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8D5CA" w14:textId="437CCB9E" w:rsidR="007B6037" w:rsidRPr="007B6037" w:rsidRDefault="007B6037" w:rsidP="007B6037">
      <w:pPr>
        <w:spacing w:line="480" w:lineRule="auto"/>
      </w:pPr>
      <w:r w:rsidRPr="007B6037">
        <w:t>Variation in referral rates to emergency departments and inpatient services from a GP O</w:t>
      </w:r>
      <w:r w:rsidR="00157DAC">
        <w:t xml:space="preserve">ut </w:t>
      </w:r>
      <w:proofErr w:type="gramStart"/>
      <w:r w:rsidRPr="007B6037">
        <w:t>O</w:t>
      </w:r>
      <w:r w:rsidR="00157DAC">
        <w:t>f</w:t>
      </w:r>
      <w:proofErr w:type="gramEnd"/>
      <w:r w:rsidR="00157DAC">
        <w:t xml:space="preserve"> </w:t>
      </w:r>
      <w:r w:rsidRPr="007B6037">
        <w:t>H</w:t>
      </w:r>
      <w:r w:rsidR="00157DAC">
        <w:t>ours</w:t>
      </w:r>
      <w:r w:rsidRPr="007B6037">
        <w:t xml:space="preserve"> service and the potential impact of alternative staffing models</w:t>
      </w:r>
    </w:p>
    <w:p w14:paraId="65A1EEA9" w14:textId="77777777" w:rsidR="00DA145F" w:rsidRDefault="00DA145F" w:rsidP="006A017D">
      <w:pPr>
        <w:spacing w:line="480" w:lineRule="auto"/>
      </w:pPr>
    </w:p>
    <w:p w14:paraId="104DC81A" w14:textId="5191EBF7" w:rsidR="00F44774" w:rsidRDefault="00F44774" w:rsidP="006A017D">
      <w:pPr>
        <w:spacing w:line="480" w:lineRule="auto"/>
      </w:pPr>
      <w:r>
        <w:t>Lasserson DS</w:t>
      </w:r>
      <w:r w:rsidR="006A017D">
        <w:rPr>
          <w:vertAlign w:val="superscript"/>
        </w:rPr>
        <w:t>1</w:t>
      </w:r>
      <w:r w:rsidR="009B1A92">
        <w:rPr>
          <w:vertAlign w:val="superscript"/>
        </w:rPr>
        <w:t>,2</w:t>
      </w:r>
      <w:r>
        <w:t>, Smith HK</w:t>
      </w:r>
      <w:r w:rsidR="009B1A92">
        <w:rPr>
          <w:vertAlign w:val="superscript"/>
        </w:rPr>
        <w:t>3</w:t>
      </w:r>
      <w:r>
        <w:t xml:space="preserve">, </w:t>
      </w:r>
      <w:r w:rsidR="0095038B">
        <w:t>Garland S</w:t>
      </w:r>
      <w:r w:rsidR="009B1A92">
        <w:rPr>
          <w:vertAlign w:val="superscript"/>
        </w:rPr>
        <w:t>4</w:t>
      </w:r>
      <w:r w:rsidR="0095038B">
        <w:t>, Hunt H</w:t>
      </w:r>
      <w:r w:rsidR="009B1A92">
        <w:rPr>
          <w:vertAlign w:val="superscript"/>
        </w:rPr>
        <w:t>4</w:t>
      </w:r>
      <w:r w:rsidR="009B1A92">
        <w:t xml:space="preserve">, </w:t>
      </w:r>
      <w:r>
        <w:t xml:space="preserve">Hayward </w:t>
      </w:r>
      <w:r w:rsidR="006A017D">
        <w:t>G</w:t>
      </w:r>
      <w:r>
        <w:t>N</w:t>
      </w:r>
      <w:r w:rsidR="009B1A92">
        <w:rPr>
          <w:vertAlign w:val="superscript"/>
        </w:rPr>
        <w:t>5</w:t>
      </w:r>
      <w:r>
        <w:t>.</w:t>
      </w:r>
    </w:p>
    <w:p w14:paraId="130246D8" w14:textId="77777777" w:rsidR="006A017D" w:rsidRDefault="006A017D" w:rsidP="006A017D">
      <w:pPr>
        <w:spacing w:line="480" w:lineRule="auto"/>
      </w:pPr>
    </w:p>
    <w:p w14:paraId="59648530" w14:textId="0E3DA151" w:rsidR="006A017D" w:rsidRDefault="00275918" w:rsidP="006A017D">
      <w:pPr>
        <w:spacing w:line="480" w:lineRule="auto"/>
      </w:pPr>
      <w:r>
        <w:rPr>
          <w:vertAlign w:val="superscript"/>
        </w:rPr>
        <w:t>1</w:t>
      </w:r>
      <w:r w:rsidR="00BA5D93">
        <w:t>Warwick Medical School</w:t>
      </w:r>
      <w:r w:rsidR="006A017D">
        <w:t xml:space="preserve">, University of </w:t>
      </w:r>
      <w:r w:rsidR="00BA5D93">
        <w:t>Warwick</w:t>
      </w:r>
    </w:p>
    <w:p w14:paraId="015499BA" w14:textId="135ADD54" w:rsidR="009B1A92" w:rsidRPr="009B1A92" w:rsidRDefault="009B1A92" w:rsidP="006A017D">
      <w:pPr>
        <w:spacing w:line="480" w:lineRule="auto"/>
      </w:pPr>
      <w:r>
        <w:rPr>
          <w:vertAlign w:val="superscript"/>
        </w:rPr>
        <w:t>2</w:t>
      </w:r>
      <w:r>
        <w:t>Department of Acute Medicine, City Hospital, Sandwell and West Birmingham NHS Trust</w:t>
      </w:r>
    </w:p>
    <w:p w14:paraId="00566F8A" w14:textId="387C627A" w:rsidR="006A017D" w:rsidRDefault="009B1A92" w:rsidP="006A017D">
      <w:pPr>
        <w:spacing w:line="480" w:lineRule="auto"/>
      </w:pPr>
      <w:r>
        <w:rPr>
          <w:vertAlign w:val="superscript"/>
        </w:rPr>
        <w:t>3</w:t>
      </w:r>
      <w:r w:rsidR="00340F48">
        <w:t>Department of Mathematical Sciences</w:t>
      </w:r>
      <w:r w:rsidR="006A017D">
        <w:t xml:space="preserve">, </w:t>
      </w:r>
      <w:r w:rsidR="006A017D" w:rsidRPr="006A017D">
        <w:t>University</w:t>
      </w:r>
      <w:r w:rsidR="006A017D">
        <w:t xml:space="preserve"> of Southampton</w:t>
      </w:r>
    </w:p>
    <w:p w14:paraId="1AD2B585" w14:textId="51F019B2" w:rsidR="009B1A92" w:rsidRPr="009B1A92" w:rsidRDefault="009B1A92" w:rsidP="006A017D">
      <w:pPr>
        <w:spacing w:line="480" w:lineRule="auto"/>
      </w:pPr>
      <w:r>
        <w:rPr>
          <w:vertAlign w:val="superscript"/>
        </w:rPr>
        <w:t>4</w:t>
      </w:r>
      <w:r>
        <w:t>Oxford Health NHS Foundation Trust</w:t>
      </w:r>
      <w:r w:rsidR="00275918">
        <w:t xml:space="preserve">, </w:t>
      </w:r>
      <w:proofErr w:type="spellStart"/>
      <w:r w:rsidR="00275918">
        <w:t>Warneford</w:t>
      </w:r>
      <w:proofErr w:type="spellEnd"/>
      <w:r w:rsidR="00275918">
        <w:t xml:space="preserve"> Lane, Oxford.</w:t>
      </w:r>
    </w:p>
    <w:p w14:paraId="0F01A03B" w14:textId="518730FA" w:rsidR="006A017D" w:rsidRPr="006A017D" w:rsidRDefault="009B1A92" w:rsidP="006A017D">
      <w:pPr>
        <w:spacing w:line="480" w:lineRule="auto"/>
      </w:pPr>
      <w:r>
        <w:rPr>
          <w:vertAlign w:val="superscript"/>
        </w:rPr>
        <w:t>5</w:t>
      </w:r>
      <w:r w:rsidR="006A017D">
        <w:t>Nuffield Department of Primary Care Health Sciences, University of Oxfor</w:t>
      </w:r>
      <w:r w:rsidR="00275918">
        <w:t>d, Radcliffe Observatory Quarter, Woodstock Road, Oxford.</w:t>
      </w:r>
    </w:p>
    <w:p w14:paraId="4C6CB985" w14:textId="77777777" w:rsidR="00C0157D" w:rsidRDefault="00C0157D" w:rsidP="006A017D">
      <w:pPr>
        <w:spacing w:line="480" w:lineRule="auto"/>
      </w:pPr>
    </w:p>
    <w:p w14:paraId="02161378" w14:textId="77777777" w:rsidR="00DA145F" w:rsidRDefault="00DA145F" w:rsidP="006A017D">
      <w:pPr>
        <w:spacing w:line="480" w:lineRule="auto"/>
      </w:pPr>
    </w:p>
    <w:p w14:paraId="23F59AB8" w14:textId="6A99853C" w:rsidR="00DA145F" w:rsidRDefault="00DA145F" w:rsidP="006A017D">
      <w:pPr>
        <w:spacing w:line="480" w:lineRule="auto"/>
      </w:pPr>
      <w:r>
        <w:t xml:space="preserve">Key words: </w:t>
      </w:r>
      <w:r w:rsidR="00CE0481">
        <w:t>Urgent</w:t>
      </w:r>
      <w:r w:rsidR="00BB75CF">
        <w:t xml:space="preserve"> care, </w:t>
      </w:r>
      <w:r w:rsidR="00CE0481">
        <w:t xml:space="preserve">systems, </w:t>
      </w:r>
      <w:r>
        <w:t>operational research</w:t>
      </w:r>
    </w:p>
    <w:p w14:paraId="203D3A33" w14:textId="77777777" w:rsidR="00DA145F" w:rsidRDefault="00DA145F" w:rsidP="006A017D">
      <w:pPr>
        <w:spacing w:line="480" w:lineRule="auto"/>
      </w:pPr>
    </w:p>
    <w:p w14:paraId="67EE673B" w14:textId="77777777" w:rsidR="00DA145F" w:rsidRDefault="00DA145F" w:rsidP="006A017D">
      <w:pPr>
        <w:spacing w:line="480" w:lineRule="auto"/>
      </w:pPr>
    </w:p>
    <w:p w14:paraId="1FDA36B5" w14:textId="77777777" w:rsidR="00DA145F" w:rsidRDefault="00DA145F" w:rsidP="006A017D">
      <w:pPr>
        <w:spacing w:line="480" w:lineRule="auto"/>
      </w:pPr>
    </w:p>
    <w:p w14:paraId="11717E1F" w14:textId="1FE99431" w:rsidR="00F44774" w:rsidRDefault="005177A4" w:rsidP="006A017D">
      <w:pPr>
        <w:spacing w:line="480" w:lineRule="auto"/>
      </w:pPr>
      <w:r>
        <w:t>Corresponde</w:t>
      </w:r>
      <w:r w:rsidR="006A017D">
        <w:t xml:space="preserve">nce to Professor Daniel Lasserson </w:t>
      </w:r>
      <w:r w:rsidR="00727500" w:rsidRPr="00035604">
        <w:t>daniel.lassers</w:t>
      </w:r>
      <w:r w:rsidR="00727500">
        <w:t>on@nhs.net</w:t>
      </w:r>
      <w:r w:rsidR="006A017D">
        <w:t xml:space="preserve"> </w:t>
      </w:r>
    </w:p>
    <w:p w14:paraId="4A001FDC" w14:textId="34B28DCE" w:rsidR="00542A7E" w:rsidRDefault="00727500" w:rsidP="006A017D">
      <w:pPr>
        <w:spacing w:line="480" w:lineRule="auto"/>
      </w:pPr>
      <w:r>
        <w:t xml:space="preserve">Dept of Acute Medicine, Sandwell and West Birmingham NHS Trust, City Hospital, Dudley Road, </w:t>
      </w:r>
      <w:r w:rsidR="00542A7E">
        <w:t>Birmingham B1</w:t>
      </w:r>
      <w:r>
        <w:t>8</w:t>
      </w:r>
      <w:r w:rsidR="00542A7E">
        <w:t xml:space="preserve"> </w:t>
      </w:r>
      <w:r>
        <w:t>7QH</w:t>
      </w:r>
      <w:r w:rsidR="00542A7E">
        <w:t>.</w:t>
      </w:r>
    </w:p>
    <w:p w14:paraId="7CFDB6A6" w14:textId="77777777" w:rsidR="00C05056" w:rsidRDefault="00C05056" w:rsidP="006A017D">
      <w:pPr>
        <w:spacing w:line="480" w:lineRule="auto"/>
      </w:pPr>
    </w:p>
    <w:p w14:paraId="18F199E0" w14:textId="2B31AF3C" w:rsidR="005A4A28" w:rsidRDefault="002A7F22" w:rsidP="006A017D">
      <w:pPr>
        <w:spacing w:line="480" w:lineRule="auto"/>
      </w:pPr>
      <w:r>
        <w:t xml:space="preserve">Main manuscript word count: </w:t>
      </w:r>
      <w:r w:rsidR="00C05056">
        <w:t>2549</w:t>
      </w:r>
    </w:p>
    <w:p w14:paraId="15F7907E" w14:textId="59C5D4B4" w:rsidR="00C369B6" w:rsidRDefault="00C369B6" w:rsidP="000B3E2B">
      <w:pPr>
        <w:spacing w:line="480" w:lineRule="auto"/>
      </w:pPr>
    </w:p>
    <w:p w14:paraId="157DD210" w14:textId="77777777" w:rsidR="00C05056" w:rsidRDefault="00C05056" w:rsidP="000B3E2B">
      <w:pPr>
        <w:spacing w:line="480" w:lineRule="auto"/>
      </w:pPr>
    </w:p>
    <w:p w14:paraId="3A23402F" w14:textId="4BBFBE62" w:rsidR="0062481B" w:rsidRPr="008E252D" w:rsidRDefault="0062481B" w:rsidP="000B3E2B">
      <w:pPr>
        <w:spacing w:line="480" w:lineRule="auto"/>
        <w:rPr>
          <w:b/>
        </w:rPr>
      </w:pPr>
      <w:r w:rsidRPr="008E252D">
        <w:rPr>
          <w:b/>
        </w:rPr>
        <w:lastRenderedPageBreak/>
        <w:t>Abstract</w:t>
      </w:r>
    </w:p>
    <w:p w14:paraId="4D636264" w14:textId="2BE98DE9" w:rsidR="0062481B" w:rsidRPr="008E252D" w:rsidRDefault="0062481B" w:rsidP="00EB2B43">
      <w:pPr>
        <w:spacing w:line="480" w:lineRule="auto"/>
        <w:rPr>
          <w:b/>
        </w:rPr>
      </w:pPr>
      <w:r w:rsidRPr="008E252D">
        <w:rPr>
          <w:b/>
        </w:rPr>
        <w:t xml:space="preserve">Introduction </w:t>
      </w:r>
    </w:p>
    <w:p w14:paraId="1906020C" w14:textId="4FB2FB3C" w:rsidR="00770D2C" w:rsidRDefault="0062481B" w:rsidP="000B3E2B">
      <w:pPr>
        <w:spacing w:line="480" w:lineRule="auto"/>
      </w:pPr>
      <w:r>
        <w:t xml:space="preserve">Out of hours (OOH) primary care </w:t>
      </w:r>
      <w:r w:rsidR="008E252D">
        <w:t>is a critical component of the acute care system overnight and at weekends</w:t>
      </w:r>
      <w:r w:rsidR="00C369B6">
        <w:t xml:space="preserve">. </w:t>
      </w:r>
      <w:r w:rsidR="007345D0">
        <w:t xml:space="preserve">Referrals from OOH services to hospital will add to the burden on hospital assessment </w:t>
      </w:r>
      <w:r w:rsidR="007A6BF4">
        <w:t>in the Emergency Department (ED) and on call specialties.</w:t>
      </w:r>
    </w:p>
    <w:p w14:paraId="7BAA9059" w14:textId="77777777" w:rsidR="00770D2C" w:rsidRPr="00770D2C" w:rsidRDefault="00770D2C" w:rsidP="000B3E2B">
      <w:pPr>
        <w:spacing w:line="480" w:lineRule="auto"/>
        <w:rPr>
          <w:b/>
        </w:rPr>
      </w:pPr>
      <w:r w:rsidRPr="00770D2C">
        <w:rPr>
          <w:b/>
        </w:rPr>
        <w:t>Methods</w:t>
      </w:r>
    </w:p>
    <w:p w14:paraId="18A852CC" w14:textId="596D7F98" w:rsidR="002438FF" w:rsidRDefault="00770D2C" w:rsidP="000B3E2B">
      <w:pPr>
        <w:spacing w:line="480" w:lineRule="auto"/>
      </w:pPr>
      <w:r>
        <w:t xml:space="preserve">We studied the variation in referral </w:t>
      </w:r>
      <w:r w:rsidR="00EB6F87">
        <w:t xml:space="preserve">rates </w:t>
      </w:r>
      <w:r w:rsidR="004B3466">
        <w:t>(</w:t>
      </w:r>
      <w:r w:rsidR="00C230D9">
        <w:t xml:space="preserve">to the emergency department </w:t>
      </w:r>
      <w:r w:rsidR="00EB2B43">
        <w:t xml:space="preserve">and </w:t>
      </w:r>
      <w:r w:rsidR="00C230D9">
        <w:t xml:space="preserve">direct specialty admission) </w:t>
      </w:r>
      <w:r>
        <w:t>of individual clinicians working in the</w:t>
      </w:r>
      <w:r w:rsidR="00157DAC">
        <w:t xml:space="preserve"> Oxfordshire, UK</w:t>
      </w:r>
      <w:r>
        <w:t xml:space="preserve"> </w:t>
      </w:r>
      <w:r w:rsidR="007253FF">
        <w:t xml:space="preserve">OOH service covering a population of 600,000 people. We calculated the </w:t>
      </w:r>
      <w:r w:rsidR="002438FF">
        <w:t xml:space="preserve">referral </w:t>
      </w:r>
      <w:r w:rsidR="007253FF">
        <w:t xml:space="preserve">probability </w:t>
      </w:r>
      <w:r w:rsidR="002438FF">
        <w:t xml:space="preserve">for each clinician </w:t>
      </w:r>
      <w:r w:rsidR="00C230D9">
        <w:t>over a 13 month period</w:t>
      </w:r>
      <w:r w:rsidR="002438FF">
        <w:t xml:space="preserve"> of practice</w:t>
      </w:r>
      <w:r w:rsidR="00157DAC">
        <w:t xml:space="preserve"> (</w:t>
      </w:r>
      <w:r w:rsidR="0032440B">
        <w:t>1.12.14</w:t>
      </w:r>
      <w:r w:rsidR="00157DAC">
        <w:t xml:space="preserve"> – </w:t>
      </w:r>
      <w:r w:rsidR="0032440B">
        <w:t>31.12.</w:t>
      </w:r>
      <w:r w:rsidR="00157DAC">
        <w:t>2015)</w:t>
      </w:r>
      <w:r w:rsidR="00E261D5">
        <w:t xml:space="preserve">, stratifying by clinician factors and location and timing of assessment. We used Simul8 software to determine the range of hospital referrals </w:t>
      </w:r>
      <w:r w:rsidR="00A0242D">
        <w:t>potentially</w:t>
      </w:r>
      <w:r w:rsidR="00E261D5">
        <w:t xml:space="preserve"> due to variation in clinician </w:t>
      </w:r>
      <w:r w:rsidR="00A0242D">
        <w:t>referral propensity</w:t>
      </w:r>
      <w:r w:rsidR="00E261D5">
        <w:t>.</w:t>
      </w:r>
    </w:p>
    <w:p w14:paraId="235FAADB" w14:textId="0C7D216C" w:rsidR="0062481B" w:rsidRDefault="002438FF" w:rsidP="000B3E2B">
      <w:pPr>
        <w:spacing w:line="480" w:lineRule="auto"/>
        <w:rPr>
          <w:b/>
        </w:rPr>
      </w:pPr>
      <w:r>
        <w:rPr>
          <w:b/>
        </w:rPr>
        <w:t>Results</w:t>
      </w:r>
    </w:p>
    <w:p w14:paraId="16EFF92C" w14:textId="53FFC681" w:rsidR="002438FF" w:rsidRPr="00C369B6" w:rsidRDefault="00C230D9" w:rsidP="000B3E2B">
      <w:pPr>
        <w:spacing w:line="480" w:lineRule="auto"/>
      </w:pPr>
      <w:r>
        <w:t>Among the 119</w:t>
      </w:r>
      <w:r w:rsidR="007A6BF4">
        <w:t>,</w:t>
      </w:r>
      <w:r>
        <w:t xml:space="preserve">835 contacts with the service, </w:t>
      </w:r>
      <w:r w:rsidR="007A6BF4">
        <w:t xml:space="preserve">5,261 (4.4%) were sent </w:t>
      </w:r>
      <w:r w:rsidR="00744121">
        <w:t xml:space="preserve">directly </w:t>
      </w:r>
      <w:r w:rsidR="007A6BF4">
        <w:t>to the ED</w:t>
      </w:r>
      <w:r w:rsidR="00744121">
        <w:t xml:space="preserve"> and 3,474 (3.</w:t>
      </w:r>
      <w:r w:rsidR="003E6D26">
        <w:t>7</w:t>
      </w:r>
      <w:r w:rsidR="00744121">
        <w:t xml:space="preserve">%) were </w:t>
      </w:r>
      <w:r w:rsidR="009C17BA">
        <w:t>admitted directly to specialties.</w:t>
      </w:r>
      <w:r w:rsidR="00E4690C">
        <w:t xml:space="preserve"> </w:t>
      </w:r>
      <w:r w:rsidR="00C369B6">
        <w:t>M</w:t>
      </w:r>
      <w:r w:rsidR="003E6D26">
        <w:t xml:space="preserve">ore referrals were made to ED by </w:t>
      </w:r>
      <w:r w:rsidR="00C369B6">
        <w:t>primary care physicians if they didn’t</w:t>
      </w:r>
      <w:r w:rsidR="003E6D26">
        <w:t xml:space="preserve"> work in the </w:t>
      </w:r>
      <w:r w:rsidR="00C369B6">
        <w:t>local practices (5.5% vs 3.5%</w:t>
      </w:r>
      <w:r w:rsidR="00612155">
        <w:t xml:space="preserve"> P = </w:t>
      </w:r>
      <w:r w:rsidR="004838A7">
        <w:t>0.011</w:t>
      </w:r>
      <w:r w:rsidR="00C369B6">
        <w:t>)</w:t>
      </w:r>
      <w:r w:rsidR="00F45633">
        <w:t xml:space="preserve">. </w:t>
      </w:r>
      <w:r w:rsidR="00C369B6">
        <w:t xml:space="preserve">For clinicians with &gt;1000 consultations, </w:t>
      </w:r>
      <w:r w:rsidR="00B12C56">
        <w:t xml:space="preserve">percentage of patients </w:t>
      </w:r>
      <w:proofErr w:type="gramStart"/>
      <w:r w:rsidR="00C369B6">
        <w:t>referr</w:t>
      </w:r>
      <w:r w:rsidR="00B12C56">
        <w:t>ed</w:t>
      </w:r>
      <w:r w:rsidR="00C369B6">
        <w:t xml:space="preserve"> </w:t>
      </w:r>
      <w:r w:rsidR="00B12C56">
        <w:t xml:space="preserve"> </w:t>
      </w:r>
      <w:r w:rsidR="00C369B6">
        <w:t>varied</w:t>
      </w:r>
      <w:proofErr w:type="gramEnd"/>
      <w:r w:rsidR="00C369B6">
        <w:t xml:space="preserve"> from 1% to </w:t>
      </w:r>
      <w:r w:rsidR="006278DD">
        <w:t>21</w:t>
      </w:r>
      <w:r w:rsidR="00C369B6">
        <w:t>% of consultations.</w:t>
      </w:r>
      <w:r w:rsidR="006278DD">
        <w:t xml:space="preserve"> Simulations </w:t>
      </w:r>
      <w:r w:rsidR="00612155">
        <w:t>where propensity to refer was made less extreme</w:t>
      </w:r>
      <w:r w:rsidR="009237EB">
        <w:t xml:space="preserve"> showed a difference </w:t>
      </w:r>
      <w:r w:rsidR="00612155">
        <w:t xml:space="preserve">in </w:t>
      </w:r>
      <w:r w:rsidR="009237EB">
        <w:t xml:space="preserve">maximum </w:t>
      </w:r>
      <w:r w:rsidR="00F62EB4">
        <w:t xml:space="preserve">referrals </w:t>
      </w:r>
      <w:r w:rsidR="009237EB">
        <w:t xml:space="preserve">of </w:t>
      </w:r>
      <w:r w:rsidR="00DE6EAD">
        <w:t xml:space="preserve">50 </w:t>
      </w:r>
      <w:r w:rsidR="009237EB">
        <w:t>patients</w:t>
      </w:r>
      <w:r w:rsidR="00F62EB4">
        <w:t xml:space="preserve"> each week.</w:t>
      </w:r>
    </w:p>
    <w:p w14:paraId="466D7367" w14:textId="46EA1D72" w:rsidR="002438FF" w:rsidRDefault="002438FF" w:rsidP="000B3E2B">
      <w:pPr>
        <w:spacing w:line="480" w:lineRule="auto"/>
        <w:rPr>
          <w:b/>
        </w:rPr>
      </w:pPr>
      <w:r>
        <w:rPr>
          <w:b/>
        </w:rPr>
        <w:t>Conclusions</w:t>
      </w:r>
    </w:p>
    <w:p w14:paraId="1E786D17" w14:textId="46C4298F" w:rsidR="009237EB" w:rsidRDefault="009237EB" w:rsidP="000B3E2B">
      <w:pPr>
        <w:spacing w:line="480" w:lineRule="auto"/>
      </w:pPr>
      <w:r>
        <w:t>There is substantial variation in clinician referral rates from out of hours primary care</w:t>
      </w:r>
      <w:r w:rsidR="00A056A3">
        <w:t xml:space="preserve"> to the acute hospital setting. The number of patients referred could be influenced by this variation in clinician behaviour. Referral propensity should be studied </w:t>
      </w:r>
      <w:r w:rsidR="00A35250">
        <w:t xml:space="preserve">including </w:t>
      </w:r>
      <w:proofErr w:type="spellStart"/>
      <w:r w:rsidR="00A35250">
        <w:t>casemix</w:t>
      </w:r>
      <w:proofErr w:type="spellEnd"/>
      <w:r w:rsidR="00A35250">
        <w:t xml:space="preserve"> adjustment </w:t>
      </w:r>
      <w:r w:rsidR="00A056A3">
        <w:t>to determine if interventions targeting such behaviour are effective.</w:t>
      </w:r>
    </w:p>
    <w:p w14:paraId="57704919" w14:textId="09B1300F" w:rsidR="00000DFB" w:rsidRDefault="00000DFB" w:rsidP="000B3E2B">
      <w:pPr>
        <w:spacing w:line="480" w:lineRule="auto"/>
      </w:pPr>
    </w:p>
    <w:p w14:paraId="4DCF5BD0" w14:textId="34360D39" w:rsidR="00000DFB" w:rsidRDefault="00000DFB" w:rsidP="000B3E2B">
      <w:pPr>
        <w:spacing w:line="480" w:lineRule="auto"/>
      </w:pPr>
      <w:r w:rsidRPr="00CE0F01">
        <w:rPr>
          <w:b/>
        </w:rPr>
        <w:t>KEY MESSAGES</w:t>
      </w:r>
      <w:r>
        <w:br/>
        <w:t>What is already known?</w:t>
      </w:r>
    </w:p>
    <w:p w14:paraId="0EAF94F6" w14:textId="0CA4CF1A" w:rsidR="00C741B5" w:rsidRDefault="00617AAF" w:rsidP="00C6677F">
      <w:pPr>
        <w:pStyle w:val="ListParagraph"/>
        <w:numPr>
          <w:ilvl w:val="0"/>
          <w:numId w:val="1"/>
        </w:numPr>
        <w:spacing w:line="480" w:lineRule="auto"/>
      </w:pPr>
      <w:r>
        <w:t xml:space="preserve">Primary care physicians have different referral rates </w:t>
      </w:r>
      <w:r w:rsidR="00EE12F9">
        <w:t xml:space="preserve">to hospital </w:t>
      </w:r>
      <w:r>
        <w:t>from out of hours care, up to a five</w:t>
      </w:r>
      <w:r w:rsidR="00F06A61">
        <w:t>-</w:t>
      </w:r>
      <w:r>
        <w:t xml:space="preserve">fold difference </w:t>
      </w:r>
      <w:r w:rsidR="0081094D">
        <w:t>between the</w:t>
      </w:r>
      <w:r>
        <w:t xml:space="preserve"> bottom </w:t>
      </w:r>
      <w:r w:rsidR="0081094D">
        <w:t>and</w:t>
      </w:r>
      <w:r>
        <w:t xml:space="preserve"> top quintile</w:t>
      </w:r>
      <w:r w:rsidR="0081094D">
        <w:t>s</w:t>
      </w:r>
      <w:r>
        <w:t xml:space="preserve"> in referral rates</w:t>
      </w:r>
    </w:p>
    <w:p w14:paraId="3CF4E620" w14:textId="1CEB5910" w:rsidR="00C6677F" w:rsidRDefault="00C741B5" w:rsidP="00000DFB">
      <w:pPr>
        <w:pStyle w:val="ListParagraph"/>
        <w:numPr>
          <w:ilvl w:val="0"/>
          <w:numId w:val="1"/>
        </w:numPr>
        <w:spacing w:line="480" w:lineRule="auto"/>
      </w:pPr>
      <w:r>
        <w:t xml:space="preserve">The explanation for individual differences in referral rates is not clear but potential reasons include attitudes to risk as well as clinical case-mix. </w:t>
      </w:r>
    </w:p>
    <w:p w14:paraId="63B82B18" w14:textId="29A9E240" w:rsidR="00CE0F01" w:rsidRDefault="00C6677F" w:rsidP="005806BE">
      <w:pPr>
        <w:pStyle w:val="ListParagraph"/>
        <w:numPr>
          <w:ilvl w:val="0"/>
          <w:numId w:val="1"/>
        </w:numPr>
        <w:spacing w:line="480" w:lineRule="auto"/>
      </w:pPr>
      <w:r>
        <w:t xml:space="preserve">The impact of different referral rates of primary care physicians on the work of the Emergency Department and acute </w:t>
      </w:r>
      <w:proofErr w:type="spellStart"/>
      <w:r>
        <w:t>specialites</w:t>
      </w:r>
      <w:proofErr w:type="spellEnd"/>
      <w:r>
        <w:t xml:space="preserve"> in the out of hours period is not known</w:t>
      </w:r>
    </w:p>
    <w:p w14:paraId="2EBE4727" w14:textId="6AE87917" w:rsidR="00CE0F01" w:rsidRDefault="00CE0F01" w:rsidP="00CE0F01">
      <w:pPr>
        <w:spacing w:line="480" w:lineRule="auto"/>
      </w:pPr>
      <w:r>
        <w:t>What this study adds</w:t>
      </w:r>
    </w:p>
    <w:p w14:paraId="737A4BAF" w14:textId="5E637BAA" w:rsidR="00CE0F01" w:rsidRDefault="00F25A0A" w:rsidP="00CE0F01">
      <w:pPr>
        <w:pStyle w:val="ListParagraph"/>
        <w:numPr>
          <w:ilvl w:val="0"/>
          <w:numId w:val="2"/>
        </w:numPr>
        <w:spacing w:line="480" w:lineRule="auto"/>
      </w:pPr>
      <w:r>
        <w:t xml:space="preserve">We </w:t>
      </w:r>
      <w:r w:rsidR="00054F66">
        <w:t xml:space="preserve">used operations research methods of </w:t>
      </w:r>
      <w:r w:rsidR="00432EEA">
        <w:t>r</w:t>
      </w:r>
      <w:r w:rsidR="00054F66">
        <w:t>u</w:t>
      </w:r>
      <w:r w:rsidR="00432EEA">
        <w:t>n</w:t>
      </w:r>
      <w:r w:rsidR="00054F66">
        <w:t>ning</w:t>
      </w:r>
      <w:r w:rsidR="00432EEA">
        <w:t xml:space="preserve"> simulation models to estimate the impact on referrals to hospital of different staffing models in out of hours primary care</w:t>
      </w:r>
    </w:p>
    <w:p w14:paraId="78E4ECE4" w14:textId="1B8F373A" w:rsidR="00C741B5" w:rsidRDefault="00C741B5" w:rsidP="00C741B5">
      <w:pPr>
        <w:pStyle w:val="ListParagraph"/>
        <w:numPr>
          <w:ilvl w:val="0"/>
          <w:numId w:val="2"/>
        </w:numPr>
        <w:spacing w:line="480" w:lineRule="auto"/>
      </w:pPr>
      <w:r>
        <w:t>GP refer</w:t>
      </w:r>
      <w:r w:rsidR="00054F66">
        <w:t>ral rates varied</w:t>
      </w:r>
      <w:r>
        <w:t xml:space="preserve"> between 1% and 21% of the patients they saw in the out of hours service. Removing the highest referrers from the staffing model could reduce hospital referrals by 50 patients per week.</w:t>
      </w:r>
    </w:p>
    <w:p w14:paraId="5998C80B" w14:textId="115A8B9A" w:rsidR="002438FF" w:rsidRDefault="00745FA7" w:rsidP="000B3E2B">
      <w:pPr>
        <w:pStyle w:val="ListParagraph"/>
        <w:numPr>
          <w:ilvl w:val="0"/>
          <w:numId w:val="2"/>
        </w:numPr>
        <w:spacing w:line="480" w:lineRule="auto"/>
      </w:pPr>
      <w:r>
        <w:t xml:space="preserve"> </w:t>
      </w:r>
      <w:r w:rsidR="002C3A1A">
        <w:t>Variation in</w:t>
      </w:r>
      <w:r>
        <w:t xml:space="preserve"> referral rates</w:t>
      </w:r>
      <w:r w:rsidR="002C3A1A">
        <w:t xml:space="preserve"> by out of hours GPs </w:t>
      </w:r>
      <w:r w:rsidR="003E4918">
        <w:t xml:space="preserve">may </w:t>
      </w:r>
      <w:r w:rsidR="002C3A1A">
        <w:t xml:space="preserve">contribute to </w:t>
      </w:r>
      <w:r w:rsidR="003E4918">
        <w:t xml:space="preserve">excess </w:t>
      </w:r>
      <w:r w:rsidR="002C3A1A">
        <w:t xml:space="preserve">workload of the ED overnight and at weekends.  </w:t>
      </w:r>
    </w:p>
    <w:p w14:paraId="4ECD3E06" w14:textId="3331218E" w:rsidR="008A2465" w:rsidRDefault="008A2465" w:rsidP="008A2465">
      <w:pPr>
        <w:spacing w:line="480" w:lineRule="auto"/>
      </w:pPr>
    </w:p>
    <w:p w14:paraId="262C0495" w14:textId="77777777" w:rsidR="000E4C60" w:rsidRDefault="000E4C60" w:rsidP="008A2465">
      <w:pPr>
        <w:spacing w:line="480" w:lineRule="auto"/>
      </w:pPr>
    </w:p>
    <w:p w14:paraId="5A4A1520" w14:textId="3FF8BC61" w:rsidR="00BD69A6" w:rsidRDefault="00BD69A6" w:rsidP="008A2465">
      <w:pPr>
        <w:spacing w:line="480" w:lineRule="auto"/>
      </w:pPr>
    </w:p>
    <w:p w14:paraId="445FB512" w14:textId="26B25998" w:rsidR="00851263" w:rsidRDefault="00851263" w:rsidP="008A2465">
      <w:pPr>
        <w:spacing w:line="480" w:lineRule="auto"/>
      </w:pPr>
    </w:p>
    <w:p w14:paraId="2323DED5" w14:textId="77777777" w:rsidR="00851263" w:rsidRDefault="00851263" w:rsidP="008A2465">
      <w:pPr>
        <w:spacing w:line="480" w:lineRule="auto"/>
      </w:pPr>
    </w:p>
    <w:p w14:paraId="735E5601" w14:textId="0EA135C7" w:rsidR="005A4A28" w:rsidRPr="00EC18A7" w:rsidRDefault="005A4A28" w:rsidP="000B3E2B">
      <w:pPr>
        <w:spacing w:line="480" w:lineRule="auto"/>
        <w:rPr>
          <w:b/>
        </w:rPr>
      </w:pPr>
      <w:r w:rsidRPr="00EC18A7">
        <w:rPr>
          <w:b/>
        </w:rPr>
        <w:lastRenderedPageBreak/>
        <w:t>Introduction</w:t>
      </w:r>
    </w:p>
    <w:p w14:paraId="05164E8A" w14:textId="77777777" w:rsidR="005A4A28" w:rsidRDefault="005A4A28" w:rsidP="000B3E2B">
      <w:pPr>
        <w:spacing w:line="480" w:lineRule="auto"/>
      </w:pPr>
    </w:p>
    <w:p w14:paraId="4A388EE3" w14:textId="40F6F7F8" w:rsidR="004F097E" w:rsidRDefault="00E90E4D" w:rsidP="000B3E2B">
      <w:pPr>
        <w:spacing w:line="480" w:lineRule="auto"/>
      </w:pPr>
      <w:r>
        <w:t>In many developed healthcare settings, the acute care pathway includes a</w:t>
      </w:r>
      <w:r w:rsidR="00601E4D">
        <w:t xml:space="preserve"> community based urgent care service to complement routine or ‘office hours’ primary care. This provides an acute generalist assessment during the overnight period and at week-ends for problems which do not require attendance at an emergency department (ED) as well as for early presentations of significant illness where referral to hospital may be required. In the UK, o</w:t>
      </w:r>
      <w:r w:rsidR="007A2AEB">
        <w:t xml:space="preserve">ut of hours </w:t>
      </w:r>
      <w:r w:rsidR="000D5AF7">
        <w:t xml:space="preserve">(OOH) </w:t>
      </w:r>
      <w:r w:rsidR="007A2AEB">
        <w:t>primary care is a critical compo</w:t>
      </w:r>
      <w:r w:rsidR="000D5AF7">
        <w:t xml:space="preserve">nent of the urgent care pathway, </w:t>
      </w:r>
      <w:r w:rsidR="001A19AA">
        <w:t>undertaking six million clinical contacts per year</w:t>
      </w:r>
      <w:r w:rsidR="007A2AEB">
        <w:t>.</w:t>
      </w:r>
      <w:r w:rsidR="001A19AA">
        <w:fldChar w:fldCharType="begin"/>
      </w:r>
      <w:r w:rsidR="00DC57A8">
        <w:instrText xml:space="preserve"> ADDIN EN.CITE &lt;EndNote&gt;&lt;Cite&gt;&lt;Year&gt;2014&lt;/Year&gt;&lt;RecNum&gt;1&lt;/RecNum&gt;&lt;DisplayText&gt;&lt;style face="superscript"&gt;1&lt;/style&gt;&lt;/DisplayText&gt;&lt;record&gt;&lt;rec-number&gt;1&lt;/rec-number&gt;&lt;foreign-keys&gt;&lt;key app="EN" db-id="xfe2wv9z4v2av1ep0agv5vprtp9rwperdpz2" timestamp="1559647763"&gt;1&lt;/key&gt;&lt;/foreign-keys&gt;&lt;ref-type name="Report"&gt;27&lt;/ref-type&gt;&lt;contributors&gt;&lt;tertiary-authors&gt;&lt;author&gt;National Audit Office&lt;/author&gt;&lt;/tertiary-authors&gt;&lt;/contributors&gt;&lt;titles&gt;&lt;title&gt;Out-of-hours GP services in England&lt;/title&gt;&lt;/titles&gt;&lt;dates&gt;&lt;year&gt;2014&lt;/year&gt;&lt;/dates&gt;&lt;pub-location&gt;London&lt;/pub-location&gt;&lt;publisher&gt;National Audit Office&lt;/publisher&gt;&lt;urls&gt;&lt;related-urls&gt;&lt;url&gt;https://www.nao.org.uk/wp-content/uploads/2014/09/Out-of-hours-GP-services-in-England1.pdf&lt;/url&gt;&lt;/related-urls&gt;&lt;/urls&gt;&lt;/record&gt;&lt;/Cite&gt;&lt;/EndNote&gt;</w:instrText>
      </w:r>
      <w:r w:rsidR="001A19AA">
        <w:fldChar w:fldCharType="separate"/>
      </w:r>
      <w:r w:rsidR="001A19AA" w:rsidRPr="001A19AA">
        <w:rPr>
          <w:noProof/>
          <w:vertAlign w:val="superscript"/>
        </w:rPr>
        <w:t>1</w:t>
      </w:r>
      <w:r w:rsidR="001A19AA">
        <w:fldChar w:fldCharType="end"/>
      </w:r>
      <w:r w:rsidR="007A2AEB">
        <w:t xml:space="preserve"> </w:t>
      </w:r>
      <w:r w:rsidR="004F097E">
        <w:t>If patient</w:t>
      </w:r>
      <w:r w:rsidR="00902BB6">
        <w:t>s</w:t>
      </w:r>
      <w:r w:rsidR="004F097E">
        <w:t xml:space="preserve"> need urgent primary medical care overnight or at a weekend in the UK, they contact a national telephone number (111) and if an assessment is required, then the call is passed to the local provider of OOH primary care.</w:t>
      </w:r>
      <w:r w:rsidR="00BE70CB">
        <w:t xml:space="preserve"> Patients will then have a telephone assessment, a face to face assessment at an OOH clinical base or a visiting clinician will assess the patient in their own home or care home.</w:t>
      </w:r>
    </w:p>
    <w:p w14:paraId="6C8F60A1" w14:textId="77777777" w:rsidR="004F097E" w:rsidRDefault="004F097E" w:rsidP="000B3E2B">
      <w:pPr>
        <w:spacing w:line="480" w:lineRule="auto"/>
      </w:pPr>
    </w:p>
    <w:p w14:paraId="43CFC672" w14:textId="76CE89F5" w:rsidR="00B51161" w:rsidRDefault="000D5AF7" w:rsidP="000B3E2B">
      <w:pPr>
        <w:spacing w:line="480" w:lineRule="auto"/>
      </w:pPr>
      <w:r>
        <w:t xml:space="preserve">Clinicians working in OOH primary care need to </w:t>
      </w:r>
      <w:r w:rsidR="00DC1134">
        <w:t>manage risk in acute presenting syndromes</w:t>
      </w:r>
      <w:r w:rsidR="00D53779">
        <w:t>,</w:t>
      </w:r>
      <w:r w:rsidR="00DC1134">
        <w:t xml:space="preserve"> and this can include referral to acute hospital settings for further diagnostic testing and </w:t>
      </w:r>
      <w:r w:rsidR="00D53779">
        <w:t xml:space="preserve">therapeutic </w:t>
      </w:r>
      <w:r w:rsidR="00DC1134">
        <w:t>interventions.</w:t>
      </w:r>
      <w:r w:rsidR="00A66D6D">
        <w:fldChar w:fldCharType="begin">
          <w:fldData xml:space="preserve">PEVuZE5vdGU+PENpdGU+PEF1dGhvcj5MZWlib3dpdHo8L0F1dGhvcj48WWVhcj4yMDAzPC9ZZWFy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==
</w:fldData>
        </w:fldChar>
      </w:r>
      <w:r w:rsidR="00DC57A8">
        <w:instrText xml:space="preserve"> ADDIN EN.CITE </w:instrText>
      </w:r>
      <w:r w:rsidR="00DC57A8">
        <w:fldChar w:fldCharType="begin">
          <w:fldData xml:space="preserve">PEVuZE5vdGU+PENpdGU+PEF1dGhvcj5MZWlib3dpdHo8L0F1dGhvcj48WWVhcj4yMDAzPC9ZZWFy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==
</w:fldData>
        </w:fldChar>
      </w:r>
      <w:r w:rsidR="00DC57A8">
        <w:instrText xml:space="preserve"> ADDIN EN.CITE.DATA </w:instrText>
      </w:r>
      <w:r w:rsidR="00DC57A8">
        <w:fldChar w:fldCharType="end"/>
      </w:r>
      <w:r w:rsidR="00A66D6D">
        <w:fldChar w:fldCharType="separate"/>
      </w:r>
      <w:r w:rsidR="00A66D6D" w:rsidRPr="00A66D6D">
        <w:rPr>
          <w:noProof/>
          <w:vertAlign w:val="superscript"/>
        </w:rPr>
        <w:t>2</w:t>
      </w:r>
      <w:r w:rsidR="00A66D6D">
        <w:fldChar w:fldCharType="end"/>
      </w:r>
      <w:r w:rsidR="00A66D6D">
        <w:t xml:space="preserve"> The accurate identification of patients who require escalation of care from community to hospital settings is an essential triage function of OOH primary care</w:t>
      </w:r>
      <w:r w:rsidR="00F72380">
        <w:t>,</w:t>
      </w:r>
      <w:r w:rsidR="00D422E5">
        <w:fldChar w:fldCharType="begin"/>
      </w:r>
      <w:r w:rsidR="00D422E5">
        <w:instrText xml:space="preserve"> ADDIN EN.CITE &lt;EndNote&gt;&lt;Cite&gt;&lt;Author&gt;Finnikin&lt;/Author&gt;&lt;Year&gt;2020&lt;/Year&gt;&lt;RecNum&gt;21&lt;/RecNum&gt;&lt;DisplayText&gt;&lt;style face="superscript"&gt;3&lt;/style&gt;&lt;/DisplayText&gt;&lt;record&gt;&lt;rec-number&gt;21&lt;/rec-number&gt;&lt;foreign-keys&gt;&lt;key app="EN" db-id="xfe2wv9z4v2av1ep0agv5vprtp9rwperdpz2" timestamp="1581252261"&gt;21&lt;/key&gt;&lt;/foreign-keys&gt;&lt;ref-type name="Journal Article"&gt;17&lt;/ref-type&gt;&lt;contributors&gt;&lt;authors&gt;&lt;author&gt;Finnikin, S.&lt;/author&gt;&lt;author&gt;Hayward, G.&lt;/author&gt;&lt;author&gt;Wilson, F.&lt;/author&gt;&lt;author&gt;Lasserson, D.&lt;/author&gt;&lt;/authors&gt;&lt;/contributors&gt;&lt;titles&gt;&lt;title&gt;Are Referrals to Hospital From Out-Of-Hours Primary Care Associated With National Early Warning Scores?&lt;/title&gt;&lt;secondary-title&gt;Emerg Med J&lt;/secondary-title&gt;&lt;/titles&gt;&lt;periodical&gt;&lt;full-title&gt;Emerg Med J&lt;/full-title&gt;&lt;/periodical&gt;&lt;volume&gt;epub ahead of print&lt;/volume&gt;&lt;dates&gt;&lt;year&gt;2020&lt;/year&gt;&lt;pub-dates&gt;&lt;date&gt;Jan 9&lt;/date&gt;&lt;/pub-dates&gt;&lt;/dates&gt;&lt;urls&gt;&lt;/urls&gt;&lt;custom2&gt;31919235&lt;/custom2&gt;&lt;electronic-resource-num&gt;10.1136/emermed-2019-209069&lt;/electronic-resource-num&gt;&lt;language&gt;eng&lt;/language&gt;&lt;/record&gt;&lt;/Cite&gt;&lt;/EndNote&gt;</w:instrText>
      </w:r>
      <w:r w:rsidR="00D422E5">
        <w:fldChar w:fldCharType="separate"/>
      </w:r>
      <w:r w:rsidR="00D422E5" w:rsidRPr="00D422E5">
        <w:rPr>
          <w:noProof/>
          <w:vertAlign w:val="superscript"/>
        </w:rPr>
        <w:t>3</w:t>
      </w:r>
      <w:r w:rsidR="00D422E5">
        <w:fldChar w:fldCharType="end"/>
      </w:r>
      <w:r w:rsidR="00F72380">
        <w:t xml:space="preserve"> particularly given that </w:t>
      </w:r>
      <w:r w:rsidR="00DC57A8">
        <w:t xml:space="preserve"> 1% of patients come back to the OOH service with deterioration in their symptoms</w:t>
      </w:r>
      <w:r w:rsidR="00F72380">
        <w:t xml:space="preserve"> requiring hospital attendance</w:t>
      </w:r>
      <w:r w:rsidR="00A66D6D">
        <w:t>.</w:t>
      </w:r>
      <w:r w:rsidR="00A66D6D">
        <w:fldChar w:fldCharType="begin">
          <w:fldData xml:space="preserve">PEVuZE5vdGU+PENpdGU+PEF1dGhvcj5IYXl3YXJkPC9BdXRob3I+PFllYXI+MjAxNzwvWWVhcj48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</w:fldData>
        </w:fldChar>
      </w:r>
      <w:r w:rsidR="00D422E5">
        <w:instrText xml:space="preserve"> ADDIN EN.CITE </w:instrText>
      </w:r>
      <w:r w:rsidR="00D422E5">
        <w:fldChar w:fldCharType="begin">
          <w:fldData xml:space="preserve">PEVuZE5vdGU+PENpdGU+PEF1dGhvcj5IYXl3YXJkPC9BdXRob3I+PFllYXI+MjAxNzwvWWVhcj48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</w:fldData>
        </w:fldChar>
      </w:r>
      <w:r w:rsidR="00D422E5">
        <w:instrText xml:space="preserve"> ADDIN EN.CITE.DATA </w:instrText>
      </w:r>
      <w:r w:rsidR="00D422E5">
        <w:fldChar w:fldCharType="end"/>
      </w:r>
      <w:r w:rsidR="00A66D6D">
        <w:fldChar w:fldCharType="separate"/>
      </w:r>
      <w:r w:rsidR="00D422E5" w:rsidRPr="00D422E5">
        <w:rPr>
          <w:noProof/>
          <w:vertAlign w:val="superscript"/>
        </w:rPr>
        <w:t>4</w:t>
      </w:r>
      <w:r w:rsidR="00A66D6D">
        <w:fldChar w:fldCharType="end"/>
      </w:r>
      <w:r w:rsidR="00392938">
        <w:t xml:space="preserve"> </w:t>
      </w:r>
    </w:p>
    <w:p w14:paraId="14FCD3BD" w14:textId="77777777" w:rsidR="00A66D6D" w:rsidRDefault="00A66D6D" w:rsidP="000B3E2B">
      <w:pPr>
        <w:spacing w:line="480" w:lineRule="auto"/>
      </w:pPr>
    </w:p>
    <w:p w14:paraId="4253C8B6" w14:textId="3A00C2EA" w:rsidR="00593FC4" w:rsidRDefault="001550CA" w:rsidP="000B3E2B">
      <w:pPr>
        <w:spacing w:line="480" w:lineRule="auto"/>
      </w:pPr>
      <w:r>
        <w:t>Whilst there has been some</w:t>
      </w:r>
      <w:r w:rsidR="00A66D6D">
        <w:t xml:space="preserve"> research </w:t>
      </w:r>
      <w:r w:rsidR="00D731A7">
        <w:t xml:space="preserve">on </w:t>
      </w:r>
      <w:r>
        <w:t xml:space="preserve">OOH GPs </w:t>
      </w:r>
      <w:r w:rsidR="00A66D6D">
        <w:t>decision</w:t>
      </w:r>
      <w:r w:rsidR="00BF3F5D">
        <w:t>s</w:t>
      </w:r>
      <w:r w:rsidR="00A66D6D">
        <w:t xml:space="preserve"> to escalate care from community to hospital settings</w:t>
      </w:r>
      <w:r>
        <w:t>, the impact of staffing strategy has not been explored.</w:t>
      </w:r>
      <w:r w:rsidR="000A0BEB">
        <w:t xml:space="preserve"> </w:t>
      </w:r>
      <w:r w:rsidR="00071234">
        <w:t xml:space="preserve">One study of an out of hours service treating a 167,000 population found a five-fold difference in </w:t>
      </w:r>
      <w:r w:rsidR="00071234">
        <w:lastRenderedPageBreak/>
        <w:t>referral rates from lowest to highest quintile of referrers.</w:t>
      </w:r>
      <w:r w:rsidR="00071234">
        <w:fldChar w:fldCharType="begin">
          <w:fldData xml:space="preserve">PEVuZE5vdGU+PENpdGU+PEF1dGhvcj5Sb3NzZGFsZTwvQXV0aG9yPjxZZWFyPjIwMDc8L1llYXI+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</w:fldData>
        </w:fldChar>
      </w:r>
      <w:r w:rsidR="00D422E5">
        <w:instrText xml:space="preserve"> ADDIN EN.CITE </w:instrText>
      </w:r>
      <w:r w:rsidR="00D422E5">
        <w:fldChar w:fldCharType="begin">
          <w:fldData xml:space="preserve">PEVuZE5vdGU+PENpdGU+PEF1dGhvcj5Sb3NzZGFsZTwvQXV0aG9yPjxZZWFyPjIwMDc8L1llYXI+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</w:fldData>
        </w:fldChar>
      </w:r>
      <w:r w:rsidR="00D422E5">
        <w:instrText xml:space="preserve"> ADDIN EN.CITE.DATA </w:instrText>
      </w:r>
      <w:r w:rsidR="00D422E5">
        <w:fldChar w:fldCharType="end"/>
      </w:r>
      <w:r w:rsidR="00071234">
        <w:fldChar w:fldCharType="separate"/>
      </w:r>
      <w:r w:rsidR="00D422E5" w:rsidRPr="00D422E5">
        <w:rPr>
          <w:noProof/>
          <w:vertAlign w:val="superscript"/>
        </w:rPr>
        <w:t>5</w:t>
      </w:r>
      <w:r w:rsidR="00071234">
        <w:fldChar w:fldCharType="end"/>
      </w:r>
      <w:r w:rsidR="00071234">
        <w:t xml:space="preserve">  </w:t>
      </w:r>
      <w:r w:rsidR="00593FC4">
        <w:t>A follow up study in the same region found that changing the organisation of out of hours primary care</w:t>
      </w:r>
      <w:r w:rsidR="00D731A7">
        <w:t xml:space="preserve"> (from individual practices to larger population based services)</w:t>
      </w:r>
      <w:r w:rsidR="00593FC4">
        <w:t xml:space="preserve"> had little effect on the referral rate of individual clinicians</w:t>
      </w:r>
      <w:r w:rsidR="00D731A7">
        <w:t xml:space="preserve"> or magnitude of </w:t>
      </w:r>
      <w:r w:rsidR="000B62E2">
        <w:t xml:space="preserve">the </w:t>
      </w:r>
      <w:r w:rsidR="00D731A7">
        <w:t>differences in referral rates</w:t>
      </w:r>
      <w:r w:rsidR="00593FC4">
        <w:t>.</w:t>
      </w:r>
      <w:r w:rsidR="00593FC4">
        <w:fldChar w:fldCharType="begin">
          <w:fldData xml:space="preserve">PEVuZE5vdGU+PENpdGU+PEF1dGhvcj5JbmdyYW08L0F1dGhvcj48WWVhcj4yMDA5PC9ZZWFyPjxS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</w:fldData>
        </w:fldChar>
      </w:r>
      <w:r w:rsidR="00D422E5">
        <w:instrText xml:space="preserve"> ADDIN EN.CITE </w:instrText>
      </w:r>
      <w:r w:rsidR="00D422E5">
        <w:fldChar w:fldCharType="begin">
          <w:fldData xml:space="preserve">PEVuZE5vdGU+PENpdGU+PEF1dGhvcj5JbmdyYW08L0F1dGhvcj48WWVhcj4yMDA5PC9ZZWFyPjxS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</w:fldData>
        </w:fldChar>
      </w:r>
      <w:r w:rsidR="00D422E5">
        <w:instrText xml:space="preserve"> ADDIN EN.CITE.DATA </w:instrText>
      </w:r>
      <w:r w:rsidR="00D422E5">
        <w:fldChar w:fldCharType="end"/>
      </w:r>
      <w:r w:rsidR="00593FC4">
        <w:fldChar w:fldCharType="separate"/>
      </w:r>
      <w:r w:rsidR="00D422E5" w:rsidRPr="00D422E5">
        <w:rPr>
          <w:noProof/>
          <w:vertAlign w:val="superscript"/>
        </w:rPr>
        <w:t>6</w:t>
      </w:r>
      <w:r w:rsidR="00593FC4">
        <w:fldChar w:fldCharType="end"/>
      </w:r>
      <w:r w:rsidR="00593FC4">
        <w:t xml:space="preserve"> </w:t>
      </w:r>
    </w:p>
    <w:p w14:paraId="2347B9CC" w14:textId="77777777" w:rsidR="00593FC4" w:rsidRDefault="00593FC4" w:rsidP="000B3E2B">
      <w:pPr>
        <w:spacing w:line="480" w:lineRule="auto"/>
      </w:pPr>
    </w:p>
    <w:p w14:paraId="11AF8C1F" w14:textId="66A38E1E" w:rsidR="00A66D6D" w:rsidRDefault="00293C55" w:rsidP="000B3E2B">
      <w:pPr>
        <w:spacing w:line="480" w:lineRule="auto"/>
      </w:pPr>
      <w:r>
        <w:t>The extent to which referral behaviour is driven by clinician factors is currently unclear</w:t>
      </w:r>
      <w:r w:rsidR="006D19B5">
        <w:t xml:space="preserve"> and may vary between OOH primary care and in hours primary care</w:t>
      </w:r>
      <w:r>
        <w:t xml:space="preserve">. </w:t>
      </w:r>
      <w:r w:rsidR="006D19B5">
        <w:t>One qualitative study recruiting</w:t>
      </w:r>
      <w:r>
        <w:t xml:space="preserve"> </w:t>
      </w:r>
      <w:r w:rsidR="00D53779">
        <w:t>OOH</w:t>
      </w:r>
      <w:r w:rsidR="006D19B5">
        <w:t xml:space="preserve"> doctors </w:t>
      </w:r>
      <w:r w:rsidR="00170932">
        <w:t xml:space="preserve">highlighted </w:t>
      </w:r>
      <w:r w:rsidR="006D19B5">
        <w:t xml:space="preserve">that </w:t>
      </w:r>
      <w:r w:rsidR="00D53779">
        <w:t xml:space="preserve">their </w:t>
      </w:r>
      <w:r w:rsidR="006D19B5">
        <w:t>attitudes and beliefs are likely to be strong determinants of referral rate,</w:t>
      </w:r>
      <w:r w:rsidR="006D19B5">
        <w:fldChar w:fldCharType="begin">
          <w:fldData xml:space="preserve">PEVuZE5vdGU+PENpdGU+PEF1dGhvcj5DYWxuYW48L0F1dGhvcj48WWVhcj4yMDA3PC9ZZWFyPjxS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==
</w:fldData>
        </w:fldChar>
      </w:r>
      <w:r w:rsidR="00D422E5">
        <w:instrText xml:space="preserve"> ADDIN EN.CITE </w:instrText>
      </w:r>
      <w:r w:rsidR="00D422E5">
        <w:fldChar w:fldCharType="begin">
          <w:fldData xml:space="preserve">PEVuZE5vdGU+PENpdGU+PEF1dGhvcj5DYWxuYW48L0F1dGhvcj48WWVhcj4yMDA3PC9ZZWFyPjxS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==
</w:fldData>
        </w:fldChar>
      </w:r>
      <w:r w:rsidR="00D422E5">
        <w:instrText xml:space="preserve"> ADDIN EN.CITE.DATA </w:instrText>
      </w:r>
      <w:r w:rsidR="00D422E5">
        <w:fldChar w:fldCharType="end"/>
      </w:r>
      <w:r w:rsidR="006D19B5">
        <w:fldChar w:fldCharType="separate"/>
      </w:r>
      <w:r w:rsidR="00D422E5" w:rsidRPr="00D422E5">
        <w:rPr>
          <w:noProof/>
          <w:vertAlign w:val="superscript"/>
        </w:rPr>
        <w:t>7</w:t>
      </w:r>
      <w:r w:rsidR="006D19B5">
        <w:fldChar w:fldCharType="end"/>
      </w:r>
      <w:r w:rsidR="006D19B5">
        <w:t xml:space="preserve"> </w:t>
      </w:r>
      <w:r>
        <w:t>whereas quantitative surveys recruiting clinicians providing routine primary healthcare have found that case-mix is more likely to be driving referral than any psychological factors at the level of the individual clinician.</w:t>
      </w:r>
      <w:r>
        <w:fldChar w:fldCharType="begin">
          <w:fldData xml:space="preserve">PEVuZE5vdGU+PENpdGU+PEF1dGhvcj5GcmFua3M8L0F1dGhvcj48WWVhcj4yMDAwPC9ZZWFyPjxS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</w:fldData>
        </w:fldChar>
      </w:r>
      <w:r w:rsidR="00D422E5">
        <w:instrText xml:space="preserve"> ADDIN EN.CITE </w:instrText>
      </w:r>
      <w:r w:rsidR="00D422E5">
        <w:fldChar w:fldCharType="begin">
          <w:fldData xml:space="preserve">PEVuZE5vdGU+PENpdGU+PEF1dGhvcj5GcmFua3M8L0F1dGhvcj48WWVhcj4yMDAwPC9ZZWFyPjxS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</w:fldData>
        </w:fldChar>
      </w:r>
      <w:r w:rsidR="00D422E5">
        <w:instrText xml:space="preserve"> ADDIN EN.CITE.DATA </w:instrText>
      </w:r>
      <w:r w:rsidR="00D422E5">
        <w:fldChar w:fldCharType="end"/>
      </w:r>
      <w:r>
        <w:fldChar w:fldCharType="separate"/>
      </w:r>
      <w:r w:rsidR="00D422E5" w:rsidRPr="00D422E5">
        <w:rPr>
          <w:noProof/>
          <w:vertAlign w:val="superscript"/>
        </w:rPr>
        <w:t>8</w:t>
      </w:r>
      <w:r>
        <w:fldChar w:fldCharType="end"/>
      </w:r>
      <w:r w:rsidR="00392938">
        <w:t xml:space="preserve"> </w:t>
      </w:r>
    </w:p>
    <w:p w14:paraId="5BC31FFA" w14:textId="77777777" w:rsidR="00CD0E73" w:rsidRDefault="00CD0E73" w:rsidP="000B3E2B">
      <w:pPr>
        <w:spacing w:line="480" w:lineRule="auto"/>
      </w:pPr>
    </w:p>
    <w:p w14:paraId="67AE99A7" w14:textId="1A2D7C44" w:rsidR="006A017D" w:rsidRDefault="004F1042" w:rsidP="000B3E2B">
      <w:pPr>
        <w:spacing w:line="480" w:lineRule="auto"/>
      </w:pPr>
      <w:r>
        <w:t xml:space="preserve">Differences in referral rates among different </w:t>
      </w:r>
      <w:r w:rsidR="008A702B">
        <w:t xml:space="preserve">OOH </w:t>
      </w:r>
      <w:r>
        <w:t xml:space="preserve">clinicians </w:t>
      </w:r>
      <w:r w:rsidR="00CA3C7C">
        <w:t>could adversely affect the acute care pathway in secondary care</w:t>
      </w:r>
      <w:r w:rsidR="00134643">
        <w:t xml:space="preserve">. </w:t>
      </w:r>
      <w:r w:rsidR="003F7F99">
        <w:t>High referrers of low risk patients will increase the burden on acute assessment services in hospital, contributing to congestion and higher risk for all patients seen.</w:t>
      </w:r>
      <w:r w:rsidR="00F05BC5">
        <w:fldChar w:fldCharType="begin">
          <w:fldData xml:space="preserve">PEVuZE5vdGU+PENpdGU+PEF1dGhvcj5NYWRzZW48L0F1dGhvcj48WWVhcj4yMDE0PC9ZZWFyPjxS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</w:fldData>
        </w:fldChar>
      </w:r>
      <w:r w:rsidR="0010734A">
        <w:instrText xml:space="preserve"> ADDIN EN.CITE </w:instrText>
      </w:r>
      <w:r w:rsidR="0010734A">
        <w:fldChar w:fldCharType="begin">
          <w:fldData xml:space="preserve">PEVuZE5vdGU+PENpdGU+PEF1dGhvcj5NYWRzZW48L0F1dGhvcj48WWVhcj4yMDE0PC9ZZWFyPjxS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</w:fldData>
        </w:fldChar>
      </w:r>
      <w:r w:rsidR="0010734A">
        <w:instrText xml:space="preserve"> ADDIN EN.CITE.DATA </w:instrText>
      </w:r>
      <w:r w:rsidR="0010734A">
        <w:fldChar w:fldCharType="end"/>
      </w:r>
      <w:r w:rsidR="00F05BC5">
        <w:fldChar w:fldCharType="separate"/>
      </w:r>
      <w:r w:rsidR="0010734A" w:rsidRPr="0010734A">
        <w:rPr>
          <w:noProof/>
          <w:vertAlign w:val="superscript"/>
        </w:rPr>
        <w:t>9</w:t>
      </w:r>
      <w:r w:rsidR="00F05BC5">
        <w:fldChar w:fldCharType="end"/>
      </w:r>
      <w:r w:rsidR="003F7F99">
        <w:t xml:space="preserve"> </w:t>
      </w:r>
      <w:r w:rsidR="004609CC">
        <w:t>O</w:t>
      </w:r>
      <w:r w:rsidR="00C50695">
        <w:t xml:space="preserve">perational </w:t>
      </w:r>
      <w:r w:rsidR="00283DC5">
        <w:t>research</w:t>
      </w:r>
      <w:r w:rsidR="00C50695">
        <w:t xml:space="preserve"> can improve our understanding of the impact of this doctor-level variation </w:t>
      </w:r>
      <w:r w:rsidR="00134643">
        <w:t xml:space="preserve">in referral rates </w:t>
      </w:r>
      <w:r w:rsidR="00C50695">
        <w:t>through simulation based on routinely collected healthcare data.</w:t>
      </w:r>
      <w:r w:rsidR="00A84F50">
        <w:fldChar w:fldCharType="begin">
          <w:fldData xml:space="preserve">PEVuZE5vdGU+PENpdGU+PEF1dGhvcj5Nb25rczwvQXV0aG9yPjxZZWFyPjIwMTY8L1llYXI+PFJl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</w:fldData>
        </w:fldChar>
      </w:r>
      <w:r w:rsidR="0010734A">
        <w:instrText xml:space="preserve"> ADDIN EN.CITE </w:instrText>
      </w:r>
      <w:r w:rsidR="0010734A">
        <w:fldChar w:fldCharType="begin">
          <w:fldData xml:space="preserve">PEVuZE5vdGU+PENpdGU+PEF1dGhvcj5Nb25rczwvQXV0aG9yPjxZZWFyPjIwMTY8L1llYXI+PFJl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</w:fldData>
        </w:fldChar>
      </w:r>
      <w:r w:rsidR="0010734A">
        <w:instrText xml:space="preserve"> ADDIN EN.CITE.DATA </w:instrText>
      </w:r>
      <w:r w:rsidR="0010734A">
        <w:fldChar w:fldCharType="end"/>
      </w:r>
      <w:r w:rsidR="00A84F50">
        <w:fldChar w:fldCharType="separate"/>
      </w:r>
      <w:r w:rsidR="0010734A" w:rsidRPr="0010734A">
        <w:rPr>
          <w:noProof/>
          <w:vertAlign w:val="superscript"/>
        </w:rPr>
        <w:t>10</w:t>
      </w:r>
      <w:r w:rsidR="00A84F50">
        <w:fldChar w:fldCharType="end"/>
      </w:r>
      <w:r w:rsidR="00C50695">
        <w:t xml:space="preserve"> </w:t>
      </w:r>
      <w:r w:rsidR="004A75EB">
        <w:t xml:space="preserve">Simulations using parameters derived from observed variation </w:t>
      </w:r>
      <w:r w:rsidR="006C7215">
        <w:t>in routine data have</w:t>
      </w:r>
      <w:r w:rsidR="004A75EB">
        <w:t xml:space="preserve"> been used to </w:t>
      </w:r>
      <w:r w:rsidR="006C7215">
        <w:t>inform acute care design within hospitals</w:t>
      </w:r>
      <w:r w:rsidR="006C7215">
        <w:fldChar w:fldCharType="begin">
          <w:fldData xml:space="preserve">PEVuZE5vdGU+PENpdGU+PEF1dGhvcj5CZXN0PC9BdXRob3I+PFllYXI+MjAxNDwvWWVhcj48UmVj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MT5QbG9TIG9uZTwvYWJici0xPjwvYWx0LXBlcmlvZGljYWw+PHBhZ2VzPmUwMTg1OTEyPC9wYWdl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</w:fldData>
        </w:fldChar>
      </w:r>
      <w:r w:rsidR="0010734A">
        <w:instrText xml:space="preserve"> ADDIN EN.CITE </w:instrText>
      </w:r>
      <w:r w:rsidR="0010734A">
        <w:fldChar w:fldCharType="begin">
          <w:fldData xml:space="preserve">PEVuZE5vdGU+PENpdGU+PEF1dGhvcj5CZXN0PC9BdXRob3I+PFllYXI+MjAxNDwvWWVhcj48UmVj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MT5QbG9TIG9uZTwvYWJici0xPjwvYWx0LXBlcmlvZGljYWw+PHBhZ2VzPmUwMTg1OTEyPC9wYWdl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</w:fldData>
        </w:fldChar>
      </w:r>
      <w:r w:rsidR="0010734A">
        <w:instrText xml:space="preserve"> ADDIN EN.CITE.DATA </w:instrText>
      </w:r>
      <w:r w:rsidR="0010734A">
        <w:fldChar w:fldCharType="end"/>
      </w:r>
      <w:r w:rsidR="006C7215">
        <w:fldChar w:fldCharType="separate"/>
      </w:r>
      <w:r w:rsidR="0010734A" w:rsidRPr="0010734A">
        <w:rPr>
          <w:noProof/>
          <w:vertAlign w:val="superscript"/>
        </w:rPr>
        <w:t>11 12</w:t>
      </w:r>
      <w:r w:rsidR="006C7215">
        <w:fldChar w:fldCharType="end"/>
      </w:r>
      <w:r w:rsidR="008D0D11">
        <w:t xml:space="preserve"> and optimal delivery of acute stroke care at both local</w:t>
      </w:r>
      <w:r w:rsidR="008D0D11">
        <w:fldChar w:fldCharType="begin"/>
      </w:r>
      <w:r w:rsidR="0010734A">
        <w:instrText xml:space="preserve"> ADDIN EN.CITE &lt;EndNote&gt;&lt;Cite&gt;&lt;Author&gt;Monks&lt;/Author&gt;&lt;Year&gt;2016&lt;/Year&gt;&lt;RecNum&gt;13&lt;/RecNum&gt;&lt;DisplayText&gt;&lt;style face="superscript"&gt;13&lt;/style&gt;&lt;/DisplayText&gt;&lt;record&gt;&lt;rec-number&gt;13&lt;/rec-number&gt;&lt;foreign-keys&gt;&lt;key app="EN" db-id="xfe2wv9z4v2av1ep0agv5vprtp9rwperdpz2" timestamp="1559647763"&gt;13&lt;/key&gt;&lt;/foreign-keys&gt;&lt;ref-type name="Journal Article"&gt;17&lt;/ref-type&gt;&lt;contributors&gt;&lt;authors&gt;&lt;author&gt;Monks, T.&lt;/author&gt;&lt;author&gt;Worthington, D.&lt;/author&gt;&lt;author&gt;Allen, M.&lt;/author&gt;&lt;author&gt;Pitt, M.&lt;/author&gt;&lt;author&gt;Stein, K.&lt;/author&gt;&lt;author&gt;James, M. A.&lt;/author&gt;&lt;/authors&gt;&lt;/contributors&gt;&lt;auth-address&gt;NIHR CLAHRC Wessex, Faculty of Health Sciences, University of Southampton, Southampton, SO17 1BJ, UK. thomas.monks@soton.ac.uk.&amp;#xD;Lancaster University Management School, Lancaster University, Lancaster, LA1 4YX, UK.&amp;#xD;NIHR CLAHRC South West Peninsula, University of Exeter Medical School, University of Exeter, Exeter, EX1 2LU, UK.&lt;/auth-address&gt;&lt;titles&gt;&lt;title&gt;A modelling tool for capacity planning in acute and community stroke services&lt;/title&gt;&lt;secondary-title&gt;BMC Health Serv Res&lt;/secondary-title&gt;&lt;alt-title&gt;BMC health services research&lt;/alt-title&gt;&lt;/titles&gt;&lt;periodical&gt;&lt;full-title&gt;BMC Health Serv Res&lt;/full-title&gt;&lt;abbr-1&gt;BMC health services research&lt;/abbr-1&gt;&lt;/periodical&gt;&lt;alt-periodical&gt;&lt;full-title&gt;BMC Health Serv Res&lt;/full-title&gt;&lt;abbr-1&gt;BMC health services research&lt;/abbr-1&gt;&lt;/alt-periodical&gt;&lt;pages&gt;530&lt;/pages&gt;&lt;volume&gt;16&lt;/volume&gt;&lt;number&gt;1&lt;/number&gt;&lt;edition&gt;2016/10/01&lt;/edition&gt;&lt;keywords&gt;&lt;keyword&gt;Average occupancy&lt;/keyword&gt;&lt;keyword&gt;Capacity planning&lt;/keyword&gt;&lt;keyword&gt;Simulation&lt;/keyword&gt;&lt;keyword&gt;Stroke&lt;/keyword&gt;&lt;/keywords&gt;&lt;dates&gt;&lt;year&gt;2016&lt;/year&gt;&lt;pub-dates&gt;&lt;date&gt;Sep 29&lt;/date&gt;&lt;/pub-dates&gt;&lt;/dates&gt;&lt;isbn&gt;1472-6963&lt;/isbn&gt;&lt;accession-num&gt;27688152&lt;/accession-num&gt;&lt;urls&gt;&lt;/urls&gt;&lt;custom2&gt;PMC5043535&lt;/custom2&gt;&lt;electronic-resource-num&gt;10.1186/s12913-016-1789-4&lt;/electronic-resource-num&gt;&lt;remote-database-provider&gt;NLM&lt;/remote-database-provider&gt;&lt;language&gt;eng&lt;/language&gt;&lt;/record&gt;&lt;/Cite&gt;&lt;/EndNote&gt;</w:instrText>
      </w:r>
      <w:r w:rsidR="008D0D11">
        <w:fldChar w:fldCharType="separate"/>
      </w:r>
      <w:r w:rsidR="0010734A" w:rsidRPr="0010734A">
        <w:rPr>
          <w:noProof/>
          <w:vertAlign w:val="superscript"/>
        </w:rPr>
        <w:t>13</w:t>
      </w:r>
      <w:r w:rsidR="008D0D11">
        <w:fldChar w:fldCharType="end"/>
      </w:r>
      <w:r w:rsidR="008D0D11">
        <w:t xml:space="preserve"> and national levels.</w:t>
      </w:r>
      <w:r w:rsidR="008D0D11">
        <w:fldChar w:fldCharType="begin">
          <w:fldData xml:space="preserve">PEVuZE5vdGU+PENpdGU+PEF1dGhvcj5QaXR0PC9BdXRob3I+PFllYXI+MjAxNjwvWWVhcj48UmVj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</w:fldData>
        </w:fldChar>
      </w:r>
      <w:r w:rsidR="0010734A">
        <w:instrText xml:space="preserve"> ADDIN EN.CITE </w:instrText>
      </w:r>
      <w:r w:rsidR="0010734A">
        <w:fldChar w:fldCharType="begin">
          <w:fldData xml:space="preserve">PEVuZE5vdGU+PENpdGU+PEF1dGhvcj5QaXR0PC9BdXRob3I+PFllYXI+MjAxNjwvWWVhcj48UmVj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</w:fldData>
        </w:fldChar>
      </w:r>
      <w:r w:rsidR="0010734A">
        <w:instrText xml:space="preserve"> ADDIN EN.CITE.DATA </w:instrText>
      </w:r>
      <w:r w:rsidR="0010734A">
        <w:fldChar w:fldCharType="end"/>
      </w:r>
      <w:r w:rsidR="008D0D11">
        <w:fldChar w:fldCharType="separate"/>
      </w:r>
      <w:r w:rsidR="0010734A" w:rsidRPr="0010734A">
        <w:rPr>
          <w:noProof/>
          <w:vertAlign w:val="superscript"/>
        </w:rPr>
        <w:t>14</w:t>
      </w:r>
      <w:r w:rsidR="008D0D11">
        <w:fldChar w:fldCharType="end"/>
      </w:r>
      <w:r w:rsidR="00A54323">
        <w:t xml:space="preserve"> </w:t>
      </w:r>
      <w:r w:rsidR="00890ECE">
        <w:t>However, there have</w:t>
      </w:r>
      <w:r w:rsidR="00A54323">
        <w:t xml:space="preserve"> been no published studies that have used operational research to </w:t>
      </w:r>
      <w:r w:rsidR="00C522AC">
        <w:t>determine the impact of variation in clinical referral rate from community settings to hospitals for acute illness, which is the predominant reason for consulting OOH primary care.</w:t>
      </w:r>
      <w:r w:rsidR="00890ECE">
        <w:t xml:space="preserve"> This could help inform the optimal structure of an acute medical</w:t>
      </w:r>
      <w:r w:rsidR="004D0454">
        <w:t xml:space="preserve"> service </w:t>
      </w:r>
      <w:r w:rsidR="002A1EEE">
        <w:t>at</w:t>
      </w:r>
      <w:r w:rsidR="004D0454">
        <w:t xml:space="preserve"> population level.</w:t>
      </w:r>
    </w:p>
    <w:p w14:paraId="304981B9" w14:textId="77777777" w:rsidR="008D0D11" w:rsidRDefault="008D0D11" w:rsidP="000B3E2B">
      <w:pPr>
        <w:spacing w:line="480" w:lineRule="auto"/>
      </w:pPr>
    </w:p>
    <w:p w14:paraId="0F0258D2" w14:textId="778BDAFF" w:rsidR="008D0D11" w:rsidRDefault="002A1EEE" w:rsidP="000B3E2B">
      <w:pPr>
        <w:spacing w:line="480" w:lineRule="auto"/>
      </w:pPr>
      <w:r>
        <w:t xml:space="preserve">As part of a service evaluation </w:t>
      </w:r>
      <w:r w:rsidR="00F72380">
        <w:t>of referrals from</w:t>
      </w:r>
      <w:r>
        <w:t xml:space="preserve"> the OOH primary care service, w</w:t>
      </w:r>
      <w:r w:rsidR="008D0D11">
        <w:t>e set out to examine individual clinicians’ referral rates in a large population</w:t>
      </w:r>
      <w:r w:rsidR="00F847CF">
        <w:t>-</w:t>
      </w:r>
      <w:r w:rsidR="008D0D11">
        <w:t xml:space="preserve">based provider </w:t>
      </w:r>
      <w:r w:rsidR="00C522AC">
        <w:t>of OOH primary care</w:t>
      </w:r>
      <w:r w:rsidR="00371963">
        <w:t xml:space="preserve">, calculating rates from </w:t>
      </w:r>
      <w:r w:rsidR="00EF434B">
        <w:t>routinely collected data</w:t>
      </w:r>
      <w:r w:rsidR="00DF3C8F">
        <w:t>. We</w:t>
      </w:r>
      <w:r w:rsidR="00F72380">
        <w:t xml:space="preserve"> </w:t>
      </w:r>
      <w:r w:rsidR="008D0D11">
        <w:t>then undert</w:t>
      </w:r>
      <w:r w:rsidR="00DF3C8F">
        <w:t>ook</w:t>
      </w:r>
      <w:r w:rsidR="008D0D11">
        <w:t xml:space="preserve"> simulations to determine the impact of </w:t>
      </w:r>
      <w:r w:rsidR="00C522AC">
        <w:t xml:space="preserve">this </w:t>
      </w:r>
      <w:r w:rsidR="008D0D11">
        <w:t>variation on acute hospital referral rates.</w:t>
      </w:r>
    </w:p>
    <w:p w14:paraId="6816361F" w14:textId="77777777" w:rsidR="004A75EB" w:rsidRDefault="004A75EB" w:rsidP="000B3E2B">
      <w:pPr>
        <w:spacing w:line="480" w:lineRule="auto"/>
      </w:pPr>
    </w:p>
    <w:p w14:paraId="37272831" w14:textId="77777777" w:rsidR="006A017D" w:rsidRPr="00381544" w:rsidRDefault="007C6244" w:rsidP="000B3E2B">
      <w:pPr>
        <w:spacing w:line="480" w:lineRule="auto"/>
        <w:rPr>
          <w:b/>
        </w:rPr>
      </w:pPr>
      <w:r w:rsidRPr="00381544">
        <w:rPr>
          <w:b/>
        </w:rPr>
        <w:t>Methods</w:t>
      </w:r>
    </w:p>
    <w:p w14:paraId="48FFFFDE" w14:textId="0E22A5D0" w:rsidR="008D4F24" w:rsidRDefault="00A905B8" w:rsidP="000B3E2B">
      <w:pPr>
        <w:spacing w:line="480" w:lineRule="auto"/>
      </w:pPr>
      <w:r>
        <w:t>The Oxfordshire OOH service</w:t>
      </w:r>
      <w:r w:rsidR="00483E9F">
        <w:t>, run by Oxford Health NHS Foundation Trust,</w:t>
      </w:r>
      <w:r>
        <w:t xml:space="preserve"> provides care to a population of over 600,000 people from 18:30pm – 08:00am on weekdays and 24 hour cover on weekends and bank holidays</w:t>
      </w:r>
      <w:r w:rsidR="00436F34">
        <w:t>;</w:t>
      </w:r>
      <w:r w:rsidR="00483E9F">
        <w:t xml:space="preserve"> the service has been described previously.</w:t>
      </w:r>
      <w:r w:rsidR="00483E9F">
        <w:fldChar w:fldCharType="begin"/>
      </w:r>
      <w:r w:rsidR="0010734A">
        <w:instrText xml:space="preserve"> ADDIN EN.CITE &lt;EndNote&gt;&lt;Cite&gt;&lt;Author&gt;Brettell&lt;/Author&gt;&lt;Year&gt;2018&lt;/Year&gt;&lt;RecNum&gt;15&lt;/RecNum&gt;&lt;DisplayText&gt;&lt;style face="superscript"&gt;15&lt;/style&gt;&lt;/DisplayText&gt;&lt;record&gt;&lt;rec-number&gt;15&lt;/rec-number&gt;&lt;foreign-keys&gt;&lt;key app="EN" db-id="xfe2wv9z4v2av1ep0agv5vprtp9rwperdpz2" timestamp="1559647763"&gt;15&lt;/key&gt;&lt;/foreign-keys&gt;&lt;ref-type name="Journal Article"&gt;17&lt;/ref-type&gt;&lt;contributors&gt;&lt;authors&gt;&lt;author&gt;Brettell, R.&lt;/author&gt;&lt;author&gt;Fisher, R.&lt;/author&gt;&lt;author&gt;Hunt, H.&lt;/author&gt;&lt;author&gt;Garland, S.&lt;/author&gt;&lt;author&gt;Lasserson, D.&lt;/author&gt;&lt;author&gt;Hayward, G.&lt;/author&gt;&lt;/authors&gt;&lt;/contributors&gt;&lt;auth-address&gt;Nuffield Department of Primary Care Health Sciences, University of Oxford, Oxford, UK.&amp;#xD;Oxford Health NHS Foundation Trust, Oxford, UK.&amp;#xD;Institute of Applied Health Research, University of Birmingham, Birmingham, UK.&lt;/auth-address&gt;&lt;titles&gt;&lt;title&gt;What proportion of patients at the end of life contact out-of-hours primary care? A data linkage study in Oxfordshire&lt;/title&gt;&lt;secondary-title&gt;BMJ Open&lt;/secondary-title&gt;&lt;alt-title&gt;BMJ open&lt;/alt-title&gt;&lt;/titles&gt;&lt;periodical&gt;&lt;full-title&gt;BMJ Open&lt;/full-title&gt;&lt;abbr-1&gt;BMJ open&lt;/abbr-1&gt;&lt;/periodical&gt;&lt;alt-periodical&gt;&lt;full-title&gt;BMJ Open&lt;/full-title&gt;&lt;abbr-1&gt;BMJ open&lt;/abbr-1&gt;&lt;/alt-periodical&gt;&lt;pages&gt;e020244&lt;/pages&gt;&lt;volume&gt;8&lt;/volume&gt;&lt;number&gt;4&lt;/number&gt;&lt;edition&gt;2018/05/02&lt;/edition&gt;&lt;keywords&gt;&lt;keyword&gt;organisation of health services&lt;/keyword&gt;&lt;keyword&gt;palliative care&lt;/keyword&gt;&lt;keyword&gt;primary care&lt;/keyword&gt;&lt;/keywords&gt;&lt;dates&gt;&lt;year&gt;2018&lt;/year&gt;&lt;pub-dates&gt;&lt;date&gt;Apr 30&lt;/date&gt;&lt;/pub-dates&gt;&lt;/dates&gt;&lt;isbn&gt;2044-6055&lt;/isbn&gt;&lt;accession-num&gt;29712691&lt;/accession-num&gt;&lt;urls&gt;&lt;/urls&gt;&lt;custom2&gt;PMC5931293&lt;/custom2&gt;&lt;electronic-resource-num&gt;10.1136/bmjopen-2017-020244&lt;/electronic-resource-num&gt;&lt;remote-database-provider&gt;NLM&lt;/remote-database-provider&gt;&lt;language&gt;eng&lt;/language&gt;&lt;/record&gt;&lt;/Cite&gt;&lt;/EndNote&gt;</w:instrText>
      </w:r>
      <w:r w:rsidR="00483E9F">
        <w:fldChar w:fldCharType="separate"/>
      </w:r>
      <w:r w:rsidR="0010734A" w:rsidRPr="0010734A">
        <w:rPr>
          <w:noProof/>
          <w:vertAlign w:val="superscript"/>
        </w:rPr>
        <w:t>15</w:t>
      </w:r>
      <w:r w:rsidR="00483E9F">
        <w:fldChar w:fldCharType="end"/>
      </w:r>
      <w:r w:rsidR="00483E9F">
        <w:t xml:space="preserve"> </w:t>
      </w:r>
      <w:r>
        <w:t>A</w:t>
      </w:r>
      <w:r w:rsidR="002B6A5A">
        <w:t>n</w:t>
      </w:r>
      <w:r>
        <w:t xml:space="preserve"> </w:t>
      </w:r>
      <w:r w:rsidR="002B6A5A">
        <w:t xml:space="preserve">anonymised </w:t>
      </w:r>
      <w:r>
        <w:t>database of all patient contacts with the Oxfordshire Out of Hours (OOH) service over 1</w:t>
      </w:r>
      <w:r w:rsidR="00C479D3">
        <w:t>3 months</w:t>
      </w:r>
      <w:r>
        <w:t xml:space="preserve"> from 01.12.14 to 3</w:t>
      </w:r>
      <w:r w:rsidR="00C479D3">
        <w:t>1</w:t>
      </w:r>
      <w:r>
        <w:t>.1</w:t>
      </w:r>
      <w:r w:rsidR="00C479D3">
        <w:t>2</w:t>
      </w:r>
      <w:r>
        <w:t>.2015 was created from the OOH Electronic Record System used by clinicians</w:t>
      </w:r>
      <w:r w:rsidR="00483E9F">
        <w:t xml:space="preserve"> (</w:t>
      </w:r>
      <w:r w:rsidR="007D29F9">
        <w:t>ADASTRA</w:t>
      </w:r>
      <w:r w:rsidR="00483E9F">
        <w:t xml:space="preserve">) for the purposes of evaluation of the service and identification of potential improvements to be made to the structure and processes of urgent care provided by the OOH service. </w:t>
      </w:r>
      <w:r w:rsidR="00DB49EF">
        <w:t>The</w:t>
      </w:r>
      <w:r w:rsidR="00B42525">
        <w:t xml:space="preserve"> database used demographic and clinical outcome data from the </w:t>
      </w:r>
      <w:r w:rsidR="007D29F9">
        <w:t>ADASTRA</w:t>
      </w:r>
      <w:r w:rsidR="00B42525">
        <w:t xml:space="preserve"> system.  </w:t>
      </w:r>
      <w:r w:rsidR="00F5059F">
        <w:t xml:space="preserve">We </w:t>
      </w:r>
      <w:r w:rsidR="003B0935">
        <w:t xml:space="preserve">extracted data on the number of consultations undertaken by the </w:t>
      </w:r>
      <w:r w:rsidR="00F5059F">
        <w:t>GPs</w:t>
      </w:r>
      <w:r w:rsidR="008B44B7">
        <w:t xml:space="preserve"> and the outcome of consultations, as well as whether the GPs</w:t>
      </w:r>
      <w:r w:rsidR="00F5059F">
        <w:t xml:space="preserve"> undertook regular shifts with the service, practiced locally within </w:t>
      </w:r>
      <w:r w:rsidR="00EB6F87">
        <w:t>regular primary care services</w:t>
      </w:r>
      <w:r w:rsidR="00F5059F">
        <w:t xml:space="preserve">, and whether they were undertaking shifts as </w:t>
      </w:r>
      <w:r w:rsidR="00734B2F">
        <w:t xml:space="preserve">a mandatory </w:t>
      </w:r>
      <w:r w:rsidR="00F5059F">
        <w:t xml:space="preserve">part of </w:t>
      </w:r>
      <w:r w:rsidR="00734B2F">
        <w:t xml:space="preserve">the </w:t>
      </w:r>
      <w:r w:rsidR="00F5059F">
        <w:t xml:space="preserve">final year </w:t>
      </w:r>
      <w:r w:rsidR="00734B2F">
        <w:t xml:space="preserve">of training before becoming fully qualified </w:t>
      </w:r>
      <w:r w:rsidR="00F5059F">
        <w:t>GP</w:t>
      </w:r>
      <w:r w:rsidR="00734B2F">
        <w:t>s</w:t>
      </w:r>
      <w:r w:rsidR="00F72380">
        <w:t xml:space="preserve"> (</w:t>
      </w:r>
      <w:r w:rsidR="00734B2F">
        <w:t>in this situation a qualified OOH GP would be available for supervision and advice as needed</w:t>
      </w:r>
      <w:r w:rsidR="00F72380">
        <w:t>)</w:t>
      </w:r>
      <w:r w:rsidR="00F5059F">
        <w:t xml:space="preserve">. We determined the location of assessment and any referral to the emergency department (ED) or direct hospital admission to specialty. </w:t>
      </w:r>
    </w:p>
    <w:p w14:paraId="6673D49D" w14:textId="77777777" w:rsidR="008D4F24" w:rsidRDefault="008D4F24" w:rsidP="000B3E2B">
      <w:pPr>
        <w:spacing w:line="480" w:lineRule="auto"/>
      </w:pPr>
    </w:p>
    <w:p w14:paraId="743DACF9" w14:textId="7276F48A" w:rsidR="00483E9F" w:rsidRDefault="00483E9F" w:rsidP="000B3E2B">
      <w:pPr>
        <w:spacing w:line="480" w:lineRule="auto"/>
      </w:pPr>
      <w:r>
        <w:lastRenderedPageBreak/>
        <w:t>Oxford Health NHS Foundation Trust</w:t>
      </w:r>
      <w:r w:rsidR="004609CC">
        <w:t xml:space="preserve"> Older People’s Directorate</w:t>
      </w:r>
      <w:r w:rsidR="00F72380">
        <w:t xml:space="preserve"> </w:t>
      </w:r>
      <w:r w:rsidR="00181533">
        <w:t xml:space="preserve">Clinical </w:t>
      </w:r>
      <w:r w:rsidR="00F72380">
        <w:t xml:space="preserve">Audit </w:t>
      </w:r>
      <w:r w:rsidR="00181533">
        <w:t xml:space="preserve">and Effectiveness </w:t>
      </w:r>
      <w:r w:rsidR="00F72380">
        <w:t>Group</w:t>
      </w:r>
      <w:r w:rsidR="004609CC">
        <w:t xml:space="preserve"> </w:t>
      </w:r>
      <w:r>
        <w:t xml:space="preserve">prospectively </w:t>
      </w:r>
      <w:r w:rsidR="008D4F24">
        <w:t>classified</w:t>
      </w:r>
      <w:r>
        <w:t xml:space="preserve"> </w:t>
      </w:r>
      <w:r w:rsidR="002B6A5A">
        <w:t xml:space="preserve">this study </w:t>
      </w:r>
      <w:r>
        <w:t>as a service evaluation</w:t>
      </w:r>
      <w:r w:rsidR="008D4F24">
        <w:t xml:space="preserve"> and it was carried out under </w:t>
      </w:r>
      <w:r w:rsidR="003704C5">
        <w:t>that data</w:t>
      </w:r>
      <w:r w:rsidR="008D4F24">
        <w:t xml:space="preserve"> governance framework.</w:t>
      </w:r>
      <w:r w:rsidR="00181533">
        <w:t xml:space="preserve"> In addition, University of Southampton </w:t>
      </w:r>
      <w:r w:rsidR="006F1B72">
        <w:t>Research Ethics Committee approved the study (ref 22990).</w:t>
      </w:r>
    </w:p>
    <w:p w14:paraId="4182108D" w14:textId="35C1BCFA" w:rsidR="006F1B72" w:rsidRDefault="006F1B72" w:rsidP="000B3E2B">
      <w:pPr>
        <w:spacing w:line="480" w:lineRule="auto"/>
      </w:pPr>
    </w:p>
    <w:p w14:paraId="647B8ECC" w14:textId="7B137227" w:rsidR="006F1B72" w:rsidRPr="00CF3280" w:rsidRDefault="003A35F9" w:rsidP="000B3E2B">
      <w:pPr>
        <w:spacing w:line="480" w:lineRule="auto"/>
      </w:pPr>
      <w:r w:rsidRPr="00CF3280">
        <w:t>Patient and public involvement</w:t>
      </w:r>
    </w:p>
    <w:p w14:paraId="2626974A" w14:textId="2777F0A8" w:rsidR="00182CE4" w:rsidRDefault="003A35F9" w:rsidP="000B3E2B">
      <w:pPr>
        <w:spacing w:line="480" w:lineRule="auto"/>
      </w:pPr>
      <w:r>
        <w:t>No patient involvement.</w:t>
      </w:r>
    </w:p>
    <w:p w14:paraId="7D21D01A" w14:textId="77777777" w:rsidR="00483E9F" w:rsidRDefault="00483E9F" w:rsidP="000B3E2B">
      <w:pPr>
        <w:spacing w:line="480" w:lineRule="auto"/>
      </w:pPr>
    </w:p>
    <w:p w14:paraId="15397B32" w14:textId="77777777" w:rsidR="00483E9F" w:rsidRPr="00EC18A7" w:rsidRDefault="00483E9F" w:rsidP="000B3E2B">
      <w:pPr>
        <w:spacing w:line="480" w:lineRule="auto"/>
        <w:rPr>
          <w:b/>
        </w:rPr>
      </w:pPr>
      <w:r w:rsidRPr="00EC18A7">
        <w:rPr>
          <w:b/>
        </w:rPr>
        <w:t>Statistical Analysis</w:t>
      </w:r>
    </w:p>
    <w:p w14:paraId="0605FA93" w14:textId="6A706D02" w:rsidR="0091183C" w:rsidRDefault="00371963" w:rsidP="000B3E2B">
      <w:pPr>
        <w:spacing w:line="480" w:lineRule="auto"/>
      </w:pPr>
      <w:r>
        <w:t>Using outcomes from clinical encounters in the OOH database, w</w:t>
      </w:r>
      <w:r w:rsidR="00381544">
        <w:t>e calculated counts of consultation calendar days, location and outcomes with d</w:t>
      </w:r>
      <w:r w:rsidR="00F847CF">
        <w:t xml:space="preserve">escriptive statistics </w:t>
      </w:r>
      <w:r w:rsidR="00381544">
        <w:t xml:space="preserve">of consultation rates </w:t>
      </w:r>
      <w:r w:rsidR="00F847CF">
        <w:t>prepared using IBM SPSS Statistics 24 and R</w:t>
      </w:r>
      <w:r w:rsidR="002B5502">
        <w:t xml:space="preserve"> (</w:t>
      </w:r>
      <w:hyperlink r:id="rId6" w:history="1">
        <w:r w:rsidR="00381544" w:rsidRPr="007A1E0F">
          <w:rPr>
            <w:rStyle w:val="Hyperlink"/>
          </w:rPr>
          <w:t>www.r-project.org</w:t>
        </w:r>
      </w:hyperlink>
      <w:r w:rsidR="002B5502">
        <w:t>)</w:t>
      </w:r>
      <w:r w:rsidR="00F17895">
        <w:t xml:space="preserve">. </w:t>
      </w:r>
    </w:p>
    <w:p w14:paraId="4A29B436" w14:textId="77777777" w:rsidR="0091183C" w:rsidRDefault="0091183C" w:rsidP="000B3E2B">
      <w:pPr>
        <w:spacing w:line="480" w:lineRule="auto"/>
      </w:pPr>
    </w:p>
    <w:p w14:paraId="4BAC2664" w14:textId="4649EB0A" w:rsidR="0073220F" w:rsidRDefault="00BC3021" w:rsidP="005304D9">
      <w:pPr>
        <w:spacing w:line="480" w:lineRule="auto"/>
      </w:pPr>
      <w:r>
        <w:t>As the decision to refer is a discrete event in time, we used d</w:t>
      </w:r>
      <w:r w:rsidR="00FE5D9A">
        <w:t xml:space="preserve">iscrete event simulation (DES) models using Simul8 </w:t>
      </w:r>
      <w:r w:rsidR="002B5502">
        <w:t>software</w:t>
      </w:r>
      <w:r w:rsidR="00436F34">
        <w:t xml:space="preserve"> (</w:t>
      </w:r>
      <w:r w:rsidR="00436F34" w:rsidRPr="00436F34">
        <w:t>https://www.simul8.com/</w:t>
      </w:r>
      <w:r w:rsidR="00436F34">
        <w:t>)</w:t>
      </w:r>
      <w:r w:rsidR="002B5502">
        <w:t xml:space="preserve"> </w:t>
      </w:r>
      <w:r w:rsidR="00FE5D9A">
        <w:t xml:space="preserve">to represent an average week’s referrals to hospital from the </w:t>
      </w:r>
      <w:r w:rsidR="00483E9F">
        <w:t xml:space="preserve">OOH service, combining the codes </w:t>
      </w:r>
      <w:r w:rsidR="00FE5D9A">
        <w:t xml:space="preserve">“Referrals to </w:t>
      </w:r>
      <w:r w:rsidR="00D8622C">
        <w:t>ED</w:t>
      </w:r>
      <w:r w:rsidR="00FE5D9A">
        <w:t>”</w:t>
      </w:r>
      <w:r w:rsidR="00D8622C">
        <w:t xml:space="preserve"> </w:t>
      </w:r>
      <w:r w:rsidR="00FE5D9A">
        <w:t>and “admi</w:t>
      </w:r>
      <w:r w:rsidR="00483E9F">
        <w:t>ssions to hospital” into one referral variable</w:t>
      </w:r>
      <w:r w:rsidR="00FE5D9A">
        <w:t xml:space="preserve">. </w:t>
      </w:r>
      <w:r w:rsidR="007F1129" w:rsidRPr="00F03E0C">
        <w:rPr>
          <w:rFonts w:eastAsia="Times New Roman"/>
        </w:rPr>
        <w:t>Simulation models were constructed to explore the range of referrals under different assumptions about the levels of referral rates of individual clinicians</w:t>
      </w:r>
      <w:r w:rsidR="00D742E3">
        <w:rPr>
          <w:rFonts w:eastAsia="Times New Roman"/>
          <w:i/>
        </w:rPr>
        <w:t xml:space="preserve">. </w:t>
      </w:r>
      <w:r w:rsidR="00D742E3">
        <w:t>T</w:t>
      </w:r>
      <w:r w:rsidR="0073220F">
        <w:t>he referral propensity</w:t>
      </w:r>
      <w:r w:rsidR="00D742E3">
        <w:t xml:space="preserve"> of each clinician</w:t>
      </w:r>
      <w:r w:rsidR="0073220F">
        <w:t xml:space="preserve">, </w:t>
      </w:r>
      <w:r w:rsidR="00D742E3">
        <w:t>was</w:t>
      </w:r>
      <w:r w:rsidR="0073220F">
        <w:t xml:space="preserve"> assumed </w:t>
      </w:r>
      <w:r w:rsidR="00D742E3">
        <w:t xml:space="preserve">to be </w:t>
      </w:r>
      <w:r w:rsidR="0073220F">
        <w:t xml:space="preserve">their </w:t>
      </w:r>
      <w:r w:rsidR="00D742E3">
        <w:t xml:space="preserve">measured </w:t>
      </w:r>
      <w:r w:rsidR="0073220F">
        <w:t>referral rate over a 13 month data collection period.</w:t>
      </w:r>
      <w:r w:rsidR="001316FE">
        <w:t xml:space="preserve"> </w:t>
      </w:r>
    </w:p>
    <w:p w14:paraId="5208AC6E" w14:textId="77777777" w:rsidR="0073220F" w:rsidRDefault="0073220F" w:rsidP="00E166CD">
      <w:pPr>
        <w:spacing w:line="480" w:lineRule="auto"/>
      </w:pPr>
    </w:p>
    <w:p w14:paraId="4BA31395" w14:textId="5817392C" w:rsidR="00D10D74" w:rsidRDefault="0073220F" w:rsidP="00E166CD">
      <w:pPr>
        <w:spacing w:line="480" w:lineRule="auto"/>
      </w:pPr>
      <w:r>
        <w:t xml:space="preserve">We </w:t>
      </w:r>
      <w:r w:rsidR="007A15CA">
        <w:t>match</w:t>
      </w:r>
      <w:r>
        <w:t>ed</w:t>
      </w:r>
      <w:r w:rsidR="007A15CA">
        <w:t xml:space="preserve"> the current clinical model of </w:t>
      </w:r>
      <w:r>
        <w:t xml:space="preserve">the </w:t>
      </w:r>
      <w:r w:rsidR="007A15CA">
        <w:t xml:space="preserve">shift system, where each clinician will </w:t>
      </w:r>
      <w:r w:rsidR="004B3548">
        <w:t xml:space="preserve">work in one of the settings of telephone consulting, face to face base visits or home visits. We assumed that the </w:t>
      </w:r>
      <w:r w:rsidR="007A15CA">
        <w:t>propensity to refer</w:t>
      </w:r>
      <w:r w:rsidR="00B039A5">
        <w:t xml:space="preserve"> </w:t>
      </w:r>
      <w:r w:rsidR="004B3548">
        <w:t xml:space="preserve">was consistent </w:t>
      </w:r>
      <w:r w:rsidR="00B039A5">
        <w:t>for the duration of the shift</w:t>
      </w:r>
      <w:r>
        <w:t xml:space="preserve">. </w:t>
      </w:r>
      <w:r w:rsidR="00E166CD">
        <w:t xml:space="preserve">Different </w:t>
      </w:r>
      <w:r w:rsidR="00E166CD">
        <w:lastRenderedPageBreak/>
        <w:t xml:space="preserve">assumptions were made for a total of three scenarios </w:t>
      </w:r>
      <w:r w:rsidR="00FE5D9A">
        <w:t>and</w:t>
      </w:r>
      <w:r w:rsidR="005304D9">
        <w:t xml:space="preserve"> each</w:t>
      </w:r>
      <w:r w:rsidR="005304D9" w:rsidRPr="005304D9">
        <w:rPr>
          <w:rFonts w:eastAsia="Times New Roman"/>
        </w:rPr>
        <w:t xml:space="preserve"> simulation model was run for </w:t>
      </w:r>
      <w:r w:rsidR="00B40C5A">
        <w:rPr>
          <w:rFonts w:eastAsia="Times New Roman"/>
        </w:rPr>
        <w:t>one</w:t>
      </w:r>
      <w:r w:rsidR="005304D9" w:rsidRPr="005304D9">
        <w:rPr>
          <w:rFonts w:eastAsia="Times New Roman"/>
        </w:rPr>
        <w:t xml:space="preserve"> week, 1000 times, to build up a distribution of the variability of referrals under different assumptions</w:t>
      </w:r>
      <w:r w:rsidR="005304D9">
        <w:t xml:space="preserve">. We presented </w:t>
      </w:r>
      <w:r w:rsidR="00E166CD">
        <w:t>average data for these runs</w:t>
      </w:r>
      <w:r w:rsidR="00483E9F">
        <w:t>.</w:t>
      </w:r>
      <w:r w:rsidR="00E166CD">
        <w:t xml:space="preserve"> The </w:t>
      </w:r>
      <w:r w:rsidR="00B039A5">
        <w:t xml:space="preserve">assumptions behind the three </w:t>
      </w:r>
      <w:r w:rsidR="00E166CD">
        <w:t>models were</w:t>
      </w:r>
      <w:r>
        <w:t xml:space="preserve">; </w:t>
      </w:r>
      <w:r w:rsidR="00E166CD">
        <w:t xml:space="preserve">i. </w:t>
      </w:r>
      <w:r>
        <w:t xml:space="preserve">assume </w:t>
      </w:r>
      <w:r w:rsidR="00E166CD">
        <w:t xml:space="preserve">current staffing structure </w:t>
      </w:r>
      <w:r>
        <w:t>(this illustrates the impact of variation of all clinicians working in the service</w:t>
      </w:r>
      <w:r w:rsidR="00B039A5">
        <w:t>)</w:t>
      </w:r>
      <w:r>
        <w:t xml:space="preserve"> </w:t>
      </w:r>
      <w:r w:rsidR="00E166CD">
        <w:t>ii. E</w:t>
      </w:r>
      <w:r w:rsidR="00E36CF5">
        <w:t>mergency Nurse Practitioner</w:t>
      </w:r>
      <w:r w:rsidR="00E166CD">
        <w:t>s</w:t>
      </w:r>
      <w:r w:rsidR="00E36CF5">
        <w:t xml:space="preserve"> (ENPs)</w:t>
      </w:r>
      <w:r w:rsidR="00E166CD">
        <w:t xml:space="preserve"> only (</w:t>
      </w:r>
      <w:r>
        <w:t xml:space="preserve">i.e. </w:t>
      </w:r>
      <w:r w:rsidR="00E166CD">
        <w:t>no GPs)</w:t>
      </w:r>
      <w:r w:rsidR="00576B24">
        <w:t xml:space="preserve"> as they have a reduced referral rate</w:t>
      </w:r>
      <w:r w:rsidR="000A0FCB">
        <w:t xml:space="preserve"> overall</w:t>
      </w:r>
      <w:r w:rsidR="00E166CD">
        <w:t xml:space="preserve"> iii. removal of high referrers </w:t>
      </w:r>
      <w:r>
        <w:t xml:space="preserve">from the service </w:t>
      </w:r>
      <w:r w:rsidR="00E166CD">
        <w:t>(top 12%</w:t>
      </w:r>
      <w:r w:rsidR="000F6EAF">
        <w:t xml:space="preserve"> of shifts</w:t>
      </w:r>
      <w:r w:rsidR="000E4C60">
        <w:t>, a proportion deemed high by service managers SG, HH</w:t>
      </w:r>
      <w:r w:rsidR="00E166CD">
        <w:t>)</w:t>
      </w:r>
      <w:r>
        <w:t>, which explores the impact of limiting the OOH service to clinicians who do not have very high referral rates</w:t>
      </w:r>
      <w:r w:rsidR="00DE6EAD">
        <w:t xml:space="preserve">. </w:t>
      </w:r>
      <w:r w:rsidR="00E166CD">
        <w:t xml:space="preserve"> </w:t>
      </w:r>
      <w:r w:rsidR="00675E79">
        <w:t>We assumed that arrival rates into the service were from a Poisson distribution, and that length of time waiting to be seen did not influence the decision to refer.</w:t>
      </w:r>
    </w:p>
    <w:p w14:paraId="5104F5FD" w14:textId="68664F03" w:rsidR="000B3E2B" w:rsidRDefault="000B3E2B" w:rsidP="006A017D">
      <w:pPr>
        <w:spacing w:line="480" w:lineRule="auto"/>
      </w:pPr>
    </w:p>
    <w:p w14:paraId="37F20985" w14:textId="5B640E94" w:rsidR="0019683B" w:rsidRDefault="0019683B" w:rsidP="006A017D">
      <w:pPr>
        <w:spacing w:line="480" w:lineRule="auto"/>
      </w:pPr>
    </w:p>
    <w:p w14:paraId="289026BF" w14:textId="77777777" w:rsidR="0019683B" w:rsidRDefault="0019683B" w:rsidP="006A017D">
      <w:pPr>
        <w:spacing w:line="480" w:lineRule="auto"/>
      </w:pPr>
    </w:p>
    <w:p w14:paraId="181DB6BC" w14:textId="50305820" w:rsidR="00BE6C13" w:rsidRDefault="007C6244" w:rsidP="006A017D">
      <w:pPr>
        <w:spacing w:line="480" w:lineRule="auto"/>
      </w:pPr>
      <w:r w:rsidRPr="00381544">
        <w:rPr>
          <w:b/>
        </w:rPr>
        <w:t>Results</w:t>
      </w:r>
    </w:p>
    <w:p w14:paraId="1C634B9D" w14:textId="44AB1D6E" w:rsidR="00AD59D2" w:rsidRDefault="00BE6C13" w:rsidP="006A017D">
      <w:pPr>
        <w:spacing w:line="480" w:lineRule="auto"/>
      </w:pPr>
      <w:r>
        <w:t xml:space="preserve">There were </w:t>
      </w:r>
      <w:r w:rsidR="00DF7D68">
        <w:t xml:space="preserve">119,835 </w:t>
      </w:r>
      <w:r w:rsidR="00ED0E0E">
        <w:t xml:space="preserve">contacts </w:t>
      </w:r>
      <w:r w:rsidR="00E818D1">
        <w:t xml:space="preserve">with valid outcomes </w:t>
      </w:r>
      <w:r w:rsidR="00381544">
        <w:t xml:space="preserve">in the 13 month period with Table 1 showing the number of </w:t>
      </w:r>
      <w:r w:rsidR="00C479D3">
        <w:t>contacts</w:t>
      </w:r>
      <w:r w:rsidR="00381544">
        <w:t xml:space="preserve"> by </w:t>
      </w:r>
      <w:r w:rsidR="008A6887">
        <w:t xml:space="preserve">age, gender, </w:t>
      </w:r>
      <w:r w:rsidR="00381544">
        <w:t>calendar day</w:t>
      </w:r>
      <w:r w:rsidR="008A6887">
        <w:t xml:space="preserve"> and location</w:t>
      </w:r>
      <w:r w:rsidR="004E39F7">
        <w:t xml:space="preserve"> (OOH clinical base, telephone only or a home visit)</w:t>
      </w:r>
      <w:r w:rsidR="008A6887">
        <w:t>.</w:t>
      </w:r>
      <w:r w:rsidR="00381544">
        <w:t xml:space="preserve"> The greatest number of consultations were on Saturdays and most consultations occurred as face to face visits at </w:t>
      </w:r>
      <w:r w:rsidR="004E39F7">
        <w:t xml:space="preserve">the </w:t>
      </w:r>
      <w:r w:rsidR="00381544">
        <w:t xml:space="preserve">OOH </w:t>
      </w:r>
      <w:r w:rsidR="004E39F7">
        <w:t xml:space="preserve">clinical base. </w:t>
      </w:r>
      <w:r w:rsidR="008A6887">
        <w:t>Table 2 shows consultations by clinician factors and t</w:t>
      </w:r>
      <w:r w:rsidR="00381544">
        <w:t xml:space="preserve">he majority of consultations were undertaken by sessional GPs who undertook regular work with the OOH provider. Only a small number of the total consultations (1782, 1.5%) were undertaken by trainee GPs. </w:t>
      </w:r>
    </w:p>
    <w:p w14:paraId="6B1A3B6A" w14:textId="77777777" w:rsidR="0019683B" w:rsidRDefault="0019683B" w:rsidP="006A017D">
      <w:pPr>
        <w:spacing w:line="480" w:lineRule="auto"/>
      </w:pPr>
    </w:p>
    <w:p w14:paraId="31DC4522" w14:textId="31E33564" w:rsidR="003C635B" w:rsidRDefault="005D5D82" w:rsidP="006A017D">
      <w:pPr>
        <w:spacing w:line="480" w:lineRule="auto"/>
      </w:pPr>
      <w:r>
        <w:lastRenderedPageBreak/>
        <w:t xml:space="preserve">Table 1 Numbers of </w:t>
      </w:r>
      <w:r w:rsidR="008C664B">
        <w:t>Out of Hours (</w:t>
      </w:r>
      <w:r>
        <w:t>OOH</w:t>
      </w:r>
      <w:r w:rsidR="008C664B">
        <w:t>)</w:t>
      </w:r>
      <w:r>
        <w:t xml:space="preserve"> consultations by demographic, timing</w:t>
      </w:r>
      <w:r w:rsidR="00711B84">
        <w:t xml:space="preserve">, </w:t>
      </w:r>
      <w:r>
        <w:t xml:space="preserve">location and </w:t>
      </w:r>
      <w:r w:rsidR="00711B84">
        <w:t>outcome of contact</w:t>
      </w:r>
      <w:r w:rsidR="00DB2008">
        <w:t>.</w:t>
      </w:r>
    </w:p>
    <w:tbl>
      <w:tblPr>
        <w:tblStyle w:val="TableGrid"/>
        <w:tblW w:w="7792" w:type="dxa"/>
        <w:tblLook w:val="04A0" w:firstRow="1" w:lastRow="0" w:firstColumn="1" w:lastColumn="0" w:noHBand="0" w:noVBand="1"/>
      </w:tblPr>
      <w:tblGrid>
        <w:gridCol w:w="2263"/>
        <w:gridCol w:w="2694"/>
        <w:gridCol w:w="1503"/>
        <w:gridCol w:w="1332"/>
      </w:tblGrid>
      <w:tr w:rsidR="009B1472" w:rsidRPr="005B524A" w14:paraId="14A7637E" w14:textId="77777777" w:rsidTr="009B1472">
        <w:trPr>
          <w:trHeight w:val="780"/>
        </w:trPr>
        <w:tc>
          <w:tcPr>
            <w:tcW w:w="2263" w:type="dxa"/>
            <w:noWrap/>
            <w:hideMark/>
          </w:tcPr>
          <w:p w14:paraId="081BBF99" w14:textId="77777777" w:rsidR="00DB2008" w:rsidRPr="005B524A" w:rsidRDefault="00DB2008" w:rsidP="000B5174">
            <w:pPr>
              <w:spacing w:line="480" w:lineRule="auto"/>
              <w:jc w:val="center"/>
              <w:rPr>
                <w:rFonts w:eastAsia="Times New Roman"/>
                <w:b/>
                <w:bCs/>
                <w:color w:val="000000"/>
              </w:rPr>
            </w:pPr>
            <w:r w:rsidRPr="005B524A">
              <w:rPr>
                <w:rFonts w:eastAsia="Times New Roman"/>
                <w:b/>
                <w:bCs/>
                <w:color w:val="000000"/>
              </w:rPr>
              <w:t>Factor</w:t>
            </w:r>
          </w:p>
        </w:tc>
        <w:tc>
          <w:tcPr>
            <w:tcW w:w="2694" w:type="dxa"/>
            <w:hideMark/>
          </w:tcPr>
          <w:p w14:paraId="2B92142B" w14:textId="77777777" w:rsidR="00DB2008" w:rsidRPr="005B524A" w:rsidRDefault="00DB2008" w:rsidP="000B5174">
            <w:pPr>
              <w:spacing w:line="480" w:lineRule="auto"/>
              <w:rPr>
                <w:rFonts w:eastAsia="Times New Roman"/>
                <w:b/>
                <w:bCs/>
                <w:color w:val="000000"/>
                <w:sz w:val="20"/>
                <w:szCs w:val="20"/>
              </w:rPr>
            </w:pPr>
            <w:r w:rsidRPr="005B524A">
              <w:rPr>
                <w:rFonts w:eastAsia="Times New Roman"/>
                <w:b/>
                <w:bCs/>
                <w:color w:val="000000"/>
                <w:sz w:val="20"/>
                <w:szCs w:val="20"/>
              </w:rPr>
              <w:t> </w:t>
            </w:r>
          </w:p>
        </w:tc>
        <w:tc>
          <w:tcPr>
            <w:tcW w:w="1503" w:type="dxa"/>
            <w:hideMark/>
          </w:tcPr>
          <w:p w14:paraId="1E1C8952" w14:textId="77777777" w:rsidR="00DB2008" w:rsidRPr="005B524A" w:rsidRDefault="00DB2008" w:rsidP="000B5174">
            <w:pPr>
              <w:spacing w:line="480" w:lineRule="auto"/>
              <w:jc w:val="right"/>
              <w:rPr>
                <w:rFonts w:eastAsia="Times New Roman"/>
                <w:b/>
                <w:bCs/>
                <w:color w:val="000000"/>
                <w:sz w:val="20"/>
                <w:szCs w:val="20"/>
              </w:rPr>
            </w:pPr>
            <w:r w:rsidRPr="005B524A">
              <w:rPr>
                <w:rFonts w:eastAsia="Times New Roman"/>
                <w:b/>
                <w:bCs/>
                <w:color w:val="000000"/>
                <w:sz w:val="20"/>
                <w:szCs w:val="20"/>
              </w:rPr>
              <w:t>Number of consultations</w:t>
            </w:r>
          </w:p>
        </w:tc>
        <w:tc>
          <w:tcPr>
            <w:tcW w:w="1332" w:type="dxa"/>
            <w:hideMark/>
          </w:tcPr>
          <w:p w14:paraId="47CCBE25" w14:textId="77777777" w:rsidR="00DB2008" w:rsidRPr="005B524A" w:rsidRDefault="00DB2008" w:rsidP="000B5174">
            <w:pPr>
              <w:spacing w:line="480" w:lineRule="auto"/>
              <w:jc w:val="right"/>
              <w:rPr>
                <w:rFonts w:eastAsia="Times New Roman"/>
                <w:b/>
                <w:bCs/>
                <w:color w:val="000000"/>
                <w:sz w:val="20"/>
                <w:szCs w:val="20"/>
              </w:rPr>
            </w:pPr>
            <w:r w:rsidRPr="005B524A">
              <w:rPr>
                <w:rFonts w:eastAsia="Times New Roman"/>
                <w:b/>
                <w:bCs/>
                <w:color w:val="000000"/>
                <w:sz w:val="20"/>
                <w:szCs w:val="20"/>
              </w:rPr>
              <w:t>% of total consultations</w:t>
            </w:r>
          </w:p>
        </w:tc>
      </w:tr>
      <w:tr w:rsidR="009B1472" w:rsidRPr="005B524A" w14:paraId="26CE6249" w14:textId="77777777" w:rsidTr="009B1472">
        <w:trPr>
          <w:trHeight w:val="300"/>
        </w:trPr>
        <w:tc>
          <w:tcPr>
            <w:tcW w:w="2263" w:type="dxa"/>
            <w:vMerge w:val="restart"/>
            <w:noWrap/>
            <w:hideMark/>
          </w:tcPr>
          <w:p w14:paraId="74A08846" w14:textId="77777777" w:rsidR="00DB2008" w:rsidRPr="005B524A" w:rsidRDefault="00DB2008" w:rsidP="000B5174">
            <w:pPr>
              <w:spacing w:line="480" w:lineRule="auto"/>
              <w:jc w:val="center"/>
              <w:rPr>
                <w:rFonts w:eastAsia="Times New Roman"/>
                <w:color w:val="000000"/>
              </w:rPr>
            </w:pPr>
            <w:r w:rsidRPr="005B524A">
              <w:rPr>
                <w:rFonts w:eastAsia="Times New Roman"/>
                <w:color w:val="000000"/>
              </w:rPr>
              <w:t>Age (years)</w:t>
            </w:r>
          </w:p>
        </w:tc>
        <w:tc>
          <w:tcPr>
            <w:tcW w:w="2694" w:type="dxa"/>
            <w:hideMark/>
          </w:tcPr>
          <w:p w14:paraId="4D98EBC7"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 xml:space="preserve">&lt;10 </w:t>
            </w:r>
          </w:p>
        </w:tc>
        <w:tc>
          <w:tcPr>
            <w:tcW w:w="1503" w:type="dxa"/>
            <w:hideMark/>
          </w:tcPr>
          <w:p w14:paraId="7E99FEFD"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27,127</w:t>
            </w:r>
          </w:p>
        </w:tc>
        <w:tc>
          <w:tcPr>
            <w:tcW w:w="1332" w:type="dxa"/>
            <w:hideMark/>
          </w:tcPr>
          <w:p w14:paraId="74D83DF9"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22.64%</w:t>
            </w:r>
          </w:p>
        </w:tc>
      </w:tr>
      <w:tr w:rsidR="009B1472" w:rsidRPr="005B524A" w14:paraId="4FB7FF06" w14:textId="77777777" w:rsidTr="009B1472">
        <w:trPr>
          <w:trHeight w:val="300"/>
        </w:trPr>
        <w:tc>
          <w:tcPr>
            <w:tcW w:w="2263" w:type="dxa"/>
            <w:vMerge/>
            <w:hideMark/>
          </w:tcPr>
          <w:p w14:paraId="569D427D" w14:textId="77777777" w:rsidR="00DB2008" w:rsidRPr="005B524A" w:rsidRDefault="00DB2008" w:rsidP="000B5174">
            <w:pPr>
              <w:spacing w:line="480" w:lineRule="auto"/>
              <w:rPr>
                <w:rFonts w:eastAsia="Times New Roman"/>
                <w:color w:val="000000"/>
              </w:rPr>
            </w:pPr>
          </w:p>
        </w:tc>
        <w:tc>
          <w:tcPr>
            <w:tcW w:w="2694" w:type="dxa"/>
            <w:hideMark/>
          </w:tcPr>
          <w:p w14:paraId="6A0CA98C"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 xml:space="preserve">10 - 19. </w:t>
            </w:r>
          </w:p>
        </w:tc>
        <w:tc>
          <w:tcPr>
            <w:tcW w:w="1503" w:type="dxa"/>
            <w:hideMark/>
          </w:tcPr>
          <w:p w14:paraId="02D14E88"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7,994</w:t>
            </w:r>
          </w:p>
        </w:tc>
        <w:tc>
          <w:tcPr>
            <w:tcW w:w="1332" w:type="dxa"/>
            <w:hideMark/>
          </w:tcPr>
          <w:p w14:paraId="32BE75BF"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6.67%</w:t>
            </w:r>
          </w:p>
        </w:tc>
      </w:tr>
      <w:tr w:rsidR="009B1472" w:rsidRPr="005B524A" w14:paraId="205034FF" w14:textId="77777777" w:rsidTr="009B1472">
        <w:trPr>
          <w:trHeight w:val="300"/>
        </w:trPr>
        <w:tc>
          <w:tcPr>
            <w:tcW w:w="2263" w:type="dxa"/>
            <w:vMerge/>
            <w:hideMark/>
          </w:tcPr>
          <w:p w14:paraId="60BF6377" w14:textId="77777777" w:rsidR="00DB2008" w:rsidRPr="005B524A" w:rsidRDefault="00DB2008" w:rsidP="000B5174">
            <w:pPr>
              <w:spacing w:line="480" w:lineRule="auto"/>
              <w:rPr>
                <w:rFonts w:eastAsia="Times New Roman"/>
                <w:color w:val="000000"/>
              </w:rPr>
            </w:pPr>
          </w:p>
        </w:tc>
        <w:tc>
          <w:tcPr>
            <w:tcW w:w="2694" w:type="dxa"/>
            <w:hideMark/>
          </w:tcPr>
          <w:p w14:paraId="2957C7B7"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 xml:space="preserve">20 - 29 </w:t>
            </w:r>
          </w:p>
        </w:tc>
        <w:tc>
          <w:tcPr>
            <w:tcW w:w="1503" w:type="dxa"/>
            <w:hideMark/>
          </w:tcPr>
          <w:p w14:paraId="27957825"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16,223</w:t>
            </w:r>
          </w:p>
        </w:tc>
        <w:tc>
          <w:tcPr>
            <w:tcW w:w="1332" w:type="dxa"/>
            <w:hideMark/>
          </w:tcPr>
          <w:p w14:paraId="2C2EF3EA"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13.54%</w:t>
            </w:r>
          </w:p>
        </w:tc>
      </w:tr>
      <w:tr w:rsidR="009B1472" w:rsidRPr="005B524A" w14:paraId="078030CA" w14:textId="77777777" w:rsidTr="009B1472">
        <w:trPr>
          <w:trHeight w:val="300"/>
        </w:trPr>
        <w:tc>
          <w:tcPr>
            <w:tcW w:w="2263" w:type="dxa"/>
            <w:vMerge/>
            <w:hideMark/>
          </w:tcPr>
          <w:p w14:paraId="400DDE13" w14:textId="77777777" w:rsidR="00DB2008" w:rsidRPr="005B524A" w:rsidRDefault="00DB2008" w:rsidP="000B5174">
            <w:pPr>
              <w:spacing w:line="480" w:lineRule="auto"/>
              <w:rPr>
                <w:rFonts w:eastAsia="Times New Roman"/>
                <w:color w:val="000000"/>
              </w:rPr>
            </w:pPr>
          </w:p>
        </w:tc>
        <w:tc>
          <w:tcPr>
            <w:tcW w:w="2694" w:type="dxa"/>
            <w:hideMark/>
          </w:tcPr>
          <w:p w14:paraId="6F0D44A8"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 xml:space="preserve">30 - 39 </w:t>
            </w:r>
          </w:p>
        </w:tc>
        <w:tc>
          <w:tcPr>
            <w:tcW w:w="1503" w:type="dxa"/>
            <w:hideMark/>
          </w:tcPr>
          <w:p w14:paraId="6B0FE55A"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12,258</w:t>
            </w:r>
          </w:p>
        </w:tc>
        <w:tc>
          <w:tcPr>
            <w:tcW w:w="1332" w:type="dxa"/>
            <w:hideMark/>
          </w:tcPr>
          <w:p w14:paraId="5BDEA581"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10.23%</w:t>
            </w:r>
          </w:p>
        </w:tc>
      </w:tr>
      <w:tr w:rsidR="009B1472" w:rsidRPr="005B524A" w14:paraId="21AD1551" w14:textId="77777777" w:rsidTr="009B1472">
        <w:trPr>
          <w:trHeight w:val="300"/>
        </w:trPr>
        <w:tc>
          <w:tcPr>
            <w:tcW w:w="2263" w:type="dxa"/>
            <w:vMerge/>
            <w:hideMark/>
          </w:tcPr>
          <w:p w14:paraId="5BDC7093" w14:textId="77777777" w:rsidR="00DB2008" w:rsidRPr="005B524A" w:rsidRDefault="00DB2008" w:rsidP="000B5174">
            <w:pPr>
              <w:spacing w:line="480" w:lineRule="auto"/>
              <w:rPr>
                <w:rFonts w:eastAsia="Times New Roman"/>
                <w:color w:val="000000"/>
              </w:rPr>
            </w:pPr>
          </w:p>
        </w:tc>
        <w:tc>
          <w:tcPr>
            <w:tcW w:w="2694" w:type="dxa"/>
            <w:hideMark/>
          </w:tcPr>
          <w:p w14:paraId="32D7A446"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 xml:space="preserve">40 - 49 </w:t>
            </w:r>
          </w:p>
        </w:tc>
        <w:tc>
          <w:tcPr>
            <w:tcW w:w="1503" w:type="dxa"/>
            <w:hideMark/>
          </w:tcPr>
          <w:p w14:paraId="15C5E859"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10,164</w:t>
            </w:r>
          </w:p>
        </w:tc>
        <w:tc>
          <w:tcPr>
            <w:tcW w:w="1332" w:type="dxa"/>
            <w:hideMark/>
          </w:tcPr>
          <w:p w14:paraId="646F6CC8"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8.48%</w:t>
            </w:r>
          </w:p>
        </w:tc>
      </w:tr>
      <w:tr w:rsidR="009B1472" w:rsidRPr="005B524A" w14:paraId="76E36D10" w14:textId="77777777" w:rsidTr="009B1472">
        <w:trPr>
          <w:trHeight w:val="300"/>
        </w:trPr>
        <w:tc>
          <w:tcPr>
            <w:tcW w:w="2263" w:type="dxa"/>
            <w:vMerge/>
            <w:hideMark/>
          </w:tcPr>
          <w:p w14:paraId="0817840B" w14:textId="77777777" w:rsidR="00DB2008" w:rsidRPr="005B524A" w:rsidRDefault="00DB2008" w:rsidP="000B5174">
            <w:pPr>
              <w:spacing w:line="480" w:lineRule="auto"/>
              <w:rPr>
                <w:rFonts w:eastAsia="Times New Roman"/>
                <w:color w:val="000000"/>
              </w:rPr>
            </w:pPr>
          </w:p>
        </w:tc>
        <w:tc>
          <w:tcPr>
            <w:tcW w:w="2694" w:type="dxa"/>
            <w:hideMark/>
          </w:tcPr>
          <w:p w14:paraId="093155A5"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50 - 59</w:t>
            </w:r>
          </w:p>
        </w:tc>
        <w:tc>
          <w:tcPr>
            <w:tcW w:w="1503" w:type="dxa"/>
            <w:hideMark/>
          </w:tcPr>
          <w:p w14:paraId="44AF3E88"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9,385</w:t>
            </w:r>
          </w:p>
        </w:tc>
        <w:tc>
          <w:tcPr>
            <w:tcW w:w="1332" w:type="dxa"/>
            <w:hideMark/>
          </w:tcPr>
          <w:p w14:paraId="11FECBF7"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7.83%</w:t>
            </w:r>
          </w:p>
        </w:tc>
      </w:tr>
      <w:tr w:rsidR="009B1472" w:rsidRPr="005B524A" w14:paraId="45096D7C" w14:textId="77777777" w:rsidTr="009B1472">
        <w:trPr>
          <w:trHeight w:val="300"/>
        </w:trPr>
        <w:tc>
          <w:tcPr>
            <w:tcW w:w="2263" w:type="dxa"/>
            <w:vMerge/>
            <w:hideMark/>
          </w:tcPr>
          <w:p w14:paraId="0DDBF0B5" w14:textId="77777777" w:rsidR="00DB2008" w:rsidRPr="005B524A" w:rsidRDefault="00DB2008" w:rsidP="000B5174">
            <w:pPr>
              <w:spacing w:line="480" w:lineRule="auto"/>
              <w:rPr>
                <w:rFonts w:eastAsia="Times New Roman"/>
                <w:color w:val="000000"/>
              </w:rPr>
            </w:pPr>
          </w:p>
        </w:tc>
        <w:tc>
          <w:tcPr>
            <w:tcW w:w="2694" w:type="dxa"/>
            <w:hideMark/>
          </w:tcPr>
          <w:p w14:paraId="49AE06D3"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 xml:space="preserve">60 - 69 </w:t>
            </w:r>
          </w:p>
        </w:tc>
        <w:tc>
          <w:tcPr>
            <w:tcW w:w="1503" w:type="dxa"/>
            <w:hideMark/>
          </w:tcPr>
          <w:p w14:paraId="3448B9E6"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8,783</w:t>
            </w:r>
          </w:p>
        </w:tc>
        <w:tc>
          <w:tcPr>
            <w:tcW w:w="1332" w:type="dxa"/>
            <w:hideMark/>
          </w:tcPr>
          <w:p w14:paraId="65107FF3"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7.33%</w:t>
            </w:r>
          </w:p>
        </w:tc>
      </w:tr>
      <w:tr w:rsidR="009B1472" w:rsidRPr="005B524A" w14:paraId="6D22AAD3" w14:textId="77777777" w:rsidTr="009B1472">
        <w:trPr>
          <w:trHeight w:val="300"/>
        </w:trPr>
        <w:tc>
          <w:tcPr>
            <w:tcW w:w="2263" w:type="dxa"/>
            <w:vMerge/>
            <w:hideMark/>
          </w:tcPr>
          <w:p w14:paraId="15BA1095" w14:textId="77777777" w:rsidR="00DB2008" w:rsidRPr="005B524A" w:rsidRDefault="00DB2008" w:rsidP="000B5174">
            <w:pPr>
              <w:spacing w:line="480" w:lineRule="auto"/>
              <w:rPr>
                <w:rFonts w:eastAsia="Times New Roman"/>
                <w:color w:val="000000"/>
              </w:rPr>
            </w:pPr>
          </w:p>
        </w:tc>
        <w:tc>
          <w:tcPr>
            <w:tcW w:w="2694" w:type="dxa"/>
            <w:hideMark/>
          </w:tcPr>
          <w:p w14:paraId="1E1AD223"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70 - 79</w:t>
            </w:r>
          </w:p>
        </w:tc>
        <w:tc>
          <w:tcPr>
            <w:tcW w:w="1503" w:type="dxa"/>
            <w:hideMark/>
          </w:tcPr>
          <w:p w14:paraId="05FC506D"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10,030</w:t>
            </w:r>
          </w:p>
        </w:tc>
        <w:tc>
          <w:tcPr>
            <w:tcW w:w="1332" w:type="dxa"/>
            <w:hideMark/>
          </w:tcPr>
          <w:p w14:paraId="3BA6128E"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8.37%</w:t>
            </w:r>
          </w:p>
        </w:tc>
      </w:tr>
      <w:tr w:rsidR="009B1472" w:rsidRPr="005B524A" w14:paraId="50D53E11" w14:textId="77777777" w:rsidTr="009B1472">
        <w:trPr>
          <w:trHeight w:val="300"/>
        </w:trPr>
        <w:tc>
          <w:tcPr>
            <w:tcW w:w="2263" w:type="dxa"/>
            <w:vMerge/>
            <w:hideMark/>
          </w:tcPr>
          <w:p w14:paraId="6600474D" w14:textId="77777777" w:rsidR="00DB2008" w:rsidRPr="005B524A" w:rsidRDefault="00DB2008" w:rsidP="000B5174">
            <w:pPr>
              <w:spacing w:line="480" w:lineRule="auto"/>
              <w:rPr>
                <w:rFonts w:eastAsia="Times New Roman"/>
                <w:color w:val="000000"/>
              </w:rPr>
            </w:pPr>
          </w:p>
        </w:tc>
        <w:tc>
          <w:tcPr>
            <w:tcW w:w="2694" w:type="dxa"/>
            <w:hideMark/>
          </w:tcPr>
          <w:p w14:paraId="33BC4F7B"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 xml:space="preserve">80 - 89 </w:t>
            </w:r>
          </w:p>
        </w:tc>
        <w:tc>
          <w:tcPr>
            <w:tcW w:w="1503" w:type="dxa"/>
            <w:hideMark/>
          </w:tcPr>
          <w:p w14:paraId="5A41FAD9"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12,172</w:t>
            </w:r>
          </w:p>
        </w:tc>
        <w:tc>
          <w:tcPr>
            <w:tcW w:w="1332" w:type="dxa"/>
            <w:hideMark/>
          </w:tcPr>
          <w:p w14:paraId="30413684"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10.16%</w:t>
            </w:r>
          </w:p>
        </w:tc>
      </w:tr>
      <w:tr w:rsidR="009B1472" w:rsidRPr="005B524A" w14:paraId="336B1517" w14:textId="77777777" w:rsidTr="009B1472">
        <w:trPr>
          <w:trHeight w:val="300"/>
        </w:trPr>
        <w:tc>
          <w:tcPr>
            <w:tcW w:w="2263" w:type="dxa"/>
            <w:vMerge/>
            <w:hideMark/>
          </w:tcPr>
          <w:p w14:paraId="1FBB0365" w14:textId="77777777" w:rsidR="00DB2008" w:rsidRPr="005B524A" w:rsidRDefault="00DB2008" w:rsidP="000B5174">
            <w:pPr>
              <w:spacing w:line="480" w:lineRule="auto"/>
              <w:rPr>
                <w:rFonts w:eastAsia="Times New Roman"/>
                <w:color w:val="000000"/>
              </w:rPr>
            </w:pPr>
          </w:p>
        </w:tc>
        <w:tc>
          <w:tcPr>
            <w:tcW w:w="2694" w:type="dxa"/>
            <w:hideMark/>
          </w:tcPr>
          <w:p w14:paraId="647DFEC6"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90 - 99</w:t>
            </w:r>
          </w:p>
        </w:tc>
        <w:tc>
          <w:tcPr>
            <w:tcW w:w="1503" w:type="dxa"/>
            <w:hideMark/>
          </w:tcPr>
          <w:p w14:paraId="50A3DDE7"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5,358</w:t>
            </w:r>
          </w:p>
        </w:tc>
        <w:tc>
          <w:tcPr>
            <w:tcW w:w="1332" w:type="dxa"/>
            <w:hideMark/>
          </w:tcPr>
          <w:p w14:paraId="3984B6F1"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4.47%</w:t>
            </w:r>
          </w:p>
        </w:tc>
      </w:tr>
      <w:tr w:rsidR="009B1472" w:rsidRPr="005B524A" w14:paraId="679326F4" w14:textId="77777777" w:rsidTr="009B1472">
        <w:trPr>
          <w:trHeight w:val="300"/>
        </w:trPr>
        <w:tc>
          <w:tcPr>
            <w:tcW w:w="2263" w:type="dxa"/>
            <w:vMerge/>
            <w:hideMark/>
          </w:tcPr>
          <w:p w14:paraId="2E14EF85" w14:textId="77777777" w:rsidR="00DB2008" w:rsidRPr="005B524A" w:rsidRDefault="00DB2008" w:rsidP="000B5174">
            <w:pPr>
              <w:spacing w:line="480" w:lineRule="auto"/>
              <w:rPr>
                <w:rFonts w:eastAsia="Times New Roman"/>
                <w:color w:val="000000"/>
              </w:rPr>
            </w:pPr>
          </w:p>
        </w:tc>
        <w:tc>
          <w:tcPr>
            <w:tcW w:w="2694" w:type="dxa"/>
            <w:hideMark/>
          </w:tcPr>
          <w:p w14:paraId="743584D3"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 xml:space="preserve">≥100 </w:t>
            </w:r>
          </w:p>
        </w:tc>
        <w:tc>
          <w:tcPr>
            <w:tcW w:w="1503" w:type="dxa"/>
            <w:hideMark/>
          </w:tcPr>
          <w:p w14:paraId="443585BE"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236</w:t>
            </w:r>
          </w:p>
        </w:tc>
        <w:tc>
          <w:tcPr>
            <w:tcW w:w="1332" w:type="dxa"/>
            <w:hideMark/>
          </w:tcPr>
          <w:p w14:paraId="5458A3DD"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0.20%</w:t>
            </w:r>
          </w:p>
        </w:tc>
      </w:tr>
      <w:tr w:rsidR="009B1472" w:rsidRPr="005B524A" w14:paraId="2B6F98D4" w14:textId="77777777" w:rsidTr="009B1472">
        <w:trPr>
          <w:trHeight w:val="315"/>
        </w:trPr>
        <w:tc>
          <w:tcPr>
            <w:tcW w:w="2263" w:type="dxa"/>
            <w:vMerge/>
            <w:hideMark/>
          </w:tcPr>
          <w:p w14:paraId="134A5E65" w14:textId="77777777" w:rsidR="00DB2008" w:rsidRPr="005B524A" w:rsidRDefault="00DB2008" w:rsidP="000B5174">
            <w:pPr>
              <w:spacing w:line="480" w:lineRule="auto"/>
              <w:rPr>
                <w:rFonts w:eastAsia="Times New Roman"/>
                <w:color w:val="000000"/>
              </w:rPr>
            </w:pPr>
          </w:p>
        </w:tc>
        <w:tc>
          <w:tcPr>
            <w:tcW w:w="2694" w:type="dxa"/>
            <w:hideMark/>
          </w:tcPr>
          <w:p w14:paraId="271416EB"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n/d</w:t>
            </w:r>
          </w:p>
        </w:tc>
        <w:tc>
          <w:tcPr>
            <w:tcW w:w="1503" w:type="dxa"/>
            <w:hideMark/>
          </w:tcPr>
          <w:p w14:paraId="48C00120"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105</w:t>
            </w:r>
          </w:p>
        </w:tc>
        <w:tc>
          <w:tcPr>
            <w:tcW w:w="1332" w:type="dxa"/>
            <w:hideMark/>
          </w:tcPr>
          <w:p w14:paraId="08F7F49B"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0.09%</w:t>
            </w:r>
          </w:p>
        </w:tc>
      </w:tr>
      <w:tr w:rsidR="009B1472" w:rsidRPr="005B524A" w14:paraId="2629630E" w14:textId="77777777" w:rsidTr="009B1472">
        <w:trPr>
          <w:trHeight w:val="300"/>
        </w:trPr>
        <w:tc>
          <w:tcPr>
            <w:tcW w:w="2263" w:type="dxa"/>
            <w:vMerge w:val="restart"/>
            <w:noWrap/>
            <w:hideMark/>
          </w:tcPr>
          <w:p w14:paraId="7346D188" w14:textId="77777777" w:rsidR="00DB2008" w:rsidRPr="005B524A" w:rsidRDefault="00DB2008" w:rsidP="000B5174">
            <w:pPr>
              <w:spacing w:line="480" w:lineRule="auto"/>
              <w:jc w:val="center"/>
              <w:rPr>
                <w:rFonts w:eastAsia="Times New Roman"/>
                <w:color w:val="000000"/>
              </w:rPr>
            </w:pPr>
            <w:r w:rsidRPr="005B524A">
              <w:rPr>
                <w:rFonts w:eastAsia="Times New Roman"/>
                <w:color w:val="000000"/>
              </w:rPr>
              <w:t>Gender</w:t>
            </w:r>
          </w:p>
        </w:tc>
        <w:tc>
          <w:tcPr>
            <w:tcW w:w="2694" w:type="dxa"/>
            <w:hideMark/>
          </w:tcPr>
          <w:p w14:paraId="7EE14A69"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Female</w:t>
            </w:r>
          </w:p>
        </w:tc>
        <w:tc>
          <w:tcPr>
            <w:tcW w:w="1503" w:type="dxa"/>
            <w:hideMark/>
          </w:tcPr>
          <w:p w14:paraId="23F08FAA"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69,437</w:t>
            </w:r>
          </w:p>
        </w:tc>
        <w:tc>
          <w:tcPr>
            <w:tcW w:w="1332" w:type="dxa"/>
            <w:hideMark/>
          </w:tcPr>
          <w:p w14:paraId="5EC4276D"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57.94%</w:t>
            </w:r>
          </w:p>
        </w:tc>
      </w:tr>
      <w:tr w:rsidR="009B1472" w:rsidRPr="005B524A" w14:paraId="7E1EFCEE" w14:textId="77777777" w:rsidTr="009B1472">
        <w:trPr>
          <w:trHeight w:val="300"/>
        </w:trPr>
        <w:tc>
          <w:tcPr>
            <w:tcW w:w="2263" w:type="dxa"/>
            <w:vMerge/>
            <w:hideMark/>
          </w:tcPr>
          <w:p w14:paraId="1CC9DD7D" w14:textId="77777777" w:rsidR="00DB2008" w:rsidRPr="005B524A" w:rsidRDefault="00DB2008" w:rsidP="000B5174">
            <w:pPr>
              <w:spacing w:line="480" w:lineRule="auto"/>
              <w:rPr>
                <w:rFonts w:eastAsia="Times New Roman"/>
                <w:color w:val="000000"/>
              </w:rPr>
            </w:pPr>
          </w:p>
        </w:tc>
        <w:tc>
          <w:tcPr>
            <w:tcW w:w="2694" w:type="dxa"/>
            <w:hideMark/>
          </w:tcPr>
          <w:p w14:paraId="0742D03E"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Male</w:t>
            </w:r>
          </w:p>
        </w:tc>
        <w:tc>
          <w:tcPr>
            <w:tcW w:w="1503" w:type="dxa"/>
            <w:hideMark/>
          </w:tcPr>
          <w:p w14:paraId="293B871C"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50,388</w:t>
            </w:r>
          </w:p>
        </w:tc>
        <w:tc>
          <w:tcPr>
            <w:tcW w:w="1332" w:type="dxa"/>
            <w:hideMark/>
          </w:tcPr>
          <w:p w14:paraId="6BBAF391"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42.05%</w:t>
            </w:r>
          </w:p>
        </w:tc>
      </w:tr>
      <w:tr w:rsidR="009B1472" w:rsidRPr="005B524A" w14:paraId="2CEFD60E" w14:textId="77777777" w:rsidTr="009B1472">
        <w:trPr>
          <w:trHeight w:val="315"/>
        </w:trPr>
        <w:tc>
          <w:tcPr>
            <w:tcW w:w="2263" w:type="dxa"/>
            <w:vMerge/>
            <w:hideMark/>
          </w:tcPr>
          <w:p w14:paraId="05DA2F06" w14:textId="77777777" w:rsidR="00DB2008" w:rsidRPr="005B524A" w:rsidRDefault="00DB2008" w:rsidP="000B5174">
            <w:pPr>
              <w:spacing w:line="480" w:lineRule="auto"/>
              <w:rPr>
                <w:rFonts w:eastAsia="Times New Roman"/>
                <w:color w:val="000000"/>
              </w:rPr>
            </w:pPr>
          </w:p>
        </w:tc>
        <w:tc>
          <w:tcPr>
            <w:tcW w:w="2694" w:type="dxa"/>
            <w:hideMark/>
          </w:tcPr>
          <w:p w14:paraId="1E4AB6B3"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n/d</w:t>
            </w:r>
          </w:p>
        </w:tc>
        <w:tc>
          <w:tcPr>
            <w:tcW w:w="1503" w:type="dxa"/>
            <w:hideMark/>
          </w:tcPr>
          <w:p w14:paraId="334FA960"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10</w:t>
            </w:r>
          </w:p>
        </w:tc>
        <w:tc>
          <w:tcPr>
            <w:tcW w:w="1332" w:type="dxa"/>
            <w:hideMark/>
          </w:tcPr>
          <w:p w14:paraId="12219222"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0.01%</w:t>
            </w:r>
          </w:p>
        </w:tc>
      </w:tr>
      <w:tr w:rsidR="009B1472" w:rsidRPr="005B524A" w14:paraId="1BB762FE" w14:textId="77777777" w:rsidTr="009B1472">
        <w:trPr>
          <w:trHeight w:val="300"/>
        </w:trPr>
        <w:tc>
          <w:tcPr>
            <w:tcW w:w="2263" w:type="dxa"/>
            <w:vMerge w:val="restart"/>
            <w:noWrap/>
            <w:hideMark/>
          </w:tcPr>
          <w:p w14:paraId="07F3974E" w14:textId="77777777" w:rsidR="00DB2008" w:rsidRPr="005B524A" w:rsidRDefault="00DB2008" w:rsidP="000B5174">
            <w:pPr>
              <w:spacing w:line="480" w:lineRule="auto"/>
              <w:jc w:val="center"/>
              <w:rPr>
                <w:rFonts w:eastAsia="Times New Roman"/>
                <w:color w:val="000000"/>
              </w:rPr>
            </w:pPr>
            <w:r w:rsidRPr="005B524A">
              <w:rPr>
                <w:rFonts w:eastAsia="Times New Roman"/>
                <w:color w:val="000000"/>
              </w:rPr>
              <w:t>Day of the week</w:t>
            </w:r>
          </w:p>
        </w:tc>
        <w:tc>
          <w:tcPr>
            <w:tcW w:w="2694" w:type="dxa"/>
            <w:hideMark/>
          </w:tcPr>
          <w:p w14:paraId="27003200"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Monday</w:t>
            </w:r>
          </w:p>
        </w:tc>
        <w:tc>
          <w:tcPr>
            <w:tcW w:w="1503" w:type="dxa"/>
            <w:hideMark/>
          </w:tcPr>
          <w:p w14:paraId="4D8AF959"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10,779</w:t>
            </w:r>
          </w:p>
        </w:tc>
        <w:tc>
          <w:tcPr>
            <w:tcW w:w="1332" w:type="dxa"/>
            <w:hideMark/>
          </w:tcPr>
          <w:p w14:paraId="678CB2E1"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8.99%</w:t>
            </w:r>
          </w:p>
        </w:tc>
      </w:tr>
      <w:tr w:rsidR="009B1472" w:rsidRPr="005B524A" w14:paraId="6A7445CE" w14:textId="77777777" w:rsidTr="009B1472">
        <w:trPr>
          <w:trHeight w:val="300"/>
        </w:trPr>
        <w:tc>
          <w:tcPr>
            <w:tcW w:w="2263" w:type="dxa"/>
            <w:vMerge/>
            <w:hideMark/>
          </w:tcPr>
          <w:p w14:paraId="655D6A69" w14:textId="77777777" w:rsidR="00DB2008" w:rsidRPr="005B524A" w:rsidRDefault="00DB2008" w:rsidP="000B5174">
            <w:pPr>
              <w:spacing w:line="480" w:lineRule="auto"/>
              <w:rPr>
                <w:rFonts w:eastAsia="Times New Roman"/>
                <w:color w:val="000000"/>
              </w:rPr>
            </w:pPr>
          </w:p>
        </w:tc>
        <w:tc>
          <w:tcPr>
            <w:tcW w:w="2694" w:type="dxa"/>
            <w:hideMark/>
          </w:tcPr>
          <w:p w14:paraId="4BC82A91"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Tuesday</w:t>
            </w:r>
          </w:p>
        </w:tc>
        <w:tc>
          <w:tcPr>
            <w:tcW w:w="1503" w:type="dxa"/>
            <w:hideMark/>
          </w:tcPr>
          <w:p w14:paraId="5915D025"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7,667</w:t>
            </w:r>
          </w:p>
        </w:tc>
        <w:tc>
          <w:tcPr>
            <w:tcW w:w="1332" w:type="dxa"/>
            <w:hideMark/>
          </w:tcPr>
          <w:p w14:paraId="34DF029E"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6.40%</w:t>
            </w:r>
          </w:p>
        </w:tc>
      </w:tr>
      <w:tr w:rsidR="009B1472" w:rsidRPr="005B524A" w14:paraId="5FB917C5" w14:textId="77777777" w:rsidTr="009B1472">
        <w:trPr>
          <w:trHeight w:val="300"/>
        </w:trPr>
        <w:tc>
          <w:tcPr>
            <w:tcW w:w="2263" w:type="dxa"/>
            <w:vMerge/>
            <w:hideMark/>
          </w:tcPr>
          <w:p w14:paraId="09A6EAF2" w14:textId="77777777" w:rsidR="00DB2008" w:rsidRPr="005B524A" w:rsidRDefault="00DB2008" w:rsidP="000B5174">
            <w:pPr>
              <w:spacing w:line="480" w:lineRule="auto"/>
              <w:rPr>
                <w:rFonts w:eastAsia="Times New Roman"/>
                <w:color w:val="000000"/>
              </w:rPr>
            </w:pPr>
          </w:p>
        </w:tc>
        <w:tc>
          <w:tcPr>
            <w:tcW w:w="2694" w:type="dxa"/>
            <w:hideMark/>
          </w:tcPr>
          <w:p w14:paraId="63900A19"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Wednesday</w:t>
            </w:r>
          </w:p>
        </w:tc>
        <w:tc>
          <w:tcPr>
            <w:tcW w:w="1503" w:type="dxa"/>
            <w:hideMark/>
          </w:tcPr>
          <w:p w14:paraId="27E04629"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7,690</w:t>
            </w:r>
          </w:p>
        </w:tc>
        <w:tc>
          <w:tcPr>
            <w:tcW w:w="1332" w:type="dxa"/>
            <w:hideMark/>
          </w:tcPr>
          <w:p w14:paraId="61F06E01"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6.42%</w:t>
            </w:r>
          </w:p>
        </w:tc>
      </w:tr>
      <w:tr w:rsidR="009B1472" w:rsidRPr="005B524A" w14:paraId="0EB3293C" w14:textId="77777777" w:rsidTr="009B1472">
        <w:trPr>
          <w:trHeight w:val="300"/>
        </w:trPr>
        <w:tc>
          <w:tcPr>
            <w:tcW w:w="2263" w:type="dxa"/>
            <w:vMerge/>
            <w:hideMark/>
          </w:tcPr>
          <w:p w14:paraId="5AD1C0A0" w14:textId="77777777" w:rsidR="00DB2008" w:rsidRPr="005B524A" w:rsidRDefault="00DB2008" w:rsidP="000B5174">
            <w:pPr>
              <w:spacing w:line="480" w:lineRule="auto"/>
              <w:rPr>
                <w:rFonts w:eastAsia="Times New Roman"/>
                <w:color w:val="000000"/>
              </w:rPr>
            </w:pPr>
          </w:p>
        </w:tc>
        <w:tc>
          <w:tcPr>
            <w:tcW w:w="2694" w:type="dxa"/>
            <w:hideMark/>
          </w:tcPr>
          <w:p w14:paraId="3BD78EB8"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Thursday</w:t>
            </w:r>
          </w:p>
        </w:tc>
        <w:tc>
          <w:tcPr>
            <w:tcW w:w="1503" w:type="dxa"/>
            <w:hideMark/>
          </w:tcPr>
          <w:p w14:paraId="578B0574"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8,383</w:t>
            </w:r>
          </w:p>
        </w:tc>
        <w:tc>
          <w:tcPr>
            <w:tcW w:w="1332" w:type="dxa"/>
            <w:hideMark/>
          </w:tcPr>
          <w:p w14:paraId="0B5D2077"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7.00%</w:t>
            </w:r>
          </w:p>
        </w:tc>
      </w:tr>
      <w:tr w:rsidR="009B1472" w:rsidRPr="005B524A" w14:paraId="25EF64EB" w14:textId="77777777" w:rsidTr="009B1472">
        <w:trPr>
          <w:trHeight w:val="300"/>
        </w:trPr>
        <w:tc>
          <w:tcPr>
            <w:tcW w:w="2263" w:type="dxa"/>
            <w:vMerge/>
            <w:hideMark/>
          </w:tcPr>
          <w:p w14:paraId="0A419886" w14:textId="77777777" w:rsidR="00DB2008" w:rsidRPr="005B524A" w:rsidRDefault="00DB2008" w:rsidP="000B5174">
            <w:pPr>
              <w:spacing w:line="480" w:lineRule="auto"/>
              <w:rPr>
                <w:rFonts w:eastAsia="Times New Roman"/>
                <w:color w:val="000000"/>
              </w:rPr>
            </w:pPr>
          </w:p>
        </w:tc>
        <w:tc>
          <w:tcPr>
            <w:tcW w:w="2694" w:type="dxa"/>
            <w:hideMark/>
          </w:tcPr>
          <w:p w14:paraId="1185093A"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Friday</w:t>
            </w:r>
          </w:p>
        </w:tc>
        <w:tc>
          <w:tcPr>
            <w:tcW w:w="1503" w:type="dxa"/>
            <w:hideMark/>
          </w:tcPr>
          <w:p w14:paraId="37BFA08E"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11,630</w:t>
            </w:r>
          </w:p>
        </w:tc>
        <w:tc>
          <w:tcPr>
            <w:tcW w:w="1332" w:type="dxa"/>
            <w:hideMark/>
          </w:tcPr>
          <w:p w14:paraId="4D7F410D"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9.71%</w:t>
            </w:r>
          </w:p>
        </w:tc>
      </w:tr>
      <w:tr w:rsidR="009B1472" w:rsidRPr="005B524A" w14:paraId="02E8A503" w14:textId="77777777" w:rsidTr="009B1472">
        <w:trPr>
          <w:trHeight w:val="300"/>
        </w:trPr>
        <w:tc>
          <w:tcPr>
            <w:tcW w:w="2263" w:type="dxa"/>
            <w:vMerge/>
            <w:hideMark/>
          </w:tcPr>
          <w:p w14:paraId="6BFF5300" w14:textId="77777777" w:rsidR="00DB2008" w:rsidRPr="005B524A" w:rsidRDefault="00DB2008" w:rsidP="000B5174">
            <w:pPr>
              <w:spacing w:line="480" w:lineRule="auto"/>
              <w:rPr>
                <w:rFonts w:eastAsia="Times New Roman"/>
                <w:color w:val="000000"/>
              </w:rPr>
            </w:pPr>
          </w:p>
        </w:tc>
        <w:tc>
          <w:tcPr>
            <w:tcW w:w="2694" w:type="dxa"/>
            <w:hideMark/>
          </w:tcPr>
          <w:p w14:paraId="3D2019B7"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Saturday</w:t>
            </w:r>
          </w:p>
        </w:tc>
        <w:tc>
          <w:tcPr>
            <w:tcW w:w="1503" w:type="dxa"/>
            <w:hideMark/>
          </w:tcPr>
          <w:p w14:paraId="13875EEB"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40,221</w:t>
            </w:r>
          </w:p>
        </w:tc>
        <w:tc>
          <w:tcPr>
            <w:tcW w:w="1332" w:type="dxa"/>
            <w:hideMark/>
          </w:tcPr>
          <w:p w14:paraId="4B512441"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33.56%</w:t>
            </w:r>
          </w:p>
        </w:tc>
      </w:tr>
      <w:tr w:rsidR="009B1472" w:rsidRPr="005B524A" w14:paraId="559A61E0" w14:textId="77777777" w:rsidTr="009B1472">
        <w:trPr>
          <w:trHeight w:val="315"/>
        </w:trPr>
        <w:tc>
          <w:tcPr>
            <w:tcW w:w="2263" w:type="dxa"/>
            <w:vMerge/>
            <w:hideMark/>
          </w:tcPr>
          <w:p w14:paraId="320F1DF0" w14:textId="77777777" w:rsidR="00DB2008" w:rsidRPr="005B524A" w:rsidRDefault="00DB2008" w:rsidP="000B5174">
            <w:pPr>
              <w:spacing w:line="480" w:lineRule="auto"/>
              <w:rPr>
                <w:rFonts w:eastAsia="Times New Roman"/>
                <w:color w:val="000000"/>
              </w:rPr>
            </w:pPr>
          </w:p>
        </w:tc>
        <w:tc>
          <w:tcPr>
            <w:tcW w:w="2694" w:type="dxa"/>
            <w:hideMark/>
          </w:tcPr>
          <w:p w14:paraId="08FC3C5C"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Sunday</w:t>
            </w:r>
          </w:p>
        </w:tc>
        <w:tc>
          <w:tcPr>
            <w:tcW w:w="1503" w:type="dxa"/>
            <w:hideMark/>
          </w:tcPr>
          <w:p w14:paraId="4FA45A6E"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33,465</w:t>
            </w:r>
          </w:p>
        </w:tc>
        <w:tc>
          <w:tcPr>
            <w:tcW w:w="1332" w:type="dxa"/>
            <w:hideMark/>
          </w:tcPr>
          <w:p w14:paraId="6F2E12F6"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27.93%</w:t>
            </w:r>
          </w:p>
        </w:tc>
      </w:tr>
      <w:tr w:rsidR="009B1472" w:rsidRPr="005B524A" w14:paraId="00E0E986" w14:textId="77777777" w:rsidTr="009B1472">
        <w:trPr>
          <w:trHeight w:val="765"/>
        </w:trPr>
        <w:tc>
          <w:tcPr>
            <w:tcW w:w="2263" w:type="dxa"/>
            <w:vMerge w:val="restart"/>
            <w:noWrap/>
            <w:hideMark/>
          </w:tcPr>
          <w:p w14:paraId="1EA9A79E" w14:textId="77777777" w:rsidR="00DB2008" w:rsidRPr="005B524A" w:rsidRDefault="00DB2008" w:rsidP="000B5174">
            <w:pPr>
              <w:spacing w:line="480" w:lineRule="auto"/>
              <w:jc w:val="center"/>
              <w:rPr>
                <w:rFonts w:eastAsia="Times New Roman"/>
                <w:color w:val="000000"/>
              </w:rPr>
            </w:pPr>
            <w:r w:rsidRPr="005B524A">
              <w:rPr>
                <w:rFonts w:eastAsia="Times New Roman"/>
                <w:color w:val="000000"/>
              </w:rPr>
              <w:t>Final contact location</w:t>
            </w:r>
          </w:p>
        </w:tc>
        <w:tc>
          <w:tcPr>
            <w:tcW w:w="2694" w:type="dxa"/>
            <w:hideMark/>
          </w:tcPr>
          <w:p w14:paraId="6D9018AF"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OOH Clinical Base</w:t>
            </w:r>
          </w:p>
        </w:tc>
        <w:tc>
          <w:tcPr>
            <w:tcW w:w="1503" w:type="dxa"/>
            <w:hideMark/>
          </w:tcPr>
          <w:p w14:paraId="4C0FEBEF"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65,201</w:t>
            </w:r>
          </w:p>
        </w:tc>
        <w:tc>
          <w:tcPr>
            <w:tcW w:w="1332" w:type="dxa"/>
            <w:hideMark/>
          </w:tcPr>
          <w:p w14:paraId="19DAFB21"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54.41%</w:t>
            </w:r>
          </w:p>
        </w:tc>
      </w:tr>
      <w:tr w:rsidR="009B1472" w:rsidRPr="005B524A" w14:paraId="49BEC527" w14:textId="77777777" w:rsidTr="009B1472">
        <w:trPr>
          <w:trHeight w:val="300"/>
        </w:trPr>
        <w:tc>
          <w:tcPr>
            <w:tcW w:w="2263" w:type="dxa"/>
            <w:vMerge/>
            <w:hideMark/>
          </w:tcPr>
          <w:p w14:paraId="4F6B6690" w14:textId="77777777" w:rsidR="00DB2008" w:rsidRPr="005B524A" w:rsidRDefault="00DB2008" w:rsidP="000B5174">
            <w:pPr>
              <w:spacing w:line="480" w:lineRule="auto"/>
              <w:rPr>
                <w:rFonts w:eastAsia="Times New Roman"/>
                <w:color w:val="000000"/>
              </w:rPr>
            </w:pPr>
          </w:p>
        </w:tc>
        <w:tc>
          <w:tcPr>
            <w:tcW w:w="2694" w:type="dxa"/>
            <w:hideMark/>
          </w:tcPr>
          <w:p w14:paraId="664A7495"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Telephone</w:t>
            </w:r>
          </w:p>
        </w:tc>
        <w:tc>
          <w:tcPr>
            <w:tcW w:w="1503" w:type="dxa"/>
            <w:hideMark/>
          </w:tcPr>
          <w:p w14:paraId="51676E5D"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41,348</w:t>
            </w:r>
          </w:p>
        </w:tc>
        <w:tc>
          <w:tcPr>
            <w:tcW w:w="1332" w:type="dxa"/>
            <w:hideMark/>
          </w:tcPr>
          <w:p w14:paraId="0801D7C1"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34.50%</w:t>
            </w:r>
          </w:p>
        </w:tc>
      </w:tr>
      <w:tr w:rsidR="009B1472" w:rsidRPr="005B524A" w14:paraId="3DED508D" w14:textId="77777777" w:rsidTr="009B1472">
        <w:trPr>
          <w:trHeight w:val="300"/>
        </w:trPr>
        <w:tc>
          <w:tcPr>
            <w:tcW w:w="2263" w:type="dxa"/>
            <w:vMerge/>
            <w:hideMark/>
          </w:tcPr>
          <w:p w14:paraId="369E524B" w14:textId="77777777" w:rsidR="00DB2008" w:rsidRPr="005B524A" w:rsidRDefault="00DB2008" w:rsidP="000B5174">
            <w:pPr>
              <w:spacing w:line="480" w:lineRule="auto"/>
              <w:rPr>
                <w:rFonts w:eastAsia="Times New Roman"/>
                <w:color w:val="000000"/>
              </w:rPr>
            </w:pPr>
          </w:p>
        </w:tc>
        <w:tc>
          <w:tcPr>
            <w:tcW w:w="2694" w:type="dxa"/>
            <w:hideMark/>
          </w:tcPr>
          <w:p w14:paraId="72C7DB03"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Home</w:t>
            </w:r>
          </w:p>
        </w:tc>
        <w:tc>
          <w:tcPr>
            <w:tcW w:w="1503" w:type="dxa"/>
            <w:hideMark/>
          </w:tcPr>
          <w:p w14:paraId="782A0523"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13,117</w:t>
            </w:r>
          </w:p>
        </w:tc>
        <w:tc>
          <w:tcPr>
            <w:tcW w:w="1332" w:type="dxa"/>
            <w:hideMark/>
          </w:tcPr>
          <w:p w14:paraId="7F140413"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10.95%</w:t>
            </w:r>
          </w:p>
        </w:tc>
      </w:tr>
      <w:tr w:rsidR="009B1472" w:rsidRPr="005B524A" w14:paraId="43070811" w14:textId="77777777" w:rsidTr="009B1472">
        <w:trPr>
          <w:trHeight w:val="315"/>
        </w:trPr>
        <w:tc>
          <w:tcPr>
            <w:tcW w:w="2263" w:type="dxa"/>
            <w:vMerge/>
            <w:hideMark/>
          </w:tcPr>
          <w:p w14:paraId="5438109B" w14:textId="77777777" w:rsidR="00DB2008" w:rsidRPr="005B524A" w:rsidRDefault="00DB2008" w:rsidP="000B5174">
            <w:pPr>
              <w:spacing w:line="480" w:lineRule="auto"/>
              <w:rPr>
                <w:rFonts w:eastAsia="Times New Roman"/>
                <w:color w:val="000000"/>
              </w:rPr>
            </w:pPr>
          </w:p>
        </w:tc>
        <w:tc>
          <w:tcPr>
            <w:tcW w:w="2694" w:type="dxa"/>
            <w:hideMark/>
          </w:tcPr>
          <w:p w14:paraId="05E1ECEB"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n/d</w:t>
            </w:r>
          </w:p>
        </w:tc>
        <w:tc>
          <w:tcPr>
            <w:tcW w:w="1503" w:type="dxa"/>
            <w:hideMark/>
          </w:tcPr>
          <w:p w14:paraId="474AA858"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169</w:t>
            </w:r>
          </w:p>
        </w:tc>
        <w:tc>
          <w:tcPr>
            <w:tcW w:w="1332" w:type="dxa"/>
            <w:hideMark/>
          </w:tcPr>
          <w:p w14:paraId="162921EC"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0.14%</w:t>
            </w:r>
          </w:p>
        </w:tc>
      </w:tr>
      <w:tr w:rsidR="009B1472" w:rsidRPr="005B524A" w14:paraId="358CCC06" w14:textId="77777777" w:rsidTr="009B1472">
        <w:trPr>
          <w:trHeight w:val="510"/>
        </w:trPr>
        <w:tc>
          <w:tcPr>
            <w:tcW w:w="2263" w:type="dxa"/>
            <w:vMerge w:val="restart"/>
            <w:noWrap/>
            <w:hideMark/>
          </w:tcPr>
          <w:p w14:paraId="7FCD49E4" w14:textId="77777777" w:rsidR="00DB2008" w:rsidRPr="005B524A" w:rsidRDefault="00DB2008" w:rsidP="000B5174">
            <w:pPr>
              <w:spacing w:line="480" w:lineRule="auto"/>
              <w:jc w:val="center"/>
              <w:rPr>
                <w:rFonts w:eastAsia="Times New Roman"/>
                <w:color w:val="000000"/>
              </w:rPr>
            </w:pPr>
            <w:r w:rsidRPr="005B524A">
              <w:rPr>
                <w:rFonts w:eastAsia="Times New Roman"/>
                <w:color w:val="000000"/>
              </w:rPr>
              <w:t xml:space="preserve">Outcome of contact </w:t>
            </w:r>
          </w:p>
        </w:tc>
        <w:tc>
          <w:tcPr>
            <w:tcW w:w="2694" w:type="dxa"/>
            <w:hideMark/>
          </w:tcPr>
          <w:p w14:paraId="0198A83E"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Referred to ED</w:t>
            </w:r>
          </w:p>
        </w:tc>
        <w:tc>
          <w:tcPr>
            <w:tcW w:w="1503" w:type="dxa"/>
            <w:hideMark/>
          </w:tcPr>
          <w:p w14:paraId="587B021A"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5,261</w:t>
            </w:r>
          </w:p>
        </w:tc>
        <w:tc>
          <w:tcPr>
            <w:tcW w:w="1332" w:type="dxa"/>
            <w:hideMark/>
          </w:tcPr>
          <w:p w14:paraId="020C8667"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4.39%</w:t>
            </w:r>
          </w:p>
        </w:tc>
      </w:tr>
      <w:tr w:rsidR="009B1472" w:rsidRPr="005B524A" w14:paraId="7B9B2060" w14:textId="77777777" w:rsidTr="009B1472">
        <w:trPr>
          <w:trHeight w:val="765"/>
        </w:trPr>
        <w:tc>
          <w:tcPr>
            <w:tcW w:w="2263" w:type="dxa"/>
            <w:vMerge/>
            <w:hideMark/>
          </w:tcPr>
          <w:p w14:paraId="757BDB45" w14:textId="77777777" w:rsidR="00DB2008" w:rsidRPr="005B524A" w:rsidRDefault="00DB2008" w:rsidP="000B5174">
            <w:pPr>
              <w:spacing w:line="480" w:lineRule="auto"/>
              <w:rPr>
                <w:rFonts w:eastAsia="Times New Roman"/>
                <w:color w:val="000000"/>
              </w:rPr>
            </w:pPr>
          </w:p>
        </w:tc>
        <w:tc>
          <w:tcPr>
            <w:tcW w:w="2694" w:type="dxa"/>
            <w:hideMark/>
          </w:tcPr>
          <w:p w14:paraId="2B97D5C9"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 xml:space="preserve">Admitted to hospital </w:t>
            </w:r>
          </w:p>
        </w:tc>
        <w:tc>
          <w:tcPr>
            <w:tcW w:w="1503" w:type="dxa"/>
            <w:hideMark/>
          </w:tcPr>
          <w:p w14:paraId="7AF15343"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3,474</w:t>
            </w:r>
          </w:p>
        </w:tc>
        <w:tc>
          <w:tcPr>
            <w:tcW w:w="1332" w:type="dxa"/>
            <w:hideMark/>
          </w:tcPr>
          <w:p w14:paraId="171429FA"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2.90%</w:t>
            </w:r>
          </w:p>
        </w:tc>
      </w:tr>
      <w:tr w:rsidR="009B1472" w:rsidRPr="005B524A" w14:paraId="5E7EE541" w14:textId="77777777" w:rsidTr="009B1472">
        <w:trPr>
          <w:trHeight w:val="510"/>
        </w:trPr>
        <w:tc>
          <w:tcPr>
            <w:tcW w:w="2263" w:type="dxa"/>
            <w:vMerge/>
            <w:hideMark/>
          </w:tcPr>
          <w:p w14:paraId="09360ACC" w14:textId="77777777" w:rsidR="00DB2008" w:rsidRPr="005B524A" w:rsidRDefault="00DB2008" w:rsidP="000B5174">
            <w:pPr>
              <w:spacing w:line="480" w:lineRule="auto"/>
              <w:rPr>
                <w:rFonts w:eastAsia="Times New Roman"/>
                <w:color w:val="000000"/>
              </w:rPr>
            </w:pPr>
          </w:p>
        </w:tc>
        <w:tc>
          <w:tcPr>
            <w:tcW w:w="2694" w:type="dxa"/>
            <w:hideMark/>
          </w:tcPr>
          <w:p w14:paraId="7948FAC3"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 xml:space="preserve">No follow up </w:t>
            </w:r>
          </w:p>
        </w:tc>
        <w:tc>
          <w:tcPr>
            <w:tcW w:w="1503" w:type="dxa"/>
            <w:hideMark/>
          </w:tcPr>
          <w:p w14:paraId="7FC9160E"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59,907</w:t>
            </w:r>
          </w:p>
        </w:tc>
        <w:tc>
          <w:tcPr>
            <w:tcW w:w="1332" w:type="dxa"/>
            <w:hideMark/>
          </w:tcPr>
          <w:p w14:paraId="606003CE"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49.99%</w:t>
            </w:r>
          </w:p>
        </w:tc>
      </w:tr>
      <w:tr w:rsidR="009B1472" w:rsidRPr="005B524A" w14:paraId="00E68939" w14:textId="77777777" w:rsidTr="009B1472">
        <w:trPr>
          <w:trHeight w:val="1020"/>
        </w:trPr>
        <w:tc>
          <w:tcPr>
            <w:tcW w:w="2263" w:type="dxa"/>
            <w:vMerge/>
            <w:hideMark/>
          </w:tcPr>
          <w:p w14:paraId="452DCC46" w14:textId="77777777" w:rsidR="00DB2008" w:rsidRPr="005B524A" w:rsidRDefault="00DB2008" w:rsidP="000B5174">
            <w:pPr>
              <w:spacing w:line="480" w:lineRule="auto"/>
              <w:rPr>
                <w:rFonts w:eastAsia="Times New Roman"/>
                <w:color w:val="000000"/>
              </w:rPr>
            </w:pPr>
          </w:p>
        </w:tc>
        <w:tc>
          <w:tcPr>
            <w:tcW w:w="2694" w:type="dxa"/>
            <w:hideMark/>
          </w:tcPr>
          <w:p w14:paraId="09027538" w14:textId="062B5545"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 xml:space="preserve">Patient advised to contact own </w:t>
            </w:r>
            <w:r w:rsidR="008C664B">
              <w:rPr>
                <w:rFonts w:eastAsia="Times New Roman"/>
                <w:color w:val="000000"/>
                <w:sz w:val="20"/>
                <w:szCs w:val="20"/>
              </w:rPr>
              <w:t>G</w:t>
            </w:r>
            <w:r w:rsidRPr="005B524A">
              <w:rPr>
                <w:rFonts w:eastAsia="Times New Roman"/>
                <w:color w:val="000000"/>
                <w:sz w:val="20"/>
                <w:szCs w:val="20"/>
              </w:rPr>
              <w:t xml:space="preserve">P </w:t>
            </w:r>
          </w:p>
        </w:tc>
        <w:tc>
          <w:tcPr>
            <w:tcW w:w="1503" w:type="dxa"/>
            <w:hideMark/>
          </w:tcPr>
          <w:p w14:paraId="3E57AC60"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41,663</w:t>
            </w:r>
          </w:p>
        </w:tc>
        <w:tc>
          <w:tcPr>
            <w:tcW w:w="1332" w:type="dxa"/>
            <w:hideMark/>
          </w:tcPr>
          <w:p w14:paraId="447CC035"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34.77%</w:t>
            </w:r>
          </w:p>
        </w:tc>
      </w:tr>
      <w:tr w:rsidR="009B1472" w:rsidRPr="005B524A" w14:paraId="307DBFB7" w14:textId="77777777" w:rsidTr="009B1472">
        <w:trPr>
          <w:trHeight w:val="765"/>
        </w:trPr>
        <w:tc>
          <w:tcPr>
            <w:tcW w:w="2263" w:type="dxa"/>
            <w:vMerge/>
            <w:hideMark/>
          </w:tcPr>
          <w:p w14:paraId="272B0CA0" w14:textId="77777777" w:rsidR="00DB2008" w:rsidRPr="005B524A" w:rsidRDefault="00DB2008" w:rsidP="000B5174">
            <w:pPr>
              <w:spacing w:line="480" w:lineRule="auto"/>
              <w:rPr>
                <w:rFonts w:eastAsia="Times New Roman"/>
                <w:color w:val="000000"/>
              </w:rPr>
            </w:pPr>
          </w:p>
        </w:tc>
        <w:tc>
          <w:tcPr>
            <w:tcW w:w="2694" w:type="dxa"/>
            <w:hideMark/>
          </w:tcPr>
          <w:p w14:paraId="39902374"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 xml:space="preserve">Own GP to contact patient </w:t>
            </w:r>
          </w:p>
        </w:tc>
        <w:tc>
          <w:tcPr>
            <w:tcW w:w="1503" w:type="dxa"/>
            <w:hideMark/>
          </w:tcPr>
          <w:p w14:paraId="69ACE980"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2,245</w:t>
            </w:r>
          </w:p>
        </w:tc>
        <w:tc>
          <w:tcPr>
            <w:tcW w:w="1332" w:type="dxa"/>
            <w:hideMark/>
          </w:tcPr>
          <w:p w14:paraId="2986B941"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1.87%</w:t>
            </w:r>
          </w:p>
        </w:tc>
      </w:tr>
      <w:tr w:rsidR="009B1472" w:rsidRPr="005B524A" w14:paraId="7AE6FE4C" w14:textId="77777777" w:rsidTr="009B1472">
        <w:trPr>
          <w:trHeight w:val="765"/>
        </w:trPr>
        <w:tc>
          <w:tcPr>
            <w:tcW w:w="2263" w:type="dxa"/>
            <w:vMerge/>
            <w:hideMark/>
          </w:tcPr>
          <w:p w14:paraId="6330A5CC" w14:textId="77777777" w:rsidR="00DB2008" w:rsidRPr="005B524A" w:rsidRDefault="00DB2008" w:rsidP="000B5174">
            <w:pPr>
              <w:spacing w:line="480" w:lineRule="auto"/>
              <w:rPr>
                <w:rFonts w:eastAsia="Times New Roman"/>
                <w:color w:val="000000"/>
              </w:rPr>
            </w:pPr>
          </w:p>
        </w:tc>
        <w:tc>
          <w:tcPr>
            <w:tcW w:w="2694" w:type="dxa"/>
            <w:hideMark/>
          </w:tcPr>
          <w:p w14:paraId="5C55668A"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Passed to another provider</w:t>
            </w:r>
          </w:p>
        </w:tc>
        <w:tc>
          <w:tcPr>
            <w:tcW w:w="1503" w:type="dxa"/>
            <w:hideMark/>
          </w:tcPr>
          <w:p w14:paraId="534B9765"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3,164</w:t>
            </w:r>
          </w:p>
        </w:tc>
        <w:tc>
          <w:tcPr>
            <w:tcW w:w="1332" w:type="dxa"/>
            <w:hideMark/>
          </w:tcPr>
          <w:p w14:paraId="15FBE0AD"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2.64%</w:t>
            </w:r>
          </w:p>
        </w:tc>
      </w:tr>
      <w:tr w:rsidR="009B1472" w:rsidRPr="005B524A" w14:paraId="75617792" w14:textId="77777777" w:rsidTr="009B1472">
        <w:trPr>
          <w:trHeight w:val="765"/>
        </w:trPr>
        <w:tc>
          <w:tcPr>
            <w:tcW w:w="2263" w:type="dxa"/>
            <w:vMerge/>
            <w:hideMark/>
          </w:tcPr>
          <w:p w14:paraId="0AB6A552" w14:textId="77777777" w:rsidR="00DB2008" w:rsidRPr="005B524A" w:rsidRDefault="00DB2008" w:rsidP="000B5174">
            <w:pPr>
              <w:spacing w:line="480" w:lineRule="auto"/>
              <w:rPr>
                <w:rFonts w:eastAsia="Times New Roman"/>
                <w:color w:val="000000"/>
              </w:rPr>
            </w:pPr>
          </w:p>
        </w:tc>
        <w:tc>
          <w:tcPr>
            <w:tcW w:w="2694" w:type="dxa"/>
            <w:hideMark/>
          </w:tcPr>
          <w:p w14:paraId="1BF0EA12" w14:textId="77777777"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Unable to contact patient</w:t>
            </w:r>
          </w:p>
        </w:tc>
        <w:tc>
          <w:tcPr>
            <w:tcW w:w="1503" w:type="dxa"/>
            <w:hideMark/>
          </w:tcPr>
          <w:p w14:paraId="04507F9F"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1,585</w:t>
            </w:r>
          </w:p>
        </w:tc>
        <w:tc>
          <w:tcPr>
            <w:tcW w:w="1332" w:type="dxa"/>
            <w:hideMark/>
          </w:tcPr>
          <w:p w14:paraId="1F3CAA64"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1.32%</w:t>
            </w:r>
          </w:p>
        </w:tc>
      </w:tr>
      <w:tr w:rsidR="009B1472" w:rsidRPr="005B524A" w14:paraId="0A3808B8" w14:textId="77777777" w:rsidTr="009B1472">
        <w:trPr>
          <w:trHeight w:val="315"/>
        </w:trPr>
        <w:tc>
          <w:tcPr>
            <w:tcW w:w="2263" w:type="dxa"/>
            <w:vMerge/>
            <w:hideMark/>
          </w:tcPr>
          <w:p w14:paraId="3735138D" w14:textId="77777777" w:rsidR="00DB2008" w:rsidRPr="005B524A" w:rsidRDefault="00DB2008" w:rsidP="000B5174">
            <w:pPr>
              <w:spacing w:line="480" w:lineRule="auto"/>
              <w:rPr>
                <w:rFonts w:eastAsia="Times New Roman"/>
                <w:color w:val="000000"/>
              </w:rPr>
            </w:pPr>
          </w:p>
        </w:tc>
        <w:tc>
          <w:tcPr>
            <w:tcW w:w="2694" w:type="dxa"/>
            <w:hideMark/>
          </w:tcPr>
          <w:p w14:paraId="0A3BD747" w14:textId="5C3E5D6B" w:rsidR="00DB2008" w:rsidRPr="005B524A" w:rsidRDefault="00DB2008" w:rsidP="000B5174">
            <w:pPr>
              <w:spacing w:line="480" w:lineRule="auto"/>
              <w:rPr>
                <w:rFonts w:eastAsia="Times New Roman"/>
                <w:color w:val="000000"/>
                <w:sz w:val="20"/>
                <w:szCs w:val="20"/>
              </w:rPr>
            </w:pPr>
            <w:r w:rsidRPr="005B524A">
              <w:rPr>
                <w:rFonts w:eastAsia="Times New Roman"/>
                <w:color w:val="000000"/>
                <w:sz w:val="20"/>
                <w:szCs w:val="20"/>
              </w:rPr>
              <w:t>Other</w:t>
            </w:r>
            <w:r w:rsidR="006A2342">
              <w:rPr>
                <w:rFonts w:eastAsia="Times New Roman"/>
                <w:color w:val="000000"/>
                <w:sz w:val="20"/>
                <w:szCs w:val="20"/>
              </w:rPr>
              <w:t xml:space="preserve"> (includes: did not attend, left before treatment, sent to minor injuries unit)</w:t>
            </w:r>
          </w:p>
        </w:tc>
        <w:tc>
          <w:tcPr>
            <w:tcW w:w="1503" w:type="dxa"/>
            <w:noWrap/>
            <w:hideMark/>
          </w:tcPr>
          <w:p w14:paraId="34BE641C" w14:textId="77777777" w:rsidR="00DB2008" w:rsidRPr="005B524A" w:rsidRDefault="00DB2008" w:rsidP="000B5174">
            <w:pPr>
              <w:spacing w:line="480" w:lineRule="auto"/>
              <w:jc w:val="right"/>
              <w:rPr>
                <w:rFonts w:eastAsia="Times New Roman"/>
                <w:color w:val="000000"/>
              </w:rPr>
            </w:pPr>
            <w:r w:rsidRPr="005B524A">
              <w:rPr>
                <w:rFonts w:eastAsia="Times New Roman"/>
                <w:color w:val="000000"/>
              </w:rPr>
              <w:t>2,536</w:t>
            </w:r>
          </w:p>
        </w:tc>
        <w:tc>
          <w:tcPr>
            <w:tcW w:w="1332" w:type="dxa"/>
            <w:hideMark/>
          </w:tcPr>
          <w:p w14:paraId="07134B2F" w14:textId="77777777" w:rsidR="00DB2008" w:rsidRPr="005B524A" w:rsidRDefault="00DB2008" w:rsidP="000B5174">
            <w:pPr>
              <w:spacing w:line="480" w:lineRule="auto"/>
              <w:jc w:val="right"/>
              <w:rPr>
                <w:rFonts w:eastAsia="Times New Roman"/>
                <w:color w:val="000000"/>
                <w:sz w:val="20"/>
                <w:szCs w:val="20"/>
              </w:rPr>
            </w:pPr>
            <w:r w:rsidRPr="005B524A">
              <w:rPr>
                <w:rFonts w:eastAsia="Times New Roman"/>
                <w:color w:val="000000"/>
                <w:sz w:val="20"/>
                <w:szCs w:val="20"/>
              </w:rPr>
              <w:t>2.12%</w:t>
            </w:r>
          </w:p>
        </w:tc>
      </w:tr>
    </w:tbl>
    <w:p w14:paraId="7C37A524" w14:textId="51EDB3F5" w:rsidR="00C8537A" w:rsidRDefault="00B15562" w:rsidP="006A017D">
      <w:pPr>
        <w:spacing w:line="480" w:lineRule="auto"/>
      </w:pPr>
      <w:r>
        <w:t xml:space="preserve"> </w:t>
      </w:r>
      <w:r w:rsidR="00C8537A">
        <w:t>ED = Emergency Department</w:t>
      </w:r>
    </w:p>
    <w:p w14:paraId="577CE219" w14:textId="3AA58DA4" w:rsidR="003C635B" w:rsidRDefault="00B15562" w:rsidP="006A017D">
      <w:pPr>
        <w:spacing w:line="480" w:lineRule="auto"/>
      </w:pPr>
      <w:r>
        <w:t>n/d = no data</w:t>
      </w:r>
    </w:p>
    <w:p w14:paraId="577A8002" w14:textId="6FF3248E" w:rsidR="008C664B" w:rsidRDefault="008C664B" w:rsidP="006A017D">
      <w:pPr>
        <w:spacing w:line="480" w:lineRule="auto"/>
      </w:pPr>
      <w:r>
        <w:t>GP = General Practitioner/Family Physician/Primary Care Physician</w:t>
      </w:r>
    </w:p>
    <w:p w14:paraId="6E54E712" w14:textId="433EE8E6" w:rsidR="00E818D1" w:rsidRDefault="00E818D1" w:rsidP="006A017D">
      <w:pPr>
        <w:spacing w:line="480" w:lineRule="auto"/>
      </w:pPr>
    </w:p>
    <w:p w14:paraId="5F798948" w14:textId="77777777" w:rsidR="00C51A73" w:rsidRDefault="00C51A73" w:rsidP="006A017D">
      <w:pPr>
        <w:spacing w:line="480" w:lineRule="auto"/>
      </w:pPr>
    </w:p>
    <w:p w14:paraId="51A30EB8" w14:textId="77777777" w:rsidR="005D5D82" w:rsidRDefault="005D5D82" w:rsidP="006A017D">
      <w:pPr>
        <w:spacing w:line="480" w:lineRule="auto"/>
      </w:pPr>
    </w:p>
    <w:p w14:paraId="665C982F" w14:textId="77777777" w:rsidR="005D5D82" w:rsidRDefault="005D5D82" w:rsidP="006A017D">
      <w:pPr>
        <w:spacing w:line="480" w:lineRule="auto"/>
      </w:pPr>
    </w:p>
    <w:p w14:paraId="6ED06DF8" w14:textId="4D17AB52" w:rsidR="00F27802" w:rsidRDefault="008A6887" w:rsidP="006A017D">
      <w:pPr>
        <w:spacing w:line="480" w:lineRule="auto"/>
      </w:pPr>
      <w:r>
        <w:t>Table 2 Number of consultations by clinician factors</w:t>
      </w:r>
    </w:p>
    <w:p w14:paraId="1A853741" w14:textId="03A58168" w:rsidR="008A6887" w:rsidRDefault="008A6887" w:rsidP="006A017D">
      <w:pPr>
        <w:spacing w:line="480" w:lineRule="auto"/>
      </w:pPr>
    </w:p>
    <w:tbl>
      <w:tblPr>
        <w:tblW w:w="8495" w:type="dxa"/>
        <w:tblLook w:val="04A0" w:firstRow="1" w:lastRow="0" w:firstColumn="1" w:lastColumn="0" w:noHBand="0" w:noVBand="1"/>
      </w:tblPr>
      <w:tblGrid>
        <w:gridCol w:w="2060"/>
        <w:gridCol w:w="2834"/>
        <w:gridCol w:w="1333"/>
        <w:gridCol w:w="2268"/>
      </w:tblGrid>
      <w:tr w:rsidR="00F4698F" w:rsidRPr="00F27037" w14:paraId="162CEB53" w14:textId="77777777" w:rsidTr="00035604">
        <w:trPr>
          <w:trHeight w:val="825"/>
        </w:trPr>
        <w:tc>
          <w:tcPr>
            <w:tcW w:w="2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B9B2B6" w14:textId="77777777" w:rsidR="00F4698F" w:rsidRPr="00F27037" w:rsidRDefault="00F4698F" w:rsidP="000B5174">
            <w:pPr>
              <w:spacing w:line="480" w:lineRule="auto"/>
              <w:jc w:val="center"/>
              <w:rPr>
                <w:rFonts w:eastAsia="Times New Roman"/>
                <w:b/>
                <w:bCs/>
                <w:color w:val="000000"/>
              </w:rPr>
            </w:pPr>
            <w:r w:rsidRPr="00F27037">
              <w:rPr>
                <w:rFonts w:eastAsia="Times New Roman"/>
                <w:b/>
                <w:bCs/>
                <w:color w:val="000000"/>
              </w:rPr>
              <w:lastRenderedPageBreak/>
              <w:t>Factor</w:t>
            </w:r>
          </w:p>
        </w:tc>
        <w:tc>
          <w:tcPr>
            <w:tcW w:w="2834" w:type="dxa"/>
            <w:tcBorders>
              <w:top w:val="single" w:sz="8" w:space="0" w:color="auto"/>
              <w:left w:val="nil"/>
              <w:bottom w:val="single" w:sz="8" w:space="0" w:color="auto"/>
              <w:right w:val="nil"/>
            </w:tcBorders>
            <w:shd w:val="clear" w:color="auto" w:fill="auto"/>
            <w:vAlign w:val="center"/>
            <w:hideMark/>
          </w:tcPr>
          <w:p w14:paraId="7609C635"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w:t>
            </w:r>
          </w:p>
        </w:tc>
        <w:tc>
          <w:tcPr>
            <w:tcW w:w="1333" w:type="dxa"/>
            <w:tcBorders>
              <w:top w:val="single" w:sz="8" w:space="0" w:color="auto"/>
              <w:left w:val="nil"/>
              <w:bottom w:val="single" w:sz="8" w:space="0" w:color="auto"/>
              <w:right w:val="nil"/>
            </w:tcBorders>
            <w:shd w:val="clear" w:color="auto" w:fill="auto"/>
            <w:vAlign w:val="center"/>
            <w:hideMark/>
          </w:tcPr>
          <w:p w14:paraId="7005D424" w14:textId="77777777" w:rsidR="00F4698F" w:rsidRPr="00F27037" w:rsidRDefault="00F4698F" w:rsidP="000B5174">
            <w:pPr>
              <w:spacing w:line="480" w:lineRule="auto"/>
              <w:rPr>
                <w:rFonts w:eastAsia="Times New Roman"/>
                <w:b/>
                <w:bCs/>
                <w:color w:val="000000"/>
                <w:sz w:val="20"/>
                <w:szCs w:val="20"/>
              </w:rPr>
            </w:pPr>
            <w:r w:rsidRPr="00F27037">
              <w:rPr>
                <w:rFonts w:eastAsia="Times New Roman"/>
                <w:b/>
                <w:bCs/>
                <w:color w:val="000000"/>
                <w:sz w:val="20"/>
                <w:szCs w:val="20"/>
              </w:rPr>
              <w:t>Number of consultations</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2AA850B5" w14:textId="77777777" w:rsidR="00F4698F" w:rsidRPr="00F27037" w:rsidRDefault="00F4698F" w:rsidP="000B5174">
            <w:pPr>
              <w:spacing w:line="480" w:lineRule="auto"/>
              <w:jc w:val="right"/>
              <w:rPr>
                <w:rFonts w:eastAsia="Times New Roman"/>
                <w:b/>
                <w:bCs/>
                <w:color w:val="000000"/>
                <w:sz w:val="20"/>
                <w:szCs w:val="20"/>
              </w:rPr>
            </w:pPr>
            <w:r w:rsidRPr="00F27037">
              <w:rPr>
                <w:rFonts w:eastAsia="Times New Roman"/>
                <w:b/>
                <w:bCs/>
                <w:color w:val="000000"/>
                <w:sz w:val="20"/>
                <w:szCs w:val="20"/>
              </w:rPr>
              <w:t>% of total consultations</w:t>
            </w:r>
          </w:p>
        </w:tc>
      </w:tr>
      <w:tr w:rsidR="00F4698F" w:rsidRPr="00F27037" w14:paraId="5407E085" w14:textId="77777777" w:rsidTr="00035604">
        <w:trPr>
          <w:trHeight w:val="765"/>
        </w:trPr>
        <w:tc>
          <w:tcPr>
            <w:tcW w:w="2060" w:type="dxa"/>
            <w:vMerge w:val="restart"/>
            <w:tcBorders>
              <w:top w:val="nil"/>
              <w:left w:val="single" w:sz="8" w:space="0" w:color="auto"/>
              <w:bottom w:val="single" w:sz="8" w:space="0" w:color="000000"/>
              <w:right w:val="single" w:sz="8" w:space="0" w:color="auto"/>
            </w:tcBorders>
            <w:shd w:val="clear" w:color="auto" w:fill="auto"/>
            <w:vAlign w:val="center"/>
            <w:hideMark/>
          </w:tcPr>
          <w:p w14:paraId="544C9223" w14:textId="77777777" w:rsidR="00F4698F" w:rsidRPr="00F27037" w:rsidRDefault="00F4698F" w:rsidP="000B5174">
            <w:pPr>
              <w:spacing w:line="480" w:lineRule="auto"/>
              <w:jc w:val="center"/>
              <w:rPr>
                <w:rFonts w:eastAsia="Times New Roman"/>
                <w:b/>
                <w:bCs/>
                <w:color w:val="000000"/>
                <w:sz w:val="20"/>
                <w:szCs w:val="20"/>
              </w:rPr>
            </w:pPr>
            <w:r w:rsidRPr="00F27037">
              <w:rPr>
                <w:rFonts w:eastAsia="Times New Roman"/>
                <w:b/>
                <w:bCs/>
                <w:color w:val="000000"/>
                <w:sz w:val="20"/>
                <w:szCs w:val="20"/>
              </w:rPr>
              <w:t>Clinician type</w:t>
            </w:r>
          </w:p>
        </w:tc>
        <w:tc>
          <w:tcPr>
            <w:tcW w:w="2834" w:type="dxa"/>
            <w:tcBorders>
              <w:top w:val="nil"/>
              <w:left w:val="nil"/>
              <w:bottom w:val="nil"/>
              <w:right w:val="nil"/>
            </w:tcBorders>
            <w:shd w:val="clear" w:color="auto" w:fill="auto"/>
            <w:vAlign w:val="center"/>
            <w:hideMark/>
          </w:tcPr>
          <w:p w14:paraId="188F3164"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Emergency Nurse Practitioner </w:t>
            </w:r>
          </w:p>
        </w:tc>
        <w:tc>
          <w:tcPr>
            <w:tcW w:w="1333" w:type="dxa"/>
            <w:tcBorders>
              <w:top w:val="nil"/>
              <w:left w:val="nil"/>
              <w:bottom w:val="nil"/>
              <w:right w:val="nil"/>
            </w:tcBorders>
            <w:shd w:val="clear" w:color="auto" w:fill="auto"/>
            <w:vAlign w:val="center"/>
            <w:hideMark/>
          </w:tcPr>
          <w:p w14:paraId="486699A7"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4,494</w:t>
            </w:r>
          </w:p>
        </w:tc>
        <w:tc>
          <w:tcPr>
            <w:tcW w:w="2268" w:type="dxa"/>
            <w:tcBorders>
              <w:top w:val="nil"/>
              <w:left w:val="nil"/>
              <w:bottom w:val="nil"/>
              <w:right w:val="single" w:sz="8" w:space="0" w:color="auto"/>
            </w:tcBorders>
            <w:shd w:val="clear" w:color="auto" w:fill="auto"/>
            <w:vAlign w:val="center"/>
            <w:hideMark/>
          </w:tcPr>
          <w:p w14:paraId="23216AB8"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3.75%</w:t>
            </w:r>
          </w:p>
        </w:tc>
      </w:tr>
      <w:tr w:rsidR="00F4698F" w:rsidRPr="00F27037" w14:paraId="326F0BB3" w14:textId="77777777" w:rsidTr="00035604">
        <w:trPr>
          <w:trHeight w:val="765"/>
        </w:trPr>
        <w:tc>
          <w:tcPr>
            <w:tcW w:w="2060" w:type="dxa"/>
            <w:vMerge/>
            <w:tcBorders>
              <w:top w:val="nil"/>
              <w:left w:val="single" w:sz="8" w:space="0" w:color="auto"/>
              <w:bottom w:val="single" w:sz="8" w:space="0" w:color="000000"/>
              <w:right w:val="single" w:sz="8" w:space="0" w:color="auto"/>
            </w:tcBorders>
            <w:vAlign w:val="center"/>
            <w:hideMark/>
          </w:tcPr>
          <w:p w14:paraId="4D3D39B0"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40DAF9F1"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Emergency Paramedic Practitioner </w:t>
            </w:r>
          </w:p>
        </w:tc>
        <w:tc>
          <w:tcPr>
            <w:tcW w:w="1333" w:type="dxa"/>
            <w:tcBorders>
              <w:top w:val="nil"/>
              <w:left w:val="nil"/>
              <w:bottom w:val="nil"/>
              <w:right w:val="nil"/>
            </w:tcBorders>
            <w:shd w:val="clear" w:color="auto" w:fill="auto"/>
            <w:vAlign w:val="center"/>
            <w:hideMark/>
          </w:tcPr>
          <w:p w14:paraId="2BB366B2"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4,904</w:t>
            </w:r>
          </w:p>
        </w:tc>
        <w:tc>
          <w:tcPr>
            <w:tcW w:w="2268" w:type="dxa"/>
            <w:tcBorders>
              <w:top w:val="nil"/>
              <w:left w:val="nil"/>
              <w:bottom w:val="nil"/>
              <w:right w:val="single" w:sz="8" w:space="0" w:color="auto"/>
            </w:tcBorders>
            <w:shd w:val="clear" w:color="auto" w:fill="auto"/>
            <w:vAlign w:val="center"/>
            <w:hideMark/>
          </w:tcPr>
          <w:p w14:paraId="1C7793D5"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4.09%</w:t>
            </w:r>
          </w:p>
        </w:tc>
      </w:tr>
      <w:tr w:rsidR="00F4698F" w:rsidRPr="00F27037" w14:paraId="3B739774"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6920AA24"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252C184C"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GP </w:t>
            </w:r>
          </w:p>
        </w:tc>
        <w:tc>
          <w:tcPr>
            <w:tcW w:w="1333" w:type="dxa"/>
            <w:tcBorders>
              <w:top w:val="nil"/>
              <w:left w:val="nil"/>
              <w:bottom w:val="nil"/>
              <w:right w:val="nil"/>
            </w:tcBorders>
            <w:shd w:val="clear" w:color="auto" w:fill="auto"/>
            <w:vAlign w:val="center"/>
            <w:hideMark/>
          </w:tcPr>
          <w:p w14:paraId="27ACE0B2"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106,907</w:t>
            </w:r>
          </w:p>
        </w:tc>
        <w:tc>
          <w:tcPr>
            <w:tcW w:w="2268" w:type="dxa"/>
            <w:tcBorders>
              <w:top w:val="nil"/>
              <w:left w:val="nil"/>
              <w:bottom w:val="nil"/>
              <w:right w:val="single" w:sz="8" w:space="0" w:color="auto"/>
            </w:tcBorders>
            <w:shd w:val="clear" w:color="auto" w:fill="auto"/>
            <w:vAlign w:val="center"/>
            <w:hideMark/>
          </w:tcPr>
          <w:p w14:paraId="2E34D246"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89.21%</w:t>
            </w:r>
          </w:p>
        </w:tc>
      </w:tr>
      <w:tr w:rsidR="00F4698F" w:rsidRPr="00F27037" w14:paraId="6768B123"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5C8616AE"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1F20ED60"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GP trainee</w:t>
            </w:r>
          </w:p>
        </w:tc>
        <w:tc>
          <w:tcPr>
            <w:tcW w:w="1333" w:type="dxa"/>
            <w:tcBorders>
              <w:top w:val="nil"/>
              <w:left w:val="nil"/>
              <w:bottom w:val="nil"/>
              <w:right w:val="nil"/>
            </w:tcBorders>
            <w:shd w:val="clear" w:color="auto" w:fill="auto"/>
            <w:vAlign w:val="center"/>
            <w:hideMark/>
          </w:tcPr>
          <w:p w14:paraId="4D3F3F63"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1,779</w:t>
            </w:r>
          </w:p>
        </w:tc>
        <w:tc>
          <w:tcPr>
            <w:tcW w:w="2268" w:type="dxa"/>
            <w:tcBorders>
              <w:top w:val="nil"/>
              <w:left w:val="nil"/>
              <w:bottom w:val="nil"/>
              <w:right w:val="single" w:sz="8" w:space="0" w:color="auto"/>
            </w:tcBorders>
            <w:shd w:val="clear" w:color="auto" w:fill="auto"/>
            <w:vAlign w:val="center"/>
            <w:hideMark/>
          </w:tcPr>
          <w:p w14:paraId="0E6F85B2"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1.48%</w:t>
            </w:r>
          </w:p>
        </w:tc>
      </w:tr>
      <w:tr w:rsidR="00F4698F" w:rsidRPr="00F27037" w14:paraId="05D66356"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366083C0"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2FAB3624"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Other</w:t>
            </w:r>
          </w:p>
        </w:tc>
        <w:tc>
          <w:tcPr>
            <w:tcW w:w="1333" w:type="dxa"/>
            <w:tcBorders>
              <w:top w:val="nil"/>
              <w:left w:val="nil"/>
              <w:bottom w:val="nil"/>
              <w:right w:val="nil"/>
            </w:tcBorders>
            <w:shd w:val="clear" w:color="auto" w:fill="auto"/>
            <w:vAlign w:val="center"/>
            <w:hideMark/>
          </w:tcPr>
          <w:p w14:paraId="5648D14D"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38</w:t>
            </w:r>
          </w:p>
        </w:tc>
        <w:tc>
          <w:tcPr>
            <w:tcW w:w="2268" w:type="dxa"/>
            <w:tcBorders>
              <w:top w:val="nil"/>
              <w:left w:val="nil"/>
              <w:bottom w:val="nil"/>
              <w:right w:val="single" w:sz="8" w:space="0" w:color="auto"/>
            </w:tcBorders>
            <w:shd w:val="clear" w:color="auto" w:fill="auto"/>
            <w:vAlign w:val="center"/>
            <w:hideMark/>
          </w:tcPr>
          <w:p w14:paraId="42926917"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0.03%</w:t>
            </w:r>
          </w:p>
        </w:tc>
      </w:tr>
      <w:tr w:rsidR="00F4698F" w:rsidRPr="00F27037" w14:paraId="101BFE7A" w14:textId="77777777" w:rsidTr="00035604">
        <w:trPr>
          <w:trHeight w:val="315"/>
        </w:trPr>
        <w:tc>
          <w:tcPr>
            <w:tcW w:w="2060" w:type="dxa"/>
            <w:vMerge/>
            <w:tcBorders>
              <w:top w:val="nil"/>
              <w:left w:val="single" w:sz="8" w:space="0" w:color="auto"/>
              <w:bottom w:val="single" w:sz="8" w:space="0" w:color="000000"/>
              <w:right w:val="single" w:sz="8" w:space="0" w:color="auto"/>
            </w:tcBorders>
            <w:vAlign w:val="center"/>
            <w:hideMark/>
          </w:tcPr>
          <w:p w14:paraId="0CAD94C4"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single" w:sz="8" w:space="0" w:color="auto"/>
              <w:right w:val="nil"/>
            </w:tcBorders>
            <w:shd w:val="clear" w:color="auto" w:fill="auto"/>
            <w:vAlign w:val="center"/>
            <w:hideMark/>
          </w:tcPr>
          <w:p w14:paraId="7A30D15B" w14:textId="3670E39F" w:rsidR="00F4698F" w:rsidRPr="00F27037" w:rsidRDefault="00F4698F" w:rsidP="000B5174">
            <w:pPr>
              <w:spacing w:line="480" w:lineRule="auto"/>
              <w:rPr>
                <w:rFonts w:eastAsia="Times New Roman"/>
                <w:color w:val="000000"/>
                <w:sz w:val="20"/>
                <w:szCs w:val="20"/>
              </w:rPr>
            </w:pPr>
            <w:r>
              <w:rPr>
                <w:rFonts w:eastAsia="Times New Roman"/>
                <w:color w:val="000000"/>
                <w:sz w:val="20"/>
                <w:szCs w:val="20"/>
              </w:rPr>
              <w:t>n</w:t>
            </w:r>
            <w:r w:rsidRPr="00F27037">
              <w:rPr>
                <w:rFonts w:eastAsia="Times New Roman"/>
                <w:color w:val="000000"/>
                <w:sz w:val="20"/>
                <w:szCs w:val="20"/>
              </w:rPr>
              <w:t>/d</w:t>
            </w:r>
          </w:p>
        </w:tc>
        <w:tc>
          <w:tcPr>
            <w:tcW w:w="1333" w:type="dxa"/>
            <w:tcBorders>
              <w:top w:val="nil"/>
              <w:left w:val="nil"/>
              <w:bottom w:val="single" w:sz="8" w:space="0" w:color="auto"/>
              <w:right w:val="nil"/>
            </w:tcBorders>
            <w:shd w:val="clear" w:color="auto" w:fill="auto"/>
            <w:vAlign w:val="center"/>
            <w:hideMark/>
          </w:tcPr>
          <w:p w14:paraId="3DDC8C11"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1,713</w:t>
            </w:r>
          </w:p>
        </w:tc>
        <w:tc>
          <w:tcPr>
            <w:tcW w:w="2268" w:type="dxa"/>
            <w:tcBorders>
              <w:top w:val="nil"/>
              <w:left w:val="nil"/>
              <w:bottom w:val="single" w:sz="8" w:space="0" w:color="auto"/>
              <w:right w:val="single" w:sz="8" w:space="0" w:color="auto"/>
            </w:tcBorders>
            <w:shd w:val="clear" w:color="auto" w:fill="auto"/>
            <w:vAlign w:val="center"/>
            <w:hideMark/>
          </w:tcPr>
          <w:p w14:paraId="50F63354"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1.43%</w:t>
            </w:r>
          </w:p>
        </w:tc>
      </w:tr>
      <w:tr w:rsidR="00F4698F" w:rsidRPr="00F27037" w14:paraId="69B39C5C" w14:textId="77777777" w:rsidTr="00035604">
        <w:trPr>
          <w:trHeight w:val="300"/>
        </w:trPr>
        <w:tc>
          <w:tcPr>
            <w:tcW w:w="2060" w:type="dxa"/>
            <w:vMerge w:val="restart"/>
            <w:tcBorders>
              <w:top w:val="nil"/>
              <w:left w:val="single" w:sz="8" w:space="0" w:color="auto"/>
              <w:bottom w:val="single" w:sz="8" w:space="0" w:color="000000"/>
              <w:right w:val="single" w:sz="8" w:space="0" w:color="auto"/>
            </w:tcBorders>
            <w:shd w:val="clear" w:color="auto" w:fill="auto"/>
            <w:vAlign w:val="center"/>
            <w:hideMark/>
          </w:tcPr>
          <w:p w14:paraId="1CFE4372" w14:textId="77777777" w:rsidR="00F4698F" w:rsidRPr="00F27037" w:rsidRDefault="00F4698F" w:rsidP="000B5174">
            <w:pPr>
              <w:spacing w:line="480" w:lineRule="auto"/>
              <w:jc w:val="center"/>
              <w:rPr>
                <w:rFonts w:eastAsia="Times New Roman"/>
                <w:b/>
                <w:bCs/>
                <w:color w:val="000000"/>
                <w:sz w:val="20"/>
                <w:szCs w:val="20"/>
              </w:rPr>
            </w:pPr>
            <w:r w:rsidRPr="00F27037">
              <w:rPr>
                <w:rFonts w:eastAsia="Times New Roman"/>
                <w:b/>
                <w:bCs/>
                <w:color w:val="000000"/>
                <w:sz w:val="20"/>
                <w:szCs w:val="20"/>
              </w:rPr>
              <w:t>Clinician contract</w:t>
            </w:r>
          </w:p>
        </w:tc>
        <w:tc>
          <w:tcPr>
            <w:tcW w:w="2834" w:type="dxa"/>
            <w:tcBorders>
              <w:top w:val="nil"/>
              <w:left w:val="nil"/>
              <w:bottom w:val="nil"/>
              <w:right w:val="nil"/>
            </w:tcBorders>
            <w:shd w:val="clear" w:color="auto" w:fill="auto"/>
            <w:vAlign w:val="center"/>
            <w:hideMark/>
          </w:tcPr>
          <w:p w14:paraId="616E3DEF"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Agency </w:t>
            </w:r>
          </w:p>
        </w:tc>
        <w:tc>
          <w:tcPr>
            <w:tcW w:w="1333" w:type="dxa"/>
            <w:tcBorders>
              <w:top w:val="nil"/>
              <w:left w:val="nil"/>
              <w:bottom w:val="nil"/>
              <w:right w:val="nil"/>
            </w:tcBorders>
            <w:shd w:val="clear" w:color="auto" w:fill="auto"/>
            <w:vAlign w:val="center"/>
            <w:hideMark/>
          </w:tcPr>
          <w:p w14:paraId="5D4AEBA4"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51</w:t>
            </w:r>
          </w:p>
        </w:tc>
        <w:tc>
          <w:tcPr>
            <w:tcW w:w="2268" w:type="dxa"/>
            <w:tcBorders>
              <w:top w:val="nil"/>
              <w:left w:val="nil"/>
              <w:bottom w:val="nil"/>
              <w:right w:val="single" w:sz="8" w:space="0" w:color="auto"/>
            </w:tcBorders>
            <w:shd w:val="clear" w:color="auto" w:fill="auto"/>
            <w:vAlign w:val="center"/>
            <w:hideMark/>
          </w:tcPr>
          <w:p w14:paraId="1E3EC90C"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0.04%</w:t>
            </w:r>
          </w:p>
        </w:tc>
      </w:tr>
      <w:tr w:rsidR="00F4698F" w:rsidRPr="00F27037" w14:paraId="7AFD27BE"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2A826ECF"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68E1B890"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Contracted </w:t>
            </w:r>
          </w:p>
        </w:tc>
        <w:tc>
          <w:tcPr>
            <w:tcW w:w="1333" w:type="dxa"/>
            <w:tcBorders>
              <w:top w:val="nil"/>
              <w:left w:val="nil"/>
              <w:bottom w:val="nil"/>
              <w:right w:val="nil"/>
            </w:tcBorders>
            <w:shd w:val="clear" w:color="auto" w:fill="auto"/>
            <w:vAlign w:val="center"/>
            <w:hideMark/>
          </w:tcPr>
          <w:p w14:paraId="36726373"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7,470</w:t>
            </w:r>
          </w:p>
        </w:tc>
        <w:tc>
          <w:tcPr>
            <w:tcW w:w="2268" w:type="dxa"/>
            <w:tcBorders>
              <w:top w:val="nil"/>
              <w:left w:val="nil"/>
              <w:bottom w:val="nil"/>
              <w:right w:val="single" w:sz="8" w:space="0" w:color="auto"/>
            </w:tcBorders>
            <w:shd w:val="clear" w:color="auto" w:fill="auto"/>
            <w:vAlign w:val="center"/>
            <w:hideMark/>
          </w:tcPr>
          <w:p w14:paraId="5D5E0546"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6.23%</w:t>
            </w:r>
          </w:p>
        </w:tc>
      </w:tr>
      <w:tr w:rsidR="00F4698F" w:rsidRPr="00F27037" w14:paraId="0FB364BF"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5CEA91A4"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2DE236E4"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Locum </w:t>
            </w:r>
          </w:p>
        </w:tc>
        <w:tc>
          <w:tcPr>
            <w:tcW w:w="1333" w:type="dxa"/>
            <w:tcBorders>
              <w:top w:val="nil"/>
              <w:left w:val="nil"/>
              <w:bottom w:val="nil"/>
              <w:right w:val="nil"/>
            </w:tcBorders>
            <w:shd w:val="clear" w:color="auto" w:fill="auto"/>
            <w:vAlign w:val="center"/>
            <w:hideMark/>
          </w:tcPr>
          <w:p w14:paraId="5A609B66"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3,580</w:t>
            </w:r>
          </w:p>
        </w:tc>
        <w:tc>
          <w:tcPr>
            <w:tcW w:w="2268" w:type="dxa"/>
            <w:tcBorders>
              <w:top w:val="nil"/>
              <w:left w:val="nil"/>
              <w:bottom w:val="nil"/>
              <w:right w:val="single" w:sz="8" w:space="0" w:color="auto"/>
            </w:tcBorders>
            <w:shd w:val="clear" w:color="auto" w:fill="auto"/>
            <w:vAlign w:val="center"/>
            <w:hideMark/>
          </w:tcPr>
          <w:p w14:paraId="47367856"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2.99%</w:t>
            </w:r>
          </w:p>
        </w:tc>
      </w:tr>
      <w:tr w:rsidR="00F4698F" w:rsidRPr="00F27037" w14:paraId="3A2F788B"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702C9D45"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7A9A4E82"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Salaried </w:t>
            </w:r>
          </w:p>
        </w:tc>
        <w:tc>
          <w:tcPr>
            <w:tcW w:w="1333" w:type="dxa"/>
            <w:tcBorders>
              <w:top w:val="nil"/>
              <w:left w:val="nil"/>
              <w:bottom w:val="nil"/>
              <w:right w:val="nil"/>
            </w:tcBorders>
            <w:shd w:val="clear" w:color="auto" w:fill="auto"/>
            <w:vAlign w:val="center"/>
            <w:hideMark/>
          </w:tcPr>
          <w:p w14:paraId="0CC2C78B"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8,511</w:t>
            </w:r>
          </w:p>
        </w:tc>
        <w:tc>
          <w:tcPr>
            <w:tcW w:w="2268" w:type="dxa"/>
            <w:tcBorders>
              <w:top w:val="nil"/>
              <w:left w:val="nil"/>
              <w:bottom w:val="nil"/>
              <w:right w:val="single" w:sz="8" w:space="0" w:color="auto"/>
            </w:tcBorders>
            <w:shd w:val="clear" w:color="auto" w:fill="auto"/>
            <w:vAlign w:val="center"/>
            <w:hideMark/>
          </w:tcPr>
          <w:p w14:paraId="276DCBC8"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7.10%</w:t>
            </w:r>
          </w:p>
        </w:tc>
      </w:tr>
      <w:tr w:rsidR="00F4698F" w:rsidRPr="00F27037" w14:paraId="208BE3BD"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4A3051E0"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3AC1CF00"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Sessional </w:t>
            </w:r>
          </w:p>
        </w:tc>
        <w:tc>
          <w:tcPr>
            <w:tcW w:w="1333" w:type="dxa"/>
            <w:tcBorders>
              <w:top w:val="nil"/>
              <w:left w:val="nil"/>
              <w:bottom w:val="nil"/>
              <w:right w:val="nil"/>
            </w:tcBorders>
            <w:shd w:val="clear" w:color="auto" w:fill="auto"/>
            <w:vAlign w:val="center"/>
            <w:hideMark/>
          </w:tcPr>
          <w:p w14:paraId="382EF78F"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96,397</w:t>
            </w:r>
          </w:p>
        </w:tc>
        <w:tc>
          <w:tcPr>
            <w:tcW w:w="2268" w:type="dxa"/>
            <w:tcBorders>
              <w:top w:val="nil"/>
              <w:left w:val="nil"/>
              <w:bottom w:val="nil"/>
              <w:right w:val="single" w:sz="8" w:space="0" w:color="auto"/>
            </w:tcBorders>
            <w:shd w:val="clear" w:color="auto" w:fill="auto"/>
            <w:vAlign w:val="center"/>
            <w:hideMark/>
          </w:tcPr>
          <w:p w14:paraId="7CDC0A81"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80.44%</w:t>
            </w:r>
          </w:p>
        </w:tc>
      </w:tr>
      <w:tr w:rsidR="00F4698F" w:rsidRPr="00F27037" w14:paraId="167F9541" w14:textId="77777777" w:rsidTr="00035604">
        <w:trPr>
          <w:trHeight w:val="315"/>
        </w:trPr>
        <w:tc>
          <w:tcPr>
            <w:tcW w:w="2060" w:type="dxa"/>
            <w:vMerge/>
            <w:tcBorders>
              <w:top w:val="nil"/>
              <w:left w:val="single" w:sz="8" w:space="0" w:color="auto"/>
              <w:bottom w:val="single" w:sz="8" w:space="0" w:color="000000"/>
              <w:right w:val="single" w:sz="8" w:space="0" w:color="auto"/>
            </w:tcBorders>
            <w:vAlign w:val="center"/>
            <w:hideMark/>
          </w:tcPr>
          <w:p w14:paraId="31AC7A4A"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single" w:sz="8" w:space="0" w:color="auto"/>
              <w:right w:val="nil"/>
            </w:tcBorders>
            <w:shd w:val="clear" w:color="auto" w:fill="auto"/>
            <w:vAlign w:val="center"/>
            <w:hideMark/>
          </w:tcPr>
          <w:p w14:paraId="40DC3E4D" w14:textId="1AA6B59A" w:rsidR="00F4698F" w:rsidRPr="00F27037" w:rsidRDefault="00F4698F" w:rsidP="000B5174">
            <w:pPr>
              <w:spacing w:line="480" w:lineRule="auto"/>
              <w:rPr>
                <w:rFonts w:eastAsia="Times New Roman"/>
                <w:color w:val="000000"/>
                <w:sz w:val="20"/>
                <w:szCs w:val="20"/>
              </w:rPr>
            </w:pPr>
            <w:r>
              <w:rPr>
                <w:rFonts w:eastAsia="Times New Roman"/>
                <w:color w:val="000000"/>
                <w:sz w:val="20"/>
                <w:szCs w:val="20"/>
              </w:rPr>
              <w:t>n</w:t>
            </w:r>
            <w:r w:rsidRPr="00F27037">
              <w:rPr>
                <w:rFonts w:eastAsia="Times New Roman"/>
                <w:color w:val="000000"/>
                <w:sz w:val="20"/>
                <w:szCs w:val="20"/>
              </w:rPr>
              <w:t>/d</w:t>
            </w:r>
          </w:p>
        </w:tc>
        <w:tc>
          <w:tcPr>
            <w:tcW w:w="1333" w:type="dxa"/>
            <w:tcBorders>
              <w:top w:val="nil"/>
              <w:left w:val="nil"/>
              <w:bottom w:val="single" w:sz="8" w:space="0" w:color="auto"/>
              <w:right w:val="nil"/>
            </w:tcBorders>
            <w:shd w:val="clear" w:color="auto" w:fill="auto"/>
            <w:vAlign w:val="center"/>
            <w:hideMark/>
          </w:tcPr>
          <w:p w14:paraId="5C4EEC82"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3,826</w:t>
            </w:r>
          </w:p>
        </w:tc>
        <w:tc>
          <w:tcPr>
            <w:tcW w:w="2268" w:type="dxa"/>
            <w:tcBorders>
              <w:top w:val="nil"/>
              <w:left w:val="nil"/>
              <w:bottom w:val="single" w:sz="8" w:space="0" w:color="auto"/>
              <w:right w:val="single" w:sz="8" w:space="0" w:color="auto"/>
            </w:tcBorders>
            <w:shd w:val="clear" w:color="auto" w:fill="auto"/>
            <w:vAlign w:val="center"/>
            <w:hideMark/>
          </w:tcPr>
          <w:p w14:paraId="5AD41D94"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3.19%</w:t>
            </w:r>
          </w:p>
        </w:tc>
      </w:tr>
      <w:tr w:rsidR="00F4698F" w:rsidRPr="00F27037" w14:paraId="0CC4DCB4" w14:textId="77777777" w:rsidTr="00035604">
        <w:trPr>
          <w:trHeight w:val="300"/>
        </w:trPr>
        <w:tc>
          <w:tcPr>
            <w:tcW w:w="2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8D93F7" w14:textId="77777777" w:rsidR="00F4698F" w:rsidRPr="00F27037" w:rsidRDefault="00F4698F" w:rsidP="000B5174">
            <w:pPr>
              <w:spacing w:line="480" w:lineRule="auto"/>
              <w:jc w:val="center"/>
              <w:rPr>
                <w:rFonts w:eastAsia="Times New Roman"/>
                <w:b/>
                <w:bCs/>
                <w:color w:val="000000"/>
                <w:sz w:val="20"/>
                <w:szCs w:val="20"/>
              </w:rPr>
            </w:pPr>
            <w:r w:rsidRPr="00F27037">
              <w:rPr>
                <w:rFonts w:eastAsia="Times New Roman"/>
                <w:b/>
                <w:bCs/>
                <w:color w:val="000000"/>
                <w:sz w:val="20"/>
                <w:szCs w:val="20"/>
              </w:rPr>
              <w:t>Clinician usual shift type</w:t>
            </w:r>
          </w:p>
        </w:tc>
        <w:tc>
          <w:tcPr>
            <w:tcW w:w="2834" w:type="dxa"/>
            <w:tcBorders>
              <w:top w:val="nil"/>
              <w:left w:val="nil"/>
              <w:bottom w:val="nil"/>
              <w:right w:val="nil"/>
            </w:tcBorders>
            <w:shd w:val="clear" w:color="auto" w:fill="auto"/>
            <w:vAlign w:val="center"/>
            <w:hideMark/>
          </w:tcPr>
          <w:p w14:paraId="4D722ACB"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Any</w:t>
            </w:r>
          </w:p>
        </w:tc>
        <w:tc>
          <w:tcPr>
            <w:tcW w:w="1333" w:type="dxa"/>
            <w:tcBorders>
              <w:top w:val="nil"/>
              <w:left w:val="nil"/>
              <w:bottom w:val="nil"/>
              <w:right w:val="nil"/>
            </w:tcBorders>
            <w:shd w:val="clear" w:color="auto" w:fill="auto"/>
            <w:vAlign w:val="center"/>
            <w:hideMark/>
          </w:tcPr>
          <w:p w14:paraId="2FE09333"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14,577</w:t>
            </w:r>
          </w:p>
        </w:tc>
        <w:tc>
          <w:tcPr>
            <w:tcW w:w="2268" w:type="dxa"/>
            <w:tcBorders>
              <w:top w:val="nil"/>
              <w:left w:val="nil"/>
              <w:bottom w:val="nil"/>
              <w:right w:val="single" w:sz="8" w:space="0" w:color="auto"/>
            </w:tcBorders>
            <w:shd w:val="clear" w:color="auto" w:fill="auto"/>
            <w:vAlign w:val="center"/>
            <w:hideMark/>
          </w:tcPr>
          <w:p w14:paraId="557BE31E"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12.16%</w:t>
            </w:r>
          </w:p>
        </w:tc>
      </w:tr>
      <w:tr w:rsidR="00F4698F" w:rsidRPr="00F27037" w14:paraId="313D1D93" w14:textId="77777777" w:rsidTr="00035604">
        <w:trPr>
          <w:trHeight w:val="510"/>
        </w:trPr>
        <w:tc>
          <w:tcPr>
            <w:tcW w:w="2060" w:type="dxa"/>
            <w:vMerge/>
            <w:tcBorders>
              <w:top w:val="nil"/>
              <w:left w:val="single" w:sz="8" w:space="0" w:color="auto"/>
              <w:bottom w:val="single" w:sz="8" w:space="0" w:color="000000"/>
              <w:right w:val="single" w:sz="8" w:space="0" w:color="auto"/>
            </w:tcBorders>
            <w:vAlign w:val="center"/>
            <w:hideMark/>
          </w:tcPr>
          <w:p w14:paraId="7753A0F5"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5E52C05A"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OOH Clinical Base </w:t>
            </w:r>
          </w:p>
        </w:tc>
        <w:tc>
          <w:tcPr>
            <w:tcW w:w="1333" w:type="dxa"/>
            <w:tcBorders>
              <w:top w:val="nil"/>
              <w:left w:val="nil"/>
              <w:bottom w:val="nil"/>
              <w:right w:val="nil"/>
            </w:tcBorders>
            <w:shd w:val="clear" w:color="auto" w:fill="auto"/>
            <w:vAlign w:val="center"/>
            <w:hideMark/>
          </w:tcPr>
          <w:p w14:paraId="27AA2586"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47,522</w:t>
            </w:r>
          </w:p>
        </w:tc>
        <w:tc>
          <w:tcPr>
            <w:tcW w:w="2268" w:type="dxa"/>
            <w:tcBorders>
              <w:top w:val="nil"/>
              <w:left w:val="nil"/>
              <w:bottom w:val="nil"/>
              <w:right w:val="single" w:sz="8" w:space="0" w:color="auto"/>
            </w:tcBorders>
            <w:shd w:val="clear" w:color="auto" w:fill="auto"/>
            <w:vAlign w:val="center"/>
            <w:hideMark/>
          </w:tcPr>
          <w:p w14:paraId="456E3D94"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39.66%</w:t>
            </w:r>
          </w:p>
        </w:tc>
      </w:tr>
      <w:tr w:rsidR="00F4698F" w:rsidRPr="00F27037" w14:paraId="71976643" w14:textId="77777777" w:rsidTr="00035604">
        <w:trPr>
          <w:trHeight w:val="510"/>
        </w:trPr>
        <w:tc>
          <w:tcPr>
            <w:tcW w:w="2060" w:type="dxa"/>
            <w:vMerge/>
            <w:tcBorders>
              <w:top w:val="nil"/>
              <w:left w:val="single" w:sz="8" w:space="0" w:color="auto"/>
              <w:bottom w:val="single" w:sz="8" w:space="0" w:color="000000"/>
              <w:right w:val="single" w:sz="8" w:space="0" w:color="auto"/>
            </w:tcBorders>
            <w:vAlign w:val="center"/>
            <w:hideMark/>
          </w:tcPr>
          <w:p w14:paraId="10A45CD5"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0C8A1559"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Base and home visiting</w:t>
            </w:r>
          </w:p>
        </w:tc>
        <w:tc>
          <w:tcPr>
            <w:tcW w:w="1333" w:type="dxa"/>
            <w:tcBorders>
              <w:top w:val="nil"/>
              <w:left w:val="nil"/>
              <w:bottom w:val="nil"/>
              <w:right w:val="nil"/>
            </w:tcBorders>
            <w:shd w:val="clear" w:color="auto" w:fill="auto"/>
            <w:vAlign w:val="center"/>
            <w:hideMark/>
          </w:tcPr>
          <w:p w14:paraId="2861B320"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8,842</w:t>
            </w:r>
          </w:p>
        </w:tc>
        <w:tc>
          <w:tcPr>
            <w:tcW w:w="2268" w:type="dxa"/>
            <w:tcBorders>
              <w:top w:val="nil"/>
              <w:left w:val="nil"/>
              <w:bottom w:val="nil"/>
              <w:right w:val="single" w:sz="8" w:space="0" w:color="auto"/>
            </w:tcBorders>
            <w:shd w:val="clear" w:color="auto" w:fill="auto"/>
            <w:vAlign w:val="center"/>
            <w:hideMark/>
          </w:tcPr>
          <w:p w14:paraId="4721AA84"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7.38%</w:t>
            </w:r>
          </w:p>
        </w:tc>
      </w:tr>
      <w:tr w:rsidR="00F4698F" w:rsidRPr="00F27037" w14:paraId="6B471BCB" w14:textId="77777777" w:rsidTr="00035604">
        <w:trPr>
          <w:trHeight w:val="510"/>
        </w:trPr>
        <w:tc>
          <w:tcPr>
            <w:tcW w:w="2060" w:type="dxa"/>
            <w:vMerge/>
            <w:tcBorders>
              <w:top w:val="nil"/>
              <w:left w:val="single" w:sz="8" w:space="0" w:color="auto"/>
              <w:bottom w:val="single" w:sz="8" w:space="0" w:color="000000"/>
              <w:right w:val="single" w:sz="8" w:space="0" w:color="auto"/>
            </w:tcBorders>
            <w:vAlign w:val="center"/>
            <w:hideMark/>
          </w:tcPr>
          <w:p w14:paraId="583B1026"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6CE76CBA"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Base/ Overnights</w:t>
            </w:r>
          </w:p>
        </w:tc>
        <w:tc>
          <w:tcPr>
            <w:tcW w:w="1333" w:type="dxa"/>
            <w:tcBorders>
              <w:top w:val="nil"/>
              <w:left w:val="nil"/>
              <w:bottom w:val="nil"/>
              <w:right w:val="nil"/>
            </w:tcBorders>
            <w:shd w:val="clear" w:color="auto" w:fill="auto"/>
            <w:vAlign w:val="center"/>
            <w:hideMark/>
          </w:tcPr>
          <w:p w14:paraId="0542FD22"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1,240</w:t>
            </w:r>
          </w:p>
        </w:tc>
        <w:tc>
          <w:tcPr>
            <w:tcW w:w="2268" w:type="dxa"/>
            <w:tcBorders>
              <w:top w:val="nil"/>
              <w:left w:val="nil"/>
              <w:bottom w:val="nil"/>
              <w:right w:val="single" w:sz="8" w:space="0" w:color="auto"/>
            </w:tcBorders>
            <w:shd w:val="clear" w:color="auto" w:fill="auto"/>
            <w:vAlign w:val="center"/>
            <w:hideMark/>
          </w:tcPr>
          <w:p w14:paraId="75F5A1A5"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1.03%</w:t>
            </w:r>
          </w:p>
        </w:tc>
      </w:tr>
      <w:tr w:rsidR="00F4698F" w:rsidRPr="00F27037" w14:paraId="31AFC85A" w14:textId="77777777" w:rsidTr="00035604">
        <w:trPr>
          <w:trHeight w:val="510"/>
        </w:trPr>
        <w:tc>
          <w:tcPr>
            <w:tcW w:w="2060" w:type="dxa"/>
            <w:vMerge/>
            <w:tcBorders>
              <w:top w:val="nil"/>
              <w:left w:val="single" w:sz="8" w:space="0" w:color="auto"/>
              <w:bottom w:val="single" w:sz="8" w:space="0" w:color="000000"/>
              <w:right w:val="single" w:sz="8" w:space="0" w:color="auto"/>
            </w:tcBorders>
            <w:vAlign w:val="center"/>
            <w:hideMark/>
          </w:tcPr>
          <w:p w14:paraId="22022778"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47B0EFA6"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Base/Telephone consulting</w:t>
            </w:r>
          </w:p>
        </w:tc>
        <w:tc>
          <w:tcPr>
            <w:tcW w:w="1333" w:type="dxa"/>
            <w:tcBorders>
              <w:top w:val="nil"/>
              <w:left w:val="nil"/>
              <w:bottom w:val="nil"/>
              <w:right w:val="nil"/>
            </w:tcBorders>
            <w:shd w:val="clear" w:color="auto" w:fill="auto"/>
            <w:vAlign w:val="center"/>
            <w:hideMark/>
          </w:tcPr>
          <w:p w14:paraId="69E690F6"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2,238</w:t>
            </w:r>
          </w:p>
        </w:tc>
        <w:tc>
          <w:tcPr>
            <w:tcW w:w="2268" w:type="dxa"/>
            <w:tcBorders>
              <w:top w:val="nil"/>
              <w:left w:val="nil"/>
              <w:bottom w:val="nil"/>
              <w:right w:val="single" w:sz="8" w:space="0" w:color="auto"/>
            </w:tcBorders>
            <w:shd w:val="clear" w:color="auto" w:fill="auto"/>
            <w:vAlign w:val="center"/>
            <w:hideMark/>
          </w:tcPr>
          <w:p w14:paraId="4D542F84"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1.87%</w:t>
            </w:r>
          </w:p>
        </w:tc>
      </w:tr>
      <w:tr w:rsidR="00F4698F" w:rsidRPr="00F27037" w14:paraId="23079F85"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3FA5DFAA"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598254B9"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Home visiting </w:t>
            </w:r>
          </w:p>
        </w:tc>
        <w:tc>
          <w:tcPr>
            <w:tcW w:w="1333" w:type="dxa"/>
            <w:tcBorders>
              <w:top w:val="nil"/>
              <w:left w:val="nil"/>
              <w:bottom w:val="nil"/>
              <w:right w:val="nil"/>
            </w:tcBorders>
            <w:shd w:val="clear" w:color="auto" w:fill="auto"/>
            <w:vAlign w:val="center"/>
            <w:hideMark/>
          </w:tcPr>
          <w:p w14:paraId="77F9207C"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13,978</w:t>
            </w:r>
          </w:p>
        </w:tc>
        <w:tc>
          <w:tcPr>
            <w:tcW w:w="2268" w:type="dxa"/>
            <w:tcBorders>
              <w:top w:val="nil"/>
              <w:left w:val="nil"/>
              <w:bottom w:val="nil"/>
              <w:right w:val="single" w:sz="8" w:space="0" w:color="auto"/>
            </w:tcBorders>
            <w:shd w:val="clear" w:color="auto" w:fill="auto"/>
            <w:vAlign w:val="center"/>
            <w:hideMark/>
          </w:tcPr>
          <w:p w14:paraId="2B6028BD"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11.66%</w:t>
            </w:r>
          </w:p>
        </w:tc>
      </w:tr>
      <w:tr w:rsidR="00F4698F" w:rsidRPr="00F27037" w14:paraId="61794B97"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767F8861"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159FF3FE"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Overnight </w:t>
            </w:r>
          </w:p>
        </w:tc>
        <w:tc>
          <w:tcPr>
            <w:tcW w:w="1333" w:type="dxa"/>
            <w:tcBorders>
              <w:top w:val="nil"/>
              <w:left w:val="nil"/>
              <w:bottom w:val="nil"/>
              <w:right w:val="nil"/>
            </w:tcBorders>
            <w:shd w:val="clear" w:color="auto" w:fill="auto"/>
            <w:vAlign w:val="center"/>
            <w:hideMark/>
          </w:tcPr>
          <w:p w14:paraId="34600967"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25,365</w:t>
            </w:r>
          </w:p>
        </w:tc>
        <w:tc>
          <w:tcPr>
            <w:tcW w:w="2268" w:type="dxa"/>
            <w:tcBorders>
              <w:top w:val="nil"/>
              <w:left w:val="nil"/>
              <w:bottom w:val="nil"/>
              <w:right w:val="single" w:sz="8" w:space="0" w:color="auto"/>
            </w:tcBorders>
            <w:shd w:val="clear" w:color="auto" w:fill="auto"/>
            <w:vAlign w:val="center"/>
            <w:hideMark/>
          </w:tcPr>
          <w:p w14:paraId="63557BBF"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21.17%</w:t>
            </w:r>
          </w:p>
        </w:tc>
      </w:tr>
      <w:tr w:rsidR="00F4698F" w:rsidRPr="00F27037" w14:paraId="2208268B"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0555CDB4"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47C130CE"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Other </w:t>
            </w:r>
          </w:p>
        </w:tc>
        <w:tc>
          <w:tcPr>
            <w:tcW w:w="1333" w:type="dxa"/>
            <w:tcBorders>
              <w:top w:val="nil"/>
              <w:left w:val="nil"/>
              <w:bottom w:val="nil"/>
              <w:right w:val="nil"/>
            </w:tcBorders>
            <w:shd w:val="clear" w:color="auto" w:fill="auto"/>
            <w:vAlign w:val="center"/>
            <w:hideMark/>
          </w:tcPr>
          <w:p w14:paraId="597A3470"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2,174</w:t>
            </w:r>
          </w:p>
        </w:tc>
        <w:tc>
          <w:tcPr>
            <w:tcW w:w="2268" w:type="dxa"/>
            <w:tcBorders>
              <w:top w:val="nil"/>
              <w:left w:val="nil"/>
              <w:bottom w:val="nil"/>
              <w:right w:val="single" w:sz="8" w:space="0" w:color="auto"/>
            </w:tcBorders>
            <w:shd w:val="clear" w:color="auto" w:fill="auto"/>
            <w:vAlign w:val="center"/>
            <w:hideMark/>
          </w:tcPr>
          <w:p w14:paraId="403A9237"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1.81%</w:t>
            </w:r>
          </w:p>
        </w:tc>
      </w:tr>
      <w:tr w:rsidR="00F4698F" w:rsidRPr="00F27037" w14:paraId="779FF385" w14:textId="77777777" w:rsidTr="00035604">
        <w:trPr>
          <w:trHeight w:val="315"/>
        </w:trPr>
        <w:tc>
          <w:tcPr>
            <w:tcW w:w="2060" w:type="dxa"/>
            <w:vMerge/>
            <w:tcBorders>
              <w:top w:val="nil"/>
              <w:left w:val="single" w:sz="8" w:space="0" w:color="auto"/>
              <w:bottom w:val="single" w:sz="8" w:space="0" w:color="000000"/>
              <w:right w:val="single" w:sz="8" w:space="0" w:color="auto"/>
            </w:tcBorders>
            <w:vAlign w:val="center"/>
            <w:hideMark/>
          </w:tcPr>
          <w:p w14:paraId="2DBB5ED1"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single" w:sz="8" w:space="0" w:color="auto"/>
              <w:right w:val="nil"/>
            </w:tcBorders>
            <w:shd w:val="clear" w:color="auto" w:fill="auto"/>
            <w:vAlign w:val="center"/>
            <w:hideMark/>
          </w:tcPr>
          <w:p w14:paraId="083133DF" w14:textId="2AB00521" w:rsidR="00F4698F" w:rsidRPr="00F27037" w:rsidRDefault="00F4698F" w:rsidP="000B5174">
            <w:pPr>
              <w:spacing w:line="480" w:lineRule="auto"/>
              <w:rPr>
                <w:rFonts w:eastAsia="Times New Roman"/>
                <w:color w:val="000000"/>
                <w:sz w:val="20"/>
                <w:szCs w:val="20"/>
              </w:rPr>
            </w:pPr>
            <w:r>
              <w:rPr>
                <w:rFonts w:eastAsia="Times New Roman"/>
                <w:color w:val="000000"/>
                <w:sz w:val="20"/>
                <w:szCs w:val="20"/>
              </w:rPr>
              <w:t>n</w:t>
            </w:r>
            <w:r w:rsidRPr="00F27037">
              <w:rPr>
                <w:rFonts w:eastAsia="Times New Roman"/>
                <w:color w:val="000000"/>
                <w:sz w:val="20"/>
                <w:szCs w:val="20"/>
              </w:rPr>
              <w:t>/d</w:t>
            </w:r>
          </w:p>
        </w:tc>
        <w:tc>
          <w:tcPr>
            <w:tcW w:w="1333" w:type="dxa"/>
            <w:tcBorders>
              <w:top w:val="nil"/>
              <w:left w:val="nil"/>
              <w:bottom w:val="single" w:sz="8" w:space="0" w:color="auto"/>
              <w:right w:val="nil"/>
            </w:tcBorders>
            <w:shd w:val="clear" w:color="auto" w:fill="auto"/>
            <w:vAlign w:val="center"/>
            <w:hideMark/>
          </w:tcPr>
          <w:p w14:paraId="629FB179"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3,899</w:t>
            </w:r>
          </w:p>
        </w:tc>
        <w:tc>
          <w:tcPr>
            <w:tcW w:w="2268" w:type="dxa"/>
            <w:tcBorders>
              <w:top w:val="nil"/>
              <w:left w:val="nil"/>
              <w:bottom w:val="single" w:sz="8" w:space="0" w:color="auto"/>
              <w:right w:val="single" w:sz="8" w:space="0" w:color="auto"/>
            </w:tcBorders>
            <w:shd w:val="clear" w:color="auto" w:fill="auto"/>
            <w:vAlign w:val="center"/>
            <w:hideMark/>
          </w:tcPr>
          <w:p w14:paraId="23686964"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3.25%</w:t>
            </w:r>
          </w:p>
        </w:tc>
      </w:tr>
      <w:tr w:rsidR="00F4698F" w:rsidRPr="00F27037" w14:paraId="6266675B" w14:textId="77777777" w:rsidTr="00035604">
        <w:trPr>
          <w:trHeight w:val="300"/>
        </w:trPr>
        <w:tc>
          <w:tcPr>
            <w:tcW w:w="2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E4E3F7C" w14:textId="77777777" w:rsidR="00F4698F" w:rsidRPr="00F27037" w:rsidRDefault="00F4698F" w:rsidP="000B5174">
            <w:pPr>
              <w:spacing w:line="480" w:lineRule="auto"/>
              <w:jc w:val="center"/>
              <w:rPr>
                <w:rFonts w:eastAsia="Times New Roman"/>
                <w:b/>
                <w:bCs/>
                <w:color w:val="000000"/>
                <w:sz w:val="20"/>
                <w:szCs w:val="20"/>
              </w:rPr>
            </w:pPr>
            <w:r w:rsidRPr="00F27037">
              <w:rPr>
                <w:rFonts w:eastAsia="Times New Roman"/>
                <w:b/>
                <w:bCs/>
                <w:color w:val="000000"/>
                <w:sz w:val="20"/>
                <w:szCs w:val="20"/>
              </w:rPr>
              <w:t>Regular OOH GP</w:t>
            </w:r>
          </w:p>
        </w:tc>
        <w:tc>
          <w:tcPr>
            <w:tcW w:w="2834" w:type="dxa"/>
            <w:tcBorders>
              <w:top w:val="nil"/>
              <w:left w:val="nil"/>
              <w:bottom w:val="nil"/>
              <w:right w:val="nil"/>
            </w:tcBorders>
            <w:shd w:val="clear" w:color="auto" w:fill="auto"/>
            <w:vAlign w:val="center"/>
            <w:hideMark/>
          </w:tcPr>
          <w:p w14:paraId="2AE64FCA"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No </w:t>
            </w:r>
          </w:p>
        </w:tc>
        <w:tc>
          <w:tcPr>
            <w:tcW w:w="1333" w:type="dxa"/>
            <w:tcBorders>
              <w:top w:val="nil"/>
              <w:left w:val="nil"/>
              <w:bottom w:val="nil"/>
              <w:right w:val="nil"/>
            </w:tcBorders>
            <w:shd w:val="clear" w:color="auto" w:fill="auto"/>
            <w:vAlign w:val="center"/>
            <w:hideMark/>
          </w:tcPr>
          <w:p w14:paraId="608FC6C2"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17,838</w:t>
            </w:r>
          </w:p>
        </w:tc>
        <w:tc>
          <w:tcPr>
            <w:tcW w:w="2268" w:type="dxa"/>
            <w:tcBorders>
              <w:top w:val="nil"/>
              <w:left w:val="nil"/>
              <w:bottom w:val="nil"/>
              <w:right w:val="single" w:sz="8" w:space="0" w:color="auto"/>
            </w:tcBorders>
            <w:shd w:val="clear" w:color="auto" w:fill="auto"/>
            <w:vAlign w:val="center"/>
            <w:hideMark/>
          </w:tcPr>
          <w:p w14:paraId="06C8DA2B"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14.89%</w:t>
            </w:r>
          </w:p>
        </w:tc>
      </w:tr>
      <w:tr w:rsidR="00F4698F" w:rsidRPr="00F27037" w14:paraId="08BDA9DA"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0D97EFB2"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18D326C8"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 xml:space="preserve">Yes </w:t>
            </w:r>
          </w:p>
        </w:tc>
        <w:tc>
          <w:tcPr>
            <w:tcW w:w="1333" w:type="dxa"/>
            <w:tcBorders>
              <w:top w:val="nil"/>
              <w:left w:val="nil"/>
              <w:bottom w:val="nil"/>
              <w:right w:val="nil"/>
            </w:tcBorders>
            <w:shd w:val="clear" w:color="auto" w:fill="auto"/>
            <w:vAlign w:val="center"/>
            <w:hideMark/>
          </w:tcPr>
          <w:p w14:paraId="77837316"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90,269</w:t>
            </w:r>
          </w:p>
        </w:tc>
        <w:tc>
          <w:tcPr>
            <w:tcW w:w="2268" w:type="dxa"/>
            <w:tcBorders>
              <w:top w:val="nil"/>
              <w:left w:val="nil"/>
              <w:bottom w:val="nil"/>
              <w:right w:val="single" w:sz="8" w:space="0" w:color="auto"/>
            </w:tcBorders>
            <w:shd w:val="clear" w:color="auto" w:fill="auto"/>
            <w:vAlign w:val="center"/>
            <w:hideMark/>
          </w:tcPr>
          <w:p w14:paraId="08E3082F"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75.33%</w:t>
            </w:r>
          </w:p>
        </w:tc>
      </w:tr>
      <w:tr w:rsidR="00F4698F" w:rsidRPr="00F27037" w14:paraId="1BEE9B51"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6F29BB34"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2EFF9DC5"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n/a</w:t>
            </w:r>
          </w:p>
        </w:tc>
        <w:tc>
          <w:tcPr>
            <w:tcW w:w="1333" w:type="dxa"/>
            <w:tcBorders>
              <w:top w:val="nil"/>
              <w:left w:val="nil"/>
              <w:bottom w:val="nil"/>
              <w:right w:val="nil"/>
            </w:tcBorders>
            <w:shd w:val="clear" w:color="auto" w:fill="auto"/>
            <w:vAlign w:val="center"/>
            <w:hideMark/>
          </w:tcPr>
          <w:p w14:paraId="1F546D5A"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617</w:t>
            </w:r>
          </w:p>
        </w:tc>
        <w:tc>
          <w:tcPr>
            <w:tcW w:w="2268" w:type="dxa"/>
            <w:tcBorders>
              <w:top w:val="nil"/>
              <w:left w:val="nil"/>
              <w:bottom w:val="nil"/>
              <w:right w:val="single" w:sz="8" w:space="0" w:color="auto"/>
            </w:tcBorders>
            <w:shd w:val="clear" w:color="auto" w:fill="auto"/>
            <w:vAlign w:val="center"/>
            <w:hideMark/>
          </w:tcPr>
          <w:p w14:paraId="04F3E6EC"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0.51%</w:t>
            </w:r>
          </w:p>
        </w:tc>
      </w:tr>
      <w:tr w:rsidR="00F4698F" w:rsidRPr="00F27037" w14:paraId="2E1F6ADD" w14:textId="77777777" w:rsidTr="00035604">
        <w:trPr>
          <w:trHeight w:val="315"/>
        </w:trPr>
        <w:tc>
          <w:tcPr>
            <w:tcW w:w="2060" w:type="dxa"/>
            <w:vMerge/>
            <w:tcBorders>
              <w:top w:val="nil"/>
              <w:left w:val="single" w:sz="8" w:space="0" w:color="auto"/>
              <w:bottom w:val="single" w:sz="8" w:space="0" w:color="000000"/>
              <w:right w:val="single" w:sz="8" w:space="0" w:color="auto"/>
            </w:tcBorders>
            <w:vAlign w:val="center"/>
            <w:hideMark/>
          </w:tcPr>
          <w:p w14:paraId="2BC93304"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single" w:sz="8" w:space="0" w:color="auto"/>
              <w:right w:val="nil"/>
            </w:tcBorders>
            <w:shd w:val="clear" w:color="auto" w:fill="auto"/>
            <w:vAlign w:val="center"/>
            <w:hideMark/>
          </w:tcPr>
          <w:p w14:paraId="60B6E9F5" w14:textId="0683E8AD" w:rsidR="00F4698F" w:rsidRPr="00F27037" w:rsidRDefault="00F4698F" w:rsidP="000B5174">
            <w:pPr>
              <w:spacing w:line="480" w:lineRule="auto"/>
              <w:rPr>
                <w:rFonts w:eastAsia="Times New Roman"/>
                <w:color w:val="000000"/>
                <w:sz w:val="20"/>
                <w:szCs w:val="20"/>
              </w:rPr>
            </w:pPr>
            <w:r>
              <w:rPr>
                <w:rFonts w:eastAsia="Times New Roman"/>
                <w:color w:val="000000"/>
                <w:sz w:val="20"/>
                <w:szCs w:val="20"/>
              </w:rPr>
              <w:t>n</w:t>
            </w:r>
            <w:r w:rsidRPr="00F27037">
              <w:rPr>
                <w:rFonts w:eastAsia="Times New Roman"/>
                <w:color w:val="000000"/>
                <w:sz w:val="20"/>
                <w:szCs w:val="20"/>
              </w:rPr>
              <w:t>/d</w:t>
            </w:r>
          </w:p>
        </w:tc>
        <w:tc>
          <w:tcPr>
            <w:tcW w:w="1333" w:type="dxa"/>
            <w:tcBorders>
              <w:top w:val="nil"/>
              <w:left w:val="nil"/>
              <w:bottom w:val="single" w:sz="8" w:space="0" w:color="auto"/>
              <w:right w:val="nil"/>
            </w:tcBorders>
            <w:shd w:val="clear" w:color="auto" w:fill="auto"/>
            <w:vAlign w:val="center"/>
            <w:hideMark/>
          </w:tcPr>
          <w:p w14:paraId="643A3D1C"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11,111</w:t>
            </w:r>
          </w:p>
        </w:tc>
        <w:tc>
          <w:tcPr>
            <w:tcW w:w="2268" w:type="dxa"/>
            <w:tcBorders>
              <w:top w:val="nil"/>
              <w:left w:val="nil"/>
              <w:bottom w:val="single" w:sz="8" w:space="0" w:color="auto"/>
              <w:right w:val="single" w:sz="8" w:space="0" w:color="auto"/>
            </w:tcBorders>
            <w:shd w:val="clear" w:color="auto" w:fill="auto"/>
            <w:vAlign w:val="center"/>
            <w:hideMark/>
          </w:tcPr>
          <w:p w14:paraId="29474499"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9.27%</w:t>
            </w:r>
          </w:p>
        </w:tc>
      </w:tr>
      <w:tr w:rsidR="00F4698F" w:rsidRPr="00F27037" w14:paraId="7E44C5AA" w14:textId="77777777" w:rsidTr="00035604">
        <w:trPr>
          <w:trHeight w:val="300"/>
        </w:trPr>
        <w:tc>
          <w:tcPr>
            <w:tcW w:w="2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536C7E" w14:textId="77777777" w:rsidR="00F4698F" w:rsidRPr="00F27037" w:rsidRDefault="00F4698F" w:rsidP="000B5174">
            <w:pPr>
              <w:spacing w:line="480" w:lineRule="auto"/>
              <w:jc w:val="center"/>
              <w:rPr>
                <w:rFonts w:eastAsia="Times New Roman"/>
                <w:b/>
                <w:bCs/>
                <w:color w:val="000000"/>
                <w:sz w:val="20"/>
                <w:szCs w:val="20"/>
              </w:rPr>
            </w:pPr>
            <w:r w:rsidRPr="00F27037">
              <w:rPr>
                <w:rFonts w:eastAsia="Times New Roman"/>
                <w:b/>
                <w:bCs/>
                <w:color w:val="000000"/>
                <w:sz w:val="20"/>
                <w:szCs w:val="20"/>
              </w:rPr>
              <w:t>Works in local practice</w:t>
            </w:r>
          </w:p>
        </w:tc>
        <w:tc>
          <w:tcPr>
            <w:tcW w:w="2834" w:type="dxa"/>
            <w:tcBorders>
              <w:top w:val="nil"/>
              <w:left w:val="nil"/>
              <w:bottom w:val="nil"/>
              <w:right w:val="nil"/>
            </w:tcBorders>
            <w:shd w:val="clear" w:color="auto" w:fill="auto"/>
            <w:vAlign w:val="center"/>
            <w:hideMark/>
          </w:tcPr>
          <w:p w14:paraId="4975C6D5"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No</w:t>
            </w:r>
          </w:p>
        </w:tc>
        <w:tc>
          <w:tcPr>
            <w:tcW w:w="1333" w:type="dxa"/>
            <w:tcBorders>
              <w:top w:val="nil"/>
              <w:left w:val="nil"/>
              <w:bottom w:val="nil"/>
              <w:right w:val="nil"/>
            </w:tcBorders>
            <w:shd w:val="clear" w:color="auto" w:fill="auto"/>
            <w:vAlign w:val="center"/>
            <w:hideMark/>
          </w:tcPr>
          <w:p w14:paraId="4659C7E6"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47,686</w:t>
            </w:r>
          </w:p>
        </w:tc>
        <w:tc>
          <w:tcPr>
            <w:tcW w:w="2268" w:type="dxa"/>
            <w:tcBorders>
              <w:top w:val="nil"/>
              <w:left w:val="nil"/>
              <w:bottom w:val="nil"/>
              <w:right w:val="single" w:sz="8" w:space="0" w:color="auto"/>
            </w:tcBorders>
            <w:shd w:val="clear" w:color="auto" w:fill="auto"/>
            <w:vAlign w:val="center"/>
            <w:hideMark/>
          </w:tcPr>
          <w:p w14:paraId="7D569951"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39.79%</w:t>
            </w:r>
          </w:p>
        </w:tc>
      </w:tr>
      <w:tr w:rsidR="00F4698F" w:rsidRPr="00F27037" w14:paraId="586DBF59"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2F5FF3BC"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0F163935"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Yes</w:t>
            </w:r>
          </w:p>
        </w:tc>
        <w:tc>
          <w:tcPr>
            <w:tcW w:w="1333" w:type="dxa"/>
            <w:tcBorders>
              <w:top w:val="nil"/>
              <w:left w:val="nil"/>
              <w:bottom w:val="nil"/>
              <w:right w:val="nil"/>
            </w:tcBorders>
            <w:shd w:val="clear" w:color="auto" w:fill="auto"/>
            <w:vAlign w:val="center"/>
            <w:hideMark/>
          </w:tcPr>
          <w:p w14:paraId="629D6BC9"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59,350</w:t>
            </w:r>
          </w:p>
        </w:tc>
        <w:tc>
          <w:tcPr>
            <w:tcW w:w="2268" w:type="dxa"/>
            <w:tcBorders>
              <w:top w:val="nil"/>
              <w:left w:val="nil"/>
              <w:bottom w:val="nil"/>
              <w:right w:val="single" w:sz="8" w:space="0" w:color="auto"/>
            </w:tcBorders>
            <w:shd w:val="clear" w:color="auto" w:fill="auto"/>
            <w:vAlign w:val="center"/>
            <w:hideMark/>
          </w:tcPr>
          <w:p w14:paraId="4C3CED70"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49.53%</w:t>
            </w:r>
          </w:p>
        </w:tc>
      </w:tr>
      <w:tr w:rsidR="00F4698F" w:rsidRPr="00F27037" w14:paraId="79CB0936" w14:textId="77777777" w:rsidTr="00035604">
        <w:trPr>
          <w:trHeight w:val="300"/>
        </w:trPr>
        <w:tc>
          <w:tcPr>
            <w:tcW w:w="2060" w:type="dxa"/>
            <w:vMerge/>
            <w:tcBorders>
              <w:top w:val="nil"/>
              <w:left w:val="single" w:sz="8" w:space="0" w:color="auto"/>
              <w:bottom w:val="single" w:sz="8" w:space="0" w:color="000000"/>
              <w:right w:val="single" w:sz="8" w:space="0" w:color="auto"/>
            </w:tcBorders>
            <w:vAlign w:val="center"/>
            <w:hideMark/>
          </w:tcPr>
          <w:p w14:paraId="05529520"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nil"/>
              <w:right w:val="nil"/>
            </w:tcBorders>
            <w:shd w:val="clear" w:color="auto" w:fill="auto"/>
            <w:vAlign w:val="center"/>
            <w:hideMark/>
          </w:tcPr>
          <w:p w14:paraId="4C2F8D4B" w14:textId="77777777" w:rsidR="00F4698F" w:rsidRPr="00F27037" w:rsidRDefault="00F4698F" w:rsidP="000B5174">
            <w:pPr>
              <w:spacing w:line="480" w:lineRule="auto"/>
              <w:rPr>
                <w:rFonts w:eastAsia="Times New Roman"/>
                <w:color w:val="000000"/>
                <w:sz w:val="20"/>
                <w:szCs w:val="20"/>
              </w:rPr>
            </w:pPr>
            <w:r w:rsidRPr="00F27037">
              <w:rPr>
                <w:rFonts w:eastAsia="Times New Roman"/>
                <w:color w:val="000000"/>
                <w:sz w:val="20"/>
                <w:szCs w:val="20"/>
              </w:rPr>
              <w:t>n/a</w:t>
            </w:r>
          </w:p>
        </w:tc>
        <w:tc>
          <w:tcPr>
            <w:tcW w:w="1333" w:type="dxa"/>
            <w:tcBorders>
              <w:top w:val="nil"/>
              <w:left w:val="nil"/>
              <w:bottom w:val="nil"/>
              <w:right w:val="nil"/>
            </w:tcBorders>
            <w:shd w:val="clear" w:color="auto" w:fill="auto"/>
            <w:vAlign w:val="center"/>
            <w:hideMark/>
          </w:tcPr>
          <w:p w14:paraId="574C5794"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793</w:t>
            </w:r>
          </w:p>
        </w:tc>
        <w:tc>
          <w:tcPr>
            <w:tcW w:w="2268" w:type="dxa"/>
            <w:tcBorders>
              <w:top w:val="nil"/>
              <w:left w:val="nil"/>
              <w:bottom w:val="nil"/>
              <w:right w:val="single" w:sz="8" w:space="0" w:color="auto"/>
            </w:tcBorders>
            <w:shd w:val="clear" w:color="auto" w:fill="auto"/>
            <w:vAlign w:val="center"/>
            <w:hideMark/>
          </w:tcPr>
          <w:p w14:paraId="26C8A0BC"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0.66%</w:t>
            </w:r>
          </w:p>
        </w:tc>
      </w:tr>
      <w:tr w:rsidR="00F4698F" w:rsidRPr="00F27037" w14:paraId="614F7F69" w14:textId="77777777" w:rsidTr="00035604">
        <w:trPr>
          <w:trHeight w:val="315"/>
        </w:trPr>
        <w:tc>
          <w:tcPr>
            <w:tcW w:w="2060" w:type="dxa"/>
            <w:vMerge/>
            <w:tcBorders>
              <w:top w:val="nil"/>
              <w:left w:val="single" w:sz="8" w:space="0" w:color="auto"/>
              <w:bottom w:val="single" w:sz="8" w:space="0" w:color="000000"/>
              <w:right w:val="single" w:sz="8" w:space="0" w:color="auto"/>
            </w:tcBorders>
            <w:vAlign w:val="center"/>
            <w:hideMark/>
          </w:tcPr>
          <w:p w14:paraId="7D2D504E" w14:textId="77777777" w:rsidR="00F4698F" w:rsidRPr="00F27037" w:rsidRDefault="00F4698F" w:rsidP="000B5174">
            <w:pPr>
              <w:spacing w:line="480" w:lineRule="auto"/>
              <w:rPr>
                <w:rFonts w:eastAsia="Times New Roman"/>
                <w:b/>
                <w:bCs/>
                <w:color w:val="000000"/>
                <w:sz w:val="20"/>
                <w:szCs w:val="20"/>
              </w:rPr>
            </w:pPr>
          </w:p>
        </w:tc>
        <w:tc>
          <w:tcPr>
            <w:tcW w:w="2834" w:type="dxa"/>
            <w:tcBorders>
              <w:top w:val="nil"/>
              <w:left w:val="nil"/>
              <w:bottom w:val="single" w:sz="8" w:space="0" w:color="auto"/>
              <w:right w:val="nil"/>
            </w:tcBorders>
            <w:shd w:val="clear" w:color="auto" w:fill="auto"/>
            <w:vAlign w:val="center"/>
            <w:hideMark/>
          </w:tcPr>
          <w:p w14:paraId="4E6EAB8F" w14:textId="690248F7" w:rsidR="00F4698F" w:rsidRPr="00F27037" w:rsidRDefault="00F4698F" w:rsidP="000B5174">
            <w:pPr>
              <w:spacing w:line="480" w:lineRule="auto"/>
              <w:rPr>
                <w:rFonts w:eastAsia="Times New Roman"/>
                <w:color w:val="000000"/>
                <w:sz w:val="20"/>
                <w:szCs w:val="20"/>
              </w:rPr>
            </w:pPr>
            <w:r>
              <w:rPr>
                <w:rFonts w:eastAsia="Times New Roman"/>
                <w:color w:val="000000"/>
                <w:sz w:val="20"/>
                <w:szCs w:val="20"/>
              </w:rPr>
              <w:t>n</w:t>
            </w:r>
            <w:r w:rsidRPr="00F27037">
              <w:rPr>
                <w:rFonts w:eastAsia="Times New Roman"/>
                <w:color w:val="000000"/>
                <w:sz w:val="20"/>
                <w:szCs w:val="20"/>
              </w:rPr>
              <w:t>/d</w:t>
            </w:r>
          </w:p>
        </w:tc>
        <w:tc>
          <w:tcPr>
            <w:tcW w:w="1333" w:type="dxa"/>
            <w:tcBorders>
              <w:top w:val="nil"/>
              <w:left w:val="nil"/>
              <w:bottom w:val="single" w:sz="8" w:space="0" w:color="auto"/>
              <w:right w:val="nil"/>
            </w:tcBorders>
            <w:shd w:val="clear" w:color="auto" w:fill="auto"/>
            <w:noWrap/>
            <w:vAlign w:val="bottom"/>
            <w:hideMark/>
          </w:tcPr>
          <w:p w14:paraId="06B86418"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12</w:t>
            </w:r>
            <w:r>
              <w:rPr>
                <w:rFonts w:eastAsia="Times New Roman"/>
                <w:color w:val="000000"/>
                <w:sz w:val="20"/>
                <w:szCs w:val="20"/>
              </w:rPr>
              <w:t>,</w:t>
            </w:r>
            <w:r w:rsidRPr="00F27037">
              <w:rPr>
                <w:rFonts w:eastAsia="Times New Roman"/>
                <w:color w:val="000000"/>
                <w:sz w:val="20"/>
                <w:szCs w:val="20"/>
              </w:rPr>
              <w:t>006</w:t>
            </w:r>
          </w:p>
        </w:tc>
        <w:tc>
          <w:tcPr>
            <w:tcW w:w="2268" w:type="dxa"/>
            <w:tcBorders>
              <w:top w:val="nil"/>
              <w:left w:val="nil"/>
              <w:bottom w:val="single" w:sz="8" w:space="0" w:color="auto"/>
              <w:right w:val="single" w:sz="8" w:space="0" w:color="auto"/>
            </w:tcBorders>
            <w:shd w:val="clear" w:color="auto" w:fill="auto"/>
            <w:vAlign w:val="center"/>
            <w:hideMark/>
          </w:tcPr>
          <w:p w14:paraId="6AE4A9B5" w14:textId="77777777" w:rsidR="00F4698F" w:rsidRPr="00F27037" w:rsidRDefault="00F4698F" w:rsidP="000B5174">
            <w:pPr>
              <w:spacing w:line="480" w:lineRule="auto"/>
              <w:jc w:val="right"/>
              <w:rPr>
                <w:rFonts w:eastAsia="Times New Roman"/>
                <w:color w:val="000000"/>
                <w:sz w:val="20"/>
                <w:szCs w:val="20"/>
              </w:rPr>
            </w:pPr>
            <w:r w:rsidRPr="00F27037">
              <w:rPr>
                <w:rFonts w:eastAsia="Times New Roman"/>
                <w:color w:val="000000"/>
                <w:sz w:val="20"/>
                <w:szCs w:val="20"/>
              </w:rPr>
              <w:t>10.02%</w:t>
            </w:r>
          </w:p>
        </w:tc>
      </w:tr>
    </w:tbl>
    <w:p w14:paraId="7F62343A" w14:textId="169644A3" w:rsidR="008A6887" w:rsidRDefault="000B5174" w:rsidP="006A017D">
      <w:pPr>
        <w:spacing w:line="480" w:lineRule="auto"/>
      </w:pPr>
      <w:r>
        <w:t xml:space="preserve"> n/a – not applicable (E</w:t>
      </w:r>
      <w:r w:rsidR="00DF11BC">
        <w:t>NPs</w:t>
      </w:r>
      <w:r w:rsidR="00C8537A">
        <w:t xml:space="preserve"> rather than GPs</w:t>
      </w:r>
      <w:r w:rsidR="00DF11BC">
        <w:t>)</w:t>
      </w:r>
    </w:p>
    <w:p w14:paraId="32D0C282" w14:textId="49DEC8EC" w:rsidR="00DF11BC" w:rsidRDefault="00DF11BC" w:rsidP="006A017D">
      <w:pPr>
        <w:spacing w:line="480" w:lineRule="auto"/>
      </w:pPr>
      <w:r>
        <w:t>n/d – no data</w:t>
      </w:r>
    </w:p>
    <w:p w14:paraId="5E02DD0C" w14:textId="77777777" w:rsidR="008A6887" w:rsidRDefault="008A6887" w:rsidP="006A017D">
      <w:pPr>
        <w:spacing w:line="480" w:lineRule="auto"/>
      </w:pPr>
    </w:p>
    <w:p w14:paraId="41077438" w14:textId="491EDCB4" w:rsidR="00015D26" w:rsidRDefault="00855EBF" w:rsidP="006A017D">
      <w:pPr>
        <w:spacing w:line="480" w:lineRule="auto"/>
      </w:pPr>
      <w:r>
        <w:t xml:space="preserve">Table </w:t>
      </w:r>
      <w:r w:rsidR="008A6887">
        <w:t>3</w:t>
      </w:r>
      <w:r>
        <w:t xml:space="preserve"> shows the </w:t>
      </w:r>
      <w:r w:rsidR="00D8622C">
        <w:t>outcome of all consultations by categories of clinician. GP trainees refer</w:t>
      </w:r>
      <w:r w:rsidR="00FB3A02">
        <w:t>red</w:t>
      </w:r>
      <w:r w:rsidR="00D8622C">
        <w:t xml:space="preserve"> more patients to hospital, either by direct admis</w:t>
      </w:r>
      <w:r w:rsidR="00FB3A02">
        <w:t>sion to specialty or to the ED</w:t>
      </w:r>
      <w:r w:rsidR="00D8622C">
        <w:t xml:space="preserve"> than qualified GPs</w:t>
      </w:r>
      <w:r w:rsidR="002B6A5A">
        <w:t xml:space="preserve">, as a </w:t>
      </w:r>
      <w:r w:rsidR="0072030B">
        <w:t xml:space="preserve">percentage </w:t>
      </w:r>
      <w:r w:rsidR="002B6A5A">
        <w:t>of their consultations</w:t>
      </w:r>
      <w:r w:rsidR="00D917AD">
        <w:t xml:space="preserve"> (p = </w:t>
      </w:r>
      <w:r w:rsidR="00F23B43">
        <w:t>.034</w:t>
      </w:r>
      <w:r w:rsidR="00D917AD">
        <w:t>)</w:t>
      </w:r>
      <w:r w:rsidR="002B6A5A">
        <w:t>.</w:t>
      </w:r>
      <w:r w:rsidR="00A63027">
        <w:t xml:space="preserve"> GPs who did not work locally sent more patients to hospital, either as admissions to specialty or </w:t>
      </w:r>
      <w:r w:rsidR="00855CD1">
        <w:t xml:space="preserve">referrals to ED compared with GPs who </w:t>
      </w:r>
      <w:r w:rsidR="00082AB0">
        <w:t>undertake regular work in local</w:t>
      </w:r>
      <w:r w:rsidR="00855CD1">
        <w:t xml:space="preserve"> practices</w:t>
      </w:r>
      <w:r w:rsidR="00FE3906">
        <w:t xml:space="preserve"> (p = </w:t>
      </w:r>
      <w:r w:rsidR="00F23B43">
        <w:t>.011</w:t>
      </w:r>
      <w:r w:rsidR="00FE3906">
        <w:t>)</w:t>
      </w:r>
      <w:r w:rsidR="00855CD1">
        <w:t>.</w:t>
      </w:r>
    </w:p>
    <w:p w14:paraId="5F36C724" w14:textId="77777777" w:rsidR="008A6887" w:rsidRDefault="008A6887" w:rsidP="006A017D">
      <w:pPr>
        <w:spacing w:line="480" w:lineRule="auto"/>
      </w:pPr>
    </w:p>
    <w:p w14:paraId="693FE980" w14:textId="4005CB71" w:rsidR="00CE1981" w:rsidRDefault="00CE1981" w:rsidP="006A017D">
      <w:pPr>
        <w:spacing w:line="480" w:lineRule="auto"/>
      </w:pPr>
      <w:r>
        <w:t xml:space="preserve">Table </w:t>
      </w:r>
      <w:r w:rsidR="008A6887">
        <w:t>3</w:t>
      </w:r>
      <w:r>
        <w:t xml:space="preserve"> </w:t>
      </w:r>
      <w:r w:rsidR="00BF0B52">
        <w:t xml:space="preserve">Counts and percentage </w:t>
      </w:r>
      <w:r>
        <w:t>of outcomes by categories of clinician</w:t>
      </w:r>
    </w:p>
    <w:tbl>
      <w:tblPr>
        <w:tblStyle w:val="TableGrid"/>
        <w:tblW w:w="0" w:type="auto"/>
        <w:tblLook w:val="04A0" w:firstRow="1" w:lastRow="0" w:firstColumn="1" w:lastColumn="0" w:noHBand="0" w:noVBand="1"/>
      </w:tblPr>
      <w:tblGrid>
        <w:gridCol w:w="1807"/>
        <w:gridCol w:w="1803"/>
        <w:gridCol w:w="1803"/>
        <w:gridCol w:w="1798"/>
        <w:gridCol w:w="1799"/>
      </w:tblGrid>
      <w:tr w:rsidR="00546914" w14:paraId="13F96249" w14:textId="13B79CE0" w:rsidTr="005A46D2">
        <w:tc>
          <w:tcPr>
            <w:tcW w:w="1807" w:type="dxa"/>
          </w:tcPr>
          <w:p w14:paraId="4CA33522" w14:textId="77777777" w:rsidR="00546914" w:rsidRDefault="00546914" w:rsidP="0007639E"/>
        </w:tc>
        <w:tc>
          <w:tcPr>
            <w:tcW w:w="3606" w:type="dxa"/>
            <w:gridSpan w:val="2"/>
          </w:tcPr>
          <w:p w14:paraId="2C3A25B4" w14:textId="7AE6735C" w:rsidR="00546914" w:rsidRDefault="00546914" w:rsidP="00546914">
            <w:pPr>
              <w:jc w:val="center"/>
            </w:pPr>
            <w:r>
              <w:t>Admitted to hospital</w:t>
            </w:r>
          </w:p>
        </w:tc>
        <w:tc>
          <w:tcPr>
            <w:tcW w:w="3597" w:type="dxa"/>
            <w:gridSpan w:val="2"/>
          </w:tcPr>
          <w:p w14:paraId="4DC547C0" w14:textId="57DFD6BC" w:rsidR="00546914" w:rsidRDefault="00546914" w:rsidP="00546914">
            <w:pPr>
              <w:jc w:val="center"/>
            </w:pPr>
            <w:r>
              <w:t>Referred to ED</w:t>
            </w:r>
          </w:p>
        </w:tc>
      </w:tr>
      <w:tr w:rsidR="00F23B43" w14:paraId="10B0EEDF" w14:textId="77777777" w:rsidTr="00546914">
        <w:tc>
          <w:tcPr>
            <w:tcW w:w="1807" w:type="dxa"/>
            <w:shd w:val="clear" w:color="auto" w:fill="auto"/>
          </w:tcPr>
          <w:p w14:paraId="10A719A5" w14:textId="77777777" w:rsidR="00F23B43" w:rsidRDefault="00F23B43" w:rsidP="0007639E"/>
        </w:tc>
        <w:tc>
          <w:tcPr>
            <w:tcW w:w="1803" w:type="dxa"/>
            <w:shd w:val="clear" w:color="auto" w:fill="auto"/>
          </w:tcPr>
          <w:p w14:paraId="758F94B2" w14:textId="07F912EF" w:rsidR="00F23B43" w:rsidRPr="00546914" w:rsidRDefault="005A46D2" w:rsidP="0007639E">
            <w:r>
              <w:t>N</w:t>
            </w:r>
          </w:p>
        </w:tc>
        <w:tc>
          <w:tcPr>
            <w:tcW w:w="1803" w:type="dxa"/>
            <w:shd w:val="clear" w:color="auto" w:fill="auto"/>
          </w:tcPr>
          <w:p w14:paraId="204874FD" w14:textId="75D67C0B" w:rsidR="00F23B43" w:rsidRDefault="00546914" w:rsidP="0007639E">
            <w:r>
              <w:t>%</w:t>
            </w:r>
          </w:p>
        </w:tc>
        <w:tc>
          <w:tcPr>
            <w:tcW w:w="1798" w:type="dxa"/>
            <w:shd w:val="clear" w:color="auto" w:fill="auto"/>
          </w:tcPr>
          <w:p w14:paraId="16BCDF5C" w14:textId="42ECE8DA" w:rsidR="00F23B43" w:rsidRDefault="005A46D2" w:rsidP="0007639E">
            <w:r>
              <w:t>N</w:t>
            </w:r>
          </w:p>
        </w:tc>
        <w:tc>
          <w:tcPr>
            <w:tcW w:w="1799" w:type="dxa"/>
            <w:shd w:val="clear" w:color="auto" w:fill="auto"/>
          </w:tcPr>
          <w:p w14:paraId="66D190E7" w14:textId="4061B4BF" w:rsidR="00F23B43" w:rsidRDefault="00546914" w:rsidP="0007639E">
            <w:r>
              <w:t>%</w:t>
            </w:r>
          </w:p>
        </w:tc>
      </w:tr>
      <w:tr w:rsidR="00691882" w14:paraId="60D2E863" w14:textId="77777777" w:rsidTr="00546914">
        <w:tc>
          <w:tcPr>
            <w:tcW w:w="1807" w:type="dxa"/>
            <w:shd w:val="clear" w:color="auto" w:fill="auto"/>
          </w:tcPr>
          <w:p w14:paraId="03EFDA32" w14:textId="73AD4A2A" w:rsidR="00691882" w:rsidRPr="005806BE" w:rsidRDefault="00691882" w:rsidP="0007639E">
            <w:pPr>
              <w:rPr>
                <w:b/>
              </w:rPr>
            </w:pPr>
            <w:r w:rsidRPr="005806BE">
              <w:rPr>
                <w:b/>
              </w:rPr>
              <w:t>Clinician and grade</w:t>
            </w:r>
          </w:p>
        </w:tc>
        <w:tc>
          <w:tcPr>
            <w:tcW w:w="1803" w:type="dxa"/>
            <w:shd w:val="clear" w:color="auto" w:fill="auto"/>
          </w:tcPr>
          <w:p w14:paraId="23925E52" w14:textId="77777777" w:rsidR="00691882" w:rsidRDefault="00691882" w:rsidP="0007639E"/>
        </w:tc>
        <w:tc>
          <w:tcPr>
            <w:tcW w:w="1803" w:type="dxa"/>
            <w:shd w:val="clear" w:color="auto" w:fill="auto"/>
          </w:tcPr>
          <w:p w14:paraId="4139456F" w14:textId="77777777" w:rsidR="00691882" w:rsidRDefault="00691882" w:rsidP="0007639E"/>
        </w:tc>
        <w:tc>
          <w:tcPr>
            <w:tcW w:w="1798" w:type="dxa"/>
            <w:shd w:val="clear" w:color="auto" w:fill="auto"/>
          </w:tcPr>
          <w:p w14:paraId="4D297E67" w14:textId="77777777" w:rsidR="00691882" w:rsidRDefault="00691882" w:rsidP="0007639E"/>
        </w:tc>
        <w:tc>
          <w:tcPr>
            <w:tcW w:w="1799" w:type="dxa"/>
            <w:shd w:val="clear" w:color="auto" w:fill="auto"/>
          </w:tcPr>
          <w:p w14:paraId="4BE30F68" w14:textId="77777777" w:rsidR="00691882" w:rsidRDefault="00691882" w:rsidP="0007639E"/>
        </w:tc>
      </w:tr>
      <w:tr w:rsidR="00F23B43" w14:paraId="690AE292" w14:textId="4510BC63" w:rsidTr="00546914">
        <w:tc>
          <w:tcPr>
            <w:tcW w:w="1807" w:type="dxa"/>
            <w:shd w:val="clear" w:color="auto" w:fill="auto"/>
          </w:tcPr>
          <w:p w14:paraId="1AFCE945" w14:textId="77777777" w:rsidR="00F23B43" w:rsidRDefault="00F23B43" w:rsidP="0007639E">
            <w:r>
              <w:t>GP Trainee</w:t>
            </w:r>
          </w:p>
        </w:tc>
        <w:tc>
          <w:tcPr>
            <w:tcW w:w="1803" w:type="dxa"/>
          </w:tcPr>
          <w:p w14:paraId="01C4952A" w14:textId="1A43139A" w:rsidR="00F23B43" w:rsidRDefault="00BF0B52" w:rsidP="0007639E">
            <w:r>
              <w:t>77</w:t>
            </w:r>
          </w:p>
        </w:tc>
        <w:tc>
          <w:tcPr>
            <w:tcW w:w="1803" w:type="dxa"/>
            <w:shd w:val="clear" w:color="auto" w:fill="auto"/>
          </w:tcPr>
          <w:p w14:paraId="738DBAA1" w14:textId="58C46787" w:rsidR="00F23B43" w:rsidRDefault="00F23B43" w:rsidP="0007639E">
            <w:r>
              <w:t>4.33%</w:t>
            </w:r>
          </w:p>
        </w:tc>
        <w:tc>
          <w:tcPr>
            <w:tcW w:w="1798" w:type="dxa"/>
          </w:tcPr>
          <w:p w14:paraId="74E2E3D6" w14:textId="311265CD" w:rsidR="00F23B43" w:rsidRDefault="00BF0B52" w:rsidP="0007639E">
            <w:r>
              <w:t>97</w:t>
            </w:r>
          </w:p>
        </w:tc>
        <w:tc>
          <w:tcPr>
            <w:tcW w:w="1799" w:type="dxa"/>
            <w:shd w:val="clear" w:color="auto" w:fill="auto"/>
          </w:tcPr>
          <w:p w14:paraId="1F3DA608" w14:textId="105A57B1" w:rsidR="00F23B43" w:rsidRDefault="00F23B43" w:rsidP="0007639E">
            <w:r>
              <w:t>5.45%</w:t>
            </w:r>
          </w:p>
        </w:tc>
      </w:tr>
      <w:tr w:rsidR="00F23B43" w14:paraId="31527C5B" w14:textId="6871A786" w:rsidTr="00546914">
        <w:tc>
          <w:tcPr>
            <w:tcW w:w="1807" w:type="dxa"/>
            <w:shd w:val="clear" w:color="auto" w:fill="auto"/>
          </w:tcPr>
          <w:p w14:paraId="61A2DB3F" w14:textId="77777777" w:rsidR="00F23B43" w:rsidRDefault="00F23B43" w:rsidP="0007639E">
            <w:r>
              <w:t>GP</w:t>
            </w:r>
          </w:p>
        </w:tc>
        <w:tc>
          <w:tcPr>
            <w:tcW w:w="1803" w:type="dxa"/>
          </w:tcPr>
          <w:p w14:paraId="75424844" w14:textId="7A8E924E" w:rsidR="00F23B43" w:rsidRDefault="00BF0B52" w:rsidP="0007639E">
            <w:r>
              <w:t>3123</w:t>
            </w:r>
          </w:p>
        </w:tc>
        <w:tc>
          <w:tcPr>
            <w:tcW w:w="1803" w:type="dxa"/>
            <w:shd w:val="clear" w:color="auto" w:fill="auto"/>
          </w:tcPr>
          <w:p w14:paraId="3FC1E26B" w14:textId="6D9B2E0B" w:rsidR="00F23B43" w:rsidRDefault="00F23B43" w:rsidP="0007639E">
            <w:r>
              <w:t>2.92%</w:t>
            </w:r>
          </w:p>
        </w:tc>
        <w:tc>
          <w:tcPr>
            <w:tcW w:w="1798" w:type="dxa"/>
          </w:tcPr>
          <w:p w14:paraId="4BC6AC38" w14:textId="19E3C4A3" w:rsidR="00F23B43" w:rsidRDefault="00BF0B52" w:rsidP="0007639E">
            <w:r>
              <w:t>4637</w:t>
            </w:r>
          </w:p>
        </w:tc>
        <w:tc>
          <w:tcPr>
            <w:tcW w:w="1799" w:type="dxa"/>
            <w:shd w:val="clear" w:color="auto" w:fill="auto"/>
          </w:tcPr>
          <w:p w14:paraId="0C17F73E" w14:textId="3F4B6DF8" w:rsidR="00F23B43" w:rsidRDefault="00F23B43" w:rsidP="0007639E">
            <w:r>
              <w:t>4.34%</w:t>
            </w:r>
          </w:p>
        </w:tc>
      </w:tr>
      <w:tr w:rsidR="00F23B43" w14:paraId="07F7F324" w14:textId="5FACAA0D" w:rsidTr="00546914">
        <w:tc>
          <w:tcPr>
            <w:tcW w:w="1807" w:type="dxa"/>
            <w:shd w:val="clear" w:color="auto" w:fill="auto"/>
          </w:tcPr>
          <w:p w14:paraId="44796F59" w14:textId="77777777" w:rsidR="00F23B43" w:rsidRDefault="00F23B43" w:rsidP="0007639E">
            <w:r>
              <w:t>ENP</w:t>
            </w:r>
          </w:p>
        </w:tc>
        <w:tc>
          <w:tcPr>
            <w:tcW w:w="1803" w:type="dxa"/>
          </w:tcPr>
          <w:p w14:paraId="1C560960" w14:textId="2CCF87FE" w:rsidR="00F23B43" w:rsidRDefault="00BF0B52" w:rsidP="0007639E">
            <w:r>
              <w:t>71</w:t>
            </w:r>
          </w:p>
        </w:tc>
        <w:tc>
          <w:tcPr>
            <w:tcW w:w="1803" w:type="dxa"/>
            <w:shd w:val="clear" w:color="auto" w:fill="auto"/>
          </w:tcPr>
          <w:p w14:paraId="01B17D55" w14:textId="0ADB5B9B" w:rsidR="00F23B43" w:rsidRDefault="00F23B43" w:rsidP="0007639E">
            <w:r>
              <w:t>1.58%</w:t>
            </w:r>
          </w:p>
        </w:tc>
        <w:tc>
          <w:tcPr>
            <w:tcW w:w="1798" w:type="dxa"/>
          </w:tcPr>
          <w:p w14:paraId="180F9939" w14:textId="311BEBF6" w:rsidR="00F23B43" w:rsidRDefault="00BF0B52" w:rsidP="0007639E">
            <w:r>
              <w:t>217</w:t>
            </w:r>
          </w:p>
        </w:tc>
        <w:tc>
          <w:tcPr>
            <w:tcW w:w="1799" w:type="dxa"/>
            <w:shd w:val="clear" w:color="auto" w:fill="auto"/>
          </w:tcPr>
          <w:p w14:paraId="1121CABF" w14:textId="1FC9B41E" w:rsidR="00F23B43" w:rsidRDefault="00F23B43" w:rsidP="0007639E">
            <w:r>
              <w:t>4.83%</w:t>
            </w:r>
          </w:p>
        </w:tc>
      </w:tr>
      <w:tr w:rsidR="00F23B43" w14:paraId="763C1CCB" w14:textId="11C0E643" w:rsidTr="00546914">
        <w:tc>
          <w:tcPr>
            <w:tcW w:w="1807" w:type="dxa"/>
            <w:shd w:val="clear" w:color="auto" w:fill="auto"/>
          </w:tcPr>
          <w:p w14:paraId="4E374E78" w14:textId="77777777" w:rsidR="00F23B43" w:rsidRDefault="00F23B43" w:rsidP="0007639E">
            <w:r>
              <w:t>EPP</w:t>
            </w:r>
          </w:p>
        </w:tc>
        <w:tc>
          <w:tcPr>
            <w:tcW w:w="1803" w:type="dxa"/>
          </w:tcPr>
          <w:p w14:paraId="7624E952" w14:textId="07ABBBCA" w:rsidR="00F23B43" w:rsidRDefault="00BF0B52" w:rsidP="0007639E">
            <w:r>
              <w:t>189</w:t>
            </w:r>
          </w:p>
        </w:tc>
        <w:tc>
          <w:tcPr>
            <w:tcW w:w="1803" w:type="dxa"/>
            <w:shd w:val="clear" w:color="auto" w:fill="auto"/>
          </w:tcPr>
          <w:p w14:paraId="3ACA39BF" w14:textId="2BB266F7" w:rsidR="00F23B43" w:rsidRDefault="00F23B43" w:rsidP="0007639E">
            <w:r>
              <w:t>3.85%</w:t>
            </w:r>
          </w:p>
        </w:tc>
        <w:tc>
          <w:tcPr>
            <w:tcW w:w="1798" w:type="dxa"/>
          </w:tcPr>
          <w:p w14:paraId="2C2A3618" w14:textId="41DBC3FD" w:rsidR="00F23B43" w:rsidRDefault="00BF0B52" w:rsidP="0007639E">
            <w:r>
              <w:t>276</w:t>
            </w:r>
          </w:p>
        </w:tc>
        <w:tc>
          <w:tcPr>
            <w:tcW w:w="1799" w:type="dxa"/>
            <w:shd w:val="clear" w:color="auto" w:fill="auto"/>
          </w:tcPr>
          <w:p w14:paraId="7B161A4B" w14:textId="2975EDA2" w:rsidR="00F23B43" w:rsidRDefault="00F23B43" w:rsidP="0007639E">
            <w:r>
              <w:t>5.63%</w:t>
            </w:r>
          </w:p>
        </w:tc>
      </w:tr>
      <w:tr w:rsidR="00691882" w14:paraId="7D4CC54B" w14:textId="77777777" w:rsidTr="00691882">
        <w:tc>
          <w:tcPr>
            <w:tcW w:w="1807" w:type="dxa"/>
            <w:shd w:val="clear" w:color="auto" w:fill="auto"/>
          </w:tcPr>
          <w:p w14:paraId="4EBC8B7E" w14:textId="11BE302C" w:rsidR="00691882" w:rsidRPr="005806BE" w:rsidRDefault="00691882" w:rsidP="0007639E">
            <w:pPr>
              <w:rPr>
                <w:b/>
              </w:rPr>
            </w:pPr>
            <w:r w:rsidRPr="005806BE">
              <w:rPr>
                <w:b/>
              </w:rPr>
              <w:t>Local practice attachment</w:t>
            </w:r>
          </w:p>
        </w:tc>
        <w:tc>
          <w:tcPr>
            <w:tcW w:w="1803" w:type="dxa"/>
            <w:shd w:val="clear" w:color="auto" w:fill="auto"/>
          </w:tcPr>
          <w:p w14:paraId="324033CC" w14:textId="77777777" w:rsidR="00691882" w:rsidRPr="00691882" w:rsidRDefault="00691882" w:rsidP="0007639E"/>
        </w:tc>
        <w:tc>
          <w:tcPr>
            <w:tcW w:w="1803" w:type="dxa"/>
            <w:shd w:val="clear" w:color="auto" w:fill="auto"/>
          </w:tcPr>
          <w:p w14:paraId="640FD679" w14:textId="77777777" w:rsidR="00691882" w:rsidRPr="00691882" w:rsidRDefault="00691882" w:rsidP="0007639E"/>
        </w:tc>
        <w:tc>
          <w:tcPr>
            <w:tcW w:w="1798" w:type="dxa"/>
            <w:shd w:val="clear" w:color="auto" w:fill="auto"/>
          </w:tcPr>
          <w:p w14:paraId="4EA3D718" w14:textId="77777777" w:rsidR="00691882" w:rsidRPr="00691882" w:rsidRDefault="00691882" w:rsidP="0007639E"/>
        </w:tc>
        <w:tc>
          <w:tcPr>
            <w:tcW w:w="1799" w:type="dxa"/>
            <w:shd w:val="clear" w:color="auto" w:fill="auto"/>
          </w:tcPr>
          <w:p w14:paraId="7E7F8636" w14:textId="77777777" w:rsidR="00691882" w:rsidRPr="00691882" w:rsidRDefault="00691882" w:rsidP="0007639E"/>
        </w:tc>
      </w:tr>
      <w:tr w:rsidR="00F23B43" w14:paraId="11D03467" w14:textId="466EE638" w:rsidTr="005806BE">
        <w:tc>
          <w:tcPr>
            <w:tcW w:w="1807" w:type="dxa"/>
            <w:shd w:val="clear" w:color="auto" w:fill="auto"/>
          </w:tcPr>
          <w:p w14:paraId="0F21E2C6" w14:textId="395A9707" w:rsidR="00F23B43" w:rsidRPr="00691882" w:rsidRDefault="00F23B43" w:rsidP="0007639E">
            <w:r w:rsidRPr="00691882">
              <w:t>No regular local practice</w:t>
            </w:r>
          </w:p>
        </w:tc>
        <w:tc>
          <w:tcPr>
            <w:tcW w:w="1803" w:type="dxa"/>
            <w:shd w:val="clear" w:color="auto" w:fill="auto"/>
          </w:tcPr>
          <w:p w14:paraId="0A69E3CA" w14:textId="7352F8C0" w:rsidR="00F23B43" w:rsidRPr="00691882" w:rsidRDefault="005A46D2" w:rsidP="0007639E">
            <w:r w:rsidRPr="00691882">
              <w:t>1580</w:t>
            </w:r>
          </w:p>
        </w:tc>
        <w:tc>
          <w:tcPr>
            <w:tcW w:w="1803" w:type="dxa"/>
            <w:shd w:val="clear" w:color="auto" w:fill="auto"/>
          </w:tcPr>
          <w:p w14:paraId="22057A62" w14:textId="0117D598" w:rsidR="00F23B43" w:rsidRPr="00691882" w:rsidRDefault="00F23B43" w:rsidP="0007639E">
            <w:r w:rsidRPr="00691882">
              <w:t>3.31%</w:t>
            </w:r>
          </w:p>
        </w:tc>
        <w:tc>
          <w:tcPr>
            <w:tcW w:w="1798" w:type="dxa"/>
            <w:shd w:val="clear" w:color="auto" w:fill="auto"/>
          </w:tcPr>
          <w:p w14:paraId="026EAB19" w14:textId="6A713613" w:rsidR="00F23B43" w:rsidRPr="00691882" w:rsidRDefault="005A46D2" w:rsidP="0007639E">
            <w:r w:rsidRPr="00691882">
              <w:t>2599</w:t>
            </w:r>
          </w:p>
        </w:tc>
        <w:tc>
          <w:tcPr>
            <w:tcW w:w="1799" w:type="dxa"/>
            <w:shd w:val="clear" w:color="auto" w:fill="auto"/>
          </w:tcPr>
          <w:p w14:paraId="4734BAC6" w14:textId="6A6A132E" w:rsidR="00F23B43" w:rsidRPr="00691882" w:rsidRDefault="00F23B43" w:rsidP="0007639E">
            <w:r w:rsidRPr="00691882">
              <w:t>5.45%</w:t>
            </w:r>
          </w:p>
        </w:tc>
      </w:tr>
      <w:tr w:rsidR="00F23B43" w14:paraId="7513FF97" w14:textId="5FDA3901" w:rsidTr="005806BE">
        <w:tc>
          <w:tcPr>
            <w:tcW w:w="1807" w:type="dxa"/>
            <w:shd w:val="clear" w:color="auto" w:fill="auto"/>
          </w:tcPr>
          <w:p w14:paraId="7B772011" w14:textId="5955A12D" w:rsidR="00F23B43" w:rsidRPr="00691882" w:rsidRDefault="00F23B43" w:rsidP="00691882">
            <w:r w:rsidRPr="00691882">
              <w:t>Regular local practice</w:t>
            </w:r>
          </w:p>
        </w:tc>
        <w:tc>
          <w:tcPr>
            <w:tcW w:w="1803" w:type="dxa"/>
            <w:shd w:val="clear" w:color="auto" w:fill="auto"/>
          </w:tcPr>
          <w:p w14:paraId="13A72D54" w14:textId="5C5D7927" w:rsidR="00F23B43" w:rsidRPr="00691882" w:rsidRDefault="005A46D2" w:rsidP="00691882">
            <w:r w:rsidRPr="00691882">
              <w:t>1515</w:t>
            </w:r>
          </w:p>
        </w:tc>
        <w:tc>
          <w:tcPr>
            <w:tcW w:w="1803" w:type="dxa"/>
            <w:shd w:val="clear" w:color="auto" w:fill="auto"/>
          </w:tcPr>
          <w:p w14:paraId="24162569" w14:textId="1B547F5F" w:rsidR="00F23B43" w:rsidRPr="00691882" w:rsidRDefault="00F23B43" w:rsidP="00691882">
            <w:r w:rsidRPr="00691882">
              <w:t>2.55%</w:t>
            </w:r>
          </w:p>
        </w:tc>
        <w:tc>
          <w:tcPr>
            <w:tcW w:w="1798" w:type="dxa"/>
            <w:shd w:val="clear" w:color="auto" w:fill="auto"/>
          </w:tcPr>
          <w:p w14:paraId="147B3D7F" w14:textId="1CFC7E9D" w:rsidR="00F23B43" w:rsidRPr="00691882" w:rsidRDefault="005A46D2" w:rsidP="00691882">
            <w:r w:rsidRPr="00691882">
              <w:t>2056</w:t>
            </w:r>
          </w:p>
        </w:tc>
        <w:tc>
          <w:tcPr>
            <w:tcW w:w="1799" w:type="dxa"/>
            <w:shd w:val="clear" w:color="auto" w:fill="auto"/>
          </w:tcPr>
          <w:p w14:paraId="00A60317" w14:textId="6AA69A52" w:rsidR="00F23B43" w:rsidRPr="00691882" w:rsidRDefault="00F23B43" w:rsidP="00691882">
            <w:r w:rsidRPr="00691882">
              <w:t>3.46%</w:t>
            </w:r>
          </w:p>
        </w:tc>
      </w:tr>
      <w:tr w:rsidR="00691882" w14:paraId="309114D4" w14:textId="77777777" w:rsidTr="00546914">
        <w:tc>
          <w:tcPr>
            <w:tcW w:w="1807" w:type="dxa"/>
            <w:shd w:val="clear" w:color="auto" w:fill="auto"/>
          </w:tcPr>
          <w:p w14:paraId="7CEED787" w14:textId="7256CB66" w:rsidR="00691882" w:rsidRPr="005806BE" w:rsidRDefault="00691882" w:rsidP="00691882">
            <w:pPr>
              <w:rPr>
                <w:b/>
              </w:rPr>
            </w:pPr>
            <w:r w:rsidRPr="005806BE">
              <w:rPr>
                <w:b/>
              </w:rPr>
              <w:t xml:space="preserve">Shift pattern </w:t>
            </w:r>
          </w:p>
        </w:tc>
        <w:tc>
          <w:tcPr>
            <w:tcW w:w="1803" w:type="dxa"/>
          </w:tcPr>
          <w:p w14:paraId="71CF4AA1" w14:textId="77777777" w:rsidR="00691882" w:rsidRDefault="00691882" w:rsidP="00691882"/>
        </w:tc>
        <w:tc>
          <w:tcPr>
            <w:tcW w:w="1803" w:type="dxa"/>
            <w:shd w:val="clear" w:color="auto" w:fill="auto"/>
          </w:tcPr>
          <w:p w14:paraId="386EF49B" w14:textId="77777777" w:rsidR="00691882" w:rsidRDefault="00691882" w:rsidP="00691882"/>
        </w:tc>
        <w:tc>
          <w:tcPr>
            <w:tcW w:w="1798" w:type="dxa"/>
          </w:tcPr>
          <w:p w14:paraId="13AAAA5D" w14:textId="77777777" w:rsidR="00691882" w:rsidRDefault="00691882" w:rsidP="00691882"/>
        </w:tc>
        <w:tc>
          <w:tcPr>
            <w:tcW w:w="1799" w:type="dxa"/>
            <w:shd w:val="clear" w:color="auto" w:fill="auto"/>
          </w:tcPr>
          <w:p w14:paraId="15567347" w14:textId="77777777" w:rsidR="00691882" w:rsidRDefault="00691882" w:rsidP="00691882"/>
        </w:tc>
      </w:tr>
      <w:tr w:rsidR="00F23B43" w14:paraId="262DE840" w14:textId="4364501D" w:rsidTr="00546914">
        <w:tc>
          <w:tcPr>
            <w:tcW w:w="1807" w:type="dxa"/>
            <w:shd w:val="clear" w:color="auto" w:fill="auto"/>
          </w:tcPr>
          <w:p w14:paraId="11A5BDFF" w14:textId="77777777" w:rsidR="00F23B43" w:rsidRDefault="00F23B43" w:rsidP="00691882">
            <w:r>
              <w:t>No Regular shifts</w:t>
            </w:r>
          </w:p>
        </w:tc>
        <w:tc>
          <w:tcPr>
            <w:tcW w:w="1803" w:type="dxa"/>
          </w:tcPr>
          <w:p w14:paraId="2278A317" w14:textId="5D907B5D" w:rsidR="00F23B43" w:rsidRDefault="006A05E4" w:rsidP="00691882">
            <w:r>
              <w:t>608</w:t>
            </w:r>
          </w:p>
        </w:tc>
        <w:tc>
          <w:tcPr>
            <w:tcW w:w="1803" w:type="dxa"/>
            <w:shd w:val="clear" w:color="auto" w:fill="auto"/>
          </w:tcPr>
          <w:p w14:paraId="1E769E0E" w14:textId="0F82A821" w:rsidR="00F23B43" w:rsidRDefault="00F23B43" w:rsidP="00691882">
            <w:r>
              <w:t>3.41%</w:t>
            </w:r>
          </w:p>
        </w:tc>
        <w:tc>
          <w:tcPr>
            <w:tcW w:w="1798" w:type="dxa"/>
          </w:tcPr>
          <w:p w14:paraId="3F55EB6A" w14:textId="0DA879F7" w:rsidR="00F23B43" w:rsidRDefault="005A46D2" w:rsidP="00691882">
            <w:r>
              <w:t>940</w:t>
            </w:r>
          </w:p>
        </w:tc>
        <w:tc>
          <w:tcPr>
            <w:tcW w:w="1799" w:type="dxa"/>
            <w:shd w:val="clear" w:color="auto" w:fill="auto"/>
          </w:tcPr>
          <w:p w14:paraId="479A3E53" w14:textId="56F2E55C" w:rsidR="00F23B43" w:rsidRDefault="00F23B43" w:rsidP="00691882">
            <w:r>
              <w:t>5.27%</w:t>
            </w:r>
          </w:p>
        </w:tc>
      </w:tr>
      <w:tr w:rsidR="00F23B43" w14:paraId="586DCB7F" w14:textId="258AFAB5" w:rsidTr="00546914">
        <w:tc>
          <w:tcPr>
            <w:tcW w:w="1807" w:type="dxa"/>
            <w:shd w:val="clear" w:color="auto" w:fill="auto"/>
          </w:tcPr>
          <w:p w14:paraId="4A339B31" w14:textId="6E2FF556" w:rsidR="00F23B43" w:rsidRPr="00D532CC" w:rsidRDefault="00F23B43" w:rsidP="00691882">
            <w:r>
              <w:t>R</w:t>
            </w:r>
            <w:r w:rsidRPr="00D532CC">
              <w:t>egular shifts</w:t>
            </w:r>
          </w:p>
        </w:tc>
        <w:tc>
          <w:tcPr>
            <w:tcW w:w="1803" w:type="dxa"/>
          </w:tcPr>
          <w:p w14:paraId="14565074" w14:textId="4D2F6011" w:rsidR="00F23B43" w:rsidRPr="00D532CC" w:rsidRDefault="005A46D2" w:rsidP="00691882">
            <w:r>
              <w:t>2526</w:t>
            </w:r>
          </w:p>
        </w:tc>
        <w:tc>
          <w:tcPr>
            <w:tcW w:w="1803" w:type="dxa"/>
            <w:shd w:val="clear" w:color="auto" w:fill="auto"/>
          </w:tcPr>
          <w:p w14:paraId="38D58CA1" w14:textId="091561D1" w:rsidR="00F23B43" w:rsidRPr="00D532CC" w:rsidRDefault="00F23B43" w:rsidP="00691882">
            <w:r w:rsidRPr="00D532CC">
              <w:t>2.80%</w:t>
            </w:r>
          </w:p>
        </w:tc>
        <w:tc>
          <w:tcPr>
            <w:tcW w:w="1798" w:type="dxa"/>
          </w:tcPr>
          <w:p w14:paraId="35E87CB2" w14:textId="3FEF90D2" w:rsidR="00F23B43" w:rsidRPr="00D532CC" w:rsidRDefault="005A46D2" w:rsidP="00691882">
            <w:r>
              <w:t>3769</w:t>
            </w:r>
          </w:p>
        </w:tc>
        <w:tc>
          <w:tcPr>
            <w:tcW w:w="1799" w:type="dxa"/>
            <w:shd w:val="clear" w:color="auto" w:fill="auto"/>
          </w:tcPr>
          <w:p w14:paraId="7380D08E" w14:textId="5E35180C" w:rsidR="00F23B43" w:rsidRPr="00D532CC" w:rsidRDefault="00F23B43" w:rsidP="00691882">
            <w:r w:rsidRPr="00D532CC">
              <w:t>4.18%</w:t>
            </w:r>
          </w:p>
        </w:tc>
      </w:tr>
      <w:tr w:rsidR="00691882" w14:paraId="4622C20F" w14:textId="77777777" w:rsidTr="00691882">
        <w:tc>
          <w:tcPr>
            <w:tcW w:w="1807" w:type="dxa"/>
            <w:shd w:val="clear" w:color="auto" w:fill="auto"/>
          </w:tcPr>
          <w:p w14:paraId="40678E21" w14:textId="0FC2F6DB" w:rsidR="00691882" w:rsidRPr="005806BE" w:rsidRDefault="00691882" w:rsidP="00691882">
            <w:pPr>
              <w:rPr>
                <w:b/>
              </w:rPr>
            </w:pPr>
            <w:r w:rsidRPr="005806BE">
              <w:rPr>
                <w:b/>
              </w:rPr>
              <w:t>Provider contract</w:t>
            </w:r>
          </w:p>
        </w:tc>
        <w:tc>
          <w:tcPr>
            <w:tcW w:w="1803" w:type="dxa"/>
            <w:shd w:val="clear" w:color="auto" w:fill="auto"/>
          </w:tcPr>
          <w:p w14:paraId="5FC46486" w14:textId="77777777" w:rsidR="00691882" w:rsidRDefault="00691882" w:rsidP="00691882"/>
        </w:tc>
        <w:tc>
          <w:tcPr>
            <w:tcW w:w="1803" w:type="dxa"/>
            <w:shd w:val="clear" w:color="auto" w:fill="auto"/>
          </w:tcPr>
          <w:p w14:paraId="0C514F09" w14:textId="77777777" w:rsidR="00691882" w:rsidRDefault="00691882" w:rsidP="00691882"/>
        </w:tc>
        <w:tc>
          <w:tcPr>
            <w:tcW w:w="1798" w:type="dxa"/>
            <w:shd w:val="clear" w:color="auto" w:fill="auto"/>
          </w:tcPr>
          <w:p w14:paraId="2651C465" w14:textId="77777777" w:rsidR="00691882" w:rsidRDefault="00691882" w:rsidP="00691882"/>
        </w:tc>
        <w:tc>
          <w:tcPr>
            <w:tcW w:w="1799" w:type="dxa"/>
            <w:shd w:val="clear" w:color="auto" w:fill="auto"/>
          </w:tcPr>
          <w:p w14:paraId="29E80C0B" w14:textId="77777777" w:rsidR="00691882" w:rsidRDefault="00691882" w:rsidP="00691882"/>
        </w:tc>
      </w:tr>
      <w:tr w:rsidR="00F23B43" w14:paraId="673BE089" w14:textId="7D0E1469" w:rsidTr="005806BE">
        <w:tc>
          <w:tcPr>
            <w:tcW w:w="1807" w:type="dxa"/>
            <w:shd w:val="clear" w:color="auto" w:fill="auto"/>
          </w:tcPr>
          <w:p w14:paraId="6C9341EC" w14:textId="77777777" w:rsidR="00F23B43" w:rsidRDefault="00F23B43" w:rsidP="005806BE">
            <w:r>
              <w:lastRenderedPageBreak/>
              <w:t>Contracted</w:t>
            </w:r>
          </w:p>
        </w:tc>
        <w:tc>
          <w:tcPr>
            <w:tcW w:w="1803" w:type="dxa"/>
            <w:shd w:val="clear" w:color="auto" w:fill="auto"/>
          </w:tcPr>
          <w:p w14:paraId="4F00493E" w14:textId="354115E6" w:rsidR="00F23B43" w:rsidRDefault="00BF0B52" w:rsidP="005806BE">
            <w:r>
              <w:t>210</w:t>
            </w:r>
          </w:p>
        </w:tc>
        <w:tc>
          <w:tcPr>
            <w:tcW w:w="1803" w:type="dxa"/>
            <w:shd w:val="clear" w:color="auto" w:fill="auto"/>
          </w:tcPr>
          <w:p w14:paraId="6854EE1F" w14:textId="4E5932D7" w:rsidR="00F23B43" w:rsidRPr="00D532CC" w:rsidRDefault="00F23B43" w:rsidP="005806BE">
            <w:r>
              <w:t>2.81%</w:t>
            </w:r>
          </w:p>
        </w:tc>
        <w:tc>
          <w:tcPr>
            <w:tcW w:w="1798" w:type="dxa"/>
            <w:shd w:val="clear" w:color="auto" w:fill="auto"/>
          </w:tcPr>
          <w:p w14:paraId="4FD1836B" w14:textId="664E0C38" w:rsidR="00F23B43" w:rsidRDefault="002E598B" w:rsidP="005806BE">
            <w:r>
              <w:t>399</w:t>
            </w:r>
          </w:p>
        </w:tc>
        <w:tc>
          <w:tcPr>
            <w:tcW w:w="1799" w:type="dxa"/>
            <w:shd w:val="clear" w:color="auto" w:fill="auto"/>
          </w:tcPr>
          <w:p w14:paraId="1D4010FA" w14:textId="33048791" w:rsidR="00F23B43" w:rsidRPr="00D532CC" w:rsidRDefault="00F23B43" w:rsidP="005806BE">
            <w:r>
              <w:t>5.34%</w:t>
            </w:r>
          </w:p>
        </w:tc>
      </w:tr>
      <w:tr w:rsidR="00F23B43" w14:paraId="377C33A1" w14:textId="3AC556C0" w:rsidTr="005806BE">
        <w:tc>
          <w:tcPr>
            <w:tcW w:w="1807" w:type="dxa"/>
            <w:shd w:val="clear" w:color="auto" w:fill="auto"/>
          </w:tcPr>
          <w:p w14:paraId="7F21D430" w14:textId="77777777" w:rsidR="00F23B43" w:rsidRDefault="00F23B43" w:rsidP="005806BE">
            <w:r>
              <w:t>Locum</w:t>
            </w:r>
          </w:p>
        </w:tc>
        <w:tc>
          <w:tcPr>
            <w:tcW w:w="1803" w:type="dxa"/>
            <w:shd w:val="clear" w:color="auto" w:fill="auto"/>
          </w:tcPr>
          <w:p w14:paraId="72A72368" w14:textId="28E7BE23" w:rsidR="00F23B43" w:rsidRDefault="00BF0B52" w:rsidP="005806BE">
            <w:r>
              <w:t>133</w:t>
            </w:r>
          </w:p>
        </w:tc>
        <w:tc>
          <w:tcPr>
            <w:tcW w:w="1803" w:type="dxa"/>
            <w:shd w:val="clear" w:color="auto" w:fill="auto"/>
          </w:tcPr>
          <w:p w14:paraId="4FD62F45" w14:textId="5906BDAB" w:rsidR="00F23B43" w:rsidRPr="00D532CC" w:rsidRDefault="00F23B43" w:rsidP="005806BE">
            <w:r>
              <w:t>3.72%</w:t>
            </w:r>
          </w:p>
        </w:tc>
        <w:tc>
          <w:tcPr>
            <w:tcW w:w="1798" w:type="dxa"/>
            <w:shd w:val="clear" w:color="auto" w:fill="auto"/>
          </w:tcPr>
          <w:p w14:paraId="52862284" w14:textId="4B227067" w:rsidR="00F23B43" w:rsidRDefault="002E598B" w:rsidP="005806BE">
            <w:r>
              <w:t>161</w:t>
            </w:r>
          </w:p>
        </w:tc>
        <w:tc>
          <w:tcPr>
            <w:tcW w:w="1799" w:type="dxa"/>
            <w:shd w:val="clear" w:color="auto" w:fill="auto"/>
          </w:tcPr>
          <w:p w14:paraId="66E05164" w14:textId="33AB6D20" w:rsidR="00F23B43" w:rsidRPr="00D532CC" w:rsidRDefault="00F23B43" w:rsidP="005806BE">
            <w:r>
              <w:t>4.50%</w:t>
            </w:r>
          </w:p>
        </w:tc>
      </w:tr>
      <w:tr w:rsidR="00F23B43" w14:paraId="49750288" w14:textId="25002A67" w:rsidTr="005806BE">
        <w:tc>
          <w:tcPr>
            <w:tcW w:w="1807" w:type="dxa"/>
            <w:shd w:val="clear" w:color="auto" w:fill="auto"/>
          </w:tcPr>
          <w:p w14:paraId="32D58586" w14:textId="77777777" w:rsidR="00F23B43" w:rsidRDefault="00F23B43" w:rsidP="005806BE">
            <w:r>
              <w:t>Salaried</w:t>
            </w:r>
          </w:p>
        </w:tc>
        <w:tc>
          <w:tcPr>
            <w:tcW w:w="1803" w:type="dxa"/>
            <w:shd w:val="clear" w:color="auto" w:fill="auto"/>
          </w:tcPr>
          <w:p w14:paraId="390F195E" w14:textId="356540F9" w:rsidR="00F23B43" w:rsidRDefault="00BF0B52" w:rsidP="005806BE">
            <w:r>
              <w:t>142</w:t>
            </w:r>
          </w:p>
        </w:tc>
        <w:tc>
          <w:tcPr>
            <w:tcW w:w="1803" w:type="dxa"/>
            <w:shd w:val="clear" w:color="auto" w:fill="auto"/>
          </w:tcPr>
          <w:p w14:paraId="44703DF2" w14:textId="11064844" w:rsidR="00F23B43" w:rsidRPr="00D532CC" w:rsidRDefault="00F23B43" w:rsidP="005806BE">
            <w:r>
              <w:t>1.67%</w:t>
            </w:r>
          </w:p>
        </w:tc>
        <w:tc>
          <w:tcPr>
            <w:tcW w:w="1798" w:type="dxa"/>
            <w:shd w:val="clear" w:color="auto" w:fill="auto"/>
          </w:tcPr>
          <w:p w14:paraId="7E8A2A16" w14:textId="575966B4" w:rsidR="00F23B43" w:rsidRDefault="002E598B" w:rsidP="005806BE">
            <w:r>
              <w:t>531</w:t>
            </w:r>
          </w:p>
        </w:tc>
        <w:tc>
          <w:tcPr>
            <w:tcW w:w="1799" w:type="dxa"/>
            <w:shd w:val="clear" w:color="auto" w:fill="auto"/>
          </w:tcPr>
          <w:p w14:paraId="210545B5" w14:textId="7EE6FD23" w:rsidR="00F23B43" w:rsidRPr="00D532CC" w:rsidRDefault="00F23B43" w:rsidP="005806BE">
            <w:r>
              <w:t>6.24%</w:t>
            </w:r>
          </w:p>
        </w:tc>
      </w:tr>
      <w:tr w:rsidR="00F23B43" w14:paraId="7C00CB26" w14:textId="258D803C" w:rsidTr="005806BE">
        <w:tc>
          <w:tcPr>
            <w:tcW w:w="1807" w:type="dxa"/>
            <w:shd w:val="clear" w:color="auto" w:fill="auto"/>
          </w:tcPr>
          <w:p w14:paraId="28EEF21A" w14:textId="77777777" w:rsidR="00F23B43" w:rsidRDefault="00F23B43" w:rsidP="005806BE">
            <w:r>
              <w:t>Sessional</w:t>
            </w:r>
          </w:p>
        </w:tc>
        <w:tc>
          <w:tcPr>
            <w:tcW w:w="1803" w:type="dxa"/>
            <w:shd w:val="clear" w:color="auto" w:fill="auto"/>
          </w:tcPr>
          <w:p w14:paraId="0B5DDFC0" w14:textId="2A189522" w:rsidR="00F23B43" w:rsidRDefault="00BF0B52" w:rsidP="005806BE">
            <w:r>
              <w:t>2869</w:t>
            </w:r>
          </w:p>
        </w:tc>
        <w:tc>
          <w:tcPr>
            <w:tcW w:w="1803" w:type="dxa"/>
            <w:shd w:val="clear" w:color="auto" w:fill="auto"/>
          </w:tcPr>
          <w:p w14:paraId="71CA88FD" w14:textId="134CFBA0" w:rsidR="00F23B43" w:rsidRPr="00D532CC" w:rsidRDefault="00F23B43" w:rsidP="005806BE">
            <w:r>
              <w:t>2.98%</w:t>
            </w:r>
          </w:p>
        </w:tc>
        <w:tc>
          <w:tcPr>
            <w:tcW w:w="1798" w:type="dxa"/>
            <w:shd w:val="clear" w:color="auto" w:fill="auto"/>
          </w:tcPr>
          <w:p w14:paraId="0D15624B" w14:textId="02DD4B9A" w:rsidR="00F23B43" w:rsidRDefault="002E598B" w:rsidP="005806BE">
            <w:r>
              <w:t>4025</w:t>
            </w:r>
          </w:p>
        </w:tc>
        <w:tc>
          <w:tcPr>
            <w:tcW w:w="1799" w:type="dxa"/>
            <w:shd w:val="clear" w:color="auto" w:fill="auto"/>
          </w:tcPr>
          <w:p w14:paraId="01F63EEF" w14:textId="157D904C" w:rsidR="00F23B43" w:rsidRPr="00D532CC" w:rsidRDefault="00F23B43" w:rsidP="005806BE">
            <w:r>
              <w:t>4.18%</w:t>
            </w:r>
          </w:p>
        </w:tc>
      </w:tr>
    </w:tbl>
    <w:p w14:paraId="777B78CE" w14:textId="77777777" w:rsidR="00940173" w:rsidRDefault="00940173" w:rsidP="00691882">
      <w:pPr>
        <w:spacing w:line="480" w:lineRule="auto"/>
      </w:pPr>
    </w:p>
    <w:p w14:paraId="578669C3" w14:textId="42454BD8" w:rsidR="008A6887" w:rsidRDefault="00686E17" w:rsidP="006A017D">
      <w:pPr>
        <w:spacing w:line="480" w:lineRule="auto"/>
      </w:pPr>
      <w:r>
        <w:t>Supplementary Table 1 shows the outcomes by location of assessment (OOH base visit, home visit or telephone only assessment) with similar patterns for impact of GP grade and regular local practice clinical work.</w:t>
      </w:r>
    </w:p>
    <w:p w14:paraId="094019EE" w14:textId="77777777" w:rsidR="005C69CC" w:rsidRDefault="005C69CC" w:rsidP="006A017D">
      <w:pPr>
        <w:spacing w:line="480" w:lineRule="auto"/>
      </w:pPr>
    </w:p>
    <w:p w14:paraId="121DA6D7" w14:textId="1B149EE6" w:rsidR="006766AA" w:rsidRDefault="006766AA" w:rsidP="006A017D">
      <w:pPr>
        <w:spacing w:line="480" w:lineRule="auto"/>
      </w:pPr>
    </w:p>
    <w:p w14:paraId="0C82E57B" w14:textId="59FC3FD8" w:rsidR="00F77149" w:rsidRDefault="00F77149" w:rsidP="006A017D">
      <w:pPr>
        <w:spacing w:line="480" w:lineRule="auto"/>
      </w:pPr>
    </w:p>
    <w:p w14:paraId="0136EA4E" w14:textId="77777777" w:rsidR="0007639E" w:rsidRDefault="0007639E" w:rsidP="0007639E">
      <w:pPr>
        <w:spacing w:line="480" w:lineRule="auto"/>
      </w:pPr>
    </w:p>
    <w:p w14:paraId="24F04161" w14:textId="77777777" w:rsidR="0007639E" w:rsidRDefault="0007639E" w:rsidP="0007639E">
      <w:pPr>
        <w:spacing w:line="480" w:lineRule="auto"/>
      </w:pPr>
    </w:p>
    <w:p w14:paraId="126982C1" w14:textId="623FE6F7" w:rsidR="0007639E" w:rsidRDefault="0007639E" w:rsidP="0007639E">
      <w:pPr>
        <w:spacing w:line="480" w:lineRule="auto"/>
      </w:pPr>
      <w:r>
        <w:t xml:space="preserve">Figure </w:t>
      </w:r>
      <w:r w:rsidR="00583506">
        <w:t>1</w:t>
      </w:r>
      <w:r w:rsidR="002D49C2">
        <w:t xml:space="preserve"> </w:t>
      </w:r>
      <w:r>
        <w:t xml:space="preserve">shows the relationship between </w:t>
      </w:r>
      <w:r w:rsidR="00AF5283">
        <w:t>percentage of patients referred</w:t>
      </w:r>
      <w:r>
        <w:t xml:space="preserve"> and the volume of consultations for individual clinicians which demonstrates that even above 1000 consultations within the study period, variation between 1 and </w:t>
      </w:r>
      <w:r w:rsidR="00140FD5">
        <w:t>21</w:t>
      </w:r>
      <w:r>
        <w:t xml:space="preserve">% is seen at equivalent consultation volumes. </w:t>
      </w:r>
      <w:r w:rsidR="002D49C2">
        <w:t xml:space="preserve">Supplementary </w:t>
      </w:r>
      <w:r>
        <w:t xml:space="preserve">Figure </w:t>
      </w:r>
      <w:r w:rsidR="00583506">
        <w:t>1</w:t>
      </w:r>
      <w:r>
        <w:t xml:space="preserve"> demonstrates that this pattern of variability and relationship to volume is seen across all types of clinical contact within the OOH service.</w:t>
      </w:r>
    </w:p>
    <w:p w14:paraId="1BB0E35B" w14:textId="1F6D599E" w:rsidR="007C429D" w:rsidRDefault="007C429D" w:rsidP="006A017D">
      <w:pPr>
        <w:spacing w:line="480" w:lineRule="auto"/>
      </w:pPr>
    </w:p>
    <w:p w14:paraId="42C8277E" w14:textId="0BFB7B24" w:rsidR="00B514C3" w:rsidRDefault="00B514C3" w:rsidP="006A017D">
      <w:pPr>
        <w:spacing w:line="480" w:lineRule="auto"/>
      </w:pPr>
    </w:p>
    <w:p w14:paraId="139FF7B3" w14:textId="02A10859" w:rsidR="00B514C3" w:rsidRDefault="000D3863" w:rsidP="0047662D">
      <w:pPr>
        <w:spacing w:line="480" w:lineRule="auto"/>
      </w:pPr>
      <w:r>
        <w:t xml:space="preserve">Figure </w:t>
      </w:r>
      <w:r w:rsidR="00583506">
        <w:t>1</w:t>
      </w:r>
      <w:r w:rsidR="00B514C3">
        <w:t xml:space="preserve"> </w:t>
      </w:r>
      <w:r w:rsidR="00956DFE">
        <w:t xml:space="preserve">Individual </w:t>
      </w:r>
      <w:r w:rsidR="00F77149">
        <w:t>clinicians’ % of con</w:t>
      </w:r>
      <w:r w:rsidR="00BE5E11">
        <w:t>tacts</w:t>
      </w:r>
      <w:r w:rsidR="00F77149">
        <w:t xml:space="preserve"> referred to hospital</w:t>
      </w:r>
      <w:r w:rsidR="00956DFE">
        <w:t xml:space="preserve"> by total number of contacts</w:t>
      </w:r>
    </w:p>
    <w:p w14:paraId="3628F772" w14:textId="1A3592A6" w:rsidR="00E14108" w:rsidRDefault="00E14108" w:rsidP="0047662D">
      <w:pPr>
        <w:spacing w:line="480" w:lineRule="auto"/>
      </w:pPr>
    </w:p>
    <w:p w14:paraId="39F4CD5D" w14:textId="5351CBB8" w:rsidR="002C5170" w:rsidRDefault="002C5170" w:rsidP="0047662D">
      <w:pPr>
        <w:spacing w:line="480" w:lineRule="auto"/>
      </w:pPr>
    </w:p>
    <w:p w14:paraId="62DBDC36" w14:textId="3A428C97" w:rsidR="002C5170" w:rsidRDefault="002C5170" w:rsidP="0047662D">
      <w:pPr>
        <w:spacing w:line="480" w:lineRule="auto"/>
      </w:pPr>
    </w:p>
    <w:p w14:paraId="71D4EC16" w14:textId="0A9E5B2E" w:rsidR="008B6659" w:rsidRDefault="000D3863" w:rsidP="0047662D">
      <w:pPr>
        <w:spacing w:line="480" w:lineRule="auto"/>
      </w:pPr>
      <w:r>
        <w:t>Simulations</w:t>
      </w:r>
    </w:p>
    <w:p w14:paraId="3C34AE6F" w14:textId="6B98B3F4" w:rsidR="000D3863" w:rsidRDefault="003578E5" w:rsidP="006A017D">
      <w:pPr>
        <w:spacing w:line="480" w:lineRule="auto"/>
      </w:pPr>
      <w:r>
        <w:lastRenderedPageBreak/>
        <w:t xml:space="preserve">Table </w:t>
      </w:r>
      <w:r w:rsidR="003A731F">
        <w:t>4</w:t>
      </w:r>
      <w:r w:rsidR="000D3863">
        <w:t xml:space="preserve"> shows the difference in structure and parameters of the models used to simulate the impact of the variation in clinician referral rate.</w:t>
      </w:r>
      <w:r w:rsidR="005A411D" w:rsidRPr="005A411D">
        <w:t xml:space="preserve"> </w:t>
      </w:r>
    </w:p>
    <w:p w14:paraId="02219389" w14:textId="77777777" w:rsidR="0047662D" w:rsidRDefault="0047662D" w:rsidP="006A017D">
      <w:pPr>
        <w:spacing w:line="480" w:lineRule="auto"/>
      </w:pPr>
    </w:p>
    <w:p w14:paraId="30DFCAAD" w14:textId="5026D945" w:rsidR="000D3863" w:rsidRDefault="003578E5" w:rsidP="006A017D">
      <w:pPr>
        <w:spacing w:line="480" w:lineRule="auto"/>
      </w:pPr>
      <w:r>
        <w:t xml:space="preserve">Table </w:t>
      </w:r>
      <w:r w:rsidR="00AE65F4">
        <w:t xml:space="preserve">4 </w:t>
      </w:r>
      <w:r w:rsidR="00333B16">
        <w:t>N</w:t>
      </w:r>
      <w:r w:rsidR="00A85AB4">
        <w:t xml:space="preserve">umber of patients referred to hospital </w:t>
      </w:r>
      <w:r w:rsidR="00333B16">
        <w:t xml:space="preserve">in three </w:t>
      </w:r>
      <w:r w:rsidR="00A85AB4">
        <w:t xml:space="preserve">simulation models </w:t>
      </w:r>
      <w:r w:rsidR="00333B16">
        <w:t>– 1000 runs of each model assuming a different staffing structure (standard mix of GPs/ENPs, ENPs only, highest referrers removed from service)</w:t>
      </w:r>
    </w:p>
    <w:tbl>
      <w:tblPr>
        <w:tblStyle w:val="TableGrid"/>
        <w:tblW w:w="8651" w:type="dxa"/>
        <w:tblLook w:val="04A0" w:firstRow="1" w:lastRow="0" w:firstColumn="1" w:lastColumn="0" w:noHBand="0" w:noVBand="1"/>
      </w:tblPr>
      <w:tblGrid>
        <w:gridCol w:w="987"/>
        <w:gridCol w:w="2409"/>
        <w:gridCol w:w="1051"/>
        <w:gridCol w:w="1051"/>
        <w:gridCol w:w="1051"/>
        <w:gridCol w:w="1051"/>
        <w:gridCol w:w="1051"/>
      </w:tblGrid>
      <w:tr w:rsidR="005A6729" w:rsidRPr="00072AB8" w14:paraId="0C035384" w14:textId="4BF4A57A" w:rsidTr="005A6729">
        <w:tc>
          <w:tcPr>
            <w:tcW w:w="987" w:type="dxa"/>
          </w:tcPr>
          <w:p w14:paraId="5FD33A47" w14:textId="77777777" w:rsidR="005A6729" w:rsidRPr="00072AB8" w:rsidRDefault="005A6729" w:rsidP="005A6729">
            <w:pPr>
              <w:rPr>
                <w:b/>
              </w:rPr>
            </w:pPr>
            <w:r w:rsidRPr="00072AB8">
              <w:rPr>
                <w:b/>
              </w:rPr>
              <w:t>Model version</w:t>
            </w:r>
          </w:p>
        </w:tc>
        <w:tc>
          <w:tcPr>
            <w:tcW w:w="2409" w:type="dxa"/>
          </w:tcPr>
          <w:p w14:paraId="1C72F1A6" w14:textId="77777777" w:rsidR="005A6729" w:rsidRPr="00072AB8" w:rsidRDefault="005A6729" w:rsidP="005A6729">
            <w:pPr>
              <w:rPr>
                <w:b/>
              </w:rPr>
            </w:pPr>
            <w:r w:rsidRPr="00072AB8">
              <w:rPr>
                <w:b/>
              </w:rPr>
              <w:t>Scenario for referral percentages</w:t>
            </w:r>
          </w:p>
        </w:tc>
        <w:tc>
          <w:tcPr>
            <w:tcW w:w="1051" w:type="dxa"/>
          </w:tcPr>
          <w:p w14:paraId="037D1749" w14:textId="6F0F2DD0" w:rsidR="005A6729" w:rsidRPr="00072AB8" w:rsidRDefault="005A6729" w:rsidP="005A6729">
            <w:r>
              <w:rPr>
                <w:b/>
              </w:rPr>
              <w:t>Min</w:t>
            </w:r>
          </w:p>
        </w:tc>
        <w:tc>
          <w:tcPr>
            <w:tcW w:w="1051" w:type="dxa"/>
          </w:tcPr>
          <w:p w14:paraId="70F2F673" w14:textId="345D7FBF" w:rsidR="005A6729" w:rsidRPr="00072AB8" w:rsidRDefault="005A6729" w:rsidP="005A6729">
            <w:r w:rsidRPr="00A62924">
              <w:rPr>
                <w:b/>
              </w:rPr>
              <w:t>Lower 95%</w:t>
            </w:r>
          </w:p>
        </w:tc>
        <w:tc>
          <w:tcPr>
            <w:tcW w:w="1051" w:type="dxa"/>
          </w:tcPr>
          <w:p w14:paraId="33E59D0E" w14:textId="01FA8D8B" w:rsidR="005A6729" w:rsidRPr="00072AB8" w:rsidRDefault="005A6729" w:rsidP="005A6729">
            <w:r>
              <w:rPr>
                <w:b/>
              </w:rPr>
              <w:t>Mean</w:t>
            </w:r>
          </w:p>
        </w:tc>
        <w:tc>
          <w:tcPr>
            <w:tcW w:w="1051" w:type="dxa"/>
          </w:tcPr>
          <w:p w14:paraId="0AC6DE8F" w14:textId="0414C818" w:rsidR="005A6729" w:rsidRPr="00072AB8" w:rsidRDefault="005A6729" w:rsidP="005A6729">
            <w:r>
              <w:rPr>
                <w:b/>
              </w:rPr>
              <w:t xml:space="preserve"> Upper 95%</w:t>
            </w:r>
          </w:p>
        </w:tc>
        <w:tc>
          <w:tcPr>
            <w:tcW w:w="1051" w:type="dxa"/>
          </w:tcPr>
          <w:p w14:paraId="0A54B778" w14:textId="2C4CF5D9" w:rsidR="005A6729" w:rsidRPr="00072AB8" w:rsidRDefault="005A6729" w:rsidP="005A6729">
            <w:r>
              <w:rPr>
                <w:b/>
              </w:rPr>
              <w:t>Max</w:t>
            </w:r>
          </w:p>
        </w:tc>
      </w:tr>
      <w:tr w:rsidR="005A6729" w14:paraId="3609A240" w14:textId="1F8047FD" w:rsidTr="005A6729">
        <w:tc>
          <w:tcPr>
            <w:tcW w:w="987" w:type="dxa"/>
          </w:tcPr>
          <w:p w14:paraId="04E50341" w14:textId="451D6272" w:rsidR="005A6729" w:rsidRPr="00072AB8" w:rsidRDefault="00AE65F4" w:rsidP="005A6729">
            <w:pPr>
              <w:rPr>
                <w:b/>
              </w:rPr>
            </w:pPr>
            <w:proofErr w:type="spellStart"/>
            <w:r>
              <w:rPr>
                <w:b/>
              </w:rPr>
              <w:t>i</w:t>
            </w:r>
            <w:proofErr w:type="spellEnd"/>
          </w:p>
        </w:tc>
        <w:tc>
          <w:tcPr>
            <w:tcW w:w="2409" w:type="dxa"/>
          </w:tcPr>
          <w:p w14:paraId="360B0AAB" w14:textId="5464C6F7" w:rsidR="005A6729" w:rsidRDefault="005A6729" w:rsidP="005A6729">
            <w:r>
              <w:t xml:space="preserve">current </w:t>
            </w:r>
            <w:r w:rsidR="00A85AB4">
              <w:t>staffing model</w:t>
            </w:r>
          </w:p>
        </w:tc>
        <w:tc>
          <w:tcPr>
            <w:tcW w:w="1051" w:type="dxa"/>
          </w:tcPr>
          <w:p w14:paraId="1756680D" w14:textId="74A45485" w:rsidR="005A6729" w:rsidRDefault="005A6729" w:rsidP="005A6729">
            <w:r>
              <w:t>119</w:t>
            </w:r>
          </w:p>
        </w:tc>
        <w:tc>
          <w:tcPr>
            <w:tcW w:w="1051" w:type="dxa"/>
          </w:tcPr>
          <w:p w14:paraId="68E28037" w14:textId="5F4B7151" w:rsidR="005A6729" w:rsidRDefault="005A6729" w:rsidP="005A6729">
            <w:r>
              <w:t>135</w:t>
            </w:r>
          </w:p>
        </w:tc>
        <w:tc>
          <w:tcPr>
            <w:tcW w:w="1051" w:type="dxa"/>
          </w:tcPr>
          <w:p w14:paraId="545DBD18" w14:textId="623F3749" w:rsidR="005A6729" w:rsidRPr="00B43128" w:rsidRDefault="005A6729" w:rsidP="005A6729">
            <w:pPr>
              <w:rPr>
                <w:vertAlign w:val="superscript"/>
              </w:rPr>
            </w:pPr>
            <w:r>
              <w:t>165</w:t>
            </w:r>
            <w:r w:rsidR="00B43128">
              <w:rPr>
                <w:vertAlign w:val="superscript"/>
              </w:rPr>
              <w:t>#</w:t>
            </w:r>
          </w:p>
        </w:tc>
        <w:tc>
          <w:tcPr>
            <w:tcW w:w="1051" w:type="dxa"/>
          </w:tcPr>
          <w:p w14:paraId="2B2C34A9" w14:textId="0174E9ED" w:rsidR="005A6729" w:rsidRDefault="005A6729" w:rsidP="005A6729">
            <w:r>
              <w:t>197</w:t>
            </w:r>
          </w:p>
        </w:tc>
        <w:tc>
          <w:tcPr>
            <w:tcW w:w="1051" w:type="dxa"/>
          </w:tcPr>
          <w:p w14:paraId="59ED034C" w14:textId="7D3EC6FE" w:rsidR="005A6729" w:rsidRDefault="005A6729" w:rsidP="005A6729">
            <w:r>
              <w:t>233</w:t>
            </w:r>
          </w:p>
        </w:tc>
      </w:tr>
      <w:tr w:rsidR="005A6729" w14:paraId="00CCC0E1" w14:textId="6C64EA52" w:rsidTr="005A6729">
        <w:tc>
          <w:tcPr>
            <w:tcW w:w="987" w:type="dxa"/>
          </w:tcPr>
          <w:p w14:paraId="0A5445D7" w14:textId="42281DC6" w:rsidR="005A6729" w:rsidRDefault="00AE65F4" w:rsidP="005A6729">
            <w:pPr>
              <w:rPr>
                <w:b/>
              </w:rPr>
            </w:pPr>
            <w:r>
              <w:rPr>
                <w:b/>
              </w:rPr>
              <w:t>ii</w:t>
            </w:r>
          </w:p>
        </w:tc>
        <w:tc>
          <w:tcPr>
            <w:tcW w:w="2409" w:type="dxa"/>
          </w:tcPr>
          <w:p w14:paraId="10F9D20A" w14:textId="5847AD37" w:rsidR="005A6729" w:rsidRDefault="005A6729" w:rsidP="005A6729">
            <w:r>
              <w:t>ENP only</w:t>
            </w:r>
            <w:r w:rsidR="00A85AB4">
              <w:t xml:space="preserve"> (no GPs)</w:t>
            </w:r>
          </w:p>
        </w:tc>
        <w:tc>
          <w:tcPr>
            <w:tcW w:w="1051" w:type="dxa"/>
          </w:tcPr>
          <w:p w14:paraId="767E2E51" w14:textId="00787FC7" w:rsidR="005A6729" w:rsidRDefault="005A6729" w:rsidP="005A6729">
            <w:r>
              <w:t>97</w:t>
            </w:r>
          </w:p>
        </w:tc>
        <w:tc>
          <w:tcPr>
            <w:tcW w:w="1051" w:type="dxa"/>
          </w:tcPr>
          <w:p w14:paraId="61C3D43B" w14:textId="29CAB12A" w:rsidR="005A6729" w:rsidRDefault="005A6729" w:rsidP="005A6729">
            <w:r>
              <w:t>117</w:t>
            </w:r>
          </w:p>
        </w:tc>
        <w:tc>
          <w:tcPr>
            <w:tcW w:w="1051" w:type="dxa"/>
          </w:tcPr>
          <w:p w14:paraId="30B1D08C" w14:textId="5FFB50C1" w:rsidR="005A6729" w:rsidRDefault="005A6729" w:rsidP="005A6729">
            <w:r>
              <w:t>144</w:t>
            </w:r>
          </w:p>
        </w:tc>
        <w:tc>
          <w:tcPr>
            <w:tcW w:w="1051" w:type="dxa"/>
          </w:tcPr>
          <w:p w14:paraId="309A6107" w14:textId="4755DFCE" w:rsidR="005A6729" w:rsidRDefault="005A6729" w:rsidP="005A6729">
            <w:r>
              <w:t>173</w:t>
            </w:r>
          </w:p>
        </w:tc>
        <w:tc>
          <w:tcPr>
            <w:tcW w:w="1051" w:type="dxa"/>
          </w:tcPr>
          <w:p w14:paraId="2D891F0A" w14:textId="4477C258" w:rsidR="005A6729" w:rsidRDefault="005A6729" w:rsidP="005A6729">
            <w:r>
              <w:t>206</w:t>
            </w:r>
          </w:p>
        </w:tc>
      </w:tr>
      <w:tr w:rsidR="005A6729" w14:paraId="02F7401F" w14:textId="41678202" w:rsidTr="005A6729">
        <w:tc>
          <w:tcPr>
            <w:tcW w:w="987" w:type="dxa"/>
          </w:tcPr>
          <w:p w14:paraId="2AA24DA3" w14:textId="2BCC5494" w:rsidR="005A6729" w:rsidRPr="00072AB8" w:rsidRDefault="00AE65F4" w:rsidP="005A6729">
            <w:pPr>
              <w:rPr>
                <w:b/>
              </w:rPr>
            </w:pPr>
            <w:r>
              <w:rPr>
                <w:b/>
              </w:rPr>
              <w:t>iii</w:t>
            </w:r>
          </w:p>
        </w:tc>
        <w:tc>
          <w:tcPr>
            <w:tcW w:w="2409" w:type="dxa"/>
          </w:tcPr>
          <w:p w14:paraId="5E1A51F1" w14:textId="7182DCCD" w:rsidR="005A6729" w:rsidRDefault="005A6729" w:rsidP="005A6729">
            <w:r>
              <w:t>Truncated – high</w:t>
            </w:r>
            <w:r w:rsidR="00D71694">
              <w:t>est</w:t>
            </w:r>
            <w:r>
              <w:t xml:space="preserve"> referral rates</w:t>
            </w:r>
            <w:r w:rsidR="00D71694">
              <w:t xml:space="preserve"> removed</w:t>
            </w:r>
            <w:r>
              <w:t xml:space="preserve"> </w:t>
            </w:r>
          </w:p>
        </w:tc>
        <w:tc>
          <w:tcPr>
            <w:tcW w:w="1051" w:type="dxa"/>
          </w:tcPr>
          <w:p w14:paraId="3AF370FA" w14:textId="0EA013C2" w:rsidR="005A6729" w:rsidRDefault="005A6729" w:rsidP="005A6729">
            <w:r>
              <w:t>88</w:t>
            </w:r>
          </w:p>
        </w:tc>
        <w:tc>
          <w:tcPr>
            <w:tcW w:w="1051" w:type="dxa"/>
          </w:tcPr>
          <w:p w14:paraId="2841F007" w14:textId="2E22A83C" w:rsidR="005A6729" w:rsidRDefault="005A6729" w:rsidP="005A6729">
            <w:r>
              <w:t>102</w:t>
            </w:r>
          </w:p>
        </w:tc>
        <w:tc>
          <w:tcPr>
            <w:tcW w:w="1051" w:type="dxa"/>
          </w:tcPr>
          <w:p w14:paraId="04A201C8" w14:textId="029CC677" w:rsidR="005A6729" w:rsidRDefault="005A6729" w:rsidP="005A6729">
            <w:r>
              <w:t>129</w:t>
            </w:r>
          </w:p>
        </w:tc>
        <w:tc>
          <w:tcPr>
            <w:tcW w:w="1051" w:type="dxa"/>
          </w:tcPr>
          <w:p w14:paraId="562B02D6" w14:textId="53766D57" w:rsidR="005A6729" w:rsidRDefault="005A6729" w:rsidP="005A6729">
            <w:r>
              <w:t>156</w:t>
            </w:r>
          </w:p>
        </w:tc>
        <w:tc>
          <w:tcPr>
            <w:tcW w:w="1051" w:type="dxa"/>
          </w:tcPr>
          <w:p w14:paraId="4B18B9E3" w14:textId="014D7F99" w:rsidR="005A6729" w:rsidRDefault="005A6729" w:rsidP="005A6729">
            <w:r>
              <w:t>184</w:t>
            </w:r>
          </w:p>
        </w:tc>
      </w:tr>
    </w:tbl>
    <w:p w14:paraId="377BCBBD" w14:textId="698040A5" w:rsidR="003578E5" w:rsidRPr="00B43128" w:rsidRDefault="00B43128" w:rsidP="003578E5">
      <w:r>
        <w:rPr>
          <w:vertAlign w:val="superscript"/>
        </w:rPr>
        <w:t>#</w:t>
      </w:r>
      <w:r w:rsidR="000C2641">
        <w:t>The mean number of patients referred per week from the average of the simulations is higher than the arithmetic mean of referrals from all the empirical data (154), due to model assumptions of full shift working</w:t>
      </w:r>
    </w:p>
    <w:p w14:paraId="586A4D5F" w14:textId="01270B16" w:rsidR="00B43128" w:rsidRDefault="00B43128" w:rsidP="003578E5"/>
    <w:p w14:paraId="51E0E8BD" w14:textId="77777777" w:rsidR="00B43128" w:rsidRDefault="00B43128" w:rsidP="003578E5"/>
    <w:p w14:paraId="62984C56" w14:textId="1B19F03B" w:rsidR="003A731F" w:rsidRDefault="003578E5" w:rsidP="003578E5">
      <w:pPr>
        <w:spacing w:line="480" w:lineRule="auto"/>
      </w:pPr>
      <w:r>
        <w:t xml:space="preserve">Table </w:t>
      </w:r>
      <w:r w:rsidR="00AE65F4">
        <w:t>4</w:t>
      </w:r>
      <w:r w:rsidR="00D71694">
        <w:t xml:space="preserve"> </w:t>
      </w:r>
      <w:r>
        <w:t xml:space="preserve">gives the results of the simulation model trials, of 1000 runs in each case. </w:t>
      </w:r>
      <w:r w:rsidR="005A6729">
        <w:t>T</w:t>
      </w:r>
      <w:r>
        <w:t>he total numbers referred to hospital per week are presented</w:t>
      </w:r>
      <w:r w:rsidR="005A6729">
        <w:t xml:space="preserve">: </w:t>
      </w:r>
      <w:r w:rsidR="00D71694">
        <w:t xml:space="preserve">the </w:t>
      </w:r>
      <w:r>
        <w:t>mean and the lower and upper limits of the 95% confidence intervals are given in each case. Also reported are the minimum and maximum numbers in the trials: these represent the possible extent of arrivals at hospital that are</w:t>
      </w:r>
      <w:r w:rsidR="00A53256">
        <w:t xml:space="preserve"> referred from the OOH service.</w:t>
      </w:r>
    </w:p>
    <w:p w14:paraId="3E1C3B95" w14:textId="5C268F08" w:rsidR="003A731F" w:rsidRDefault="003A731F" w:rsidP="003578E5">
      <w:pPr>
        <w:spacing w:line="480" w:lineRule="auto"/>
      </w:pPr>
    </w:p>
    <w:p w14:paraId="4E49FFD2" w14:textId="178D0130" w:rsidR="003A731F" w:rsidRDefault="003A731F" w:rsidP="003578E5">
      <w:pPr>
        <w:spacing w:line="480" w:lineRule="auto"/>
      </w:pPr>
      <w:r>
        <w:t xml:space="preserve">Removal of the highest referrers from the pool of clinicians available to be rostered on shifts (model iii), shows a difference </w:t>
      </w:r>
      <w:r w:rsidR="00B039A5">
        <w:t xml:space="preserve">in the mean number of referrals each week of 36 patients, and a reduction of the </w:t>
      </w:r>
      <w:r>
        <w:t xml:space="preserve">maximum weekly referrals of </w:t>
      </w:r>
      <w:r w:rsidR="00524AD9">
        <w:t>up to</w:t>
      </w:r>
      <w:r>
        <w:t xml:space="preserve"> 50 patients</w:t>
      </w:r>
      <w:r w:rsidR="00B039A5">
        <w:t>.</w:t>
      </w:r>
    </w:p>
    <w:p w14:paraId="599B2A3A" w14:textId="77777777" w:rsidR="003578E5" w:rsidRDefault="003578E5" w:rsidP="003578E5">
      <w:pPr>
        <w:spacing w:line="480" w:lineRule="auto"/>
      </w:pPr>
    </w:p>
    <w:p w14:paraId="5681B4FA" w14:textId="77777777" w:rsidR="0056262B" w:rsidRDefault="0056262B" w:rsidP="003578E5">
      <w:pPr>
        <w:spacing w:line="480" w:lineRule="auto"/>
      </w:pPr>
    </w:p>
    <w:p w14:paraId="7AEE4938" w14:textId="0EA5E524" w:rsidR="00B514C3" w:rsidRDefault="00B514C3" w:rsidP="003578E5">
      <w:pPr>
        <w:spacing w:line="480" w:lineRule="auto"/>
      </w:pPr>
    </w:p>
    <w:p w14:paraId="357B9784" w14:textId="77777777" w:rsidR="00FC26ED" w:rsidRDefault="00FC26ED" w:rsidP="006A017D">
      <w:pPr>
        <w:spacing w:line="480" w:lineRule="auto"/>
      </w:pPr>
    </w:p>
    <w:p w14:paraId="227BD637" w14:textId="77777777" w:rsidR="007C6244" w:rsidRDefault="007C6244" w:rsidP="006A017D">
      <w:pPr>
        <w:spacing w:line="480" w:lineRule="auto"/>
      </w:pPr>
      <w:r>
        <w:t>Discussion</w:t>
      </w:r>
    </w:p>
    <w:p w14:paraId="03D5D2FA" w14:textId="7E42ADB3" w:rsidR="006A017D" w:rsidRDefault="00BD79C1" w:rsidP="006A017D">
      <w:pPr>
        <w:spacing w:line="480" w:lineRule="auto"/>
      </w:pPr>
      <w:r>
        <w:t xml:space="preserve">This </w:t>
      </w:r>
      <w:r w:rsidR="006A0CD1">
        <w:t xml:space="preserve">evaluation of the OOH primary care service in Oxfordshire found that </w:t>
      </w:r>
      <w:r w:rsidR="0072423D">
        <w:t>fewer referrals for acute assessment in hospital were made by regular providers of OOH primary care</w:t>
      </w:r>
      <w:r w:rsidR="00D53779">
        <w:t xml:space="preserve"> or those</w:t>
      </w:r>
      <w:r w:rsidR="0072423D">
        <w:t xml:space="preserve"> who worked within the local primary care practices for their routine care provision. There was substantial variation between clinicians in the percentage of contacts that were referred for urgent </w:t>
      </w:r>
      <w:r w:rsidR="00954270">
        <w:t xml:space="preserve">assessment in hospital, even among those who saw a high volume of patients. </w:t>
      </w:r>
      <w:r w:rsidR="00486A0C">
        <w:t>Based on insights from s</w:t>
      </w:r>
      <w:r w:rsidR="00954270">
        <w:t>imulation</w:t>
      </w:r>
      <w:r w:rsidR="00486A0C">
        <w:t xml:space="preserve"> we conclude that </w:t>
      </w:r>
      <w:r w:rsidR="00954270">
        <w:t>variation in clinician referral rate could account for large differences in the numbers of patients who need to be assessed acutely.</w:t>
      </w:r>
    </w:p>
    <w:p w14:paraId="1A75F860" w14:textId="3AC64847" w:rsidR="00954270" w:rsidRDefault="00954270" w:rsidP="006A017D">
      <w:pPr>
        <w:spacing w:line="480" w:lineRule="auto"/>
      </w:pPr>
    </w:p>
    <w:p w14:paraId="63CF979E" w14:textId="2928D984" w:rsidR="00954270" w:rsidRDefault="00690641" w:rsidP="006A017D">
      <w:pPr>
        <w:spacing w:line="480" w:lineRule="auto"/>
      </w:pPr>
      <w:r>
        <w:t>Variation in clinicians</w:t>
      </w:r>
      <w:r w:rsidR="005D3E97">
        <w:t>’</w:t>
      </w:r>
      <w:r>
        <w:t xml:space="preserve"> decision making over change in location of care has been seen in acute settings as well as in primary care.</w:t>
      </w:r>
      <w:r w:rsidR="005D3E97">
        <w:fldChar w:fldCharType="begin"/>
      </w:r>
      <w:r w:rsidR="0010734A">
        <w:instrText xml:space="preserve"> ADDIN EN.CITE &lt;EndNote&gt;&lt;Cite&gt;&lt;Author&gt;Beckett&lt;/Author&gt;&lt;Year&gt;2018&lt;/Year&gt;&lt;RecNum&gt;16&lt;/RecNum&gt;&lt;DisplayText&gt;&lt;style face="superscript"&gt;16&lt;/style&gt;&lt;/DisplayText&gt;&lt;record&gt;&lt;rec-number&gt;16&lt;/rec-number&gt;&lt;foreign-keys&gt;&lt;key app="EN" db-id="xfe2wv9z4v2av1ep0agv5vprtp9rwperdpz2" timestamp="1559647763"&gt;16&lt;/key&gt;&lt;/foreign-keys&gt;&lt;ref-type name="Journal Article"&gt;17&lt;/ref-type&gt;&lt;contributors&gt;&lt;authors&gt;&lt;author&gt;Beckett, D. J. &lt;/author&gt;&lt;author&gt;Spears, M. &lt;/author&gt;&lt;author&gt;Thomson, E.&lt;/author&gt;&lt;/authors&gt;&lt;/contributors&gt;&lt;titles&gt;&lt;title&gt;Reliable consultant level data from an acute medical unit: a powerful tool for improvement&lt;/title&gt;&lt;secondary-title&gt;J R Coll Physicians Edinb&lt;/secondary-title&gt;&lt;/titles&gt;&lt;periodical&gt;&lt;full-title&gt;J R Coll Physicians Edinb&lt;/full-title&gt;&lt;/periodical&gt;&lt;pages&gt;101 - 13&lt;/pages&gt;&lt;volume&gt;48&lt;/volume&gt;&lt;dates&gt;&lt;year&gt;2018&lt;/year&gt;&lt;/dates&gt;&lt;urls&gt;&lt;/urls&gt;&lt;/record&gt;&lt;/Cite&gt;&lt;/EndNote&gt;</w:instrText>
      </w:r>
      <w:r w:rsidR="005D3E97">
        <w:fldChar w:fldCharType="separate"/>
      </w:r>
      <w:r w:rsidR="0010734A" w:rsidRPr="0010734A">
        <w:rPr>
          <w:noProof/>
          <w:vertAlign w:val="superscript"/>
        </w:rPr>
        <w:t>16</w:t>
      </w:r>
      <w:r w:rsidR="005D3E97">
        <w:fldChar w:fldCharType="end"/>
      </w:r>
      <w:r w:rsidR="00973A97">
        <w:t xml:space="preserve"> </w:t>
      </w:r>
      <w:r w:rsidR="00CD7770">
        <w:t>A study in one acute medical unit over a two year period showed that t</w:t>
      </w:r>
      <w:r w:rsidR="00973A97">
        <w:t>he proportion of patients seen by acute physicians who are discharged home shows a similar degree of variation at individual clinician level to that seen in this study.</w:t>
      </w:r>
      <w:r w:rsidR="00CD7770">
        <w:fldChar w:fldCharType="begin"/>
      </w:r>
      <w:r w:rsidR="0010734A">
        <w:instrText xml:space="preserve"> ADDIN EN.CITE &lt;EndNote&gt;&lt;Cite&gt;&lt;Author&gt;Beckett&lt;/Author&gt;&lt;Year&gt;2018&lt;/Year&gt;&lt;RecNum&gt;16&lt;/RecNum&gt;&lt;DisplayText&gt;&lt;style face="superscript"&gt;16&lt;/style&gt;&lt;/DisplayText&gt;&lt;record&gt;&lt;rec-number&gt;16&lt;/rec-number&gt;&lt;foreign-keys&gt;&lt;key app="EN" db-id="xfe2wv9z4v2av1ep0agv5vprtp9rwperdpz2" timestamp="1559647763"&gt;16&lt;/key&gt;&lt;/foreign-keys&gt;&lt;ref-type name="Journal Article"&gt;17&lt;/ref-type&gt;&lt;contributors&gt;&lt;authors&gt;&lt;author&gt;Beckett, D. J. &lt;/author&gt;&lt;author&gt;Spears, M. &lt;/author&gt;&lt;author&gt;Thomson, E.&lt;/author&gt;&lt;/authors&gt;&lt;/contributors&gt;&lt;titles&gt;&lt;title&gt;Reliable consultant level data from an acute medical unit: a powerful tool for improvement&lt;/title&gt;&lt;secondary-title&gt;J R Coll Physicians Edinb&lt;/secondary-title&gt;&lt;/titles&gt;&lt;periodical&gt;&lt;full-title&gt;J R Coll Physicians Edinb&lt;/full-title&gt;&lt;/periodical&gt;&lt;pages&gt;101 - 13&lt;/pages&gt;&lt;volume&gt;48&lt;/volume&gt;&lt;dates&gt;&lt;year&gt;2018&lt;/year&gt;&lt;/dates&gt;&lt;urls&gt;&lt;/urls&gt;&lt;/record&gt;&lt;/Cite&gt;&lt;/EndNote&gt;</w:instrText>
      </w:r>
      <w:r w:rsidR="00CD7770">
        <w:fldChar w:fldCharType="separate"/>
      </w:r>
      <w:r w:rsidR="0010734A" w:rsidRPr="0010734A">
        <w:rPr>
          <w:noProof/>
          <w:vertAlign w:val="superscript"/>
        </w:rPr>
        <w:t>16</w:t>
      </w:r>
      <w:r w:rsidR="00CD7770">
        <w:fldChar w:fldCharType="end"/>
      </w:r>
      <w:r w:rsidR="00973A97">
        <w:t xml:space="preserve"> </w:t>
      </w:r>
      <w:r w:rsidR="00CD7770">
        <w:t xml:space="preserve">Although the clinical setting is different, clinicians are being asked to make a judgement about risk </w:t>
      </w:r>
      <w:r w:rsidR="0087157D">
        <w:t>related to a change in location of care – in OOH primary care the change in location is escalation to acute care, in hospital it is de-escalation to the home environment. In either setting, those</w:t>
      </w:r>
      <w:r w:rsidR="002C2DA6">
        <w:t xml:space="preserve"> who</w:t>
      </w:r>
      <w:r w:rsidR="0087157D">
        <w:t xml:space="preserve"> make these decisions show a high degree of variation in the propensity to escalate or de-escalate.</w:t>
      </w:r>
    </w:p>
    <w:p w14:paraId="3B8D598D" w14:textId="17C2B55D" w:rsidR="0087157D" w:rsidRDefault="0087157D" w:rsidP="006A017D">
      <w:pPr>
        <w:spacing w:line="480" w:lineRule="auto"/>
      </w:pPr>
    </w:p>
    <w:p w14:paraId="557AC064" w14:textId="1E2D82E9" w:rsidR="00DB0A53" w:rsidRDefault="009E40AF" w:rsidP="00DB0A53">
      <w:pPr>
        <w:spacing w:line="480" w:lineRule="auto"/>
      </w:pPr>
      <w:r>
        <w:t>This study also shows the importance of using operational research methods</w:t>
      </w:r>
      <w:r w:rsidR="002C2DA6">
        <w:t xml:space="preserve">. </w:t>
      </w:r>
      <w:r w:rsidR="00DB0A53" w:rsidRPr="00DB0A53">
        <w:t xml:space="preserve">The benefits of simulation modelling are, firstly, that the variability of numbers of patients referred to hospital can be demonstrated. Secondly, we can consider scenarios that could possibly take </w:t>
      </w:r>
      <w:r w:rsidR="00DB0A53" w:rsidRPr="00DB0A53">
        <w:lastRenderedPageBreak/>
        <w:t>place: for example, what might happen if changes were made to the types of clinicians employed in an OOH service.</w:t>
      </w:r>
    </w:p>
    <w:p w14:paraId="434BD72B" w14:textId="77777777" w:rsidR="00DB0A53" w:rsidRPr="00DB0A53" w:rsidRDefault="00DB0A53" w:rsidP="00DB0A53">
      <w:pPr>
        <w:spacing w:line="480" w:lineRule="auto"/>
      </w:pPr>
    </w:p>
    <w:p w14:paraId="3577EAB9" w14:textId="54E5DCDB" w:rsidR="00331CAB" w:rsidRDefault="00D53779" w:rsidP="006A017D">
      <w:pPr>
        <w:spacing w:line="480" w:lineRule="auto"/>
      </w:pPr>
      <w:r>
        <w:t>W</w:t>
      </w:r>
      <w:r w:rsidR="00B16BBE">
        <w:t xml:space="preserve">e undertook </w:t>
      </w:r>
      <w:r w:rsidR="002C2DA6">
        <w:t xml:space="preserve">simulations </w:t>
      </w:r>
      <w:r w:rsidR="00B16BBE">
        <w:t>that</w:t>
      </w:r>
      <w:r w:rsidR="002C2DA6">
        <w:t xml:space="preserve"> mimic the service delivery model in OOH primary care, where clinicians work for continuous duty periods thereby fixing a referral propensity for that period</w:t>
      </w:r>
      <w:r w:rsidR="00B16BBE">
        <w:t xml:space="preserve">. This demonstrated </w:t>
      </w:r>
      <w:r w:rsidR="002C2DA6">
        <w:t>that there can be a substantial variation in the numbers of patients being referred</w:t>
      </w:r>
      <w:r w:rsidR="00B16BBE">
        <w:t xml:space="preserve"> to acute settings</w:t>
      </w:r>
      <w:r w:rsidR="00392EA8">
        <w:t xml:space="preserve"> purely based on the characteristics of the doctors.</w:t>
      </w:r>
      <w:r w:rsidR="00F96A96">
        <w:t xml:space="preserve"> Observational studies have demonstrated that high functioning OOH primary care can reduce acute hospital activity,</w:t>
      </w:r>
      <w:r w:rsidR="00F96A96">
        <w:fldChar w:fldCharType="begin">
          <w:fldData xml:space="preserve">PEVuZE5vdGU+PENpdGU+PEF1dGhvcj52YW4gVWRlbjwvQXV0aG9yPjxZZWFyPjIwMDU8L1llYXI+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</w:fldData>
        </w:fldChar>
      </w:r>
      <w:r w:rsidR="0010734A">
        <w:instrText xml:space="preserve"> ADDIN EN.CITE </w:instrText>
      </w:r>
      <w:r w:rsidR="0010734A">
        <w:fldChar w:fldCharType="begin">
          <w:fldData xml:space="preserve">PEVuZE5vdGU+PENpdGU+PEF1dGhvcj52YW4gVWRlbjwvQXV0aG9yPjxZZWFyPjIwMDU8L1llYXI+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</w:fldData>
        </w:fldChar>
      </w:r>
      <w:r w:rsidR="0010734A">
        <w:instrText xml:space="preserve"> ADDIN EN.CITE.DATA </w:instrText>
      </w:r>
      <w:r w:rsidR="0010734A">
        <w:fldChar w:fldCharType="end"/>
      </w:r>
      <w:r w:rsidR="00F96A96">
        <w:fldChar w:fldCharType="separate"/>
      </w:r>
      <w:r w:rsidR="0010734A" w:rsidRPr="0010734A">
        <w:rPr>
          <w:noProof/>
          <w:vertAlign w:val="superscript"/>
        </w:rPr>
        <w:t>17</w:t>
      </w:r>
      <w:r w:rsidR="00F96A96">
        <w:fldChar w:fldCharType="end"/>
      </w:r>
      <w:r w:rsidR="005F2476">
        <w:t xml:space="preserve">and </w:t>
      </w:r>
      <w:r w:rsidR="00AD59D2">
        <w:t xml:space="preserve">this effect may be mediated through lower overall referral rates with low variation among the OOH clinician workforce in that setting. </w:t>
      </w:r>
    </w:p>
    <w:p w14:paraId="14C0BEFA" w14:textId="77777777" w:rsidR="00331CAB" w:rsidRDefault="00331CAB" w:rsidP="006A017D">
      <w:pPr>
        <w:spacing w:line="480" w:lineRule="auto"/>
      </w:pPr>
    </w:p>
    <w:p w14:paraId="6A6F323B" w14:textId="4D00386A" w:rsidR="008E66CA" w:rsidRDefault="00BE5E11" w:rsidP="006A017D">
      <w:pPr>
        <w:spacing w:line="480" w:lineRule="auto"/>
      </w:pPr>
      <w:r>
        <w:t xml:space="preserve">We found that ENPs had lower referral rates compared with GPs. There are several explanations for this finding, including ENPs seeing </w:t>
      </w:r>
      <w:proofErr w:type="gramStart"/>
      <w:r>
        <w:t>less</w:t>
      </w:r>
      <w:proofErr w:type="gramEnd"/>
      <w:r>
        <w:t xml:space="preserve"> complex patients</w:t>
      </w:r>
      <w:r w:rsidR="00D47802">
        <w:t xml:space="preserve"> where the probability of hospital referral is lower or that ENPs have a higher threshold for hospital admission. Further research is needed to understand this observation as the reality of lower availability of GPs nationally implies that allied health professionals will be taking over clinical assessment roles in OOH services.  </w:t>
      </w:r>
    </w:p>
    <w:p w14:paraId="46E70169" w14:textId="77777777" w:rsidR="008E66CA" w:rsidRDefault="008E66CA" w:rsidP="006A017D">
      <w:pPr>
        <w:spacing w:line="480" w:lineRule="auto"/>
      </w:pPr>
    </w:p>
    <w:p w14:paraId="76C4C3B6" w14:textId="0602C99E" w:rsidR="00331CAB" w:rsidRDefault="00331CAB" w:rsidP="006A017D">
      <w:pPr>
        <w:spacing w:line="480" w:lineRule="auto"/>
      </w:pPr>
      <w:r>
        <w:t>There are significant pressures on acute services</w:t>
      </w:r>
      <w:r w:rsidR="0014336A">
        <w:t>,</w:t>
      </w:r>
      <w:r>
        <w:t xml:space="preserve"> particularly during winter</w:t>
      </w:r>
      <w:r w:rsidR="0014336A">
        <w:t>,</w:t>
      </w:r>
      <w:r>
        <w:fldChar w:fldCharType="begin"/>
      </w:r>
      <w:r w:rsidR="0010734A">
        <w:instrText xml:space="preserve"> ADDIN EN.CITE &lt;EndNote&gt;&lt;Cite&gt;&lt;Year&gt;2018&lt;/Year&gt;&lt;RecNum&gt;18&lt;/RecNum&gt;&lt;DisplayText&gt;&lt;style face="superscript"&gt;18&lt;/style&gt;&lt;/DisplayText&gt;&lt;record&gt;&lt;rec-number&gt;18&lt;/rec-number&gt;&lt;foreign-keys&gt;&lt;key app="EN" db-id="xfe2wv9z4v2av1ep0agv5vprtp9rwperdpz2" timestamp="1559647763"&gt;18&lt;/key&gt;&lt;/foreign-keys&gt;&lt;ref-type name="Report"&gt;27&lt;/ref-type&gt;&lt;contributors&gt;&lt;/contributors&gt;&lt;titles&gt;&lt;title&gt;NHS review of winter 2017/18&lt;/title&gt;&lt;/titles&gt;&lt;dates&gt;&lt;year&gt;2018&lt;/year&gt;&lt;/dates&gt;&lt;publisher&gt;NHS Improvement&lt;/publisher&gt;&lt;urls&gt;&lt;related-urls&gt;&lt;url&gt;https://improvement.nhs.uk/documents/3201/NHS_review_of_winter_2017.18.pdf&lt;/url&gt;&lt;/related-urls&gt;&lt;/urls&gt;&lt;/record&gt;&lt;/Cite&gt;&lt;/EndNote&gt;</w:instrText>
      </w:r>
      <w:r>
        <w:fldChar w:fldCharType="separate"/>
      </w:r>
      <w:r w:rsidR="0010734A" w:rsidRPr="0010734A">
        <w:rPr>
          <w:noProof/>
          <w:vertAlign w:val="superscript"/>
        </w:rPr>
        <w:t>18</w:t>
      </w:r>
      <w:r>
        <w:fldChar w:fldCharType="end"/>
      </w:r>
      <w:r>
        <w:t xml:space="preserve"> and exploring alternatives to acute assessment and treatment in hospital is </w:t>
      </w:r>
      <w:r w:rsidR="00AD59D2">
        <w:t xml:space="preserve">a </w:t>
      </w:r>
      <w:r>
        <w:t>new policy focus.</w:t>
      </w:r>
      <w:r>
        <w:fldChar w:fldCharType="begin"/>
      </w:r>
      <w:r w:rsidR="0010734A">
        <w:instrText xml:space="preserve"> ADDIN EN.CITE &lt;EndNote&gt;&lt;Cite&gt;&lt;Year&gt;2018&lt;/Year&gt;&lt;RecNum&gt;19&lt;/RecNum&gt;&lt;DisplayText&gt;&lt;style face="superscript"&gt;19&lt;/style&gt;&lt;/DisplayText&gt;&lt;record&gt;&lt;rec-number&gt;19&lt;/rec-number&gt;&lt;foreign-keys&gt;&lt;key app="EN" db-id="xfe2wv9z4v2av1ep0agv5vprtp9rwperdpz2" timestamp="1559647763"&gt;19&lt;/key&gt;&lt;/foreign-keys&gt;&lt;ref-type name="Report"&gt;27&lt;/ref-type&gt;&lt;contributors&gt;&lt;/contributors&gt;&lt;titles&gt;&lt;title&gt;Under pressure. Safely managing increased demand in emergency departments&lt;/title&gt;&lt;/titles&gt;&lt;dates&gt;&lt;year&gt;2018&lt;/year&gt;&lt;/dates&gt;&lt;publisher&gt;Care Quality Commission&lt;/publisher&gt;&lt;urls&gt;&lt;related-urls&gt;&lt;url&gt;https://www.cqc.org.uk/sites/default/files/20180716_underpressure-winterpressures.pdf&lt;/url&gt;&lt;/related-urls&gt;&lt;/urls&gt;&lt;/record&gt;&lt;/Cite&gt;&lt;/EndNote&gt;</w:instrText>
      </w:r>
      <w:r>
        <w:fldChar w:fldCharType="separate"/>
      </w:r>
      <w:r w:rsidR="0010734A" w:rsidRPr="0010734A">
        <w:rPr>
          <w:noProof/>
          <w:vertAlign w:val="superscript"/>
        </w:rPr>
        <w:t>19</w:t>
      </w:r>
      <w:r>
        <w:fldChar w:fldCharType="end"/>
      </w:r>
      <w:r>
        <w:t xml:space="preserve"> We have used operational research methods to explore how OOH primary care could be contributing to congestion in hospitals, demonstrating the value of this novel approach </w:t>
      </w:r>
      <w:r w:rsidR="001F5603">
        <w:t>in</w:t>
      </w:r>
      <w:r>
        <w:t xml:space="preserve"> identifying services that are high priority for future interventions to reduce acute hospital activity.</w:t>
      </w:r>
    </w:p>
    <w:p w14:paraId="4547CB9A" w14:textId="77777777" w:rsidR="00F96A96" w:rsidRDefault="00F96A96" w:rsidP="006A017D">
      <w:pPr>
        <w:spacing w:line="480" w:lineRule="auto"/>
      </w:pPr>
    </w:p>
    <w:p w14:paraId="59FA046C" w14:textId="144E20C3" w:rsidR="00973A97" w:rsidRDefault="00973A97" w:rsidP="00973A97">
      <w:pPr>
        <w:spacing w:line="480" w:lineRule="auto"/>
      </w:pPr>
      <w:r>
        <w:lastRenderedPageBreak/>
        <w:t>Strengths and limitations</w:t>
      </w:r>
    </w:p>
    <w:p w14:paraId="319DCD6B" w14:textId="3C7FACD7" w:rsidR="00B42A45" w:rsidRDefault="001F5603" w:rsidP="006A017D">
      <w:pPr>
        <w:spacing w:line="480" w:lineRule="auto"/>
      </w:pPr>
      <w:r>
        <w:t>A</w:t>
      </w:r>
      <w:r w:rsidR="00F96A96">
        <w:t xml:space="preserve"> wide variety of models can be constructed to simulate the complex processes of care in healthcare systems.</w:t>
      </w:r>
      <w:r w:rsidR="00F96A96">
        <w:fldChar w:fldCharType="begin">
          <w:fldData xml:space="preserve">PEVuZE5vdGU+PENpdGU+PEF1dGhvcj5KdW48L0F1dGhvcj48WWVhcj4yMDExPC9ZZWFyPjxSZWNO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</w:fldData>
        </w:fldChar>
      </w:r>
      <w:r w:rsidR="0010734A">
        <w:instrText xml:space="preserve"> ADDIN EN.CITE </w:instrText>
      </w:r>
      <w:r w:rsidR="0010734A">
        <w:fldChar w:fldCharType="begin">
          <w:fldData xml:space="preserve">PEVuZE5vdGU+PENpdGU+PEF1dGhvcj5KdW48L0F1dGhvcj48WWVhcj4yMDExPC9ZZWFyPjxSZWNO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</w:fldData>
        </w:fldChar>
      </w:r>
      <w:r w:rsidR="0010734A">
        <w:instrText xml:space="preserve"> ADDIN EN.CITE.DATA </w:instrText>
      </w:r>
      <w:r w:rsidR="0010734A">
        <w:fldChar w:fldCharType="end"/>
      </w:r>
      <w:r w:rsidR="00F96A96">
        <w:fldChar w:fldCharType="separate"/>
      </w:r>
      <w:r w:rsidR="0010734A" w:rsidRPr="0010734A">
        <w:rPr>
          <w:noProof/>
          <w:vertAlign w:val="superscript"/>
        </w:rPr>
        <w:t>20</w:t>
      </w:r>
      <w:r w:rsidR="00F96A96">
        <w:fldChar w:fldCharType="end"/>
      </w:r>
      <w:r w:rsidR="00F96A96">
        <w:t xml:space="preserve"> Our results may have been influenced by our choice of model and its assumptions. However, we sought to closely match the clinical service as far as possible and the level of complexity of the model reflects the available resources for our work. </w:t>
      </w:r>
      <w:r w:rsidR="00B2615B">
        <w:t>The results of this study may not generalise to other OOH primary care providers</w:t>
      </w:r>
      <w:r>
        <w:t>. D</w:t>
      </w:r>
      <w:r w:rsidR="00B2615B">
        <w:t xml:space="preserve">ifferences could arise from the nature of the OOH clinical workforce or </w:t>
      </w:r>
      <w:r>
        <w:t>different proportions of patients choosing to attend</w:t>
      </w:r>
      <w:r w:rsidR="00AD59D2">
        <w:t xml:space="preserve"> </w:t>
      </w:r>
      <w:r w:rsidR="00B2615B">
        <w:t>the emergency department as the initial contact for healthcare problems, bypassing the triage function of OOH primary care</w:t>
      </w:r>
      <w:r w:rsidR="008E66CA">
        <w:t>.</w:t>
      </w:r>
      <w:r w:rsidR="00B42A45">
        <w:t xml:space="preserve"> </w:t>
      </w:r>
    </w:p>
    <w:p w14:paraId="267406A9" w14:textId="77777777" w:rsidR="00B42A45" w:rsidRDefault="00B42A45" w:rsidP="006A017D">
      <w:pPr>
        <w:spacing w:line="480" w:lineRule="auto"/>
      </w:pPr>
    </w:p>
    <w:p w14:paraId="5151FEB8" w14:textId="03267859" w:rsidR="00152FB9" w:rsidRDefault="00B42A45" w:rsidP="006A017D">
      <w:pPr>
        <w:spacing w:line="480" w:lineRule="auto"/>
      </w:pPr>
      <w:r>
        <w:t>We did not adjust for clinical case mix in this analysis. Given that the database is formed from patients presenting for acute OOH primary care in a relatively stable population</w:t>
      </w:r>
      <w:r w:rsidR="0099477F">
        <w:t xml:space="preserve"> and that</w:t>
      </w:r>
      <w:r>
        <w:t xml:space="preserve"> </w:t>
      </w:r>
      <w:r w:rsidR="0099477F">
        <w:t xml:space="preserve">clinicians work all year round, rather than in certain seasons, </w:t>
      </w:r>
      <w:r>
        <w:t>there is unlikely to be a large impact of case</w:t>
      </w:r>
      <w:r w:rsidR="00F77E61">
        <w:t xml:space="preserve"> </w:t>
      </w:r>
      <w:r>
        <w:t xml:space="preserve">mix. Patients are seen in turn and there are no referral pathways within the OOH service, which minimises the potential for clinicians to see </w:t>
      </w:r>
      <w:r w:rsidR="009F2C1C">
        <w:t>a higher proportion of</w:t>
      </w:r>
      <w:r>
        <w:t xml:space="preserve"> patient</w:t>
      </w:r>
      <w:r w:rsidR="009F2C1C">
        <w:t>s</w:t>
      </w:r>
      <w:r>
        <w:t xml:space="preserve"> </w:t>
      </w:r>
      <w:r w:rsidR="009F2C1C">
        <w:t>at greater risk for hospital admission</w:t>
      </w:r>
      <w:r>
        <w:t xml:space="preserve"> (e.g. older patients with frailty).</w:t>
      </w:r>
      <w:r w:rsidR="00410DA5">
        <w:t xml:space="preserve"> We did not have access to hospital admission data, so we do not know if all patients referred in the OOH database presented to the ED.</w:t>
      </w:r>
      <w:r w:rsidR="004F7D8C">
        <w:t xml:space="preserve"> Our associations with </w:t>
      </w:r>
      <w:r w:rsidR="00CE6BAA">
        <w:t xml:space="preserve">referral behaviour and </w:t>
      </w:r>
      <w:r w:rsidR="004F7D8C">
        <w:t>clinician contracts are limited by missing data</w:t>
      </w:r>
      <w:r w:rsidR="00CE6BAA">
        <w:t>, although we did have data on over 100,000 contacts where clinician contracts were known.</w:t>
      </w:r>
    </w:p>
    <w:p w14:paraId="091D1D1E" w14:textId="77777777" w:rsidR="00276712" w:rsidRDefault="00276712" w:rsidP="006A017D">
      <w:pPr>
        <w:spacing w:line="480" w:lineRule="auto"/>
      </w:pPr>
    </w:p>
    <w:p w14:paraId="61413048" w14:textId="553C65E0" w:rsidR="00152FB9" w:rsidRDefault="00152FB9" w:rsidP="006A017D">
      <w:pPr>
        <w:spacing w:line="480" w:lineRule="auto"/>
      </w:pPr>
      <w:r>
        <w:t>Implications for future research</w:t>
      </w:r>
    </w:p>
    <w:p w14:paraId="6F0208C6" w14:textId="75F7FB9E" w:rsidR="00152FB9" w:rsidRDefault="006C4337" w:rsidP="006A017D">
      <w:pPr>
        <w:spacing w:line="480" w:lineRule="auto"/>
      </w:pPr>
      <w:r>
        <w:lastRenderedPageBreak/>
        <w:t xml:space="preserve">Further research should aim to </w:t>
      </w:r>
      <w:r w:rsidR="00331CAB">
        <w:t>use linked OOH primary care data</w:t>
      </w:r>
      <w:r w:rsidR="001F5603">
        <w:t>,</w:t>
      </w:r>
      <w:r w:rsidR="00331CAB">
        <w:t xml:space="preserve"> hospital attendance and admission data to determine the impact of variation in OOH referral rates on measures of flow in acute hospitals.  </w:t>
      </w:r>
    </w:p>
    <w:p w14:paraId="4E6D9837" w14:textId="77777777" w:rsidR="00331CAB" w:rsidRDefault="00331CAB" w:rsidP="006A017D">
      <w:pPr>
        <w:spacing w:line="480" w:lineRule="auto"/>
      </w:pPr>
    </w:p>
    <w:p w14:paraId="6F4A31B8" w14:textId="30F7C1DB" w:rsidR="00152FB9" w:rsidRDefault="00152FB9" w:rsidP="006A017D">
      <w:pPr>
        <w:spacing w:line="480" w:lineRule="auto"/>
      </w:pPr>
      <w:r>
        <w:t>Conclusion</w:t>
      </w:r>
    </w:p>
    <w:p w14:paraId="224F6546" w14:textId="21577AF8" w:rsidR="00317DB5" w:rsidRDefault="00331CAB" w:rsidP="006A017D">
      <w:pPr>
        <w:spacing w:line="480" w:lineRule="auto"/>
      </w:pPr>
      <w:r>
        <w:t>OOH primary care clinicians show high variation in their referral rates to hospitals.</w:t>
      </w:r>
      <w:r w:rsidR="00D47802">
        <w:t xml:space="preserve"> S</w:t>
      </w:r>
      <w:r w:rsidR="001032C0">
        <w:t xml:space="preserve">imulations </w:t>
      </w:r>
      <w:r w:rsidR="00D47802">
        <w:t xml:space="preserve">from routine OOH healthcare data </w:t>
      </w:r>
      <w:r w:rsidR="001032C0">
        <w:t xml:space="preserve">demonstrate </w:t>
      </w:r>
      <w:r w:rsidR="00D47802">
        <w:t xml:space="preserve">that this </w:t>
      </w:r>
      <w:r w:rsidR="00923167">
        <w:t xml:space="preserve">could have </w:t>
      </w:r>
      <w:r w:rsidR="00D47802">
        <w:t xml:space="preserve">a </w:t>
      </w:r>
      <w:r w:rsidR="001032C0">
        <w:t>significant impact on numbers of patients referred to acute hospitals.</w:t>
      </w:r>
    </w:p>
    <w:p w14:paraId="341551BD" w14:textId="77777777" w:rsidR="00500B35" w:rsidRDefault="00500B35" w:rsidP="006A017D">
      <w:pPr>
        <w:spacing w:line="480" w:lineRule="auto"/>
      </w:pPr>
    </w:p>
    <w:p w14:paraId="5AECF1B7" w14:textId="5A2000B7" w:rsidR="00317DB5" w:rsidRPr="00A368C9" w:rsidRDefault="00A368C9" w:rsidP="006A017D">
      <w:pPr>
        <w:spacing w:line="480" w:lineRule="auto"/>
        <w:rPr>
          <w:b/>
        </w:rPr>
      </w:pPr>
      <w:r w:rsidRPr="00A368C9">
        <w:rPr>
          <w:b/>
        </w:rPr>
        <w:t>Funding</w:t>
      </w:r>
    </w:p>
    <w:p w14:paraId="18C84DE4" w14:textId="573F6F87" w:rsidR="00A368C9" w:rsidRDefault="00A368C9" w:rsidP="006A017D">
      <w:pPr>
        <w:spacing w:line="480" w:lineRule="auto"/>
      </w:pPr>
      <w:r>
        <w:t xml:space="preserve">This study was </w:t>
      </w:r>
      <w:r w:rsidR="00570004">
        <w:t>not directly funded</w:t>
      </w:r>
      <w:r w:rsidR="007F498C">
        <w:t xml:space="preserve"> but HKS was supported by the Economic and Social Research Council (ESRC) Impact </w:t>
      </w:r>
      <w:r w:rsidR="00A84D93">
        <w:t xml:space="preserve">Acceleration </w:t>
      </w:r>
      <w:r w:rsidR="007F498C">
        <w:t>Account (IAA) at the University of Southampton</w:t>
      </w:r>
      <w:r w:rsidR="001C23F9">
        <w:t xml:space="preserve"> (</w:t>
      </w:r>
      <w:r w:rsidR="007D2842">
        <w:t xml:space="preserve">grant award number </w:t>
      </w:r>
      <w:r w:rsidR="0040458A">
        <w:t>E</w:t>
      </w:r>
      <w:r w:rsidR="0040458A" w:rsidRPr="0040458A">
        <w:t>S/M500458/1</w:t>
      </w:r>
      <w:r w:rsidR="0040458A">
        <w:t>)</w:t>
      </w:r>
      <w:r w:rsidR="007F498C">
        <w:t>. The work was</w:t>
      </w:r>
      <w:r w:rsidR="00570004">
        <w:t xml:space="preserve"> </w:t>
      </w:r>
      <w:r>
        <w:t xml:space="preserve">supported by the National Institute for Health Research (NIHR) Community Healthcare MedTech </w:t>
      </w:r>
      <w:r w:rsidR="00500B35">
        <w:t xml:space="preserve">and </w:t>
      </w:r>
      <w:r>
        <w:t xml:space="preserve">In Vitro Diagnostic Cooperative </w:t>
      </w:r>
      <w:r w:rsidR="00500B35">
        <w:t xml:space="preserve">(MIC) </w:t>
      </w:r>
      <w:r>
        <w:t xml:space="preserve">based at Oxford Health NHS </w:t>
      </w:r>
      <w:r w:rsidR="00B83658">
        <w:t xml:space="preserve">Foundation </w:t>
      </w:r>
      <w:r>
        <w:t xml:space="preserve">Trust and by the NIHR </w:t>
      </w:r>
      <w:r w:rsidR="004E473A">
        <w:t>Applied Research Collaboration (</w:t>
      </w:r>
      <w:r>
        <w:t>ARC</w:t>
      </w:r>
      <w:r w:rsidR="004E473A">
        <w:t>)</w:t>
      </w:r>
      <w:r>
        <w:t xml:space="preserve"> West Midlands. The views expressed are those of the author</w:t>
      </w:r>
      <w:r w:rsidR="00B83658">
        <w:t>(</w:t>
      </w:r>
      <w:r>
        <w:t>s</w:t>
      </w:r>
      <w:r w:rsidR="00B83658">
        <w:t>)</w:t>
      </w:r>
      <w:r>
        <w:t xml:space="preserve"> and not necessarily those of the NIHR</w:t>
      </w:r>
      <w:r w:rsidR="004E473A">
        <w:t xml:space="preserve"> </w:t>
      </w:r>
      <w:r>
        <w:t>or the Department of Health and Social Care.</w:t>
      </w:r>
    </w:p>
    <w:p w14:paraId="12589EA5" w14:textId="77777777" w:rsidR="00304558" w:rsidRDefault="00304558" w:rsidP="006A017D">
      <w:pPr>
        <w:spacing w:line="480" w:lineRule="auto"/>
        <w:rPr>
          <w:b/>
        </w:rPr>
      </w:pPr>
    </w:p>
    <w:p w14:paraId="14A555DB" w14:textId="6CCACCBF" w:rsidR="00304558" w:rsidRDefault="00304558" w:rsidP="006A017D">
      <w:pPr>
        <w:spacing w:line="480" w:lineRule="auto"/>
        <w:rPr>
          <w:b/>
        </w:rPr>
      </w:pPr>
      <w:r w:rsidRPr="00304558">
        <w:rPr>
          <w:b/>
        </w:rPr>
        <w:t>Conflicts of interest</w:t>
      </w:r>
    </w:p>
    <w:p w14:paraId="39F41437" w14:textId="5AB7EEC3" w:rsidR="00A368C9" w:rsidRDefault="00304558" w:rsidP="006A017D">
      <w:pPr>
        <w:spacing w:line="480" w:lineRule="auto"/>
      </w:pPr>
      <w:r>
        <w:t>All authors declare that they have no competing interests.</w:t>
      </w:r>
    </w:p>
    <w:p w14:paraId="5D4FA18E" w14:textId="77777777" w:rsidR="006F36C7" w:rsidRDefault="006F36C7" w:rsidP="006A017D">
      <w:pPr>
        <w:spacing w:line="480" w:lineRule="auto"/>
      </w:pPr>
    </w:p>
    <w:p w14:paraId="3168D80E" w14:textId="013B932D" w:rsidR="000C1079" w:rsidRPr="000C1079" w:rsidRDefault="000C1079" w:rsidP="006A017D">
      <w:pPr>
        <w:spacing w:line="480" w:lineRule="auto"/>
        <w:rPr>
          <w:b/>
        </w:rPr>
      </w:pPr>
      <w:proofErr w:type="spellStart"/>
      <w:r w:rsidRPr="000C1079">
        <w:rPr>
          <w:b/>
        </w:rPr>
        <w:t>Contribut</w:t>
      </w:r>
      <w:r w:rsidR="008C6EE7">
        <w:rPr>
          <w:b/>
        </w:rPr>
        <w:t>orship</w:t>
      </w:r>
      <w:proofErr w:type="spellEnd"/>
      <w:r w:rsidRPr="000C1079">
        <w:rPr>
          <w:b/>
        </w:rPr>
        <w:t xml:space="preserve"> Statement</w:t>
      </w:r>
    </w:p>
    <w:p w14:paraId="034B63A3" w14:textId="6D14B2E2" w:rsidR="000C1079" w:rsidRDefault="000C1079" w:rsidP="006A017D">
      <w:pPr>
        <w:spacing w:line="480" w:lineRule="auto"/>
      </w:pPr>
      <w:r w:rsidRPr="000C1079">
        <w:lastRenderedPageBreak/>
        <w:t>DSL conceived the study. HKS undertook simulations and analysed data. GNH contributed to study design, data collection and data interpretation. SG and HH contributed to data collection and data interpretation. DSL wrote the first draft of the manuscript and all authors provided critical comment. DSL is guarantor.</w:t>
      </w:r>
    </w:p>
    <w:p w14:paraId="4E1F7E90" w14:textId="29473AE6" w:rsidR="00B11C2A" w:rsidRDefault="00B11C2A" w:rsidP="006A017D">
      <w:pPr>
        <w:spacing w:line="480" w:lineRule="auto"/>
      </w:pPr>
    </w:p>
    <w:p w14:paraId="2CAB4234" w14:textId="0443A5E1" w:rsidR="00B11C2A" w:rsidRPr="00B11C2A" w:rsidRDefault="00B11C2A" w:rsidP="006A017D">
      <w:pPr>
        <w:spacing w:line="480" w:lineRule="auto"/>
        <w:rPr>
          <w:b/>
        </w:rPr>
      </w:pPr>
      <w:r w:rsidRPr="00B11C2A">
        <w:rPr>
          <w:b/>
        </w:rPr>
        <w:t>Data Availability</w:t>
      </w:r>
    </w:p>
    <w:p w14:paraId="323F619C" w14:textId="26055F2B" w:rsidR="00B11C2A" w:rsidRDefault="00577D97" w:rsidP="006A017D">
      <w:pPr>
        <w:spacing w:line="480" w:lineRule="auto"/>
      </w:pPr>
      <w:r>
        <w:t>All shareable</w:t>
      </w:r>
      <w:r w:rsidR="00B11C2A">
        <w:t xml:space="preserve"> data </w:t>
      </w:r>
      <w:r>
        <w:t>are</w:t>
      </w:r>
      <w:r w:rsidR="00B11C2A">
        <w:t xml:space="preserve"> reported in the manuscript.</w:t>
      </w:r>
      <w:bookmarkStart w:id="0" w:name="_GoBack"/>
      <w:bookmarkEnd w:id="0"/>
    </w:p>
    <w:p w14:paraId="7466E74A" w14:textId="77777777" w:rsidR="008C6EE7" w:rsidRDefault="008C6EE7" w:rsidP="006A017D">
      <w:pPr>
        <w:spacing w:line="480" w:lineRule="auto"/>
      </w:pPr>
    </w:p>
    <w:p w14:paraId="14BB7AF7" w14:textId="676F024E" w:rsidR="006A017D" w:rsidRPr="00304558" w:rsidRDefault="006A017D" w:rsidP="006A017D">
      <w:pPr>
        <w:spacing w:line="480" w:lineRule="auto"/>
        <w:rPr>
          <w:b/>
        </w:rPr>
      </w:pPr>
      <w:r w:rsidRPr="00317DB5">
        <w:rPr>
          <w:b/>
        </w:rPr>
        <w:t>References</w:t>
      </w:r>
    </w:p>
    <w:p w14:paraId="3B2EFDB1" w14:textId="77777777" w:rsidR="0010734A" w:rsidRPr="0010734A" w:rsidRDefault="006A017D" w:rsidP="0010734A">
      <w:pPr>
        <w:pStyle w:val="EndNoteBibliography"/>
        <w:ind w:left="720" w:hanging="720"/>
        <w:rPr>
          <w:noProof/>
        </w:rPr>
      </w:pPr>
      <w:r>
        <w:fldChar w:fldCharType="begin"/>
      </w:r>
      <w:r>
        <w:instrText xml:space="preserve"> ADDIN EN.REFLIST </w:instrText>
      </w:r>
      <w:r>
        <w:fldChar w:fldCharType="separate"/>
      </w:r>
      <w:r w:rsidR="0010734A" w:rsidRPr="0010734A">
        <w:rPr>
          <w:noProof/>
        </w:rPr>
        <w:t>1. Out-of-hours GP services in England. London: National Audit Office, 2014.</w:t>
      </w:r>
    </w:p>
    <w:p w14:paraId="38D2DC26" w14:textId="77777777" w:rsidR="0010734A" w:rsidRPr="0010734A" w:rsidRDefault="0010734A" w:rsidP="0010734A">
      <w:pPr>
        <w:pStyle w:val="EndNoteBibliography"/>
        <w:ind w:left="720" w:hanging="720"/>
        <w:rPr>
          <w:noProof/>
        </w:rPr>
      </w:pPr>
      <w:r w:rsidRPr="0010734A">
        <w:rPr>
          <w:noProof/>
        </w:rPr>
        <w:t xml:space="preserve">2. Leibowitz R, Day S, Dunt D. A systematic review of the effect of different models of after-hours primary medical care services on clinical outcome, medical workload, and patient and GP satisfaction. </w:t>
      </w:r>
      <w:r w:rsidRPr="0010734A">
        <w:rPr>
          <w:i/>
          <w:noProof/>
        </w:rPr>
        <w:t>Family practice</w:t>
      </w:r>
      <w:r w:rsidRPr="0010734A">
        <w:rPr>
          <w:noProof/>
        </w:rPr>
        <w:t xml:space="preserve"> 2003;20(3):311-7. [published Online First: 2003/05/10]</w:t>
      </w:r>
    </w:p>
    <w:p w14:paraId="0CEF4775" w14:textId="77777777" w:rsidR="0010734A" w:rsidRPr="0010734A" w:rsidRDefault="0010734A" w:rsidP="0010734A">
      <w:pPr>
        <w:pStyle w:val="EndNoteBibliography"/>
        <w:ind w:left="720" w:hanging="720"/>
        <w:rPr>
          <w:noProof/>
        </w:rPr>
      </w:pPr>
      <w:r w:rsidRPr="0010734A">
        <w:rPr>
          <w:noProof/>
        </w:rPr>
        <w:t xml:space="preserve">3. Finnikin S, Hayward G, Wilson F, et al. Are Referrals to Hospital From Out-Of-Hours Primary Care Associated With National Early Warning Scores? </w:t>
      </w:r>
      <w:r w:rsidRPr="0010734A">
        <w:rPr>
          <w:i/>
          <w:noProof/>
        </w:rPr>
        <w:t>Emerg Med J</w:t>
      </w:r>
      <w:r w:rsidRPr="0010734A">
        <w:rPr>
          <w:noProof/>
        </w:rPr>
        <w:t xml:space="preserve"> 2020;epub ahead of print doi: 10.1136/emermed-2019-209069</w:t>
      </w:r>
    </w:p>
    <w:p w14:paraId="0431DF11" w14:textId="77777777" w:rsidR="0010734A" w:rsidRPr="0010734A" w:rsidRDefault="0010734A" w:rsidP="0010734A">
      <w:pPr>
        <w:pStyle w:val="EndNoteBibliography"/>
        <w:ind w:left="720" w:hanging="720"/>
        <w:rPr>
          <w:noProof/>
        </w:rPr>
      </w:pPr>
      <w:r w:rsidRPr="0010734A">
        <w:rPr>
          <w:noProof/>
        </w:rPr>
        <w:t xml:space="preserve">4. Hayward GN, Vincent C, Lasserson DS. Predicting clinical deterioration after initial assessment in out-of-hours primary care: a retrospective service evaluation. </w:t>
      </w:r>
      <w:r w:rsidRPr="0010734A">
        <w:rPr>
          <w:i/>
          <w:noProof/>
        </w:rPr>
        <w:t>The British journal of general practice : the journal of the Royal College of General Practitioners</w:t>
      </w:r>
      <w:r w:rsidRPr="0010734A">
        <w:rPr>
          <w:noProof/>
        </w:rPr>
        <w:t xml:space="preserve"> 2017;67(654):e78-e85. doi: 10.3399/bjgp16X687961 [published Online First: 2016/11/09]</w:t>
      </w:r>
    </w:p>
    <w:p w14:paraId="26C8F07F" w14:textId="77777777" w:rsidR="0010734A" w:rsidRPr="0010734A" w:rsidRDefault="0010734A" w:rsidP="0010734A">
      <w:pPr>
        <w:pStyle w:val="EndNoteBibliography"/>
        <w:ind w:left="720" w:hanging="720"/>
        <w:rPr>
          <w:noProof/>
        </w:rPr>
      </w:pPr>
      <w:r w:rsidRPr="0010734A">
        <w:rPr>
          <w:noProof/>
        </w:rPr>
        <w:t xml:space="preserve">5. Rossdale M, Kemple T, Payne S, et al. An observational study of variation in GPs' out-of-hours emergency referrals. </w:t>
      </w:r>
      <w:r w:rsidRPr="0010734A">
        <w:rPr>
          <w:i/>
          <w:noProof/>
        </w:rPr>
        <w:t>The British journal of general practice : the journal of the Royal College of General Practitioners</w:t>
      </w:r>
      <w:r w:rsidRPr="0010734A">
        <w:rPr>
          <w:noProof/>
        </w:rPr>
        <w:t xml:space="preserve"> 2007;57(535):152-4. [published Online First: 2007/02/01]</w:t>
      </w:r>
    </w:p>
    <w:p w14:paraId="0400F09C" w14:textId="77777777" w:rsidR="0010734A" w:rsidRPr="0010734A" w:rsidRDefault="0010734A" w:rsidP="0010734A">
      <w:pPr>
        <w:pStyle w:val="EndNoteBibliography"/>
        <w:ind w:left="720" w:hanging="720"/>
        <w:rPr>
          <w:noProof/>
        </w:rPr>
      </w:pPr>
      <w:r w:rsidRPr="0010734A">
        <w:rPr>
          <w:noProof/>
        </w:rPr>
        <w:t xml:space="preserve">6. Ingram JC, Calnan MW, Greenwood RJ, et al. Risk taking in general practice: GP out-of-hours referrals to hospital. </w:t>
      </w:r>
      <w:r w:rsidRPr="0010734A">
        <w:rPr>
          <w:i/>
          <w:noProof/>
        </w:rPr>
        <w:t>The British journal of general practice : the journal of the Royal College of General Practitioners</w:t>
      </w:r>
      <w:r w:rsidRPr="0010734A">
        <w:rPr>
          <w:noProof/>
        </w:rPr>
        <w:t xml:space="preserve"> 2009;59(558):e16-24. doi: 10.3399/bjgp09X394824 [published Online First: 2008/12/25]</w:t>
      </w:r>
    </w:p>
    <w:p w14:paraId="1C8ADDEC" w14:textId="77777777" w:rsidR="0010734A" w:rsidRPr="0010734A" w:rsidRDefault="0010734A" w:rsidP="0010734A">
      <w:pPr>
        <w:pStyle w:val="EndNoteBibliography"/>
        <w:ind w:left="720" w:hanging="720"/>
        <w:rPr>
          <w:noProof/>
        </w:rPr>
      </w:pPr>
      <w:r w:rsidRPr="0010734A">
        <w:rPr>
          <w:noProof/>
        </w:rPr>
        <w:t xml:space="preserve">7. Calnan M, Payne S, Kemple T, et al. A qualitative study exploring variations in GPs' out-of-hours referrals to hospital. </w:t>
      </w:r>
      <w:r w:rsidRPr="0010734A">
        <w:rPr>
          <w:i/>
          <w:noProof/>
        </w:rPr>
        <w:t>The British journal of general practice : the journal of the Royal College of General Practitioners</w:t>
      </w:r>
      <w:r w:rsidRPr="0010734A">
        <w:rPr>
          <w:noProof/>
        </w:rPr>
        <w:t xml:space="preserve"> 2007;57(542):706-13. [published Online First: 2007/09/01]</w:t>
      </w:r>
    </w:p>
    <w:p w14:paraId="4DFB4056" w14:textId="77777777" w:rsidR="0010734A" w:rsidRPr="0010734A" w:rsidRDefault="0010734A" w:rsidP="0010734A">
      <w:pPr>
        <w:pStyle w:val="EndNoteBibliography"/>
        <w:ind w:left="720" w:hanging="720"/>
        <w:rPr>
          <w:noProof/>
        </w:rPr>
      </w:pPr>
      <w:r w:rsidRPr="0010734A">
        <w:rPr>
          <w:noProof/>
        </w:rPr>
        <w:t xml:space="preserve">8. Franks P, Williams GC, Zwanziger J, et al. Why do physicians vary so widely in their referral rates? </w:t>
      </w:r>
      <w:r w:rsidRPr="0010734A">
        <w:rPr>
          <w:i/>
          <w:noProof/>
        </w:rPr>
        <w:t>Journal of general internal medicine</w:t>
      </w:r>
      <w:r w:rsidRPr="0010734A">
        <w:rPr>
          <w:noProof/>
        </w:rPr>
        <w:t xml:space="preserve"> 2000;15(3):163-8. [published Online First: 2000/03/16]</w:t>
      </w:r>
    </w:p>
    <w:p w14:paraId="68808B8B" w14:textId="77777777" w:rsidR="0010734A" w:rsidRPr="0010734A" w:rsidRDefault="0010734A" w:rsidP="0010734A">
      <w:pPr>
        <w:pStyle w:val="EndNoteBibliography"/>
        <w:ind w:left="720" w:hanging="720"/>
        <w:rPr>
          <w:noProof/>
        </w:rPr>
      </w:pPr>
      <w:r w:rsidRPr="0010734A">
        <w:rPr>
          <w:noProof/>
        </w:rPr>
        <w:lastRenderedPageBreak/>
        <w:t xml:space="preserve">9. Madsen F, Ladelund S, Linneberg A. High levels of bed occupancy associated with increased inpatient and thirty-day hospital mortality in Denmark. </w:t>
      </w:r>
      <w:r w:rsidRPr="0010734A">
        <w:rPr>
          <w:i/>
          <w:noProof/>
        </w:rPr>
        <w:t>Health affairs (Project Hope)</w:t>
      </w:r>
      <w:r w:rsidRPr="0010734A">
        <w:rPr>
          <w:noProof/>
        </w:rPr>
        <w:t xml:space="preserve"> 2014;33(7):1236-44. doi: 10.1377/hlthaff.2013.1303 [published Online First: 2014/07/10]</w:t>
      </w:r>
    </w:p>
    <w:p w14:paraId="5ABBFF4B" w14:textId="77777777" w:rsidR="0010734A" w:rsidRPr="0010734A" w:rsidRDefault="0010734A" w:rsidP="0010734A">
      <w:pPr>
        <w:pStyle w:val="EndNoteBibliography"/>
        <w:ind w:left="720" w:hanging="720"/>
        <w:rPr>
          <w:noProof/>
        </w:rPr>
      </w:pPr>
      <w:r w:rsidRPr="0010734A">
        <w:rPr>
          <w:noProof/>
        </w:rPr>
        <w:t xml:space="preserve">10. Monks T. Operational research as implementation science: definitions, challenges and research priorities. </w:t>
      </w:r>
      <w:r w:rsidRPr="0010734A">
        <w:rPr>
          <w:i/>
          <w:noProof/>
        </w:rPr>
        <w:t>Implementation science : IS</w:t>
      </w:r>
      <w:r w:rsidRPr="0010734A">
        <w:rPr>
          <w:noProof/>
        </w:rPr>
        <w:t xml:space="preserve"> 2016;11(1):81. doi: 10.1186/s13012-016-0444-0 [published Online First: 2016/06/09]</w:t>
      </w:r>
    </w:p>
    <w:p w14:paraId="640ACC8D" w14:textId="77777777" w:rsidR="0010734A" w:rsidRPr="0010734A" w:rsidRDefault="0010734A" w:rsidP="0010734A">
      <w:pPr>
        <w:pStyle w:val="EndNoteBibliography"/>
        <w:ind w:left="720" w:hanging="720"/>
        <w:rPr>
          <w:noProof/>
        </w:rPr>
      </w:pPr>
      <w:r w:rsidRPr="0010734A">
        <w:rPr>
          <w:noProof/>
        </w:rPr>
        <w:t xml:space="preserve">11. Best AM, Dixon CA, Kelton WD, et al. Using discrete event computer simulation to improve patient flow in a Ghanaian acute care hospital. </w:t>
      </w:r>
      <w:r w:rsidRPr="0010734A">
        <w:rPr>
          <w:i/>
          <w:noProof/>
        </w:rPr>
        <w:t>The American journal of emergency medicine</w:t>
      </w:r>
      <w:r w:rsidRPr="0010734A">
        <w:rPr>
          <w:noProof/>
        </w:rPr>
        <w:t xml:space="preserve"> 2014;32(8):917-22. doi: 10.1016/j.ajem.2014.05.012 [published Online First: 2014/06/24]</w:t>
      </w:r>
    </w:p>
    <w:p w14:paraId="4853A36E" w14:textId="77777777" w:rsidR="0010734A" w:rsidRPr="0010734A" w:rsidRDefault="0010734A" w:rsidP="0010734A">
      <w:pPr>
        <w:pStyle w:val="EndNoteBibliography"/>
        <w:ind w:left="720" w:hanging="720"/>
        <w:rPr>
          <w:noProof/>
        </w:rPr>
      </w:pPr>
      <w:r w:rsidRPr="0010734A">
        <w:rPr>
          <w:noProof/>
        </w:rPr>
        <w:t xml:space="preserve">12. Bean DM, Stringer C, Beeknoo N, et al. Network analysis of patient flow in two UK acute care hospitals identifies key sub-networks for A&amp;E performance. </w:t>
      </w:r>
      <w:r w:rsidRPr="0010734A">
        <w:rPr>
          <w:i/>
          <w:noProof/>
        </w:rPr>
        <w:t>PloS one</w:t>
      </w:r>
      <w:r w:rsidRPr="0010734A">
        <w:rPr>
          <w:noProof/>
        </w:rPr>
        <w:t xml:space="preserve"> 2017;12(10):e0185912. doi: 10.1371/journal.pone.0185912 [published Online First: 2017/10/03]</w:t>
      </w:r>
    </w:p>
    <w:p w14:paraId="06899CB6" w14:textId="77777777" w:rsidR="0010734A" w:rsidRPr="0010734A" w:rsidRDefault="0010734A" w:rsidP="0010734A">
      <w:pPr>
        <w:pStyle w:val="EndNoteBibliography"/>
        <w:ind w:left="720" w:hanging="720"/>
        <w:rPr>
          <w:noProof/>
        </w:rPr>
      </w:pPr>
      <w:r w:rsidRPr="0010734A">
        <w:rPr>
          <w:noProof/>
        </w:rPr>
        <w:t xml:space="preserve">13. Monks T, Worthington D, Allen M, et al. A modelling tool for capacity planning in acute and community stroke services. </w:t>
      </w:r>
      <w:r w:rsidRPr="0010734A">
        <w:rPr>
          <w:i/>
          <w:noProof/>
        </w:rPr>
        <w:t>BMC health services research</w:t>
      </w:r>
      <w:r w:rsidRPr="0010734A">
        <w:rPr>
          <w:noProof/>
        </w:rPr>
        <w:t xml:space="preserve"> 2016;16(1):530. doi: 10.1186/s12913-016-1789-4 [published Online First: 2016/10/01]</w:t>
      </w:r>
    </w:p>
    <w:p w14:paraId="591CE771" w14:textId="77777777" w:rsidR="0010734A" w:rsidRPr="0010734A" w:rsidRDefault="0010734A" w:rsidP="0010734A">
      <w:pPr>
        <w:pStyle w:val="EndNoteBibliography"/>
        <w:ind w:left="720" w:hanging="720"/>
        <w:rPr>
          <w:noProof/>
        </w:rPr>
      </w:pPr>
      <w:r w:rsidRPr="0010734A">
        <w:rPr>
          <w:noProof/>
        </w:rPr>
        <w:t xml:space="preserve">14. Pitt M, Monks T, Crowe S, et al. Systems modelling and simulation in health service design, delivery and decision making. </w:t>
      </w:r>
      <w:r w:rsidRPr="0010734A">
        <w:rPr>
          <w:i/>
          <w:noProof/>
        </w:rPr>
        <w:t>BMJ quality &amp; safety</w:t>
      </w:r>
      <w:r w:rsidRPr="0010734A">
        <w:rPr>
          <w:noProof/>
        </w:rPr>
        <w:t xml:space="preserve"> 2016;25(1):38-45. doi: 10.1136/bmjqs-2015-004430 [published Online First: 2015/06/28]</w:t>
      </w:r>
    </w:p>
    <w:p w14:paraId="3A7ED0F0" w14:textId="77777777" w:rsidR="0010734A" w:rsidRPr="0010734A" w:rsidRDefault="0010734A" w:rsidP="0010734A">
      <w:pPr>
        <w:pStyle w:val="EndNoteBibliography"/>
        <w:ind w:left="720" w:hanging="720"/>
        <w:rPr>
          <w:noProof/>
        </w:rPr>
      </w:pPr>
      <w:r w:rsidRPr="0010734A">
        <w:rPr>
          <w:noProof/>
        </w:rPr>
        <w:t xml:space="preserve">15. Brettell R, Fisher R, Hunt H, et al. What proportion of patients at the end of life contact out-of-hours primary care? A data linkage study in Oxfordshire. </w:t>
      </w:r>
      <w:r w:rsidRPr="0010734A">
        <w:rPr>
          <w:i/>
          <w:noProof/>
        </w:rPr>
        <w:t>BMJ open</w:t>
      </w:r>
      <w:r w:rsidRPr="0010734A">
        <w:rPr>
          <w:noProof/>
        </w:rPr>
        <w:t xml:space="preserve"> 2018;8(4):e020244. doi: 10.1136/bmjopen-2017-020244 [published Online First: 2018/05/02]</w:t>
      </w:r>
    </w:p>
    <w:p w14:paraId="0229438C" w14:textId="77777777" w:rsidR="0010734A" w:rsidRPr="0010734A" w:rsidRDefault="0010734A" w:rsidP="0010734A">
      <w:pPr>
        <w:pStyle w:val="EndNoteBibliography"/>
        <w:ind w:left="720" w:hanging="720"/>
        <w:rPr>
          <w:noProof/>
        </w:rPr>
      </w:pPr>
      <w:r w:rsidRPr="0010734A">
        <w:rPr>
          <w:noProof/>
        </w:rPr>
        <w:t xml:space="preserve">16. Beckett DJ, Spears M, Thomson E. Reliable consultant level data from an acute medical unit: a powerful tool for improvement. </w:t>
      </w:r>
      <w:r w:rsidRPr="0010734A">
        <w:rPr>
          <w:i/>
          <w:noProof/>
        </w:rPr>
        <w:t>J R Coll Physicians Edinb</w:t>
      </w:r>
      <w:r w:rsidRPr="0010734A">
        <w:rPr>
          <w:noProof/>
        </w:rPr>
        <w:t xml:space="preserve"> 2018;48:101 - 13.</w:t>
      </w:r>
    </w:p>
    <w:p w14:paraId="52A8912E" w14:textId="77777777" w:rsidR="0010734A" w:rsidRPr="0010734A" w:rsidRDefault="0010734A" w:rsidP="0010734A">
      <w:pPr>
        <w:pStyle w:val="EndNoteBibliography"/>
        <w:ind w:left="720" w:hanging="720"/>
        <w:rPr>
          <w:noProof/>
        </w:rPr>
      </w:pPr>
      <w:r w:rsidRPr="0010734A">
        <w:rPr>
          <w:noProof/>
        </w:rPr>
        <w:t xml:space="preserve">17. van Uden CJ, Winkens RA, Wesseling G, et al. The impact of a primary care physician cooperative on the caseload of an emergency department: the Maastricht integrated out-of-hours service. </w:t>
      </w:r>
      <w:r w:rsidRPr="0010734A">
        <w:rPr>
          <w:i/>
          <w:noProof/>
        </w:rPr>
        <w:t>Journal of general internal medicine</w:t>
      </w:r>
      <w:r w:rsidRPr="0010734A">
        <w:rPr>
          <w:noProof/>
        </w:rPr>
        <w:t xml:space="preserve"> 2005;20(7):612-7. doi: 10.1111/j.1525-1497.2005.0091.x [published Online First: 2005/07/30]</w:t>
      </w:r>
    </w:p>
    <w:p w14:paraId="67AB04A3" w14:textId="77777777" w:rsidR="0010734A" w:rsidRPr="0010734A" w:rsidRDefault="0010734A" w:rsidP="0010734A">
      <w:pPr>
        <w:pStyle w:val="EndNoteBibliography"/>
        <w:ind w:left="720" w:hanging="720"/>
        <w:rPr>
          <w:noProof/>
        </w:rPr>
      </w:pPr>
      <w:r w:rsidRPr="0010734A">
        <w:rPr>
          <w:noProof/>
        </w:rPr>
        <w:t>18. NHS review of winter 2017/18: NHS Improvement, 2018.</w:t>
      </w:r>
    </w:p>
    <w:p w14:paraId="0B9F9948" w14:textId="77777777" w:rsidR="0010734A" w:rsidRPr="0010734A" w:rsidRDefault="0010734A" w:rsidP="0010734A">
      <w:pPr>
        <w:pStyle w:val="EndNoteBibliography"/>
        <w:ind w:left="720" w:hanging="720"/>
        <w:rPr>
          <w:noProof/>
        </w:rPr>
      </w:pPr>
      <w:r w:rsidRPr="0010734A">
        <w:rPr>
          <w:noProof/>
        </w:rPr>
        <w:t>19. Under pressure. Safely managing increased demand in emergency departments: Care Quality Commission, 2018.</w:t>
      </w:r>
    </w:p>
    <w:p w14:paraId="59DC1D0C" w14:textId="77777777" w:rsidR="0010734A" w:rsidRPr="0010734A" w:rsidRDefault="0010734A" w:rsidP="0010734A">
      <w:pPr>
        <w:pStyle w:val="EndNoteBibliography"/>
        <w:ind w:left="720" w:hanging="720"/>
        <w:rPr>
          <w:noProof/>
        </w:rPr>
      </w:pPr>
      <w:r w:rsidRPr="0010734A">
        <w:rPr>
          <w:noProof/>
        </w:rPr>
        <w:t xml:space="preserve">20. Jun GT, Morris Z, Eldabi T, et al. Development of modelling method selection tool for health services management: from problem structuring methods to modelling and simulation methods. </w:t>
      </w:r>
      <w:r w:rsidRPr="0010734A">
        <w:rPr>
          <w:i/>
          <w:noProof/>
        </w:rPr>
        <w:t>BMC health services research</w:t>
      </w:r>
      <w:r w:rsidRPr="0010734A">
        <w:rPr>
          <w:noProof/>
        </w:rPr>
        <w:t xml:space="preserve"> 2011;11:108. doi: 10.1186/1472-6963-11-108 [published Online First: 2011/05/21]</w:t>
      </w:r>
    </w:p>
    <w:p w14:paraId="6912388C" w14:textId="08F5D43F" w:rsidR="00C45EDE" w:rsidRPr="00EC6EC5" w:rsidRDefault="006A017D" w:rsidP="00071234">
      <w:pPr>
        <w:pStyle w:val="EndNoteBibliography"/>
      </w:pPr>
      <w:r>
        <w:fldChar w:fldCharType="end"/>
      </w:r>
    </w:p>
    <w:p w14:paraId="7B1036BC" w14:textId="6C6B5C10" w:rsidR="005A4A28" w:rsidRDefault="005A4A28" w:rsidP="006A017D">
      <w:pPr>
        <w:spacing w:line="480" w:lineRule="auto"/>
      </w:pPr>
    </w:p>
    <w:sectPr w:rsidR="005A4A28" w:rsidSect="00DC16F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52FC6"/>
    <w:multiLevelType w:val="hybridMultilevel"/>
    <w:tmpl w:val="D572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2524D"/>
    <w:multiLevelType w:val="hybridMultilevel"/>
    <w:tmpl w:val="39E2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44774"/>
    <w:rsid w:val="00000DFB"/>
    <w:rsid w:val="00011FBA"/>
    <w:rsid w:val="0001294E"/>
    <w:rsid w:val="0001457F"/>
    <w:rsid w:val="00015D26"/>
    <w:rsid w:val="000213A4"/>
    <w:rsid w:val="0002399F"/>
    <w:rsid w:val="000240CF"/>
    <w:rsid w:val="00031F2C"/>
    <w:rsid w:val="00035604"/>
    <w:rsid w:val="00035E65"/>
    <w:rsid w:val="00037CB3"/>
    <w:rsid w:val="00050339"/>
    <w:rsid w:val="00051911"/>
    <w:rsid w:val="000539CD"/>
    <w:rsid w:val="00054F66"/>
    <w:rsid w:val="00055A02"/>
    <w:rsid w:val="00062315"/>
    <w:rsid w:val="00071234"/>
    <w:rsid w:val="0007639E"/>
    <w:rsid w:val="00082AB0"/>
    <w:rsid w:val="0008477A"/>
    <w:rsid w:val="0008592B"/>
    <w:rsid w:val="00086E96"/>
    <w:rsid w:val="00087CF2"/>
    <w:rsid w:val="00092D10"/>
    <w:rsid w:val="00094AE1"/>
    <w:rsid w:val="000A0BEB"/>
    <w:rsid w:val="000A0FCB"/>
    <w:rsid w:val="000A115E"/>
    <w:rsid w:val="000A2893"/>
    <w:rsid w:val="000A439D"/>
    <w:rsid w:val="000A6CE8"/>
    <w:rsid w:val="000B2B97"/>
    <w:rsid w:val="000B3E2B"/>
    <w:rsid w:val="000B4E22"/>
    <w:rsid w:val="000B5174"/>
    <w:rsid w:val="000B524F"/>
    <w:rsid w:val="000B5357"/>
    <w:rsid w:val="000B62E2"/>
    <w:rsid w:val="000B6772"/>
    <w:rsid w:val="000B6F76"/>
    <w:rsid w:val="000C0105"/>
    <w:rsid w:val="000C1079"/>
    <w:rsid w:val="000C1BB7"/>
    <w:rsid w:val="000C1D11"/>
    <w:rsid w:val="000C2641"/>
    <w:rsid w:val="000D3863"/>
    <w:rsid w:val="000D590B"/>
    <w:rsid w:val="000D5AF7"/>
    <w:rsid w:val="000E000A"/>
    <w:rsid w:val="000E4C60"/>
    <w:rsid w:val="000E77D0"/>
    <w:rsid w:val="000F0DD4"/>
    <w:rsid w:val="000F3723"/>
    <w:rsid w:val="000F6EAF"/>
    <w:rsid w:val="0010052F"/>
    <w:rsid w:val="001013C0"/>
    <w:rsid w:val="00101A48"/>
    <w:rsid w:val="0010278A"/>
    <w:rsid w:val="001032C0"/>
    <w:rsid w:val="0010734A"/>
    <w:rsid w:val="001158CE"/>
    <w:rsid w:val="00116A53"/>
    <w:rsid w:val="001206AC"/>
    <w:rsid w:val="00121599"/>
    <w:rsid w:val="00125655"/>
    <w:rsid w:val="00130DE5"/>
    <w:rsid w:val="001316FE"/>
    <w:rsid w:val="00134643"/>
    <w:rsid w:val="00140CAF"/>
    <w:rsid w:val="00140FD5"/>
    <w:rsid w:val="0014336A"/>
    <w:rsid w:val="00145FD8"/>
    <w:rsid w:val="001464EA"/>
    <w:rsid w:val="00147288"/>
    <w:rsid w:val="001478FC"/>
    <w:rsid w:val="00151D54"/>
    <w:rsid w:val="00152FB9"/>
    <w:rsid w:val="001550CA"/>
    <w:rsid w:val="00157DAC"/>
    <w:rsid w:val="0016399C"/>
    <w:rsid w:val="00164061"/>
    <w:rsid w:val="00170932"/>
    <w:rsid w:val="00174390"/>
    <w:rsid w:val="00181533"/>
    <w:rsid w:val="001816B3"/>
    <w:rsid w:val="00182CE4"/>
    <w:rsid w:val="00187772"/>
    <w:rsid w:val="00190702"/>
    <w:rsid w:val="00195075"/>
    <w:rsid w:val="0019683B"/>
    <w:rsid w:val="00197230"/>
    <w:rsid w:val="00197545"/>
    <w:rsid w:val="001A125C"/>
    <w:rsid w:val="001A152E"/>
    <w:rsid w:val="001A19AA"/>
    <w:rsid w:val="001A1AD3"/>
    <w:rsid w:val="001A7416"/>
    <w:rsid w:val="001B105B"/>
    <w:rsid w:val="001B6F1D"/>
    <w:rsid w:val="001C23F9"/>
    <w:rsid w:val="001C5F7E"/>
    <w:rsid w:val="001D24D9"/>
    <w:rsid w:val="001D61C3"/>
    <w:rsid w:val="001D77FD"/>
    <w:rsid w:val="001E236F"/>
    <w:rsid w:val="001E2B88"/>
    <w:rsid w:val="001E3AFC"/>
    <w:rsid w:val="001F5603"/>
    <w:rsid w:val="001F7CBD"/>
    <w:rsid w:val="002047DB"/>
    <w:rsid w:val="0021235E"/>
    <w:rsid w:val="00213078"/>
    <w:rsid w:val="0021316C"/>
    <w:rsid w:val="00217806"/>
    <w:rsid w:val="00220813"/>
    <w:rsid w:val="0022181B"/>
    <w:rsid w:val="00226610"/>
    <w:rsid w:val="00234C6A"/>
    <w:rsid w:val="00236CFA"/>
    <w:rsid w:val="0024155D"/>
    <w:rsid w:val="0024299C"/>
    <w:rsid w:val="002438FF"/>
    <w:rsid w:val="002456C3"/>
    <w:rsid w:val="002517C0"/>
    <w:rsid w:val="00253B00"/>
    <w:rsid w:val="002616E7"/>
    <w:rsid w:val="00264A48"/>
    <w:rsid w:val="002666B4"/>
    <w:rsid w:val="002679B6"/>
    <w:rsid w:val="00273716"/>
    <w:rsid w:val="00275918"/>
    <w:rsid w:val="00276712"/>
    <w:rsid w:val="0028017E"/>
    <w:rsid w:val="002808A1"/>
    <w:rsid w:val="00280F06"/>
    <w:rsid w:val="00282540"/>
    <w:rsid w:val="00283DC5"/>
    <w:rsid w:val="0028415F"/>
    <w:rsid w:val="00285EA5"/>
    <w:rsid w:val="002907A4"/>
    <w:rsid w:val="002916DA"/>
    <w:rsid w:val="00293C55"/>
    <w:rsid w:val="00294964"/>
    <w:rsid w:val="002A1EEE"/>
    <w:rsid w:val="002A7F22"/>
    <w:rsid w:val="002B5502"/>
    <w:rsid w:val="002B5A9B"/>
    <w:rsid w:val="002B6A5A"/>
    <w:rsid w:val="002C0F41"/>
    <w:rsid w:val="002C2411"/>
    <w:rsid w:val="002C2DA6"/>
    <w:rsid w:val="002C378C"/>
    <w:rsid w:val="002C3A1A"/>
    <w:rsid w:val="002C49FA"/>
    <w:rsid w:val="002C5170"/>
    <w:rsid w:val="002C69E6"/>
    <w:rsid w:val="002D280A"/>
    <w:rsid w:val="002D49C2"/>
    <w:rsid w:val="002D70E0"/>
    <w:rsid w:val="002E598B"/>
    <w:rsid w:val="002E77E3"/>
    <w:rsid w:val="002E7EEF"/>
    <w:rsid w:val="002F7477"/>
    <w:rsid w:val="00304558"/>
    <w:rsid w:val="0030481E"/>
    <w:rsid w:val="00311EA4"/>
    <w:rsid w:val="0031594E"/>
    <w:rsid w:val="0031595D"/>
    <w:rsid w:val="00317DB5"/>
    <w:rsid w:val="00317E9B"/>
    <w:rsid w:val="00322FB2"/>
    <w:rsid w:val="0032440B"/>
    <w:rsid w:val="003267B5"/>
    <w:rsid w:val="00327384"/>
    <w:rsid w:val="00330BA6"/>
    <w:rsid w:val="00331CAB"/>
    <w:rsid w:val="00332F47"/>
    <w:rsid w:val="00333B16"/>
    <w:rsid w:val="0033432D"/>
    <w:rsid w:val="00340F48"/>
    <w:rsid w:val="00342F1A"/>
    <w:rsid w:val="003463DE"/>
    <w:rsid w:val="00350208"/>
    <w:rsid w:val="003578E5"/>
    <w:rsid w:val="003606C7"/>
    <w:rsid w:val="003704C5"/>
    <w:rsid w:val="003707C0"/>
    <w:rsid w:val="00371963"/>
    <w:rsid w:val="00376958"/>
    <w:rsid w:val="00381544"/>
    <w:rsid w:val="003822EA"/>
    <w:rsid w:val="00392938"/>
    <w:rsid w:val="00392EA8"/>
    <w:rsid w:val="00393783"/>
    <w:rsid w:val="00393C84"/>
    <w:rsid w:val="003A1EFC"/>
    <w:rsid w:val="003A35F9"/>
    <w:rsid w:val="003A6CD2"/>
    <w:rsid w:val="003A731F"/>
    <w:rsid w:val="003B0074"/>
    <w:rsid w:val="003B0935"/>
    <w:rsid w:val="003C4E2C"/>
    <w:rsid w:val="003C4FC6"/>
    <w:rsid w:val="003C635B"/>
    <w:rsid w:val="003C7BD8"/>
    <w:rsid w:val="003D18C9"/>
    <w:rsid w:val="003D5FCB"/>
    <w:rsid w:val="003E16D6"/>
    <w:rsid w:val="003E1E6D"/>
    <w:rsid w:val="003E307E"/>
    <w:rsid w:val="003E30F1"/>
    <w:rsid w:val="003E4918"/>
    <w:rsid w:val="003E543B"/>
    <w:rsid w:val="003E6D26"/>
    <w:rsid w:val="003E74AA"/>
    <w:rsid w:val="003F00A7"/>
    <w:rsid w:val="003F0914"/>
    <w:rsid w:val="003F1983"/>
    <w:rsid w:val="003F7782"/>
    <w:rsid w:val="003F7F99"/>
    <w:rsid w:val="004000E7"/>
    <w:rsid w:val="004025CB"/>
    <w:rsid w:val="0040458A"/>
    <w:rsid w:val="00405D04"/>
    <w:rsid w:val="00410D4E"/>
    <w:rsid w:val="00410DA5"/>
    <w:rsid w:val="00416890"/>
    <w:rsid w:val="00424649"/>
    <w:rsid w:val="00432EEA"/>
    <w:rsid w:val="00436F34"/>
    <w:rsid w:val="00437435"/>
    <w:rsid w:val="00440D60"/>
    <w:rsid w:val="004458CA"/>
    <w:rsid w:val="00447332"/>
    <w:rsid w:val="004609CC"/>
    <w:rsid w:val="00467F13"/>
    <w:rsid w:val="00467F33"/>
    <w:rsid w:val="0047080D"/>
    <w:rsid w:val="0047662D"/>
    <w:rsid w:val="00481D53"/>
    <w:rsid w:val="004838A7"/>
    <w:rsid w:val="00483E9F"/>
    <w:rsid w:val="00486A0C"/>
    <w:rsid w:val="00490EAC"/>
    <w:rsid w:val="00495D6A"/>
    <w:rsid w:val="004A6BB5"/>
    <w:rsid w:val="004A75EB"/>
    <w:rsid w:val="004B14CA"/>
    <w:rsid w:val="004B26A8"/>
    <w:rsid w:val="004B3466"/>
    <w:rsid w:val="004B3548"/>
    <w:rsid w:val="004B3CEA"/>
    <w:rsid w:val="004B64E2"/>
    <w:rsid w:val="004B77E0"/>
    <w:rsid w:val="004C09BA"/>
    <w:rsid w:val="004C2E29"/>
    <w:rsid w:val="004C7680"/>
    <w:rsid w:val="004D0454"/>
    <w:rsid w:val="004D49DC"/>
    <w:rsid w:val="004D543C"/>
    <w:rsid w:val="004E15F5"/>
    <w:rsid w:val="004E39F7"/>
    <w:rsid w:val="004E41DB"/>
    <w:rsid w:val="004E473A"/>
    <w:rsid w:val="004E53C4"/>
    <w:rsid w:val="004F097E"/>
    <w:rsid w:val="004F1042"/>
    <w:rsid w:val="004F7D8C"/>
    <w:rsid w:val="00500B35"/>
    <w:rsid w:val="0050313C"/>
    <w:rsid w:val="005041D7"/>
    <w:rsid w:val="005177A4"/>
    <w:rsid w:val="0052003E"/>
    <w:rsid w:val="00520ED9"/>
    <w:rsid w:val="00524AD9"/>
    <w:rsid w:val="005304D9"/>
    <w:rsid w:val="00535C2B"/>
    <w:rsid w:val="00535C67"/>
    <w:rsid w:val="00542A7E"/>
    <w:rsid w:val="005468F7"/>
    <w:rsid w:val="00546914"/>
    <w:rsid w:val="005522CE"/>
    <w:rsid w:val="005564E2"/>
    <w:rsid w:val="005603E7"/>
    <w:rsid w:val="00561FD4"/>
    <w:rsid w:val="0056262B"/>
    <w:rsid w:val="00562C01"/>
    <w:rsid w:val="00565EF2"/>
    <w:rsid w:val="00570004"/>
    <w:rsid w:val="00570514"/>
    <w:rsid w:val="00570C85"/>
    <w:rsid w:val="00574454"/>
    <w:rsid w:val="0057596E"/>
    <w:rsid w:val="00575DB7"/>
    <w:rsid w:val="00576B24"/>
    <w:rsid w:val="00577D97"/>
    <w:rsid w:val="005806BE"/>
    <w:rsid w:val="00583506"/>
    <w:rsid w:val="00584366"/>
    <w:rsid w:val="005863E6"/>
    <w:rsid w:val="00592103"/>
    <w:rsid w:val="00593FC4"/>
    <w:rsid w:val="005971B7"/>
    <w:rsid w:val="005A03DF"/>
    <w:rsid w:val="005A0853"/>
    <w:rsid w:val="005A411D"/>
    <w:rsid w:val="005A46D2"/>
    <w:rsid w:val="005A4A28"/>
    <w:rsid w:val="005A6729"/>
    <w:rsid w:val="005A7BBC"/>
    <w:rsid w:val="005B178A"/>
    <w:rsid w:val="005B44CF"/>
    <w:rsid w:val="005C6085"/>
    <w:rsid w:val="005C69CC"/>
    <w:rsid w:val="005D3E97"/>
    <w:rsid w:val="005D5D82"/>
    <w:rsid w:val="005D713A"/>
    <w:rsid w:val="005E101A"/>
    <w:rsid w:val="005E21C1"/>
    <w:rsid w:val="005E2D0B"/>
    <w:rsid w:val="005E33B5"/>
    <w:rsid w:val="005E372C"/>
    <w:rsid w:val="005E776B"/>
    <w:rsid w:val="005F1679"/>
    <w:rsid w:val="005F2476"/>
    <w:rsid w:val="005F2E19"/>
    <w:rsid w:val="005F782B"/>
    <w:rsid w:val="00600524"/>
    <w:rsid w:val="00601E4D"/>
    <w:rsid w:val="0060386A"/>
    <w:rsid w:val="00606237"/>
    <w:rsid w:val="006062E1"/>
    <w:rsid w:val="00606DD3"/>
    <w:rsid w:val="00610234"/>
    <w:rsid w:val="00610F14"/>
    <w:rsid w:val="00612155"/>
    <w:rsid w:val="00613C25"/>
    <w:rsid w:val="00614E33"/>
    <w:rsid w:val="00615DB6"/>
    <w:rsid w:val="00617AAF"/>
    <w:rsid w:val="00622AC6"/>
    <w:rsid w:val="0062481B"/>
    <w:rsid w:val="006278DD"/>
    <w:rsid w:val="00634EDE"/>
    <w:rsid w:val="00647681"/>
    <w:rsid w:val="00655B07"/>
    <w:rsid w:val="00660093"/>
    <w:rsid w:val="00660359"/>
    <w:rsid w:val="0066275F"/>
    <w:rsid w:val="00662FB3"/>
    <w:rsid w:val="006712B0"/>
    <w:rsid w:val="00671C69"/>
    <w:rsid w:val="00675E79"/>
    <w:rsid w:val="006766AA"/>
    <w:rsid w:val="006803A6"/>
    <w:rsid w:val="00682CB7"/>
    <w:rsid w:val="00685853"/>
    <w:rsid w:val="00686AF4"/>
    <w:rsid w:val="00686E17"/>
    <w:rsid w:val="00690641"/>
    <w:rsid w:val="00691882"/>
    <w:rsid w:val="006947D2"/>
    <w:rsid w:val="006A017D"/>
    <w:rsid w:val="006A054B"/>
    <w:rsid w:val="006A05E4"/>
    <w:rsid w:val="006A0CD1"/>
    <w:rsid w:val="006A2342"/>
    <w:rsid w:val="006A332C"/>
    <w:rsid w:val="006A385D"/>
    <w:rsid w:val="006A4833"/>
    <w:rsid w:val="006B63C0"/>
    <w:rsid w:val="006B6D64"/>
    <w:rsid w:val="006C4337"/>
    <w:rsid w:val="006C486C"/>
    <w:rsid w:val="006C5DAE"/>
    <w:rsid w:val="006C7215"/>
    <w:rsid w:val="006C7543"/>
    <w:rsid w:val="006C778F"/>
    <w:rsid w:val="006D19B5"/>
    <w:rsid w:val="006D3435"/>
    <w:rsid w:val="006D7822"/>
    <w:rsid w:val="006E135F"/>
    <w:rsid w:val="006F10B1"/>
    <w:rsid w:val="006F1B72"/>
    <w:rsid w:val="006F25F2"/>
    <w:rsid w:val="006F36C7"/>
    <w:rsid w:val="006F4B4B"/>
    <w:rsid w:val="006F7C39"/>
    <w:rsid w:val="00711B84"/>
    <w:rsid w:val="00712533"/>
    <w:rsid w:val="00714046"/>
    <w:rsid w:val="00714A8E"/>
    <w:rsid w:val="0072030B"/>
    <w:rsid w:val="007214E2"/>
    <w:rsid w:val="00722278"/>
    <w:rsid w:val="0072423D"/>
    <w:rsid w:val="00724476"/>
    <w:rsid w:val="007253FF"/>
    <w:rsid w:val="00727500"/>
    <w:rsid w:val="0073220F"/>
    <w:rsid w:val="007345D0"/>
    <w:rsid w:val="00734B2F"/>
    <w:rsid w:val="00744121"/>
    <w:rsid w:val="00744F28"/>
    <w:rsid w:val="00745042"/>
    <w:rsid w:val="00745FA7"/>
    <w:rsid w:val="007509FA"/>
    <w:rsid w:val="00760F4D"/>
    <w:rsid w:val="007635B3"/>
    <w:rsid w:val="00765852"/>
    <w:rsid w:val="0076679B"/>
    <w:rsid w:val="00770D2C"/>
    <w:rsid w:val="0077440B"/>
    <w:rsid w:val="00774A7A"/>
    <w:rsid w:val="00782734"/>
    <w:rsid w:val="0078315D"/>
    <w:rsid w:val="00792D2B"/>
    <w:rsid w:val="007937EC"/>
    <w:rsid w:val="007947B1"/>
    <w:rsid w:val="0079794E"/>
    <w:rsid w:val="007A11AA"/>
    <w:rsid w:val="007A15CA"/>
    <w:rsid w:val="007A2AEB"/>
    <w:rsid w:val="007A3B92"/>
    <w:rsid w:val="007A45C1"/>
    <w:rsid w:val="007A6BF4"/>
    <w:rsid w:val="007B0F90"/>
    <w:rsid w:val="007B2FFF"/>
    <w:rsid w:val="007B6037"/>
    <w:rsid w:val="007B739D"/>
    <w:rsid w:val="007C3072"/>
    <w:rsid w:val="007C429D"/>
    <w:rsid w:val="007C6244"/>
    <w:rsid w:val="007D11CB"/>
    <w:rsid w:val="007D2842"/>
    <w:rsid w:val="007D29F9"/>
    <w:rsid w:val="007D2B6C"/>
    <w:rsid w:val="007E1BD3"/>
    <w:rsid w:val="007E1D5E"/>
    <w:rsid w:val="007E2AFA"/>
    <w:rsid w:val="007E3162"/>
    <w:rsid w:val="007E38AE"/>
    <w:rsid w:val="007E5325"/>
    <w:rsid w:val="007E68B0"/>
    <w:rsid w:val="007F1129"/>
    <w:rsid w:val="007F498C"/>
    <w:rsid w:val="0080404B"/>
    <w:rsid w:val="0080494D"/>
    <w:rsid w:val="008054E0"/>
    <w:rsid w:val="0081094D"/>
    <w:rsid w:val="00820C69"/>
    <w:rsid w:val="00822D34"/>
    <w:rsid w:val="00832339"/>
    <w:rsid w:val="00836A39"/>
    <w:rsid w:val="00837757"/>
    <w:rsid w:val="00844D14"/>
    <w:rsid w:val="00850578"/>
    <w:rsid w:val="00851263"/>
    <w:rsid w:val="00852BC0"/>
    <w:rsid w:val="0085468E"/>
    <w:rsid w:val="00855CD1"/>
    <w:rsid w:val="00855EBF"/>
    <w:rsid w:val="0085652E"/>
    <w:rsid w:val="008618BB"/>
    <w:rsid w:val="00861B44"/>
    <w:rsid w:val="00870350"/>
    <w:rsid w:val="0087157D"/>
    <w:rsid w:val="00872F88"/>
    <w:rsid w:val="00877272"/>
    <w:rsid w:val="00884604"/>
    <w:rsid w:val="00890ECE"/>
    <w:rsid w:val="00891797"/>
    <w:rsid w:val="008A2465"/>
    <w:rsid w:val="008A6887"/>
    <w:rsid w:val="008A69E8"/>
    <w:rsid w:val="008A702B"/>
    <w:rsid w:val="008B2049"/>
    <w:rsid w:val="008B257D"/>
    <w:rsid w:val="008B2C34"/>
    <w:rsid w:val="008B44B7"/>
    <w:rsid w:val="008B461F"/>
    <w:rsid w:val="008B6371"/>
    <w:rsid w:val="008B6659"/>
    <w:rsid w:val="008B7B93"/>
    <w:rsid w:val="008C0665"/>
    <w:rsid w:val="008C3A1F"/>
    <w:rsid w:val="008C664B"/>
    <w:rsid w:val="008C6EE7"/>
    <w:rsid w:val="008D0D11"/>
    <w:rsid w:val="008D1304"/>
    <w:rsid w:val="008D3396"/>
    <w:rsid w:val="008D4F24"/>
    <w:rsid w:val="008D52CF"/>
    <w:rsid w:val="008D609C"/>
    <w:rsid w:val="008E252D"/>
    <w:rsid w:val="008E5FAD"/>
    <w:rsid w:val="008E66CA"/>
    <w:rsid w:val="008F0B66"/>
    <w:rsid w:val="008F0F82"/>
    <w:rsid w:val="008F258F"/>
    <w:rsid w:val="008F3E31"/>
    <w:rsid w:val="008F6247"/>
    <w:rsid w:val="009003C9"/>
    <w:rsid w:val="00902BB6"/>
    <w:rsid w:val="00902EA2"/>
    <w:rsid w:val="00906661"/>
    <w:rsid w:val="0091183C"/>
    <w:rsid w:val="00914725"/>
    <w:rsid w:val="00915634"/>
    <w:rsid w:val="00917DC7"/>
    <w:rsid w:val="00920D77"/>
    <w:rsid w:val="00923167"/>
    <w:rsid w:val="009237EB"/>
    <w:rsid w:val="00924991"/>
    <w:rsid w:val="0093245B"/>
    <w:rsid w:val="00936450"/>
    <w:rsid w:val="00940173"/>
    <w:rsid w:val="00941E34"/>
    <w:rsid w:val="009437DA"/>
    <w:rsid w:val="00946699"/>
    <w:rsid w:val="0095038B"/>
    <w:rsid w:val="00952E60"/>
    <w:rsid w:val="00954270"/>
    <w:rsid w:val="00956DFE"/>
    <w:rsid w:val="009609E9"/>
    <w:rsid w:val="00963CF8"/>
    <w:rsid w:val="00973A97"/>
    <w:rsid w:val="00976E0F"/>
    <w:rsid w:val="00977CFB"/>
    <w:rsid w:val="00982E05"/>
    <w:rsid w:val="009837A2"/>
    <w:rsid w:val="00986354"/>
    <w:rsid w:val="009904B1"/>
    <w:rsid w:val="00991617"/>
    <w:rsid w:val="0099477F"/>
    <w:rsid w:val="009A275F"/>
    <w:rsid w:val="009A47F7"/>
    <w:rsid w:val="009A6948"/>
    <w:rsid w:val="009B0748"/>
    <w:rsid w:val="009B1472"/>
    <w:rsid w:val="009B1A92"/>
    <w:rsid w:val="009B5FFD"/>
    <w:rsid w:val="009C1019"/>
    <w:rsid w:val="009C17BA"/>
    <w:rsid w:val="009C4F1B"/>
    <w:rsid w:val="009C5067"/>
    <w:rsid w:val="009D130E"/>
    <w:rsid w:val="009D32C0"/>
    <w:rsid w:val="009D6664"/>
    <w:rsid w:val="009E15D1"/>
    <w:rsid w:val="009E36FC"/>
    <w:rsid w:val="009E3E22"/>
    <w:rsid w:val="009E40AF"/>
    <w:rsid w:val="009E52C5"/>
    <w:rsid w:val="009E703C"/>
    <w:rsid w:val="009F1CC6"/>
    <w:rsid w:val="009F2687"/>
    <w:rsid w:val="009F2908"/>
    <w:rsid w:val="009F2C1C"/>
    <w:rsid w:val="009F6BEF"/>
    <w:rsid w:val="00A0242D"/>
    <w:rsid w:val="00A0436A"/>
    <w:rsid w:val="00A056A3"/>
    <w:rsid w:val="00A05791"/>
    <w:rsid w:val="00A211A0"/>
    <w:rsid w:val="00A325E1"/>
    <w:rsid w:val="00A3322A"/>
    <w:rsid w:val="00A3396F"/>
    <w:rsid w:val="00A35250"/>
    <w:rsid w:val="00A368C9"/>
    <w:rsid w:val="00A40569"/>
    <w:rsid w:val="00A41D67"/>
    <w:rsid w:val="00A42842"/>
    <w:rsid w:val="00A436C6"/>
    <w:rsid w:val="00A47AA9"/>
    <w:rsid w:val="00A5123C"/>
    <w:rsid w:val="00A53256"/>
    <w:rsid w:val="00A54323"/>
    <w:rsid w:val="00A626A7"/>
    <w:rsid w:val="00A63027"/>
    <w:rsid w:val="00A65528"/>
    <w:rsid w:val="00A66575"/>
    <w:rsid w:val="00A66D6D"/>
    <w:rsid w:val="00A6717B"/>
    <w:rsid w:val="00A743B3"/>
    <w:rsid w:val="00A759D5"/>
    <w:rsid w:val="00A779AE"/>
    <w:rsid w:val="00A80C34"/>
    <w:rsid w:val="00A82B5A"/>
    <w:rsid w:val="00A84D93"/>
    <w:rsid w:val="00A84F50"/>
    <w:rsid w:val="00A85AB4"/>
    <w:rsid w:val="00A905B8"/>
    <w:rsid w:val="00A92060"/>
    <w:rsid w:val="00A92D7A"/>
    <w:rsid w:val="00A979B5"/>
    <w:rsid w:val="00AA5362"/>
    <w:rsid w:val="00AA6757"/>
    <w:rsid w:val="00AC0479"/>
    <w:rsid w:val="00AC5923"/>
    <w:rsid w:val="00AC6E6C"/>
    <w:rsid w:val="00AC6F00"/>
    <w:rsid w:val="00AD59D2"/>
    <w:rsid w:val="00AD749E"/>
    <w:rsid w:val="00AE278F"/>
    <w:rsid w:val="00AE65F4"/>
    <w:rsid w:val="00AF0271"/>
    <w:rsid w:val="00AF4CE5"/>
    <w:rsid w:val="00AF5283"/>
    <w:rsid w:val="00B0384E"/>
    <w:rsid w:val="00B039A5"/>
    <w:rsid w:val="00B04494"/>
    <w:rsid w:val="00B11C2A"/>
    <w:rsid w:val="00B12C56"/>
    <w:rsid w:val="00B15562"/>
    <w:rsid w:val="00B16BBE"/>
    <w:rsid w:val="00B16EAB"/>
    <w:rsid w:val="00B22A5A"/>
    <w:rsid w:val="00B23ABB"/>
    <w:rsid w:val="00B24020"/>
    <w:rsid w:val="00B254A2"/>
    <w:rsid w:val="00B2615B"/>
    <w:rsid w:val="00B343FA"/>
    <w:rsid w:val="00B34CCE"/>
    <w:rsid w:val="00B3614A"/>
    <w:rsid w:val="00B36C45"/>
    <w:rsid w:val="00B40C5A"/>
    <w:rsid w:val="00B41577"/>
    <w:rsid w:val="00B418E4"/>
    <w:rsid w:val="00B42525"/>
    <w:rsid w:val="00B42A45"/>
    <w:rsid w:val="00B43128"/>
    <w:rsid w:val="00B47248"/>
    <w:rsid w:val="00B51161"/>
    <w:rsid w:val="00B514C3"/>
    <w:rsid w:val="00B5164B"/>
    <w:rsid w:val="00B53CD6"/>
    <w:rsid w:val="00B5764A"/>
    <w:rsid w:val="00B65575"/>
    <w:rsid w:val="00B65683"/>
    <w:rsid w:val="00B6726C"/>
    <w:rsid w:val="00B73FC8"/>
    <w:rsid w:val="00B74511"/>
    <w:rsid w:val="00B804EE"/>
    <w:rsid w:val="00B81B86"/>
    <w:rsid w:val="00B8269E"/>
    <w:rsid w:val="00B82AB5"/>
    <w:rsid w:val="00B83658"/>
    <w:rsid w:val="00BA2187"/>
    <w:rsid w:val="00BA5D93"/>
    <w:rsid w:val="00BA6E35"/>
    <w:rsid w:val="00BB135B"/>
    <w:rsid w:val="00BB75CF"/>
    <w:rsid w:val="00BC2FBE"/>
    <w:rsid w:val="00BC3021"/>
    <w:rsid w:val="00BC3C82"/>
    <w:rsid w:val="00BC69A0"/>
    <w:rsid w:val="00BD05B4"/>
    <w:rsid w:val="00BD094C"/>
    <w:rsid w:val="00BD14C0"/>
    <w:rsid w:val="00BD5BCC"/>
    <w:rsid w:val="00BD5F84"/>
    <w:rsid w:val="00BD69A6"/>
    <w:rsid w:val="00BD79C1"/>
    <w:rsid w:val="00BE2CEE"/>
    <w:rsid w:val="00BE5E11"/>
    <w:rsid w:val="00BE6C13"/>
    <w:rsid w:val="00BE70CB"/>
    <w:rsid w:val="00BF0B52"/>
    <w:rsid w:val="00BF3E8B"/>
    <w:rsid w:val="00BF3F5D"/>
    <w:rsid w:val="00BF7D50"/>
    <w:rsid w:val="00BF7D85"/>
    <w:rsid w:val="00C0157D"/>
    <w:rsid w:val="00C049C8"/>
    <w:rsid w:val="00C05056"/>
    <w:rsid w:val="00C0574D"/>
    <w:rsid w:val="00C10B38"/>
    <w:rsid w:val="00C153F9"/>
    <w:rsid w:val="00C177D5"/>
    <w:rsid w:val="00C21A31"/>
    <w:rsid w:val="00C21CBB"/>
    <w:rsid w:val="00C230D9"/>
    <w:rsid w:val="00C23C25"/>
    <w:rsid w:val="00C24C48"/>
    <w:rsid w:val="00C25AFE"/>
    <w:rsid w:val="00C30285"/>
    <w:rsid w:val="00C3105E"/>
    <w:rsid w:val="00C35921"/>
    <w:rsid w:val="00C368FB"/>
    <w:rsid w:val="00C369B6"/>
    <w:rsid w:val="00C37987"/>
    <w:rsid w:val="00C4045B"/>
    <w:rsid w:val="00C42583"/>
    <w:rsid w:val="00C45913"/>
    <w:rsid w:val="00C45EDE"/>
    <w:rsid w:val="00C47206"/>
    <w:rsid w:val="00C479D3"/>
    <w:rsid w:val="00C50695"/>
    <w:rsid w:val="00C51A73"/>
    <w:rsid w:val="00C522AC"/>
    <w:rsid w:val="00C53909"/>
    <w:rsid w:val="00C640D8"/>
    <w:rsid w:val="00C6429E"/>
    <w:rsid w:val="00C644DA"/>
    <w:rsid w:val="00C645AF"/>
    <w:rsid w:val="00C649A0"/>
    <w:rsid w:val="00C6677F"/>
    <w:rsid w:val="00C66C8F"/>
    <w:rsid w:val="00C741B5"/>
    <w:rsid w:val="00C75E95"/>
    <w:rsid w:val="00C80E13"/>
    <w:rsid w:val="00C81741"/>
    <w:rsid w:val="00C84B39"/>
    <w:rsid w:val="00C8537A"/>
    <w:rsid w:val="00C909AA"/>
    <w:rsid w:val="00C9162C"/>
    <w:rsid w:val="00C94EC0"/>
    <w:rsid w:val="00C97CDD"/>
    <w:rsid w:val="00CA3C7C"/>
    <w:rsid w:val="00CB0047"/>
    <w:rsid w:val="00CB57CF"/>
    <w:rsid w:val="00CB6027"/>
    <w:rsid w:val="00CB7248"/>
    <w:rsid w:val="00CB77BE"/>
    <w:rsid w:val="00CC3675"/>
    <w:rsid w:val="00CD03BC"/>
    <w:rsid w:val="00CD0E73"/>
    <w:rsid w:val="00CD2843"/>
    <w:rsid w:val="00CD66CF"/>
    <w:rsid w:val="00CD7770"/>
    <w:rsid w:val="00CE0481"/>
    <w:rsid w:val="00CE0B30"/>
    <w:rsid w:val="00CE0F01"/>
    <w:rsid w:val="00CE1981"/>
    <w:rsid w:val="00CE28A3"/>
    <w:rsid w:val="00CE6BAA"/>
    <w:rsid w:val="00CF0D20"/>
    <w:rsid w:val="00CF1711"/>
    <w:rsid w:val="00CF29C2"/>
    <w:rsid w:val="00CF3280"/>
    <w:rsid w:val="00D0128C"/>
    <w:rsid w:val="00D01F5C"/>
    <w:rsid w:val="00D028FA"/>
    <w:rsid w:val="00D07DAD"/>
    <w:rsid w:val="00D10D74"/>
    <w:rsid w:val="00D1253E"/>
    <w:rsid w:val="00D14EF9"/>
    <w:rsid w:val="00D17EF9"/>
    <w:rsid w:val="00D250A1"/>
    <w:rsid w:val="00D422E5"/>
    <w:rsid w:val="00D43440"/>
    <w:rsid w:val="00D4680C"/>
    <w:rsid w:val="00D46C12"/>
    <w:rsid w:val="00D47802"/>
    <w:rsid w:val="00D50830"/>
    <w:rsid w:val="00D532CC"/>
    <w:rsid w:val="00D53779"/>
    <w:rsid w:val="00D62147"/>
    <w:rsid w:val="00D63FA1"/>
    <w:rsid w:val="00D66D90"/>
    <w:rsid w:val="00D67822"/>
    <w:rsid w:val="00D71694"/>
    <w:rsid w:val="00D71CEC"/>
    <w:rsid w:val="00D731A7"/>
    <w:rsid w:val="00D742E3"/>
    <w:rsid w:val="00D80D4B"/>
    <w:rsid w:val="00D84484"/>
    <w:rsid w:val="00D8622C"/>
    <w:rsid w:val="00D86CE3"/>
    <w:rsid w:val="00D917AD"/>
    <w:rsid w:val="00D94A87"/>
    <w:rsid w:val="00D94AEF"/>
    <w:rsid w:val="00D95CCF"/>
    <w:rsid w:val="00D96225"/>
    <w:rsid w:val="00DA145F"/>
    <w:rsid w:val="00DA58A4"/>
    <w:rsid w:val="00DA5B90"/>
    <w:rsid w:val="00DA71BD"/>
    <w:rsid w:val="00DB0A53"/>
    <w:rsid w:val="00DB0CD7"/>
    <w:rsid w:val="00DB2008"/>
    <w:rsid w:val="00DB49EF"/>
    <w:rsid w:val="00DB6B25"/>
    <w:rsid w:val="00DC1134"/>
    <w:rsid w:val="00DC16FB"/>
    <w:rsid w:val="00DC400A"/>
    <w:rsid w:val="00DC57A8"/>
    <w:rsid w:val="00DD58BA"/>
    <w:rsid w:val="00DE1EA2"/>
    <w:rsid w:val="00DE54A0"/>
    <w:rsid w:val="00DE6EAD"/>
    <w:rsid w:val="00DE7C39"/>
    <w:rsid w:val="00DF11BC"/>
    <w:rsid w:val="00DF2BDD"/>
    <w:rsid w:val="00DF3C8F"/>
    <w:rsid w:val="00DF7D68"/>
    <w:rsid w:val="00E02FD0"/>
    <w:rsid w:val="00E045FF"/>
    <w:rsid w:val="00E11123"/>
    <w:rsid w:val="00E111F3"/>
    <w:rsid w:val="00E12E42"/>
    <w:rsid w:val="00E12EE9"/>
    <w:rsid w:val="00E1337F"/>
    <w:rsid w:val="00E14108"/>
    <w:rsid w:val="00E166CD"/>
    <w:rsid w:val="00E25B3B"/>
    <w:rsid w:val="00E261D5"/>
    <w:rsid w:val="00E32EF3"/>
    <w:rsid w:val="00E3568E"/>
    <w:rsid w:val="00E3685A"/>
    <w:rsid w:val="00E36B39"/>
    <w:rsid w:val="00E36CF5"/>
    <w:rsid w:val="00E4690C"/>
    <w:rsid w:val="00E475B8"/>
    <w:rsid w:val="00E52B5D"/>
    <w:rsid w:val="00E53837"/>
    <w:rsid w:val="00E55333"/>
    <w:rsid w:val="00E565EE"/>
    <w:rsid w:val="00E60A68"/>
    <w:rsid w:val="00E669A0"/>
    <w:rsid w:val="00E727B1"/>
    <w:rsid w:val="00E73E25"/>
    <w:rsid w:val="00E818D1"/>
    <w:rsid w:val="00E85FAD"/>
    <w:rsid w:val="00E90E4D"/>
    <w:rsid w:val="00EA3126"/>
    <w:rsid w:val="00EA4A76"/>
    <w:rsid w:val="00EB0ED2"/>
    <w:rsid w:val="00EB2B43"/>
    <w:rsid w:val="00EB3B32"/>
    <w:rsid w:val="00EB6F87"/>
    <w:rsid w:val="00EB7388"/>
    <w:rsid w:val="00EC0186"/>
    <w:rsid w:val="00EC0D2C"/>
    <w:rsid w:val="00EC15B8"/>
    <w:rsid w:val="00EC18A7"/>
    <w:rsid w:val="00ED0E0E"/>
    <w:rsid w:val="00ED3A7F"/>
    <w:rsid w:val="00EE12F9"/>
    <w:rsid w:val="00EE17FE"/>
    <w:rsid w:val="00EE2246"/>
    <w:rsid w:val="00EE43D4"/>
    <w:rsid w:val="00EE6915"/>
    <w:rsid w:val="00EE6BF5"/>
    <w:rsid w:val="00EF434B"/>
    <w:rsid w:val="00EF6A7B"/>
    <w:rsid w:val="00F00DCE"/>
    <w:rsid w:val="00F03C3A"/>
    <w:rsid w:val="00F03E0C"/>
    <w:rsid w:val="00F05BC5"/>
    <w:rsid w:val="00F05E00"/>
    <w:rsid w:val="00F06A61"/>
    <w:rsid w:val="00F070AC"/>
    <w:rsid w:val="00F17895"/>
    <w:rsid w:val="00F23B43"/>
    <w:rsid w:val="00F25A0A"/>
    <w:rsid w:val="00F269AD"/>
    <w:rsid w:val="00F27802"/>
    <w:rsid w:val="00F301A5"/>
    <w:rsid w:val="00F3367F"/>
    <w:rsid w:val="00F33705"/>
    <w:rsid w:val="00F3556E"/>
    <w:rsid w:val="00F361AE"/>
    <w:rsid w:val="00F44774"/>
    <w:rsid w:val="00F45633"/>
    <w:rsid w:val="00F4691F"/>
    <w:rsid w:val="00F4698F"/>
    <w:rsid w:val="00F5059F"/>
    <w:rsid w:val="00F525DB"/>
    <w:rsid w:val="00F5401C"/>
    <w:rsid w:val="00F56A7E"/>
    <w:rsid w:val="00F600AA"/>
    <w:rsid w:val="00F60349"/>
    <w:rsid w:val="00F60849"/>
    <w:rsid w:val="00F60A5A"/>
    <w:rsid w:val="00F62EB4"/>
    <w:rsid w:val="00F674BC"/>
    <w:rsid w:val="00F72380"/>
    <w:rsid w:val="00F73E29"/>
    <w:rsid w:val="00F77149"/>
    <w:rsid w:val="00F77E61"/>
    <w:rsid w:val="00F84613"/>
    <w:rsid w:val="00F847CF"/>
    <w:rsid w:val="00F85185"/>
    <w:rsid w:val="00F85232"/>
    <w:rsid w:val="00F8579A"/>
    <w:rsid w:val="00F91DC7"/>
    <w:rsid w:val="00F93636"/>
    <w:rsid w:val="00F96A96"/>
    <w:rsid w:val="00FA4595"/>
    <w:rsid w:val="00FB3A02"/>
    <w:rsid w:val="00FB4574"/>
    <w:rsid w:val="00FC26ED"/>
    <w:rsid w:val="00FC6010"/>
    <w:rsid w:val="00FD5755"/>
    <w:rsid w:val="00FE0896"/>
    <w:rsid w:val="00FE2E1E"/>
    <w:rsid w:val="00FE31F9"/>
    <w:rsid w:val="00FE3775"/>
    <w:rsid w:val="00FE3906"/>
    <w:rsid w:val="00FE5D9A"/>
    <w:rsid w:val="00FE610F"/>
    <w:rsid w:val="00FF0825"/>
    <w:rsid w:val="00FF0D16"/>
    <w:rsid w:val="00FF44C6"/>
    <w:rsid w:val="00FF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3671"/>
  <w14:defaultImageDpi w14:val="32767"/>
  <w15:chartTrackingRefBased/>
  <w15:docId w15:val="{113A88E8-E27E-3148-AA27-2DACCEC9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A017D"/>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6A017D"/>
    <w:rPr>
      <w:rFonts w:ascii="Calibri" w:hAnsi="Calibri" w:cs="Calibri"/>
      <w:lang w:val="en-US"/>
    </w:rPr>
  </w:style>
  <w:style w:type="paragraph" w:customStyle="1" w:styleId="EndNoteBibliography">
    <w:name w:val="EndNote Bibliography"/>
    <w:basedOn w:val="Normal"/>
    <w:link w:val="EndNoteBibliographyChar"/>
    <w:rsid w:val="006A017D"/>
    <w:rPr>
      <w:rFonts w:ascii="Calibri" w:hAnsi="Calibri" w:cs="Calibri"/>
      <w:lang w:val="en-US"/>
    </w:rPr>
  </w:style>
  <w:style w:type="character" w:customStyle="1" w:styleId="EndNoteBibliographyChar">
    <w:name w:val="EndNote Bibliography Char"/>
    <w:basedOn w:val="DefaultParagraphFont"/>
    <w:link w:val="EndNoteBibliography"/>
    <w:rsid w:val="006A017D"/>
    <w:rPr>
      <w:rFonts w:ascii="Calibri" w:hAnsi="Calibri" w:cs="Calibri"/>
      <w:lang w:val="en-US"/>
    </w:rPr>
  </w:style>
  <w:style w:type="character" w:styleId="Hyperlink">
    <w:name w:val="Hyperlink"/>
    <w:basedOn w:val="DefaultParagraphFont"/>
    <w:uiPriority w:val="99"/>
    <w:unhideWhenUsed/>
    <w:rsid w:val="006A017D"/>
    <w:rPr>
      <w:color w:val="0563C1" w:themeColor="hyperlink"/>
      <w:u w:val="single"/>
    </w:rPr>
  </w:style>
  <w:style w:type="character" w:customStyle="1" w:styleId="UnresolvedMention1">
    <w:name w:val="Unresolved Mention1"/>
    <w:basedOn w:val="DefaultParagraphFont"/>
    <w:uiPriority w:val="99"/>
    <w:rsid w:val="006A017D"/>
    <w:rPr>
      <w:color w:val="808080"/>
      <w:shd w:val="clear" w:color="auto" w:fill="E6E6E6"/>
    </w:rPr>
  </w:style>
  <w:style w:type="table" w:styleId="PlainTable2">
    <w:name w:val="Plain Table 2"/>
    <w:basedOn w:val="TableNormal"/>
    <w:uiPriority w:val="42"/>
    <w:rsid w:val="00BE6C13"/>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B343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149"/>
    <w:rPr>
      <w:sz w:val="16"/>
      <w:szCs w:val="16"/>
    </w:rPr>
  </w:style>
  <w:style w:type="paragraph" w:styleId="CommentText">
    <w:name w:val="annotation text"/>
    <w:basedOn w:val="Normal"/>
    <w:link w:val="CommentTextChar"/>
    <w:uiPriority w:val="99"/>
    <w:semiHidden/>
    <w:unhideWhenUsed/>
    <w:rsid w:val="00F77149"/>
    <w:rPr>
      <w:sz w:val="20"/>
      <w:szCs w:val="20"/>
    </w:rPr>
  </w:style>
  <w:style w:type="character" w:customStyle="1" w:styleId="CommentTextChar">
    <w:name w:val="Comment Text Char"/>
    <w:basedOn w:val="DefaultParagraphFont"/>
    <w:link w:val="CommentText"/>
    <w:uiPriority w:val="99"/>
    <w:semiHidden/>
    <w:rsid w:val="00F77149"/>
    <w:rPr>
      <w:sz w:val="20"/>
      <w:szCs w:val="20"/>
    </w:rPr>
  </w:style>
  <w:style w:type="paragraph" w:styleId="CommentSubject">
    <w:name w:val="annotation subject"/>
    <w:basedOn w:val="CommentText"/>
    <w:next w:val="CommentText"/>
    <w:link w:val="CommentSubjectChar"/>
    <w:uiPriority w:val="99"/>
    <w:semiHidden/>
    <w:unhideWhenUsed/>
    <w:rsid w:val="00F77149"/>
    <w:rPr>
      <w:b/>
      <w:bCs/>
    </w:rPr>
  </w:style>
  <w:style w:type="character" w:customStyle="1" w:styleId="CommentSubjectChar">
    <w:name w:val="Comment Subject Char"/>
    <w:basedOn w:val="CommentTextChar"/>
    <w:link w:val="CommentSubject"/>
    <w:uiPriority w:val="99"/>
    <w:semiHidden/>
    <w:rsid w:val="00F77149"/>
    <w:rPr>
      <w:b/>
      <w:bCs/>
      <w:sz w:val="20"/>
      <w:szCs w:val="20"/>
    </w:rPr>
  </w:style>
  <w:style w:type="paragraph" w:styleId="BalloonText">
    <w:name w:val="Balloon Text"/>
    <w:basedOn w:val="Normal"/>
    <w:link w:val="BalloonTextChar"/>
    <w:uiPriority w:val="99"/>
    <w:semiHidden/>
    <w:unhideWhenUsed/>
    <w:rsid w:val="00F771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7149"/>
    <w:rPr>
      <w:rFonts w:ascii="Times New Roman" w:hAnsi="Times New Roman" w:cs="Times New Roman"/>
      <w:sz w:val="18"/>
      <w:szCs w:val="18"/>
    </w:rPr>
  </w:style>
  <w:style w:type="paragraph" w:styleId="NoSpacing">
    <w:name w:val="No Spacing"/>
    <w:uiPriority w:val="1"/>
    <w:qFormat/>
    <w:rsid w:val="00562C01"/>
  </w:style>
  <w:style w:type="paragraph" w:styleId="NormalWeb">
    <w:name w:val="Normal (Web)"/>
    <w:basedOn w:val="Normal"/>
    <w:uiPriority w:val="99"/>
    <w:semiHidden/>
    <w:unhideWhenUsed/>
    <w:rsid w:val="002C517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07639E"/>
  </w:style>
  <w:style w:type="paragraph" w:styleId="ListParagraph">
    <w:name w:val="List Paragraph"/>
    <w:basedOn w:val="Normal"/>
    <w:uiPriority w:val="34"/>
    <w:qFormat/>
    <w:rsid w:val="00000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39108">
      <w:bodyDiv w:val="1"/>
      <w:marLeft w:val="0"/>
      <w:marRight w:val="0"/>
      <w:marTop w:val="0"/>
      <w:marBottom w:val="0"/>
      <w:divBdr>
        <w:top w:val="none" w:sz="0" w:space="0" w:color="auto"/>
        <w:left w:val="none" w:sz="0" w:space="0" w:color="auto"/>
        <w:bottom w:val="none" w:sz="0" w:space="0" w:color="auto"/>
        <w:right w:val="none" w:sz="0" w:space="0" w:color="auto"/>
      </w:divBdr>
    </w:div>
    <w:div w:id="640575220">
      <w:bodyDiv w:val="1"/>
      <w:marLeft w:val="0"/>
      <w:marRight w:val="0"/>
      <w:marTop w:val="0"/>
      <w:marBottom w:val="0"/>
      <w:divBdr>
        <w:top w:val="none" w:sz="0" w:space="0" w:color="auto"/>
        <w:left w:val="none" w:sz="0" w:space="0" w:color="auto"/>
        <w:bottom w:val="none" w:sz="0" w:space="0" w:color="auto"/>
        <w:right w:val="none" w:sz="0" w:space="0" w:color="auto"/>
      </w:divBdr>
    </w:div>
    <w:div w:id="1015612900">
      <w:bodyDiv w:val="1"/>
      <w:marLeft w:val="0"/>
      <w:marRight w:val="0"/>
      <w:marTop w:val="0"/>
      <w:marBottom w:val="0"/>
      <w:divBdr>
        <w:top w:val="none" w:sz="0" w:space="0" w:color="auto"/>
        <w:left w:val="none" w:sz="0" w:space="0" w:color="auto"/>
        <w:bottom w:val="none" w:sz="0" w:space="0" w:color="auto"/>
        <w:right w:val="none" w:sz="0" w:space="0" w:color="auto"/>
      </w:divBdr>
    </w:div>
    <w:div w:id="1532496792">
      <w:bodyDiv w:val="1"/>
      <w:marLeft w:val="0"/>
      <w:marRight w:val="0"/>
      <w:marTop w:val="0"/>
      <w:marBottom w:val="0"/>
      <w:divBdr>
        <w:top w:val="none" w:sz="0" w:space="0" w:color="auto"/>
        <w:left w:val="none" w:sz="0" w:space="0" w:color="auto"/>
        <w:bottom w:val="none" w:sz="0" w:space="0" w:color="auto"/>
        <w:right w:val="none" w:sz="0" w:space="0" w:color="auto"/>
      </w:divBdr>
    </w:div>
    <w:div w:id="208202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projec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DDA81-DD94-2044-BB77-66696B49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5697</Words>
  <Characters>32478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Lasserson</dc:creator>
  <cp:keywords/>
  <dc:description/>
  <cp:lastModifiedBy>Dan Lasserson</cp:lastModifiedBy>
  <cp:revision>11</cp:revision>
  <dcterms:created xsi:type="dcterms:W3CDTF">2020-12-23T19:01:00Z</dcterms:created>
  <dcterms:modified xsi:type="dcterms:W3CDTF">2020-12-23T19:46:00Z</dcterms:modified>
</cp:coreProperties>
</file>