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285ED" w14:textId="7B72FF44" w:rsidR="005246A3" w:rsidRPr="002B5BF5" w:rsidRDefault="005246A3" w:rsidP="005246A3">
      <w:pPr>
        <w:spacing w:line="360" w:lineRule="auto"/>
        <w:ind w:right="-514"/>
        <w:rPr>
          <w:rFonts w:ascii="Times New Roman" w:hAnsi="Times New Roman" w:cs="Times New Roman"/>
          <w:b/>
          <w:bCs/>
          <w:sz w:val="28"/>
          <w:szCs w:val="28"/>
          <w:lang w:val="en-AU"/>
        </w:rPr>
      </w:pPr>
      <w:bookmarkStart w:id="0" w:name="_Hlk34646793"/>
      <w:bookmarkStart w:id="1" w:name="_Hlk10138013"/>
      <w:r w:rsidRPr="002B5BF5">
        <w:rPr>
          <w:rFonts w:ascii="Times New Roman" w:hAnsi="Times New Roman" w:cs="Times New Roman"/>
          <w:b/>
          <w:bCs/>
          <w:sz w:val="28"/>
          <w:szCs w:val="28"/>
        </w:rPr>
        <w:t>Home-Based Intervention to Test and Start (HITS): A community-randomized controlled trial to increase HIV testing uptake among men in rural South Africa</w:t>
      </w:r>
    </w:p>
    <w:bookmarkEnd w:id="0"/>
    <w:p w14:paraId="5FE3D75C" w14:textId="53410704" w:rsidR="00FC5DBC" w:rsidRPr="002B5BF5" w:rsidRDefault="00FC5DBC" w:rsidP="00FC5DBC">
      <w:pPr>
        <w:spacing w:line="360" w:lineRule="auto"/>
        <w:jc w:val="both"/>
        <w:rPr>
          <w:rFonts w:ascii="Times New Roman" w:hAnsi="Times New Roman" w:cs="Times New Roman"/>
          <w:vertAlign w:val="superscript"/>
        </w:rPr>
      </w:pPr>
      <w:r w:rsidRPr="002B5BF5">
        <w:rPr>
          <w:rFonts w:ascii="Times New Roman" w:hAnsi="Times New Roman" w:cs="Times New Roman"/>
        </w:rPr>
        <w:t>Frank C Tanser</w:t>
      </w:r>
      <w:r w:rsidRPr="002B5BF5">
        <w:rPr>
          <w:rFonts w:ascii="Times New Roman" w:hAnsi="Times New Roman" w:cs="Times New Roman"/>
          <w:vertAlign w:val="superscript"/>
        </w:rPr>
        <w:t>1,2,3,4</w:t>
      </w:r>
      <w:r w:rsidR="00AA1D59" w:rsidRPr="002B5BF5">
        <w:t>*</w:t>
      </w:r>
      <w:r w:rsidR="00AA1D59" w:rsidRPr="002B5BF5">
        <w:rPr>
          <w:vertAlign w:val="superscript"/>
        </w:rPr>
        <w:t>§</w:t>
      </w:r>
      <w:r w:rsidRPr="002B5BF5">
        <w:rPr>
          <w:rFonts w:ascii="Times New Roman" w:hAnsi="Times New Roman" w:cs="Times New Roman"/>
        </w:rPr>
        <w:t>, Hae-Young Kim</w:t>
      </w:r>
      <w:r w:rsidR="005A54FA" w:rsidRPr="002B5BF5">
        <w:rPr>
          <w:rFonts w:ascii="Times New Roman" w:hAnsi="Times New Roman" w:cs="Times New Roman"/>
          <w:vertAlign w:val="superscript"/>
        </w:rPr>
        <w:t>1</w:t>
      </w:r>
      <w:r w:rsidRPr="002B5BF5">
        <w:rPr>
          <w:rFonts w:ascii="Times New Roman" w:hAnsi="Times New Roman" w:cs="Times New Roman"/>
          <w:vertAlign w:val="superscript"/>
        </w:rPr>
        <w:t>,5,6</w:t>
      </w:r>
      <w:r w:rsidR="00AA1D59" w:rsidRPr="002B5BF5">
        <w:t>*</w:t>
      </w:r>
      <w:r w:rsidRPr="002B5BF5">
        <w:rPr>
          <w:rFonts w:ascii="Times New Roman" w:hAnsi="Times New Roman" w:cs="Times New Roman"/>
        </w:rPr>
        <w:t>, Thulile Mathenjwa</w:t>
      </w:r>
      <w:r w:rsidR="005A54FA" w:rsidRPr="002B5BF5">
        <w:rPr>
          <w:rFonts w:ascii="Times New Roman" w:hAnsi="Times New Roman" w:cs="Times New Roman"/>
          <w:vertAlign w:val="superscript"/>
        </w:rPr>
        <w:t>1</w:t>
      </w:r>
      <w:r w:rsidRPr="002B5BF5">
        <w:rPr>
          <w:rFonts w:ascii="Times New Roman" w:hAnsi="Times New Roman" w:cs="Times New Roman"/>
        </w:rPr>
        <w:t>, Maryam Shahmanesh</w:t>
      </w:r>
      <w:r w:rsidR="005A54FA" w:rsidRPr="002B5BF5">
        <w:rPr>
          <w:rFonts w:ascii="Times New Roman" w:hAnsi="Times New Roman" w:cs="Times New Roman"/>
          <w:vertAlign w:val="superscript"/>
        </w:rPr>
        <w:t>1</w:t>
      </w:r>
      <w:r w:rsidRPr="002B5BF5">
        <w:rPr>
          <w:rFonts w:ascii="Times New Roman" w:hAnsi="Times New Roman" w:cs="Times New Roman"/>
          <w:vertAlign w:val="superscript"/>
        </w:rPr>
        <w:t>,7</w:t>
      </w:r>
      <w:r w:rsidRPr="002B5BF5">
        <w:rPr>
          <w:rFonts w:ascii="Times New Roman" w:hAnsi="Times New Roman" w:cs="Times New Roman"/>
        </w:rPr>
        <w:t>, Janet Seeley</w:t>
      </w:r>
      <w:r w:rsidR="005A54FA" w:rsidRPr="002B5BF5">
        <w:rPr>
          <w:rFonts w:ascii="Times New Roman" w:hAnsi="Times New Roman" w:cs="Times New Roman"/>
          <w:vertAlign w:val="superscript"/>
        </w:rPr>
        <w:t>1</w:t>
      </w:r>
      <w:r w:rsidRPr="002B5BF5">
        <w:rPr>
          <w:rFonts w:ascii="Times New Roman" w:hAnsi="Times New Roman" w:cs="Times New Roman"/>
          <w:vertAlign w:val="superscript"/>
        </w:rPr>
        <w:t>,8</w:t>
      </w:r>
      <w:r w:rsidRPr="002B5BF5">
        <w:rPr>
          <w:rFonts w:ascii="Times New Roman" w:hAnsi="Times New Roman" w:cs="Times New Roman"/>
        </w:rPr>
        <w:t xml:space="preserve">, </w:t>
      </w:r>
      <w:proofErr w:type="spellStart"/>
      <w:r w:rsidRPr="002B5BF5">
        <w:rPr>
          <w:rFonts w:ascii="Times New Roman" w:hAnsi="Times New Roman" w:cs="Times New Roman"/>
        </w:rPr>
        <w:t>P</w:t>
      </w:r>
      <w:r w:rsidR="00613974" w:rsidRPr="002B5BF5">
        <w:rPr>
          <w:rFonts w:ascii="Times New Roman" w:hAnsi="Times New Roman" w:cs="Times New Roman"/>
        </w:rPr>
        <w:t>h</w:t>
      </w:r>
      <w:r w:rsidRPr="002B5BF5">
        <w:rPr>
          <w:rFonts w:ascii="Times New Roman" w:hAnsi="Times New Roman" w:cs="Times New Roman"/>
        </w:rPr>
        <w:t>illippa</w:t>
      </w:r>
      <w:proofErr w:type="spellEnd"/>
      <w:r w:rsidRPr="002B5BF5">
        <w:rPr>
          <w:rFonts w:ascii="Times New Roman" w:hAnsi="Times New Roman" w:cs="Times New Roman"/>
        </w:rPr>
        <w:t xml:space="preserve"> Matthews</w:t>
      </w:r>
      <w:r w:rsidR="005A54FA" w:rsidRPr="002B5BF5">
        <w:rPr>
          <w:rFonts w:ascii="Times New Roman" w:hAnsi="Times New Roman" w:cs="Times New Roman"/>
          <w:vertAlign w:val="superscript"/>
        </w:rPr>
        <w:t>1</w:t>
      </w:r>
      <w:r w:rsidRPr="002B5BF5">
        <w:rPr>
          <w:rFonts w:ascii="Times New Roman" w:hAnsi="Times New Roman" w:cs="Times New Roman"/>
        </w:rPr>
        <w:t>, Sally Wyke</w:t>
      </w:r>
      <w:r w:rsidRPr="002B5BF5">
        <w:rPr>
          <w:rFonts w:ascii="Times New Roman" w:hAnsi="Times New Roman" w:cs="Times New Roman"/>
          <w:vertAlign w:val="superscript"/>
        </w:rPr>
        <w:t>9</w:t>
      </w:r>
      <w:r w:rsidRPr="002B5BF5">
        <w:rPr>
          <w:rFonts w:ascii="Times New Roman" w:hAnsi="Times New Roman" w:cs="Times New Roman"/>
        </w:rPr>
        <w:t>, Nuala McGrath</w:t>
      </w:r>
      <w:r w:rsidR="005A54FA" w:rsidRPr="002B5BF5">
        <w:rPr>
          <w:rFonts w:ascii="Times New Roman" w:hAnsi="Times New Roman" w:cs="Times New Roman"/>
          <w:vertAlign w:val="superscript"/>
        </w:rPr>
        <w:t>1</w:t>
      </w:r>
      <w:r w:rsidRPr="002B5BF5">
        <w:rPr>
          <w:rFonts w:ascii="Times New Roman" w:hAnsi="Times New Roman" w:cs="Times New Roman"/>
          <w:vertAlign w:val="superscript"/>
        </w:rPr>
        <w:t>,10</w:t>
      </w:r>
      <w:r w:rsidRPr="002B5BF5">
        <w:rPr>
          <w:rFonts w:ascii="Times New Roman" w:hAnsi="Times New Roman" w:cs="Times New Roman"/>
        </w:rPr>
        <w:t xml:space="preserve">, </w:t>
      </w:r>
      <w:r w:rsidR="00BD14B4">
        <w:rPr>
          <w:rFonts w:ascii="Times New Roman" w:hAnsi="Times New Roman" w:cs="Times New Roman"/>
        </w:rPr>
        <w:t xml:space="preserve">Oluwafemi </w:t>
      </w:r>
      <w:r w:rsidR="00BD14B4" w:rsidRPr="00E438D2">
        <w:rPr>
          <w:rFonts w:ascii="Times New Roman" w:hAnsi="Times New Roman" w:cs="Times New Roman"/>
          <w:lang w:val="en-GB"/>
        </w:rPr>
        <w:t>Adeagbo</w:t>
      </w:r>
      <w:r w:rsidR="00BD14B4">
        <w:rPr>
          <w:rFonts w:ascii="Times New Roman" w:hAnsi="Times New Roman" w:cs="Times New Roman"/>
          <w:vertAlign w:val="superscript"/>
        </w:rPr>
        <w:t>1</w:t>
      </w:r>
      <w:r w:rsidR="00BD14B4" w:rsidRPr="00E438D2">
        <w:rPr>
          <w:rFonts w:ascii="Times New Roman" w:hAnsi="Times New Roman" w:cs="Times New Roman"/>
          <w:vertAlign w:val="superscript"/>
        </w:rPr>
        <w:t>,11</w:t>
      </w:r>
      <w:r w:rsidR="00BD14B4">
        <w:rPr>
          <w:rFonts w:ascii="Times New Roman" w:hAnsi="Times New Roman" w:cs="Times New Roman"/>
          <w:vertAlign w:val="superscript"/>
        </w:rPr>
        <w:t>,12</w:t>
      </w:r>
      <w:r w:rsidR="00BD14B4" w:rsidRPr="00E438D2">
        <w:rPr>
          <w:rFonts w:ascii="Times New Roman" w:hAnsi="Times New Roman" w:cs="Times New Roman"/>
        </w:rPr>
        <w:t>,</w:t>
      </w:r>
      <w:r w:rsidR="00BD14B4">
        <w:rPr>
          <w:rFonts w:ascii="Times New Roman" w:hAnsi="Times New Roman" w:cs="Times New Roman"/>
        </w:rPr>
        <w:t xml:space="preserve"> Benn</w:t>
      </w:r>
      <w:r w:rsidR="00BD14B4" w:rsidRPr="00E438D2">
        <w:rPr>
          <w:rFonts w:ascii="Times New Roman" w:hAnsi="Times New Roman" w:cs="Times New Roman"/>
        </w:rPr>
        <w:t xml:space="preserve"> Sartorius</w:t>
      </w:r>
      <w:r w:rsidR="00BD14B4" w:rsidRPr="00E438D2">
        <w:rPr>
          <w:rFonts w:ascii="Times New Roman" w:hAnsi="Times New Roman" w:cs="Times New Roman"/>
          <w:vertAlign w:val="superscript"/>
        </w:rPr>
        <w:t>3,8</w:t>
      </w:r>
      <w:r w:rsidR="00BD14B4" w:rsidRPr="00E438D2">
        <w:rPr>
          <w:rFonts w:ascii="Times New Roman" w:hAnsi="Times New Roman" w:cs="Times New Roman"/>
        </w:rPr>
        <w:t xml:space="preserve">, </w:t>
      </w:r>
      <w:proofErr w:type="spellStart"/>
      <w:r w:rsidR="00BD14B4" w:rsidRPr="00E438D2">
        <w:rPr>
          <w:rFonts w:ascii="Times New Roman" w:hAnsi="Times New Roman" w:cs="Times New Roman"/>
        </w:rPr>
        <w:t>Handurugamage</w:t>
      </w:r>
      <w:proofErr w:type="spellEnd"/>
      <w:r w:rsidR="00BD14B4">
        <w:rPr>
          <w:rFonts w:ascii="Times New Roman" w:hAnsi="Times New Roman" w:cs="Times New Roman"/>
        </w:rPr>
        <w:t xml:space="preserve"> Manisha </w:t>
      </w:r>
      <w:r w:rsidR="00BD14B4" w:rsidRPr="00E438D2">
        <w:rPr>
          <w:rFonts w:ascii="Times New Roman" w:hAnsi="Times New Roman" w:cs="Times New Roman"/>
        </w:rPr>
        <w:t>Yapa</w:t>
      </w:r>
      <w:r w:rsidR="00BD14B4">
        <w:rPr>
          <w:rFonts w:ascii="Times New Roman" w:hAnsi="Times New Roman" w:cs="Times New Roman"/>
          <w:vertAlign w:val="superscript"/>
        </w:rPr>
        <w:t>1</w:t>
      </w:r>
      <w:r w:rsidR="00BD14B4" w:rsidRPr="00E438D2">
        <w:rPr>
          <w:rFonts w:ascii="Times New Roman" w:hAnsi="Times New Roman" w:cs="Times New Roman"/>
          <w:vertAlign w:val="superscript"/>
        </w:rPr>
        <w:t>,1</w:t>
      </w:r>
      <w:r w:rsidR="00BD14B4">
        <w:rPr>
          <w:rFonts w:ascii="Times New Roman" w:hAnsi="Times New Roman" w:cs="Times New Roman"/>
          <w:vertAlign w:val="superscript"/>
        </w:rPr>
        <w:t>3</w:t>
      </w:r>
      <w:r w:rsidR="00BD14B4" w:rsidRPr="00E438D2">
        <w:rPr>
          <w:rFonts w:ascii="Times New Roman" w:hAnsi="Times New Roman" w:cs="Times New Roman"/>
        </w:rPr>
        <w:t>, Thembelihl</w:t>
      </w:r>
      <w:r w:rsidR="00BD14B4">
        <w:rPr>
          <w:rFonts w:ascii="Times New Roman" w:hAnsi="Times New Roman" w:cs="Times New Roman"/>
        </w:rPr>
        <w:t xml:space="preserve">e </w:t>
      </w:r>
      <w:r w:rsidR="00BD14B4" w:rsidRPr="00E438D2">
        <w:rPr>
          <w:rFonts w:ascii="Times New Roman" w:hAnsi="Times New Roman" w:cs="Times New Roman"/>
        </w:rPr>
        <w:t>Zuma</w:t>
      </w:r>
      <w:r w:rsidR="00BD14B4">
        <w:rPr>
          <w:rFonts w:ascii="Times New Roman" w:hAnsi="Times New Roman" w:cs="Times New Roman"/>
          <w:vertAlign w:val="superscript"/>
        </w:rPr>
        <w:t>1</w:t>
      </w:r>
      <w:r w:rsidR="00BD14B4" w:rsidRPr="00E438D2">
        <w:rPr>
          <w:rFonts w:ascii="Times New Roman" w:hAnsi="Times New Roman" w:cs="Times New Roman"/>
        </w:rPr>
        <w:t xml:space="preserve">, </w:t>
      </w:r>
      <w:r w:rsidR="00BD14B4">
        <w:rPr>
          <w:rFonts w:ascii="Times New Roman" w:hAnsi="Times New Roman" w:cs="Times New Roman"/>
        </w:rPr>
        <w:t xml:space="preserve">Anya </w:t>
      </w:r>
      <w:r w:rsidR="00BD14B4" w:rsidRPr="00E438D2">
        <w:rPr>
          <w:rFonts w:ascii="Times New Roman" w:hAnsi="Times New Roman" w:cs="Times New Roman"/>
        </w:rPr>
        <w:t>Zeitlin</w:t>
      </w:r>
      <w:r w:rsidR="00BD14B4" w:rsidRPr="00E438D2">
        <w:rPr>
          <w:rFonts w:ascii="Times New Roman" w:hAnsi="Times New Roman" w:cs="Times New Roman"/>
          <w:vertAlign w:val="superscript"/>
        </w:rPr>
        <w:t>7</w:t>
      </w:r>
      <w:r w:rsidR="00BD14B4" w:rsidRPr="00E438D2">
        <w:rPr>
          <w:rFonts w:ascii="Times New Roman" w:hAnsi="Times New Roman" w:cs="Times New Roman"/>
        </w:rPr>
        <w:t xml:space="preserve">, </w:t>
      </w:r>
      <w:r w:rsidR="00BD14B4">
        <w:rPr>
          <w:rFonts w:ascii="Times New Roman" w:hAnsi="Times New Roman" w:cs="Times New Roman"/>
        </w:rPr>
        <w:t xml:space="preserve">Ann </w:t>
      </w:r>
      <w:r w:rsidR="00BD14B4" w:rsidRPr="00E438D2">
        <w:rPr>
          <w:rFonts w:ascii="Times New Roman" w:hAnsi="Times New Roman" w:cs="Times New Roman"/>
        </w:rPr>
        <w:t>Blandford</w:t>
      </w:r>
      <w:r w:rsidR="00BD14B4" w:rsidRPr="00E438D2">
        <w:rPr>
          <w:rFonts w:ascii="Times New Roman" w:hAnsi="Times New Roman" w:cs="Times New Roman"/>
          <w:vertAlign w:val="superscript"/>
        </w:rPr>
        <w:t>1</w:t>
      </w:r>
      <w:r w:rsidR="00BD14B4">
        <w:rPr>
          <w:rFonts w:ascii="Times New Roman" w:hAnsi="Times New Roman" w:cs="Times New Roman"/>
          <w:vertAlign w:val="superscript"/>
        </w:rPr>
        <w:t>4</w:t>
      </w:r>
      <w:r w:rsidR="00BD14B4" w:rsidRPr="00E438D2">
        <w:rPr>
          <w:rFonts w:ascii="Times New Roman" w:hAnsi="Times New Roman" w:cs="Times New Roman"/>
        </w:rPr>
        <w:t xml:space="preserve">, </w:t>
      </w:r>
      <w:r w:rsidR="00BD14B4">
        <w:rPr>
          <w:rFonts w:ascii="Times New Roman" w:hAnsi="Times New Roman" w:cs="Times New Roman"/>
        </w:rPr>
        <w:t xml:space="preserve">Adrian </w:t>
      </w:r>
      <w:r w:rsidR="00BD14B4" w:rsidRPr="00E438D2">
        <w:rPr>
          <w:rFonts w:ascii="Times New Roman" w:hAnsi="Times New Roman" w:cs="Times New Roman"/>
        </w:rPr>
        <w:t>Dobra</w:t>
      </w:r>
      <w:r w:rsidR="00BD14B4" w:rsidRPr="00E438D2">
        <w:rPr>
          <w:rFonts w:ascii="Times New Roman" w:hAnsi="Times New Roman" w:cs="Times New Roman"/>
          <w:vertAlign w:val="superscript"/>
        </w:rPr>
        <w:t>1</w:t>
      </w:r>
      <w:r w:rsidR="00BD14B4">
        <w:rPr>
          <w:rFonts w:ascii="Times New Roman" w:hAnsi="Times New Roman" w:cs="Times New Roman"/>
          <w:vertAlign w:val="superscript"/>
        </w:rPr>
        <w:t>5</w:t>
      </w:r>
      <w:r w:rsidR="00BD14B4" w:rsidRPr="00E438D2">
        <w:rPr>
          <w:rFonts w:ascii="Times New Roman" w:hAnsi="Times New Roman" w:cs="Times New Roman"/>
        </w:rPr>
        <w:t xml:space="preserve">, </w:t>
      </w:r>
      <w:r w:rsidR="00BD14B4">
        <w:rPr>
          <w:rFonts w:ascii="Times New Roman" w:hAnsi="Times New Roman" w:cs="Times New Roman"/>
        </w:rPr>
        <w:t xml:space="preserve">Till </w:t>
      </w:r>
      <w:r w:rsidR="00BD14B4" w:rsidRPr="00E438D2">
        <w:rPr>
          <w:rFonts w:ascii="Times New Roman" w:hAnsi="Times New Roman" w:cs="Times New Roman"/>
        </w:rPr>
        <w:t>Bärnighausen</w:t>
      </w:r>
      <w:r w:rsidR="00BD14B4">
        <w:rPr>
          <w:rFonts w:ascii="Times New Roman" w:hAnsi="Times New Roman" w:cs="Times New Roman"/>
          <w:vertAlign w:val="superscript"/>
        </w:rPr>
        <w:t>1</w:t>
      </w:r>
      <w:r w:rsidR="00BD14B4" w:rsidRPr="00E438D2">
        <w:rPr>
          <w:rFonts w:ascii="Times New Roman" w:hAnsi="Times New Roman" w:cs="Times New Roman"/>
          <w:vertAlign w:val="superscript"/>
        </w:rPr>
        <w:t>,1</w:t>
      </w:r>
      <w:r w:rsidR="00BD14B4">
        <w:rPr>
          <w:rFonts w:ascii="Times New Roman" w:hAnsi="Times New Roman" w:cs="Times New Roman"/>
          <w:vertAlign w:val="superscript"/>
        </w:rPr>
        <w:t>6</w:t>
      </w:r>
    </w:p>
    <w:p w14:paraId="769B5A44" w14:textId="2924B0F0" w:rsidR="005A54FA" w:rsidRPr="002B5BF5" w:rsidRDefault="000C4A8C" w:rsidP="004B1675">
      <w:pPr>
        <w:jc w:val="both"/>
        <w:rPr>
          <w:rFonts w:ascii="Times New Roman" w:hAnsi="Times New Roman" w:cs="Times New Roman"/>
        </w:rPr>
      </w:pPr>
      <w:r w:rsidRPr="002B5BF5">
        <w:rPr>
          <w:rFonts w:ascii="Times New Roman" w:hAnsi="Times New Roman" w:cs="Times New Roman"/>
          <w:vertAlign w:val="superscript"/>
        </w:rPr>
        <w:t>1</w:t>
      </w:r>
      <w:r w:rsidRPr="002B5BF5">
        <w:rPr>
          <w:rFonts w:ascii="Times New Roman" w:hAnsi="Times New Roman" w:cs="Times New Roman"/>
        </w:rPr>
        <w:t xml:space="preserve"> </w:t>
      </w:r>
      <w:r w:rsidR="005A54FA" w:rsidRPr="002B5BF5">
        <w:rPr>
          <w:rFonts w:ascii="Times New Roman" w:hAnsi="Times New Roman" w:cs="Times New Roman"/>
        </w:rPr>
        <w:t>Africa Health Research Institute, KwaZulu-Natal, South Africa</w:t>
      </w:r>
    </w:p>
    <w:p w14:paraId="1E6F03B3" w14:textId="1E4D6B3C" w:rsidR="004B1675" w:rsidRPr="002B5BF5" w:rsidRDefault="005A54FA" w:rsidP="004B1675">
      <w:pPr>
        <w:jc w:val="both"/>
        <w:rPr>
          <w:rFonts w:ascii="Times New Roman" w:hAnsi="Times New Roman" w:cs="Times New Roman"/>
        </w:rPr>
      </w:pPr>
      <w:r w:rsidRPr="002B5BF5">
        <w:rPr>
          <w:rFonts w:ascii="Times New Roman" w:hAnsi="Times New Roman" w:cs="Times New Roman"/>
          <w:vertAlign w:val="superscript"/>
        </w:rPr>
        <w:t xml:space="preserve">2 </w:t>
      </w:r>
      <w:r w:rsidR="004B1675" w:rsidRPr="002B5BF5">
        <w:rPr>
          <w:rFonts w:ascii="Times New Roman" w:hAnsi="Times New Roman" w:cs="Times New Roman"/>
        </w:rPr>
        <w:t xml:space="preserve">Lincoln </w:t>
      </w:r>
      <w:r w:rsidR="00BD257B" w:rsidRPr="002B5BF5">
        <w:rPr>
          <w:rFonts w:ascii="Times New Roman" w:hAnsi="Times New Roman" w:cs="Times New Roman"/>
        </w:rPr>
        <w:t xml:space="preserve">International </w:t>
      </w:r>
      <w:r w:rsidR="004B1675" w:rsidRPr="002B5BF5">
        <w:rPr>
          <w:rFonts w:ascii="Times New Roman" w:hAnsi="Times New Roman" w:cs="Times New Roman"/>
        </w:rPr>
        <w:t xml:space="preserve">Institute </w:t>
      </w:r>
      <w:r w:rsidR="00F147A1" w:rsidRPr="002B5BF5">
        <w:rPr>
          <w:rFonts w:ascii="Times New Roman" w:hAnsi="Times New Roman" w:cs="Times New Roman"/>
        </w:rPr>
        <w:t>for</w:t>
      </w:r>
      <w:r w:rsidR="004B1675" w:rsidRPr="002B5BF5">
        <w:rPr>
          <w:rFonts w:ascii="Times New Roman" w:hAnsi="Times New Roman" w:cs="Times New Roman"/>
        </w:rPr>
        <w:t xml:space="preserve"> Rural Health, University of Lincoln, Lincoln, United Kingdom</w:t>
      </w:r>
    </w:p>
    <w:p w14:paraId="6CBE339F" w14:textId="77777777" w:rsidR="000C4A8C" w:rsidRPr="002B5BF5" w:rsidRDefault="000C4A8C" w:rsidP="000C4A8C">
      <w:pPr>
        <w:jc w:val="both"/>
        <w:rPr>
          <w:rFonts w:ascii="Times New Roman" w:hAnsi="Times New Roman" w:cs="Times New Roman"/>
        </w:rPr>
      </w:pPr>
      <w:r w:rsidRPr="002B5BF5">
        <w:rPr>
          <w:rFonts w:ascii="Times New Roman" w:hAnsi="Times New Roman" w:cs="Times New Roman"/>
          <w:vertAlign w:val="superscript"/>
        </w:rPr>
        <w:t>3</w:t>
      </w:r>
      <w:r w:rsidRPr="002B5BF5">
        <w:rPr>
          <w:rFonts w:ascii="Times New Roman" w:hAnsi="Times New Roman" w:cs="Times New Roman"/>
        </w:rPr>
        <w:t xml:space="preserve"> School of Nursing and Public Health, University of KwaZulu-Natal, Durban, South Africa</w:t>
      </w:r>
    </w:p>
    <w:p w14:paraId="57CF4456" w14:textId="48447CF1" w:rsidR="000C4A8C" w:rsidRPr="002B5BF5" w:rsidRDefault="000C4A8C" w:rsidP="000C4A8C">
      <w:pPr>
        <w:ind w:left="90" w:hanging="90"/>
        <w:jc w:val="both"/>
        <w:rPr>
          <w:rFonts w:ascii="Times New Roman" w:hAnsi="Times New Roman" w:cs="Times New Roman"/>
        </w:rPr>
      </w:pPr>
      <w:r w:rsidRPr="002B5BF5">
        <w:rPr>
          <w:rFonts w:ascii="Times New Roman" w:hAnsi="Times New Roman" w:cs="Times New Roman"/>
          <w:vertAlign w:val="superscript"/>
        </w:rPr>
        <w:t>4</w:t>
      </w:r>
      <w:r w:rsidRPr="002B5BF5">
        <w:rPr>
          <w:rFonts w:ascii="Times New Roman" w:hAnsi="Times New Roman" w:cs="Times New Roman"/>
        </w:rPr>
        <w:t xml:space="preserve"> Centre for the AIDS Programme of Research in South Africa (CAPRISA), University of KwaZulu-Natal, Durban, South Africa</w:t>
      </w:r>
    </w:p>
    <w:p w14:paraId="60B2F028" w14:textId="5EC0DEDA" w:rsidR="006933D1" w:rsidRPr="002B5BF5" w:rsidRDefault="000C4A8C" w:rsidP="000C4A8C">
      <w:pPr>
        <w:jc w:val="both"/>
        <w:rPr>
          <w:rFonts w:ascii="Times New Roman" w:hAnsi="Times New Roman" w:cs="Times New Roman"/>
          <w:vertAlign w:val="superscript"/>
        </w:rPr>
      </w:pPr>
      <w:r w:rsidRPr="002B5BF5">
        <w:rPr>
          <w:rFonts w:ascii="Times New Roman" w:hAnsi="Times New Roman" w:cs="Times New Roman"/>
          <w:vertAlign w:val="superscript"/>
        </w:rPr>
        <w:t xml:space="preserve">5 </w:t>
      </w:r>
      <w:r w:rsidR="006933D1" w:rsidRPr="002B5BF5">
        <w:rPr>
          <w:rFonts w:ascii="Times New Roman" w:hAnsi="Times New Roman" w:cs="Times New Roman"/>
        </w:rPr>
        <w:t>Department of Population Health, New York University School of Medicine, New York, USA</w:t>
      </w:r>
    </w:p>
    <w:p w14:paraId="780648B2" w14:textId="226EA382" w:rsidR="000C4A8C" w:rsidRPr="002B5BF5" w:rsidRDefault="000C4A8C" w:rsidP="000C4A8C">
      <w:pPr>
        <w:jc w:val="both"/>
        <w:rPr>
          <w:rFonts w:ascii="Times New Roman" w:hAnsi="Times New Roman" w:cs="Times New Roman"/>
        </w:rPr>
      </w:pPr>
      <w:r w:rsidRPr="002B5BF5">
        <w:rPr>
          <w:rFonts w:ascii="Times New Roman" w:hAnsi="Times New Roman" w:cs="Times New Roman"/>
          <w:vertAlign w:val="superscript"/>
        </w:rPr>
        <w:t xml:space="preserve">6 </w:t>
      </w:r>
      <w:r w:rsidR="006933D1" w:rsidRPr="002B5BF5">
        <w:rPr>
          <w:rFonts w:ascii="Times New Roman" w:hAnsi="Times New Roman" w:cs="Times New Roman"/>
        </w:rPr>
        <w:t>KwaZulu-Natal Innovation and Sequencing Platform, KwaZulu-Natal, South Africa</w:t>
      </w:r>
    </w:p>
    <w:p w14:paraId="241FC715" w14:textId="77777777" w:rsidR="000C4A8C" w:rsidRPr="002B5BF5" w:rsidRDefault="000C4A8C" w:rsidP="000C4A8C">
      <w:pPr>
        <w:jc w:val="both"/>
        <w:rPr>
          <w:rFonts w:ascii="Times New Roman" w:hAnsi="Times New Roman" w:cs="Times New Roman"/>
        </w:rPr>
      </w:pPr>
      <w:r w:rsidRPr="002B5BF5">
        <w:rPr>
          <w:rFonts w:ascii="Times New Roman" w:hAnsi="Times New Roman" w:cs="Times New Roman"/>
          <w:vertAlign w:val="superscript"/>
        </w:rPr>
        <w:t>7</w:t>
      </w:r>
      <w:r w:rsidRPr="002B5BF5">
        <w:rPr>
          <w:rFonts w:ascii="Times New Roman" w:hAnsi="Times New Roman" w:cs="Times New Roman"/>
        </w:rPr>
        <w:t xml:space="preserve"> Institute for Global Health, University College London, London, United Kingdom</w:t>
      </w:r>
    </w:p>
    <w:p w14:paraId="72253230" w14:textId="77777777" w:rsidR="000C4A8C" w:rsidRPr="002B5BF5" w:rsidRDefault="000C4A8C" w:rsidP="000C4A8C">
      <w:pPr>
        <w:jc w:val="both"/>
        <w:rPr>
          <w:rFonts w:ascii="Times New Roman" w:hAnsi="Times New Roman" w:cs="Times New Roman"/>
        </w:rPr>
      </w:pPr>
      <w:r w:rsidRPr="002B5BF5">
        <w:rPr>
          <w:rFonts w:ascii="Times New Roman" w:hAnsi="Times New Roman" w:cs="Times New Roman"/>
          <w:vertAlign w:val="superscript"/>
        </w:rPr>
        <w:t xml:space="preserve">8 </w:t>
      </w:r>
      <w:r w:rsidRPr="002B5BF5">
        <w:rPr>
          <w:rFonts w:ascii="Times New Roman" w:hAnsi="Times New Roman" w:cs="Times New Roman"/>
        </w:rPr>
        <w:t>London School of Hygiene and Tropical Medicine, London, United Kingdom</w:t>
      </w:r>
    </w:p>
    <w:p w14:paraId="1803592C" w14:textId="77777777" w:rsidR="000C4A8C" w:rsidRPr="002B5BF5" w:rsidRDefault="000C4A8C" w:rsidP="000C4A8C">
      <w:pPr>
        <w:jc w:val="both"/>
        <w:rPr>
          <w:rFonts w:ascii="Times New Roman" w:hAnsi="Times New Roman" w:cs="Times New Roman"/>
        </w:rPr>
      </w:pPr>
      <w:r w:rsidRPr="002B5BF5">
        <w:rPr>
          <w:rFonts w:ascii="Times New Roman" w:hAnsi="Times New Roman" w:cs="Times New Roman"/>
          <w:vertAlign w:val="superscript"/>
        </w:rPr>
        <w:t xml:space="preserve">9 </w:t>
      </w:r>
      <w:r w:rsidRPr="002B5BF5">
        <w:rPr>
          <w:rFonts w:ascii="Times New Roman" w:hAnsi="Times New Roman" w:cs="Times New Roman"/>
        </w:rPr>
        <w:t>University of Glasgow, Glasgow, United Kingdom</w:t>
      </w:r>
    </w:p>
    <w:p w14:paraId="538098AB" w14:textId="77777777" w:rsidR="000C4A8C" w:rsidRPr="002B5BF5" w:rsidRDefault="000C4A8C" w:rsidP="000C4A8C">
      <w:pPr>
        <w:jc w:val="both"/>
        <w:rPr>
          <w:rFonts w:ascii="Times New Roman" w:hAnsi="Times New Roman" w:cs="Times New Roman"/>
        </w:rPr>
      </w:pPr>
      <w:r w:rsidRPr="002B5BF5">
        <w:rPr>
          <w:rFonts w:ascii="Times New Roman" w:hAnsi="Times New Roman" w:cs="Times New Roman"/>
          <w:vertAlign w:val="superscript"/>
        </w:rPr>
        <w:t>10</w:t>
      </w:r>
      <w:r w:rsidRPr="002B5BF5">
        <w:rPr>
          <w:rFonts w:ascii="Times New Roman" w:hAnsi="Times New Roman" w:cs="Times New Roman"/>
        </w:rPr>
        <w:t xml:space="preserve"> University of Southampton, Southampton, United Kingdom</w:t>
      </w:r>
    </w:p>
    <w:p w14:paraId="076DADFE" w14:textId="77777777" w:rsidR="000C4A8C" w:rsidRPr="002B5BF5" w:rsidRDefault="000C4A8C" w:rsidP="000C4A8C">
      <w:pPr>
        <w:jc w:val="both"/>
        <w:rPr>
          <w:rFonts w:ascii="Times New Roman" w:hAnsi="Times New Roman" w:cs="Times New Roman"/>
        </w:rPr>
      </w:pPr>
      <w:r w:rsidRPr="002B5BF5">
        <w:rPr>
          <w:rFonts w:ascii="Times New Roman" w:hAnsi="Times New Roman" w:cs="Times New Roman"/>
          <w:vertAlign w:val="superscript"/>
        </w:rPr>
        <w:t xml:space="preserve">11 </w:t>
      </w:r>
      <w:r w:rsidRPr="002B5BF5">
        <w:rPr>
          <w:rFonts w:ascii="Times New Roman" w:hAnsi="Times New Roman" w:cs="Times New Roman"/>
        </w:rPr>
        <w:t>Department of Sociology, University of Johannesburg, Johannesburg, South Africa</w:t>
      </w:r>
    </w:p>
    <w:p w14:paraId="23BA3801" w14:textId="77777777" w:rsidR="00BD14B4" w:rsidRPr="00EB4FBC" w:rsidRDefault="00BD14B4" w:rsidP="00BD14B4">
      <w:pPr>
        <w:tabs>
          <w:tab w:val="left" w:pos="270"/>
        </w:tabs>
        <w:ind w:left="180" w:hanging="180"/>
        <w:jc w:val="both"/>
        <w:rPr>
          <w:rFonts w:ascii="Times New Roman" w:hAnsi="Times New Roman" w:cs="Times New Roman"/>
        </w:rPr>
      </w:pPr>
      <w:r>
        <w:rPr>
          <w:rFonts w:ascii="Times New Roman" w:hAnsi="Times New Roman" w:cs="Times New Roman"/>
          <w:vertAlign w:val="superscript"/>
        </w:rPr>
        <w:t>12</w:t>
      </w:r>
      <w:r>
        <w:rPr>
          <w:rFonts w:ascii="Times New Roman" w:hAnsi="Times New Roman" w:cs="Times New Roman"/>
        </w:rPr>
        <w:t xml:space="preserve"> </w:t>
      </w:r>
      <w:r w:rsidRPr="00EB4FBC">
        <w:rPr>
          <w:rFonts w:ascii="Times New Roman" w:hAnsi="Times New Roman" w:cs="Times New Roman"/>
        </w:rPr>
        <w:t xml:space="preserve">Department of Health Promotion, Education and Behaviour, University of South Carolina, </w:t>
      </w:r>
      <w:r>
        <w:rPr>
          <w:rFonts w:ascii="Times New Roman" w:hAnsi="Times New Roman" w:cs="Times New Roman"/>
        </w:rPr>
        <w:t xml:space="preserve">South Carolina, </w:t>
      </w:r>
      <w:r w:rsidRPr="00EB4FBC">
        <w:rPr>
          <w:rFonts w:ascii="Times New Roman" w:hAnsi="Times New Roman" w:cs="Times New Roman"/>
        </w:rPr>
        <w:t>USA</w:t>
      </w:r>
    </w:p>
    <w:p w14:paraId="3A034B8A" w14:textId="77777777" w:rsidR="00BD14B4" w:rsidRPr="00FC5DBC" w:rsidRDefault="00BD14B4" w:rsidP="00BD14B4">
      <w:pPr>
        <w:jc w:val="both"/>
        <w:rPr>
          <w:rFonts w:ascii="Times New Roman" w:hAnsi="Times New Roman" w:cs="Times New Roman"/>
        </w:rPr>
      </w:pPr>
      <w:r w:rsidRPr="00FC5DBC">
        <w:rPr>
          <w:rFonts w:ascii="Times New Roman" w:hAnsi="Times New Roman" w:cs="Times New Roman"/>
          <w:vertAlign w:val="superscript"/>
        </w:rPr>
        <w:t>1</w:t>
      </w:r>
      <w:r>
        <w:rPr>
          <w:rFonts w:ascii="Times New Roman" w:hAnsi="Times New Roman" w:cs="Times New Roman"/>
          <w:vertAlign w:val="superscript"/>
        </w:rPr>
        <w:t>3</w:t>
      </w:r>
      <w:r w:rsidRPr="00FC5DBC">
        <w:rPr>
          <w:rFonts w:ascii="Times New Roman" w:hAnsi="Times New Roman" w:cs="Times New Roman"/>
        </w:rPr>
        <w:t xml:space="preserve"> The Kirby Institute, University of New South Wales, Sydney, Australia</w:t>
      </w:r>
    </w:p>
    <w:p w14:paraId="2B75CA6C" w14:textId="77777777" w:rsidR="00BD14B4" w:rsidRPr="00FC5DBC" w:rsidRDefault="00BD14B4" w:rsidP="00BD14B4">
      <w:pPr>
        <w:jc w:val="both"/>
        <w:rPr>
          <w:rFonts w:ascii="Times New Roman" w:hAnsi="Times New Roman" w:cs="Times New Roman"/>
        </w:rPr>
      </w:pPr>
      <w:r w:rsidRPr="00FC5DBC">
        <w:rPr>
          <w:rFonts w:ascii="Times New Roman" w:hAnsi="Times New Roman" w:cs="Times New Roman"/>
          <w:vertAlign w:val="superscript"/>
        </w:rPr>
        <w:t>1</w:t>
      </w:r>
      <w:r>
        <w:rPr>
          <w:rFonts w:ascii="Times New Roman" w:hAnsi="Times New Roman" w:cs="Times New Roman"/>
          <w:vertAlign w:val="superscript"/>
        </w:rPr>
        <w:t>4</w:t>
      </w:r>
      <w:r w:rsidRPr="00FC5DBC">
        <w:rPr>
          <w:rFonts w:ascii="Times New Roman" w:hAnsi="Times New Roman" w:cs="Times New Roman"/>
        </w:rPr>
        <w:t xml:space="preserve"> University College London Interaction Centre, University College London, London, United Kingdom</w:t>
      </w:r>
    </w:p>
    <w:p w14:paraId="60E34A2E" w14:textId="77777777" w:rsidR="00BD14B4" w:rsidRPr="00FC5DBC" w:rsidRDefault="00BD14B4" w:rsidP="00BD14B4">
      <w:pPr>
        <w:jc w:val="both"/>
        <w:rPr>
          <w:rFonts w:ascii="Times New Roman" w:hAnsi="Times New Roman" w:cs="Times New Roman"/>
        </w:rPr>
      </w:pPr>
      <w:r w:rsidRPr="00FC5DBC">
        <w:rPr>
          <w:rFonts w:ascii="Times New Roman" w:hAnsi="Times New Roman" w:cs="Times New Roman"/>
          <w:vertAlign w:val="superscript"/>
        </w:rPr>
        <w:t>1</w:t>
      </w:r>
      <w:r>
        <w:rPr>
          <w:rFonts w:ascii="Times New Roman" w:hAnsi="Times New Roman" w:cs="Times New Roman"/>
          <w:vertAlign w:val="superscript"/>
        </w:rPr>
        <w:t>5</w:t>
      </w:r>
      <w:r w:rsidRPr="00FC5DBC">
        <w:rPr>
          <w:rFonts w:ascii="Times New Roman" w:hAnsi="Times New Roman" w:cs="Times New Roman"/>
          <w:vertAlign w:val="superscript"/>
        </w:rPr>
        <w:t xml:space="preserve"> </w:t>
      </w:r>
      <w:r w:rsidRPr="00FC5DBC">
        <w:rPr>
          <w:rFonts w:ascii="Times New Roman" w:hAnsi="Times New Roman" w:cs="Times New Roman"/>
        </w:rPr>
        <w:t xml:space="preserve">University of Washington, Washington, USA </w:t>
      </w:r>
    </w:p>
    <w:p w14:paraId="0AA1A25A" w14:textId="77777777" w:rsidR="00BD14B4" w:rsidRPr="00FC5DBC" w:rsidRDefault="00BD14B4" w:rsidP="00BD14B4">
      <w:pPr>
        <w:jc w:val="both"/>
        <w:rPr>
          <w:rFonts w:ascii="Times New Roman" w:hAnsi="Times New Roman" w:cs="Times New Roman"/>
        </w:rPr>
      </w:pPr>
      <w:r w:rsidRPr="00FC5DBC">
        <w:rPr>
          <w:rFonts w:ascii="Times New Roman" w:hAnsi="Times New Roman" w:cs="Times New Roman"/>
          <w:vertAlign w:val="superscript"/>
        </w:rPr>
        <w:t>1</w:t>
      </w:r>
      <w:r>
        <w:rPr>
          <w:rFonts w:ascii="Times New Roman" w:hAnsi="Times New Roman" w:cs="Times New Roman"/>
          <w:vertAlign w:val="superscript"/>
        </w:rPr>
        <w:t>6</w:t>
      </w:r>
      <w:r w:rsidRPr="00FC5DBC">
        <w:rPr>
          <w:rFonts w:ascii="Times New Roman" w:hAnsi="Times New Roman" w:cs="Times New Roman"/>
        </w:rPr>
        <w:t xml:space="preserve"> Heidelberg Institute of Global Health, University of Heidelberg, Heidelberg, Germany</w:t>
      </w:r>
    </w:p>
    <w:p w14:paraId="798EAD39" w14:textId="77777777" w:rsidR="00A8026E" w:rsidRPr="002B5BF5" w:rsidRDefault="00A8026E" w:rsidP="001C6BFE">
      <w:pPr>
        <w:jc w:val="both"/>
        <w:rPr>
          <w:rFonts w:ascii="Times New Roman" w:hAnsi="Times New Roman" w:cs="Times New Roman"/>
        </w:rPr>
      </w:pPr>
    </w:p>
    <w:p w14:paraId="38558810" w14:textId="51B52368" w:rsidR="00AA1D59" w:rsidRPr="002B5BF5" w:rsidRDefault="00AA1D59" w:rsidP="00FC5DBC">
      <w:pPr>
        <w:jc w:val="both"/>
        <w:rPr>
          <w:rFonts w:ascii="Times New Roman" w:hAnsi="Times New Roman" w:cs="Times New Roman"/>
        </w:rPr>
      </w:pPr>
      <w:r w:rsidRPr="002B5BF5">
        <w:rPr>
          <w:rFonts w:ascii="Times New Roman" w:hAnsi="Times New Roman" w:cs="Times New Roman"/>
          <w:vertAlign w:val="superscript"/>
        </w:rPr>
        <w:t>§</w:t>
      </w:r>
      <w:r w:rsidRPr="002B5BF5">
        <w:rPr>
          <w:rFonts w:ascii="Times New Roman" w:hAnsi="Times New Roman" w:cs="Times New Roman"/>
        </w:rPr>
        <w:t xml:space="preserve"> Corresponding author</w:t>
      </w:r>
      <w:r w:rsidR="00FC5DBC" w:rsidRPr="002B5BF5">
        <w:rPr>
          <w:rFonts w:ascii="Times New Roman" w:hAnsi="Times New Roman" w:cs="Times New Roman"/>
        </w:rPr>
        <w:t xml:space="preserve">:  Frank Tanser </w:t>
      </w:r>
    </w:p>
    <w:p w14:paraId="2462C35D" w14:textId="20D13B16" w:rsidR="00AA1D59" w:rsidRPr="002B5BF5" w:rsidRDefault="00691F73" w:rsidP="00AA1D59">
      <w:pPr>
        <w:spacing w:after="0"/>
        <w:jc w:val="both"/>
        <w:rPr>
          <w:rFonts w:ascii="Times New Roman" w:hAnsi="Times New Roman" w:cs="Times New Roman"/>
        </w:rPr>
      </w:pPr>
      <w:r w:rsidRPr="002B5BF5">
        <w:rPr>
          <w:rFonts w:ascii="Times New Roman" w:hAnsi="Times New Roman" w:cs="Times New Roman"/>
        </w:rPr>
        <w:t>Africa Health Research Institute</w:t>
      </w:r>
    </w:p>
    <w:p w14:paraId="514FD39F" w14:textId="1D22CC99" w:rsidR="00AA1D59" w:rsidRPr="002B5BF5" w:rsidRDefault="00AA1D59" w:rsidP="00AA1D59">
      <w:pPr>
        <w:spacing w:after="0"/>
        <w:jc w:val="both"/>
        <w:rPr>
          <w:rFonts w:ascii="Times New Roman" w:hAnsi="Times New Roman" w:cs="Times New Roman"/>
        </w:rPr>
      </w:pPr>
      <w:r w:rsidRPr="002B5BF5">
        <w:rPr>
          <w:rFonts w:ascii="Times New Roman" w:hAnsi="Times New Roman" w:cs="Times New Roman"/>
        </w:rPr>
        <w:t xml:space="preserve">719 </w:t>
      </w:r>
      <w:proofErr w:type="spellStart"/>
      <w:r w:rsidRPr="002B5BF5">
        <w:rPr>
          <w:rFonts w:ascii="Times New Roman" w:hAnsi="Times New Roman" w:cs="Times New Roman"/>
        </w:rPr>
        <w:t>Umbilo</w:t>
      </w:r>
      <w:proofErr w:type="spellEnd"/>
      <w:r w:rsidRPr="002B5BF5">
        <w:rPr>
          <w:rFonts w:ascii="Times New Roman" w:hAnsi="Times New Roman" w:cs="Times New Roman"/>
        </w:rPr>
        <w:t xml:space="preserve"> Road, </w:t>
      </w:r>
      <w:r w:rsidR="00691F73" w:rsidRPr="002B5BF5">
        <w:rPr>
          <w:rFonts w:ascii="Times New Roman" w:hAnsi="Times New Roman" w:cs="Times New Roman"/>
        </w:rPr>
        <w:t>KwaZulu-Natal, South Africa</w:t>
      </w:r>
    </w:p>
    <w:p w14:paraId="71583A6C" w14:textId="0B81CE07" w:rsidR="00FC5DBC" w:rsidRPr="002B5BF5" w:rsidRDefault="00AA1D59" w:rsidP="00AA1D59">
      <w:pPr>
        <w:spacing w:after="0"/>
        <w:jc w:val="both"/>
        <w:rPr>
          <w:rFonts w:ascii="Times New Roman" w:hAnsi="Times New Roman" w:cs="Times New Roman"/>
        </w:rPr>
      </w:pPr>
      <w:r w:rsidRPr="002B5BF5">
        <w:rPr>
          <w:rFonts w:ascii="Times New Roman" w:hAnsi="Times New Roman" w:cs="Times New Roman"/>
        </w:rPr>
        <w:t>FTanser@ahri.org; FTanser@lincoln.ac.uk</w:t>
      </w:r>
    </w:p>
    <w:p w14:paraId="663C2971" w14:textId="77777777" w:rsidR="00AA1D59" w:rsidRPr="002B5BF5" w:rsidRDefault="00AA1D59" w:rsidP="00AA1D59">
      <w:pPr>
        <w:spacing w:after="0"/>
        <w:jc w:val="both"/>
        <w:rPr>
          <w:rFonts w:ascii="Times New Roman" w:hAnsi="Times New Roman" w:cs="Times New Roman"/>
        </w:rPr>
      </w:pPr>
    </w:p>
    <w:p w14:paraId="60C62D5B" w14:textId="68787333" w:rsidR="00FC5DBC" w:rsidRPr="002B5BF5" w:rsidRDefault="00AA1D59" w:rsidP="00FC5DBC">
      <w:pPr>
        <w:jc w:val="both"/>
        <w:rPr>
          <w:rFonts w:ascii="Times New Roman" w:hAnsi="Times New Roman" w:cs="Times New Roman"/>
        </w:rPr>
      </w:pPr>
      <w:r w:rsidRPr="002B5BF5">
        <w:rPr>
          <w:rFonts w:ascii="Times New Roman" w:hAnsi="Times New Roman" w:cs="Times New Roman"/>
        </w:rPr>
        <w:t>*These authors have contributed equally to the work.</w:t>
      </w:r>
    </w:p>
    <w:p w14:paraId="14B5D6F9" w14:textId="77777777" w:rsidR="00AA1D59" w:rsidRPr="002B5BF5" w:rsidRDefault="00AA1D59" w:rsidP="00FC5DBC">
      <w:pPr>
        <w:jc w:val="both"/>
        <w:rPr>
          <w:rFonts w:ascii="Times New Roman" w:hAnsi="Times New Roman" w:cs="Times New Roman"/>
        </w:rPr>
      </w:pPr>
    </w:p>
    <w:p w14:paraId="5040E75C" w14:textId="100E6E9B" w:rsidR="00AA1D59" w:rsidRPr="002B5BF5" w:rsidRDefault="00AA1D59" w:rsidP="00FC5DBC">
      <w:pPr>
        <w:jc w:val="both"/>
        <w:rPr>
          <w:rFonts w:ascii="Times New Roman" w:hAnsi="Times New Roman" w:cs="Times New Roman"/>
        </w:rPr>
      </w:pPr>
      <w:r w:rsidRPr="002B5BF5">
        <w:rPr>
          <w:rFonts w:ascii="Times New Roman" w:hAnsi="Times New Roman" w:cs="Times New Roman"/>
        </w:rPr>
        <w:t xml:space="preserve">E-mail addresses of authors: </w:t>
      </w:r>
    </w:p>
    <w:p w14:paraId="3C28D1A6" w14:textId="4BD7BB88" w:rsidR="00AA1D59" w:rsidRPr="002B5BF5" w:rsidRDefault="00AA1D59" w:rsidP="00AA1D59">
      <w:pPr>
        <w:ind w:left="720"/>
        <w:jc w:val="both"/>
        <w:rPr>
          <w:rFonts w:ascii="Times New Roman" w:hAnsi="Times New Roman" w:cs="Times New Roman"/>
        </w:rPr>
      </w:pPr>
      <w:r w:rsidRPr="002B5BF5">
        <w:rPr>
          <w:rFonts w:ascii="Times New Roman" w:hAnsi="Times New Roman" w:cs="Times New Roman"/>
        </w:rPr>
        <w:lastRenderedPageBreak/>
        <w:t>FT: FTanser@lincoln.ac.uk</w:t>
      </w:r>
    </w:p>
    <w:p w14:paraId="36FC66BF" w14:textId="1EE96521" w:rsidR="00AA1D59" w:rsidRPr="002B5BF5" w:rsidRDefault="00AA1D59" w:rsidP="00AA1D59">
      <w:pPr>
        <w:ind w:firstLine="720"/>
        <w:jc w:val="both"/>
        <w:rPr>
          <w:rFonts w:ascii="Times New Roman" w:hAnsi="Times New Roman" w:cs="Times New Roman"/>
        </w:rPr>
      </w:pPr>
      <w:r w:rsidRPr="002B5BF5">
        <w:rPr>
          <w:rFonts w:ascii="Times New Roman" w:hAnsi="Times New Roman" w:cs="Times New Roman"/>
        </w:rPr>
        <w:t xml:space="preserve">H-YK: hae-young.kim@nyulangone.org </w:t>
      </w:r>
    </w:p>
    <w:p w14:paraId="04FF8F9F" w14:textId="353AA721" w:rsidR="00AA1D59" w:rsidRPr="002B5BF5" w:rsidRDefault="00AA1D59" w:rsidP="00AA1D59">
      <w:pPr>
        <w:ind w:firstLine="720"/>
        <w:jc w:val="both"/>
        <w:rPr>
          <w:rFonts w:ascii="Times New Roman" w:hAnsi="Times New Roman" w:cs="Times New Roman"/>
        </w:rPr>
      </w:pPr>
      <w:r w:rsidRPr="002B5BF5">
        <w:rPr>
          <w:rFonts w:ascii="Times New Roman" w:hAnsi="Times New Roman" w:cs="Times New Roman"/>
        </w:rPr>
        <w:t>TM: Thulile.Mathenjwa@ahri.org</w:t>
      </w:r>
    </w:p>
    <w:p w14:paraId="5B3570B8" w14:textId="67C14081" w:rsidR="00AA1D59" w:rsidRPr="002B5BF5" w:rsidRDefault="00AA1D59" w:rsidP="00AA1D59">
      <w:pPr>
        <w:ind w:left="720"/>
        <w:jc w:val="both"/>
        <w:rPr>
          <w:rFonts w:ascii="Times New Roman" w:hAnsi="Times New Roman" w:cs="Times New Roman"/>
        </w:rPr>
      </w:pPr>
      <w:r w:rsidRPr="002B5BF5">
        <w:rPr>
          <w:rFonts w:ascii="Times New Roman" w:hAnsi="Times New Roman" w:cs="Times New Roman"/>
        </w:rPr>
        <w:t>MS: m.shahmanesh@ucl.ac.uk</w:t>
      </w:r>
    </w:p>
    <w:p w14:paraId="2C323842" w14:textId="680364EF" w:rsidR="00AA1D59" w:rsidRPr="002B5BF5" w:rsidRDefault="00AA1D59" w:rsidP="00AA1D59">
      <w:pPr>
        <w:ind w:left="720"/>
        <w:jc w:val="both"/>
        <w:rPr>
          <w:rFonts w:ascii="Times New Roman" w:hAnsi="Times New Roman" w:cs="Times New Roman"/>
        </w:rPr>
      </w:pPr>
      <w:r w:rsidRPr="002B5BF5">
        <w:rPr>
          <w:rFonts w:ascii="Times New Roman" w:hAnsi="Times New Roman" w:cs="Times New Roman"/>
        </w:rPr>
        <w:t>JS: janet.seeley@lshtm.ac.uk</w:t>
      </w:r>
    </w:p>
    <w:p w14:paraId="1DA507A8" w14:textId="6A6FE4D2" w:rsidR="00AA1D59" w:rsidRPr="002B5BF5" w:rsidRDefault="00AA1D59" w:rsidP="00AA1D59">
      <w:pPr>
        <w:ind w:left="720"/>
        <w:jc w:val="both"/>
        <w:rPr>
          <w:rFonts w:ascii="Times New Roman" w:hAnsi="Times New Roman" w:cs="Times New Roman"/>
        </w:rPr>
      </w:pPr>
      <w:r w:rsidRPr="002B5BF5">
        <w:rPr>
          <w:rFonts w:ascii="Times New Roman" w:hAnsi="Times New Roman" w:cs="Times New Roman"/>
        </w:rPr>
        <w:t>PM: Philippa.Matthews@ahri.org</w:t>
      </w:r>
    </w:p>
    <w:p w14:paraId="5F237D0A" w14:textId="504708EB" w:rsidR="00AA1D59" w:rsidRPr="002B5BF5" w:rsidRDefault="00AA1D59" w:rsidP="00AA1D59">
      <w:pPr>
        <w:ind w:left="720"/>
        <w:jc w:val="both"/>
        <w:rPr>
          <w:rFonts w:ascii="Times New Roman" w:hAnsi="Times New Roman" w:cs="Times New Roman"/>
        </w:rPr>
      </w:pPr>
      <w:r w:rsidRPr="002B5BF5">
        <w:rPr>
          <w:rFonts w:ascii="Times New Roman" w:hAnsi="Times New Roman" w:cs="Times New Roman"/>
        </w:rPr>
        <w:t>SW: sally.wyke@glasgow.ac.uk</w:t>
      </w:r>
    </w:p>
    <w:p w14:paraId="6F80CDA2" w14:textId="1FBFE7ED" w:rsidR="00AA1D59" w:rsidRPr="002B5BF5" w:rsidRDefault="00AA1D59" w:rsidP="00AA1D59">
      <w:pPr>
        <w:ind w:left="720"/>
        <w:jc w:val="both"/>
        <w:rPr>
          <w:rFonts w:ascii="Times New Roman" w:hAnsi="Times New Roman" w:cs="Times New Roman"/>
        </w:rPr>
      </w:pPr>
      <w:r w:rsidRPr="002B5BF5">
        <w:rPr>
          <w:rFonts w:ascii="Times New Roman" w:hAnsi="Times New Roman" w:cs="Times New Roman"/>
        </w:rPr>
        <w:t>NM: n.mcgrath@soton.ac.uk</w:t>
      </w:r>
    </w:p>
    <w:p w14:paraId="3B5DBA5C" w14:textId="57351E33" w:rsidR="00AA1D59" w:rsidRPr="002B5BF5" w:rsidRDefault="00AA1D59" w:rsidP="00AA1D59">
      <w:pPr>
        <w:ind w:left="720"/>
        <w:jc w:val="both"/>
        <w:rPr>
          <w:rFonts w:ascii="Times New Roman" w:hAnsi="Times New Roman" w:cs="Times New Roman"/>
        </w:rPr>
      </w:pPr>
      <w:r w:rsidRPr="002B5BF5">
        <w:rPr>
          <w:rFonts w:ascii="Times New Roman" w:hAnsi="Times New Roman" w:cs="Times New Roman"/>
        </w:rPr>
        <w:t>OA: Oluwafemi.Adeagbo@ahri.org</w:t>
      </w:r>
    </w:p>
    <w:p w14:paraId="15C334AA" w14:textId="4D17D632" w:rsidR="00AA1D59" w:rsidRPr="002B5BF5" w:rsidRDefault="00AA1D59" w:rsidP="00AA1D59">
      <w:pPr>
        <w:ind w:left="720"/>
        <w:jc w:val="both"/>
        <w:rPr>
          <w:rFonts w:ascii="Times New Roman" w:hAnsi="Times New Roman" w:cs="Times New Roman"/>
        </w:rPr>
      </w:pPr>
      <w:r w:rsidRPr="002B5BF5">
        <w:rPr>
          <w:rFonts w:ascii="Times New Roman" w:hAnsi="Times New Roman" w:cs="Times New Roman"/>
        </w:rPr>
        <w:t>BS: Benn.Sartorius1@lshtm.ac.uk</w:t>
      </w:r>
    </w:p>
    <w:p w14:paraId="7CC81E0B" w14:textId="4A44DE2B" w:rsidR="00AA1D59" w:rsidRPr="002B5BF5" w:rsidRDefault="00AA1D59" w:rsidP="00AA1D59">
      <w:pPr>
        <w:ind w:left="720"/>
        <w:jc w:val="both"/>
        <w:rPr>
          <w:rFonts w:ascii="Times New Roman" w:hAnsi="Times New Roman" w:cs="Times New Roman"/>
        </w:rPr>
      </w:pPr>
      <w:r w:rsidRPr="002B5BF5">
        <w:rPr>
          <w:rFonts w:ascii="Times New Roman" w:hAnsi="Times New Roman" w:cs="Times New Roman"/>
        </w:rPr>
        <w:t>HMY: myapa@kirby.unsw.edu.au</w:t>
      </w:r>
    </w:p>
    <w:p w14:paraId="2435865B" w14:textId="2F9EAEEB" w:rsidR="00AA1D59" w:rsidRPr="002B5BF5" w:rsidRDefault="00AA1D59" w:rsidP="00AA1D59">
      <w:pPr>
        <w:ind w:left="720"/>
        <w:jc w:val="both"/>
        <w:rPr>
          <w:rFonts w:ascii="Times New Roman" w:hAnsi="Times New Roman" w:cs="Times New Roman"/>
        </w:rPr>
      </w:pPr>
      <w:r w:rsidRPr="002B5BF5">
        <w:rPr>
          <w:rFonts w:ascii="Times New Roman" w:hAnsi="Times New Roman" w:cs="Times New Roman"/>
        </w:rPr>
        <w:t>TZ: Thembelihle.Zuma@ahri.org</w:t>
      </w:r>
    </w:p>
    <w:p w14:paraId="34701C5D" w14:textId="27923A27" w:rsidR="00AA1D59" w:rsidRPr="002B5BF5" w:rsidRDefault="00AA1D59" w:rsidP="00AA1D59">
      <w:pPr>
        <w:ind w:left="720"/>
        <w:jc w:val="both"/>
        <w:rPr>
          <w:rFonts w:ascii="Times New Roman" w:hAnsi="Times New Roman" w:cs="Times New Roman"/>
        </w:rPr>
      </w:pPr>
      <w:r w:rsidRPr="002B5BF5">
        <w:rPr>
          <w:rFonts w:ascii="Times New Roman" w:hAnsi="Times New Roman" w:cs="Times New Roman"/>
        </w:rPr>
        <w:t>AZ: anya.zeitlin.16@ucl.ac.uk</w:t>
      </w:r>
    </w:p>
    <w:p w14:paraId="4BFCE451" w14:textId="4F590FED" w:rsidR="00AA1D59" w:rsidRPr="002B5BF5" w:rsidRDefault="00AA1D59" w:rsidP="00AA1D59">
      <w:pPr>
        <w:ind w:left="720"/>
        <w:jc w:val="both"/>
        <w:rPr>
          <w:rFonts w:ascii="Times New Roman" w:hAnsi="Times New Roman" w:cs="Times New Roman"/>
        </w:rPr>
      </w:pPr>
      <w:r w:rsidRPr="002B5BF5">
        <w:rPr>
          <w:rFonts w:ascii="Times New Roman" w:hAnsi="Times New Roman" w:cs="Times New Roman"/>
        </w:rPr>
        <w:t>AB: a.blandford@ucl.ac.uk</w:t>
      </w:r>
    </w:p>
    <w:p w14:paraId="3FCFCAAC" w14:textId="3012896F" w:rsidR="00AA1D59" w:rsidRPr="002B5BF5" w:rsidRDefault="00AA1D59" w:rsidP="00AA1D59">
      <w:pPr>
        <w:ind w:left="720"/>
        <w:jc w:val="both"/>
        <w:rPr>
          <w:rFonts w:ascii="Times New Roman" w:hAnsi="Times New Roman" w:cs="Times New Roman"/>
        </w:rPr>
      </w:pPr>
      <w:r w:rsidRPr="002B5BF5">
        <w:rPr>
          <w:rFonts w:ascii="Times New Roman" w:hAnsi="Times New Roman" w:cs="Times New Roman"/>
        </w:rPr>
        <w:t>AD: adobra@uw.edu</w:t>
      </w:r>
    </w:p>
    <w:p w14:paraId="391E7B4A" w14:textId="44244797" w:rsidR="00AA1D59" w:rsidRPr="002B5BF5" w:rsidRDefault="00AA1D59" w:rsidP="00AA1D59">
      <w:pPr>
        <w:ind w:left="720"/>
        <w:jc w:val="both"/>
        <w:rPr>
          <w:rFonts w:ascii="Times New Roman" w:hAnsi="Times New Roman" w:cs="Times New Roman"/>
        </w:rPr>
      </w:pPr>
      <w:r w:rsidRPr="002B5BF5">
        <w:rPr>
          <w:rFonts w:ascii="Times New Roman" w:hAnsi="Times New Roman" w:cs="Times New Roman"/>
        </w:rPr>
        <w:t>TB: till.baernighausen@uni-heidelberg.de</w:t>
      </w:r>
    </w:p>
    <w:p w14:paraId="70E9D318" w14:textId="77777777" w:rsidR="00AA1D59" w:rsidRPr="002B5BF5" w:rsidRDefault="00AA1D59" w:rsidP="00FC5DBC">
      <w:pPr>
        <w:jc w:val="both"/>
        <w:rPr>
          <w:rFonts w:ascii="Times New Roman" w:hAnsi="Times New Roman" w:cs="Times New Roman"/>
        </w:rPr>
      </w:pPr>
    </w:p>
    <w:p w14:paraId="066E1153" w14:textId="0210412F" w:rsidR="00AE0FEE" w:rsidRPr="002B5BF5" w:rsidRDefault="00FC5DBC" w:rsidP="00AE0FEE">
      <w:pPr>
        <w:jc w:val="both"/>
        <w:rPr>
          <w:rFonts w:ascii="Times New Roman" w:hAnsi="Times New Roman" w:cs="Times New Roman"/>
        </w:rPr>
      </w:pPr>
      <w:r w:rsidRPr="002B5BF5">
        <w:rPr>
          <w:rFonts w:ascii="Times New Roman" w:hAnsi="Times New Roman" w:cs="Times New Roman"/>
        </w:rPr>
        <w:t xml:space="preserve">Keywords: Home-based HIV testing, men, financial incentives, counselling, mHealth, </w:t>
      </w:r>
      <w:r w:rsidR="00132FE7" w:rsidRPr="002B5BF5">
        <w:rPr>
          <w:rFonts w:ascii="Times New Roman" w:hAnsi="Times New Roman" w:cs="Times New Roman"/>
        </w:rPr>
        <w:t xml:space="preserve">randomized controlled trial, </w:t>
      </w:r>
      <w:r w:rsidRPr="002B5BF5">
        <w:rPr>
          <w:rFonts w:ascii="Times New Roman" w:hAnsi="Times New Roman" w:cs="Times New Roman"/>
        </w:rPr>
        <w:t>South Africa</w:t>
      </w:r>
    </w:p>
    <w:p w14:paraId="1CA23C70" w14:textId="77777777" w:rsidR="00AA1D59" w:rsidRPr="002B5BF5" w:rsidRDefault="00AA1D59" w:rsidP="00AA1D59">
      <w:pPr>
        <w:jc w:val="both"/>
        <w:rPr>
          <w:rFonts w:ascii="Times New Roman" w:hAnsi="Times New Roman" w:cs="Times New Roman"/>
        </w:rPr>
      </w:pPr>
      <w:r w:rsidRPr="002B5BF5">
        <w:rPr>
          <w:rFonts w:ascii="Times New Roman" w:hAnsi="Times New Roman" w:cs="Times New Roman"/>
          <w:u w:val="single"/>
        </w:rPr>
        <w:t>Word count:</w:t>
      </w:r>
      <w:r w:rsidRPr="002B5BF5">
        <w:rPr>
          <w:rFonts w:ascii="Times New Roman" w:hAnsi="Times New Roman" w:cs="Times New Roman"/>
        </w:rPr>
        <w:t xml:space="preserve"> </w:t>
      </w:r>
    </w:p>
    <w:p w14:paraId="13EBAD6E" w14:textId="03B563D3" w:rsidR="00AA1D59" w:rsidRPr="002B5BF5" w:rsidRDefault="00AA1D59" w:rsidP="00AA1D59">
      <w:pPr>
        <w:jc w:val="both"/>
        <w:rPr>
          <w:rFonts w:ascii="Times New Roman" w:hAnsi="Times New Roman" w:cs="Times New Roman"/>
        </w:rPr>
      </w:pPr>
      <w:r w:rsidRPr="002B5BF5">
        <w:rPr>
          <w:rFonts w:ascii="Times New Roman" w:hAnsi="Times New Roman" w:cs="Times New Roman"/>
        </w:rPr>
        <w:t>Abstract: 3</w:t>
      </w:r>
      <w:r w:rsidR="00593AC7" w:rsidRPr="002B5BF5">
        <w:rPr>
          <w:rFonts w:ascii="Times New Roman" w:hAnsi="Times New Roman" w:cs="Times New Roman"/>
        </w:rPr>
        <w:t>79</w:t>
      </w:r>
      <w:r w:rsidRPr="002B5BF5">
        <w:rPr>
          <w:rFonts w:ascii="Times New Roman" w:hAnsi="Times New Roman" w:cs="Times New Roman"/>
        </w:rPr>
        <w:t>/350</w:t>
      </w:r>
    </w:p>
    <w:p w14:paraId="2D769665" w14:textId="7EB2CE9E" w:rsidR="00AE0FEE" w:rsidRPr="002B5BF5" w:rsidRDefault="00AA1D59" w:rsidP="003B71A6">
      <w:pPr>
        <w:jc w:val="both"/>
        <w:rPr>
          <w:rFonts w:ascii="Times New Roman" w:hAnsi="Times New Roman" w:cs="Times New Roman"/>
          <w:lang w:val="en-US"/>
        </w:rPr>
      </w:pPr>
      <w:r w:rsidRPr="002B5BF5">
        <w:rPr>
          <w:rFonts w:ascii="Times New Roman" w:hAnsi="Times New Roman" w:cs="Times New Roman"/>
        </w:rPr>
        <w:t xml:space="preserve">Main text: </w:t>
      </w:r>
      <w:r w:rsidR="003F7BEE" w:rsidRPr="002B5BF5">
        <w:rPr>
          <w:rFonts w:ascii="Times New Roman" w:hAnsi="Times New Roman" w:cs="Times New Roman"/>
        </w:rPr>
        <w:t>3</w:t>
      </w:r>
      <w:r w:rsidR="00593AC7" w:rsidRPr="002B5BF5">
        <w:rPr>
          <w:rFonts w:ascii="Times New Roman" w:hAnsi="Times New Roman" w:cs="Times New Roman"/>
        </w:rPr>
        <w:t>838</w:t>
      </w:r>
      <w:r w:rsidRPr="002B5BF5">
        <w:rPr>
          <w:rFonts w:ascii="Times New Roman" w:hAnsi="Times New Roman" w:cs="Times New Roman"/>
        </w:rPr>
        <w:t>/3500</w:t>
      </w:r>
      <w:r w:rsidR="00AE0FEE" w:rsidRPr="002B5BF5">
        <w:rPr>
          <w:rFonts w:ascii="Times New Roman" w:hAnsi="Times New Roman" w:cs="Times New Roman"/>
        </w:rPr>
        <w:br w:type="page"/>
      </w:r>
    </w:p>
    <w:p w14:paraId="048547A2" w14:textId="479B5772" w:rsidR="005847FC" w:rsidRPr="002B5BF5" w:rsidRDefault="005847FC" w:rsidP="00AE0FEE">
      <w:pPr>
        <w:jc w:val="both"/>
        <w:rPr>
          <w:rFonts w:ascii="Times New Roman" w:hAnsi="Times New Roman" w:cs="Times New Roman"/>
        </w:rPr>
      </w:pPr>
      <w:r w:rsidRPr="002B5BF5">
        <w:rPr>
          <w:rFonts w:ascii="Times New Roman" w:hAnsi="Times New Roman" w:cs="Times New Roman"/>
          <w:b/>
        </w:rPr>
        <w:lastRenderedPageBreak/>
        <w:t>Abstract</w:t>
      </w:r>
    </w:p>
    <w:bookmarkEnd w:id="1"/>
    <w:p w14:paraId="14CEC924" w14:textId="70E1AA26" w:rsidR="00AE0FEE" w:rsidRPr="002B5BF5" w:rsidRDefault="00AE0FEE" w:rsidP="00C75768">
      <w:pPr>
        <w:spacing w:line="360" w:lineRule="auto"/>
        <w:jc w:val="both"/>
        <w:rPr>
          <w:rFonts w:ascii="Times New Roman" w:hAnsi="Times New Roman" w:cs="Times New Roman"/>
        </w:rPr>
      </w:pPr>
      <w:r w:rsidRPr="002B5BF5">
        <w:rPr>
          <w:rFonts w:ascii="Times New Roman" w:hAnsi="Times New Roman" w:cs="Times New Roman"/>
          <w:b/>
          <w:bCs/>
        </w:rPr>
        <w:t>Introduction:</w:t>
      </w:r>
      <w:r w:rsidRPr="002B5BF5">
        <w:rPr>
          <w:rFonts w:ascii="Times New Roman" w:hAnsi="Times New Roman" w:cs="Times New Roman"/>
        </w:rPr>
        <w:t xml:space="preserve">  </w:t>
      </w:r>
      <w:r w:rsidR="00FC5DBC" w:rsidRPr="002B5BF5">
        <w:rPr>
          <w:rFonts w:ascii="Times New Roman" w:hAnsi="Times New Roman" w:cs="Times New Roman"/>
        </w:rPr>
        <w:t>The uptake of HIV testing and linkage to care remain low among men, contributing to high HIV incidence in women in South Africa. We conducted the “Home-Based Intervention to Test and Start” (HITS) in a 2x2 factorial cluster randomized controlled trial in rural South Africa</w:t>
      </w:r>
      <w:r w:rsidR="00A50F3C">
        <w:rPr>
          <w:rFonts w:ascii="Times New Roman" w:hAnsi="Times New Roman" w:cs="Times New Roman"/>
        </w:rPr>
        <w:t xml:space="preserve"> to increase HIV testing </w:t>
      </w:r>
      <w:r w:rsidR="00FC5DBC" w:rsidRPr="002B5BF5">
        <w:rPr>
          <w:rFonts w:ascii="Times New Roman" w:hAnsi="Times New Roman" w:cs="Times New Roman"/>
        </w:rPr>
        <w:t>enhancing both intrinsic and extrinsic motivations</w:t>
      </w:r>
      <w:r w:rsidR="00A50F3C">
        <w:rPr>
          <w:rFonts w:ascii="Times New Roman" w:hAnsi="Times New Roman" w:cs="Times New Roman"/>
        </w:rPr>
        <w:t>.</w:t>
      </w:r>
    </w:p>
    <w:p w14:paraId="73571BA7" w14:textId="23AD54D2" w:rsidR="007C1054" w:rsidRPr="002B5BF5" w:rsidRDefault="00AE0FEE" w:rsidP="00C75768">
      <w:pPr>
        <w:spacing w:line="360" w:lineRule="auto"/>
        <w:jc w:val="both"/>
        <w:rPr>
          <w:rFonts w:ascii="Times New Roman" w:hAnsi="Times New Roman" w:cs="Times New Roman"/>
        </w:rPr>
      </w:pPr>
      <w:r w:rsidRPr="002B5BF5">
        <w:rPr>
          <w:rFonts w:ascii="Times New Roman" w:hAnsi="Times New Roman" w:cs="Times New Roman"/>
          <w:b/>
          <w:bCs/>
        </w:rPr>
        <w:t>Methods:</w:t>
      </w:r>
      <w:r w:rsidRPr="002B5BF5">
        <w:rPr>
          <w:rFonts w:ascii="Times New Roman" w:hAnsi="Times New Roman" w:cs="Times New Roman"/>
        </w:rPr>
        <w:t xml:space="preserve"> </w:t>
      </w:r>
      <w:bookmarkStart w:id="2" w:name="_Hlk54193251"/>
      <w:r w:rsidR="00461BBE">
        <w:rPr>
          <w:rFonts w:ascii="Times New Roman" w:hAnsi="Times New Roman" w:cs="Times New Roman"/>
        </w:rPr>
        <w:t>B</w:t>
      </w:r>
      <w:r w:rsidR="00461BBE" w:rsidRPr="002B5BF5">
        <w:rPr>
          <w:rFonts w:ascii="Times New Roman" w:hAnsi="Times New Roman" w:cs="Times New Roman"/>
        </w:rPr>
        <w:t>etween February and December 2018</w:t>
      </w:r>
      <w:bookmarkEnd w:id="2"/>
      <w:r w:rsidR="00461BBE">
        <w:rPr>
          <w:rFonts w:ascii="Times New Roman" w:hAnsi="Times New Roman" w:cs="Times New Roman"/>
        </w:rPr>
        <w:t xml:space="preserve">, </w:t>
      </w:r>
      <w:r w:rsidR="00FC5DBC" w:rsidRPr="002B5BF5">
        <w:rPr>
          <w:rFonts w:ascii="Times New Roman" w:hAnsi="Times New Roman" w:cs="Times New Roman"/>
        </w:rPr>
        <w:t xml:space="preserve">we randomly assigned 45 communities (clusters) (n=13,838 residents) </w:t>
      </w:r>
      <w:r w:rsidR="00022C8C">
        <w:rPr>
          <w:rFonts w:ascii="Times New Roman" w:hAnsi="Times New Roman" w:cs="Times New Roman"/>
        </w:rPr>
        <w:t>i</w:t>
      </w:r>
      <w:r w:rsidR="00022C8C" w:rsidRPr="002B5BF5">
        <w:rPr>
          <w:rFonts w:ascii="Times New Roman" w:hAnsi="Times New Roman" w:cs="Times New Roman"/>
        </w:rPr>
        <w:t xml:space="preserve">n the uMkhanyakude district of KwaZulu-Natal </w:t>
      </w:r>
      <w:r w:rsidR="00FC5DBC" w:rsidRPr="002B5BF5">
        <w:rPr>
          <w:rFonts w:ascii="Times New Roman" w:hAnsi="Times New Roman" w:cs="Times New Roman"/>
        </w:rPr>
        <w:t xml:space="preserve">to one of the four arms: (i) financial incentives for home-based HIV testing and linkage to care (R50 [$3] food voucher each); (ii) male-targeted HIV-specific decision support application, called EPIC-HIV; (iii) both financial incentives and male-targeted HIV-specific decision support application; and (iv) standard of care (SoC). EPIC-HIV was developed to encourage and serve as an intrinsic motivator for HIV testing and linkage to care, and individually offered to men via a tablet device. </w:t>
      </w:r>
      <w:r w:rsidR="00EC123B" w:rsidRPr="002B5BF5">
        <w:rPr>
          <w:rFonts w:ascii="Times New Roman" w:hAnsi="Times New Roman" w:cs="Times New Roman"/>
        </w:rPr>
        <w:t xml:space="preserve">Financial incentives were offered to both men and women. </w:t>
      </w:r>
      <w:r w:rsidR="00FC5DBC" w:rsidRPr="002B5BF5">
        <w:rPr>
          <w:rFonts w:ascii="Times New Roman" w:hAnsi="Times New Roman" w:cs="Times New Roman"/>
        </w:rPr>
        <w:t xml:space="preserve">Here we report the effect of the interventions on uptake of home-based HIV testing among men. Intention-to-treat (ITT) analysis was performed using modified Poisson regression with adjustment for clustering of standard errors at the cluster levels. </w:t>
      </w:r>
    </w:p>
    <w:p w14:paraId="739A48C0" w14:textId="305A65CA" w:rsidR="00AE0FEE" w:rsidRPr="002B5BF5" w:rsidRDefault="007C1054" w:rsidP="00C75768">
      <w:pPr>
        <w:spacing w:line="360" w:lineRule="auto"/>
        <w:jc w:val="both"/>
        <w:rPr>
          <w:rFonts w:ascii="Times New Roman" w:hAnsi="Times New Roman" w:cs="Times New Roman"/>
        </w:rPr>
      </w:pPr>
      <w:r w:rsidRPr="002B5BF5">
        <w:rPr>
          <w:rFonts w:ascii="Times New Roman" w:hAnsi="Times New Roman" w:cs="Times New Roman"/>
          <w:b/>
          <w:bCs/>
        </w:rPr>
        <w:t xml:space="preserve">Results: </w:t>
      </w:r>
      <w:r w:rsidR="00FC5DBC" w:rsidRPr="002B5BF5">
        <w:rPr>
          <w:rFonts w:ascii="Times New Roman" w:hAnsi="Times New Roman" w:cs="Times New Roman"/>
        </w:rPr>
        <w:t xml:space="preserve">Among all 13,838 men ≥15 years living in the 45 communities, </w:t>
      </w:r>
      <w:r w:rsidR="00EC123B" w:rsidRPr="002B5BF5">
        <w:rPr>
          <w:rFonts w:ascii="Times New Roman" w:hAnsi="Times New Roman" w:cs="Times New Roman"/>
        </w:rPr>
        <w:t xml:space="preserve">the overall population </w:t>
      </w:r>
      <w:r w:rsidR="00022C8C">
        <w:rPr>
          <w:rFonts w:ascii="Times New Roman" w:hAnsi="Times New Roman" w:cs="Times New Roman"/>
        </w:rPr>
        <w:t xml:space="preserve">coverage </w:t>
      </w:r>
      <w:r w:rsidR="00AD41A2" w:rsidRPr="002B5BF5">
        <w:rPr>
          <w:rFonts w:ascii="Times New Roman" w:hAnsi="Times New Roman" w:cs="Times New Roman"/>
        </w:rPr>
        <w:t xml:space="preserve">during </w:t>
      </w:r>
      <w:r w:rsidR="00574BDC" w:rsidRPr="002B5BF5">
        <w:rPr>
          <w:rFonts w:ascii="Times New Roman" w:hAnsi="Times New Roman" w:cs="Times New Roman"/>
        </w:rPr>
        <w:t>a</w:t>
      </w:r>
      <w:r w:rsidR="00AD41A2" w:rsidRPr="002B5BF5">
        <w:rPr>
          <w:rFonts w:ascii="Times New Roman" w:hAnsi="Times New Roman" w:cs="Times New Roman"/>
        </w:rPr>
        <w:t xml:space="preserve"> single round </w:t>
      </w:r>
      <w:r w:rsidR="00EC123B" w:rsidRPr="002B5BF5">
        <w:rPr>
          <w:rFonts w:ascii="Times New Roman" w:hAnsi="Times New Roman" w:cs="Times New Roman"/>
        </w:rPr>
        <w:t xml:space="preserve">of </w:t>
      </w:r>
      <w:r w:rsidR="00AD41A2" w:rsidRPr="002B5BF5">
        <w:rPr>
          <w:rFonts w:ascii="Times New Roman" w:hAnsi="Times New Roman" w:cs="Times New Roman"/>
        </w:rPr>
        <w:t xml:space="preserve">home-based </w:t>
      </w:r>
      <w:r w:rsidR="00EC123B" w:rsidRPr="002B5BF5">
        <w:rPr>
          <w:rFonts w:ascii="Times New Roman" w:hAnsi="Times New Roman" w:cs="Times New Roman"/>
        </w:rPr>
        <w:t>HIV testing was 20.7%. The uptake of HIV testing was 27.5% (683/2481) in the financial incentives arm, 17.1% (433/2534) in the EPIC-HIV arm, 26.8% (568/2120) in the arm receiving both interventions, and 17.8% in the SoC arm. T</w:t>
      </w:r>
      <w:r w:rsidR="00FC5DBC" w:rsidRPr="002B5BF5">
        <w:rPr>
          <w:rFonts w:ascii="Times New Roman" w:hAnsi="Times New Roman" w:cs="Times New Roman"/>
        </w:rPr>
        <w:t xml:space="preserve">he probability of HIV testing increased substantially by 55% in the financial incentives arm (risk ratio (RR)=1.55, 95% CI: 1.31-1.82, p&lt;0.001) and 51% in the arm receiving both interventions (RR=1.51, 95% CI: 1.21-1.87 p&lt;0.001), compared to the SoC arm. </w:t>
      </w:r>
      <w:r w:rsidR="00022C8C">
        <w:rPr>
          <w:rFonts w:ascii="Times New Roman" w:hAnsi="Times New Roman" w:cs="Times New Roman"/>
        </w:rPr>
        <w:t>It</w:t>
      </w:r>
      <w:r w:rsidR="00FC5DBC" w:rsidRPr="002B5BF5">
        <w:rPr>
          <w:rFonts w:ascii="Times New Roman" w:hAnsi="Times New Roman" w:cs="Times New Roman"/>
        </w:rPr>
        <w:t xml:space="preserve"> did not significantly differ in the EPIC-HIV arm (RR=0.96, 95% CI: 0.76-1.20, p=0.70). </w:t>
      </w:r>
    </w:p>
    <w:p w14:paraId="3F5E2D8E" w14:textId="451425A7" w:rsidR="00613974" w:rsidRPr="002B5BF5" w:rsidRDefault="00AE0FEE" w:rsidP="00C75768">
      <w:pPr>
        <w:spacing w:line="360" w:lineRule="auto"/>
        <w:jc w:val="both"/>
        <w:rPr>
          <w:rFonts w:ascii="Times New Roman" w:hAnsi="Times New Roman" w:cs="Times New Roman"/>
        </w:rPr>
      </w:pPr>
      <w:r w:rsidRPr="002B5BF5">
        <w:rPr>
          <w:rFonts w:ascii="Times New Roman" w:hAnsi="Times New Roman" w:cs="Times New Roman"/>
          <w:b/>
          <w:bCs/>
        </w:rPr>
        <w:t>Conclusions:</w:t>
      </w:r>
      <w:r w:rsidRPr="002B5BF5">
        <w:rPr>
          <w:rFonts w:ascii="Times New Roman" w:hAnsi="Times New Roman" w:cs="Times New Roman"/>
        </w:rPr>
        <w:t xml:space="preserve"> </w:t>
      </w:r>
      <w:r w:rsidR="00FC5DBC" w:rsidRPr="002B5BF5">
        <w:rPr>
          <w:rFonts w:ascii="Times New Roman" w:hAnsi="Times New Roman" w:cs="Times New Roman"/>
        </w:rPr>
        <w:t xml:space="preserve">The provision of a small financial incentive acted as powerful extrinsic motivator </w:t>
      </w:r>
      <w:r w:rsidR="00022C8C">
        <w:rPr>
          <w:rFonts w:ascii="Times New Roman" w:hAnsi="Times New Roman" w:cs="Times New Roman"/>
        </w:rPr>
        <w:t>for</w:t>
      </w:r>
      <w:r w:rsidR="00FC5DBC" w:rsidRPr="002B5BF5">
        <w:rPr>
          <w:rFonts w:ascii="Times New Roman" w:hAnsi="Times New Roman" w:cs="Times New Roman"/>
        </w:rPr>
        <w:t xml:space="preserve"> home-based HIV testing among men in rural South Africa.  By contrast, the counselling and testing application did not increase the uptake of home-based testing</w:t>
      </w:r>
      <w:r w:rsidR="00022C8C">
        <w:rPr>
          <w:rFonts w:ascii="Times New Roman" w:hAnsi="Times New Roman" w:cs="Times New Roman"/>
        </w:rPr>
        <w:t xml:space="preserve"> at the time of testing offer</w:t>
      </w:r>
      <w:r w:rsidR="00FC5DBC" w:rsidRPr="002B5BF5">
        <w:rPr>
          <w:rFonts w:ascii="Times New Roman" w:hAnsi="Times New Roman" w:cs="Times New Roman"/>
        </w:rPr>
        <w:t xml:space="preserve">. </w:t>
      </w:r>
      <w:r w:rsidR="006011E7" w:rsidRPr="002B5BF5">
        <w:rPr>
          <w:rFonts w:ascii="Times New Roman" w:hAnsi="Times New Roman" w:cs="Times New Roman"/>
        </w:rPr>
        <w:t xml:space="preserve">       </w:t>
      </w:r>
    </w:p>
    <w:p w14:paraId="5F0CA349" w14:textId="77777777" w:rsidR="00613974" w:rsidRPr="002B5BF5" w:rsidRDefault="00613974" w:rsidP="00C75768">
      <w:pPr>
        <w:spacing w:line="360" w:lineRule="auto"/>
        <w:jc w:val="both"/>
        <w:rPr>
          <w:rFonts w:ascii="Times New Roman" w:hAnsi="Times New Roman" w:cs="Times New Roman"/>
        </w:rPr>
      </w:pPr>
    </w:p>
    <w:p w14:paraId="6A2447F5" w14:textId="4C30CB9A" w:rsidR="00105E3A" w:rsidRPr="002B5BF5" w:rsidRDefault="00AA1D59" w:rsidP="00C75768">
      <w:pPr>
        <w:spacing w:line="360" w:lineRule="auto"/>
        <w:jc w:val="both"/>
        <w:rPr>
          <w:rFonts w:ascii="Times New Roman" w:hAnsi="Times New Roman" w:cs="Times New Roman"/>
        </w:rPr>
      </w:pPr>
      <w:r w:rsidRPr="002B5BF5">
        <w:rPr>
          <w:rFonts w:ascii="Times New Roman" w:hAnsi="Times New Roman" w:cs="Times New Roman"/>
        </w:rPr>
        <w:t>Clinical Trial Number</w:t>
      </w:r>
      <w:r w:rsidR="00613974" w:rsidRPr="002B5BF5">
        <w:rPr>
          <w:rFonts w:ascii="Times New Roman" w:hAnsi="Times New Roman" w:cs="Times New Roman"/>
        </w:rPr>
        <w:t>: ClinicalTrials.gov # NCT03757104</w:t>
      </w:r>
      <w:r w:rsidR="00105E3A" w:rsidRPr="002B5BF5">
        <w:rPr>
          <w:rFonts w:ascii="Times New Roman" w:hAnsi="Times New Roman" w:cs="Times New Roman"/>
          <w:b/>
          <w:bCs/>
        </w:rPr>
        <w:br w:type="page"/>
      </w:r>
    </w:p>
    <w:p w14:paraId="56C07F65" w14:textId="0B8A84E0" w:rsidR="00FF1568" w:rsidRPr="002B5BF5" w:rsidRDefault="00FF1568" w:rsidP="001C6BFE">
      <w:pPr>
        <w:spacing w:line="360" w:lineRule="auto"/>
        <w:jc w:val="both"/>
        <w:rPr>
          <w:rFonts w:ascii="Times New Roman" w:hAnsi="Times New Roman" w:cs="Times New Roman"/>
          <w:b/>
        </w:rPr>
      </w:pPr>
      <w:r w:rsidRPr="002B5BF5">
        <w:rPr>
          <w:rFonts w:ascii="Times New Roman" w:hAnsi="Times New Roman" w:cs="Times New Roman"/>
          <w:b/>
        </w:rPr>
        <w:lastRenderedPageBreak/>
        <w:t xml:space="preserve">Introduction </w:t>
      </w:r>
    </w:p>
    <w:p w14:paraId="6EF593B6" w14:textId="0FC0C87B" w:rsidR="00F5532D" w:rsidRPr="002B5BF5" w:rsidRDefault="005C0731" w:rsidP="001C6BFE">
      <w:pPr>
        <w:spacing w:line="360" w:lineRule="auto"/>
        <w:jc w:val="both"/>
        <w:rPr>
          <w:rFonts w:ascii="Times New Roman" w:hAnsi="Times New Roman" w:cs="Times New Roman"/>
          <w:lang w:val="en-AU"/>
        </w:rPr>
      </w:pPr>
      <w:r w:rsidRPr="002B5BF5">
        <w:rPr>
          <w:rFonts w:ascii="Times New Roman" w:hAnsi="Times New Roman" w:cs="Times New Roman"/>
        </w:rPr>
        <w:t>Despite the successes and implementation of population-wide HIV prevention and treatment programs,</w:t>
      </w:r>
      <w:r w:rsidRPr="002B5BF5">
        <w:rPr>
          <w:rFonts w:ascii="Times New Roman" w:hAnsi="Times New Roman" w:cs="Times New Roman"/>
        </w:rPr>
        <w:fldChar w:fldCharType="begin" w:fldLock="1"/>
      </w:r>
      <w:r w:rsidR="00AA1D59" w:rsidRPr="002B5BF5">
        <w:rPr>
          <w:rFonts w:ascii="Times New Roman" w:hAnsi="Times New Roman" w:cs="Times New Roman"/>
        </w:rPr>
        <w:instrText>ADDIN CSL_CITATION {"citationItems":[{"id":"ITEM-1","itemData":{"DOI":"10.1126/science.1230413","ISSN":"1095-9203","PMID":"23430655","abstract":"The scale-up of antiretroviral therapy (ART) is expected to raise adult life expectancy in populations with high HIV prevalence. Using data from a population cohort of over 101,000 individuals in rural KwaZulu-Natal, South Africa, we measured changes in adult life expectancy for 2000-2011. In 2003, the year before ART became available in the public-sector health system, adult life expectancy was 49.2 years; by 2011, adult life expectancy had increased to 60.5 years--an 11.3-year gain. Based on standard monetary valuation of life, the survival benefits of ART far outweigh the costs of providing treatment in this community. These gains in adult life expectancy signify the social value of ART and have implications for the investment decisions of individuals, governments, and donors.","author":[{"dropping-particle":"","family":"Bor","given":"Jacob","non-dropping-particle":"","parse-names":false,"suffix":""},{"dropping-particle":"","family":"Herbst","given":"Abraham J","non-dropping-particle":"","parse-names":false,"suffix":""},{"dropping-particle":"","family":"Newell","given":"Marie-Louise","non-dropping-particle":"","parse-names":false,"suffix":""},{"dropping-particle":"","family":"Bärnighausen","given":"Till","non-dropping-particle":"","parse-names":false,"suffix":""}],"container-title":"Science (New York, N.Y.)","id":"ITEM-1","issue":"6122","issued":{"date-parts":[["2013","2","22"]]},"page":"961-5","title":"Increases in adult life expectancy in rural South Africa: valuing the scale-up of HIV treatment.","type":"article-journal","volume":"339"},"uris":["http://www.mendeley.com/documents/?uuid=af02f1ae-6469-3072-85ca-727bd3f319b1"]},{"id":"ITEM-2","itemData":{"DOI":"10.1126/science.1228160","ISSN":"1095-9203","PMID":"23430656","abstract":"The landmark HIV Prevention Trials Network (HPTN) 052 trial in HIV-discordant couples demonstrated unequivocally that treatment with antiretroviral therapy (ART) substantially lowers the probability of HIV transmission to the HIV-uninfected partner. However, it has been vigorously debated whether substantial population-level reductions in the rate of new HIV infections could be achieved in \"real-world\" sub-Saharan African settings where stable, cohabiting couples are often not the norm and where considerable operational challenges exist to the successful and sustainable delivery of treatment and care to large numbers of patients. We used data from one of Africa's largest population-based prospective cohort studies (in rural KwaZulu-Natal, South Africa) to follow up a total of 16,667 individuals who were HIV-uninfected at baseline, observing individual HIV seroconversions over the period 2004 to 2011. Holding other key HIV risk factors constant, individual HIV acquisition risk declined significantly with increasing ART coverage in the surrounding local community. For example, an HIV-uninfected individual living in a community with high ART coverage (30 to 40% of all HIV-infected individuals on ART) was 38% less likely to acquire HIV than someone living in a community where ART coverage was low (&lt;10% of all HIV-infected individuals on ART).","author":[{"dropping-particle":"","family":"Tanser","given":"Frank","non-dropping-particle":"","parse-names":false,"suffix":""},{"dropping-particle":"","family":"Bärnighausen","given":"Till","non-dropping-particle":"","parse-names":false,"suffix":""},{"dropping-particle":"","family":"Grapsa","given":"Erofili","non-dropping-particle":"","parse-names":false,"suffix":""},{"dropping-particle":"","family":"Zaidi","given":"Jaffer","non-dropping-particle":"","parse-names":false,"suffix":""},{"dropping-particle":"","family":"Newell","given":"Marie-Louise","non-dropping-particle":"","parse-names":false,"suffix":""}],"container-title":"Science (New York, N.Y.)","id":"ITEM-2","issue":"6122","issued":{"date-parts":[["2013","2","22"]]},"page":"966-71","publisher":"NIH Public Access","title":"High coverage of ART associated with decline in risk of HIV acquisition in rural KwaZulu-Natal, South Africa.","type":"article-journal","volume":"339"},"uris":["http://www.mendeley.com/documents/?uuid=48c19cbe-ed01-3315-a1c9-dd34011be61d"]}],"mendeley":{"formattedCitation":"&lt;sup&gt;1,2&lt;/sup&gt;","plainTextFormattedCitation":"1,2","previouslyFormattedCitation":"&lt;sup&gt;1,2&lt;/sup&gt;"},"properties":{"noteIndex":0},"schema":"https://github.com/citation-style-language/schema/raw/master/csl-citation.json"}</w:instrText>
      </w:r>
      <w:r w:rsidRPr="002B5BF5">
        <w:rPr>
          <w:rFonts w:ascii="Times New Roman" w:hAnsi="Times New Roman" w:cs="Times New Roman"/>
        </w:rPr>
        <w:fldChar w:fldCharType="separate"/>
      </w:r>
      <w:r w:rsidR="00AA1D59" w:rsidRPr="002B5BF5">
        <w:rPr>
          <w:rFonts w:ascii="Times New Roman" w:hAnsi="Times New Roman" w:cs="Times New Roman"/>
          <w:noProof/>
          <w:vertAlign w:val="superscript"/>
        </w:rPr>
        <w:t>1,2</w:t>
      </w:r>
      <w:r w:rsidRPr="002B5BF5">
        <w:rPr>
          <w:rFonts w:ascii="Times New Roman" w:hAnsi="Times New Roman" w:cs="Times New Roman"/>
        </w:rPr>
        <w:fldChar w:fldCharType="end"/>
      </w:r>
      <w:r w:rsidRPr="002B5BF5">
        <w:rPr>
          <w:rFonts w:ascii="Times New Roman" w:hAnsi="Times New Roman" w:cs="Times New Roman"/>
        </w:rPr>
        <w:t xml:space="preserve"> </w:t>
      </w:r>
      <w:r w:rsidR="009545E7" w:rsidRPr="002B5BF5">
        <w:rPr>
          <w:rFonts w:ascii="Times New Roman" w:hAnsi="Times New Roman" w:cs="Times New Roman"/>
        </w:rPr>
        <w:t>female</w:t>
      </w:r>
      <w:r w:rsidR="00EA304B" w:rsidRPr="002B5BF5">
        <w:rPr>
          <w:rFonts w:ascii="Times New Roman" w:hAnsi="Times New Roman" w:cs="Times New Roman"/>
        </w:rPr>
        <w:t xml:space="preserve"> adolescents and young </w:t>
      </w:r>
      <w:r w:rsidR="009545E7" w:rsidRPr="002B5BF5">
        <w:rPr>
          <w:rFonts w:ascii="Times New Roman" w:hAnsi="Times New Roman" w:cs="Times New Roman"/>
        </w:rPr>
        <w:t xml:space="preserve">women </w:t>
      </w:r>
      <w:r w:rsidR="00EA304B" w:rsidRPr="002B5BF5">
        <w:rPr>
          <w:rFonts w:ascii="Times New Roman" w:hAnsi="Times New Roman" w:cs="Times New Roman"/>
        </w:rPr>
        <w:t>have</w:t>
      </w:r>
      <w:r w:rsidR="00B252DE" w:rsidRPr="002B5BF5">
        <w:rPr>
          <w:rFonts w:ascii="Times New Roman" w:hAnsi="Times New Roman" w:cs="Times New Roman"/>
        </w:rPr>
        <w:t xml:space="preserve"> consistently faced </w:t>
      </w:r>
      <w:r w:rsidR="00EA304B" w:rsidRPr="002B5BF5">
        <w:rPr>
          <w:rFonts w:ascii="Times New Roman" w:hAnsi="Times New Roman" w:cs="Times New Roman"/>
        </w:rPr>
        <w:t>a high</w:t>
      </w:r>
      <w:r w:rsidR="00807E9E" w:rsidRPr="002B5BF5">
        <w:rPr>
          <w:rFonts w:ascii="Times New Roman" w:hAnsi="Times New Roman" w:cs="Times New Roman"/>
        </w:rPr>
        <w:t xml:space="preserve"> risk of</w:t>
      </w:r>
      <w:r w:rsidR="00EA304B" w:rsidRPr="002B5BF5">
        <w:rPr>
          <w:rFonts w:ascii="Times New Roman" w:hAnsi="Times New Roman" w:cs="Times New Roman"/>
        </w:rPr>
        <w:t xml:space="preserve"> HIV </w:t>
      </w:r>
      <w:r w:rsidR="00807E9E" w:rsidRPr="002B5BF5">
        <w:rPr>
          <w:rFonts w:ascii="Times New Roman" w:hAnsi="Times New Roman" w:cs="Times New Roman"/>
        </w:rPr>
        <w:t>infection</w:t>
      </w:r>
      <w:r w:rsidR="00EA304B" w:rsidRPr="002B5BF5">
        <w:rPr>
          <w:rFonts w:ascii="Times New Roman" w:hAnsi="Times New Roman" w:cs="Times New Roman"/>
        </w:rPr>
        <w:t xml:space="preserve"> while HIV incidence steadily decreased among males</w:t>
      </w:r>
      <w:r w:rsidR="001F36FB" w:rsidRPr="002B5BF5">
        <w:rPr>
          <w:rFonts w:ascii="Times New Roman" w:hAnsi="Times New Roman" w:cs="Times New Roman"/>
        </w:rPr>
        <w:t>, widening the gender gap in many generalized HIV epidemic settings</w:t>
      </w:r>
      <w:r w:rsidR="00EA304B" w:rsidRPr="002B5BF5">
        <w:rPr>
          <w:rFonts w:ascii="Times New Roman" w:hAnsi="Times New Roman" w:cs="Times New Roman"/>
        </w:rPr>
        <w:t>.</w:t>
      </w:r>
      <w:r w:rsidR="00AA1D59" w:rsidRPr="002B5BF5">
        <w:rPr>
          <w:rFonts w:ascii="Times New Roman" w:hAnsi="Times New Roman" w:cs="Times New Roman"/>
        </w:rPr>
        <w:fldChar w:fldCharType="begin" w:fldLock="1"/>
      </w:r>
      <w:r w:rsidR="00AA1D59" w:rsidRPr="002B5BF5">
        <w:rPr>
          <w:rFonts w:ascii="Times New Roman" w:hAnsi="Times New Roman" w:cs="Times New Roman"/>
        </w:rPr>
        <w:instrText>ADDIN CSL_CITATION {"citationItems":[{"id":"ITEM-1","itemData":{"DOI":"10.1093/IJE/DYX257","ISSN":"14643685","PMID":"29300904","abstract":"Background: In the context of a severe generalized African HIV epidemic, the value of geographically targeted prevention interventions has only recently been given serious consideration. However, to date no study has performed a population-based analysis of the micro-geographical clustering of HIV incident infections, limiting the evidential sup-port for such a strategy. Methods: We followed 17 984 HIV-uninfected individuals aged 15–54 in a population-based cohort in rural KwaZulu-Natal, South Africa, and observed individual HIV sero-conversions between 2004 and 2014. We geo-located all individuals to an exact homestead of residence (accuracy &lt;2 m). We then employed a two-dimensional Gaussian kernel of radius 3 km to produce robust estimates of HIV incidence which vary across continuous geographical space. We also applied Tango's flexibly shaped spatial scan statistic to identify irregularly shaped clusters of high HIV incidence. Results: Between 2004 and 2014, we observed a total of 2 311 HIV sero-conversions over 70 534 person-years of observation, at an overall incidence of 3.3 [95% confidence interval (CI), 3.1-3.4] per 100 person-years. Three large irregularly-shaped clusters of new HIV infec-tions (relative risk ¼ 1.6, 1.7 and 2.3) were identified in two adjacent peri-urban commun-ities near the National Road (P ¼ 0.001, 0.015) as well as in a rural node bordering a recent coal mine development (P ¼ 0.020), respectively. Together the clusters had a significantly higher age-sex standardized incidence of 5.1 (95% CI, 4.7-5.6) per 100 person-years com-pared with a standardized incidence of 3.0 per 100 person-years (95% CI, 2.9-3.2) in the re-mainder of the study area. Though these clusters comprise just 6.8% of the study area, they account for one out of every four sero-conversions observed over the study period. Conclusions: Our study has revealed clear 'corridors of transmission' in this typical rural, hyper-endemic population. Even in a severely affected rural African population, an ap-proach that seeks to provide preventive interventions to the most vulnerable geogra-phies could be more effective and cost-effective in reducing the overall rate of new HIV infections. There is an urgent need to develop and test such interventions as part of an overall combination prevention approach.","author":[{"dropping-particle":"","family":"Tanser","given":"Frank","non-dropping-particle":"","parse-names":false,"suffix":""},{"dropping-particle":"","family":"Bärnighausen","given":"Till","non-dropping-particle":"","parse-names":false,"suffix":""},{"dropping-particle":"","family":"Dobra","given":"Adrian","non-dropping-particle":"","parse-names":false,"suffix":""},{"dropping-particle":"","family":"Sartorius","given":"Benn","non-dropping-particle":"","parse-names":false,"suffix":""}],"container-title":"International Journal of Epidemiology","id":"ITEM-1","issue":"2","issued":{"date-parts":[["2018"]]},"page":"537-549","title":"Identifying 'corridors of HIV transmission' in a severely affected rural South African population: A case for a shift toward targeted prevention strategies","type":"article-journal","volume":"47"},"uris":["http://www.mendeley.com/documents/?uuid=08ee2989-bf0c-4383-bc7e-cc2fbcebe67f"]},{"id":"ITEM-2","itemData":{"DOI":"10.1371/journal.pone.0203193","ISSN":"1932-6203","abstract":"Background Adolescent girls and young women (AGYW) bear the brunt of the HIV epidemic in South Africa. ‘DREAMS’ aims to reduce HIV incidence through multi-level combination prevention. We describe HIV incidence and uptake of HIV and sexual reproductive health (SRH) by AGYW in KwaZulu-Natal (KZN), prior to DREAMS.   Methods Longitudinal and cross-sectional analysis of women (15–24 year old) in a population-based HIV incidence cohort within a demographic surveillance site in KZN. Observation time for HIV incidence was person-years at risk while resident. “Current use of contraceptives” and “having an HIV test in the past 12 months” was compared between 2011 and 2015.   Results In 2015, HIV prevalence was 11.0% and 34.1% and HIV incidence (2011–2015) was 4.54% (95%CI:3.89–5.30) and 7.45% (95%CI:6.51–8.51) per year in 15–19 and 20–24 year olds respectively, with no significant decline compared to 2006–2010. In 2015, 90.7% of 20-24-year-olds were unemployed, 36.4% and 51.7% of 15–19 and 20–24 year olds reported recent migration; 20.9% and 72.6% of 15–19 and 20–24 year olds had ever been pregnant. In 2015, less than 50% reported condom-use at last sex, 15.0% of 15–19 year olds and 48.9% of 20–24 year olds were currently using contraception and 32.0% and 66.7% of 15–19 and 20–24 year olds had tested for HIV in the past 12 months. There had been no improvement compared to 2011. Factors associated with AGYW testing for HIV in the past 12 months were, survey year—2011 more likely than 2015 (aOR = 0.50), number of partners (aOR = 3.25), ever been pregnant (aOR = 2.47) and knowing where to find ART (aOR = 1.54). Factors associated with contraception use were being older (aOR = 4.83); ever been pregnant (aOR = 12.62); knowing where to get ART (aOR = 1.79) and having had an HIV test in past 12 months (aOR = 1.74).   Conclusion Prior to DREAMS, HIV incidence in AGYW was high. HIV and SRH service uptake did not improve and was suboptimal. Findings highlight the need for combination HIV prevention programmes for AGYW in this economically vulnerable area.","author":[{"dropping-particle":"","family":"Chimbindi","given":"Natsayi","non-dropping-particle":"","parse-names":false,"suffix":""},{"dropping-particle":"","family":"Mthiyane","given":"Nondumiso","non-dropping-particle":"","parse-names":false,"suffix":""},{"dropping-particle":"","family":"Birdthistle","given":"Isolde","non-dropping-particle":"","parse-names":false,"suffix":""},{"dropping-particle":"","family":"Floyd","given":"Sian","non-dropping-particle":"","parse-names":false,"suffix":""},{"dropping-particle":"","family":"McGrath","given":"Nuala","non-dropping-particle":"","parse-names":false,"suffix":""},{"dropping-particle":"","family":"Pillay","given":"Deenan","non-dropping-particle":"","parse-names":false,"suffix":""},{"dropping-particle":"","family":"Seeley","given":"Janet","non-dropping-particle":"","parse-names":false,"suffix":""},{"dropping-particle":"","family":"Zuma","given":"Thembelihle","non-dropping-particle":"","parse-names":false,"suffix":""},{"dropping-particle":"","family":"Dreyer","given":"Jaco","non-dropping-particle":"","parse-names":false,"suffix":""},{"dropping-particle":"","family":"Gareta","given":"Dickman","non-dropping-particle":"","parse-names":false,"suffix":""},{"dropping-particle":"","family":"Mutevedzi","given":"Tinofa","non-dropping-particle":"","parse-names":false,"suffix":""},{"dropping-particle":"","family":"Fenty","given":"Justin","non-dropping-particle":"","parse-names":false,"suffix":""},{"dropping-particle":"","family":"Herbst","given":"Kobus","non-dropping-particle":"","parse-names":false,"suffix":""},{"dropping-particle":"","family":"Smit","given":"Theresa","non-dropping-particle":"","parse-names":false,"suffix":""},{"dropping-particle":"","family":"Baisley","given":"Kathy","non-dropping-particle":"","parse-names":false,"suffix":""},{"dropping-particle":"","family":"Shahmanesh","given":"Maryam","non-dropping-particle":"","parse-names":false,"suffix":""}],"container-title":"PLOS ONE","editor":[{"dropping-particle":"","family":"Laga","given":"Marie","non-dropping-particle":"","parse-names":false,"suffix":""}],"id":"ITEM-2","issue":"10","issued":{"date-parts":[["2018","10","16"]]},"page":"e0203193","publisher":"Public Library of Science","title":"Persistently high incidence of HIV and poor service uptake in adolescent girls and young women in rural KwaZulu-Natal, South Africa prior to DREAMS","type":"article-journal","volume":"13"},"uris":["http://www.mendeley.com/documents/?uuid=e3cdfb5e-d0e9-3914-8d97-30a8223382e0"]},{"id":"ITEM-3","itemData":{"ISSN":"2214-109X","PMID":"31607465","author":[{"dropping-particle":"","family":"Birdthistle","given":"Isolde","non-dropping-particle":"","parse-names":false,"suffix":""},{"dropping-particle":"","family":"Tanton","given":"Clare","non-dropping-particle":"","parse-names":false,"suffix":""},{"dropping-particle":"","family":"Tomita","given":"Andrew","non-dropping-particle":"","parse-names":false,"suffix":""},{"dropping-particle":"","family":"Graaf","given":"Kristen","non-dropping-particle":"de","parse-names":false,"suffix":""},{"dropping-particle":"","family":"Schaffnit","given":"Susan","non-dropping-particle":"","parse-names":false,"suffix":""},{"dropping-particle":"","family":"Tanser","given":"Frank","non-dropping-particle":"","parse-names":false,"suffix":""},{"dropping-particle":"","family":"Slaymaker","given":"Emma","non-dropping-particle":"","parse-names":false,"suffix":""}],"container-title":"The Lancet Global Health","id":"ITEM-3","issue":"11","issued":{"date-parts":[["2019"]]},"page":"E1521-1540","title":"Recent levels and trends in HIV incidence rates among adolescent girls and young women in high-prevalence countries: A systematic review and meta-analysis","type":"article-journal","volume":"7"},"uris":["http://www.mendeley.com/documents/?uuid=cbee94bb-e6a5-3dcc-8a8b-ca2a3c7460ac"]},{"id":"ITEM-4","itemData":{"DOI":"10.1371/journal.pmed.1001905","ISSN":"1549-1676","author":[{"dropping-particle":"","family":"Bor","given":"Jacob","non-dropping-particle":"","parse-names":false,"suffix":""},{"dropping-particle":"","family":"Rosen","given":"Sydney","non-dropping-particle":"","parse-names":false,"suffix":""},{"dropping-particle":"","family":"Chimbindi","given":"Natsayi","non-dropping-particle":"","parse-names":false,"suffix":""},{"dropping-particle":"","family":"Haber","given":"Noah","non-dropping-particle":"","parse-names":false,"suffix":""},{"dropping-particle":"","family":"Herbst","given":"Kobus","non-dropping-particle":"","parse-names":false,"suffix":""},{"dropping-particle":"","family":"Mutevedzi","given":"Tinofa","non-dropping-particle":"","parse-names":false,"suffix":""},{"dropping-particle":"","family":"Tanser","given":"Frank","non-dropping-particle":"","parse-names":false,"suffix":""},{"dropping-particle":"","family":"Pillay","given":"Deenan","non-dropping-particle":"","parse-names":false,"suffix":""},{"dropping-particle":"","family":"Bärnighausen","given":"Till","non-dropping-particle":"","parse-names":false,"suffix":""}],"container-title":"PLOS Medicine","editor":[{"dropping-particle":"","family":"Tsai","given":"Alexander C.","non-dropping-particle":"","parse-names":false,"suffix":""}],"id":"ITEM-4","issue":"11","issued":{"date-parts":[["2015","11","24"]]},"page":"e1001905","publisher":"Public Library of Science","title":"Mass HIV Treatment and Sex Disparities in Life Expectancy: Demographic Surveillance in Rural South Africa","type":"article-journal","volume":"12"},"uris":["http://www.mendeley.com/documents/?uuid=a914f8ad-a454-331b-afd6-b154c86dfdf9"]}],"mendeley":{"formattedCitation":"&lt;sup&gt;3–6&lt;/sup&gt;","plainTextFormattedCitation":"3–6","previouslyFormattedCitation":"&lt;sup&gt;3–6&lt;/sup&gt;"},"properties":{"noteIndex":0},"schema":"https://github.com/citation-style-language/schema/raw/master/csl-citation.json"}</w:instrText>
      </w:r>
      <w:r w:rsidR="00AA1D59" w:rsidRPr="002B5BF5">
        <w:rPr>
          <w:rFonts w:ascii="Times New Roman" w:hAnsi="Times New Roman" w:cs="Times New Roman"/>
        </w:rPr>
        <w:fldChar w:fldCharType="separate"/>
      </w:r>
      <w:r w:rsidR="00AA1D59" w:rsidRPr="002B5BF5">
        <w:rPr>
          <w:rFonts w:ascii="Times New Roman" w:hAnsi="Times New Roman" w:cs="Times New Roman"/>
          <w:noProof/>
          <w:vertAlign w:val="superscript"/>
        </w:rPr>
        <w:t>3–6</w:t>
      </w:r>
      <w:r w:rsidR="00AA1D59" w:rsidRPr="002B5BF5">
        <w:rPr>
          <w:rFonts w:ascii="Times New Roman" w:hAnsi="Times New Roman" w:cs="Times New Roman"/>
        </w:rPr>
        <w:fldChar w:fldCharType="end"/>
      </w:r>
      <w:r w:rsidR="001F36FB" w:rsidRPr="002B5BF5">
        <w:rPr>
          <w:rFonts w:ascii="Times New Roman" w:hAnsi="Times New Roman" w:cs="Times New Roman"/>
        </w:rPr>
        <w:t xml:space="preserve"> </w:t>
      </w:r>
      <w:r w:rsidR="00E34166" w:rsidRPr="002B5BF5">
        <w:rPr>
          <w:rFonts w:ascii="Times New Roman" w:hAnsi="Times New Roman" w:cs="Times New Roman"/>
        </w:rPr>
        <w:t xml:space="preserve"> M</w:t>
      </w:r>
      <w:r w:rsidR="00EA304B" w:rsidRPr="002B5BF5">
        <w:rPr>
          <w:rFonts w:ascii="Times New Roman" w:hAnsi="Times New Roman" w:cs="Times New Roman"/>
        </w:rPr>
        <w:t xml:space="preserve">en </w:t>
      </w:r>
      <w:r w:rsidR="00E04234" w:rsidRPr="002B5BF5">
        <w:rPr>
          <w:rFonts w:ascii="Times New Roman" w:hAnsi="Times New Roman" w:cs="Times New Roman"/>
        </w:rPr>
        <w:t xml:space="preserve">are </w:t>
      </w:r>
      <w:r w:rsidR="009545E7" w:rsidRPr="002B5BF5">
        <w:rPr>
          <w:rFonts w:ascii="Times New Roman" w:hAnsi="Times New Roman" w:cs="Times New Roman"/>
        </w:rPr>
        <w:t>less</w:t>
      </w:r>
      <w:r w:rsidR="00E04234" w:rsidRPr="002B5BF5">
        <w:rPr>
          <w:rFonts w:ascii="Times New Roman" w:hAnsi="Times New Roman" w:cs="Times New Roman"/>
        </w:rPr>
        <w:t xml:space="preserve"> likely to </w:t>
      </w:r>
      <w:r w:rsidR="00807E9E" w:rsidRPr="002B5BF5">
        <w:rPr>
          <w:rFonts w:ascii="Times New Roman" w:hAnsi="Times New Roman" w:cs="Times New Roman"/>
        </w:rPr>
        <w:t>test for HIV</w:t>
      </w:r>
      <w:r w:rsidR="00EA304B" w:rsidRPr="002B5BF5">
        <w:rPr>
          <w:rFonts w:ascii="Times New Roman" w:hAnsi="Times New Roman" w:cs="Times New Roman"/>
        </w:rPr>
        <w:t xml:space="preserve"> and link to care once tested positive</w:t>
      </w:r>
      <w:r w:rsidR="00BC526C" w:rsidRPr="002B5BF5">
        <w:rPr>
          <w:rFonts w:ascii="Times New Roman" w:hAnsi="Times New Roman" w:cs="Times New Roman"/>
        </w:rPr>
        <w:t>, leading to</w:t>
      </w:r>
      <w:r w:rsidR="009545E7" w:rsidRPr="002B5BF5">
        <w:rPr>
          <w:rFonts w:ascii="Times New Roman" w:hAnsi="Times New Roman" w:cs="Times New Roman"/>
        </w:rPr>
        <w:t xml:space="preserve"> worse</w:t>
      </w:r>
      <w:r w:rsidR="00E04234" w:rsidRPr="002B5BF5">
        <w:rPr>
          <w:rFonts w:ascii="Times New Roman" w:hAnsi="Times New Roman" w:cs="Times New Roman"/>
        </w:rPr>
        <w:t xml:space="preserve"> long-term health outcomes </w:t>
      </w:r>
      <w:r w:rsidR="009E28E5" w:rsidRPr="002B5BF5">
        <w:rPr>
          <w:rFonts w:ascii="Times New Roman" w:hAnsi="Times New Roman" w:cs="Times New Roman"/>
        </w:rPr>
        <w:t>such as unsuppressed</w:t>
      </w:r>
      <w:r w:rsidR="009545E7" w:rsidRPr="002B5BF5">
        <w:rPr>
          <w:rFonts w:ascii="Times New Roman" w:hAnsi="Times New Roman" w:cs="Times New Roman"/>
        </w:rPr>
        <w:t xml:space="preserve"> </w:t>
      </w:r>
      <w:r w:rsidR="00E04234" w:rsidRPr="002B5BF5">
        <w:rPr>
          <w:rFonts w:ascii="Times New Roman" w:hAnsi="Times New Roman" w:cs="Times New Roman"/>
        </w:rPr>
        <w:t>v</w:t>
      </w:r>
      <w:r w:rsidR="00EA304B" w:rsidRPr="002B5BF5">
        <w:rPr>
          <w:rFonts w:ascii="Times New Roman" w:hAnsi="Times New Roman" w:cs="Times New Roman"/>
        </w:rPr>
        <w:t>iral</w:t>
      </w:r>
      <w:r w:rsidR="009E28E5" w:rsidRPr="002B5BF5">
        <w:rPr>
          <w:rFonts w:ascii="Times New Roman" w:hAnsi="Times New Roman" w:cs="Times New Roman"/>
        </w:rPr>
        <w:t xml:space="preserve"> load </w:t>
      </w:r>
      <w:r w:rsidR="00E04234" w:rsidRPr="002B5BF5">
        <w:rPr>
          <w:rFonts w:ascii="Times New Roman" w:hAnsi="Times New Roman" w:cs="Times New Roman"/>
        </w:rPr>
        <w:t>and</w:t>
      </w:r>
      <w:r w:rsidR="00807E9E" w:rsidRPr="002B5BF5">
        <w:rPr>
          <w:rFonts w:ascii="Times New Roman" w:hAnsi="Times New Roman" w:cs="Times New Roman"/>
        </w:rPr>
        <w:t xml:space="preserve"> </w:t>
      </w:r>
      <w:r w:rsidR="009E28E5" w:rsidRPr="002B5BF5">
        <w:rPr>
          <w:rFonts w:ascii="Times New Roman" w:hAnsi="Times New Roman" w:cs="Times New Roman"/>
        </w:rPr>
        <w:t xml:space="preserve">higher </w:t>
      </w:r>
      <w:r w:rsidR="00807E9E" w:rsidRPr="002B5BF5">
        <w:rPr>
          <w:rFonts w:ascii="Times New Roman" w:hAnsi="Times New Roman" w:cs="Times New Roman"/>
        </w:rPr>
        <w:t>HIV-related mortality</w:t>
      </w:r>
      <w:r w:rsidR="00F5532D" w:rsidRPr="002B5BF5">
        <w:rPr>
          <w:rFonts w:ascii="Times New Roman" w:hAnsi="Times New Roman" w:cs="Times New Roman"/>
        </w:rPr>
        <w:t xml:space="preserve"> </w:t>
      </w:r>
      <w:r w:rsidR="00AA1D59" w:rsidRPr="002B5BF5">
        <w:rPr>
          <w:rFonts w:ascii="Times New Roman" w:hAnsi="Times New Roman" w:cs="Times New Roman"/>
        </w:rPr>
        <w:t xml:space="preserve">among males </w:t>
      </w:r>
      <w:r w:rsidR="00F5532D" w:rsidRPr="002B5BF5">
        <w:rPr>
          <w:rFonts w:ascii="Times New Roman" w:hAnsi="Times New Roman" w:cs="Times New Roman"/>
        </w:rPr>
        <w:t>and reciprocally</w:t>
      </w:r>
      <w:r w:rsidR="00BC526C" w:rsidRPr="002B5BF5">
        <w:rPr>
          <w:rFonts w:ascii="Times New Roman" w:hAnsi="Times New Roman" w:cs="Times New Roman"/>
        </w:rPr>
        <w:t xml:space="preserve"> </w:t>
      </w:r>
      <w:r w:rsidR="00F5532D" w:rsidRPr="002B5BF5">
        <w:rPr>
          <w:rFonts w:ascii="Times New Roman" w:hAnsi="Times New Roman" w:cs="Times New Roman"/>
        </w:rPr>
        <w:t>high HIV incidence among females.</w:t>
      </w:r>
      <w:r w:rsidR="008401FA" w:rsidRPr="002B5BF5">
        <w:rPr>
          <w:rFonts w:ascii="Times New Roman" w:hAnsi="Times New Roman" w:cs="Times New Roman"/>
        </w:rPr>
        <w:fldChar w:fldCharType="begin" w:fldLock="1"/>
      </w:r>
      <w:r w:rsidR="00AA1D59" w:rsidRPr="002B5BF5">
        <w:rPr>
          <w:rFonts w:ascii="Times New Roman" w:hAnsi="Times New Roman" w:cs="Times New Roman"/>
        </w:rPr>
        <w:instrText>ADDIN CSL_CITATION {"citationItems":[{"id":"ITEM-1","itemData":{"DOI":"10.1126/science.1230413","ISSN":"1095-9203","PMID":"23430655","abstract":"The scale-up of antiretroviral therapy (ART) is expected to raise adult life expectancy in populations with high HIV prevalence. Using data from a population cohort of over 101,000 individuals in rural KwaZulu-Natal, South Africa, we measured changes in adult life expectancy for 2000-2011. In 2003, the year before ART became available in the public-sector health system, adult life expectancy was 49.2 years; by 2011, adult life expectancy had increased to 60.5 years--an 11.3-year gain. Based on standard monetary valuation of life, the survival benefits of ART far outweigh the costs of providing treatment in this community. These gains in adult life expectancy signify the social value of ART and have implications for the investment decisions of individuals, governments, and donors.","author":[{"dropping-particle":"","family":"Bor","given":"Jacob","non-dropping-particle":"","parse-names":false,"suffix":""},{"dropping-particle":"","family":"Herbst","given":"Abraham J","non-dropping-particle":"","parse-names":false,"suffix":""},{"dropping-particle":"","family":"Newell","given":"Marie-Louise","non-dropping-particle":"","parse-names":false,"suffix":""},{"dropping-particle":"","family":"Bärnighausen","given":"Till","non-dropping-particle":"","parse-names":false,"suffix":""}],"container-title":"Science (New York, N.Y.)","id":"ITEM-1","issue":"6122","issued":{"date-parts":[["2013","2","22"]]},"page":"961-5","title":"Increases in adult life expectancy in rural South Africa: valuing the scale-up of HIV treatment.","type":"article-journal","volume":"339"},"uris":["http://www.mendeley.com/documents/?uuid=af02f1ae-6469-3072-85ca-727bd3f319b1"]},{"id":"ITEM-2","itemData":{"DOI":"10.1007/s10461-014-0866-0","ISSN":"1090-7165","author":[{"dropping-particle":"","family":"Hensen","given":"B.","non-dropping-particle":"","parse-names":false,"suffix":""},{"dropping-particle":"","family":"Lewis","given":"J. J.","non-dropping-particle":"","parse-names":false,"suffix":""},{"dropping-particle":"","family":"Schaap","given":"A.","non-dropping-particle":"","parse-names":false,"suffix":""},{"dropping-particle":"","family":"Tembo","given":"M.","non-dropping-particle":"","parse-names":false,"suffix":""},{"dropping-particle":"","family":"Mutale","given":"W.","non-dropping-particle":"","parse-names":false,"suffix":""},{"dropping-particle":"","family":"Weiss","given":"H. A.","non-dropping-particle":"","parse-names":false,"suffix":""},{"dropping-particle":"","family":"Hargreaves","given":"J.","non-dropping-particle":"","parse-names":false,"suffix":""},{"dropping-particle":"","family":"Ayles","given":"H.","non-dropping-particle":"","parse-names":false,"suffix":""}],"container-title":"AIDS and Behavior","id":"ITEM-2","issue":"3","issued":{"date-parts":[["2015","3","6"]]},"page":"492-504","publisher":"Springer US","title":"Factors Associated with HIV-Testing and Acceptance of an Offer of Home-Based Testing by Men in Rural Zambia","type":"article-journal","volume":"19"},"uris":["http://www.mendeley.com/documents/?uuid=e4c0cd4d-d4d3-3362-8638-68e11237fbd9"]}],"mendeley":{"formattedCitation":"&lt;sup&gt;1,7&lt;/sup&gt;","plainTextFormattedCitation":"1,7","previouslyFormattedCitation":"&lt;sup&gt;1,7&lt;/sup&gt;"},"properties":{"noteIndex":0},"schema":"https://github.com/citation-style-language/schema/raw/master/csl-citation.json"}</w:instrText>
      </w:r>
      <w:r w:rsidR="008401FA" w:rsidRPr="002B5BF5">
        <w:rPr>
          <w:rFonts w:ascii="Times New Roman" w:hAnsi="Times New Roman" w:cs="Times New Roman"/>
        </w:rPr>
        <w:fldChar w:fldCharType="separate"/>
      </w:r>
      <w:r w:rsidR="00AA1D59" w:rsidRPr="002B5BF5">
        <w:rPr>
          <w:rFonts w:ascii="Times New Roman" w:hAnsi="Times New Roman" w:cs="Times New Roman"/>
          <w:noProof/>
          <w:vertAlign w:val="superscript"/>
        </w:rPr>
        <w:t>1,7</w:t>
      </w:r>
      <w:r w:rsidR="008401FA" w:rsidRPr="002B5BF5">
        <w:rPr>
          <w:rFonts w:ascii="Times New Roman" w:hAnsi="Times New Roman" w:cs="Times New Roman"/>
        </w:rPr>
        <w:fldChar w:fldCharType="end"/>
      </w:r>
      <w:r w:rsidR="00EA304B" w:rsidRPr="002B5BF5">
        <w:rPr>
          <w:rFonts w:ascii="Times New Roman" w:hAnsi="Times New Roman" w:cs="Times New Roman"/>
        </w:rPr>
        <w:t xml:space="preserve"> </w:t>
      </w:r>
      <w:bookmarkStart w:id="3" w:name="_Hlk54879768"/>
      <w:r w:rsidR="006C0AF3" w:rsidRPr="002B5BF5">
        <w:rPr>
          <w:rFonts w:ascii="Times New Roman" w:hAnsi="Times New Roman" w:cs="Times New Roman"/>
        </w:rPr>
        <w:t xml:space="preserve">In rural South Africa, once antiretroviral therapy (ART) coverage </w:t>
      </w:r>
      <w:r w:rsidR="0082499F" w:rsidRPr="002B5BF5">
        <w:rPr>
          <w:rFonts w:ascii="Times New Roman" w:hAnsi="Times New Roman" w:cs="Times New Roman"/>
        </w:rPr>
        <w:t xml:space="preserve">among </w:t>
      </w:r>
      <w:r w:rsidR="004C3E2B" w:rsidRPr="002B5BF5">
        <w:rPr>
          <w:rFonts w:ascii="Times New Roman" w:hAnsi="Times New Roman" w:cs="Times New Roman"/>
        </w:rPr>
        <w:t>males</w:t>
      </w:r>
      <w:r w:rsidR="0082499F" w:rsidRPr="002B5BF5">
        <w:rPr>
          <w:rFonts w:ascii="Times New Roman" w:hAnsi="Times New Roman" w:cs="Times New Roman"/>
        </w:rPr>
        <w:t xml:space="preserve"> </w:t>
      </w:r>
      <w:r w:rsidR="006C0AF3" w:rsidRPr="002B5BF5">
        <w:rPr>
          <w:rFonts w:ascii="Times New Roman" w:hAnsi="Times New Roman" w:cs="Times New Roman"/>
        </w:rPr>
        <w:t xml:space="preserve">surpassed 35% in 2014, </w:t>
      </w:r>
      <w:r w:rsidR="004C3E2B" w:rsidRPr="002B5BF5">
        <w:rPr>
          <w:rFonts w:ascii="Times New Roman" w:hAnsi="Times New Roman" w:cs="Times New Roman"/>
        </w:rPr>
        <w:t xml:space="preserve">population-level </w:t>
      </w:r>
      <w:r w:rsidR="006C0AF3" w:rsidRPr="002B5BF5">
        <w:rPr>
          <w:rFonts w:ascii="Times New Roman" w:hAnsi="Times New Roman" w:cs="Times New Roman"/>
        </w:rPr>
        <w:t xml:space="preserve">HIV incidence </w:t>
      </w:r>
      <w:r w:rsidR="004C3E2B" w:rsidRPr="002B5BF5">
        <w:rPr>
          <w:rFonts w:ascii="Times New Roman" w:hAnsi="Times New Roman" w:cs="Times New Roman"/>
        </w:rPr>
        <w:t xml:space="preserve">among females </w:t>
      </w:r>
      <w:r w:rsidR="006C0AF3" w:rsidRPr="002B5BF5">
        <w:rPr>
          <w:rFonts w:ascii="Times New Roman" w:hAnsi="Times New Roman" w:cs="Times New Roman"/>
        </w:rPr>
        <w:t xml:space="preserve">significantly </w:t>
      </w:r>
      <w:r w:rsidR="0082499F" w:rsidRPr="002B5BF5">
        <w:rPr>
          <w:rFonts w:ascii="Times New Roman" w:hAnsi="Times New Roman" w:cs="Times New Roman"/>
        </w:rPr>
        <w:t>declined</w:t>
      </w:r>
      <w:r w:rsidR="006C0AF3" w:rsidRPr="002B5BF5">
        <w:rPr>
          <w:rFonts w:ascii="Times New Roman" w:hAnsi="Times New Roman" w:cs="Times New Roman"/>
        </w:rPr>
        <w:t>.</w:t>
      </w:r>
      <w:r w:rsidR="006C0AF3" w:rsidRPr="002B5BF5">
        <w:rPr>
          <w:rFonts w:ascii="Times New Roman" w:hAnsi="Times New Roman" w:cs="Times New Roman"/>
        </w:rPr>
        <w:fldChar w:fldCharType="begin" w:fldLock="1"/>
      </w:r>
      <w:r w:rsidR="00AA1D59" w:rsidRPr="002B5BF5">
        <w:rPr>
          <w:rFonts w:ascii="Times New Roman" w:hAnsi="Times New Roman" w:cs="Times New Roman"/>
        </w:rPr>
        <w:instrText>ADDIN CSL_CITATION {"citationItems":[{"id":"ITEM-1","itemData":{"author":[{"dropping-particle":"","family":"Vandormael","given":"A","non-dropping-particle":"","parse-names":false,"suffix":""},{"dropping-particle":"","family":"Akullian","given":"A","non-dropping-particle":"","parse-names":false,"suffix":""},{"dropping-particle":"","family":"Siedner","given":"M","non-dropping-particle":"","parse-names":false,"suffix":""},{"dropping-particle":"","family":"Bärnighausen","given":"T","non-dropping-particle":"","parse-names":false,"suffix":""},{"dropping-particle":"","family":"Oliveira","given":"T","non-dropping-particle":"de","parse-names":false,"suffix":""},{"dropping-particle":"","family":"Tanser","given":"F","non-dropping-particle":"","parse-names":false,"suffix":""}],"container-title":"Nature Communications","id":"ITEM-1","issued":{"date-parts":[["2019"]]},"page":"5482","title":"Declines in HIV incidence among men and women in a South African population-based cohort","type":"article-journal","volume":"10"},"uris":["http://www.mendeley.com/documents/?uuid=bfc00dc0-5b45-49af-a25e-833a1a102d6d"]}],"mendeley":{"formattedCitation":"&lt;sup&gt;8&lt;/sup&gt;","plainTextFormattedCitation":"8","previouslyFormattedCitation":"&lt;sup&gt;8&lt;/sup&gt;"},"properties":{"noteIndex":0},"schema":"https://github.com/citation-style-language/schema/raw/master/csl-citation.json"}</w:instrText>
      </w:r>
      <w:r w:rsidR="006C0AF3" w:rsidRPr="002B5BF5">
        <w:rPr>
          <w:rFonts w:ascii="Times New Roman" w:hAnsi="Times New Roman" w:cs="Times New Roman"/>
        </w:rPr>
        <w:fldChar w:fldCharType="separate"/>
      </w:r>
      <w:r w:rsidR="00AA1D59" w:rsidRPr="002B5BF5">
        <w:rPr>
          <w:rFonts w:ascii="Times New Roman" w:hAnsi="Times New Roman" w:cs="Times New Roman"/>
          <w:noProof/>
          <w:vertAlign w:val="superscript"/>
        </w:rPr>
        <w:t>8</w:t>
      </w:r>
      <w:r w:rsidR="006C0AF3" w:rsidRPr="002B5BF5">
        <w:rPr>
          <w:rFonts w:ascii="Times New Roman" w:hAnsi="Times New Roman" w:cs="Times New Roman"/>
        </w:rPr>
        <w:fldChar w:fldCharType="end"/>
      </w:r>
      <w:r w:rsidR="00B81D4D" w:rsidRPr="002B5BF5">
        <w:rPr>
          <w:rFonts w:ascii="Times New Roman" w:hAnsi="Times New Roman" w:cs="Times New Roman"/>
        </w:rPr>
        <w:t xml:space="preserve"> </w:t>
      </w:r>
    </w:p>
    <w:bookmarkEnd w:id="3"/>
    <w:p w14:paraId="2EF555A2" w14:textId="29134A75" w:rsidR="00DD2C89" w:rsidRPr="002B5BF5" w:rsidRDefault="00DB617A">
      <w:pPr>
        <w:spacing w:line="360" w:lineRule="auto"/>
        <w:jc w:val="both"/>
        <w:rPr>
          <w:rFonts w:ascii="Times New Roman" w:hAnsi="Times New Roman" w:cs="Times New Roman"/>
        </w:rPr>
      </w:pPr>
      <w:r w:rsidRPr="002B5BF5">
        <w:rPr>
          <w:rFonts w:ascii="Times New Roman" w:hAnsi="Times New Roman" w:cs="Times New Roman"/>
        </w:rPr>
        <w:t xml:space="preserve">Recent </w:t>
      </w:r>
      <w:r w:rsidR="00043E3D" w:rsidRPr="002B5BF5">
        <w:rPr>
          <w:rFonts w:ascii="Times New Roman" w:hAnsi="Times New Roman" w:cs="Times New Roman"/>
        </w:rPr>
        <w:t>community-based trials of univers</w:t>
      </w:r>
      <w:r w:rsidR="00AE0FA2" w:rsidRPr="002B5BF5">
        <w:rPr>
          <w:rFonts w:ascii="Times New Roman" w:hAnsi="Times New Roman" w:cs="Times New Roman"/>
        </w:rPr>
        <w:t>a</w:t>
      </w:r>
      <w:r w:rsidR="00043E3D" w:rsidRPr="002B5BF5">
        <w:rPr>
          <w:rFonts w:ascii="Times New Roman" w:hAnsi="Times New Roman" w:cs="Times New Roman"/>
        </w:rPr>
        <w:t xml:space="preserve">l testing and treatment </w:t>
      </w:r>
      <w:r w:rsidR="00221BFC" w:rsidRPr="002B5BF5">
        <w:rPr>
          <w:rFonts w:ascii="Times New Roman" w:hAnsi="Times New Roman" w:cs="Times New Roman"/>
        </w:rPr>
        <w:t xml:space="preserve">(UTT) </w:t>
      </w:r>
      <w:r w:rsidR="00043E3D" w:rsidRPr="002B5BF5">
        <w:rPr>
          <w:rFonts w:ascii="Times New Roman" w:hAnsi="Times New Roman" w:cs="Times New Roman"/>
        </w:rPr>
        <w:t xml:space="preserve">including </w:t>
      </w:r>
      <w:r w:rsidR="00B23F4E" w:rsidRPr="002B5BF5">
        <w:rPr>
          <w:rFonts w:ascii="Times New Roman" w:hAnsi="Times New Roman" w:cs="Times New Roman"/>
        </w:rPr>
        <w:t xml:space="preserve">our </w:t>
      </w:r>
      <w:r w:rsidRPr="002B5BF5">
        <w:rPr>
          <w:rFonts w:ascii="Times New Roman" w:hAnsi="Times New Roman" w:cs="Times New Roman"/>
        </w:rPr>
        <w:t>Test-as-Prevention (</w:t>
      </w:r>
      <w:proofErr w:type="spellStart"/>
      <w:r w:rsidRPr="002B5BF5">
        <w:rPr>
          <w:rFonts w:ascii="Times New Roman" w:hAnsi="Times New Roman" w:cs="Times New Roman"/>
        </w:rPr>
        <w:t>TasP</w:t>
      </w:r>
      <w:proofErr w:type="spellEnd"/>
      <w:r w:rsidRPr="002B5BF5">
        <w:rPr>
          <w:rFonts w:ascii="Times New Roman" w:hAnsi="Times New Roman" w:cs="Times New Roman"/>
        </w:rPr>
        <w:t>) trial (ANRS 12249)</w:t>
      </w:r>
      <w:r w:rsidR="00B23F4E" w:rsidRPr="002B5BF5">
        <w:rPr>
          <w:rFonts w:ascii="Times New Roman" w:hAnsi="Times New Roman" w:cs="Times New Roman"/>
        </w:rPr>
        <w:t xml:space="preserve"> in</w:t>
      </w:r>
      <w:r w:rsidR="00043E3D" w:rsidRPr="002B5BF5">
        <w:rPr>
          <w:rFonts w:ascii="Times New Roman" w:hAnsi="Times New Roman" w:cs="Times New Roman"/>
        </w:rPr>
        <w:t xml:space="preserve"> </w:t>
      </w:r>
      <w:r w:rsidR="00EA304B" w:rsidRPr="002B5BF5">
        <w:rPr>
          <w:rFonts w:ascii="Times New Roman" w:hAnsi="Times New Roman" w:cs="Times New Roman"/>
        </w:rPr>
        <w:t>rural South Africa</w:t>
      </w:r>
      <w:r w:rsidR="00043E3D" w:rsidRPr="002B5BF5">
        <w:rPr>
          <w:rStyle w:val="CommentReference"/>
          <w:rFonts w:ascii="Times New Roman" w:eastAsia="Times New Roman" w:hAnsi="Times New Roman" w:cs="Times New Roman"/>
          <w:sz w:val="22"/>
          <w:szCs w:val="22"/>
          <w:lang w:val="en-AU" w:eastAsia="en-AU"/>
        </w:rPr>
        <w:t xml:space="preserve"> </w:t>
      </w:r>
      <w:r w:rsidRPr="002B5BF5">
        <w:rPr>
          <w:rFonts w:ascii="Times New Roman" w:hAnsi="Times New Roman" w:cs="Times New Roman"/>
        </w:rPr>
        <w:t>achieved no</w:t>
      </w:r>
      <w:r w:rsidR="00807E9E" w:rsidRPr="002B5BF5">
        <w:rPr>
          <w:rFonts w:ascii="Times New Roman" w:hAnsi="Times New Roman" w:cs="Times New Roman"/>
        </w:rPr>
        <w:t xml:space="preserve"> </w:t>
      </w:r>
      <w:r w:rsidR="00043E3D" w:rsidRPr="002B5BF5">
        <w:rPr>
          <w:rFonts w:ascii="Times New Roman" w:hAnsi="Times New Roman" w:cs="Times New Roman"/>
        </w:rPr>
        <w:t>significant</w:t>
      </w:r>
      <w:r w:rsidRPr="002B5BF5">
        <w:rPr>
          <w:rFonts w:ascii="Times New Roman" w:hAnsi="Times New Roman" w:cs="Times New Roman"/>
        </w:rPr>
        <w:t xml:space="preserve"> or somewhat modest</w:t>
      </w:r>
      <w:r w:rsidR="00043E3D" w:rsidRPr="002B5BF5">
        <w:rPr>
          <w:rFonts w:ascii="Times New Roman" w:hAnsi="Times New Roman" w:cs="Times New Roman"/>
        </w:rPr>
        <w:t xml:space="preserve"> </w:t>
      </w:r>
      <w:r w:rsidR="00807E9E" w:rsidRPr="002B5BF5">
        <w:rPr>
          <w:rFonts w:ascii="Times New Roman" w:hAnsi="Times New Roman" w:cs="Times New Roman"/>
        </w:rPr>
        <w:t xml:space="preserve">reduction in </w:t>
      </w:r>
      <w:r w:rsidR="00567299" w:rsidRPr="002B5BF5">
        <w:rPr>
          <w:rFonts w:ascii="Times New Roman" w:hAnsi="Times New Roman" w:cs="Times New Roman"/>
        </w:rPr>
        <w:t xml:space="preserve">HIV incidence at </w:t>
      </w:r>
      <w:r w:rsidR="008A163C" w:rsidRPr="002B5BF5">
        <w:rPr>
          <w:rFonts w:ascii="Times New Roman" w:hAnsi="Times New Roman" w:cs="Times New Roman"/>
        </w:rPr>
        <w:t xml:space="preserve">the </w:t>
      </w:r>
      <w:r w:rsidR="00567299" w:rsidRPr="002B5BF5">
        <w:rPr>
          <w:rFonts w:ascii="Times New Roman" w:hAnsi="Times New Roman" w:cs="Times New Roman"/>
        </w:rPr>
        <w:t>population</w:t>
      </w:r>
      <w:r w:rsidR="003B3495" w:rsidRPr="002B5BF5">
        <w:rPr>
          <w:rFonts w:ascii="Times New Roman" w:hAnsi="Times New Roman" w:cs="Times New Roman"/>
        </w:rPr>
        <w:t xml:space="preserve"> </w:t>
      </w:r>
      <w:r w:rsidR="00567299" w:rsidRPr="002B5BF5">
        <w:rPr>
          <w:rFonts w:ascii="Times New Roman" w:hAnsi="Times New Roman" w:cs="Times New Roman"/>
        </w:rPr>
        <w:t>level</w:t>
      </w:r>
      <w:r w:rsidR="00AE0FA2" w:rsidRPr="002B5BF5">
        <w:rPr>
          <w:rFonts w:ascii="Times New Roman" w:hAnsi="Times New Roman" w:cs="Times New Roman"/>
        </w:rPr>
        <w:t>.</w:t>
      </w:r>
      <w:r w:rsidR="00877D90" w:rsidRPr="002B5BF5">
        <w:rPr>
          <w:rFonts w:ascii="Times New Roman" w:hAnsi="Times New Roman" w:cs="Times New Roman"/>
        </w:rPr>
        <w:fldChar w:fldCharType="begin" w:fldLock="1"/>
      </w:r>
      <w:r w:rsidR="00AA1D59" w:rsidRPr="002B5BF5">
        <w:rPr>
          <w:rFonts w:ascii="Times New Roman" w:hAnsi="Times New Roman" w:cs="Times New Roman"/>
        </w:rPr>
        <w:instrText>ADDIN CSL_CITATION {"citationItems":[{"id":"ITEM-1","itemData":{"DOI":"10.1056/NEJMoa1809866","ISSN":"0028-4793","abstract":"Abstract Background Universal antiretroviral therapy (ART) with annual population testing and a multidisease, patient-centered strategy could reduce new human immunodeficiency virus (HIV) infection...","author":[{"dropping-particle":"V.","family":"Havlir","given":"Diane","non-dropping-particle":"","parse-names":false,"suffix":""},{"dropping-particle":"","family":"Balzer","given":"Laura B.","non-dropping-particle":"","parse-names":false,"suffix":""},{"dropping-particle":"","family":"Charlebois","given":"Edwin D.","non-dropping-particle":"","parse-names":false,"suffix":""},{"dropping-particle":"","family":"Clark","given":"Tamara D.","non-dropping-particle":"","parse-names":false,"suffix":""},{"dropping-particle":"","family":"Kwarisiima","given":"Dalsone","non-dropping-particle":"","parse-names":false,"suffix":""},{"dropping-particle":"","family":"Ayieko","given":"James","non-dropping-particle":"","parse-names":false,"suffix":""},{"dropping-particle":"","family":"Kabami","given":"Jane","non-dropping-particle":"","parse-names":false,"suffix":""},{"dropping-particle":"","family":"Sang","given":"Norton","non-dropping-particle":"","parse-names":false,"suffix":""},{"dropping-particle":"","family":"Liegler","given":"Teri","non-dropping-particle":"","parse-names":false,"suffix":""},{"dropping-particle":"","family":"Chamie","given":"Gabriel","non-dropping-particle":"","parse-names":false,"suffix":""},{"dropping-particle":"","family":"Camlin","given":"Carol S.","non-dropping-particle":"","parse-names":false,"suffix":""},{"dropping-particle":"","family":"Jain","given":"Vivek","non-dropping-particle":"","parse-names":false,"suffix":""},{"dropping-particle":"","family":"Kadede","given":"Kevin","non-dropping-particle":"","parse-names":false,"suffix":""},{"dropping-particle":"","family":"Atukunda","given":"Mucunguzi","non-dropping-particle":"","parse-names":false,"suffix":""},{"dropping-particle":"","family":"Ruel","given":"Theodore","non-dropping-particle":"","parse-names":false,"suffix":""},{"dropping-particle":"","family":"Shade","given":"Starley B.","non-dropping-particle":"","parse-names":false,"suffix":""},{"dropping-particle":"","family":"Ssemmondo","given":"Emmanuel","non-dropping-particle":"","parse-names":false,"suffix":""},{"dropping-particle":"","family":"Byonanebye","given":"Dathan M.","non-dropping-particle":"","parse-names":false,"suffix":""},{"dropping-particle":"","family":"Mwangwa","given":"Florence","non-dropping-particle":"","parse-names":false,"suffix":""},{"dropping-particle":"","family":"Owaraganise","given":"Asiphas","non-dropping-particle":"","parse-names":false,"suffix":""},{"dropping-particle":"","family":"Olilo","given":"Winter","non-dropping-particle":"","parse-names":false,"suffix":""},{"dropping-particle":"","family":"Black","given":"Douglas","non-dropping-particle":"","parse-names":false,"suffix":""},{"dropping-particle":"","family":"Snyman","given":"Katherine","non-dropping-particle":"","parse-names":false,"suffix":""},{"dropping-particle":"","family":"Burger","given":"Rachel","non-dropping-particle":"","parse-names":false,"suffix":""},{"dropping-particle":"","family":"Getahun","given":"Monica","non-dropping-particle":"","parse-names":false,"suffix":""},{"dropping-particle":"","family":"Achando","given":"Jackson","non-dropping-particle":"","parse-names":false,"suffix":""},{"dropping-particle":"","family":"Awuonda","given":"Benard","non-dropping-particle":"","parse-names":false,"suffix":""},{"dropping-particle":"","family":"Nakato","given":"Hellen","non-dropping-particle":"","parse-names":false,"suffix":""},{"dropping-particle":"","family":"Kironde","given":"Joel","non-dropping-particle":"","parse-names":false,"suffix":""},{"dropping-particle":"","family":"Okiror","given":"Samuel","non-dropping-particle":"","parse-names":false,"suffix":""},{"dropping-particle":"","family":"Thirumurthy","given":"Harsha","non-dropping-particle":"","parse-names":false,"suffix":""},{"dropping-particle":"","family":"Koss","given":"Catherine","non-dropping-particle":"","parse-names":false,"suffix":""},{"dropping-particle":"","family":"Brown","given":"Lillian","non-dropping-particle":"","parse-names":false,"suffix":""},{"dropping-particle":"","family":"Marquez","given":"Carina","non-dropping-particle":"","parse-names":false,"suffix":""},{"dropping-particle":"","family":"Schwab","given":"Joshua","non-dropping-particle":"","parse-names":false,"suffix":""},{"dropping-particle":"","family":"Lavoy","given":"Geoff","non-dropping-particle":"","parse-names":false,"suffix":""},{"dropping-particle":"","family":"Plenty","given":"Albert","non-dropping-particle":"","parse-names":false,"suffix":""},{"dropping-particle":"","family":"Mugoma Wafula","given":"Erick","non-dropping-particle":"","parse-names":false,"suffix":""},{"dropping-particle":"","family":"Omanya","given":"Patrick","non-dropping-particle":"","parse-names":false,"suffix":""},{"dropping-particle":"","family":"Chen","given":"Yea-Hung","non-dropping-particle":"","parse-names":false,"suffix":""},{"dropping-particle":"","family":"Rooney","given":"James F.","non-dropping-particle":"","parse-names":false,"suffix":""},{"dropping-particle":"","family":"Bacon","given":"Melanie","non-dropping-particle":"","parse-names":false,"suffix":""},{"dropping-particle":"","family":"Laan","given":"Mark","non-dropping-particle":"van der","parse-names":false,"suffix":""},{"dropping-particle":"","family":"Cohen","given":"Craig R.","non-dropping-particle":"","parse-names":false,"suffix":""},{"dropping-particle":"","family":"Bukusi","given":"Elizabeth","non-dropping-particle":"","parse-names":false,"suffix":""},{"dropping-particle":"","family":"Kamya","given":"Moses R.","non-dropping-particle":"","parse-names":false,"suffix":""},{"dropping-particle":"","family":"Petersen","given":"Maya","non-dropping-particle":"","parse-names":false,"suffix":""}],"container-title":"New England Journal of Medicine","id":"ITEM-1","issue":"3","issued":{"date-parts":[["2019","7","18"]]},"page":"219-229","publisher":"Massachusetts Medical Society","title":"HIV Testing and Treatment with the Use of a Community Health Approach in Rural Africa","type":"article-journal","volume":"381"},"uris":["http://www.mendeley.com/documents/?uuid=93797b9c-6ebe-3a3b-82d4-1aeafd292635"]},{"id":"ITEM-2","itemData":{"DOI":"10.1056/NEJMoa1812281","ISSN":"0028-4793","abstract":"Abstract Background The feasibility of reducing the population-level incidence of human immunodeficiency virus (HIV) infection by increasing community coverage of antiretroviral therapy (ART) and m...","author":[{"dropping-particle":"","family":"Makhema","given":"Joseph","non-dropping-particle":"","parse-names":false,"suffix":""},{"dropping-particle":"","family":"Wirth","given":"Kathleen E.","non-dropping-particle":"","parse-names":false,"suffix":""},{"dropping-particle":"","family":"Pretorius Holme","given":"Molly","non-dropping-particle":"","parse-names":false,"suffix":""},{"dropping-particle":"","family":"Gaolathe","given":"Tendani","non-dropping-particle":"","parse-names":false,"suffix":""},{"dropping-particle":"","family":"Mmalane","given":"Mompati","non-dropping-particle":"","parse-names":false,"suffix":""},{"dropping-particle":"","family":"Kadima","given":"Etienne","non-dropping-particle":"","parse-names":false,"suffix":""},{"dropping-particle":"","family":"Chakalisa","given":"Unoda","non-dropping-particle":"","parse-names":false,"suffix":""},{"dropping-particle":"","family":"Bennett","given":"Kara","non-dropping-particle":"","parse-names":false,"suffix":""},{"dropping-particle":"","family":"Leidner","given":"Jean","non-dropping-particle":"","parse-names":false,"suffix":""},{"dropping-particle":"","family":"Manyake","given":"Kutlo","non-dropping-particle":"","parse-names":false,"suffix":""},{"dropping-particle":"","family":"Mbikiwa","given":"Atang M.","non-dropping-particle":"","parse-names":false,"suffix":""},{"dropping-particle":"V.","family":"Simon","given":"Selebaleng","non-dropping-particle":"","parse-names":false,"suffix":""},{"dropping-particle":"","family":"Letlhogile","given":"Rona","non-dropping-particle":"","parse-names":false,"suffix":""},{"dropping-particle":"","family":"Mukokomani","given":"Kutlwano","non-dropping-particle":"","parse-names":false,"suffix":""},{"dropping-particle":"","family":"Widenfelt","given":"Erik","non-dropping-particle":"van","parse-names":false,"suffix":""},{"dropping-particle":"","family":"Moyo","given":"Sikhulile","non-dropping-particle":"","parse-names":false,"suffix":""},{"dropping-particle":"","family":"Lebelonyane","given":"Refeletswe","non-dropping-particle":"","parse-names":false,"suffix":""},{"dropping-particle":"","family":"Alwano","given":"Mary G.","non-dropping-particle":"","parse-names":false,"suffix":""},{"dropping-particle":"","family":"Powis","given":"Kathleen M.","non-dropping-particle":"","parse-names":false,"suffix":""},{"dropping-particle":"","family":"Dryden-Peterson","given":"Scott L.","non-dropping-particle":"","parse-names":false,"suffix":""},{"dropping-particle":"","family":"Kgathi","given":"Coulson","non-dropping-particle":"","parse-names":false,"suffix":""},{"dropping-particle":"","family":"Novitsky","given":"Vlad","non-dropping-particle":"","parse-names":false,"suffix":""},{"dropping-particle":"","family":"Moore","given":"Janet","non-dropping-particle":"","parse-names":false,"suffix":""},{"dropping-particle":"","family":"Bachanas","given":"Pamela","non-dropping-particle":"","parse-names":false,"suffix":""},{"dropping-particle":"","family":"Abrams","given":"William","non-dropping-particle":"","parse-names":false,"suffix":""},{"dropping-particle":"","family":"Block","given":"Lisa","non-dropping-particle":"","parse-names":false,"suffix":""},{"dropping-particle":"","family":"El-Halabi","given":"Shenaaz","non-dropping-particle":"","parse-names":false,"suffix":""},{"dropping-particle":"","family":"Marukutira","given":"Tafireyi","non-dropping-particle":"","parse-names":false,"suffix":""},{"dropping-particle":"","family":"Mills","given":"Lisa A.","non-dropping-particle":"","parse-names":false,"suffix":""},{"dropping-particle":"","family":"Sexton","given":"Connie","non-dropping-particle":"","parse-names":false,"suffix":""},{"dropping-particle":"","family":"Raizes","given":"Elliot","non-dropping-particle":"","parse-names":false,"suffix":""},{"dropping-particle":"","family":"Gaseitsiwe","given":"Simani","non-dropping-particle":"","parse-names":false,"suffix":""},{"dropping-particle":"","family":"Bussmann","given":"Hermann","non-dropping-particle":"","parse-names":false,"suffix":""},{"dropping-particle":"","family":"Okui","given":"Lillian","non-dropping-particle":"","parse-names":false,"suffix":""},{"dropping-particle":"","family":"John","given":"Oaitse","non-dropping-particle":"","parse-names":false,"suffix":""},{"dropping-particle":"","family":"Shapiro","given":"Roger L.","non-dropping-particle":"","parse-names":false,"suffix":""},{"dropping-particle":"","family":"Pals","given":"Sherri","non-dropping-particle":"","parse-names":false,"suffix":""},{"dropping-particle":"","family":"Michael","given":"Haben","non-dropping-particle":"","parse-names":false,"suffix":""},{"dropping-particle":"","family":"Roland","given":"Michelle","non-dropping-particle":"","parse-names":false,"suffix":""},{"dropping-particle":"","family":"DeGruttola","given":"Victor","non-dropping-particle":"","parse-names":false,"suffix":""},{"dropping-particle":"","family":"Lei","given":"Quanhong","non-dropping-particle":"","parse-names":false,"suffix":""},{"dropping-particle":"","family":"Wang","given":"Rui","non-dropping-particle":"","parse-names":false,"suffix":""},{"dropping-particle":"","family":"Tchetgen Tchetgen","given":"Eric","non-dropping-particle":"","parse-names":false,"suffix":""},{"dropping-particle":"","family":"Essex","given":"M.","non-dropping-particle":"","parse-names":false,"suffix":""},{"dropping-particle":"","family":"Lockman","given":"Shahin","non-dropping-particle":"","parse-names":false,"suffix":""}],"container-title":"New England Journal of Medicine","id":"ITEM-2","issue":"3","issued":{"date-parts":[["2019","7","18"]]},"page":"230-242","publisher":"Massachusetts Medical Society","title":"Universal Testing, Expanded Treatment, and Incidence of HIV Infection in Botswana","type":"article-journal","volume":"381"},"uris":["http://www.mendeley.com/documents/?uuid=7d73dfa3-709b-369f-aca5-514d20c5d871"]},{"id":"ITEM-3","itemData":{"DOI":"10.1056/NEJMoa1814556","ISSN":"0028-4793","abstract":"Abstract Background A universal testing and treatment strategy is a potential approach to reduce the incidence of human immunodeficiency virus (HIV) infection, yet previous trial results are incons...","author":[{"dropping-particle":"","family":"Hayes","given":"Richard J.","non-dropping-particle":"","parse-names":false,"suffix":""},{"dropping-particle":"","family":"Donnell","given":"Deborah","non-dropping-particle":"","parse-names":false,"suffix":""},{"dropping-particle":"","family":"Floyd","given":"Sian","non-dropping-particle":"","parse-names":false,"suffix":""},{"dropping-particle":"","family":"Mandla","given":"Nomtha","non-dropping-particle":"","parse-names":false,"suffix":""},{"dropping-particle":"","family":"Bwalya","given":"Justin","non-dropping-particle":"","parse-names":false,"suffix":""},{"dropping-particle":"","family":"Sabapathy","given":"Kalpana","non-dropping-particle":"","parse-names":false,"suffix":""},{"dropping-particle":"","family":"Yang","given":"Blia","non-dropping-particle":"","parse-names":false,"suffix":""},{"dropping-particle":"","family":"Phiri","given":"Mwelwa","non-dropping-particle":"","parse-names":false,"suffix":""},{"dropping-particle":"","family":"Schaap","given":"Ab","non-dropping-particle":"","parse-names":false,"suffix":""},{"dropping-particle":"","family":"Eshleman","given":"Susan H.","non-dropping-particle":"","parse-names":false,"suffix":""},{"dropping-particle":"","family":"Piwowar-Manning","given":"Estelle","non-dropping-particle":"","parse-names":false,"suffix":""},{"dropping-particle":"","family":"Kosloff","given":"Barry","non-dropping-particle":"","parse-names":false,"suffix":""},{"dropping-particle":"","family":"James","given":"Anelet","non-dropping-particle":"","parse-names":false,"suffix":""},{"dropping-particle":"","family":"Skalland","given":"Timothy","non-dropping-particle":"","parse-names":false,"suffix":""},{"dropping-particle":"","family":"Wilson","given":"Ethan","non-dropping-particle":"","parse-names":false,"suffix":""},{"dropping-particle":"","family":"Emel","given":"Lynda","non-dropping-particle":"","parse-names":false,"suffix":""},{"dropping-particle":"","family":"Macleod","given":"David","non-dropping-particle":"","parse-names":false,"suffix":""},{"dropping-particle":"","family":"Dunbar","given":"Rory","non-dropping-particle":"","parse-names":false,"suffix":""},{"dropping-particle":"","family":"Simwinga","given":"Musonda","non-dropping-particle":"","parse-names":false,"suffix":""},{"dropping-particle":"","family":"Makola","given":"Nozizwe","non-dropping-particle":"","parse-names":false,"suffix":""},{"dropping-particle":"","family":"Bond","given":"Virginia","non-dropping-particle":"","parse-names":false,"suffix":""},{"dropping-particle":"","family":"Hoddinott","given":"Graeme","non-dropping-particle":"","parse-names":false,"suffix":""},{"dropping-particle":"","family":"Moore","given":"Ayana","non-dropping-particle":"","parse-names":false,"suffix":""},{"dropping-particle":"","family":"Griffith","given":"Sam","non-dropping-particle":"","parse-names":false,"suffix":""},{"dropping-particle":"","family":"Deshmane Sista","given":"Nirupama","non-dropping-particle":"","parse-names":false,"suffix":""},{"dropping-particle":"","family":"Vermund","given":"Sten H.","non-dropping-particle":"","parse-names":false,"suffix":""},{"dropping-particle":"","family":"El-Sadr","given":"Wafaa","non-dropping-particle":"","parse-names":false,"suffix":""},{"dropping-particle":"","family":"Burns","given":"David N.","non-dropping-particle":"","parse-names":false,"suffix":""},{"dropping-particle":"","family":"Hargreaves","given":"James R.","non-dropping-particle":"","parse-names":false,"suffix":""},{"dropping-particle":"","family":"Hauck","given":"Katharina","non-dropping-particle":"","parse-names":false,"suffix":""},{"dropping-particle":"","family":"Fraser","given":"Christophe","non-dropping-particle":"","parse-names":false,"suffix":""},{"dropping-particle":"","family":"Shanaube","given":"Kwame","non-dropping-particle":"","parse-names":false,"suffix":""},{"dropping-particle":"","family":"Bock","given":"Peter","non-dropping-particle":"","parse-names":false,"suffix":""},{"dropping-particle":"","family":"Beyers","given":"Nulda","non-dropping-particle":"","parse-names":false,"suffix":""},{"dropping-particle":"","family":"Ayles","given":"Helen","non-dropping-particle":"","parse-names":false,"suffix":""},{"dropping-particle":"","family":"Fidler","given":"Sarah","non-dropping-particle":"","parse-names":false,"suffix":""}],"container-title":"New England Journal of Medicine","id":"ITEM-3","issue":"3","issued":{"date-parts":[["2019","7","18"]]},"page":"207-218","publisher":"Massachusetts Medical Society","title":"Effect of Universal Testing and Treatment on HIV Incidence — HPTN 071 (PopART)","type":"article-journal","volume":"381"},"uris":["http://www.mendeley.com/documents/?uuid=da7ba6bc-cc01-3cfc-81f5-eb5567acecbb"]},{"id":"ITEM-4","itemData":{"DOI":"10.1016/S2352-3018(17)30205-9","ISBN":"2352-3018","ISSN":"23523018","PMID":"12191471","abstract":"Background: Universal antiretroviral therapy (ART), as per the 2015 WHO recommendations, might reduce population HIV incidence. We investigated the effect of universal test and treat on HIV acquisition at population level in a high prevalence rural region of South Africa. Methods: We did a phase 4, open-label, cluster randomised trial of 22 communities in rural KwaZulu-Natal, South Africa. We included individuals residing in the communities who were aged 16 years or older. The clusters were composed of aggregated local areas (neighbourhoods) that had been identified in a previous study in the Hlabisa subdistrict. The study statisticians randomly assigned clusters (1:1) with MapInfo Pro (version 11.0) to either the control or intervention communities, stratified on the basis of antenatal HIV prevalence. We offered residents repeated rapid HIV testing during home-based visits every 6 months for about 4 years in four clusters, 3 years in six clusters, and 2 years in 12 clusters (58 cluster-years) and referred HIV-positive participants to trial clinics for ART (fixed-dose combination of tenofovir, emtricitabine, and efavirenz) regardless of CD4 cell count (</w:instrText>
      </w:r>
      <w:r w:rsidR="00AA1D59" w:rsidRPr="002B5BF5">
        <w:rPr>
          <w:rFonts w:ascii="Times New Roman" w:hAnsi="Times New Roman" w:cs="Times New Roman" w:hint="eastAsia"/>
        </w:rPr>
        <w:instrText xml:space="preserve">intervention) or according to national guidelines (initially </w:instrText>
      </w:r>
      <w:r w:rsidR="00AA1D59" w:rsidRPr="002B5BF5">
        <w:rPr>
          <w:rFonts w:ascii="Times New Roman" w:hAnsi="Times New Roman" w:cs="Times New Roman" w:hint="eastAsia"/>
        </w:rPr>
        <w:instrText>≤</w:instrText>
      </w:r>
      <w:r w:rsidR="00AA1D59" w:rsidRPr="002B5BF5">
        <w:rPr>
          <w:rFonts w:ascii="Times New Roman" w:hAnsi="Times New Roman" w:cs="Times New Roman" w:hint="eastAsia"/>
        </w:rPr>
        <w:instrText xml:space="preserve">350 cells per </w:instrText>
      </w:r>
      <w:r w:rsidR="00AA1D59" w:rsidRPr="002B5BF5">
        <w:rPr>
          <w:rFonts w:ascii="Times New Roman" w:hAnsi="Times New Roman" w:cs="Times New Roman" w:hint="eastAsia"/>
        </w:rPr>
        <w:instrText>μ</w:instrText>
      </w:r>
      <w:r w:rsidR="00AA1D59" w:rsidRPr="002B5BF5">
        <w:rPr>
          <w:rFonts w:ascii="Times New Roman" w:hAnsi="Times New Roman" w:cs="Times New Roman" w:hint="eastAsia"/>
        </w:rPr>
        <w:instrText xml:space="preserve">L and &lt;500 cells per </w:instrText>
      </w:r>
      <w:r w:rsidR="00AA1D59" w:rsidRPr="002B5BF5">
        <w:rPr>
          <w:rFonts w:ascii="Times New Roman" w:hAnsi="Times New Roman" w:cs="Times New Roman" w:hint="eastAsia"/>
        </w:rPr>
        <w:instrText>μ</w:instrText>
      </w:r>
      <w:r w:rsidR="00AA1D59" w:rsidRPr="002B5BF5">
        <w:rPr>
          <w:rFonts w:ascii="Times New Roman" w:hAnsi="Times New Roman" w:cs="Times New Roman" w:hint="eastAsia"/>
        </w:rPr>
        <w:instrText>L from January, 2015; control). Participants and investigators were not masked to treatment allocation. We used dried blood spots once every 6 months provid</w:instrText>
      </w:r>
      <w:r w:rsidR="00AA1D59" w:rsidRPr="002B5BF5">
        <w:rPr>
          <w:rFonts w:ascii="Times New Roman" w:hAnsi="Times New Roman" w:cs="Times New Roman"/>
        </w:rPr>
        <w:instrText>ed by participants who were HIV negative at baseline to estimate the primary outcome of HIV incidence with cluster-adjusted Poisson generalised estimated equations in the intention-to-treat population after 58 cluster-years of follow-up. This study is registered with ClinicalTrials.gov, number NCT01509508, and the South African National Clinical Trials Register, number DOH-27-0512-3974. Findings: Between March 9, 2012, and June 30, 2016, we contacted 26 518 (93%) of 28 419 eligible individuals. Of 17 808 (67%) individuals with a first negative dried blood spot test, 14 223 (80%) had subsequent dried blood spot tests, of whom 503 seroconverted after follow-up of 22 891 person-years. Estimated HIV incidence was 2·11 per 100 person-years (95% CI 1·84–2·39) in the intervention group and 2·27 per 100 person-years (2·00–2·54) in the control group (adjusted hazard ratio 1·01, 95% CI 0·87–1·17; p=0·89). We documented one case of suicidal attempt in a woman following HIV seroconversion. 128 patients on ART had 189 life-threatening or grade 4 clinical events: 69 (4…","author":[{"dropping-particle":"","family":"Iwuji","given":"Collins C.","non-dropping-particle":"","parse-names":false,"suffix":""},{"dropping-particle":"","family":"Orne-Gliemann","given":"Joanna","non-dropping-particle":"","parse-names":false,"suffix":""},{"dropping-particle":"","family":"Larmarange","given":"Joseph","non-dropping-particle":"","parse-names":false,"suffix":""},{"dropping-particle":"","family":"Balestre","given":"Eric","non-dropping-particle":"","parse-names":false,"suffix":""},{"dropping-particle":"","family":"Thiebaut","given":"Rodolphe","non-dropping-particle":"","parse-names":false,"suffix":""},{"dropping-particle":"","family":"Tanser","given":"Frank","non-dropping-particle":"","parse-names":false,"suffix":""},{"dropping-particle":"","family":"Okesola","given":"Nonhlanhla","non-dropping-particle":"","parse-names":false,"suffix":""},{"dropping-particle":"","family":"Makowa","given":"Thembisa","non-dropping-particle":"","parse-names":false,"suffix":""},{"dropping-particle":"","family":"Dreyer","given":"Jaco","non-dropping-particle":"","parse-names":false,"suffix":""},{"dropping-particle":"","family":"Herbst","given":"Kobus","non-dropping-particle":"","parse-names":false,"suffix":""},{"dropping-particle":"","family":"McGrath","given":"Nuala","non-dropping-particle":"","parse-names":false,"suffix":""},{"dropping-particle":"","family":"Bärnighausen","given":"Till","non-dropping-particle":"","parse-names":false,"suffix":""},{"dropping-particle":"","family":"Boyer","given":"Sylvie","non-dropping-particle":"","parse-names":false,"suffix":""},{"dropping-particle":"","family":"Oliveira","given":"Tulio","non-dropping-particle":"De","parse-names":false,"suffix":""},{"dropping-particle":"","family":"Rekacewicz","given":"Claire","non-dropping-particle":"","parse-names":false,"suffix":""},{"dropping-particle":"","family":"Bazin","given":"Brigitte","non-dropping-particle":"","parse-names":false,"suffix":""},{"dropping-particle":"","family":"Newell","given":"Marie Louise","non-dropping-particle":"","parse-names":false,"suffix":""},{"dropping-particle":"","family":"Pillay","given":"Deenan","non-dropping-particle":"","parse-names":false,"suffix":""},{"dropping-particle":"","family":"Dabis","given":"François","non-dropping-particle":"","parse-names":false,"suffix":""},{"dropping-particle":"","family":"Iwuji","given":"Collins","non-dropping-particle":"","parse-names":false,"suffix":""},{"dropping-particle":"","family":"Naidu","given":"Kevi","non-dropping-particle":"","parse-names":false,"suffix":""},{"dropping-particle":"","family":"Rochat","given":"Tamsen","non-dropping-particle":"","parse-names":false,"suffix":""},{"dropping-particle":"","family":"Viljoen","given":"Johannes","non-dropping-particle":"","parse-names":false,"suffix":""},{"dropping-particle":"","family":"Zuma","given":"Thembelihle","non-dropping-particle":"","parse-names":false,"suffix":""},{"dropping-particle":"","family":"Karcher","given":"Sophie","non-dropping-particle":"","parse-names":false,"suffix":""},{"dropping-particle":"","family":"Plazy","given":"Melanie","non-dropping-particle":"","parse-names":false,"suffix":""},{"dropping-particle":"","family":"Prague","given":"Mélanie","non-dropping-particle":"","parse-names":false,"suffix":""},{"dropping-particle":"","family":"Thiébaut","given":"Rodolphe","non-dropping-particle":"","parse-names":false,"suffix":""},{"dropping-particle":"","family":"Tiendrebeogo","given":"Thierry","non-dropping-particle":"","parse-names":false,"suffix":""},{"dropping-particle":"","family":"Donfouet","given":"Hermann","non-dropping-particle":"","parse-names":false,"suffix":""},{"dropping-particle":"","family":"Gosset","given":"Andrea","non-dropping-particle":"","parse-names":false,"suffix":""},{"dropping-particle":"","family":"March","given":"Laura","non-dropping-particle":"","parse-names":false,"suffix":""},{"dropping-particle":"","family":"Protopopescu","given":"Camelia","non-dropping-particle":"","parse-names":false,"suffix":""},{"dropping-particle":"","family":"Spire","given":"Bruno","non-dropping-particle":"","parse-names":false,"suffix":""},{"dropping-particle":"","family":"Calmy","given":"Alexandra","non-dropping-particle":"","parse-names":false,"suffix":""},{"dropping-particle":"","family":"Inghels","given":"Maxime","non-dropping-particle":"","parse-names":false,"suffix":""},{"dropping-particle":"","family":"Diallo","given":"Hassimiou","non-dropping-particle":"","parse-names":false,"suffix":""},{"dropping-particle":"","family":"Calvez","given":"Vincent","non-dropping-particle":"","parse-names":false,"suffix":""},{"dropping-particle":"","family":"Derache","given":"Anne","non-dropping-particle":"","parse-names":false,"suffix":""},{"dropping-particle":"","family":"Marcelin","given":"Anne Geneviève","non-dropping-particle":"","parse-names":false,"suffix":""},{"dropping-particle":"","family":"Dray-Spira","given":"Rosemary","non-dropping-particle":"","parse-names":false,"suffix":""},{"dropping-particle":"","family":"Lert","given":"France","non-dropping-particle":"","parse-names":false,"suffix":""},{"dropping-particle":"","family":"Farouki","given":"Kamal","non-dropping-particle":"El","parse-names":false,"suffix":""},{"dropping-particle":"","family":"Lessells","given":"Richard","non-dropping-particle":"","parse-names":false,"suffix":""},{"dropping-particle":"","family":"Freedberg","given":"Kenneth","non-dropping-particle":"","parse-names":false,"suffix":""},{"dropping-particle":"","family":"Imrie","given":"John","non-dropping-particle":"","parse-names":false,"suffix":""},{"dropping-particle":"","family":"Chaix","given":"Marie Laure","non-dropping-particle":"","parse-names":false,"suffix":""},{"dropping-particle":"","family":"Newell","given":"Colin","non-dropping-particle":"","parse-names":false,"suffix":""},{"dropping-particle":"","family":"Hontelez","given":"Jan","non-dropping-particle":"","parse-names":false,"suffix":""}],"container-title":"The Lancet HIV","id":"ITEM-4","issue":"3","issued":{"date-parts":[["2018"]]},"page":"e116-e125","title":"Universal test and treat and the HIV epidemic in rural South Africa: a phase 4, open-label, community cluster randomised trial","type":"article-journal","volume":"5"},"uris":["http://www.mendeley.com/documents/?uuid=61840636-91a9-4176-a4eb-643e62fcb12c"]}],"mendeley":{"formattedCitation":"&lt;sup&gt;9–12&lt;/sup&gt;","plainTextFormattedCitation":"9–12","previouslyFormattedCitation":"&lt;sup&gt;9–12&lt;/sup&gt;"},"properties":{"noteIndex":0},"schema":"https://github.com/citation-style-language/schema/raw/master/csl-citation.json"}</w:instrText>
      </w:r>
      <w:r w:rsidR="00877D90" w:rsidRPr="002B5BF5">
        <w:rPr>
          <w:rFonts w:ascii="Times New Roman" w:hAnsi="Times New Roman" w:cs="Times New Roman"/>
        </w:rPr>
        <w:fldChar w:fldCharType="separate"/>
      </w:r>
      <w:r w:rsidR="00AA1D59" w:rsidRPr="002B5BF5">
        <w:rPr>
          <w:rFonts w:ascii="Times New Roman" w:hAnsi="Times New Roman" w:cs="Times New Roman"/>
          <w:noProof/>
          <w:vertAlign w:val="superscript"/>
        </w:rPr>
        <w:t>9–12</w:t>
      </w:r>
      <w:r w:rsidR="00877D90" w:rsidRPr="002B5BF5">
        <w:rPr>
          <w:rFonts w:ascii="Times New Roman" w:hAnsi="Times New Roman" w:cs="Times New Roman"/>
        </w:rPr>
        <w:fldChar w:fldCharType="end"/>
      </w:r>
      <w:r w:rsidR="00AE0FA2" w:rsidRPr="002B5BF5">
        <w:rPr>
          <w:rFonts w:ascii="Times New Roman" w:hAnsi="Times New Roman" w:cs="Times New Roman"/>
        </w:rPr>
        <w:t xml:space="preserve"> </w:t>
      </w:r>
      <w:r w:rsidR="00BC2A03" w:rsidRPr="002B5BF5">
        <w:rPr>
          <w:rFonts w:ascii="Times New Roman" w:hAnsi="Times New Roman" w:cs="Times New Roman"/>
        </w:rPr>
        <w:t xml:space="preserve">One of the </w:t>
      </w:r>
      <w:r w:rsidR="00AE0FA2" w:rsidRPr="002B5BF5">
        <w:rPr>
          <w:rFonts w:ascii="Times New Roman" w:hAnsi="Times New Roman" w:cs="Times New Roman"/>
        </w:rPr>
        <w:t xml:space="preserve">key challenges </w:t>
      </w:r>
      <w:r w:rsidR="00EB3977" w:rsidRPr="002B5BF5">
        <w:rPr>
          <w:rFonts w:ascii="Times New Roman" w:hAnsi="Times New Roman" w:cs="Times New Roman"/>
        </w:rPr>
        <w:t xml:space="preserve">consistent </w:t>
      </w:r>
      <w:r w:rsidR="00AE0FA2" w:rsidRPr="002B5BF5">
        <w:rPr>
          <w:rFonts w:ascii="Times New Roman" w:hAnsi="Times New Roman" w:cs="Times New Roman"/>
        </w:rPr>
        <w:t xml:space="preserve">across </w:t>
      </w:r>
      <w:r w:rsidR="00BC2A03" w:rsidRPr="002B5BF5">
        <w:rPr>
          <w:rFonts w:ascii="Times New Roman" w:hAnsi="Times New Roman" w:cs="Times New Roman"/>
        </w:rPr>
        <w:t xml:space="preserve">these </w:t>
      </w:r>
      <w:r w:rsidR="00AE0FA2" w:rsidRPr="002B5BF5">
        <w:rPr>
          <w:rFonts w:ascii="Times New Roman" w:hAnsi="Times New Roman" w:cs="Times New Roman"/>
        </w:rPr>
        <w:t>trials</w:t>
      </w:r>
      <w:r w:rsidR="00BC2A03" w:rsidRPr="002B5BF5">
        <w:rPr>
          <w:rFonts w:ascii="Times New Roman" w:hAnsi="Times New Roman" w:cs="Times New Roman"/>
        </w:rPr>
        <w:t xml:space="preserve"> was missing men and young people - who were disproportionally reached</w:t>
      </w:r>
      <w:r w:rsidR="00221BFC" w:rsidRPr="002B5BF5">
        <w:rPr>
          <w:rFonts w:ascii="Times New Roman" w:hAnsi="Times New Roman" w:cs="Times New Roman"/>
        </w:rPr>
        <w:t xml:space="preserve"> and</w:t>
      </w:r>
      <w:r w:rsidR="00BC2A03" w:rsidRPr="002B5BF5">
        <w:rPr>
          <w:rFonts w:ascii="Times New Roman" w:hAnsi="Times New Roman" w:cs="Times New Roman"/>
        </w:rPr>
        <w:t xml:space="preserve"> consent </w:t>
      </w:r>
      <w:r w:rsidR="00221BFC" w:rsidRPr="002B5BF5">
        <w:rPr>
          <w:rFonts w:ascii="Times New Roman" w:hAnsi="Times New Roman" w:cs="Times New Roman"/>
        </w:rPr>
        <w:t>for</w:t>
      </w:r>
      <w:r w:rsidR="00BC2A03" w:rsidRPr="002B5BF5">
        <w:rPr>
          <w:rFonts w:ascii="Times New Roman" w:hAnsi="Times New Roman" w:cs="Times New Roman"/>
        </w:rPr>
        <w:t xml:space="preserve"> HIV testing, and less likely </w:t>
      </w:r>
      <w:r w:rsidR="00AE0FA2" w:rsidRPr="002B5BF5">
        <w:rPr>
          <w:rFonts w:ascii="Times New Roman" w:hAnsi="Times New Roman" w:cs="Times New Roman"/>
        </w:rPr>
        <w:t xml:space="preserve">to link </w:t>
      </w:r>
      <w:r w:rsidR="00221BFC" w:rsidRPr="002B5BF5">
        <w:rPr>
          <w:rFonts w:ascii="Times New Roman" w:hAnsi="Times New Roman" w:cs="Times New Roman"/>
        </w:rPr>
        <w:t xml:space="preserve">to </w:t>
      </w:r>
      <w:r w:rsidR="00AE0FA2" w:rsidRPr="002B5BF5">
        <w:rPr>
          <w:rFonts w:ascii="Times New Roman" w:hAnsi="Times New Roman" w:cs="Times New Roman"/>
        </w:rPr>
        <w:t>and remain in care</w:t>
      </w:r>
      <w:r w:rsidR="00807E9E" w:rsidRPr="002B5BF5">
        <w:rPr>
          <w:rFonts w:ascii="Times New Roman" w:hAnsi="Times New Roman" w:cs="Times New Roman"/>
        </w:rPr>
        <w:t>.</w:t>
      </w:r>
      <w:r w:rsidR="00567299" w:rsidRPr="002B5BF5">
        <w:rPr>
          <w:rFonts w:ascii="Times New Roman" w:hAnsi="Times New Roman" w:cs="Times New Roman"/>
        </w:rPr>
        <w:fldChar w:fldCharType="begin" w:fldLock="1"/>
      </w:r>
      <w:r w:rsidR="00AA1D59" w:rsidRPr="002B5BF5">
        <w:rPr>
          <w:rFonts w:ascii="Times New Roman" w:hAnsi="Times New Roman" w:cs="Times New Roman"/>
        </w:rPr>
        <w:instrText>ADDIN CSL_CITATION {"citationItems":[{"id":"ITEM-1","itemData":{"DOI":"10.1016/S2352-3018(17)30205-9","ISBN":"2352-3018","ISSN":"23523018","PMID":"12191471","abstract":"Background: Universal antiretroviral therapy (ART), as per the 2015 WHO recommendations, might reduce population HIV incidence. We investigated the effect of universal test and treat on HIV acquisition at population level in a high prevalence rural region of South Africa. Methods: We did a phase 4, open-label, cluster randomised trial of 22 communities in rural KwaZulu-Natal, South Africa. We included individuals residing in the communities who were aged 16 years or older. The clusters were composed of aggregated local areas (neighbourhoods) that had been identified in a previous study in the Hlabisa subdistrict. The study statisticians randomly assigned clusters (1:1) with MapInfo Pro (version 11.0) to either the control or intervention communities, stratified on the basis of antenatal HIV prevalence. We offered residents repeated rapid HIV testing during home-based visits every 6 months for about 4 years in four clusters, 3 years in six clusters, and 2 years in 12 clusters (58 cluster-years) and referred HIV-positive participants to trial clinics for ART (fixed-dose combination of tenofo</w:instrText>
      </w:r>
      <w:r w:rsidR="00AA1D59" w:rsidRPr="002B5BF5">
        <w:rPr>
          <w:rFonts w:ascii="Times New Roman" w:hAnsi="Times New Roman" w:cs="Times New Roman" w:hint="eastAsia"/>
        </w:rPr>
        <w:instrText xml:space="preserve">vir, emtricitabine, and efavirenz) regardless of CD4 cell count (intervention) or according to national guidelines (initially </w:instrText>
      </w:r>
      <w:r w:rsidR="00AA1D59" w:rsidRPr="002B5BF5">
        <w:rPr>
          <w:rFonts w:ascii="Times New Roman" w:hAnsi="Times New Roman" w:cs="Times New Roman" w:hint="eastAsia"/>
        </w:rPr>
        <w:instrText>≤</w:instrText>
      </w:r>
      <w:r w:rsidR="00AA1D59" w:rsidRPr="002B5BF5">
        <w:rPr>
          <w:rFonts w:ascii="Times New Roman" w:hAnsi="Times New Roman" w:cs="Times New Roman" w:hint="eastAsia"/>
        </w:rPr>
        <w:instrText xml:space="preserve">350 cells per </w:instrText>
      </w:r>
      <w:r w:rsidR="00AA1D59" w:rsidRPr="002B5BF5">
        <w:rPr>
          <w:rFonts w:ascii="Times New Roman" w:hAnsi="Times New Roman" w:cs="Times New Roman" w:hint="eastAsia"/>
        </w:rPr>
        <w:instrText>μ</w:instrText>
      </w:r>
      <w:r w:rsidR="00AA1D59" w:rsidRPr="002B5BF5">
        <w:rPr>
          <w:rFonts w:ascii="Times New Roman" w:hAnsi="Times New Roman" w:cs="Times New Roman" w:hint="eastAsia"/>
        </w:rPr>
        <w:instrText xml:space="preserve">L and &lt;500 cells per </w:instrText>
      </w:r>
      <w:r w:rsidR="00AA1D59" w:rsidRPr="002B5BF5">
        <w:rPr>
          <w:rFonts w:ascii="Times New Roman" w:hAnsi="Times New Roman" w:cs="Times New Roman" w:hint="eastAsia"/>
        </w:rPr>
        <w:instrText>μ</w:instrText>
      </w:r>
      <w:r w:rsidR="00AA1D59" w:rsidRPr="002B5BF5">
        <w:rPr>
          <w:rFonts w:ascii="Times New Roman" w:hAnsi="Times New Roman" w:cs="Times New Roman" w:hint="eastAsia"/>
        </w:rPr>
        <w:instrText>L from January, 2015; control). Participants and investigators were not masked to treatment</w:instrText>
      </w:r>
      <w:r w:rsidR="00AA1D59" w:rsidRPr="002B5BF5">
        <w:rPr>
          <w:rFonts w:ascii="Times New Roman" w:hAnsi="Times New Roman" w:cs="Times New Roman"/>
        </w:rPr>
        <w:instrText xml:space="preserve"> allocation. We used dried blood spots once every 6 months provided by participants who were HIV negative at baseline to estimate the primary outcome of HIV incidence with cluster-adjusted Poisson generalised estimated equations in the intention-to-treat population after 58 cluster-years of follow-up. This study is registered with ClinicalTrials.gov, number NCT01509508, and the South African National Clinical Trials Register, number DOH-27-0512-3974. Findings: Between March 9, 2012, and June 30, 2016, we contacted 26 518 (93%) of 28 419 eligible individuals. Of 17 808 (67%) individuals with a first negative dried blood spot test, 14 223 (80%) had subsequent dried blood spot tests, of whom 503 seroconverted after follow-up of 22 891 person-years. Estimated HIV incidence was 2·11 per 100 person-years (95% CI 1·84–2·39) in the intervention group and 2·27 per 100 person-years (2·00–2·54) in the control group (adjusted hazard ratio 1·01, 95% CI 0·87–1·17; p=0·89). We documented one case of suicidal attempt in a woman following HIV seroconversion. 128 patients on ART had 189 life-threatening or grade 4 clinical events: 69 (4…","author":[{"dropping-particle":"","family":"Iwuji","given":"Collins C.","non-dropping-particle":"","parse-names":false,"suffix":""},{"dropping-particle":"","family":"Orne-Gliemann","given":"Joanna","non-dropping-particle":"","parse-names":false,"suffix":""},{"dropping-particle":"","family":"Larmarange","given":"Joseph","non-dropping-particle":"","parse-names":false,"suffix":""},{"dropping-particle":"","family":"Balestre","given":"Eric","non-dropping-particle":"","parse-names":false,"suffix":""},{"dropping-particle":"","family":"Thiebaut","given":"Rodolphe","non-dropping-particle":"","parse-names":false,"suffix":""},{"dropping-particle":"","family":"Tanser","given":"Frank","non-dropping-particle":"","parse-names":false,"suffix":""},{"dropping-particle":"","family":"Okesola","given":"Nonhlanhla","non-dropping-particle":"","parse-names":false,"suffix":""},{"dropping-particle":"","family":"Makowa","given":"Thembisa","non-dropping-particle":"","parse-names":false,"suffix":""},{"dropping-particle":"","family":"Dreyer","given":"Jaco","non-dropping-particle":"","parse-names":false,"suffix":""},{"dropping-particle":"","family":"Herbst","given":"Kobus","non-dropping-particle":"","parse-names":false,"suffix":""},{"dropping-particle":"","family":"McGrath","given":"Nuala","non-dropping-particle":"","parse-names":false,"suffix":""},{"dropping-particle":"","family":"Bärnighausen","given":"Till","non-dropping-particle":"","parse-names":false,"suffix":""},{"dropping-particle":"","family":"Boyer","given":"Sylvie","non-dropping-particle":"","parse-names":false,"suffix":""},{"dropping-particle":"","family":"Oliveira","given":"Tulio","non-dropping-particle":"De","parse-names":false,"suffix":""},{"dropping-particle":"","family":"Rekacewicz","given":"Claire","non-dropping-particle":"","parse-names":false,"suffix":""},{"dropping-particle":"","family":"Bazin","given":"Brigitte","non-dropping-particle":"","parse-names":false,"suffix":""},{"dropping-particle":"","family":"Newell","given":"Marie Louise","non-dropping-particle":"","parse-names":false,"suffix":""},{"dropping-particle":"","family":"Pillay","given":"Deenan","non-dropping-particle":"","parse-names":false,"suffix":""},{"dropping-particle":"","family":"Dabis","given":"François","non-dropping-particle":"","parse-names":false,"suffix":""},{"dropping-particle":"","family":"Iwuji","given":"Collins","non-dropping-particle":"","parse-names":false,"suffix":""},{"dropping-particle":"","family":"Naidu","given":"Kevi","non-dropping-particle":"","parse-names":false,"suffix":""},{"dropping-particle":"","family":"Rochat","given":"Tamsen","non-dropping-particle":"","parse-names":false,"suffix":""},{"dropping-particle":"","family":"Viljoen","given":"Johannes","non-dropping-particle":"","parse-names":false,"suffix":""},{"dropping-particle":"","family":"Zuma","given":"Thembelihle","non-dropping-particle":"","parse-names":false,"suffix":""},{"dropping-particle":"","family":"Karcher","given":"Sophie","non-dropping-particle":"","parse-names":false,"suffix":""},{"dropping-particle":"","family":"Plazy","given":"Melanie","non-dropping-particle":"","parse-names":false,"suffix":""},{"dropping-particle":"","family":"Prague","given":"Mélanie","non-dropping-particle":"","parse-names":false,"suffix":""},{"dropping-particle":"","family":"Thiébaut","given":"Rodolphe","non-dropping-particle":"","parse-names":false,"suffix":""},{"dropping-particle":"","family":"Tiendrebeogo","given":"Thierry","non-dropping-particle":"","parse-names":false,"suffix":""},{"dropping-particle":"","family":"Donfouet","given":"Hermann","non-dropping-particle":"","parse-names":false,"suffix":""},{"dropping-particle":"","family":"Gosset","given":"Andrea","non-dropping-particle":"","parse-names":false,"suffix":""},{"dropping-particle":"","family":"March","given":"Laura","non-dropping-particle":"","parse-names":false,"suffix":""},{"dropping-particle":"","family":"Protopopescu","given":"Camelia","non-dropping-particle":"","parse-names":false,"suffix":""},{"dropping-particle":"","family":"Spire","given":"Bruno","non-dropping-particle":"","parse-names":false,"suffix":""},{"dropping-particle":"","family":"Calmy","given":"Alexandra","non-dropping-particle":"","parse-names":false,"suffix":""},{"dropping-particle":"","family":"Inghels","given":"Maxime","non-dropping-particle":"","parse-names":false,"suffix":""},{"dropping-particle":"","family":"Diallo","given":"Hassimiou","non-dropping-particle":"","parse-names":false,"suffix":""},{"dropping-particle":"","family":"Calvez","given":"Vincent","non-dropping-particle":"","parse-names":false,"suffix":""},{"dropping-particle":"","family":"Derache","given":"Anne","non-dropping-particle":"","parse-names":false,"suffix":""},{"dropping-particle":"","family":"Marcelin","given":"Anne Geneviève","non-dropping-particle":"","parse-names":false,"suffix":""},{"dropping-particle":"","family":"Dray-Spira","given":"Rosemary","non-dropping-particle":"","parse-names":false,"suffix":""},{"dropping-particle":"","family":"Lert","given":"France","non-dropping-particle":"","parse-names":false,"suffix":""},{"dropping-particle":"","family":"Farouki","given":"Kamal","non-dropping-particle":"El","parse-names":false,"suffix":""},{"dropping-particle":"","family":"Lessells","given":"Richard","non-dropping-particle":"","parse-names":false,"suffix":""},{"dropping-particle":"","family":"Freedberg","given":"Kenneth","non-dropping-particle":"","parse-names":false,"suffix":""},{"dropping-particle":"","family":"Imrie","given":"John","non-dropping-particle":"","parse-names":false,"suffix":""},{"dropping-particle":"","family":"Chaix","given":"Marie Laure","non-dropping-particle":"","parse-names":false,"suffix":""},{"dropping-particle":"","family":"Newell","given":"Colin","non-dropping-particle":"","parse-names":false,"suffix":""},{"dropping-particle":"","family":"Hontelez","given":"Jan","non-dropping-particle":"","parse-names":false,"suffix":""}],"container-title":"The Lancet HIV","id":"ITEM-1","issue":"3","issued":{"date-parts":[["2018"]]},"page":"e116-e125","title":"Universal test and treat and the HIV epidemic in rural South Africa: a phase 4, open-label, community cluster randomised trial","type":"article-journal","volume":"5"},"uris":["http://www.mendeley.com/documents/?uuid=61840636-91a9-4176-a4eb-643e62fcb12c"]}],"mendeley":{"formattedCitation":"&lt;sup&gt;12&lt;/sup&gt;","plainTextFormattedCitation":"12","previouslyFormattedCitation":"&lt;sup&gt;12&lt;/sup&gt;"},"properties":{"noteIndex":0},"schema":"https://github.com/citation-style-language/schema/raw/master/csl-citation.json"}</w:instrText>
      </w:r>
      <w:r w:rsidR="00567299" w:rsidRPr="002B5BF5">
        <w:rPr>
          <w:rFonts w:ascii="Times New Roman" w:hAnsi="Times New Roman" w:cs="Times New Roman"/>
        </w:rPr>
        <w:fldChar w:fldCharType="separate"/>
      </w:r>
      <w:r w:rsidR="00AA1D59" w:rsidRPr="002B5BF5">
        <w:rPr>
          <w:rFonts w:ascii="Times New Roman" w:hAnsi="Times New Roman" w:cs="Times New Roman"/>
          <w:noProof/>
          <w:vertAlign w:val="superscript"/>
        </w:rPr>
        <w:t>12</w:t>
      </w:r>
      <w:r w:rsidR="00567299" w:rsidRPr="002B5BF5">
        <w:rPr>
          <w:rFonts w:ascii="Times New Roman" w:hAnsi="Times New Roman" w:cs="Times New Roman"/>
        </w:rPr>
        <w:fldChar w:fldCharType="end"/>
      </w:r>
      <w:r w:rsidR="008F6D09" w:rsidRPr="002B5BF5">
        <w:rPr>
          <w:rFonts w:ascii="Times New Roman" w:hAnsi="Times New Roman" w:cs="Times New Roman"/>
        </w:rPr>
        <w:t xml:space="preserve"> </w:t>
      </w:r>
      <w:r w:rsidR="00BC2A03" w:rsidRPr="002B5BF5">
        <w:rPr>
          <w:rFonts w:ascii="Times New Roman" w:hAnsi="Times New Roman" w:cs="Times New Roman"/>
        </w:rPr>
        <w:t>The trials</w:t>
      </w:r>
      <w:r w:rsidR="00F91AB0" w:rsidRPr="002B5BF5">
        <w:rPr>
          <w:rFonts w:ascii="Times New Roman" w:hAnsi="Times New Roman" w:cs="Times New Roman"/>
        </w:rPr>
        <w:t xml:space="preserve"> highlighted that it </w:t>
      </w:r>
      <w:r w:rsidR="00EA304B" w:rsidRPr="002B5BF5">
        <w:rPr>
          <w:rFonts w:ascii="Times New Roman" w:hAnsi="Times New Roman" w:cs="Times New Roman"/>
        </w:rPr>
        <w:t xml:space="preserve">is not sufficient to </w:t>
      </w:r>
      <w:r w:rsidR="009E28E5" w:rsidRPr="002B5BF5">
        <w:rPr>
          <w:rFonts w:ascii="Times New Roman" w:hAnsi="Times New Roman" w:cs="Times New Roman"/>
        </w:rPr>
        <w:t xml:space="preserve">merely </w:t>
      </w:r>
      <w:r w:rsidR="00EA304B" w:rsidRPr="002B5BF5">
        <w:rPr>
          <w:rFonts w:ascii="Times New Roman" w:hAnsi="Times New Roman" w:cs="Times New Roman"/>
        </w:rPr>
        <w:t xml:space="preserve">provide </w:t>
      </w:r>
      <w:r w:rsidR="009E28E5" w:rsidRPr="002B5BF5">
        <w:rPr>
          <w:rFonts w:ascii="Times New Roman" w:hAnsi="Times New Roman" w:cs="Times New Roman"/>
        </w:rPr>
        <w:t>h</w:t>
      </w:r>
      <w:r w:rsidR="00EA304B" w:rsidRPr="002B5BF5">
        <w:rPr>
          <w:rFonts w:ascii="Times New Roman" w:hAnsi="Times New Roman" w:cs="Times New Roman"/>
        </w:rPr>
        <w:t xml:space="preserve">ome-based HIV </w:t>
      </w:r>
      <w:r w:rsidR="00D70A38" w:rsidRPr="002B5BF5">
        <w:rPr>
          <w:rFonts w:ascii="Times New Roman" w:hAnsi="Times New Roman" w:cs="Times New Roman"/>
        </w:rPr>
        <w:t xml:space="preserve">counselling and testing </w:t>
      </w:r>
      <w:r w:rsidR="00567299" w:rsidRPr="002B5BF5">
        <w:rPr>
          <w:rFonts w:ascii="Times New Roman" w:hAnsi="Times New Roman" w:cs="Times New Roman"/>
        </w:rPr>
        <w:t>and universal treatment</w:t>
      </w:r>
      <w:r w:rsidR="003B3495" w:rsidRPr="002B5BF5">
        <w:rPr>
          <w:rFonts w:ascii="Times New Roman" w:hAnsi="Times New Roman" w:cs="Times New Roman"/>
        </w:rPr>
        <w:t>,</w:t>
      </w:r>
      <w:r w:rsidR="00F91AB0" w:rsidRPr="002B5BF5">
        <w:rPr>
          <w:rFonts w:ascii="Times New Roman" w:hAnsi="Times New Roman" w:cs="Times New Roman"/>
        </w:rPr>
        <w:t xml:space="preserve"> </w:t>
      </w:r>
      <w:r w:rsidR="00E04234" w:rsidRPr="002B5BF5">
        <w:rPr>
          <w:rFonts w:ascii="Times New Roman" w:hAnsi="Times New Roman" w:cs="Times New Roman"/>
        </w:rPr>
        <w:t xml:space="preserve">but </w:t>
      </w:r>
      <w:r w:rsidR="00EA304B" w:rsidRPr="002B5BF5">
        <w:rPr>
          <w:rFonts w:ascii="Times New Roman" w:hAnsi="Times New Roman" w:cs="Times New Roman"/>
        </w:rPr>
        <w:t xml:space="preserve">effective strategies </w:t>
      </w:r>
      <w:r w:rsidR="009E28E5" w:rsidRPr="002B5BF5">
        <w:rPr>
          <w:rFonts w:ascii="Times New Roman" w:hAnsi="Times New Roman" w:cs="Times New Roman"/>
        </w:rPr>
        <w:t>must be accompanied</w:t>
      </w:r>
      <w:r w:rsidR="00EB3977" w:rsidRPr="002B5BF5">
        <w:rPr>
          <w:rFonts w:ascii="Times New Roman" w:hAnsi="Times New Roman" w:cs="Times New Roman"/>
        </w:rPr>
        <w:t xml:space="preserve"> </w:t>
      </w:r>
      <w:r w:rsidR="00D70A38" w:rsidRPr="002B5BF5">
        <w:rPr>
          <w:rFonts w:ascii="Times New Roman" w:hAnsi="Times New Roman" w:cs="Times New Roman"/>
        </w:rPr>
        <w:t xml:space="preserve">to increase </w:t>
      </w:r>
      <w:r w:rsidR="009E28E5" w:rsidRPr="002B5BF5">
        <w:rPr>
          <w:rFonts w:ascii="Times New Roman" w:hAnsi="Times New Roman" w:cs="Times New Roman"/>
        </w:rPr>
        <w:t xml:space="preserve">the </w:t>
      </w:r>
      <w:r w:rsidR="00807E9E" w:rsidRPr="002B5BF5">
        <w:rPr>
          <w:rFonts w:ascii="Times New Roman" w:hAnsi="Times New Roman" w:cs="Times New Roman"/>
        </w:rPr>
        <w:t xml:space="preserve">uptake of </w:t>
      </w:r>
      <w:r w:rsidR="00847B0D" w:rsidRPr="002B5BF5">
        <w:rPr>
          <w:rFonts w:ascii="Times New Roman" w:hAnsi="Times New Roman" w:cs="Times New Roman"/>
        </w:rPr>
        <w:t>HIV counselling and testing (</w:t>
      </w:r>
      <w:r w:rsidR="00D70A38" w:rsidRPr="002B5BF5">
        <w:rPr>
          <w:rFonts w:ascii="Times New Roman" w:hAnsi="Times New Roman" w:cs="Times New Roman"/>
        </w:rPr>
        <w:t>HCT</w:t>
      </w:r>
      <w:r w:rsidR="00847B0D" w:rsidRPr="002B5BF5">
        <w:rPr>
          <w:rFonts w:ascii="Times New Roman" w:hAnsi="Times New Roman" w:cs="Times New Roman"/>
        </w:rPr>
        <w:t>)</w:t>
      </w:r>
      <w:r w:rsidR="00807E9E" w:rsidRPr="002B5BF5">
        <w:rPr>
          <w:rFonts w:ascii="Times New Roman" w:hAnsi="Times New Roman" w:cs="Times New Roman"/>
        </w:rPr>
        <w:t xml:space="preserve"> </w:t>
      </w:r>
      <w:r w:rsidR="00252B6B" w:rsidRPr="002B5BF5">
        <w:rPr>
          <w:rFonts w:ascii="Times New Roman" w:hAnsi="Times New Roman" w:cs="Times New Roman"/>
        </w:rPr>
        <w:t>and</w:t>
      </w:r>
      <w:r w:rsidR="00EB3977" w:rsidRPr="002B5BF5">
        <w:rPr>
          <w:rFonts w:ascii="Times New Roman" w:hAnsi="Times New Roman" w:cs="Times New Roman"/>
        </w:rPr>
        <w:t xml:space="preserve"> </w:t>
      </w:r>
      <w:r w:rsidR="00EA304B" w:rsidRPr="002B5BF5">
        <w:rPr>
          <w:rFonts w:ascii="Times New Roman" w:hAnsi="Times New Roman" w:cs="Times New Roman"/>
        </w:rPr>
        <w:t>linkage to care</w:t>
      </w:r>
      <w:r w:rsidR="00D70A38" w:rsidRPr="002B5BF5">
        <w:rPr>
          <w:rFonts w:ascii="Times New Roman" w:hAnsi="Times New Roman" w:cs="Times New Roman"/>
        </w:rPr>
        <w:t xml:space="preserve"> at clinics</w:t>
      </w:r>
      <w:r w:rsidR="00EA304B" w:rsidRPr="002B5BF5">
        <w:rPr>
          <w:rFonts w:ascii="Times New Roman" w:hAnsi="Times New Roman" w:cs="Times New Roman"/>
        </w:rPr>
        <w:t>.</w:t>
      </w:r>
      <w:r w:rsidR="00F5532D" w:rsidRPr="002B5BF5">
        <w:rPr>
          <w:rFonts w:ascii="Times New Roman" w:hAnsi="Times New Roman" w:cs="Times New Roman"/>
        </w:rPr>
        <w:t xml:space="preserve"> </w:t>
      </w:r>
    </w:p>
    <w:p w14:paraId="7A96C6BA" w14:textId="27EC3535" w:rsidR="00EA304B" w:rsidRPr="002B5BF5" w:rsidRDefault="004F5C5E" w:rsidP="00222731">
      <w:pPr>
        <w:spacing w:line="360" w:lineRule="auto"/>
        <w:jc w:val="both"/>
        <w:rPr>
          <w:rFonts w:ascii="Times New Roman" w:hAnsi="Times New Roman" w:cs="Times New Roman"/>
        </w:rPr>
      </w:pPr>
      <w:r w:rsidRPr="002B5BF5">
        <w:rPr>
          <w:rFonts w:ascii="Times New Roman" w:hAnsi="Times New Roman" w:cs="Times New Roman"/>
        </w:rPr>
        <w:t xml:space="preserve">Financial </w:t>
      </w:r>
      <w:r w:rsidR="00EA304B" w:rsidRPr="002B5BF5">
        <w:rPr>
          <w:rFonts w:ascii="Times New Roman" w:hAnsi="Times New Roman" w:cs="Times New Roman"/>
        </w:rPr>
        <w:t xml:space="preserve">incentives have been used to promote </w:t>
      </w:r>
      <w:r w:rsidR="00F91AB0" w:rsidRPr="002B5BF5">
        <w:rPr>
          <w:rFonts w:ascii="Times New Roman" w:hAnsi="Times New Roman" w:cs="Times New Roman"/>
        </w:rPr>
        <w:t>various</w:t>
      </w:r>
      <w:r w:rsidR="00EA304B" w:rsidRPr="002B5BF5">
        <w:rPr>
          <w:rFonts w:ascii="Times New Roman" w:hAnsi="Times New Roman" w:cs="Times New Roman"/>
        </w:rPr>
        <w:t xml:space="preserve"> healthy behaviours such as medication adherence</w:t>
      </w:r>
      <w:r w:rsidR="003C1F2F" w:rsidRPr="002B5BF5">
        <w:rPr>
          <w:rFonts w:ascii="Times New Roman" w:hAnsi="Times New Roman" w:cs="Times New Roman"/>
        </w:rPr>
        <w:t>,</w:t>
      </w:r>
      <w:r w:rsidR="0007451C" w:rsidRPr="002B5BF5">
        <w:rPr>
          <w:rFonts w:ascii="Times New Roman" w:hAnsi="Times New Roman" w:cs="Times New Roman"/>
        </w:rPr>
        <w:fldChar w:fldCharType="begin" w:fldLock="1"/>
      </w:r>
      <w:r w:rsidR="00AA1D59" w:rsidRPr="002B5BF5">
        <w:rPr>
          <w:rFonts w:ascii="Times New Roman" w:hAnsi="Times New Roman" w:cs="Times New Roman"/>
        </w:rPr>
        <w:instrText>ADDIN CSL_CITATION {"citationItems":[{"id":"ITEM-1","itemData":{"DOI":"10.1007/s10461-013-0415-2","ISSN":"1090-7165","author":[{"dropping-particle":"","family":"Galárraga","given":"Omar","non-dropping-particle":"","parse-names":false,"suffix":""},{"dropping-particle":"","family":"Genberg","given":"Becky L.","non-dropping-particle":"","parse-names":false,"suffix":""},{"dropping-particle":"","family":"Martin","given":"Rosemarie A.","non-dropping-particle":"","parse-names":false,"suffix":""},{"dropping-particle":"","family":"Barton Laws","given":"M.","non-dropping-particle":"","parse-names":false,"suffix":""},{"dropping-particle":"","family":"Wilson","given":"Ira B.","non-dropping-particle":"","parse-names":false,"suffix":""}],"container-title":"AIDS and Behavior","id":"ITEM-1","issue":"7","issued":{"date-parts":[["2013","9"]]},"page":"2283-2292","publisher":"Springer US","title":"Conditional Economic Incentives to Improve HIV Treatment Adherence: Literature Review and Theoretical Considerations","type":"article-journal","volume":"17"},"uris":["http://www.mendeley.com/documents/?uuid=a513d79b-2bfd-39a1-85c1-93a468b00266"]}],"mendeley":{"formattedCitation":"&lt;sup&gt;13&lt;/sup&gt;","plainTextFormattedCitation":"13","previouslyFormattedCitation":"&lt;sup&gt;13&lt;/sup&gt;"},"properties":{"noteIndex":0},"schema":"https://github.com/citation-style-language/schema/raw/master/csl-citation.json"}</w:instrText>
      </w:r>
      <w:r w:rsidR="0007451C" w:rsidRPr="002B5BF5">
        <w:rPr>
          <w:rFonts w:ascii="Times New Roman" w:hAnsi="Times New Roman" w:cs="Times New Roman"/>
        </w:rPr>
        <w:fldChar w:fldCharType="separate"/>
      </w:r>
      <w:r w:rsidR="00AA1D59" w:rsidRPr="002B5BF5">
        <w:rPr>
          <w:rFonts w:ascii="Times New Roman" w:hAnsi="Times New Roman" w:cs="Times New Roman"/>
          <w:noProof/>
          <w:vertAlign w:val="superscript"/>
        </w:rPr>
        <w:t>13</w:t>
      </w:r>
      <w:r w:rsidR="0007451C" w:rsidRPr="002B5BF5">
        <w:rPr>
          <w:rFonts w:ascii="Times New Roman" w:hAnsi="Times New Roman" w:cs="Times New Roman"/>
        </w:rPr>
        <w:fldChar w:fldCharType="end"/>
      </w:r>
      <w:r w:rsidR="004F4831" w:rsidRPr="002B5BF5">
        <w:rPr>
          <w:rFonts w:ascii="Times New Roman" w:hAnsi="Times New Roman" w:cs="Times New Roman"/>
        </w:rPr>
        <w:t xml:space="preserve"> </w:t>
      </w:r>
      <w:r w:rsidR="004C32E3" w:rsidRPr="002B5BF5">
        <w:rPr>
          <w:rFonts w:ascii="Times New Roman" w:hAnsi="Times New Roman" w:cs="Times New Roman"/>
        </w:rPr>
        <w:t xml:space="preserve">reduction of substance </w:t>
      </w:r>
      <w:r w:rsidR="0047417D" w:rsidRPr="002B5BF5">
        <w:rPr>
          <w:rFonts w:ascii="Times New Roman" w:hAnsi="Times New Roman" w:cs="Times New Roman"/>
        </w:rPr>
        <w:t>misuse</w:t>
      </w:r>
      <w:r w:rsidR="003C1F2F" w:rsidRPr="002B5BF5">
        <w:rPr>
          <w:rFonts w:ascii="Times New Roman" w:hAnsi="Times New Roman" w:cs="Times New Roman"/>
        </w:rPr>
        <w:t>,</w:t>
      </w:r>
      <w:r w:rsidR="00F356A9" w:rsidRPr="002B5BF5">
        <w:rPr>
          <w:rFonts w:ascii="Times New Roman" w:hAnsi="Times New Roman" w:cs="Times New Roman"/>
        </w:rPr>
        <w:fldChar w:fldCharType="begin" w:fldLock="1"/>
      </w:r>
      <w:r w:rsidR="00AA1D59" w:rsidRPr="002B5BF5">
        <w:rPr>
          <w:rFonts w:ascii="Times New Roman" w:hAnsi="Times New Roman" w:cs="Times New Roman"/>
        </w:rPr>
        <w:instrText>ADDIN CSL_CITATION {"citationItems":[{"id":"ITEM-1","itemData":{"DOI":"10.1001/jama.2016.8914","ISSN":"1538-3598 (Electronic)","PMID":"27404184","abstract":"IMPORTANCE: Substance use is a major driver of the HIV epidemic and is associated with poor HIV care outcomes. Patient navigation (care coordination with case management) and the use of financial incentives for achieving predetermined outcomes are interventions increasingly promoted to engage patients in substance use disorders treatment and HIV care, but there is little evidence for their efficacy in improving HIV-1 viral suppression rates. OBJECTIVE: To assess the effect of a structured patient navigation intervention with or without financial incentives to improve HIV-1 viral suppression rates among patients with elevated HIV-1 viral loads and substance use recruited as hospital inpatients. DESIGN, SETTING, AND PARTICIPANTS: From July 2012 through January 2014, 801 patients with HIV infection and substance use from 11 hospitals across the United States were randomly assigned to receive patient navigation alone (n = 266), patient navigation plus financial incentives (n = 271), or treatment as usual (n = 264). HIV-1 plasma viral load was measured at baseline and at 6 and 12 months. INTERVENTIONS: Patient navigation included up to 11 sessions of care coordination with case management and motivational interviewing techniques over 6 months. Financial incentives (up to $1160) were provided for achieving targeted behaviors aimed at reducing substance use, increasing engagement in HIV care, and improving HIV outcomes. Treatment as usual was the standard practice at each hospital for linking hospitalized patients to outpatient HIV care and substance use disorders treatment. MAIN OUTCOMES AND MEASURES: The primary outcome was HIV viral suppression (&lt;/=200 copies/mL) relative to viral nonsuppression or death at the 12-month follow-up. RESULTS: Of 801 patients randomized, 261 (32.6%) were women (mean [SD] age, 44.6 years [10.0 years]). There were no differences in rates of HIV viral suppression versus nonsuppression or death among the 3 groups at 12 months. Eighty-five of 249 patients (34.1%) in the usual-treatment group experienced treatment success compared with 89 of 249 patients (35.7%) in the navigation-only group for a treatment difference of 1.6% (95% CI, -6.8% to 10.0%; P = .80) and compared with 98 of 254 patients (38.6%) in the navigation-plus-incentives group for a treatment difference of 4.5% (95% CI -4.0% to 12.8%; P = .68). The treatment difference between the navigation-only and the navigation-plus-incentives group was -2.8% (95% CI, -11.3% to 5.6…","author":[{"dropping-particle":"","family":"Metsch","given":"Lisa R","non-dropping-particle":"","parse-names":false,"suffix":""},{"dropping-particle":"","family":"Feaster","given":"Daniel J","non-dropping-particle":"","parse-names":false,"suffix":""},{"dropping-particle":"","family":"Gooden","given":"Lauren","non-dropping-particle":"","parse-names":false,"suffix":""},{"dropping-particle":"","family":"Matheson","given":"Tim","non-dropping-particle":"","parse-names":false,"suffix":""},{"dropping-particle":"","family":"Stitzer","given":"Maxine","non-dropping-particle":"","parse-names":false,"suffix":""},{"dropping-particle":"","family":"Das","given":"Moupali","non-dropping-particle":"","parse-names":false,"suffix":""},{"dropping-particle":"","family":"Jain","given":"Mamta K","non-dropping-particle":"","parse-names":false,"suffix":""},{"dropping-particle":"","family":"Rodriguez","given":"Allan E","non-dropping-particle":"","parse-names":false,"suffix":""},{"dropping-particle":"","family":"Armstrong","given":"Wendy S","non-dropping-particle":"","parse-names":false,"suffix":""},{"dropping-particle":"","family":"Lucas","given":"Gregory M","non-dropping-particle":"","parse-names":false,"suffix":""},{"dropping-particle":"","family":"Nijhawan","given":"Ank E","non-dropping-particle":"","parse-names":false,"suffix":""},{"dropping-particle":"","family":"Drainoni","given":"Mari-Lynn","non-dropping-particle":"","parse-names":false,"suffix":""},{"dropping-particle":"","family":"Herrera","given":"Patricia","non-dropping-particle":"","parse-names":false,"suffix":""},{"dropping-particle":"","family":"Vergara-Rodriguez","given":"Pamela","non-dropping-particle":"","parse-names":false,"suffix":""},{"dropping-particle":"","family":"Jacobson","given":"Jeffrey M","non-dropping-particle":"","parse-names":false,"suffix":""},{"dropping-particle":"","family":"Mugavero","given":"Michael J","non-dropping-particle":"","parse-names":false,"suffix":""},{"dropping-particle":"","family":"Sullivan","given":"Meg","non-dropping-particle":"","parse-names":false,"suffix":""},{"dropping-particle":"","family":"Daar","given":"Eric S","non-dropping-particle":"","parse-names":false,"suffix":""},{"dropping-particle":"","family":"McMahon","given":"Deborah K","non-dropping-particle":"","parse-names":false,"suffix":""},{"dropping-particle":"","family":"Ferris","given":"David C","non-dropping-particle":"","parse-names":false,"suffix":""},{"dropping-particle":"","family":"Lindblad","given":"Robert","non-dropping-particle":"","parse-names":false,"suffix":""},{"dropping-particle":"","family":"VanVeldhuisen","given":"Paul","non-dropping-particle":"","parse-names":false,"suffix":""},{"dropping-particle":"","family":"Oden","given":"Neal","non-dropping-particle":"","parse-names":false,"suffix":""},{"dropping-particle":"","family":"Castellon","given":"Pedro C","non-dropping-particle":"","parse-names":false,"suffix":""},{"dropping-particle":"","family":"Tross","given":"Susan","non-dropping-particle":"","parse-names":false,"suffix":""},{"dropping-particle":"","family":"Haynes","given":"Louise F","non-dropping-particle":"","parse-names":false,"suffix":""},{"dropping-particle":"","family":"Douaihy","given":"Antoine","non-dropping-particle":"","parse-names":false,"suffix":""},{"dropping-particle":"","family":"Sorensen","given":"James L","non-dropping-particle":"","parse-names":false,"suffix":""},{"dropping-particle":"","family":"Metzger","given":"David S","non-dropping-particle":"","parse-names":false,"suffix":""},{"dropping-particle":"","family":"Mandler","given":"Raul N","non-dropping-particle":"","parse-names":false,"suffix":""},{"dropping-particle":"","family":"Colfax","given":"Grant N","non-dropping-particle":"","parse-names":false,"suffix":""},{"dropping-particle":"","family":"Rio","given":"Carlos","non-dropping-particle":"del","parse-names":false,"suffix":""}],"container-title":"JAMA","id":"ITEM-1","issue":"2","issued":{"date-parts":[["2016","7"]]},"language":"eng","page":"156-170","publisher-place":"United States","title":"Effect of Patient Navigation With or Without Financial Incentives on Viral Suppression Among Hospitalized Patients With HIV Infection and Substance Use: A Randomized Clinical Trial.","type":"article-journal","volume":"316"},"uris":["http://www.mendeley.com/documents/?uuid=f735227c-1a9d-42dc-ab52-cc3d5cd5cd14"]}],"mendeley":{"formattedCitation":"&lt;sup&gt;14&lt;/sup&gt;","plainTextFormattedCitation":"14","previouslyFormattedCitation":"&lt;sup&gt;14&lt;/sup&gt;"},"properties":{"noteIndex":0},"schema":"https://github.com/citation-style-language/schema/raw/master/csl-citation.json"}</w:instrText>
      </w:r>
      <w:r w:rsidR="00F356A9" w:rsidRPr="002B5BF5">
        <w:rPr>
          <w:rFonts w:ascii="Times New Roman" w:hAnsi="Times New Roman" w:cs="Times New Roman"/>
        </w:rPr>
        <w:fldChar w:fldCharType="separate"/>
      </w:r>
      <w:r w:rsidR="00AA1D59" w:rsidRPr="002B5BF5">
        <w:rPr>
          <w:rFonts w:ascii="Times New Roman" w:hAnsi="Times New Roman" w:cs="Times New Roman"/>
          <w:noProof/>
          <w:vertAlign w:val="superscript"/>
        </w:rPr>
        <w:t>14</w:t>
      </w:r>
      <w:r w:rsidR="00F356A9" w:rsidRPr="002B5BF5">
        <w:rPr>
          <w:rFonts w:ascii="Times New Roman" w:hAnsi="Times New Roman" w:cs="Times New Roman"/>
        </w:rPr>
        <w:fldChar w:fldCharType="end"/>
      </w:r>
      <w:r w:rsidR="0047417D" w:rsidRPr="002B5BF5">
        <w:rPr>
          <w:rFonts w:ascii="Times New Roman" w:hAnsi="Times New Roman" w:cs="Times New Roman"/>
        </w:rPr>
        <w:t xml:space="preserve"> </w:t>
      </w:r>
      <w:r w:rsidR="003C1F2F" w:rsidRPr="002B5BF5">
        <w:rPr>
          <w:rFonts w:ascii="Times New Roman" w:hAnsi="Times New Roman" w:cs="Times New Roman"/>
        </w:rPr>
        <w:t>or</w:t>
      </w:r>
      <w:r w:rsidR="0047417D" w:rsidRPr="002B5BF5">
        <w:rPr>
          <w:rFonts w:ascii="Times New Roman" w:hAnsi="Times New Roman" w:cs="Times New Roman"/>
        </w:rPr>
        <w:t xml:space="preserve"> use of preventive services including voluntary </w:t>
      </w:r>
      <w:r w:rsidR="003C1F2F" w:rsidRPr="002B5BF5">
        <w:rPr>
          <w:rFonts w:ascii="Times New Roman" w:hAnsi="Times New Roman" w:cs="Times New Roman"/>
        </w:rPr>
        <w:t xml:space="preserve">medical </w:t>
      </w:r>
      <w:r w:rsidR="0047417D" w:rsidRPr="002B5BF5">
        <w:rPr>
          <w:rFonts w:ascii="Times New Roman" w:hAnsi="Times New Roman" w:cs="Times New Roman"/>
        </w:rPr>
        <w:t>male circumcision</w:t>
      </w:r>
      <w:r w:rsidR="00847B0D" w:rsidRPr="002B5BF5">
        <w:rPr>
          <w:rFonts w:ascii="Times New Roman" w:hAnsi="Times New Roman" w:cs="Times New Roman"/>
        </w:rPr>
        <w:t>,</w:t>
      </w:r>
      <w:r w:rsidR="00AA1D59" w:rsidRPr="002B5BF5">
        <w:rPr>
          <w:rFonts w:ascii="Times New Roman" w:hAnsi="Times New Roman" w:cs="Times New Roman"/>
        </w:rPr>
        <w:fldChar w:fldCharType="begin" w:fldLock="1"/>
      </w:r>
      <w:r w:rsidR="00AA1D59" w:rsidRPr="002B5BF5">
        <w:rPr>
          <w:rFonts w:ascii="Times New Roman" w:hAnsi="Times New Roman" w:cs="Times New Roman"/>
        </w:rPr>
        <w:instrText>ADDIN CSL_CITATION {"citationItems":[{"id":"ITEM-1","itemData":{"DOI":"10.1001/jama.2014.9087","ISSN":"1538-3598 (Electronic)","PMID":"25042290","abstract":"IMPORTANCE: Novel strategies are needed to increase the uptake of voluntary medical male circumcision (VMMC) in sub-Saharan Africa and enhance the effectiveness of male circumcision as an HIV prevention strategy. OBJECTIVE: To determine whether small economic incentives could increase circumcision prevalence by addressing reported economic barriers to VMMC and behavioral factors such as present-biased decision making. DESIGN, SETTING, AND PARTICIPANTS: Randomized clinical trial conducted between June 22, 2013, and February 4, 2014, among 1504 uncircumcised men aged 25 to 49 years in Nyanza region, Kenya. VMMC services were provided free of charge and participants were randomized to 1 of 3 intervention groups or a control group. INTERVENTIONS: Participants in the 3 intervention groups received varying amounts of compensation conditional on undergoing circumcision at 1 of 9 study clinics within 2 months of enrollment. Compensation took the form of food vouchers worth 200 Kenya shillings ( approximately US $2.50), 700 Kenya shillings ( approximately US $8.75), or 1200 Kenya shillings ( approximately US $15.00), which reflected a portion of transportation costs and lost wages associated with getting circumcised. The control group received no compensation. MAIN OUTCOMES AND MEASURES: VMMC uptake within 2 months. RESULTS: Analysis of data for 1502 participants with complete data showed that VMMC uptake within 2 months was higher in the US $8.75 group (6.6%; 95% CI, 4.3%-9.5% [25 of 381]) and the US $15.00 group (9.0%; 95% CI, 6.3%-12.4% [34 of 377]) than in the US $2.50 group (1.9%; 95% CI, 0.8%-3.8% [7 of 374]) and the control group (1.6%; 95% CI, 0.6%-3.5% [6 of 370]). In logistic regression analysis, the US $8.75 group had significantly higher VMMC uptake than the control group (adjusted odds ratio [AOR] 4.3; 95% CI, 1.7-10.7), as did the US $15.00 group (AOR 6.2; 95% CI, 2.6-15.0). Effect sizes for the US $8.75 and US $15.00 groups did not differ significantly (P = .20). CONCLUSIONS AND RELEVANCE: Among uncircumcised men in Kenya, compensation in the form of food vouchers worth approximately US $8.75 or US $15.00, compared with lesser or no compensation, resulted in a modest increase in the prevalence of circumcision after 2 months. The effects of more intense promotion or longer implementation require further investigation. TRIAL REGISTRATION: clinicaltrials.gov Identifier: NCT01857700.","author":[{"dropping-particle":"","family":"Thirumurthy","given":"Harsha","non-dropping-particle":"","parse-names":false,"suffix":""},{"dropping-particle":"","family":"Masters","given":"Samuel H","non-dropping-particle":"","parse-names":false,"suffix":""},{"dropping-particle":"","family":"Rao","given":"Samwel","non-dropping-particle":"","parse-names":false,"suffix":""},{"dropping-particle":"","family":"Bronson","given":"Megan A","non-dropping-particle":"","parse-names":false,"suffix":""},{"dropping-particle":"","family":"Lanham","given":"Michele","non-dropping-particle":"","parse-names":false,"suffix":""},{"dropping-particle":"","family":"Omanga","given":"Eunice","non-dropping-particle":"","parse-names":false,"suffix":""},{"dropping-particle":"","family":"Evens","given":"Emily","non-dropping-particle":"","parse-names":false,"suffix":""},{"dropping-particle":"","family":"Agot","given":"Kawango","non-dropping-particle":"","parse-names":false,"suffix":""}],"container-title":"JAMA","id":"ITEM-1","issue":"7","issued":{"date-parts":[["2014","8"]]},"language":"eng","page":"703-711","publisher-place":"United States","title":"Effect of providing conditional economic compensation on uptake of voluntary medical male circumcision in Kenya: a randomized clinical trial.","type":"article-journal","volume":"312"},"uris":["http://www.mendeley.com/documents/?uuid=5983b306-36d0-409f-8088-bf34ede7ac20"]},{"id":"ITEM-2","itemData":{"DOI":"10.1080/19439341003646188","ISSN":"1943-9342","abstract":"This paper investigates whether conditional cash transfer (CCT) programmes that include health and nutrition components improve health and nutritional outcomes, and if so, which components of the programmes, or combination thereof, are important in achieving these improvements. Using evidence from Latin America, Africa, Asia and the Middle East, the paper adopts a theory-based approach that spells out the assumptions behind the expectation that the CCT interventions will have a measurable impact on health and nutrition outcomes. CCT impact evaluations provide unambiguous evidence that financial incentives work to increase utilisation of those key health services by the poor upon which the cash transfer is conditioned, if the beneficiaries have knowledge of this condition. However, results are mixed with respect to nutrition and health outcomes, suggesting that encouraging utilisation when the pertinence of services is unknown or of poor quality may not produce the expected effects. Incipient results from ...","author":[{"dropping-particle":"","family":"Gaarder","given":"Marie M.","non-dropping-particle":"","parse-names":false,"suffix":""},{"dropping-particle":"","family":"Glassman","given":"Amanda","non-dropping-particle":"","parse-names":false,"suffix":""},{"dropping-particle":"","family":"Todd","given":"Jessica E.","non-dropping-particle":"","parse-names":false,"suffix":""}],"container-title":"Journal of Development Effectiveness","id":"ITEM-2","issue":"1","issued":{"date-parts":[["2010","4","13"]]},"page":"6-50","publisher":" Taylor &amp; Francis ","title":"Conditional cash transfers and health: unpacking the causal chain","type":"article-journal","volume":"2"},"uris":["http://www.mendeley.com/documents/?uuid=a2b25c4d-c2d0-396c-857d-c84fa73ec98a"]},{"id":"ITEM-3","itemData":{"DOI":"10.1001/jama.298.16.1900","ISSN":"00987484","PMID":"17954541","abstract":"Context: Cash transfers conditional on certain behaviors, intended to provide access to social services, have been introduced in several developing countries. The effectiveness of these strategies in different contexts has not previously been the subject of a systematic review. Objective: To assess the effectiveness of conditional monetary transfers in improving access to and use of health services, as well as improving health outcomes, in low- and middle-income countries. Data Sources: Relevant publications were identified via electronic medical and social science databases from inception to April 2006 (PubMED, EMBASE, POPLINE, CAB Direct, Healthcare Management Information Consortium, WHOLIS (World Health Organization Library Database), African Healthline, International Bibliography of the Social Sciences (IBSS), Eldis, British Library for Development Studies (BLDS), ID21, Journal Storage (Jstor), Inter-Science, ScienceDirect, Internet Documents in Economics Access Service (Research Papers in Economics) (IDEAS[Repec]), Latin American and Caribbean Health Sciences Literature (LILACS), MEDCARIB, Virtual Library in Health (ADOLEC), Pan American Health Organization (PAHO), FRANCIS, The Cochrane Central Register of Controlled Trials, the Database of Abstracts of Reviews of Effectiveness, and the Effective Practice and Organization of Care Group (EPOC) Register. Reference lists of relevant papers and \"gray\" literature resources were also searched. Study Selection: To be included, a paper had to meet study design criteria (randomized controlled trial, interrupted time series analysis, and controlled before and after study) and include a measure of at least 1 of the following outcomes: health care utilization, health expenditure, or health outcomes. Twenty-eight papers were retrieved for assessment and 10 were included in this review. Data Extraction: Methodological details and outcomes were extracted by 2 reviewers who independently assessed the quality of the papers. Results: Overall, the evidence suggests that conditional cash transfer programs are effective in increasing the use of preventive services and sometimes improving health status. Conclusions: Further research is needed to clarify the cost effectiveness of conditional cash transfer programs and better understand which components play a critical role. The potential success and desirability of such programs in low-income settings, with more limited health system capacity, also deserves more investig…","author":[{"dropping-particle":"","family":"Lagarde","given":"Mylene","non-dropping-particle":"","parse-names":false,"suffix":""},{"dropping-particle":"","family":"Haines","given":"Andy","non-dropping-particle":"","parse-names":false,"suffix":""},{"dropping-particle":"","family":"Palmer","given":"Natasha","non-dropping-particle":"","parse-names":false,"suffix":""}],"container-title":"JAMA","id":"ITEM-3","issue":"16","issued":{"date-parts":[["2007","10","24"]]},"page":"1900-1910","title":"Conditional cash transfers for improving uptake of health interventions in low- and middle-income countries: A systematic review","type":"article","volume":"298"},"uris":["http://www.mendeley.com/documents/?uuid=465ca364-bee7-3256-ac3c-18d340eee3f6"]}],"mendeley":{"formattedCitation":"&lt;sup&gt;15–17&lt;/sup&gt;","plainTextFormattedCitation":"15–17","previouslyFormattedCitation":"&lt;sup&gt;15–17&lt;/sup&gt;"},"properties":{"noteIndex":0},"schema":"https://github.com/citation-style-language/schema/raw/master/csl-citation.json"}</w:instrText>
      </w:r>
      <w:r w:rsidR="00AA1D59" w:rsidRPr="002B5BF5">
        <w:rPr>
          <w:rFonts w:ascii="Times New Roman" w:hAnsi="Times New Roman" w:cs="Times New Roman"/>
        </w:rPr>
        <w:fldChar w:fldCharType="separate"/>
      </w:r>
      <w:r w:rsidR="00AA1D59" w:rsidRPr="002B5BF5">
        <w:rPr>
          <w:rFonts w:ascii="Times New Roman" w:hAnsi="Times New Roman" w:cs="Times New Roman"/>
          <w:noProof/>
          <w:vertAlign w:val="superscript"/>
        </w:rPr>
        <w:t>15–17</w:t>
      </w:r>
      <w:r w:rsidR="00AA1D59" w:rsidRPr="002B5BF5">
        <w:rPr>
          <w:rFonts w:ascii="Times New Roman" w:hAnsi="Times New Roman" w:cs="Times New Roman"/>
        </w:rPr>
        <w:fldChar w:fldCharType="end"/>
      </w:r>
      <w:r w:rsidR="0047417D" w:rsidRPr="002B5BF5">
        <w:rPr>
          <w:rFonts w:ascii="Times New Roman" w:hAnsi="Times New Roman" w:cs="Times New Roman"/>
        </w:rPr>
        <w:t xml:space="preserve"> Recently, s</w:t>
      </w:r>
      <w:r w:rsidR="00EA304B" w:rsidRPr="002B5BF5">
        <w:rPr>
          <w:rFonts w:ascii="Times New Roman" w:hAnsi="Times New Roman" w:cs="Times New Roman"/>
        </w:rPr>
        <w:t>everal clinical trial</w:t>
      </w:r>
      <w:r w:rsidR="00567299" w:rsidRPr="002B5BF5">
        <w:rPr>
          <w:rFonts w:ascii="Times New Roman" w:hAnsi="Times New Roman" w:cs="Times New Roman"/>
        </w:rPr>
        <w:t xml:space="preserve">s </w:t>
      </w:r>
      <w:r w:rsidR="00EA304B" w:rsidRPr="002B5BF5">
        <w:rPr>
          <w:rFonts w:ascii="Times New Roman" w:hAnsi="Times New Roman" w:cs="Times New Roman"/>
        </w:rPr>
        <w:t xml:space="preserve">showed promising results that financial incentives </w:t>
      </w:r>
      <w:r w:rsidR="00567299" w:rsidRPr="002B5BF5">
        <w:rPr>
          <w:rFonts w:ascii="Times New Roman" w:hAnsi="Times New Roman" w:cs="Times New Roman"/>
        </w:rPr>
        <w:t xml:space="preserve">could </w:t>
      </w:r>
      <w:r w:rsidR="00EA304B" w:rsidRPr="002B5BF5">
        <w:rPr>
          <w:rFonts w:ascii="Times New Roman" w:hAnsi="Times New Roman" w:cs="Times New Roman"/>
        </w:rPr>
        <w:t>increase</w:t>
      </w:r>
      <w:r w:rsidR="00567299" w:rsidRPr="002B5BF5">
        <w:rPr>
          <w:rFonts w:ascii="Times New Roman" w:hAnsi="Times New Roman" w:cs="Times New Roman"/>
        </w:rPr>
        <w:t xml:space="preserve"> </w:t>
      </w:r>
      <w:r w:rsidR="006C0959" w:rsidRPr="002B5BF5">
        <w:rPr>
          <w:rFonts w:ascii="Times New Roman" w:hAnsi="Times New Roman" w:cs="Times New Roman"/>
        </w:rPr>
        <w:t xml:space="preserve">the </w:t>
      </w:r>
      <w:r w:rsidR="00EA304B" w:rsidRPr="002B5BF5">
        <w:rPr>
          <w:rFonts w:ascii="Times New Roman" w:hAnsi="Times New Roman" w:cs="Times New Roman"/>
        </w:rPr>
        <w:t xml:space="preserve">uptake of HIV testing </w:t>
      </w:r>
      <w:r w:rsidR="0047417D" w:rsidRPr="002B5BF5">
        <w:rPr>
          <w:rFonts w:ascii="Times New Roman" w:hAnsi="Times New Roman" w:cs="Times New Roman"/>
        </w:rPr>
        <w:t xml:space="preserve">as well as </w:t>
      </w:r>
      <w:r w:rsidR="00EA304B" w:rsidRPr="002B5BF5">
        <w:rPr>
          <w:rFonts w:ascii="Times New Roman" w:hAnsi="Times New Roman" w:cs="Times New Roman"/>
        </w:rPr>
        <w:t xml:space="preserve">linkage to care </w:t>
      </w:r>
      <w:r w:rsidR="0047417D" w:rsidRPr="002B5BF5">
        <w:rPr>
          <w:rFonts w:ascii="Times New Roman" w:hAnsi="Times New Roman" w:cs="Times New Roman"/>
        </w:rPr>
        <w:t>and viral load suppression</w:t>
      </w:r>
      <w:r w:rsidR="00287E6C" w:rsidRPr="002B5BF5">
        <w:rPr>
          <w:rFonts w:ascii="Times New Roman" w:hAnsi="Times New Roman" w:cs="Times New Roman"/>
        </w:rPr>
        <w:t xml:space="preserve"> </w:t>
      </w:r>
      <w:r w:rsidR="00983284" w:rsidRPr="002B5BF5">
        <w:rPr>
          <w:rFonts w:ascii="Times New Roman" w:hAnsi="Times New Roman" w:cs="Times New Roman"/>
        </w:rPr>
        <w:t>but the efficacy has been varying</w:t>
      </w:r>
      <w:r w:rsidR="00AA1D59" w:rsidRPr="002B5BF5">
        <w:rPr>
          <w:rFonts w:ascii="Times New Roman" w:hAnsi="Times New Roman" w:cs="Times New Roman"/>
        </w:rPr>
        <w:t>.</w:t>
      </w:r>
      <w:r w:rsidR="00AA1D59" w:rsidRPr="002B5BF5">
        <w:rPr>
          <w:rFonts w:ascii="Times New Roman" w:hAnsi="Times New Roman" w:cs="Times New Roman"/>
        </w:rPr>
        <w:fldChar w:fldCharType="begin" w:fldLock="1"/>
      </w:r>
      <w:r w:rsidR="000F2ED6" w:rsidRPr="002B5BF5">
        <w:rPr>
          <w:rFonts w:ascii="Times New Roman" w:hAnsi="Times New Roman" w:cs="Times New Roman"/>
        </w:rPr>
        <w:instrText>ADDIN CSL_CITATION {"citationItems":[{"id":"ITEM-1","itemData":{"DOI":"10.1097/COH.0000000000000196","ISSN":"1746-6318","PMID":"26371461","abstract":"PURPOSE OF REVIEW We reviewed recent literature on conditional and unconditional financial incentives for their impact on improving movement through the HIV care cascade and HIV prevention. RECENT FINDINGS Concepts from behavioral economics may help improve engagement in HIV care by addressing upstream structural risk factors for HIV, such as poverty, or providing conditional rewards for immediate, measurable outcomes related to HIV care. Incentives have been shown to increase uptake of HIV testing. Yet, few studies to date focus on linkage to care: one large USA-based randomized trial failed to show an effect of incentives; and a smaller trial showed improved linkage to care among drug users, but no difference in virologic suppression. Several small USA-based studies have shown an impact of financial incentives on antiretroviral therapy adherence, but without durability beyond the incentive period. HIV prevention has the most robust evidence for decreasing HIV risk-taking behavior among adolescents and may serve as a model for research on the care cascade. SUMMARY Financial incentives show promise for improving engagement in HIV testing, care, and prevention. Understanding the durability, scalability, ease of implementation, and cost-effectiveness of these different approaches will be critical for maximizing the impact of incentives in curtailing the HIV epidemic.","author":[{"dropping-particle":"V","family":"Bassett","given":"Ingrid","non-dropping-particle":"","parse-names":false,"suffix":""},{"dropping-particle":"","family":"Wilson","given":"David","non-dropping-particle":"","parse-names":false,"suffix":""},{"dropping-particle":"","family":"Taaffe","given":"Jessica","non-dropping-particle":"","parse-names":false,"suffix":""},{"dropping-particle":"","family":"Freedberg","given":"Kenneth A","non-dropping-particle":"","parse-names":false,"suffix":""}],"container-title":"Current opinion in HIV and AIDS","id":"ITEM-1","issue":"6","issued":{"date-parts":[["2015","11"]]},"page":"451-63","publisher":"NIH Public Access","title":"Financial incentives to improve progression through the HIV treatment cascade.","type":"article-journal","volume":"10"},"uris":["http://www.mendeley.com/documents/?uuid=de323b48-3b1f-39c6-a0a0-fce161b67174"]},{"id":"ITEM-2","itemData":{"DOI":"10.1371/journal.pmed.1002719","ISSN":"1549-1676","author":[{"dropping-particle":"","family":"Choko","given":"Augustine T.","non-dropping-particle":"","parse-names":false,"suffix":""},{"dropping-particle":"","family":"Corbett","given":"Elizabeth L.","non-dropping-particle":"","parse-names":false,"suffix":""},{"dropping-particle":"","family":"Stallard","given":"Nigel","non-dropping-particle":"","parse-names":false,"suffix":""},{"dropping-particle":"","family":"Maheswaran","given":"Hendramoorthy","non-dropping-particle":"","parse-names":false,"suffix":""},{"dropping-particle":"","family":"Lepine","given":"Aurelia","non-dropping-particle":"","parse-names":false,"suffix":""},{"dropping-particle":"","family":"Johnson","given":"Cheryl C.","non-dropping-particle":"","parse-names":false,"suffix":""},{"dropping-particle":"","family":"Sakala","given":"Doreen","non-dropping-particle":"","parse-names":false,"suffix":""},{"dropping-particle":"","family":"Kalua","given":"Thokozani","non-dropping-particle":"","parse-names":false,"suffix":""},{"dropping-particle":"","family":"Kumwenda","given":"Moses","non-dropping-particle":"","parse-names":false,"suffix":""},{"dropping-particle":"","family":"Hayes","given":"Richard","non-dropping-particle":"","parse-names":false,"suffix":""},{"dropping-particle":"","family":"Fielding","given":"Katherine","non-dropping-particle":"","parse-names":false,"suffix":""}],"container-title":"PLoS Medicine","editor":[{"dropping-particle":"","family":"Geng","given":"Elvin H.","non-dropping-particle":"","parse-names":false,"suffix":""}],"id":"ITEM-2","issue":"1","issued":{"date-parts":[["2019","1","2"]]},"page":"e1002719","title":"HIV self-testing alone or with additional interventions, including financial incentives, and linkage to care or prevention among male partners of antenatal care clinic attendees in Malawi: An adaptive multi-arm, multi-stage cluster randomised trial","type":"article-journal","volume":"16"},"uris":["http://www.mendeley.com/documents/?uuid=f1d77008-8155-3deb-ac2d-31e43c4aedc8"]},{"id":"ITEM-3","itemData":{"DOI":"10.1016/S2352-3018(17)30176-5","ISSN":"2352-3018","PMID":"29170030","abstract":"BACKGROUND HIV testing is the important entry point for HIV care and prevention service, but uptake of HIV testing and thus coverage of antiretroviral therapy are much lower in older children and adolescents than in adults. We investigated the effect of economic incentives provided to caregivers of children aged 8-17 years on uptake of HIV testing and counselling in Harare, Zimbabwe. METHODS This randomised controlled trial was nested within a household HIV prevalence survey of children aged 8-17 years in Harare. Households with one or more survey participants whose HIV status was unknown were eligible to participate in the trial. Eligible households were randomly assigned (1:1:1) to either receive no incentive, receive a fixed US$2 incentive, or participate in a lottery for $5 or $10 if the participant presented for HIV testing and counselling at a local primary health-care centre. The survey fieldworkers who enrolled participants were not blinded to trial arm allocation, but the statistician was blinded for analysis of outcome. The primary outcome was the proportion of households in which at least one child had an HIV test within 4 weeks of enrolment. HIV test uptake in the incentivised groups was compared with uptake in the non-incentivised group using logistic regression, adjusting for community and number of children as fixed effects and research assistant as a random effect. All analyses were by intention to treat. The trial is registered with the Pan African Clinical Trials Registry, number PACTR201605001615280. FINDINGS Between Aug 4, and Dec 18, 2015, 2050 eligible households were enrolled in the prevalence survey. 649 (32%) households were assigned no incentive, 740 (34%) households were assigned a $2 incentive, and 661 (32%) households were assigned to lottery participation. Children were unavailable in 148 households in the no-incentive group, 63 households in the $2 incentive group, and 81 households in the lottery group. 1688 households had at least one child with unknown HIV status and were enrolled into the trial. 22 households had no undiagnosed child, and one household refused consent. The primary outcome of HIV testing was assessed in 472 (28%) households in the no-incentive group, 654 (39%) households in the $2 incentive group, and 562 (33%) households in the lottery group. At least one child was HIV tested in 93 (20%) households in the no-incentive group, in 316 (48%) households in the $2 incentive group (adjusted odds ratio 3·67, 9…","author":[{"dropping-particle":"","family":"Kranzer","given":"Katharina","non-dropping-particle":"","parse-names":false,"suffix":""},{"dropping-particle":"","family":"Simms","given":"Victoria","non-dropping-particle":"","parse-names":false,"suffix":""},{"dropping-particle":"","family":"Bandason","given":"Tsitsi","non-dropping-particle":"","parse-names":false,"suffix":""},{"dropping-particle":"","family":"Dauya","given":"Ethel","non-dropping-particle":"","parse-names":false,"suffix":""},{"dropping-particle":"","family":"McHugh","given":"Grace","non-dropping-particle":"","parse-names":false,"suffix":""},{"dropping-particle":"","family":"Munyati","given":"Shungu","non-dropping-particle":"","parse-names":false,"suffix":""},{"dropping-particle":"","family":"Chonzi","given":"Prosper","non-dropping-particle":"","parse-names":false,"suffix":""},{"dropping-particle":"","family":"Dakshina","given":"Suba","non-dropping-particle":"","parse-names":false,"suffix":""},{"dropping-particle":"","family":"Mujuru","given":"Hilda","non-dropping-particle":"","parse-names":false,"suffix":""},{"dropping-particle":"","family":"Weiss","given":"Helen A","non-dropping-particle":"","parse-names":false,"suffix":""},{"dropping-particle":"","family":"Ferrand","given":"Rashida A","non-dropping-particle":"","parse-names":false,"suffix":""}],"container-title":"The lancet. HIV","id":"ITEM-3","issue":"2","issued":{"date-parts":[["2018"]]},"page":"e79-e86","publisher":"Elsevier","title":"Economic incentives for HIV testing by adolescents in Zimbabwe: a randomised controlled trial.","type":"article-journal","volume":"5"},"uris":["http://www.mendeley.com/documents/?uuid=ac5914fd-082d-3978-be6d-07a524ef4675"]},{"id":"ITEM-4","itemData":{"ISSN":"15491676","abstract":"Background: Gaps in the HIV care continuum contribute to poor health outcomes and increase HIV transmission. A combination of interventions targeting multiple steps in the continuum is needed to achieve the full beneficial impact of HIV treatment. Methods and findings: Link4Health, a cluster-randomized controlled trial, evaluated the effectiveness of a combination intervention strategy (CIS) versus the standard of care (SOC) on the primary outcome of linkage to care within 1 month plus retention in care at 12 months after HIV-positive testing. Ten clusters of HIV clinics in Swaziland were randomized 1:1 to CIS versus SOC. The CIS included point-of-care CD4+ testing at the time of an HIV-positive test, accelerated antiretroviral therapy (ART) initiation for treatment-eligible participants, mobile phone appointment reminders, health educational packages, and noncash financial incentives. Secondary outcomes included each component of the primary outcome, mean time to linkage, assessment for ART eligibility, ART initiation and time to ART initiation, viral suppressi</w:instrText>
      </w:r>
      <w:r w:rsidR="000F2ED6" w:rsidRPr="002B5BF5">
        <w:rPr>
          <w:rFonts w:ascii="Times New Roman" w:hAnsi="Times New Roman" w:cs="Times New Roman" w:hint="eastAsia"/>
        </w:rPr>
        <w:instrText xml:space="preserve">on defined as HIV-1 RNA &lt; 1,000 copies/mL at 12 months after HIV testing among patients on ART </w:instrText>
      </w:r>
      <w:r w:rsidR="000F2ED6" w:rsidRPr="002B5BF5">
        <w:rPr>
          <w:rFonts w:ascii="Times New Roman" w:hAnsi="Times New Roman" w:cs="Times New Roman" w:hint="eastAsia"/>
        </w:rPr>
        <w:instrText>≥</w:instrText>
      </w:r>
      <w:r w:rsidR="000F2ED6" w:rsidRPr="002B5BF5">
        <w:rPr>
          <w:rFonts w:ascii="Times New Roman" w:hAnsi="Times New Roman" w:cs="Times New Roman" w:hint="eastAsia"/>
        </w:rPr>
        <w:instrText xml:space="preserve">6 months, and loss to follow-up and death at 12 months after HIV testing. A total of 2,197 adults aged </w:instrText>
      </w:r>
      <w:r w:rsidR="000F2ED6" w:rsidRPr="002B5BF5">
        <w:rPr>
          <w:rFonts w:ascii="Times New Roman" w:hAnsi="Times New Roman" w:cs="Times New Roman" w:hint="eastAsia"/>
        </w:rPr>
        <w:instrText>≥</w:instrText>
      </w:r>
      <w:r w:rsidR="000F2ED6" w:rsidRPr="002B5BF5">
        <w:rPr>
          <w:rFonts w:ascii="Times New Roman" w:hAnsi="Times New Roman" w:cs="Times New Roman" w:hint="eastAsia"/>
        </w:rPr>
        <w:instrText>18 years, newly tested HIV positive, were enrolled from</w:instrText>
      </w:r>
      <w:r w:rsidR="000F2ED6" w:rsidRPr="002B5BF5">
        <w:rPr>
          <w:rFonts w:ascii="Times New Roman" w:hAnsi="Times New Roman" w:cs="Times New Roman"/>
        </w:rPr>
        <w:instrText xml:space="preserve"> 19 August 2013 to 21 November 2014 (1,096 CIS arm; 1,101 SOC arm) and followed for 12 months. The median participant age was 31 years (IQR 26–39), and 59% were women. In an intention-to-treat analysis, 64% (705/1,096) of participants at the CIS sites achieved the primary outcome versus 43% (477/1,101) at the SOC sites (adjusted relative risk [RR] 1.52, 95% CI 1.19–1.96, p = 0.002). Participants in the CIS arm versus the SOC arm had the following secondary outcomes: linkage to care regardless of retention at 12 months (RR 1.08, 95% CI 0.97–1.21, p = 0.13), mean time to linkage (2.5 days versus 7.5 days, p = 0.189), retention in care at 12 months regardless of time to linkage (RR 1.48, 95% CI 1.18–1.86, p = 0.002), assessment for ART eligibility (RR 1.20, </w:instrText>
      </w:r>
      <w:r w:rsidR="000F2ED6" w:rsidRPr="002B5BF5">
        <w:rPr>
          <w:rFonts w:ascii="Times New Roman" w:hAnsi="Times New Roman" w:cs="Times New Roman" w:hint="eastAsia"/>
        </w:rPr>
        <w:instrText>95% CI 1.07</w:instrText>
      </w:r>
      <w:r w:rsidR="000F2ED6" w:rsidRPr="002B5BF5">
        <w:rPr>
          <w:rFonts w:ascii="Times New Roman" w:hAnsi="Times New Roman" w:cs="Times New Roman" w:hint="eastAsia"/>
        </w:rPr>
        <w:instrText>–</w:instrText>
      </w:r>
      <w:r w:rsidR="000F2ED6" w:rsidRPr="002B5BF5">
        <w:rPr>
          <w:rFonts w:ascii="Times New Roman" w:hAnsi="Times New Roman" w:cs="Times New Roman" w:hint="eastAsia"/>
        </w:rPr>
        <w:instrText>1.34, p = 0.004), ART initiation (RR 1.16, 95% CI 0.96</w:instrText>
      </w:r>
      <w:r w:rsidR="000F2ED6" w:rsidRPr="002B5BF5">
        <w:rPr>
          <w:rFonts w:ascii="Times New Roman" w:hAnsi="Times New Roman" w:cs="Times New Roman" w:hint="eastAsia"/>
        </w:rPr>
        <w:instrText>–</w:instrText>
      </w:r>
      <w:r w:rsidR="000F2ED6" w:rsidRPr="002B5BF5">
        <w:rPr>
          <w:rFonts w:ascii="Times New Roman" w:hAnsi="Times New Roman" w:cs="Times New Roman" w:hint="eastAsia"/>
        </w:rPr>
        <w:instrText xml:space="preserve">1.40, p = 0.12), mean time to ART initiation from time of HIV testing (7 days versus 14 days, p &lt; 0.001), viral suppression among those on ART for </w:instrText>
      </w:r>
      <w:r w:rsidR="000F2ED6" w:rsidRPr="002B5BF5">
        <w:rPr>
          <w:rFonts w:ascii="Times New Roman" w:hAnsi="Times New Roman" w:cs="Times New Roman" w:hint="eastAsia"/>
        </w:rPr>
        <w:instrText>≥</w:instrText>
      </w:r>
      <w:r w:rsidR="000F2ED6" w:rsidRPr="002B5BF5">
        <w:rPr>
          <w:rFonts w:ascii="Times New Roman" w:hAnsi="Times New Roman" w:cs="Times New Roman" w:hint="eastAsia"/>
        </w:rPr>
        <w:instrText>6 months (RR 0.97, 95% CI 0.88</w:instrText>
      </w:r>
      <w:r w:rsidR="000F2ED6" w:rsidRPr="002B5BF5">
        <w:rPr>
          <w:rFonts w:ascii="Times New Roman" w:hAnsi="Times New Roman" w:cs="Times New Roman" w:hint="eastAsia"/>
        </w:rPr>
        <w:instrText>–</w:instrText>
      </w:r>
      <w:r w:rsidR="000F2ED6" w:rsidRPr="002B5BF5">
        <w:rPr>
          <w:rFonts w:ascii="Times New Roman" w:hAnsi="Times New Roman" w:cs="Times New Roman" w:hint="eastAsia"/>
        </w:rPr>
        <w:instrText>1.07, p =</w:instrText>
      </w:r>
      <w:r w:rsidR="000F2ED6" w:rsidRPr="002B5BF5">
        <w:rPr>
          <w:rFonts w:ascii="Times New Roman" w:hAnsi="Times New Roman" w:cs="Times New Roman"/>
        </w:rPr>
        <w:instrText xml:space="preserve"> 0.55), loss to follow-up at 12 months after HIV testing (RR 0.56, 95% CI 0.40–0.79, p = 0.002), and death (N = 78) within 12 months of HIV test…","author":[{"dropping-particle":"","family":"McNairy","given":"Margaret L.","non-dropping-particle":"","parse-names":false,"suffix":""},{"dropping-particle":"","family":"Lamb","given":"Matthew R.","non-dropping-particle":"","parse-names":false,"suffix":""},{"dropping-particle":"","family":"Gachuhi","given":"Averie B.","non-dropping-particle":"","parse-names":false,"suffix":""},{"dropping-particle":"","family":"Nuwagaba-Biribonwoha","given":"Harriet","non-dropping-particle":"","parse-names":false,"suffix":""},{"dropping-particle":"","family":"Burke","given":"Sean","non-dropping-particle":"","parse-names":false,"suffix":""},{"dropping-particle":"","family":"Mazibuko","given":"Sikhathele","non-dropping-particle":"","parse-names":false,"suffix":""},{"dropping-particle":"","family":"Okello","given":"Velephi","non-dropping-particle":"","parse-names":false,"suffix":""},{"dropping-particle":"","family":"Ehrenkranz","given":"Peter","non-dropping-particle":"","parse-names":false,"suffix":""},{"dropping-particle":"","family":"Sahabo","given":"Ruben","non-dropping-particle":"","parse-names":false,"suffix":""},{"dropping-particle":"","family":"El-Sadr","given":"Wafaa M.","non-dropping-particle":"","parse-names":false,"suffix":""}],"container-title":"PLoS Medicine","id":"ITEM-4","issue":"11","issued":{"date-parts":[["2017","11","1"]]},"publisher":"Public Library of Science","title":"Effectiveness of a combination strategy for linkage and retention in adult HIV care in Swaziland: The Link4Health cluster randomized trial","type":"article-journal","volume":"14"},"uris":["http://www.mendeley.com/documents/?uuid=9b1e9e5a-9633-3378-a27b-3a82b225e4c6"]},{"id":"ITEM-5","itemData":{"DOI":"10.1371/journal.pmed.1002433","ISSN":"1549-1676","abstract":"Background Concerning gaps in the HIV care continuum compromise individual and population health. We evaluated a combination intervention strategy (CIS) targeting prevalent barriers to timely linkage and sustained retention in HIV care in Mozambique.   Methods and findings In this cluster-randomized trial, 10 primary health facilities in the city of Maputo and Inhambane Province were randomly assigned to provide the CIS or the standard of care (SOC). The CIS included point-of-care CD4 testing at the time of diagnosis, accelerated ART initiation, and short message service (SMS) health messages and appointment reminders. A pre–post intervention 2-sample design was nested within the CIS arm to assess the effectiveness of CIS+, an enhanced version of the CIS that additionally included conditional non-cash financial incentives for linkage and retention. The primary outcome was a combined outcome</w:instrText>
      </w:r>
      <w:r w:rsidR="000F2ED6" w:rsidRPr="002B5BF5">
        <w:rPr>
          <w:rFonts w:ascii="Times New Roman" w:hAnsi="Times New Roman" w:cs="Times New Roman" w:hint="eastAsia"/>
        </w:rPr>
        <w:instrText xml:space="preserve"> of linkage to care within 1 month and retention at 12 months after diagnosis. From April 22, 2013, to June 30, 2015, we enrolled 2,004 out of 5,327 adults </w:instrText>
      </w:r>
      <w:r w:rsidR="000F2ED6" w:rsidRPr="002B5BF5">
        <w:rPr>
          <w:rFonts w:ascii="Times New Roman" w:hAnsi="Times New Roman" w:cs="Times New Roman" w:hint="eastAsia"/>
        </w:rPr>
        <w:instrText>≥</w:instrText>
      </w:r>
      <w:r w:rsidR="000F2ED6" w:rsidRPr="002B5BF5">
        <w:rPr>
          <w:rFonts w:ascii="Times New Roman" w:hAnsi="Times New Roman" w:cs="Times New Roman" w:hint="eastAsia"/>
        </w:rPr>
        <w:instrText>18 years of age diagnosed with HIV in the voluntary counseling and testing clinics of participatin</w:instrText>
      </w:r>
      <w:r w:rsidR="000F2ED6" w:rsidRPr="002B5BF5">
        <w:rPr>
          <w:rFonts w:ascii="Times New Roman" w:hAnsi="Times New Roman" w:cs="Times New Roman"/>
        </w:rPr>
        <w:instrText>g health facilities: 744 (37%) in the CIS group, 493 (25%) in the CIS+ group, and 767 (38%) in the SOC group. Fifty-seven percent of the CIS group achieved the primary outcome versus 35% in the SOC group (relative risk [RR]CIS vs SOC = 1.58, 95% CI 1.05–2.39). Eighty-nine percent of the CIS group linked to care on the day of diagnosis versus 16% of the SOC group (RRCIS vs SOC = 9.13, 95% CI 1.65–50.40). There was no significant benefit of adding financial incentives to the CIS in terms of the combined outcome (55% of the CIS+ group achieved the primary outcome, RRCIS+ vs CIS = 0.96, 95% CI 0.81–1.16). Key limitations include the use of existing medical records to assess outcomes, the inability to isolate the effect of each component of the CIS, non-concurrent enrollment of the CIS+ group, and exclusion of many patients newly diagnosed with HIV.   Conclusions The CIS showed promise for making much needed gains in the HIV care continuum in our study, particularly in the critical first step of timely linkage to care following diagnosis.   Trial registration ClinicalTrials.gov NCT01930084","author":[{"dropping-particle":"","family":"Elul","given":"Batya","non-dropping-particle":"","parse-names":false,"suffix":""},{"dropping-particle":"","family":"Lamb","given":"Matthew R.","non-dropping-particle":"","parse-names":false,"suffix":""},{"dropping-particle":"","family":"Lahuerta","given":"Maria","non-dropping-particle":"","parse-names":false,"suffix":""},{"dropping-particle":"","family":"Abacassamo","given":"Fatima","non-dropping-particle":"","parse-names":false,"suffix":""},{"dropping-particle":"","family":"Ahoua","given":"Laurence","non-dropping-particle":"","parse-names":false,"suffix":""},{"dropping-particle":"","family":"Kujawski","given":"Stephanie A.","non-dropping-particle":"","parse-names":false,"suffix":""},{"dropping-particle":"","family":"Tomo","given":"Maria","non-dropping-particle":"","parse-names":false,"suffix":""},{"dropping-particle":"","family":"Jani","given":"Ilesh","non-dropping-particle":"","parse-names":false,"suffix":""}],"container-title":"PLOS Medicine","editor":[{"dropping-particle":"","family":"Lewin","given":"Sharon R.","non-dropping-particle":"","parse-names":false,"suffix":""}],"id":"ITEM-5","issue":"11","issued":{"date-parts":[["2017","11","14"]]},"page":"e1002433","publisher":"Public Library of Science","title":"A combination intervention strategy to improve linkage to and retention in HIV care following diagnosis in Mozambique: A cluster-randomized study","type":"article-journal","volume":"14"},"uris":["http://www.mendeley.com/documents/?uuid=1628df4a-c9c8-3a22-a75b-a2231de382cb"]},{"id":"ITEM-6","itemData":{"DOI":"10.1001/jamainternmed.2017.2158","ISSN":"2168-6106","abstract":"&lt;h3&gt;Importance&lt;/h3&gt;&lt;p&gt;Achieving linkage to care and viral suppression in human immunodeficiency virus (HIV)-positive patients improves their well-being and prevents new infections. Current gaps in the HIV care continuum substantially limit such benefits.&lt;/p&gt;&lt;h3&gt;Objective&lt;/h3&gt;&lt;p&gt;To evaluate the effectiveness of financial incentives on linkage to care and viral suppression in HIV-positive patients.&lt;/p&gt;&lt;h3&gt;Design, Setting, and Participants&lt;/h3&gt;&lt;p&gt;A large community-based clinical trial that randomized 37 HIV test and 39 HIV care sites in the Bronx, New York, and Washington, DC, to financial incentives or standard of care.&lt;/p&gt;&lt;h3&gt;Interventions&lt;/h3&gt;&lt;p&gt;Participants at financial incentive test sites who had positive test results for HIV received coupons redeemable for $125 cash-equivalent gift cards upon linkage to care. HIV-positive patients receiving antiretroviral therapy at financial incentive care sites received $70 gift cards quarterly, if virally suppressed.&lt;/p&gt;&lt;h3&gt;Main Outcomes and Measures&lt;/h3&gt;&lt;p&gt;Linkage to care: proportion of HIV-positive persons at the test site who linked to care within 3 months, as indicated by CD4&lt;sup&gt;+&lt;/sup&gt;and/or viral load test results done at a care site. Viral suppression: proportion of established patients at HIV care sites with suppressed viral load (&amp;lt;400 copies/mL), assessed at each calendar quarter. Outcomes assessed through laboratory test results reported to the National HIV Surveillance System.&lt;/p&gt;&lt;h3&gt;Results&lt;/h3&gt;&lt;p&gt;A total of 1061 coupons were dispensed for linkage to care at 18 financial incentive test sites and 39 359 gift cards were dispensed to 9641 HIV-positive patients eligible for gift cards at 17 financial incentive care sites. Financial incentives did not increase linkage to care (adjusted odds ratio, 1.10; 95% CI, 0.73-1.67;&lt;i&gt;P&lt;/i&gt; = .65). However, financial incentives significantly increased viral suppression. The overall proportion of patients with viral suppression was 3.8% higher (95% CI, 0.7%-6.8%;&lt;i&gt;P&lt;/i&gt; = .01) at financial incentive sites compared with standard of care sites. Among patients not previously consistently virally suppressed, the proportion virally suppressed was 4.9% higher (95% CI, 1.4%-8.5%;&lt;i&gt;P&lt;/i&gt; = .007) at financial incentive sites. In addition, continuity in care was 8.7% higher (95% CI, 4.2%-13.2%;&lt;i&gt;P&lt;/i&gt; &amp;lt; .001) at financial incentive sites.&lt;/p&gt;&lt;h3&gt;Conclusions and Relevance&lt;/h3&gt;&lt;p&gt;Financial incentives, as used in this study (HPTN 065), significantly increased viral suppr…","author":[{"dropping-particle":"","family":"El-Sadr","given":"Wafaa M.","non-dropping-particle":"","parse-names":false,"suffix":""},{"dropping-particle":"","family":"Donnell","given":"Deborah","non-dropping-particle":"","parse-names":false,"suffix":""},{"dropping-particle":"","family":"Beauchamp","given":"Geetha","non-dropping-particle":"","parse-names":false,"suffix":""},{"dropping-particle":"","family":"Hall","given":"H. Irene","non-dropping-particle":"","parse-names":false,"suffix":""},{"dropping-particle":"V.","family":"Torian","given":"Lucia","non-dropping-particle":"","parse-names":false,"suffix":""},{"dropping-particle":"","family":"Zingman","given":"Barry","non-dropping-particle":"","parse-names":false,"suffix":""},{"dropping-particle":"","family":"Lum","given":"Garret","non-dropping-particle":"","parse-names":false,"suffix":""},{"dropping-particle":"","family":"Kharfen","given":"Michael","non-dropping-particle":"","parse-names":false,"suffix":""},{"dropping-particle":"","family":"Elion","given":"Richard","non-dropping-particle":"","parse-names":false,"suffix":""},{"dropping-particle":"","family":"Leider","given":"Jason","non-dropping-particle":"","parse-names":false,"suffix":""},{"dropping-particle":"","family":"Gordin","given":"Fred M.","non-dropping-particle":"","parse-names":false,"suffix":""},{"dropping-particle":"","family":"Elharrar","given":"Vanessa","non-dropping-particle":"","parse-names":false,"suffix":""},{"dropping-particle":"","family":"Burns","given":"David","non-dropping-particle":"","parse-names":false,"suffix":""},{"dropping-particle":"","family":"Zerbe","given":"Allison","non-dropping-particle":"","parse-names":false,"suffix":""},{"dropping-particle":"","family":"Gamble","given":"Theresa","non-dropping-particle":"","parse-names":false,"suffix":""},{"dropping-particle":"","family":"Branson","given":"Bernard","non-dropping-particle":"","parse-names":false,"suffix":""}],"container-title":"JAMA Internal Medicine","id":"ITEM-6","issue":"8","issued":{"date-parts":[["2017","8","1"]]},"page":"1083","publisher":"American Medical Association","title":"Financial Incentives for Linkage to Care and Viral Suppression Among HIV-Positive Patients","type":"article-journal","volume":"177"},"uris":["http://www.mendeley.com/documents/?uuid=95e0cd39-978a-3abc-a840-396d11ecd9db"]},{"id":"ITEM-7","itemData":{"DOI":"10.1016/j.jval.2018.09.001","ISSN":"1524-4733 (Electronic)","PMID":"30711064","abstract":"OBJECTIVE: To evaluate the cost-effectiveness of financial incentives for human immunodeficiency virus (HIV) viral suppression compared to standard of care. STUDY DESIGN: Mathematical model of 2-year intervention offering financial incentives ($70 quarterly) for viral suppression (&lt;400 copies/ml(3)) based on the HPTN 065 clinical trial with HIV patients in the Bronx, NY and Washington, D.C. METHODS: A disease progression model with HIV transmission risk equations was developed following guidelines from the Second Panel on Cost-Effectiveness in Health and Medicine. We used health care sector and societal perspectives, 3% discount rate, and lifetime horizon. Data sources included trial data (baseline N = 16,208 patients), CDC HIV Surveillance data, and published literature. Outcomes were costs (2017 USD), quality-adjusted life years (QALYs), HIV infections prevented, and incremental cost-effectiveness ratio (ICER). RESULTS: Financial incentives for viral suppression were estimated to be cost-saving from a societal perspective and cost-effective ($49,877/QALY) from a health care sector perspective. Compared to the standard of care, financial incentives gain 0.06 QALYs and lower discounted lifetime costs by $4210 per patient. The model estimates that incentivized patients transmit 9% fewer infections than the standard-of-care patients. In the sensitivity analysis, ICER 95% credible intervals ranged from cost-saving to $501,610/QALY with 72% of simulations being cost-effective using a $150,000/QALY threshold. Modeling results are limited by uncertainty in efficacy from the clinical trial. CONCLUSIONS: Financial incentives, as used in HTPN 065, are estimated to improve quality and length of life, reduce HIV transmissions, and save money from a societal perspective. Financial incentives offer a promising option for enhancing the benefits of medication in the United States.","author":[{"dropping-particle":"","family":"Adamson","given":"Blythe","non-dropping-particle":"","parse-names":false,"suffix":""},{"dropping-particle":"","family":"El-Sadr","given":"Wafaa","non-dropping-particle":"","parse-names":false,"suffix":""},{"dropping-particle":"","family":"Dimitrov","given":"Dobromir","non-dropping-particle":"","parse-names":false,"suffix":""},{"dropping-particle":"","family":"Gamble","given":"Theresa","non-dropping-particle":"","parse-names":false,"suffix":""},{"dropping-particle":"","family":"Beauchamp","given":"Geetha","non-dropping-particle":"","parse-names":false,"suffix":""},{"dropping-particle":"","family":"Carlson","given":"Josh J","non-dropping-particle":"","parse-names":false,"suffix":""},{"dropping-particle":"","family":"Garrison","given":"Louis Jr","non-dropping-particle":"","parse-names":false,"suffix":""},{"dropping-particle":"","family":"Donnell","given":"Deborah","non-dropping-particle":"","parse-names":false,"suffix":""}],"container-title":"Value in health","id":"ITEM-7","issue":"2","issued":{"date-parts":[["2019","2"]]},"language":"eng","page":"194-202","publisher-place":"United States","title":"The Cost-Effectiveness of Financial Incentives for Viral Suppression: HPTN 065 Study.","type":"article-journal","volume":"22"},"uris":["http://www.mendeley.com/documents/?uuid=148191d4-2a33-451d-a36f-b4807c291708"]},{"id":"ITEM-8","itemData":{"DOI":"10.1089/apc.2017.0238","ISSN":"1557-7449 (Electronic)","PMID":"29432045","abstract":"Interventions to improve antiretroviral therapy (ART) access are urgently needed  to maximize the multiple benefits from ART. This pilot study examined the effect of a conditional economic incentive on linkage to care and uptake of treatment following ART referral by a mobile health clinic. Between April 2015 and May 2016, 86 individuals (&gt;/=18 years old) referred for ART in a resource-limited setting were randomized (1:1) to a control group or to an incentive: R300 cash ( approximately $23, or 3.5 days minimum wage in the domestic worker sector), conditional upon starting ART within 3 months. Outcome data were obtained from clinic records. The incentive effects on linkage to care (first clinic visit within 3 months) and ART initiation (treatment uptake within 3 months) were assessed using logistic regression. Overall, 67% linked to care and 42% initiated ART within 3 months after referral. No significant differences were found between the incentive and non-incentive group in terms of linkage to care [adjusted odds ratio (aOR): 0.70, 95% confidence interval (CI): 0.26-1.91] and initiation of ART (aOR: 0.67, 95% CI: 0.26-1.78). Ordinary least-squares regression analysis showed that incentivized individuals linked to care in fewer days (-7.9, 95% CI: -18.09 to 2.26) and started treatment in fewer days (-7.3, 95% CI: -27.01 to 12.38), but neither result was statistically significant. Our findings demonstrate poor treatment uptake by both the intervention and control participants and further highlight the challenge in achieving universal early treatment access. Further research is required to understand how economic incentives, which have been shown to have many benefits, can be applied to improve linkage to HIV care and treatment.","author":[{"dropping-particle":"","family":"Maughan-Brown","given":"Brendan","non-dropping-particle":"","parse-names":false,"suffix":""},{"dropping-particle":"","family":"Smith","given":"Philip","non-dropping-particle":"","parse-names":false,"suffix":""},{"dropping-particle":"","family":"Kuo","given":"Caroline","non-dropping-particle":"","parse-names":false,"suffix":""},{"dropping-particle":"","family":"Harrison","given":"Abigail","non-dropping-particle":"","parse-names":false,"suffix":""},{"dropping-particle":"","family":"Lurie","given":"Mark N","non-dropping-particle":"","parse-names":false,"suffix":""},{"dropping-particle":"","family":"Bekker","given":"Linda-Gail","non-dropping-particle":"","parse-names":false,"suffix":""},{"dropping-particle":"","family":"Galarraga","given":"Omar","non-dropping-particle":"","parse-names":false,"suffix":""}],"container-title":"AIDS patient care and STDs","id":"ITEM-8","issue":"2","issued":{"date-parts":[["2018","2"]]},"language":"eng","page":"70-78","publisher-place":"United States","title":"A Conditional Economic Incentive Fails to Improve Linkage to Care and Antiretroviral Therapy Initiation Among HIV-Positive Adults in Cape Town, South Africa.","type":"article-journal","volume":"32"},"uris":["http://www.mendeley.com/documents/?uuid=a1435a43-d859-4fa7-8368-ae70f67c8bef"]},{"id":"ITEM-9","itemData":{"DOI":"10.1007/s10461-017-1960-x","ISSN":"1573-3254 (Electronic)","PMID":"29110216","abstract":"Randomized controlled pilot evaluated effect of conditional economic incentives (CEIs) on number of sex partners, condom use, and incident sexually transmitted infections (STIs) among male sex workers in Mexico City. Incentives were contingent on testing free of new curable STIs and/or clinic attendance. We assessed outcomes for n = 227 participants at 6 and 12 months (during active phase with incentives), and then at 18 months (with incentives removed). We used intention-to-treat and inverse probability weighting for the analysis. During active phase, CEIs increased clinic visits (10-13 percentage points) and increased condom use (10-15 percentage points) for CEI groups relative to controls. The effect on condom use was not sustained once CEIs were removed. CEIs did not have an effect on number of partners or incident STIs. Conditional incentives for male sex workers can increase linkage to care and retention and reduce some HIV/STI risks such as condomless sex, while incentives are in place.","author":[{"dropping-particle":"","family":"Galarraga","given":"Omar","non-dropping-particle":"","parse-names":false,"suffix":""},{"dropping-particle":"","family":"Sosa-Rubi","given":"Sandra G","non-dropping-particle":"","parse-names":false,"suffix":""},{"dropping-particle":"","family":"Kuo","given":"Caroline","non-dropping-particle":"","parse-names":false,"suffix":""},{"dropping-particle":"","family":"Gozalo","given":"Pedro","non-dropping-particle":"","parse-names":false,"suffix":""},{"dropping-particle":"","family":"Gonzalez","given":"Andrea","non-dropping-particle":"","parse-names":false,"suffix":""},{"dropping-particle":"","family":"Saavedra","given":"Biani","non-dropping-particle":"","parse-names":false,"suffix":""},{"dropping-particle":"","family":"Gras-Allain","given":"Nathalie","non-dropping-particle":"","parse-names":false,"suffix":""},{"dropping-particle":"","family":"Conde-Glez","given":"Carlos J","non-dropping-particle":"","parse-names":false,"suffix":""},{"dropping-particle":"","family":"Olamendi-Portugal","given":"Maria","non-dropping-particle":"","parse-names":false,"suffix":""},{"dropping-particle":"","family":"Mayer","given":"Kenneth H","non-dropping-particle":"","parse-names":false,"suffix":""},{"dropping-particle":"","family":"Operario","given":"Don","non-dropping-particle":"","parse-names":false,"suffix":""}],"container-title":"AIDS and behavior","id":"ITEM-9","issue":"12","issued":{"date-parts":[["2017","12"]]},"language":"eng","page":"3440-3456","publisher-place":"United States","title":"Punto Seguro: A Randomized Controlled Pilot Using Conditional Economic Incentives to Reduce Sexually Transmitted Infection Risks in Mexico.","type":"article-journal","volume":"21"},"uris":["http://www.mendeley.com/documents/?uuid=766d1ba9-0011-4556-b2e2-b4ade734a228"]}],"mendeley":{"formattedCitation":"&lt;sup&gt;18–26&lt;/sup&gt;","plainTextFormattedCitation":"18–26","previouslyFormattedCitation":"&lt;sup&gt;18–26&lt;/sup&gt;"},"properties":{"noteIndex":0},"schema":"https://github.com/citation-style-language/schema/raw/master/csl-citation.json"}</w:instrText>
      </w:r>
      <w:r w:rsidR="00AA1D59" w:rsidRPr="002B5BF5">
        <w:rPr>
          <w:rFonts w:ascii="Times New Roman" w:hAnsi="Times New Roman" w:cs="Times New Roman"/>
        </w:rPr>
        <w:fldChar w:fldCharType="separate"/>
      </w:r>
      <w:r w:rsidR="00AA1D59" w:rsidRPr="002B5BF5">
        <w:rPr>
          <w:rFonts w:ascii="Times New Roman" w:hAnsi="Times New Roman" w:cs="Times New Roman"/>
          <w:noProof/>
          <w:vertAlign w:val="superscript"/>
        </w:rPr>
        <w:t>18–26</w:t>
      </w:r>
      <w:r w:rsidR="00AA1D59" w:rsidRPr="002B5BF5">
        <w:rPr>
          <w:rFonts w:ascii="Times New Roman" w:hAnsi="Times New Roman" w:cs="Times New Roman"/>
        </w:rPr>
        <w:fldChar w:fldCharType="end"/>
      </w:r>
      <w:r w:rsidR="00BC526C" w:rsidRPr="002B5BF5">
        <w:rPr>
          <w:rFonts w:ascii="Times New Roman" w:hAnsi="Times New Roman" w:cs="Times New Roman"/>
        </w:rPr>
        <w:t xml:space="preserve"> </w:t>
      </w:r>
      <w:r w:rsidR="00EA304B" w:rsidRPr="002B5BF5">
        <w:rPr>
          <w:rFonts w:ascii="Times New Roman" w:hAnsi="Times New Roman" w:cs="Times New Roman"/>
        </w:rPr>
        <w:t xml:space="preserve">While financial incentives may </w:t>
      </w:r>
      <w:r w:rsidR="00BD07AD" w:rsidRPr="002B5BF5">
        <w:rPr>
          <w:rFonts w:ascii="Times New Roman" w:hAnsi="Times New Roman" w:cs="Times New Roman"/>
        </w:rPr>
        <w:t xml:space="preserve">serve as </w:t>
      </w:r>
      <w:r w:rsidR="00EA304B" w:rsidRPr="002B5BF5">
        <w:rPr>
          <w:rFonts w:ascii="Times New Roman" w:hAnsi="Times New Roman" w:cs="Times New Roman"/>
        </w:rPr>
        <w:t xml:space="preserve">once-off </w:t>
      </w:r>
      <w:r w:rsidR="00E410E4" w:rsidRPr="002B5BF5">
        <w:rPr>
          <w:rFonts w:ascii="Times New Roman" w:hAnsi="Times New Roman" w:cs="Times New Roman"/>
        </w:rPr>
        <w:t xml:space="preserve">extrinsic </w:t>
      </w:r>
      <w:r w:rsidR="00EA304B" w:rsidRPr="002B5BF5">
        <w:rPr>
          <w:rFonts w:ascii="Times New Roman" w:hAnsi="Times New Roman" w:cs="Times New Roman"/>
        </w:rPr>
        <w:t xml:space="preserve">motivation, </w:t>
      </w:r>
      <w:r w:rsidR="00BD07AD" w:rsidRPr="002B5BF5">
        <w:rPr>
          <w:rFonts w:ascii="Times New Roman" w:hAnsi="Times New Roman" w:cs="Times New Roman"/>
        </w:rPr>
        <w:t>providing information specific to individuals’ needs can</w:t>
      </w:r>
      <w:r w:rsidR="00BC526C" w:rsidRPr="002B5BF5">
        <w:rPr>
          <w:rFonts w:ascii="Times New Roman" w:hAnsi="Times New Roman" w:cs="Times New Roman"/>
        </w:rPr>
        <w:t xml:space="preserve"> </w:t>
      </w:r>
      <w:r w:rsidR="00222731" w:rsidRPr="002B5BF5">
        <w:rPr>
          <w:rFonts w:ascii="Times New Roman" w:hAnsi="Times New Roman" w:cs="Times New Roman"/>
        </w:rPr>
        <w:t xml:space="preserve">improve intrinsic motivation and </w:t>
      </w:r>
      <w:r w:rsidR="00807E9E" w:rsidRPr="002B5BF5">
        <w:rPr>
          <w:rFonts w:ascii="Times New Roman" w:hAnsi="Times New Roman" w:cs="Times New Roman"/>
        </w:rPr>
        <w:t xml:space="preserve">empower </w:t>
      </w:r>
      <w:r w:rsidR="009E28E5" w:rsidRPr="002B5BF5">
        <w:rPr>
          <w:rFonts w:ascii="Times New Roman" w:hAnsi="Times New Roman" w:cs="Times New Roman"/>
        </w:rPr>
        <w:t>individuals</w:t>
      </w:r>
      <w:r w:rsidR="00807E9E" w:rsidRPr="002B5BF5">
        <w:rPr>
          <w:rFonts w:ascii="Times New Roman" w:hAnsi="Times New Roman" w:cs="Times New Roman"/>
        </w:rPr>
        <w:t xml:space="preserve"> </w:t>
      </w:r>
      <w:r w:rsidR="00702816" w:rsidRPr="002B5BF5">
        <w:rPr>
          <w:rFonts w:ascii="Times New Roman" w:hAnsi="Times New Roman" w:cs="Times New Roman"/>
        </w:rPr>
        <w:t xml:space="preserve">to make an informed decision </w:t>
      </w:r>
      <w:r w:rsidR="00807E9E" w:rsidRPr="002B5BF5">
        <w:rPr>
          <w:rFonts w:ascii="Times New Roman" w:hAnsi="Times New Roman" w:cs="Times New Roman"/>
        </w:rPr>
        <w:t>to</w:t>
      </w:r>
      <w:r w:rsidR="00652595" w:rsidRPr="002B5BF5">
        <w:rPr>
          <w:rFonts w:ascii="Times New Roman" w:hAnsi="Times New Roman" w:cs="Times New Roman"/>
        </w:rPr>
        <w:t xml:space="preserve"> </w:t>
      </w:r>
      <w:r w:rsidR="00807E9E" w:rsidRPr="002B5BF5">
        <w:rPr>
          <w:rFonts w:ascii="Times New Roman" w:hAnsi="Times New Roman" w:cs="Times New Roman"/>
        </w:rPr>
        <w:t xml:space="preserve">take </w:t>
      </w:r>
      <w:r w:rsidR="004C051E" w:rsidRPr="002B5BF5">
        <w:rPr>
          <w:rFonts w:ascii="Times New Roman" w:hAnsi="Times New Roman" w:cs="Times New Roman"/>
        </w:rPr>
        <w:t>HCT</w:t>
      </w:r>
      <w:r w:rsidR="00222731" w:rsidRPr="002B5BF5">
        <w:rPr>
          <w:rFonts w:ascii="Times New Roman" w:hAnsi="Times New Roman" w:cs="Times New Roman"/>
        </w:rPr>
        <w:t>.</w:t>
      </w:r>
      <w:r w:rsidR="00BC526C" w:rsidRPr="002B5BF5">
        <w:rPr>
          <w:rFonts w:ascii="Times New Roman" w:hAnsi="Times New Roman" w:cs="Times New Roman"/>
        </w:rPr>
        <w:fldChar w:fldCharType="begin" w:fldLock="1"/>
      </w:r>
      <w:r w:rsidR="00AA1D59" w:rsidRPr="002B5BF5">
        <w:rPr>
          <w:rFonts w:ascii="Times New Roman" w:hAnsi="Times New Roman" w:cs="Times New Roman"/>
        </w:rPr>
        <w:instrText>ADDIN CSL_CITATION {"citationItems":[{"id":"ITEM-1","itemData":{"DOI":"10.1080/09540121.2016.1164806","ISSN":"1360-0451","PMID":"27421053","abstract":"Men's uptake of HIV testing is critical to the success of \"test and treat\" strategies in generalized epidemics. This study sought to identify cultural factors and community processes that influence men's HIV testing uptake in the baseline year of an ongoing test-and-treat trial among 334,479 persons in eastern Africa (SEARCH, NCT#01864603). Data were collected using participant observation at mobile community health campaigns (CHCs) (n = 28); focus group discussions (n = 8 groups) with CHC participants; and in-depth interviews with care providers (n = 50), leaders (n = 32), and members (n = 112) of eight communities in Kenya and Uganda. An 8-person research team defined analytical codes and iteratively refined them during data collection using grounded theoretical approaches, and textual data were coded using Atlas.ti software. Structural and cultural barriers, including men's mobility and gender norms valorizing risk-taking and discouraging health-seeking behavior, were observed, and contributed to men's lower participation in HIV testing relative to women. Men's labor opportunities often require extended absences from households: during planting season, men guarded fields from monkeys from dawn until nightfall; lake fishermen traveled long distances and circulated between beaches. Men often tested \"by proxy\", believing their wives' HIV test results to be their status. Debates about HIV risks were vigorous, with many men questioning \"traditional\" masculine gender norms that enhanced risks. The promise of antiretroviral therapy (ART) to prolong health was a motivating factor for many men to participate in testing. Flexibility in operating hours of HIV testing including late evening and weekend times along with multiple convenient locations that moved were cited as facilitating factors enhancing male participating in HIV testing. Mobile testing reduced but did not eliminate barriers to men's participation in a large-scale \"test &amp; treat\" effort. However, transformations in gender norms related to HIV testing and care-seeking are underway in eastern Africa and should be supported.","author":[{"dropping-particle":"","family":"Camlin","given":"Carol S","non-dropping-particle":"","parse-names":false,"suffix":""},{"dropping-particle":"","family":"Ssemmondo","given":"Emmanuel","non-dropping-particle":"","parse-names":false,"suffix":""},{"dropping-particle":"","family":"Chamie","given":"Gabriel","non-dropping-particle":"","parse-names":false,"suffix":""},{"dropping-particle":"","family":"Ayadi","given":"Alison M","non-dropping-particle":"El","parse-names":false,"suffix":""},{"dropping-particle":"","family":"Kwarisiima","given":"Dalsone","non-dropping-particle":"","parse-names":false,"suffix":""},{"dropping-particle":"","family":"Sang","given":"Norton","non-dropping-particle":"","parse-names":false,"suffix":""},{"dropping-particle":"","family":"Kabami","given":"Jane","non-dropping-particle":"","parse-names":false,"suffix":""},{"dropping-particle":"","family":"Charlebois","given":"Edwin","non-dropping-particle":"","parse-names":false,"suffix":""},{"dropping-particle":"","family":"Petersen","given":"Maya","non-dropping-particle":"","parse-names":false,"suffix":""},{"dropping-particle":"","family":"Clark","given":"Tamara D","non-dropping-particle":"","parse-names":false,"suffix":""},{"dropping-particle":"","family":"Bukusi","given":"Elizabeth A","non-dropping-particle":"","parse-names":false,"suffix":""},{"dropping-particle":"","family":"Cohen","given":"Craig R","non-dropping-particle":"","parse-names":false,"suffix":""},{"dropping-particle":"","family":"R Kamya","given":"Moses","non-dropping-particle":"","parse-names":false,"suffix":""},{"dropping-particle":"","family":"Havlir","given":"Diane","non-dropping-particle":"","parse-names":false,"suffix":""},{"dropping-particle":"","family":"SEARCH Collaboration","given":"the SEARCH","non-dropping-particle":"","parse-names":false,"suffix":""}],"container-title":"AIDS care","id":"ITEM-1","issue":"Suppl 3","issued":{"date-parts":[["2016"]]},"page":"67-73","publisher":"NIH Public Access","title":"Men &amp;quot;missing&amp;quot; from population-based HIV testing: insights from qualitative research.","type":"article-journal","volume":"28 Suppl 3"},"uris":["http://www.mendeley.com/documents/?uuid=315af555-2058-3e62-90bd-60b97d37eacd"]},{"id":"ITEM-2","itemData":{"DOI":"10.1097/QAD.0000000000002041","ISSN":"0269-9370","author":[{"dropping-particle":"","family":"Rhead","given":"Rebecca","non-dropping-particle":"","parse-names":false,"suffix":""},{"dropping-particle":"","family":"Skovdal","given":"Morten","non-dropping-particle":"","parse-names":false,"suffix":""},{"dropping-particle":"","family":"Takaruza","given":"Albert","non-dropping-particle":"","parse-names":false,"suffix":""},{"dropping-particle":"","family":"Maswera","given":"Rufurwokuda","non-dropping-particle":"","parse-names":false,"suffix":""},{"dropping-particle":"","family":"Nyamukapa","given":"Constance","non-dropping-particle":"","parse-names":false,"suffix":""},{"dropping-particle":"","family":"Gregson","given":"Simon","non-dropping-particle":"","parse-names":false,"suffix":""}],"container-title":"AIDS","id":"ITEM-2","issue":"3","issued":{"date-parts":[["2019","3"]]},"page":"537-546","title":"The multidimensionality of masculine norms in east Zimbabwe","type":"article-journal","volume":"33"},"uris":["http://www.mendeley.com/documents/?uuid=e784abcc-0477-3bd3-a601-f63cb0b95b4e"]}],"mendeley":{"formattedCitation":"&lt;sup&gt;27,28&lt;/sup&gt;","plainTextFormattedCitation":"27,28","previouslyFormattedCitation":"&lt;sup&gt;27,28&lt;/sup&gt;"},"properties":{"noteIndex":0},"schema":"https://github.com/citation-style-language/schema/raw/master/csl-citation.json"}</w:instrText>
      </w:r>
      <w:r w:rsidR="00BC526C" w:rsidRPr="002B5BF5">
        <w:rPr>
          <w:rFonts w:ascii="Times New Roman" w:hAnsi="Times New Roman" w:cs="Times New Roman"/>
        </w:rPr>
        <w:fldChar w:fldCharType="separate"/>
      </w:r>
      <w:r w:rsidR="00AA1D59" w:rsidRPr="002B5BF5">
        <w:rPr>
          <w:rFonts w:ascii="Times New Roman" w:hAnsi="Times New Roman" w:cs="Times New Roman"/>
          <w:noProof/>
          <w:vertAlign w:val="superscript"/>
        </w:rPr>
        <w:t>27,28</w:t>
      </w:r>
      <w:r w:rsidR="00BC526C" w:rsidRPr="002B5BF5">
        <w:rPr>
          <w:rFonts w:ascii="Times New Roman" w:hAnsi="Times New Roman" w:cs="Times New Roman"/>
        </w:rPr>
        <w:fldChar w:fldCharType="end"/>
      </w:r>
      <w:r w:rsidR="00BC526C" w:rsidRPr="002B5BF5">
        <w:rPr>
          <w:rFonts w:ascii="Times New Roman" w:hAnsi="Times New Roman" w:cs="Times New Roman"/>
        </w:rPr>
        <w:t xml:space="preserve"> </w:t>
      </w:r>
    </w:p>
    <w:p w14:paraId="47CE1E1E" w14:textId="5FAEA053" w:rsidR="00EF06AA" w:rsidRPr="002B5BF5" w:rsidRDefault="00702816" w:rsidP="00EF06AA">
      <w:pPr>
        <w:spacing w:line="360" w:lineRule="auto"/>
        <w:jc w:val="both"/>
        <w:rPr>
          <w:rFonts w:ascii="Times New Roman" w:hAnsi="Times New Roman" w:cs="Times New Roman"/>
        </w:rPr>
      </w:pPr>
      <w:r w:rsidRPr="002B5BF5">
        <w:rPr>
          <w:rFonts w:ascii="Times New Roman" w:hAnsi="Times New Roman" w:cs="Times New Roman"/>
        </w:rPr>
        <w:t>To our knowledge, no study has explicitly quantified the effect of extrinsic vs. intrinsic motivator</w:t>
      </w:r>
      <w:r w:rsidR="00A36BAB" w:rsidRPr="002B5BF5">
        <w:rPr>
          <w:rFonts w:ascii="Times New Roman" w:hAnsi="Times New Roman" w:cs="Times New Roman"/>
        </w:rPr>
        <w:t>s</w:t>
      </w:r>
      <w:r w:rsidRPr="002B5BF5">
        <w:rPr>
          <w:rFonts w:ascii="Times New Roman" w:hAnsi="Times New Roman" w:cs="Times New Roman"/>
        </w:rPr>
        <w:t xml:space="preserve"> </w:t>
      </w:r>
      <w:r w:rsidR="00E34166" w:rsidRPr="002B5BF5">
        <w:rPr>
          <w:rFonts w:ascii="Times New Roman" w:hAnsi="Times New Roman" w:cs="Times New Roman"/>
        </w:rPr>
        <w:t xml:space="preserve">on the uptake of HIV testing. </w:t>
      </w:r>
      <w:r w:rsidR="00877D90" w:rsidRPr="002B5BF5">
        <w:rPr>
          <w:rFonts w:ascii="Times New Roman" w:hAnsi="Times New Roman" w:cs="Times New Roman"/>
        </w:rPr>
        <w:t xml:space="preserve">We conducted </w:t>
      </w:r>
      <w:r w:rsidR="00E410E4" w:rsidRPr="002B5BF5">
        <w:rPr>
          <w:rFonts w:ascii="Times New Roman" w:hAnsi="Times New Roman" w:cs="Times New Roman"/>
        </w:rPr>
        <w:t xml:space="preserve">a </w:t>
      </w:r>
      <w:r w:rsidR="00CF1EC6" w:rsidRPr="002B5BF5">
        <w:rPr>
          <w:rFonts w:ascii="Times New Roman" w:hAnsi="Times New Roman" w:cs="Times New Roman"/>
        </w:rPr>
        <w:t xml:space="preserve">factorial </w:t>
      </w:r>
      <w:r w:rsidR="00E410E4" w:rsidRPr="002B5BF5">
        <w:rPr>
          <w:rFonts w:ascii="Times New Roman" w:hAnsi="Times New Roman" w:cs="Times New Roman"/>
        </w:rPr>
        <w:t>cluster</w:t>
      </w:r>
      <w:r w:rsidR="004F5C5E" w:rsidRPr="002B5BF5">
        <w:rPr>
          <w:rFonts w:ascii="Times New Roman" w:hAnsi="Times New Roman" w:cs="Times New Roman"/>
        </w:rPr>
        <w:t xml:space="preserve"> randomized clinical trial</w:t>
      </w:r>
      <w:r w:rsidR="00DC0430" w:rsidRPr="002B5BF5">
        <w:rPr>
          <w:rFonts w:ascii="Times New Roman" w:hAnsi="Times New Roman" w:cs="Times New Roman"/>
        </w:rPr>
        <w:t xml:space="preserve"> - </w:t>
      </w:r>
      <w:r w:rsidR="00CF1EC6" w:rsidRPr="002B5BF5">
        <w:rPr>
          <w:rFonts w:ascii="Times New Roman" w:hAnsi="Times New Roman" w:cs="Times New Roman"/>
        </w:rPr>
        <w:t>H</w:t>
      </w:r>
      <w:r w:rsidR="00E410E4" w:rsidRPr="002B5BF5">
        <w:rPr>
          <w:rFonts w:ascii="Times New Roman" w:hAnsi="Times New Roman" w:cs="Times New Roman"/>
        </w:rPr>
        <w:t>ome-based</w:t>
      </w:r>
      <w:r w:rsidR="00CF1EC6" w:rsidRPr="002B5BF5">
        <w:rPr>
          <w:rFonts w:ascii="Times New Roman" w:hAnsi="Times New Roman" w:cs="Times New Roman"/>
        </w:rPr>
        <w:t xml:space="preserve"> Intervention to T</w:t>
      </w:r>
      <w:r w:rsidR="00E410E4" w:rsidRPr="002B5BF5">
        <w:rPr>
          <w:rFonts w:ascii="Times New Roman" w:hAnsi="Times New Roman" w:cs="Times New Roman"/>
        </w:rPr>
        <w:t xml:space="preserve">est and </w:t>
      </w:r>
      <w:r w:rsidR="00CF1EC6" w:rsidRPr="002B5BF5">
        <w:rPr>
          <w:rFonts w:ascii="Times New Roman" w:hAnsi="Times New Roman" w:cs="Times New Roman"/>
        </w:rPr>
        <w:t xml:space="preserve">Start </w:t>
      </w:r>
      <w:r w:rsidR="00E410E4" w:rsidRPr="002B5BF5">
        <w:rPr>
          <w:rFonts w:ascii="Times New Roman" w:hAnsi="Times New Roman" w:cs="Times New Roman"/>
        </w:rPr>
        <w:t>(HITS)</w:t>
      </w:r>
      <w:r w:rsidR="00DC0430" w:rsidRPr="002B5BF5">
        <w:rPr>
          <w:rFonts w:ascii="Times New Roman" w:hAnsi="Times New Roman" w:cs="Times New Roman"/>
        </w:rPr>
        <w:t>-</w:t>
      </w:r>
      <w:r w:rsidR="00E410E4" w:rsidRPr="002B5BF5">
        <w:rPr>
          <w:rFonts w:ascii="Times New Roman" w:hAnsi="Times New Roman" w:cs="Times New Roman"/>
        </w:rPr>
        <w:t xml:space="preserve"> </w:t>
      </w:r>
      <w:r w:rsidR="00CB2E7F" w:rsidRPr="002B5BF5">
        <w:rPr>
          <w:rFonts w:ascii="Times New Roman" w:hAnsi="Times New Roman" w:cs="Times New Roman"/>
        </w:rPr>
        <w:t xml:space="preserve">in </w:t>
      </w:r>
      <w:r w:rsidR="00E410E4" w:rsidRPr="002B5BF5">
        <w:rPr>
          <w:rFonts w:ascii="Times New Roman" w:hAnsi="Times New Roman" w:cs="Times New Roman"/>
        </w:rPr>
        <w:t>rural KwaZulu-Natal.</w:t>
      </w:r>
      <w:r w:rsidR="00CB2E7F" w:rsidRPr="002B5BF5">
        <w:rPr>
          <w:rFonts w:ascii="Times New Roman" w:hAnsi="Times New Roman" w:cs="Times New Roman"/>
        </w:rPr>
        <w:t xml:space="preserve"> This trial was built upon the Africa Health Research Institute (AHRI)’s ongoing population-based </w:t>
      </w:r>
      <w:r w:rsidR="00F356A9" w:rsidRPr="002B5BF5">
        <w:rPr>
          <w:rFonts w:ascii="Times New Roman" w:hAnsi="Times New Roman" w:cs="Times New Roman"/>
        </w:rPr>
        <w:t>HIV testing</w:t>
      </w:r>
      <w:r w:rsidR="00CB2E7F" w:rsidRPr="002B5BF5">
        <w:rPr>
          <w:rFonts w:ascii="Times New Roman" w:hAnsi="Times New Roman" w:cs="Times New Roman"/>
        </w:rPr>
        <w:t xml:space="preserve"> platform. </w:t>
      </w:r>
      <w:bookmarkStart w:id="4" w:name="_Hlk54216793"/>
      <w:bookmarkStart w:id="5" w:name="_Hlk54216710"/>
      <w:r w:rsidR="006C762C" w:rsidRPr="002B5BF5">
        <w:rPr>
          <w:rFonts w:ascii="Times New Roman" w:hAnsi="Times New Roman" w:cs="Times New Roman"/>
        </w:rPr>
        <w:t xml:space="preserve">Since 2017, AHRI started offering home-based rapid HIV testing to all eligible individuals during annual HIV surveys. </w:t>
      </w:r>
      <w:bookmarkEnd w:id="4"/>
      <w:r w:rsidR="006C762C" w:rsidRPr="002B5BF5">
        <w:rPr>
          <w:rFonts w:ascii="Times New Roman" w:hAnsi="Times New Roman" w:cs="Times New Roman"/>
        </w:rPr>
        <w:t xml:space="preserve">The uptake of home-based rapid HIV testing </w:t>
      </w:r>
      <w:r w:rsidR="002F11FC" w:rsidRPr="002B5BF5">
        <w:rPr>
          <w:rFonts w:ascii="Times New Roman" w:hAnsi="Times New Roman" w:cs="Times New Roman"/>
        </w:rPr>
        <w:t xml:space="preserve">in 2017 </w:t>
      </w:r>
      <w:r w:rsidR="006C762C" w:rsidRPr="002B5BF5">
        <w:rPr>
          <w:rFonts w:ascii="Times New Roman" w:hAnsi="Times New Roman" w:cs="Times New Roman"/>
        </w:rPr>
        <w:t>was 26.4% in the overall population and 20.0% among men.</w:t>
      </w:r>
      <w:r w:rsidR="006C762C" w:rsidRPr="002B5BF5">
        <w:rPr>
          <w:rFonts w:ascii="Times New Roman" w:hAnsi="Times New Roman" w:cs="Times New Roman"/>
        </w:rPr>
        <w:fldChar w:fldCharType="begin" w:fldLock="1"/>
      </w:r>
      <w:r w:rsidR="002D00B1" w:rsidRPr="002B5BF5">
        <w:rPr>
          <w:rFonts w:ascii="Times New Roman" w:hAnsi="Times New Roman" w:cs="Times New Roman"/>
        </w:rPr>
        <w:instrText>ADDIN CSL_CITATION {"citationItems":[{"id":"ITEM-1","itemData":{"DOI":"10.1111/hiv.12787","ISSN":"14681293","abstract":"Objectives: The aim of the study was to estimate rates of linkage to HIV care and antiretroviral treatment (ART) initiation after the i</w:instrText>
      </w:r>
      <w:r w:rsidR="002D00B1" w:rsidRPr="002B5BF5">
        <w:rPr>
          <w:rFonts w:ascii="Times New Roman" w:hAnsi="Times New Roman" w:cs="Times New Roman" w:hint="eastAsia"/>
        </w:rPr>
        <w:instrText xml:space="preserve">ntroduction of home-based HIV counselling and testing (HBHCT) and telephone-facilitated support for linkage in rural South Africa. Methods: A population-based prospective cohort study was carried out in KwaZulu Natal, South Africa. All residents aged </w:instrText>
      </w:r>
      <w:r w:rsidR="002D00B1" w:rsidRPr="002B5BF5">
        <w:rPr>
          <w:rFonts w:ascii="Times New Roman" w:hAnsi="Times New Roman" w:cs="Times New Roman" w:hint="eastAsia"/>
        </w:rPr>
        <w:instrText>≥</w:instrText>
      </w:r>
      <w:r w:rsidR="002D00B1" w:rsidRPr="002B5BF5">
        <w:rPr>
          <w:rFonts w:ascii="Times New Roman" w:hAnsi="Times New Roman" w:cs="Times New Roman" w:hint="eastAsia"/>
        </w:rPr>
        <w:instrText xml:space="preserve"> 15</w:instrText>
      </w:r>
      <w:r w:rsidR="002D00B1" w:rsidRPr="002B5BF5">
        <w:rPr>
          <w:rFonts w:ascii="Times New Roman" w:hAnsi="Times New Roman" w:cs="Times New Roman"/>
        </w:rPr>
        <w:instrText> years were eligible for HBHCT. Those who tested positive and were not in care were referred for ART at one of 11 public-sector clinics. Individuals who did not attend the clinic within 2 weeks were sent a short message service (SMS) reminder; those who had not attended after a further 2 weeks were telephoned by a nurse counsellor, to discuss concerns and encourage linkage. Kaplan–Meier methods were used to estimate the proportion of newly diagnosed individuals linking to care and initiating ART. Results:</w:instrText>
      </w:r>
      <w:r w:rsidR="002D00B1" w:rsidRPr="002B5BF5">
        <w:rPr>
          <w:rFonts w:ascii="Times New Roman" w:hAnsi="Times New Roman" w:cs="Times New Roman" w:hint="eastAsia"/>
        </w:rPr>
        <w:instrText xml:space="preserve"> Among 38 827 individuals visited, 26% accepted HBHCT. Uptake was higher in women than in men (30% versus 20%, respectively), but similar in people aged &lt; 30 years and </w:instrText>
      </w:r>
      <w:r w:rsidR="002D00B1" w:rsidRPr="002B5BF5">
        <w:rPr>
          <w:rFonts w:ascii="Times New Roman" w:hAnsi="Times New Roman" w:cs="Times New Roman" w:hint="eastAsia"/>
        </w:rPr>
        <w:instrText>≥</w:instrText>
      </w:r>
      <w:r w:rsidR="002D00B1" w:rsidRPr="002B5BF5">
        <w:rPr>
          <w:rFonts w:ascii="Times New Roman" w:hAnsi="Times New Roman" w:cs="Times New Roman" w:hint="eastAsia"/>
        </w:rPr>
        <w:instrText xml:space="preserve"> 30 years (28% versus 26%, respectively). A total of 784 (8%) tested HIV positive, of whom 427 (54%) were newly diagnosed. Within 6 months, 31% of women and 18% of men &lt; 30 years old had linked to care, and 29% and 16%, respectively, had started ART. Among those </w:instrText>
      </w:r>
      <w:r w:rsidR="002D00B1" w:rsidRPr="002B5BF5">
        <w:rPr>
          <w:rFonts w:ascii="Times New Roman" w:hAnsi="Times New Roman" w:cs="Times New Roman" w:hint="eastAsia"/>
        </w:rPr>
        <w:instrText>≥</w:instrText>
      </w:r>
      <w:r w:rsidR="002D00B1" w:rsidRPr="002B5BF5">
        <w:rPr>
          <w:rFonts w:ascii="Times New Roman" w:hAnsi="Times New Roman" w:cs="Times New Roman" w:hint="eastAsia"/>
        </w:rPr>
        <w:instrText xml:space="preserve"> 30 years, 41% of women and 38% of men had linked to care within 6 months, an</w:instrText>
      </w:r>
      <w:r w:rsidR="002D00B1" w:rsidRPr="002B5BF5">
        <w:rPr>
          <w:rFonts w:ascii="Times New Roman" w:hAnsi="Times New Roman" w:cs="Times New Roman"/>
        </w:rPr>
        <w:instrText>d 41% and 35%, respectively, had started ART. Conclusions: Despite facilitated linkage, rates of timely linkage to care and ART initiation after HBHCT were very low, particularly among young men. Innovations are needed to provide effective HIV care and prevention interventions to young people, and thus maximize the benefits of universal test and treat.","author":[{"dropping-particle":"","family":"Baisley","given":"K. J.","non-dropping-particle":"","parse-names":false,"suffix":""},{"dropping-particle":"","family":"Seeley","given":"J.","non-dropping-particle":"","parse-names":false,"suffix":""},{"dropping-particle":"","family":"Siedner","given":"M. J.","non-dropping-particle":"","parse-names":false,"suffix":""},{"dropping-particle":"","family":"Koole","given":"K.","non-dropping-particle":"","parse-names":false,"suffix":""},{"dropping-particle":"","family":"Matthews","given":"P.","non-dropping-particle":"","parse-names":false,"suffix":""},{"dropping-particle":"","family":"Tanser","given":"F.","non-dropping-particle":"","parse-names":false,"suffix":""},{"dropping-particle":"","family":"Bärnighausen","given":"T.","non-dropping-particle":"","parse-names":false,"suffix":""},{"dropping-particle":"","family":"Smit","given":"T.","non-dropping-particle":"","parse-names":false,"suffix":""},{"dropping-particle":"","family":"Gareta","given":"D.","non-dropping-particle":"","parse-names":false,"suffix":""},{"dropping-particle":"","family":"Dlamini","given":"S.","non-dropping-particle":"","parse-names":false,"suffix":""},{"dropping-particle":"","family":"Herbst","given":"K.","non-dropping-particle":"","parse-names":false,"suffix":""},{"dropping-particle":"","family":"Yapa","given":"H. M.","non-dropping-particle":"","parse-names":false,"suffix":""},{"dropping-particle":"","family":"Iwuji","given":"C. C.","non-dropping-particle":"","parse-names":false,"suffix":""},{"dropping-particle":"","family":"Kim","given":"H. Y.","non-dropping-particle":"","parse-names":false,"suffix":""},{"dropping-particle":"","family":"Pillay","given":"D.","non-dropping-particle":"","parse-names":false,"suffix":""},{"dropping-particle":"","family":"Shahmanesh","given":"M.","non-dropping-particle":"","parse-names":false,"suffix":""}],"container-title":"HIV Medicine","id":"ITEM-1","issue":"10","issued":{"date-parts":[["2019"]]},"page":"704-708","title":"Findings from home-based HIV testing and facilitated linkage after scale-up of test and treat in rural South Africa: young people still missing","type":"article-journal","volume":"20"},"uris":["http://www.mendeley.com/documents/?uuid=9f3e04d0-6340-48e0-aa43-acd9fc49cb9a"]}],"mendeley":{"formattedCitation":"&lt;sup&gt;29&lt;/sup&gt;","plainTextFormattedCitation":"29","previouslyFormattedCitation":"&lt;sup&gt;29&lt;/sup&gt;"},"properties":{"noteIndex":0},"schema":"https://github.com/citation-style-language/schema/raw/master/csl-citation.json"}</w:instrText>
      </w:r>
      <w:r w:rsidR="006C762C" w:rsidRPr="002B5BF5">
        <w:rPr>
          <w:rFonts w:ascii="Times New Roman" w:hAnsi="Times New Roman" w:cs="Times New Roman"/>
        </w:rPr>
        <w:fldChar w:fldCharType="separate"/>
      </w:r>
      <w:r w:rsidR="006C762C" w:rsidRPr="002B5BF5">
        <w:rPr>
          <w:rFonts w:ascii="Times New Roman" w:hAnsi="Times New Roman" w:cs="Times New Roman"/>
          <w:noProof/>
          <w:vertAlign w:val="superscript"/>
        </w:rPr>
        <w:t>29</w:t>
      </w:r>
      <w:r w:rsidR="006C762C" w:rsidRPr="002B5BF5">
        <w:rPr>
          <w:rFonts w:ascii="Times New Roman" w:hAnsi="Times New Roman" w:cs="Times New Roman"/>
        </w:rPr>
        <w:fldChar w:fldCharType="end"/>
      </w:r>
      <w:bookmarkEnd w:id="5"/>
      <w:r w:rsidR="006C762C" w:rsidRPr="002B5BF5">
        <w:rPr>
          <w:rFonts w:ascii="Times New Roman" w:hAnsi="Times New Roman" w:cs="Times New Roman"/>
        </w:rPr>
        <w:t xml:space="preserve"> </w:t>
      </w:r>
      <w:r w:rsidR="00877D90" w:rsidRPr="002B5BF5">
        <w:rPr>
          <w:rFonts w:ascii="Times New Roman" w:hAnsi="Times New Roman" w:cs="Times New Roman"/>
        </w:rPr>
        <w:t>The overall aim of the trial</w:t>
      </w:r>
      <w:r w:rsidR="00AC07DB" w:rsidRPr="002B5BF5">
        <w:rPr>
          <w:rFonts w:ascii="Times New Roman" w:hAnsi="Times New Roman" w:cs="Times New Roman"/>
        </w:rPr>
        <w:t xml:space="preserve"> is</w:t>
      </w:r>
      <w:r w:rsidR="0058067F" w:rsidRPr="002B5BF5">
        <w:rPr>
          <w:rFonts w:ascii="Times New Roman" w:hAnsi="Times New Roman" w:cs="Times New Roman"/>
        </w:rPr>
        <w:t xml:space="preserve"> to establish whether the provision of </w:t>
      </w:r>
      <w:r w:rsidR="0086062F" w:rsidRPr="002B5BF5">
        <w:rPr>
          <w:rFonts w:ascii="Times New Roman" w:hAnsi="Times New Roman" w:cs="Times New Roman"/>
        </w:rPr>
        <w:t xml:space="preserve">small once-off </w:t>
      </w:r>
      <w:r w:rsidR="00F356A9" w:rsidRPr="002B5BF5">
        <w:rPr>
          <w:rFonts w:ascii="Times New Roman" w:hAnsi="Times New Roman" w:cs="Times New Roman"/>
        </w:rPr>
        <w:t>financial i</w:t>
      </w:r>
      <w:r w:rsidR="0058067F" w:rsidRPr="002B5BF5">
        <w:rPr>
          <w:rFonts w:ascii="Times New Roman" w:hAnsi="Times New Roman" w:cs="Times New Roman"/>
        </w:rPr>
        <w:t>ncentives and a male-targeted HIV</w:t>
      </w:r>
      <w:r w:rsidR="00F356A9" w:rsidRPr="002B5BF5">
        <w:rPr>
          <w:rFonts w:ascii="Times New Roman" w:hAnsi="Times New Roman" w:cs="Times New Roman"/>
        </w:rPr>
        <w:t>-</w:t>
      </w:r>
      <w:r w:rsidR="0058067F" w:rsidRPr="002B5BF5">
        <w:rPr>
          <w:rFonts w:ascii="Times New Roman" w:hAnsi="Times New Roman" w:cs="Times New Roman"/>
        </w:rPr>
        <w:t>specific decision</w:t>
      </w:r>
      <w:r w:rsidR="00F356A9" w:rsidRPr="002B5BF5">
        <w:rPr>
          <w:rFonts w:ascii="Times New Roman" w:hAnsi="Times New Roman" w:cs="Times New Roman"/>
        </w:rPr>
        <w:t xml:space="preserve"> </w:t>
      </w:r>
      <w:r w:rsidR="0058067F" w:rsidRPr="002B5BF5">
        <w:rPr>
          <w:rFonts w:ascii="Times New Roman" w:hAnsi="Times New Roman" w:cs="Times New Roman"/>
        </w:rPr>
        <w:t>support app</w:t>
      </w:r>
      <w:r w:rsidR="00252B6B" w:rsidRPr="002B5BF5">
        <w:rPr>
          <w:rFonts w:ascii="Times New Roman" w:hAnsi="Times New Roman" w:cs="Times New Roman"/>
        </w:rPr>
        <w:t>lication</w:t>
      </w:r>
      <w:r w:rsidR="0058067F" w:rsidRPr="002B5BF5">
        <w:rPr>
          <w:rFonts w:ascii="Times New Roman" w:hAnsi="Times New Roman" w:cs="Times New Roman"/>
        </w:rPr>
        <w:t xml:space="preserve"> increase</w:t>
      </w:r>
      <w:r w:rsidR="00AC07DB" w:rsidRPr="002B5BF5">
        <w:rPr>
          <w:rFonts w:ascii="Times New Roman" w:hAnsi="Times New Roman" w:cs="Times New Roman"/>
        </w:rPr>
        <w:t>s</w:t>
      </w:r>
      <w:r w:rsidR="0058067F" w:rsidRPr="002B5BF5">
        <w:rPr>
          <w:rFonts w:ascii="Times New Roman" w:hAnsi="Times New Roman" w:cs="Times New Roman"/>
        </w:rPr>
        <w:t xml:space="preserve"> uptake of HIV testing and linkage to HIV care</w:t>
      </w:r>
      <w:r w:rsidR="00F356A9" w:rsidRPr="002B5BF5">
        <w:rPr>
          <w:rFonts w:ascii="Times New Roman" w:hAnsi="Times New Roman" w:cs="Times New Roman"/>
        </w:rPr>
        <w:t>,</w:t>
      </w:r>
      <w:r w:rsidR="0058067F" w:rsidRPr="002B5BF5">
        <w:rPr>
          <w:rFonts w:ascii="Times New Roman" w:hAnsi="Times New Roman" w:cs="Times New Roman"/>
        </w:rPr>
        <w:t xml:space="preserve"> thus ultimately reducing population-level HIV incidence in</w:t>
      </w:r>
      <w:r w:rsidR="00A36BAB" w:rsidRPr="002B5BF5">
        <w:rPr>
          <w:rFonts w:ascii="Times New Roman" w:hAnsi="Times New Roman" w:cs="Times New Roman"/>
        </w:rPr>
        <w:t xml:space="preserve"> (particularly young)</w:t>
      </w:r>
      <w:r w:rsidR="0058067F" w:rsidRPr="002B5BF5">
        <w:rPr>
          <w:rFonts w:ascii="Times New Roman" w:hAnsi="Times New Roman" w:cs="Times New Roman"/>
        </w:rPr>
        <w:t xml:space="preserve"> women. </w:t>
      </w:r>
      <w:r w:rsidR="00AC07DB" w:rsidRPr="002B5BF5">
        <w:rPr>
          <w:rFonts w:ascii="Times New Roman" w:hAnsi="Times New Roman" w:cs="Times New Roman"/>
        </w:rPr>
        <w:t xml:space="preserve">Here we report the uptake of home-based HIV testing among men, the first registered primary endpoint of the HITS trial.  </w:t>
      </w:r>
    </w:p>
    <w:p w14:paraId="5BB3C8A9" w14:textId="77777777" w:rsidR="00222731" w:rsidRPr="002B5BF5" w:rsidRDefault="00222731" w:rsidP="00EF06AA">
      <w:pPr>
        <w:spacing w:line="360" w:lineRule="auto"/>
        <w:jc w:val="both"/>
        <w:rPr>
          <w:rFonts w:ascii="Times New Roman" w:hAnsi="Times New Roman" w:cs="Times New Roman"/>
          <w:b/>
        </w:rPr>
      </w:pPr>
    </w:p>
    <w:p w14:paraId="49663F09" w14:textId="715B6EBA" w:rsidR="00EF06AA" w:rsidRPr="002B5BF5" w:rsidRDefault="00EF06AA" w:rsidP="00EF06AA">
      <w:pPr>
        <w:spacing w:line="360" w:lineRule="auto"/>
        <w:jc w:val="both"/>
        <w:rPr>
          <w:rFonts w:ascii="Times New Roman" w:hAnsi="Times New Roman" w:cs="Times New Roman"/>
          <w:b/>
        </w:rPr>
      </w:pPr>
      <w:r w:rsidRPr="002B5BF5">
        <w:rPr>
          <w:rFonts w:ascii="Times New Roman" w:hAnsi="Times New Roman" w:cs="Times New Roman"/>
          <w:b/>
        </w:rPr>
        <w:t xml:space="preserve">Methods </w:t>
      </w:r>
    </w:p>
    <w:p w14:paraId="430F30F9" w14:textId="77777777" w:rsidR="00EF06AA" w:rsidRPr="002B5BF5" w:rsidRDefault="00EF06AA" w:rsidP="00EF06AA">
      <w:pPr>
        <w:autoSpaceDE w:val="0"/>
        <w:autoSpaceDN w:val="0"/>
        <w:adjustRightInd w:val="0"/>
        <w:spacing w:after="0" w:line="360" w:lineRule="auto"/>
        <w:jc w:val="both"/>
        <w:rPr>
          <w:rFonts w:ascii="Times New Roman" w:hAnsi="Times New Roman" w:cs="Times New Roman"/>
          <w:b/>
          <w:bCs/>
        </w:rPr>
      </w:pPr>
      <w:r w:rsidRPr="002B5BF5">
        <w:rPr>
          <w:rFonts w:ascii="Times New Roman" w:hAnsi="Times New Roman" w:cs="Times New Roman"/>
          <w:b/>
          <w:bCs/>
        </w:rPr>
        <w:t>Setting</w:t>
      </w:r>
    </w:p>
    <w:p w14:paraId="38D68B63" w14:textId="4AB4F46C" w:rsidR="00EF06AA" w:rsidRPr="002B5BF5" w:rsidRDefault="00EF06AA" w:rsidP="002422E5">
      <w:pPr>
        <w:autoSpaceDE w:val="0"/>
        <w:autoSpaceDN w:val="0"/>
        <w:adjustRightInd w:val="0"/>
        <w:spacing w:after="0" w:line="360" w:lineRule="auto"/>
        <w:jc w:val="both"/>
        <w:rPr>
          <w:rFonts w:ascii="Times New Roman" w:hAnsi="Times New Roman" w:cs="Times New Roman"/>
        </w:rPr>
      </w:pPr>
      <w:r w:rsidRPr="002B5BF5">
        <w:rPr>
          <w:rFonts w:ascii="Times New Roman" w:hAnsi="Times New Roman" w:cs="Times New Roman"/>
        </w:rPr>
        <w:t>The trial was nested within the population-based HIV testing platform in uMkhanyakude district of northern KwaZulu Natal.</w:t>
      </w:r>
      <w:r w:rsidRPr="002B5BF5">
        <w:rPr>
          <w:rFonts w:ascii="Times New Roman" w:hAnsi="Times New Roman" w:cs="Times New Roman"/>
        </w:rPr>
        <w:fldChar w:fldCharType="begin" w:fldLock="1"/>
      </w:r>
      <w:r w:rsidR="002D00B1" w:rsidRPr="002B5BF5">
        <w:rPr>
          <w:rFonts w:ascii="Times New Roman" w:hAnsi="Times New Roman" w:cs="Times New Roman"/>
        </w:rPr>
        <w:instrText>ADDIN CSL_CITATION {"citationItems":[{"id":"ITEM-1","itemData":{"DOI":"10.1093/ije/dym211","ISSN":"1464-3685","PMID":"17998242","author":[{"dropping-particle":"","family":"Tanser","given":"Frank","non-dropping-particle":"","parse-names":false,"suffix":""},{"dropping-particle":"","family":"Hosegood","given":"Victoria","non-dropping-particle":"","parse-names":false,"suffix":""},{"dropping-particle":"","family":"Bärnighausen","given":"Till","non-dropping-particle":"","parse-names":false,"suffix":""},{"dropping-particle":"","family":"Herbst","given":"Kobus","non-dropping-particle":"","parse-names":false,"suffix":""},{"dropping-particle":"","family":"Nyirenda","given":"Makandwe","non-dropping-particle":"","parse-names":false,"suffix":""},{"dropping-particle":"","family":"Muhwava","given":"William","non-dropping-particle":"","parse-names":false,"suffix":""},{"dropping-particle":"","family":"Newell","given":"Colin","non-dropping-particle":"","parse-names":false,"suffix":""},{"dropping-particle":"","family":"Viljoen","given":"Johannes","non-dropping-particle":"","parse-names":false,"suffix":""},{"dropping-particle":"","family":"Mutevedzi","given":"Tinofa","non-dropping-particle":"","parse-names":false,"suffix":""},{"dropping-particle":"","family":"Newell","given":"Marie-Louise","non-dropping-particle":"","parse-names":false,"suffix":""}],"container-title":"International journal of epidemiology","id":"ITEM-1","issue":"5","issued":{"date-parts":[["2008","10"]]},"page":"956-62","publisher":"Oxford University Press","title":"Cohort Profile: Africa Centre Demographic Information System (ACDIS) and population-based HIV survey.","type":"article-journal","volume":"37"},"uris":["http://www.mendeley.com/documents/?uuid=b47929ff-8805-36c7-8c04-ad4a5de38f41"]}],"mendeley":{"formattedCitation":"&lt;sup&gt;30&lt;/sup&gt;","plainTextFormattedCitation":"30","previouslyFormattedCitation":"&lt;sup&gt;30&lt;/sup&gt;"},"properties":{"noteIndex":0},"schema":"https://github.com/citation-style-language/schema/raw/master/csl-citation.json"}</w:instrText>
      </w:r>
      <w:r w:rsidRPr="002B5BF5">
        <w:rPr>
          <w:rFonts w:ascii="Times New Roman" w:hAnsi="Times New Roman" w:cs="Times New Roman"/>
        </w:rPr>
        <w:fldChar w:fldCharType="separate"/>
      </w:r>
      <w:r w:rsidR="002D00B1" w:rsidRPr="002B5BF5">
        <w:rPr>
          <w:rFonts w:ascii="Times New Roman" w:hAnsi="Times New Roman" w:cs="Times New Roman"/>
          <w:noProof/>
          <w:vertAlign w:val="superscript"/>
        </w:rPr>
        <w:t>30</w:t>
      </w:r>
      <w:r w:rsidRPr="002B5BF5">
        <w:rPr>
          <w:rFonts w:ascii="Times New Roman" w:hAnsi="Times New Roman" w:cs="Times New Roman"/>
        </w:rPr>
        <w:fldChar w:fldCharType="end"/>
      </w:r>
      <w:r w:rsidRPr="002B5BF5">
        <w:rPr>
          <w:rFonts w:ascii="Times New Roman" w:hAnsi="Times New Roman" w:cs="Times New Roman"/>
        </w:rPr>
        <w:t xml:space="preserve"> HIV prevalence in the study area was estimated as 36.6% in 2016.</w:t>
      </w:r>
      <w:r w:rsidRPr="002B5BF5">
        <w:rPr>
          <w:rFonts w:ascii="Times New Roman" w:hAnsi="Times New Roman" w:cs="Times New Roman"/>
        </w:rPr>
        <w:fldChar w:fldCharType="begin" w:fldLock="1"/>
      </w:r>
      <w:r w:rsidR="002D00B1" w:rsidRPr="002B5BF5">
        <w:rPr>
          <w:rFonts w:ascii="Times New Roman" w:hAnsi="Times New Roman" w:cs="Times New Roman"/>
        </w:rPr>
        <w:instrText>ADDIN CSL_CITATION {"citationItems":[{"id":"ITEM-1","itemData":{"DOI":"10.1136/jech-2017-209713","ISSN":"14702738","PMID":"29175867","abstract":"BACKGROUND Undiagnosed HIV infections could undermine efforts to reverse the global AIDS epidemic by 2030. In this study, we estimated the percentage of HIV-positive persons who remain undiagnosed within a hyperendemic South African community. METHODS The data come from a population-based surveillance system located in the Umkhanyakude district of the northern KwaZulu-Natal province, South Africa. We annually tested 38 661 adults for HIV between 2005 and 2016. Using the HIV-positive test results of 12 039 (31%) participants, we then back-calculated the incidence of infection and derived the number of undiagnosed cases from this result. RESULTS The percentage of undiagnosed HIV cases decreased from 29.3% in 2005 to 15.8% in 2011. During this period, however, approximately 50% of the participants refused to test for HIV, which lengthened the average time from infection to diagnosis. Consequently, the percentage of undiagnosed HIV cases reversed direction and steadily increased from 16.1% to 18.9% over the 2012-2016 period. CONCLUSIONS Results from this hyperendemic South African setting show that the HIV testing rate is low, with long infection times, and an unsatisfactorily high percentage of undiagnosed cases. A high level of repeat HIV testing is needed to minimise the time from infection to diagnosis if the global AIDS epidemic is to be reversed within the next two decades.","author":[{"dropping-particle":"","family":"Vandormael","given":"Alain","non-dropping-particle":"","parse-names":false,"suffix":""},{"dropping-particle":"","family":"Oliveira","given":"Tulio","non-dropping-particle":"De","parse-names":false,"suffix":""},{"dropping-particle":"","family":"Tanser","given":"Frank","non-dropping-particle":"","parse-names":false,"suffix":""},{"dropping-particle":"","family":"Bärnighausen","given":"Till","non-dropping-particle":"","parse-names":false,"suffix":""},{"dropping-particle":"","family":"Herbeck","given":"Joshua T.","non-dropping-particle":"","parse-names":false,"suffix":""}],"container-title":"Journal of Epidemiology and Community Health","id":"ITEM-1","issue":"2","issued":{"date-parts":[["2018"]]},"page":"168-172","title":"High percentage of undiagnosed HIV cases within a hyperendemic South African community: A population-based study","type":"article-journal","volume":"72"},"uris":["http://www.mendeley.com/documents/?uuid=da06f87c-0b3c-4341-b97e-a1eed8a22f64"]}],"mendeley":{"formattedCitation":"&lt;sup&gt;31&lt;/sup&gt;","plainTextFormattedCitation":"31","previouslyFormattedCitation":"&lt;sup&gt;31&lt;/sup&gt;"},"properties":{"noteIndex":0},"schema":"https://github.com/citation-style-language/schema/raw/master/csl-citation.json"}</w:instrText>
      </w:r>
      <w:r w:rsidRPr="002B5BF5">
        <w:rPr>
          <w:rFonts w:ascii="Times New Roman" w:hAnsi="Times New Roman" w:cs="Times New Roman"/>
        </w:rPr>
        <w:fldChar w:fldCharType="separate"/>
      </w:r>
      <w:r w:rsidR="002D00B1" w:rsidRPr="002B5BF5">
        <w:rPr>
          <w:rFonts w:ascii="Times New Roman" w:hAnsi="Times New Roman" w:cs="Times New Roman"/>
          <w:noProof/>
          <w:vertAlign w:val="superscript"/>
        </w:rPr>
        <w:t>31</w:t>
      </w:r>
      <w:r w:rsidRPr="002B5BF5">
        <w:rPr>
          <w:rFonts w:ascii="Times New Roman" w:hAnsi="Times New Roman" w:cs="Times New Roman"/>
        </w:rPr>
        <w:fldChar w:fldCharType="end"/>
      </w:r>
      <w:r w:rsidRPr="002B5BF5">
        <w:rPr>
          <w:rFonts w:ascii="Times New Roman" w:hAnsi="Times New Roman" w:cs="Times New Roman"/>
        </w:rPr>
        <w:t xml:space="preserve"> Since 2003, AHRI has conducted ongoing population-based demographic surveillance and </w:t>
      </w:r>
      <w:r w:rsidR="00BE1815" w:rsidRPr="002B5BF5">
        <w:rPr>
          <w:rFonts w:ascii="Times New Roman" w:hAnsi="Times New Roman" w:cs="Times New Roman"/>
        </w:rPr>
        <w:t xml:space="preserve">individual </w:t>
      </w:r>
      <w:r w:rsidRPr="002B5BF5">
        <w:rPr>
          <w:rFonts w:ascii="Times New Roman" w:hAnsi="Times New Roman" w:cs="Times New Roman"/>
        </w:rPr>
        <w:t>HIV testing among members of all households residing in the surveillance area</w:t>
      </w:r>
      <w:bookmarkStart w:id="6" w:name="_Hlk54529520"/>
      <w:r w:rsidRPr="002B5BF5">
        <w:rPr>
          <w:rFonts w:ascii="Times New Roman" w:hAnsi="Times New Roman" w:cs="Times New Roman"/>
        </w:rPr>
        <w:t xml:space="preserve">. </w:t>
      </w:r>
      <w:r w:rsidR="0006665E" w:rsidRPr="002B5BF5">
        <w:rPr>
          <w:rFonts w:ascii="Times New Roman" w:hAnsi="Times New Roman" w:cs="Times New Roman"/>
        </w:rPr>
        <w:t>The demographic surveillance is completed with the key informant, which is often the household head or the most senior household member</w:t>
      </w:r>
      <w:r w:rsidR="00C30C25" w:rsidRPr="002B5BF5">
        <w:rPr>
          <w:rFonts w:ascii="Times New Roman" w:hAnsi="Times New Roman" w:cs="Times New Roman"/>
        </w:rPr>
        <w:t xml:space="preserve"> and collects information on demographics of household members including composition, migration events, mortality and marital status</w:t>
      </w:r>
      <w:r w:rsidR="0006665E" w:rsidRPr="002B5BF5">
        <w:rPr>
          <w:rFonts w:ascii="Times New Roman" w:hAnsi="Times New Roman" w:cs="Times New Roman"/>
        </w:rPr>
        <w:t xml:space="preserve">. </w:t>
      </w:r>
      <w:r w:rsidR="00BE1815" w:rsidRPr="002B5BF5">
        <w:rPr>
          <w:rFonts w:ascii="Times New Roman" w:hAnsi="Times New Roman" w:cs="Times New Roman"/>
        </w:rPr>
        <w:t>The HIV surveillance is annually conducted among all residents aged ≥15 years and collect</w:t>
      </w:r>
      <w:r w:rsidR="002F11FC" w:rsidRPr="002B5BF5">
        <w:rPr>
          <w:rFonts w:ascii="Times New Roman" w:hAnsi="Times New Roman" w:cs="Times New Roman"/>
        </w:rPr>
        <w:t>s</w:t>
      </w:r>
      <w:r w:rsidR="00BE1815" w:rsidRPr="002B5BF5">
        <w:rPr>
          <w:rFonts w:ascii="Times New Roman" w:hAnsi="Times New Roman" w:cs="Times New Roman"/>
        </w:rPr>
        <w:t xml:space="preserve"> data on sexual behavior and general health and dried blood spots (DBS) samples for anonymized HIV testing</w:t>
      </w:r>
      <w:r w:rsidR="008A6532" w:rsidRPr="002B5BF5">
        <w:rPr>
          <w:rFonts w:ascii="Times New Roman" w:hAnsi="Times New Roman" w:cs="Times New Roman"/>
        </w:rPr>
        <w:t xml:space="preserve"> after obtaining informed consent</w:t>
      </w:r>
      <w:r w:rsidR="002D00B1" w:rsidRPr="002B5BF5">
        <w:rPr>
          <w:rFonts w:ascii="Times New Roman" w:hAnsi="Times New Roman" w:cs="Times New Roman"/>
        </w:rPr>
        <w:t>.</w:t>
      </w:r>
      <w:r w:rsidR="002D00B1" w:rsidRPr="002B5BF5">
        <w:rPr>
          <w:rFonts w:ascii="Times New Roman" w:hAnsi="Times New Roman" w:cs="Times New Roman"/>
        </w:rPr>
        <w:fldChar w:fldCharType="begin" w:fldLock="1"/>
      </w:r>
      <w:r w:rsidR="00874154" w:rsidRPr="002B5BF5">
        <w:rPr>
          <w:rFonts w:ascii="Times New Roman" w:hAnsi="Times New Roman" w:cs="Times New Roman"/>
        </w:rPr>
        <w:instrText>ADDIN CSL_CITATION {"citationItems":[{"id":"ITEM-1","itemData":{"DOI":"10.1093/ije/dym211","ISSN":"1464-3685","PMID":"17998242","author":[{"dropping-particle":"","family":"Tanser","given":"Frank","non-dropping-particle":"","parse-names":false,"suffix":""},{"dropping-particle":"","family":"Hosegood","given":"Victoria","non-dropping-particle":"","parse-names":false,"suffix":""},{"dropping-particle":"","family":"Bärnighausen","given":"Till","non-dropping-particle":"","parse-names":false,"suffix":""},{"dropping-particle":"","family":"Herbst","given":"Kobus","non-dropping-particle":"","parse-names":false,"suffix":""},{"dropping-particle":"","family":"Nyirenda","given":"Makandwe","non-dropping-particle":"","parse-names":false,"suffix":""},{"dropping-particle":"","family":"Muhwava","given":"William","non-dropping-particle":"","parse-names":false,"suffix":""},{"dropping-particle":"","family":"Newell","given":"Colin","non-dropping-particle":"","parse-names":false,"suffix":""},{"dropping-particle":"","family":"Viljoen","given":"Johannes","non-dropping-particle":"","parse-names":false,"suffix":""},{"dropping-particle":"","family":"Mutevedzi","given":"Tinofa","non-dropping-particle":"","parse-names":false,"suffix":""},{"dropping-particle":"","family":"Newell","given":"Marie-Louise","non-dropping-particle":"","parse-names":false,"suffix":""}],"container-title":"International journal of epidemiology","id":"ITEM-1","issue":"5","issued":{"date-parts":[["2008","10"]]},"page":"956-62","publisher":"Oxford University Press","title":"Cohort Profile: Africa Centre Demographic Information System (ACDIS) and population-based HIV survey.","type":"article-journal","volume":"37"},"uris":["http://www.mendeley.com/documents/?uuid=b47929ff-8805-36c7-8c04-ad4a5de38f41"]},{"id":"ITEM-2","itemData":{"author":[{"dropping-particle":"","family":"Muhwava","given":"William","non-dropping-particle":"","parse-names":false,"suffix":""},{"dropping-particle":"","family":"Nyirenda","given":"Makandwe","non-dropping-particle":"","parse-names":false,"suffix":""},{"dropping-particle":"","family":"Mutevedzi","given":"Tinofa","non-dropping-particle":"","parse-names":false,"suffix":""},{"dropping-particle":"","family":"Herbst","given":"Abraham","non-dropping-particle":"","parse-names":false,"suffix":""},{"dropping-particle":"","family":"Hosegood","given":"Victoria","non-dropping-particle":"","parse-names":false,"suffix":""}],"id":"ITEM-2","issued":{"date-parts":[["2007","1","1"]]},"title":"Operational and Methodological Procedures of the Africa Centre Demographic Information System","type":"book"},"uris":["http://www.mendeley.com/documents/?uuid=209302fa-0305-42a8-b973-43a76ae51fdc"]}],"mendeley":{"formattedCitation":"&lt;sup&gt;30,32&lt;/sup&gt;","plainTextFormattedCitation":"30,32","previouslyFormattedCitation":"&lt;sup&gt;30,32&lt;/sup&gt;"},"properties":{"noteIndex":0},"schema":"https://github.com/citation-style-language/schema/raw/master/csl-citation.json"}</w:instrText>
      </w:r>
      <w:r w:rsidR="002D00B1" w:rsidRPr="002B5BF5">
        <w:rPr>
          <w:rFonts w:ascii="Times New Roman" w:hAnsi="Times New Roman" w:cs="Times New Roman"/>
        </w:rPr>
        <w:fldChar w:fldCharType="separate"/>
      </w:r>
      <w:r w:rsidR="002D00B1" w:rsidRPr="002B5BF5">
        <w:rPr>
          <w:rFonts w:ascii="Times New Roman" w:hAnsi="Times New Roman" w:cs="Times New Roman"/>
          <w:noProof/>
          <w:vertAlign w:val="superscript"/>
        </w:rPr>
        <w:t>30,32</w:t>
      </w:r>
      <w:r w:rsidR="002D00B1" w:rsidRPr="002B5BF5">
        <w:rPr>
          <w:rFonts w:ascii="Times New Roman" w:hAnsi="Times New Roman" w:cs="Times New Roman"/>
        </w:rPr>
        <w:fldChar w:fldCharType="end"/>
      </w:r>
      <w:r w:rsidR="00BE1815" w:rsidRPr="002B5BF5">
        <w:rPr>
          <w:rFonts w:ascii="Times New Roman" w:hAnsi="Times New Roman" w:cs="Times New Roman"/>
        </w:rPr>
        <w:t xml:space="preserve"> </w:t>
      </w:r>
      <w:bookmarkStart w:id="7" w:name="_Hlk56387139"/>
      <w:bookmarkEnd w:id="6"/>
      <w:r w:rsidR="002F11FC" w:rsidRPr="002B5BF5">
        <w:rPr>
          <w:rFonts w:ascii="Times New Roman" w:hAnsi="Times New Roman" w:cs="Times New Roman"/>
        </w:rPr>
        <w:t xml:space="preserve">No reimbursement </w:t>
      </w:r>
      <w:r w:rsidR="002F11FC" w:rsidRPr="002B5BF5">
        <w:rPr>
          <w:rFonts w:ascii="Times New Roman" w:hAnsi="Times New Roman" w:cs="Times New Roman"/>
          <w:shd w:val="clear" w:color="auto" w:fill="FFFFFF"/>
        </w:rPr>
        <w:t>is offered for participation in the HIV surveillance</w:t>
      </w:r>
      <w:r w:rsidR="00006A58" w:rsidRPr="002B5BF5">
        <w:rPr>
          <w:rFonts w:ascii="Times New Roman" w:hAnsi="Times New Roman" w:cs="Times New Roman"/>
          <w:shd w:val="clear" w:color="auto" w:fill="FFFFFF"/>
        </w:rPr>
        <w:t>.</w:t>
      </w:r>
      <w:r w:rsidR="00006A58" w:rsidRPr="002B5BF5">
        <w:rPr>
          <w:rFonts w:ascii="Arial" w:hAnsi="Arial" w:cs="Arial"/>
          <w:shd w:val="clear" w:color="auto" w:fill="FFFFFF"/>
        </w:rPr>
        <w:t xml:space="preserve"> </w:t>
      </w:r>
      <w:bookmarkEnd w:id="7"/>
      <w:r w:rsidR="005848B0" w:rsidRPr="002B5BF5">
        <w:rPr>
          <w:rFonts w:ascii="Times New Roman" w:hAnsi="Times New Roman" w:cs="Times New Roman"/>
        </w:rPr>
        <w:t xml:space="preserve">From 2017, rapid HIV testing has been offered as part of the HIV surveillance during household visits. </w:t>
      </w:r>
      <w:r w:rsidRPr="002B5BF5">
        <w:rPr>
          <w:rFonts w:ascii="Times New Roman" w:hAnsi="Times New Roman" w:cs="Times New Roman"/>
        </w:rPr>
        <w:t>The surveillance covers 438 km</w:t>
      </w:r>
      <w:r w:rsidRPr="002B5BF5">
        <w:rPr>
          <w:rFonts w:ascii="Times New Roman" w:hAnsi="Times New Roman" w:cs="Times New Roman"/>
          <w:vertAlign w:val="superscript"/>
        </w:rPr>
        <w:t>2</w:t>
      </w:r>
      <w:r w:rsidRPr="002B5BF5">
        <w:rPr>
          <w:rFonts w:ascii="Times New Roman" w:hAnsi="Times New Roman" w:cs="Times New Roman"/>
        </w:rPr>
        <w:t xml:space="preserve"> geographic area over approximately 90,000 individuals and 60 000 residents at any given time. Through an agreement with the South African Department of Health, the AHRI population-based programme is also linked with the clinical records of patients enrolled in the local public HIV Treatment and Care Programme at the Hlabisa district hospital and 17 primary health care clinics in the Hlabisa health sub-district using the Tier.Net electronic record system since 2004.</w:t>
      </w:r>
      <w:r w:rsidRPr="002B5BF5">
        <w:rPr>
          <w:rFonts w:ascii="Times New Roman" w:hAnsi="Times New Roman" w:cs="Times New Roman"/>
        </w:rPr>
        <w:fldChar w:fldCharType="begin" w:fldLock="1"/>
      </w:r>
      <w:r w:rsidR="002D00B1" w:rsidRPr="002B5BF5">
        <w:rPr>
          <w:rFonts w:ascii="Times New Roman" w:hAnsi="Times New Roman" w:cs="Times New Roman"/>
        </w:rPr>
        <w:instrText>ADDIN CSL_CITATION {"citationItems":[{"id":"ITEM-1","itemData":{"DOI":"10.7448/IAS.17.1.18908","ISSN":"1758-2652","PMID":"24780511","abstract":"The provision of antiretroviral therapy (ART) in low and middle-income countries is a chronic disease intervention of unprecedented magnitude and is the dominant health systems challenge for high-burden countries, many of which rank among the poorest in the world. Substantial external investment, together with the requirement for service evolution to adapt to changing needs, including the constant shift to earlier ART initiation, makes outcome monitoring and reporting particularly important. However, there is growing concern at the inability of many high-burden countries to report on the outcomes of patients who have been in care for various durations, or even the number of patients in care at a particular point in time. In many instances, countries can only report on the number of patients ever started on ART. Despite paper register systems coming under increasing strain, the evolution from paper directly to complex electronic medical record solutions is not viable in many contexts. Implementing a bridging solution, such as a simple offline electronic version of the paper register, can be a pragmatic alternative. This paper describes and recommends a three-tiered monitoring approach in low- and middle-income countries based on the experience implementing such a system in the Western Cape province of South Africa. A three-tier approach allows Ministries of Health to strategically implement one of the tiers in each facility offering ART services. Each tier produces the same nationally required monthly enrolment and quarterly cohort reports so that outputs from the three tiers can be aggregated into a single database at any level of the health system. The choice of tier is based on context and resources at the time of implementation. As resources and infrastructure improve, more facilities will transition to the next highest and more technologically sophisticated tier. Implementing a three-tier monitoring system at country level for pre-antiretroviral wellness, ART, tuberculosis and mother and child health services can be an efficient approach to ensuring system-wide harmonization and accurate monitoring of services, including long term retention in care, during the scale-up of electronic monitoring solutions.","author":[{"dropping-particle":"","family":"Osler","given":"Meg","non-dropping-particle":"","parse-names":false,"suffix":""},{"dropping-particle":"","family":"Hilderbrand","given":"Katherine","non-dropping-particle":"","parse-names":false,"suffix":""},{"dropping-particle":"","family":"Hennessey","given":"Claudine","non-dropping-particle":"","parse-names":false,"suffix":""},{"dropping-particle":"","family":"Arendse","given":"Juanita","non-dropping-particle":"","parse-names":false,"suffix":""},{"dropping-particle":"","family":"Goemaere","given":"Eric","non-dropping-particle":"","parse-names":false,"suffix":""},{"dropping-particle":"","family":"Ford","given":"Nathan","non-dropping-particle":"","parse-names":false,"suffix":""},{"dropping-particle":"","family":"Boulle","given":"Andrew","non-dropping-particle":"","parse-names":false,"suffix":""}],"container-title":"Journal of the International AIDS Society","id":"ITEM-1","issue":"1","issued":{"date-parts":[["2014"]]},"page":"18908","publisher":"Wiley-Blackwell","title":"A three-tier framework for monitoring antiretroviral therapy in high HIV burden settings.","type":"article-journal","volume":"17"},"uris":["http://www.mendeley.com/documents/?uuid=42a8ecc4-5225-3e2d-84ba-518446df539c"]}],"mendeley":{"formattedCitation":"&lt;sup&gt;33&lt;/sup&gt;","plainTextFormattedCitation":"33","previouslyFormattedCitation":"&lt;sup&gt;33&lt;/sup&gt;"},"properties":{"noteIndex":0},"schema":"https://github.com/citation-style-language/schema/raw/master/csl-citation.json"}</w:instrText>
      </w:r>
      <w:r w:rsidRPr="002B5BF5">
        <w:rPr>
          <w:rFonts w:ascii="Times New Roman" w:hAnsi="Times New Roman" w:cs="Times New Roman"/>
        </w:rPr>
        <w:fldChar w:fldCharType="separate"/>
      </w:r>
      <w:r w:rsidR="006C762C" w:rsidRPr="002B5BF5">
        <w:rPr>
          <w:rFonts w:ascii="Times New Roman" w:hAnsi="Times New Roman" w:cs="Times New Roman"/>
          <w:noProof/>
          <w:vertAlign w:val="superscript"/>
        </w:rPr>
        <w:t>33</w:t>
      </w:r>
      <w:r w:rsidRPr="002B5BF5">
        <w:rPr>
          <w:rFonts w:ascii="Times New Roman" w:hAnsi="Times New Roman" w:cs="Times New Roman"/>
        </w:rPr>
        <w:fldChar w:fldCharType="end"/>
      </w:r>
      <w:r w:rsidRPr="002B5BF5">
        <w:rPr>
          <w:rFonts w:ascii="Times New Roman" w:hAnsi="Times New Roman" w:cs="Times New Roman"/>
        </w:rPr>
        <w:t xml:space="preserve"> </w:t>
      </w:r>
      <w:bookmarkStart w:id="8" w:name="_Hlk56631161"/>
      <w:r w:rsidR="00793831" w:rsidRPr="002B5BF5">
        <w:rPr>
          <w:rFonts w:ascii="Times New Roman" w:hAnsi="Times New Roman" w:cs="Times New Roman"/>
        </w:rPr>
        <w:t xml:space="preserve">For </w:t>
      </w:r>
      <w:r w:rsidR="00991535" w:rsidRPr="002B5BF5">
        <w:rPr>
          <w:rFonts w:ascii="Times New Roman" w:hAnsi="Times New Roman" w:cs="Times New Roman"/>
        </w:rPr>
        <w:t xml:space="preserve">the </w:t>
      </w:r>
      <w:r w:rsidR="00793831" w:rsidRPr="002B5BF5">
        <w:rPr>
          <w:rFonts w:ascii="Times New Roman" w:hAnsi="Times New Roman" w:cs="Times New Roman"/>
        </w:rPr>
        <w:t>patients who out-migrate or link to care outside the 17 clinics, the</w:t>
      </w:r>
      <w:r w:rsidR="00991535" w:rsidRPr="002B5BF5">
        <w:rPr>
          <w:rFonts w:ascii="Times New Roman" w:hAnsi="Times New Roman" w:cs="Times New Roman"/>
        </w:rPr>
        <w:t>ir</w:t>
      </w:r>
      <w:r w:rsidR="00793831" w:rsidRPr="002B5BF5">
        <w:rPr>
          <w:rFonts w:ascii="Times New Roman" w:hAnsi="Times New Roman" w:cs="Times New Roman"/>
        </w:rPr>
        <w:t xml:space="preserve"> clinical records could not be captured. </w:t>
      </w:r>
      <w:bookmarkEnd w:id="8"/>
    </w:p>
    <w:p w14:paraId="631093EC" w14:textId="77777777" w:rsidR="00B96FBD" w:rsidRPr="002B5BF5" w:rsidRDefault="00B96FBD" w:rsidP="00B96FBD">
      <w:pPr>
        <w:spacing w:line="360" w:lineRule="auto"/>
        <w:jc w:val="both"/>
        <w:rPr>
          <w:rFonts w:ascii="Times New Roman" w:hAnsi="Times New Roman" w:cs="Times New Roman"/>
          <w:b/>
        </w:rPr>
      </w:pPr>
    </w:p>
    <w:p w14:paraId="4C2DFFAB" w14:textId="7CB0779C" w:rsidR="00B96FBD" w:rsidRPr="002B5BF5" w:rsidRDefault="00B96FBD" w:rsidP="00B96FBD">
      <w:pPr>
        <w:spacing w:line="360" w:lineRule="auto"/>
        <w:jc w:val="both"/>
        <w:rPr>
          <w:rFonts w:ascii="Times New Roman" w:hAnsi="Times New Roman" w:cs="Times New Roman"/>
          <w:b/>
        </w:rPr>
      </w:pPr>
      <w:r w:rsidRPr="002B5BF5">
        <w:rPr>
          <w:rFonts w:ascii="Times New Roman" w:hAnsi="Times New Roman" w:cs="Times New Roman"/>
          <w:b/>
        </w:rPr>
        <w:t xml:space="preserve">Trial </w:t>
      </w:r>
      <w:r w:rsidR="002D162D" w:rsidRPr="002B5BF5">
        <w:rPr>
          <w:rFonts w:ascii="Times New Roman" w:hAnsi="Times New Roman" w:cs="Times New Roman"/>
          <w:b/>
        </w:rPr>
        <w:t>D</w:t>
      </w:r>
      <w:r w:rsidRPr="002B5BF5">
        <w:rPr>
          <w:rFonts w:ascii="Times New Roman" w:hAnsi="Times New Roman" w:cs="Times New Roman"/>
          <w:b/>
        </w:rPr>
        <w:t>esign</w:t>
      </w:r>
    </w:p>
    <w:p w14:paraId="302861C2" w14:textId="3397E993" w:rsidR="00A02260" w:rsidRPr="002B5BF5" w:rsidRDefault="00B96FBD" w:rsidP="000F2ED6">
      <w:pPr>
        <w:autoSpaceDE w:val="0"/>
        <w:autoSpaceDN w:val="0"/>
        <w:adjustRightInd w:val="0"/>
        <w:spacing w:after="0" w:line="360" w:lineRule="auto"/>
        <w:jc w:val="both"/>
        <w:rPr>
          <w:rFonts w:ascii="Times New Roman" w:hAnsi="Times New Roman" w:cs="Times New Roman"/>
        </w:rPr>
      </w:pPr>
      <w:r w:rsidRPr="002B5BF5">
        <w:rPr>
          <w:rFonts w:ascii="Times New Roman" w:hAnsi="Times New Roman" w:cs="Times New Roman"/>
        </w:rPr>
        <w:t xml:space="preserve">This large-scale trial was a 2x2 factorial design delivered to a population of 37,028 residents aged ≥15 years in the four strata with the two interventions, financial micro-incentives and male-targeted HIV-specific decision support, called EPIC-HIV (Empowering People through Informed Choices for HIV), in 45 clusters (“week blocks”) using the AHRI’s ongoing population-based </w:t>
      </w:r>
      <w:r w:rsidR="005D2D81" w:rsidRPr="002B5BF5">
        <w:rPr>
          <w:rFonts w:ascii="Times New Roman" w:hAnsi="Times New Roman" w:cs="Times New Roman"/>
        </w:rPr>
        <w:t xml:space="preserve">annual </w:t>
      </w:r>
      <w:r w:rsidRPr="002B5BF5">
        <w:rPr>
          <w:rFonts w:ascii="Times New Roman" w:hAnsi="Times New Roman" w:cs="Times New Roman"/>
        </w:rPr>
        <w:t>HIV testing platform (Figure 1).</w:t>
      </w:r>
      <w:r w:rsidRPr="002B5BF5">
        <w:rPr>
          <w:rFonts w:ascii="Times New Roman" w:hAnsi="Times New Roman" w:cs="Times New Roman"/>
        </w:rPr>
        <w:fldChar w:fldCharType="begin" w:fldLock="1"/>
      </w:r>
      <w:r w:rsidR="002D00B1" w:rsidRPr="002B5BF5">
        <w:rPr>
          <w:rFonts w:ascii="Times New Roman" w:hAnsi="Times New Roman" w:cs="Times New Roman"/>
        </w:rPr>
        <w:instrText xml:space="preserve">ADDIN CSL_CITATION {"citationItems":[{"id":"ITEM-1","itemData":{"DOI":"10.1186/s12889-019-7277-0","ISSN":"1471-2458","abstract":"To realize the full benefits of treatment as prevention in many hyperendemic African contexts, there is an urgent need to increase uptake of HIV testing and HIV treatment among men to reduce the rate of HIV transmission to (particularly young) women. This trial aims to evaluate the effect of two interventions - micro-incentives and a tablet-based male-targeted HIV decision support application - on increasing home-based HIV testing and linkage to HIV care among men with the ultimate aim of reducing HIV-related mortality in men and HIV incidence in young women. This is a cluster randomized trial of 45 communities (clusters) in a rural area in the uMkhanyakude district of KwaZulu Natal, South Africa (2018–2021). The study is built upon the Africa Health Research Institute (AHRI)‘s HIV testing platform, which offers annual home-based rapid HIV testing to individuals aged 15 years and above. In a 2 × 2 factorial design, individuals aged </w:instrText>
      </w:r>
      <w:r w:rsidR="002D00B1" w:rsidRPr="002B5BF5">
        <w:rPr>
          <w:rFonts w:ascii="Times New Roman" w:hAnsi="Times New Roman" w:cs="Times New Roman" w:hint="eastAsia"/>
        </w:rPr>
        <w:instrText>≥</w:instrText>
      </w:r>
      <w:r w:rsidR="002D00B1" w:rsidRPr="002B5BF5">
        <w:rPr>
          <w:rFonts w:ascii="Times New Roman" w:hAnsi="Times New Roman" w:cs="Times New Roman"/>
        </w:rPr>
        <w:instrText>15 years living in the 45 clusters are randomly assigned to one of four arms: i) a financial micro-incentive (food voucher) (n = 8); ii) male-targeted HIV specific decision support (EPIC-HIV) (n = 8); iii) both the micro incentives and male-targeted decision support (n = 8); and iv) standard of care (n = 21). The EPIC-HIV application is developed and delivered via a tablet to encourage HIV testing and linkage to care among men. A mixed method approach is adopted to supplement the randomized control trial and meet the study aims. The findings of this trial will provide evidence on the feasibility and causal impact of two interventions - micro-incentives and a male-targeted HIV specific decision support - on uptake of home-based HIV testing, linkage to care, as well as population health outcomes including population viral load, HIV related mortality in men, and HIV incidence in young women (15-30 years of age). This trial was registered on 28 November 2018 on, identifier \n                    https://clinicaltrials.gov/\n                    \n                  .","author":[{"dropping-particle":"","family":"Mathenjwa","given":"T.","non-dropping-particle":"","parse-names":false,"suffix":""},{"dropping-particle":"","family":"Kim","given":"H.-Y.","non-dropping-particle":"","parse-names":false,"suffix":""},{"dropping-particle":"","family":"Zuma","given":"T.","non-dropping-particle":"","parse-names":false,"suffix":""},{"dropping-particle":"","family":"Shahmanesh","given":"M.","non-dropping-particle":"","parse-names":false,"suffix":""},{"dropping-particle":"","family":"Seeley","given":"J.","non-dropping-particle":"","parse-names":false,"suffix":""},{"dropping-particle":"","family":"Matthews","given":"P.","non-dropping-particle":"","parse-names":false,"suffix":""},{"dropping-particle":"","family":"Wyke","given":"S.","non-dropping-particle":"","parse-names":false,"suffix":""},{"dropping-particle":"","family":"McGrath","given":"N.","non-dropping-particle":"","parse-names":false,"suffix":""},{"dropping-particle":"","family":"Sartorius","given":"B.","non-dropping-particle":"","parse-names":false,"suffix":""},{"dropping-particle":"","family":"Yapa","given":"H. M.","non-dropping-particle":"","parse-names":false,"suffix":""},{"dropping-particle":"","family":"Adeagbo","given":"O.","non-dropping-particle":"","parse-names":false,"suffix":""},{"dropping-particle":"","family":"Blandford","given":"A.","non-dropping-particle":"","parse-names":false,"suffix":""},{"dropping-particle":"","family":"Dobra","given":"A.","non-dropping-particle":"","parse-names":false,"suffix":""},{"dropping-particle":"","family":"Bäernighausen","given":"T.","non-dropping-particle":"","parse-names":false,"suffix":""},{"dropping-particle":"","family":"Tanser","given":"F.","non-dropping-particle":"","parse-names":false,"suffix":""}],"container-title":"BMC Public Health","id":"ITEM-1","issue":"1","issued":{"date-parts":[["2019","12","19"]]},"page":"969","publisher":"BioMed Central","title":"Home-based intervention to test and start (HITS) protocol: a cluster-randomized controlled trial to reduce HIV-related mortality in men and HIV incidence in women through increased coverage of HIV treatment","type":"article-journal","volume":"19"},"uris":["http://www.mendeley.com/documents/?uuid=3049c142-1f24-3dee-916b-525b98d35668"]}],"mendeley":{"formattedCitation":"&lt;sup&gt;34&lt;/sup&gt;","plainTextFormattedCitation":"34","previouslyFormattedCitation":"&lt;sup&gt;34&lt;/sup&gt;"},"properties":{"noteIndex":0},"schema":"https://github.com/citation-style-language/schema/raw/master/csl-citation.json"}</w:instrText>
      </w:r>
      <w:r w:rsidRPr="002B5BF5">
        <w:rPr>
          <w:rFonts w:ascii="Times New Roman" w:hAnsi="Times New Roman" w:cs="Times New Roman"/>
        </w:rPr>
        <w:fldChar w:fldCharType="separate"/>
      </w:r>
      <w:r w:rsidR="002D00B1" w:rsidRPr="002B5BF5">
        <w:rPr>
          <w:rFonts w:ascii="Times New Roman" w:hAnsi="Times New Roman" w:cs="Times New Roman"/>
          <w:noProof/>
          <w:vertAlign w:val="superscript"/>
        </w:rPr>
        <w:t>34</w:t>
      </w:r>
      <w:r w:rsidRPr="002B5BF5">
        <w:rPr>
          <w:rFonts w:ascii="Times New Roman" w:hAnsi="Times New Roman" w:cs="Times New Roman"/>
        </w:rPr>
        <w:fldChar w:fldCharType="end"/>
      </w:r>
      <w:r w:rsidRPr="002B5BF5">
        <w:rPr>
          <w:rFonts w:ascii="Times New Roman" w:hAnsi="Times New Roman" w:cs="Times New Roman"/>
        </w:rPr>
        <w:t xml:space="preserve">  </w:t>
      </w:r>
      <w:bookmarkStart w:id="9" w:name="_Hlk54189460"/>
      <w:r w:rsidR="00E43D3A" w:rsidRPr="002B5BF5">
        <w:rPr>
          <w:rFonts w:ascii="Times New Roman" w:hAnsi="Times New Roman" w:cs="Times New Roman"/>
        </w:rPr>
        <w:t>A week block</w:t>
      </w:r>
      <w:r w:rsidR="00384E0A" w:rsidRPr="002B5BF5">
        <w:rPr>
          <w:rFonts w:ascii="Times New Roman" w:hAnsi="Times New Roman" w:cs="Times New Roman"/>
        </w:rPr>
        <w:t xml:space="preserve">  is an area </w:t>
      </w:r>
      <w:r w:rsidR="002F11FC" w:rsidRPr="002B5BF5">
        <w:rPr>
          <w:rFonts w:ascii="Times New Roman" w:hAnsi="Times New Roman" w:cs="Times New Roman"/>
        </w:rPr>
        <w:t>where</w:t>
      </w:r>
      <w:r w:rsidR="00384E0A" w:rsidRPr="002B5BF5">
        <w:rPr>
          <w:rFonts w:ascii="Times New Roman" w:hAnsi="Times New Roman" w:cs="Times New Roman"/>
        </w:rPr>
        <w:t xml:space="preserve"> fieldworkers visit homesteads and complete annual surveys in each week</w:t>
      </w:r>
      <w:r w:rsidR="002F11FC" w:rsidRPr="002B5BF5">
        <w:rPr>
          <w:rFonts w:ascii="Times New Roman" w:hAnsi="Times New Roman" w:cs="Times New Roman"/>
        </w:rPr>
        <w:t>; this</w:t>
      </w:r>
      <w:r w:rsidR="00384E0A" w:rsidRPr="002B5BF5">
        <w:rPr>
          <w:rFonts w:ascii="Times New Roman" w:hAnsi="Times New Roman" w:cs="Times New Roman"/>
        </w:rPr>
        <w:t xml:space="preserve"> was developed using a GPS based methodology to provide equivalent workload to cover the entire surveillance area annually</w:t>
      </w:r>
      <w:r w:rsidR="00E43D3A" w:rsidRPr="002B5BF5">
        <w:rPr>
          <w:rFonts w:ascii="Times New Roman" w:hAnsi="Times New Roman" w:cs="Times New Roman"/>
        </w:rPr>
        <w:t>.</w:t>
      </w:r>
      <w:r w:rsidR="000F2ED6" w:rsidRPr="002B5BF5">
        <w:rPr>
          <w:rFonts w:ascii="Times New Roman" w:hAnsi="Times New Roman" w:cs="Times New Roman"/>
        </w:rPr>
        <w:fldChar w:fldCharType="begin" w:fldLock="1"/>
      </w:r>
      <w:r w:rsidR="002D00B1" w:rsidRPr="002B5BF5">
        <w:rPr>
          <w:rFonts w:ascii="Times New Roman" w:hAnsi="Times New Roman" w:cs="Times New Roman"/>
        </w:rPr>
        <w:instrText>ADDIN CSL_CITATION {"citationItems":[{"id":"ITEM-1","itemData":{"DOI":"10.1046/j.1365-3156.2002.00825.x","ISSN":"13602276","PMID":"11851958","abstract":"A method is presented that has numerous applications to health systems provision in developing countries where limited physical access to primary health care is a major factor contributing to the poor health of populations. An accessibility model within a geographical information system (GIS) is used to predict average inter-homestead walking times and subdivide the study area into units of equal completion time. The method could be used to ergonomically design home-based care and tuberculosis directly observed treatment programmes and inform the siting of health facilities. The paper highlights the use of GIS technology as a powerful tool in developing countries.","author":[{"dropping-particle":"","family":"Tanser","given":"Frank C.","non-dropping-particle":"","parse-names":false,"suffix":""}],"container-title":"Tropical Medicine and International Health","id":"ITEM-1","issue":"1","issued":{"date-parts":[["2002"]]},"page":"80-90","publisher":"Trop Med Int Health","title":"The application of GIS technology to equitably distribute fieldworker workload in a large, rural South African health survey","type":"article-journal","volume":"7"},"uris":["http://www.mendeley.com/documents/?uuid=10fbf1e9-14c3-3ade-bd39-aa6d580d379c"]}],"mendeley":{"formattedCitation":"&lt;sup&gt;35&lt;/sup&gt;","plainTextFormattedCitation":"35","previouslyFormattedCitation":"&lt;sup&gt;35&lt;/sup&gt;"},"properties":{"noteIndex":0},"schema":"https://github.com/citation-style-language/schema/raw/master/csl-citation.json"}</w:instrText>
      </w:r>
      <w:r w:rsidR="000F2ED6" w:rsidRPr="002B5BF5">
        <w:rPr>
          <w:rFonts w:ascii="Times New Roman" w:hAnsi="Times New Roman" w:cs="Times New Roman"/>
        </w:rPr>
        <w:fldChar w:fldCharType="separate"/>
      </w:r>
      <w:r w:rsidR="002D00B1" w:rsidRPr="002B5BF5">
        <w:rPr>
          <w:rFonts w:ascii="Times New Roman" w:hAnsi="Times New Roman" w:cs="Times New Roman"/>
          <w:noProof/>
          <w:vertAlign w:val="superscript"/>
        </w:rPr>
        <w:t>35</w:t>
      </w:r>
      <w:r w:rsidR="000F2ED6" w:rsidRPr="002B5BF5">
        <w:rPr>
          <w:rFonts w:ascii="Times New Roman" w:hAnsi="Times New Roman" w:cs="Times New Roman"/>
        </w:rPr>
        <w:fldChar w:fldCharType="end"/>
      </w:r>
      <w:r w:rsidR="00E43D3A" w:rsidRPr="002B5BF5">
        <w:rPr>
          <w:rFonts w:ascii="Times New Roman" w:hAnsi="Times New Roman" w:cs="Times New Roman"/>
        </w:rPr>
        <w:t xml:space="preserve"> </w:t>
      </w:r>
      <w:bookmarkEnd w:id="9"/>
      <w:r w:rsidRPr="002B5BF5">
        <w:rPr>
          <w:rFonts w:ascii="Times New Roman" w:hAnsi="Times New Roman" w:cs="Times New Roman"/>
        </w:rPr>
        <w:t xml:space="preserve">Over the entire study duration, 8 communities received only the financial micro-incentives (i.e. financial incentives only arm), 8 communities received only EPIC-HIV (i.e. EPIC-HIV only arm), 8 communities received both interventions (i.e. financial incentives plus EPIC-HIV arm or combined arm), and 21 communities received standard of care (SoC). </w:t>
      </w:r>
      <w:r w:rsidR="003C658C" w:rsidRPr="002B5BF5">
        <w:rPr>
          <w:rFonts w:ascii="Times New Roman" w:hAnsi="Times New Roman" w:cs="Times New Roman"/>
        </w:rPr>
        <w:t xml:space="preserve"> </w:t>
      </w:r>
      <w:bookmarkStart w:id="10" w:name="_Hlk54529600"/>
      <w:r w:rsidR="002A2880" w:rsidRPr="002B5BF5">
        <w:rPr>
          <w:rFonts w:ascii="Times New Roman" w:hAnsi="Times New Roman" w:cs="Times New Roman"/>
        </w:rPr>
        <w:t>Both males and females were eligible to receive the financial incentives but only males were eligible to receive EPIC-HIV</w:t>
      </w:r>
      <w:bookmarkEnd w:id="10"/>
      <w:r w:rsidR="002A2880" w:rsidRPr="002B5BF5">
        <w:rPr>
          <w:rFonts w:ascii="Times New Roman" w:hAnsi="Times New Roman" w:cs="Times New Roman"/>
        </w:rPr>
        <w:t xml:space="preserve">. </w:t>
      </w:r>
      <w:bookmarkStart w:id="11" w:name="_Hlk54879174"/>
      <w:r w:rsidR="00A126D1" w:rsidRPr="002B5BF5">
        <w:rPr>
          <w:rFonts w:ascii="Times New Roman" w:hAnsi="Times New Roman" w:cs="Times New Roman"/>
        </w:rPr>
        <w:t>Implementation and acceptance of the HITS intervention were evaluated using process evaluation</w:t>
      </w:r>
      <w:r w:rsidR="00576FF8" w:rsidRPr="002B5BF5">
        <w:rPr>
          <w:rFonts w:ascii="Times New Roman" w:hAnsi="Times New Roman" w:cs="Times New Roman"/>
        </w:rPr>
        <w:t xml:space="preserve"> through</w:t>
      </w:r>
      <w:r w:rsidR="00A126D1" w:rsidRPr="002B5BF5">
        <w:rPr>
          <w:rFonts w:ascii="Times New Roman" w:hAnsi="Times New Roman" w:cs="Times New Roman"/>
        </w:rPr>
        <w:t xml:space="preserve"> post-intervention satisfaction surveys as well as focus group and in-depth </w:t>
      </w:r>
      <w:r w:rsidR="00A126D1" w:rsidRPr="002B5BF5">
        <w:rPr>
          <w:rFonts w:ascii="Times New Roman" w:hAnsi="Times New Roman" w:cs="Times New Roman"/>
        </w:rPr>
        <w:lastRenderedPageBreak/>
        <w:t>interviews</w:t>
      </w:r>
      <w:r w:rsidR="00576FF8" w:rsidRPr="002B5BF5">
        <w:rPr>
          <w:rFonts w:ascii="Times New Roman" w:hAnsi="Times New Roman" w:cs="Times New Roman"/>
        </w:rPr>
        <w:t xml:space="preserve"> among study participants, fieldworkers, and health professionals</w:t>
      </w:r>
      <w:r w:rsidR="00A126D1" w:rsidRPr="002B5BF5">
        <w:rPr>
          <w:rFonts w:ascii="Times New Roman" w:hAnsi="Times New Roman" w:cs="Times New Roman"/>
        </w:rPr>
        <w:t xml:space="preserve">. </w:t>
      </w:r>
      <w:bookmarkEnd w:id="11"/>
      <w:r w:rsidR="00A02260" w:rsidRPr="002B5BF5">
        <w:rPr>
          <w:rFonts w:ascii="Times New Roman" w:hAnsi="Times New Roman" w:cs="Times New Roman"/>
        </w:rPr>
        <w:t>The trial was registered at the National Institute of Health (ClinicalTrials.gov # NCT03757104), and the full trial protocol was published elsewhere.</w:t>
      </w:r>
      <w:r w:rsidR="00A02260" w:rsidRPr="002B5BF5">
        <w:rPr>
          <w:rFonts w:ascii="Times New Roman" w:hAnsi="Times New Roman" w:cs="Times New Roman"/>
        </w:rPr>
        <w:fldChar w:fldCharType="begin" w:fldLock="1"/>
      </w:r>
      <w:r w:rsidR="002D00B1" w:rsidRPr="002B5BF5">
        <w:rPr>
          <w:rFonts w:ascii="Times New Roman" w:hAnsi="Times New Roman" w:cs="Times New Roman"/>
        </w:rPr>
        <w:instrText xml:space="preserve">ADDIN CSL_CITATION {"citationItems":[{"id":"ITEM-1","itemData":{"DOI":"10.1186/s12889-019-7277-0","ISSN":"1471-2458","abstract":"To realize the full benefits of treatment as prevention in many hyperendemic African contexts, there is an urgent need to increase uptake of HIV testing and HIV treatment among men to reduce the rate of HIV transmission to (particularly young) women. This trial aims to evaluate the effect of two interventions - micro-incentives and a tablet-based male-targeted HIV decision support application - on increasing home-based HIV testing and linkage to HIV care among men with the ultimate aim of reducing HIV-related mortality in men and HIV incidence in young women. This is a cluster randomized trial of 45 communities (clusters) in a rural area in the uMkhanyakude district of KwaZulu Natal, South Africa (2018–2021). The study is built upon the Africa Health Research Institute (AHRI)‘s HIV testing platform, which offers annual home-based rapid HIV testing to individuals aged 15 years and above. In a 2 × 2 factorial design, individuals aged </w:instrText>
      </w:r>
      <w:r w:rsidR="002D00B1" w:rsidRPr="002B5BF5">
        <w:rPr>
          <w:rFonts w:ascii="Times New Roman" w:hAnsi="Times New Roman" w:cs="Times New Roman" w:hint="eastAsia"/>
        </w:rPr>
        <w:instrText>≥</w:instrText>
      </w:r>
      <w:r w:rsidR="002D00B1" w:rsidRPr="002B5BF5">
        <w:rPr>
          <w:rFonts w:ascii="Times New Roman" w:hAnsi="Times New Roman" w:cs="Times New Roman"/>
        </w:rPr>
        <w:instrText>15 years living in the 45 clusters are randomly assigned to one of four arms: i) a financial micro-incentive (food voucher) (n = 8); ii) male-targeted HIV specific decision support (EPIC-HIV) (n = 8); iii) both the micro incentives and male-targeted decision support (n = 8); and iv) standard of care (n = 21). The EPIC-HIV application is developed and delivered via a tablet to encourage HIV testing and linkage to care among men. A mixed method approach is adopted to supplement the randomized control trial and meet the study aims. The findings of this trial will provide evidence on the feasibility and causal impact of two interventions - micro-incentives and a male-targeted HIV specific decision support - on uptake of home-based HIV testing, linkage to care, as well as population health outcomes including population viral load, HIV related mortality in men, and HIV incidence in young women (15-30 years of age). This trial was registered on 28 November 2018 on, identifier \n                    https://clinicaltrials.gov/\n                    \n                  .","author":[{"dropping-particle":"","family":"Mathenjwa","given":"T.","non-dropping-particle":"","parse-names":false,"suffix":""},{"dropping-particle":"","family":"Kim","given":"H.-Y.","non-dropping-particle":"","parse-names":false,"suffix":""},{"dropping-particle":"","family":"Zuma","given":"T.","non-dropping-particle":"","parse-names":false,"suffix":""},{"dropping-particle":"","family":"Shahmanesh","given":"M.","non-dropping-particle":"","parse-names":false,"suffix":""},{"dropping-particle":"","family":"Seeley","given":"J.","non-dropping-particle":"","parse-names":false,"suffix":""},{"dropping-particle":"","family":"Matthews","given":"P.","non-dropping-particle":"","parse-names":false,"suffix":""},{"dropping-particle":"","family":"Wyke","given":"S.","non-dropping-particle":"","parse-names":false,"suffix":""},{"dropping-particle":"","family":"McGrath","given":"N.","non-dropping-particle":"","parse-names":false,"suffix":""},{"dropping-particle":"","family":"Sartorius","given":"B.","non-dropping-particle":"","parse-names":false,"suffix":""},{"dropping-particle":"","family":"Yapa","given":"H. M.","non-dropping-particle":"","parse-names":false,"suffix":""},{"dropping-particle":"","family":"Adeagbo","given":"O.","non-dropping-particle":"","parse-names":false,"suffix":""},{"dropping-particle":"","family":"Blandford","given":"A.","non-dropping-particle":"","parse-names":false,"suffix":""},{"dropping-particle":"","family":"Dobra","given":"A.","non-dropping-particle":"","parse-names":false,"suffix":""},{"dropping-particle":"","family":"Bäernighausen","given":"T.","non-dropping-particle":"","parse-names":false,"suffix":""},{"dropping-particle":"","family":"Tanser","given":"F.","non-dropping-particle":"","parse-names":false,"suffix":""}],"container-title":"BMC Public Health","id":"ITEM-1","issue":"1","issued":{"date-parts":[["2019","12","19"]]},"page":"969","publisher":"BioMed Central","title":"Home-based intervention to test and start (HITS) protocol: a cluster-randomized controlled trial to reduce HIV-related mortality in men and HIV incidence in women through increased coverage of HIV treatment","type":"article-journal","volume":"19"},"uris":["http://www.mendeley.com/documents/?uuid=3049c142-1f24-3dee-916b-525b98d35668"]}],"mendeley":{"formattedCitation":"&lt;sup&gt;34&lt;/sup&gt;","plainTextFormattedCitation":"34","previouslyFormattedCitation":"&lt;sup&gt;34&lt;/sup&gt;"},"properties":{"noteIndex":0},"schema":"https://github.com/citation-style-language/schema/raw/master/csl-citation.json"}</w:instrText>
      </w:r>
      <w:r w:rsidR="00A02260" w:rsidRPr="002B5BF5">
        <w:rPr>
          <w:rFonts w:ascii="Times New Roman" w:hAnsi="Times New Roman" w:cs="Times New Roman"/>
        </w:rPr>
        <w:fldChar w:fldCharType="separate"/>
      </w:r>
      <w:r w:rsidR="002D00B1" w:rsidRPr="002B5BF5">
        <w:rPr>
          <w:rFonts w:ascii="Times New Roman" w:hAnsi="Times New Roman" w:cs="Times New Roman"/>
          <w:noProof/>
          <w:vertAlign w:val="superscript"/>
        </w:rPr>
        <w:t>34</w:t>
      </w:r>
      <w:r w:rsidR="00A02260" w:rsidRPr="002B5BF5">
        <w:rPr>
          <w:rFonts w:ascii="Times New Roman" w:hAnsi="Times New Roman" w:cs="Times New Roman"/>
        </w:rPr>
        <w:fldChar w:fldCharType="end"/>
      </w:r>
    </w:p>
    <w:p w14:paraId="1F38E8AB" w14:textId="77777777" w:rsidR="00A02260" w:rsidRPr="002B5BF5" w:rsidRDefault="00A02260" w:rsidP="002D162D">
      <w:pPr>
        <w:spacing w:after="0" w:line="360" w:lineRule="auto"/>
        <w:rPr>
          <w:rFonts w:ascii="Times New Roman" w:hAnsi="Times New Roman" w:cs="Times New Roman"/>
          <w:b/>
        </w:rPr>
      </w:pPr>
    </w:p>
    <w:p w14:paraId="02876491" w14:textId="77777777" w:rsidR="000D0661" w:rsidRPr="002B5BF5" w:rsidRDefault="000D0661" w:rsidP="002D162D">
      <w:pPr>
        <w:spacing w:after="0" w:line="360" w:lineRule="auto"/>
        <w:rPr>
          <w:rFonts w:ascii="Times New Roman" w:hAnsi="Times New Roman" w:cs="Times New Roman"/>
          <w:b/>
        </w:rPr>
      </w:pPr>
    </w:p>
    <w:p w14:paraId="451562BC" w14:textId="77777777" w:rsidR="000D0661" w:rsidRPr="002B5BF5" w:rsidRDefault="000D0661" w:rsidP="000D0661">
      <w:pPr>
        <w:autoSpaceDE w:val="0"/>
        <w:autoSpaceDN w:val="0"/>
        <w:adjustRightInd w:val="0"/>
        <w:spacing w:after="0" w:line="360" w:lineRule="auto"/>
        <w:jc w:val="both"/>
        <w:rPr>
          <w:rFonts w:ascii="Times New Roman" w:hAnsi="Times New Roman" w:cs="Times New Roman"/>
          <w:b/>
          <w:bCs/>
        </w:rPr>
      </w:pPr>
      <w:r w:rsidRPr="002B5BF5">
        <w:rPr>
          <w:rFonts w:ascii="Times New Roman" w:hAnsi="Times New Roman" w:cs="Times New Roman"/>
          <w:b/>
          <w:bCs/>
        </w:rPr>
        <w:t>Home-based HIV counselling &amp; testing and facilitated linkage to care</w:t>
      </w:r>
    </w:p>
    <w:p w14:paraId="6079A933" w14:textId="67431269" w:rsidR="000D0661" w:rsidRPr="002B5BF5" w:rsidRDefault="002C52B0" w:rsidP="000D0661">
      <w:pPr>
        <w:autoSpaceDE w:val="0"/>
        <w:autoSpaceDN w:val="0"/>
        <w:adjustRightInd w:val="0"/>
        <w:spacing w:after="0" w:line="360" w:lineRule="auto"/>
        <w:jc w:val="both"/>
        <w:rPr>
          <w:rFonts w:ascii="Times New Roman" w:hAnsi="Times New Roman" w:cs="Times New Roman"/>
        </w:rPr>
      </w:pPr>
      <w:r w:rsidRPr="002B5BF5">
        <w:rPr>
          <w:rFonts w:ascii="Times New Roman" w:hAnsi="Times New Roman" w:cs="Times New Roman"/>
        </w:rPr>
        <w:t>As part of the individual HIV surveillance, a</w:t>
      </w:r>
      <w:r w:rsidR="000D0661" w:rsidRPr="002B5BF5">
        <w:rPr>
          <w:rFonts w:ascii="Times New Roman" w:hAnsi="Times New Roman" w:cs="Times New Roman"/>
        </w:rPr>
        <w:t xml:space="preserve"> rapid point-of-care HIV test </w:t>
      </w:r>
      <w:r w:rsidRPr="002B5BF5">
        <w:rPr>
          <w:rFonts w:ascii="Times New Roman" w:hAnsi="Times New Roman" w:cs="Times New Roman"/>
        </w:rPr>
        <w:t>is</w:t>
      </w:r>
      <w:r w:rsidR="000D0661" w:rsidRPr="002B5BF5">
        <w:rPr>
          <w:rFonts w:ascii="Times New Roman" w:hAnsi="Times New Roman" w:cs="Times New Roman"/>
        </w:rPr>
        <w:t xml:space="preserve"> performed by field workers trained in HCT in accordance with the South African national guidelines. Participants found to be HIV-positive are encouraged to link to care within 7-10 days of the HIV test date, receive a referral slip for an appointment to receive HIV care at their choice of the primary health clinics, and can opt in for facilitated linkage. Individuals who consent for facilitated linkage and have not linked to care within two weeks of the HIV test date receive a single Short Message Service (SMS) message as a reminder. If individuals do not link to care within further two weeks, a trained nurse contacts them by telephone to discuss any concerns and encourage them to link to care. </w:t>
      </w:r>
      <w:bookmarkStart w:id="12" w:name="_Hlk56388574"/>
      <w:r w:rsidRPr="002B5BF5">
        <w:rPr>
          <w:rFonts w:ascii="Times New Roman" w:hAnsi="Times New Roman" w:cs="Times New Roman"/>
        </w:rPr>
        <w:t>I</w:t>
      </w:r>
      <w:r w:rsidR="000D0661" w:rsidRPr="002B5BF5">
        <w:rPr>
          <w:rFonts w:ascii="Times New Roman" w:hAnsi="Times New Roman" w:cs="Times New Roman"/>
        </w:rPr>
        <w:t xml:space="preserve">ndividuals who were not available at the initial attempt of contact </w:t>
      </w:r>
      <w:r w:rsidRPr="002B5BF5">
        <w:rPr>
          <w:rFonts w:ascii="Times New Roman" w:hAnsi="Times New Roman" w:cs="Times New Roman"/>
        </w:rPr>
        <w:t xml:space="preserve">to complete the HIV surveillance </w:t>
      </w:r>
      <w:r w:rsidR="000D0661" w:rsidRPr="002B5BF5">
        <w:rPr>
          <w:rFonts w:ascii="Times New Roman" w:hAnsi="Times New Roman" w:cs="Times New Roman"/>
        </w:rPr>
        <w:t xml:space="preserve">are revisited two more times in the same week during normal working hours and then transferred to a tracking team who then attempts to contact participants and make a home visit for three more times in the evenings or weekends before being considered as missing. </w:t>
      </w:r>
    </w:p>
    <w:bookmarkEnd w:id="12"/>
    <w:p w14:paraId="7BCDEBF3" w14:textId="77777777" w:rsidR="000D0661" w:rsidRPr="002B5BF5" w:rsidRDefault="000D0661" w:rsidP="002D162D">
      <w:pPr>
        <w:spacing w:after="0" w:line="360" w:lineRule="auto"/>
        <w:rPr>
          <w:rFonts w:ascii="Times New Roman" w:hAnsi="Times New Roman" w:cs="Times New Roman"/>
          <w:b/>
        </w:rPr>
      </w:pPr>
    </w:p>
    <w:p w14:paraId="33908B59" w14:textId="0164318F" w:rsidR="00A02260" w:rsidRPr="002B5BF5" w:rsidRDefault="00A02260" w:rsidP="002D162D">
      <w:pPr>
        <w:spacing w:after="0" w:line="360" w:lineRule="auto"/>
        <w:rPr>
          <w:rFonts w:ascii="Times New Roman" w:hAnsi="Times New Roman" w:cs="Times New Roman"/>
        </w:rPr>
      </w:pPr>
      <w:r w:rsidRPr="002B5BF5">
        <w:rPr>
          <w:rFonts w:ascii="Times New Roman" w:hAnsi="Times New Roman" w:cs="Times New Roman"/>
          <w:b/>
        </w:rPr>
        <w:t>Interventions</w:t>
      </w:r>
    </w:p>
    <w:p w14:paraId="0CD7B109" w14:textId="75EFE665" w:rsidR="00B96FBD" w:rsidRPr="002B5BF5" w:rsidRDefault="002D162D" w:rsidP="002D162D">
      <w:pPr>
        <w:spacing w:after="0" w:line="360" w:lineRule="auto"/>
        <w:rPr>
          <w:rFonts w:ascii="Times New Roman" w:hAnsi="Times New Roman" w:cs="Times New Roman"/>
        </w:rPr>
      </w:pPr>
      <w:r w:rsidRPr="002B5BF5">
        <w:rPr>
          <w:rFonts w:ascii="Times New Roman" w:hAnsi="Times New Roman" w:cs="Times New Roman"/>
        </w:rPr>
        <w:t>The interventions were delivered in a two-stage scheme</w:t>
      </w:r>
      <w:r w:rsidR="00A02260" w:rsidRPr="002B5BF5">
        <w:rPr>
          <w:rFonts w:ascii="Times New Roman" w:hAnsi="Times New Roman" w:cs="Times New Roman"/>
        </w:rPr>
        <w:t xml:space="preserve"> for HIV testing and linkage to care. </w:t>
      </w:r>
      <w:r w:rsidR="00B96FBD" w:rsidRPr="002B5BF5">
        <w:rPr>
          <w:rFonts w:ascii="Times New Roman" w:hAnsi="Times New Roman" w:cs="Times New Roman"/>
        </w:rPr>
        <w:t xml:space="preserve">For the financial incentives, participants were first informed and offered a R50 (US </w:t>
      </w:r>
      <w:r w:rsidR="004C3E2B" w:rsidRPr="002B5BF5">
        <w:rPr>
          <w:rFonts w:ascii="Times New Roman" w:hAnsi="Times New Roman" w:cs="Times New Roman"/>
        </w:rPr>
        <w:t>~</w:t>
      </w:r>
      <w:r w:rsidR="00B96FBD" w:rsidRPr="002B5BF5">
        <w:rPr>
          <w:rFonts w:ascii="Times New Roman" w:hAnsi="Times New Roman" w:cs="Times New Roman"/>
        </w:rPr>
        <w:t>$3) food voucher for a local supermarket conditional on their participation in rapid HIV testing. Second, participants tested HIV-positive were offered another R50 food voucher if they visited any of the 17 primary health clinics to seek HIV treatment within 6 weeks of the positive HIV test date.</w:t>
      </w:r>
    </w:p>
    <w:p w14:paraId="650D8C99" w14:textId="0053A22F" w:rsidR="00E5048D" w:rsidRPr="002B5BF5" w:rsidRDefault="00E5048D" w:rsidP="002D162D">
      <w:pPr>
        <w:spacing w:after="0" w:line="360" w:lineRule="auto"/>
        <w:rPr>
          <w:rFonts w:ascii="Times New Roman" w:hAnsi="Times New Roman" w:cs="Times New Roman"/>
        </w:rPr>
      </w:pPr>
    </w:p>
    <w:p w14:paraId="3C468558" w14:textId="77777777" w:rsidR="000D0661" w:rsidRPr="002B5BF5" w:rsidRDefault="00A02260" w:rsidP="00AA1D59">
      <w:pPr>
        <w:spacing w:after="0" w:line="360" w:lineRule="auto"/>
        <w:rPr>
          <w:rFonts w:ascii="Times New Roman" w:hAnsi="Times New Roman" w:cs="Times New Roman"/>
        </w:rPr>
      </w:pPr>
      <w:r w:rsidRPr="002B5BF5">
        <w:rPr>
          <w:rFonts w:ascii="Times New Roman" w:hAnsi="Times New Roman" w:cs="Times New Roman"/>
        </w:rPr>
        <w:t>The male-targeted HIV-specific decision support application was implemented and offered via a tablet</w:t>
      </w:r>
      <w:r w:rsidR="00F27B53" w:rsidRPr="002B5BF5">
        <w:rPr>
          <w:rFonts w:ascii="Times New Roman" w:hAnsi="Times New Roman" w:cs="Times New Roman"/>
        </w:rPr>
        <w:t xml:space="preserve"> and available in two versions (EPIC-HIV 1 and EPIC-HIV 2)</w:t>
      </w:r>
      <w:r w:rsidRPr="002B5BF5">
        <w:rPr>
          <w:rFonts w:ascii="Times New Roman" w:hAnsi="Times New Roman" w:cs="Times New Roman"/>
        </w:rPr>
        <w:t>. The content and design of EPIC-HIV were informed by human behaviour change theory and self-determination theory.</w:t>
      </w:r>
      <w:r w:rsidRPr="002B5BF5">
        <w:rPr>
          <w:rFonts w:ascii="Times New Roman" w:hAnsi="Times New Roman" w:cs="Times New Roman"/>
        </w:rPr>
        <w:fldChar w:fldCharType="begin" w:fldLock="1"/>
      </w:r>
      <w:r w:rsidR="002D00B1" w:rsidRPr="002B5BF5">
        <w:rPr>
          <w:rFonts w:ascii="Times New Roman" w:hAnsi="Times New Roman" w:cs="Times New Roman"/>
        </w:rPr>
        <w:instrText>ADDIN CSL_CITATION {"citationItems":[{"id":"ITEM-1","itemData":{"DOI":"10.2196/jmir.4055","ISSN":"1438-8871","author":[{"dropping-particle":"","family":"Yardley","given":"Lucy","non-dropping-particle":"","parse-names":false,"suffix":""},{"dropping-particle":"","family":"Morrison","given":"Leanne","non-dropping-particle":"","parse-names":false,"suffix":""},{"dropping-particle":"","family":"Bradbury","given":"Katherine","non-dropping-particle":"","parse-names":false,"suffix":""},{"dropping-particle":"","family":"Muller","given":"Ingrid","non-dropping-particle":"","parse-names":false,"suffix":""}],"container-title":"Journal of Medical Internet Research","id":"ITEM-1","issue":"1","issued":{"date-parts":[["2015","1","30"]]},"page":"e30","title":"The Person-Based Approach to Intervention Development: Application to Digital Health-Related Behavior Change Interventions","type":"article-journal","volume":"17"},"uris":["http://www.mendeley.com/documents/?uuid=1e81b87c-017b-3793-a62c-ef004d5f2e9b"]}],"mendeley":{"formattedCitation":"&lt;sup&gt;36&lt;/sup&gt;","plainTextFormattedCitation":"36","previouslyFormattedCitation":"&lt;sup&gt;36&lt;/sup&gt;"},"properties":{"noteIndex":0},"schema":"https://github.com/citation-style-language/schema/raw/master/csl-citation.json"}</w:instrText>
      </w:r>
      <w:r w:rsidRPr="002B5BF5">
        <w:rPr>
          <w:rFonts w:ascii="Times New Roman" w:hAnsi="Times New Roman" w:cs="Times New Roman"/>
        </w:rPr>
        <w:fldChar w:fldCharType="separate"/>
      </w:r>
      <w:r w:rsidR="002D00B1" w:rsidRPr="002B5BF5">
        <w:rPr>
          <w:rFonts w:ascii="Times New Roman" w:hAnsi="Times New Roman" w:cs="Times New Roman"/>
          <w:noProof/>
          <w:vertAlign w:val="superscript"/>
        </w:rPr>
        <w:t>36</w:t>
      </w:r>
      <w:r w:rsidRPr="002B5BF5">
        <w:rPr>
          <w:rFonts w:ascii="Times New Roman" w:hAnsi="Times New Roman" w:cs="Times New Roman"/>
        </w:rPr>
        <w:fldChar w:fldCharType="end"/>
      </w:r>
      <w:r w:rsidRPr="002B5BF5">
        <w:rPr>
          <w:rFonts w:ascii="Times New Roman" w:hAnsi="Times New Roman" w:cs="Times New Roman"/>
        </w:rPr>
        <w:t xml:space="preserve"> The application development is described in details elsewhere.</w:t>
      </w:r>
      <w:r w:rsidRPr="002B5BF5">
        <w:rPr>
          <w:rFonts w:ascii="Times New Roman" w:hAnsi="Times New Roman" w:cs="Times New Roman"/>
        </w:rPr>
        <w:fldChar w:fldCharType="begin" w:fldLock="1"/>
      </w:r>
      <w:r w:rsidR="002D00B1" w:rsidRPr="002B5BF5">
        <w:rPr>
          <w:rFonts w:ascii="Times New Roman" w:hAnsi="Times New Roman" w:cs="Times New Roman"/>
        </w:rPr>
        <w:instrText xml:space="preserve">ADDIN CSL_CITATION {"citationItems":[{"id":"ITEM-1","itemData":{"DOI":"10.1186/s12889-019-7277-0","ISSN":"1471-2458","abstract":"To realize the full benefits of treatment as prevention in many hyperendemic African contexts, there is an urgent need to increase uptake of HIV testing and HIV treatment among men to reduce the rate of HIV transmission to (particularly young) women. This trial aims to evaluate the effect of two interventions - micro-incentives and a tablet-based male-targeted HIV decision support application - on increasing home-based HIV testing and linkage to HIV care among men with the ultimate aim of reducing HIV-related mortality in men and HIV incidence in young women. This is a cluster randomized trial of 45 communities (clusters) in a rural area in the uMkhanyakude district of KwaZulu Natal, South Africa (2018–2021). The study is built upon the Africa Health Research Institute (AHRI)‘s HIV testing platform, which offers annual home-based rapid HIV testing to individuals aged 15 years and above. In a 2 × 2 factorial design, individuals aged </w:instrText>
      </w:r>
      <w:r w:rsidR="002D00B1" w:rsidRPr="002B5BF5">
        <w:rPr>
          <w:rFonts w:ascii="Times New Roman" w:hAnsi="Times New Roman" w:cs="Times New Roman" w:hint="eastAsia"/>
        </w:rPr>
        <w:instrText>≥</w:instrText>
      </w:r>
      <w:r w:rsidR="002D00B1" w:rsidRPr="002B5BF5">
        <w:rPr>
          <w:rFonts w:ascii="Times New Roman" w:hAnsi="Times New Roman" w:cs="Times New Roman"/>
        </w:rPr>
        <w:instrText>15 years living in the 45 clusters are randomly assigned to one of four arms: i) a financial micro-incentive (food voucher) (n = 8); ii) male-targeted HIV specific decision support (EPIC-HIV) (n = 8); iii) both the micro incentives and male-targeted decision support (n = 8); and iv) standard of care (n = 21). The EPIC-HIV application is developed and delivered via a tablet to encourage HIV testing and linkage to care among men. A mixed method approach is adopted to supplement the randomized control trial and meet the study aims. The findings of this trial will provide evidence on the feasibility and causal impact of two interventions - micro-incentives and a male-targeted HIV specific decision support - on uptake of home-based HIV testing, linkage to care, as well as population health outcomes including population viral load, HIV related mortality in men, and HIV incidence in young women (15-30 years of age). This trial was registered on 28 November 2018 on, identifier \n                    https://clinicaltrials.gov/\n                    \n                  .","author":[{"dropping-particle":"","family":"Mathenjwa","given":"T.","non-dropping-particle":"","parse-names":false,"suffix":""},{"dropping-particle":"","family":"Kim","given":"H.-Y.","non-dropping-particle":"","parse-names":false,"suffix":""},{"dropping-particle":"","family":"Zuma","given":"T.","non-dropping-particle":"","parse-names":false,"suffix":""},{"dropping-particle":"","family":"Shahmanesh","given":"M.","non-dropping-particle":"","parse-names":false,"suffix":""},{"dropping-particle":"","family":"Seeley","given":"J.","non-dropping-particle":"","parse-names":false,"suffix":""},{"dropping-particle":"","family":"Matthews","given":"P.","non-dropping-particle":"","parse-names":false,"suffix":""},{"dropping-particle":"","family":"Wyke","given":"S.","non-dropping-particle":"","parse-names":false,"suffix":""},{"dropping-particle":"","family":"McGrath","given":"N.","non-dropping-particle":"","parse-names":false,"suffix":""},{"dropping-particle":"","family":"Sartorius","given":"B.","non-dropping-particle":"","parse-names":false,"suffix":""},{"dropping-particle":"","family":"Yapa","given":"H. M.","non-dropping-particle":"","parse-names":false,"suffix":""},{"dropping-particle":"","family":"Adeagbo","given":"O.","non-dropping-particle":"","parse-names":false,"suffix":""},{"dropping-particle":"","family":"Blandford","given":"A.","non-dropping-particle":"","parse-names":false,"suffix":""},{"dropping-particle":"","family":"Dobra","given":"A.","non-dropping-particle":"","parse-names":false,"suffix":""},{"dropping-particle":"","family":"Bäernighausen","given":"T.","non-dropping-particle":"","parse-names":false,"suffix":""},{"dropping-particle":"","family":"Tanser","given":"F.","non-dropping-particle":"","parse-names":false,"suffix":""}],"container-title":"BMC Public Health","id":"ITEM-1","issue":"1","issued":{"date-parts":[["2019","12","19"]]},"page":"969","publisher":"BioMed Central","title":"Home-based intervention to test and start (HITS) protocol: a cluster-randomized controlled trial to reduce HIV-related mortality in men and HIV incidence in women through increased coverage of HIV treatment","type":"article-journal","volume":"19"},"uris":["http://www.mendeley.com/documents/?uuid=3049c142-1f24-3dee-916b-525b98d35668"]}],"mendeley":{"formattedCitation":"&lt;sup&gt;34&lt;/sup&gt;","plainTextFormattedCitation":"34","previouslyFormattedCitation":"&lt;sup&gt;34&lt;/sup&gt;"},"properties":{"noteIndex":0},"schema":"https://github.com/citation-style-language/schema/raw/master/csl-citation.json"}</w:instrText>
      </w:r>
      <w:r w:rsidRPr="002B5BF5">
        <w:rPr>
          <w:rFonts w:ascii="Times New Roman" w:hAnsi="Times New Roman" w:cs="Times New Roman"/>
        </w:rPr>
        <w:fldChar w:fldCharType="separate"/>
      </w:r>
      <w:r w:rsidR="002D00B1" w:rsidRPr="002B5BF5">
        <w:rPr>
          <w:rFonts w:ascii="Times New Roman" w:hAnsi="Times New Roman" w:cs="Times New Roman"/>
          <w:noProof/>
          <w:vertAlign w:val="superscript"/>
        </w:rPr>
        <w:t>34</w:t>
      </w:r>
      <w:r w:rsidRPr="002B5BF5">
        <w:rPr>
          <w:rFonts w:ascii="Times New Roman" w:hAnsi="Times New Roman" w:cs="Times New Roman"/>
        </w:rPr>
        <w:fldChar w:fldCharType="end"/>
      </w:r>
      <w:r w:rsidRPr="002B5BF5">
        <w:rPr>
          <w:rFonts w:ascii="Times New Roman" w:hAnsi="Times New Roman" w:cs="Times New Roman"/>
        </w:rPr>
        <w:t xml:space="preserve"> </w:t>
      </w:r>
      <w:bookmarkStart w:id="13" w:name="_Hlk54530215"/>
      <w:r w:rsidRPr="002B5BF5">
        <w:rPr>
          <w:rFonts w:ascii="Times New Roman" w:hAnsi="Times New Roman" w:cs="Times New Roman"/>
        </w:rPr>
        <w:t xml:space="preserve">EPIC-HIV 1 was delivered to men prior to the HIV test offer to support their decision whether to take a rapid HIV test or not. </w:t>
      </w:r>
      <w:bookmarkStart w:id="14" w:name="_Hlk54543642"/>
      <w:r w:rsidR="006B06FE" w:rsidRPr="002B5BF5">
        <w:rPr>
          <w:rFonts w:ascii="Times New Roman" w:hAnsi="Times New Roman" w:cs="Times New Roman"/>
        </w:rPr>
        <w:t xml:space="preserve">The app was designed to be administered in 5-10 min. </w:t>
      </w:r>
      <w:r w:rsidR="00AC23EF" w:rsidRPr="002B5BF5">
        <w:rPr>
          <w:rFonts w:ascii="Times New Roman" w:hAnsi="Times New Roman" w:cs="Times New Roman"/>
        </w:rPr>
        <w:t xml:space="preserve">Participants were able to </w:t>
      </w:r>
      <w:r w:rsidR="006B06FE" w:rsidRPr="002B5BF5">
        <w:rPr>
          <w:rFonts w:ascii="Times New Roman" w:hAnsi="Times New Roman" w:cs="Times New Roman"/>
        </w:rPr>
        <w:t xml:space="preserve">privately </w:t>
      </w:r>
      <w:r w:rsidR="00AC23EF" w:rsidRPr="002B5BF5">
        <w:rPr>
          <w:rFonts w:ascii="Times New Roman" w:hAnsi="Times New Roman" w:cs="Times New Roman"/>
        </w:rPr>
        <w:t>self-navigate the application</w:t>
      </w:r>
      <w:r w:rsidR="009209A8" w:rsidRPr="002B5BF5">
        <w:rPr>
          <w:rFonts w:ascii="Times New Roman" w:hAnsi="Times New Roman" w:cs="Times New Roman"/>
        </w:rPr>
        <w:t xml:space="preserve"> using a provided earphone</w:t>
      </w:r>
      <w:r w:rsidR="006B06FE" w:rsidRPr="002B5BF5">
        <w:rPr>
          <w:rFonts w:ascii="Times New Roman" w:hAnsi="Times New Roman" w:cs="Times New Roman"/>
        </w:rPr>
        <w:t xml:space="preserve"> </w:t>
      </w:r>
      <w:r w:rsidR="00AC23EF" w:rsidRPr="002B5BF5">
        <w:rPr>
          <w:rFonts w:ascii="Times New Roman" w:hAnsi="Times New Roman" w:cs="Times New Roman"/>
        </w:rPr>
        <w:t xml:space="preserve">and listen to </w:t>
      </w:r>
      <w:r w:rsidR="006B06FE" w:rsidRPr="002B5BF5">
        <w:rPr>
          <w:rFonts w:ascii="Times New Roman" w:hAnsi="Times New Roman" w:cs="Times New Roman"/>
        </w:rPr>
        <w:t xml:space="preserve">the story of a chosen character. </w:t>
      </w:r>
      <w:bookmarkEnd w:id="13"/>
      <w:bookmarkEnd w:id="14"/>
      <w:r w:rsidRPr="002B5BF5">
        <w:rPr>
          <w:rFonts w:ascii="Times New Roman" w:hAnsi="Times New Roman" w:cs="Times New Roman"/>
        </w:rPr>
        <w:t xml:space="preserve">If participants did not link to HIV care within a month of a positive HIV test, a study tracker re-visited and offered them another counselling application (EPIC-HIV 2), which is designed to address barriers to seek HIV treatment and encourage them to link to HIV care. </w:t>
      </w:r>
    </w:p>
    <w:p w14:paraId="4BB48AE8" w14:textId="77777777" w:rsidR="00B96FBD" w:rsidRPr="002B5BF5" w:rsidRDefault="00B96FBD" w:rsidP="00EF06AA">
      <w:pPr>
        <w:autoSpaceDE w:val="0"/>
        <w:autoSpaceDN w:val="0"/>
        <w:adjustRightInd w:val="0"/>
        <w:spacing w:after="0" w:line="360" w:lineRule="auto"/>
        <w:jc w:val="both"/>
        <w:rPr>
          <w:rFonts w:ascii="Times New Roman" w:hAnsi="Times New Roman" w:cs="Times New Roman"/>
        </w:rPr>
      </w:pPr>
    </w:p>
    <w:p w14:paraId="48357E4E" w14:textId="77777777" w:rsidR="00EF06AA" w:rsidRPr="002B5BF5" w:rsidRDefault="00EF06AA" w:rsidP="00EF06AA">
      <w:pPr>
        <w:autoSpaceDE w:val="0"/>
        <w:autoSpaceDN w:val="0"/>
        <w:adjustRightInd w:val="0"/>
        <w:spacing w:after="0" w:line="360" w:lineRule="auto"/>
        <w:jc w:val="both"/>
        <w:rPr>
          <w:rFonts w:ascii="Times New Roman" w:hAnsi="Times New Roman" w:cs="Times New Roman"/>
          <w:b/>
        </w:rPr>
      </w:pPr>
      <w:r w:rsidRPr="002B5BF5">
        <w:rPr>
          <w:rFonts w:ascii="Times New Roman" w:hAnsi="Times New Roman" w:cs="Times New Roman"/>
          <w:b/>
        </w:rPr>
        <w:lastRenderedPageBreak/>
        <w:t>Participants</w:t>
      </w:r>
    </w:p>
    <w:p w14:paraId="570B82A6" w14:textId="7837991C" w:rsidR="006B06FE" w:rsidRPr="002B5BF5" w:rsidRDefault="00EF06AA" w:rsidP="002A2880">
      <w:pPr>
        <w:spacing w:line="360" w:lineRule="auto"/>
        <w:jc w:val="both"/>
        <w:rPr>
          <w:rFonts w:ascii="Times New Roman" w:hAnsi="Times New Roman" w:cs="Times New Roman"/>
        </w:rPr>
      </w:pPr>
      <w:r w:rsidRPr="002B5BF5">
        <w:rPr>
          <w:rFonts w:ascii="Times New Roman" w:hAnsi="Times New Roman" w:cs="Times New Roman"/>
        </w:rPr>
        <w:t>Individuals were eligible if they were aged ≥15 years and residents of the households within the study area in the 45 clusters</w:t>
      </w:r>
      <w:r w:rsidR="002A2880" w:rsidRPr="002B5BF5">
        <w:rPr>
          <w:rFonts w:ascii="Times New Roman" w:hAnsi="Times New Roman" w:cs="Times New Roman"/>
        </w:rPr>
        <w:t xml:space="preserve">, agree to participate in the annual HIV surveillance, and willing to give written informed consent for trial participation. </w:t>
      </w:r>
      <w:r w:rsidRPr="002B5BF5">
        <w:rPr>
          <w:rFonts w:ascii="Times New Roman" w:hAnsi="Times New Roman" w:cs="Times New Roman"/>
          <w:lang w:val="en-AU"/>
        </w:rPr>
        <w:t>At randomization, we estimated that o</w:t>
      </w:r>
      <w:r w:rsidRPr="002B5BF5">
        <w:rPr>
          <w:rFonts w:ascii="Times New Roman" w:hAnsi="Times New Roman" w:cs="Times New Roman"/>
        </w:rPr>
        <w:t>f approximately 37,000 eligible participants in the 45 clusters, a total of 4,667 individuals would receive HITS interventions in the 24 intervention clusters and 4,900 individuals the standard-of-care in the 21 clusters, considering the expected contact rates and participation rates in the annual population-based HIV testing.</w:t>
      </w:r>
      <w:r w:rsidRPr="002B5BF5">
        <w:rPr>
          <w:rFonts w:ascii="Times New Roman" w:hAnsi="Times New Roman" w:cs="Times New Roman"/>
        </w:rPr>
        <w:fldChar w:fldCharType="begin" w:fldLock="1"/>
      </w:r>
      <w:r w:rsidR="002D00B1" w:rsidRPr="002B5BF5">
        <w:rPr>
          <w:rFonts w:ascii="Times New Roman" w:hAnsi="Times New Roman" w:cs="Times New Roman"/>
        </w:rPr>
        <w:instrText xml:space="preserve">ADDIN CSL_CITATION {"citationItems":[{"id":"ITEM-1","itemData":{"DOI":"10.1186/s12889-019-7277-0","ISSN":"1471-2458","abstract":"To realize the full benefits of treatment as prevention in many hyperendemic African contexts, there is an urgent need to increase uptake of HIV testing and HIV treatment among men to reduce the rate of HIV transmission to (particularly young) women. This trial aims to evaluate the effect of two interventions - micro-incentives and a tablet-based male-targeted HIV decision support application - on increasing home-based HIV testing and linkage to HIV care among men with the ultimate aim of reducing HIV-related mortality in men and HIV incidence in young women. This is a cluster randomized trial of 45 communities (clusters) in a rural area in the uMkhanyakude district of KwaZulu Natal, South Africa (2018–2021). The study is built upon the Africa Health Research Institute (AHRI)‘s HIV testing platform, which offers annual home-based rapid HIV testing to individuals aged 15 years and above. In a 2 × 2 factorial design, individuals aged </w:instrText>
      </w:r>
      <w:r w:rsidR="002D00B1" w:rsidRPr="002B5BF5">
        <w:rPr>
          <w:rFonts w:ascii="Times New Roman" w:hAnsi="Times New Roman" w:cs="Times New Roman" w:hint="eastAsia"/>
        </w:rPr>
        <w:instrText>≥</w:instrText>
      </w:r>
      <w:r w:rsidR="002D00B1" w:rsidRPr="002B5BF5">
        <w:rPr>
          <w:rFonts w:ascii="Times New Roman" w:hAnsi="Times New Roman" w:cs="Times New Roman"/>
        </w:rPr>
        <w:instrText>15 years living in the 45 clusters are randomly assigned to one of four arms: i) a financial micro-incentive (food voucher) (n = 8); ii) male-targeted HIV specific decision support (EPIC-HIV) (n = 8); iii) both the micro incentives and male-targeted decision support (n = 8); and iv) standard of care (n = 21). The EPIC-HIV application is developed and delivered via a tablet to encourage HIV testing and linkage to care among men. A mixed method approach is adopted to supplement the randomized control trial and meet the study aims. The findings of this trial will provide evidence on the feasibility and causal impact of two interventions - micro-incentives and a male-targeted HIV specific decision support - on uptake of home-based HIV testing, linkage to care, as well as population health outcomes including population viral load, HIV related mortality in men, and HIV incidence in young women (15-30 years of age). This trial was registered on 28 November 2018 on, identifier \n                    https://clinicaltrials.gov/\n                    \n                  .","author":[{"dropping-particle":"","family":"Mathenjwa","given":"T.","non-dropping-particle":"","parse-names":false,"suffix":""},{"dropping-particle":"","family":"Kim","given":"H.-Y.","non-dropping-particle":"","parse-names":false,"suffix":""},{"dropping-particle":"","family":"Zuma","given":"T.","non-dropping-particle":"","parse-names":false,"suffix":""},{"dropping-particle":"","family":"Shahmanesh","given":"M.","non-dropping-particle":"","parse-names":false,"suffix":""},{"dropping-particle":"","family":"Seeley","given":"J.","non-dropping-particle":"","parse-names":false,"suffix":""},{"dropping-particle":"","family":"Matthews","given":"P.","non-dropping-particle":"","parse-names":false,"suffix":""},{"dropping-particle":"","family":"Wyke","given":"S.","non-dropping-particle":"","parse-names":false,"suffix":""},{"dropping-particle":"","family":"McGrath","given":"N.","non-dropping-particle":"","parse-names":false,"suffix":""},{"dropping-particle":"","family":"Sartorius","given":"B.","non-dropping-particle":"","parse-names":false,"suffix":""},{"dropping-particle":"","family":"Yapa","given":"H. M.","non-dropping-particle":"","parse-names":false,"suffix":""},{"dropping-particle":"","family":"Adeagbo","given":"O.","non-dropping-particle":"","parse-names":false,"suffix":""},{"dropping-particle":"","family":"Blandford","given":"A.","non-dropping-particle":"","parse-names":false,"suffix":""},{"dropping-particle":"","family":"Dobra","given":"A.","non-dropping-particle":"","parse-names":false,"suffix":""},{"dropping-particle":"","family":"Bäernighausen","given":"T.","non-dropping-particle":"","parse-names":false,"suffix":""},{"dropping-particle":"","family":"Tanser","given":"F.","non-dropping-particle":"","parse-names":false,"suffix":""}],"container-title":"BMC Public Health","id":"ITEM-1","issue":"1","issued":{"date-parts":[["2019","12","19"]]},"page":"969","publisher":"BioMed Central","title":"Home-based intervention to test and start (HITS) protocol: a cluster-randomized controlled trial to reduce HIV-related mortality in men and HIV incidence in women through increased coverage of HIV treatment","type":"article-journal","volume":"19"},"uris":["http://www.mendeley.com/documents/?uuid=3049c142-1f24-3dee-916b-525b98d35668"]}],"mendeley":{"formattedCitation":"&lt;sup&gt;34&lt;/sup&gt;","plainTextFormattedCitation":"34","previouslyFormattedCitation":"&lt;sup&gt;34&lt;/sup&gt;"},"properties":{"noteIndex":0},"schema":"https://github.com/citation-style-language/schema/raw/master/csl-citation.json"}</w:instrText>
      </w:r>
      <w:r w:rsidRPr="002B5BF5">
        <w:rPr>
          <w:rFonts w:ascii="Times New Roman" w:hAnsi="Times New Roman" w:cs="Times New Roman"/>
        </w:rPr>
        <w:fldChar w:fldCharType="separate"/>
      </w:r>
      <w:r w:rsidR="002D00B1" w:rsidRPr="002B5BF5">
        <w:rPr>
          <w:rFonts w:ascii="Times New Roman" w:hAnsi="Times New Roman" w:cs="Times New Roman"/>
          <w:noProof/>
          <w:vertAlign w:val="superscript"/>
        </w:rPr>
        <w:t>34</w:t>
      </w:r>
      <w:r w:rsidRPr="002B5BF5">
        <w:rPr>
          <w:rFonts w:ascii="Times New Roman" w:hAnsi="Times New Roman" w:cs="Times New Roman"/>
        </w:rPr>
        <w:fldChar w:fldCharType="end"/>
      </w:r>
      <w:r w:rsidRPr="002B5BF5">
        <w:rPr>
          <w:rFonts w:ascii="Times New Roman" w:hAnsi="Times New Roman" w:cs="Times New Roman"/>
        </w:rPr>
        <w:t xml:space="preserve">  Written informed consent was sought for trial participation from all eligible individuals ≥18 years, whilst parental/guardian consent with child assent sought for eligible individuals aged 15-17 years. </w:t>
      </w:r>
    </w:p>
    <w:p w14:paraId="473B46BC" w14:textId="3BA8D54B" w:rsidR="00EF06AA" w:rsidRPr="002B5BF5" w:rsidRDefault="00EF06AA" w:rsidP="002A2880">
      <w:pPr>
        <w:spacing w:line="360" w:lineRule="auto"/>
        <w:jc w:val="both"/>
        <w:rPr>
          <w:rFonts w:ascii="Times New Roman" w:hAnsi="Times New Roman" w:cs="Times New Roman"/>
        </w:rPr>
      </w:pPr>
      <w:r w:rsidRPr="002B5BF5">
        <w:rPr>
          <w:rFonts w:ascii="Times New Roman" w:hAnsi="Times New Roman" w:cs="Times New Roman"/>
        </w:rPr>
        <w:t xml:space="preserve">Individuals were excluded from participation in the study if they have refused to participate in the annual population-based HIV testing or report to be already on ART. Individuals who self-reported as HIV-positive but not on ART were eligible to participate. </w:t>
      </w:r>
    </w:p>
    <w:p w14:paraId="48157050" w14:textId="77777777" w:rsidR="00EF06AA" w:rsidRPr="002B5BF5" w:rsidRDefault="00EF06AA" w:rsidP="00EF06AA">
      <w:pPr>
        <w:autoSpaceDE w:val="0"/>
        <w:autoSpaceDN w:val="0"/>
        <w:adjustRightInd w:val="0"/>
        <w:spacing w:after="0" w:line="360" w:lineRule="auto"/>
        <w:jc w:val="both"/>
        <w:rPr>
          <w:rFonts w:ascii="Times New Roman" w:hAnsi="Times New Roman" w:cs="Times New Roman"/>
          <w:b/>
          <w:bCs/>
        </w:rPr>
      </w:pPr>
    </w:p>
    <w:p w14:paraId="35F8DE18" w14:textId="77777777" w:rsidR="00EF06AA" w:rsidRPr="002B5BF5" w:rsidRDefault="00EF06AA" w:rsidP="00EF06AA">
      <w:pPr>
        <w:spacing w:line="360" w:lineRule="auto"/>
        <w:jc w:val="both"/>
        <w:rPr>
          <w:rFonts w:ascii="Times New Roman" w:hAnsi="Times New Roman" w:cs="Times New Roman"/>
        </w:rPr>
      </w:pPr>
    </w:p>
    <w:p w14:paraId="0DDCDDD4" w14:textId="77777777" w:rsidR="00EF06AA" w:rsidRPr="002B5BF5" w:rsidRDefault="00EF06AA" w:rsidP="00EF06AA">
      <w:pPr>
        <w:autoSpaceDE w:val="0"/>
        <w:autoSpaceDN w:val="0"/>
        <w:adjustRightInd w:val="0"/>
        <w:spacing w:after="0" w:line="360" w:lineRule="auto"/>
        <w:jc w:val="both"/>
        <w:rPr>
          <w:rFonts w:ascii="Times New Roman" w:hAnsi="Times New Roman" w:cs="Times New Roman"/>
          <w:b/>
        </w:rPr>
      </w:pPr>
      <w:r w:rsidRPr="002B5BF5">
        <w:rPr>
          <w:rFonts w:ascii="Times New Roman" w:hAnsi="Times New Roman" w:cs="Times New Roman"/>
          <w:b/>
        </w:rPr>
        <w:t xml:space="preserve">Outcomes </w:t>
      </w:r>
    </w:p>
    <w:p w14:paraId="6D36C1B7" w14:textId="77777777" w:rsidR="00EF06AA" w:rsidRPr="002B5BF5" w:rsidRDefault="00EF06AA" w:rsidP="00EF06AA">
      <w:pPr>
        <w:spacing w:line="360" w:lineRule="auto"/>
        <w:jc w:val="both"/>
        <w:rPr>
          <w:rFonts w:ascii="Times New Roman" w:hAnsi="Times New Roman" w:cs="Times New Roman"/>
        </w:rPr>
      </w:pPr>
      <w:r w:rsidRPr="002B5BF5">
        <w:rPr>
          <w:rFonts w:ascii="Times New Roman" w:hAnsi="Times New Roman" w:cs="Times New Roman"/>
        </w:rPr>
        <w:t>We report the uptake of home-based HIV testing among men, the first registered primary endpoint of the HITS trial.  Uptake was defined as acceptance and completion of home-based HIV testing (with the standard pre- and post-test HIV counselling).</w:t>
      </w:r>
    </w:p>
    <w:p w14:paraId="68B2700E" w14:textId="77777777" w:rsidR="00EF06AA" w:rsidRPr="002B5BF5" w:rsidRDefault="00EF06AA" w:rsidP="00EF06AA">
      <w:pPr>
        <w:autoSpaceDE w:val="0"/>
        <w:autoSpaceDN w:val="0"/>
        <w:adjustRightInd w:val="0"/>
        <w:spacing w:after="0" w:line="360" w:lineRule="auto"/>
        <w:jc w:val="both"/>
        <w:rPr>
          <w:rFonts w:ascii="Times New Roman" w:hAnsi="Times New Roman" w:cs="Times New Roman"/>
        </w:rPr>
      </w:pPr>
    </w:p>
    <w:p w14:paraId="2081BC8D" w14:textId="77777777" w:rsidR="00EF06AA" w:rsidRPr="002B5BF5" w:rsidRDefault="00EF06AA" w:rsidP="00EF06AA">
      <w:pPr>
        <w:autoSpaceDE w:val="0"/>
        <w:autoSpaceDN w:val="0"/>
        <w:adjustRightInd w:val="0"/>
        <w:spacing w:after="0" w:line="360" w:lineRule="auto"/>
        <w:jc w:val="both"/>
        <w:rPr>
          <w:rFonts w:ascii="Times New Roman" w:hAnsi="Times New Roman" w:cs="Times New Roman"/>
          <w:b/>
        </w:rPr>
      </w:pPr>
      <w:r w:rsidRPr="002B5BF5">
        <w:rPr>
          <w:rFonts w:ascii="Times New Roman" w:hAnsi="Times New Roman" w:cs="Times New Roman"/>
          <w:b/>
        </w:rPr>
        <w:t>Randomisation and blinding</w:t>
      </w:r>
    </w:p>
    <w:p w14:paraId="2C2B438B" w14:textId="77777777" w:rsidR="00EF06AA" w:rsidRPr="002B5BF5" w:rsidRDefault="00EF06AA" w:rsidP="00EF06AA">
      <w:pPr>
        <w:spacing w:after="0" w:line="360" w:lineRule="auto"/>
        <w:rPr>
          <w:rFonts w:ascii="Times New Roman" w:hAnsi="Times New Roman" w:cs="Times New Roman"/>
        </w:rPr>
      </w:pPr>
      <w:r w:rsidRPr="002B5BF5">
        <w:rPr>
          <w:rFonts w:ascii="Times New Roman" w:hAnsi="Times New Roman" w:cs="Times New Roman"/>
        </w:rPr>
        <w:t>Randomisation was conducted to ensure balance across the arms using stratified sampling at the community-level based on the HIV incidence among young females aged 15-30 years. The 45-week blocks (i.e. community clusters) were divided into four strata according to their HIV incidence rates such that stratum 1 comprised community clusters with the lowest incidence rate, while stratum 4 comprised community clusters with the highest incidence rate.  Each of the intervention arms consisted of two community clusters from each of the four incidence strata (thus a total of eight community clusters per arm). The SoC arm consisted of five community clusters from each of the incidence stratum 1, 2, and 4, and six community clusters from incidence stratum 3 (thus a total of 21 community clusters). The trial was an open-labelled without blinding neither to investigators nor participants.</w:t>
      </w:r>
    </w:p>
    <w:p w14:paraId="12CAE891" w14:textId="77777777" w:rsidR="00EF06AA" w:rsidRPr="002B5BF5" w:rsidRDefault="00EF06AA" w:rsidP="00EF06AA">
      <w:pPr>
        <w:autoSpaceDE w:val="0"/>
        <w:autoSpaceDN w:val="0"/>
        <w:adjustRightInd w:val="0"/>
        <w:spacing w:after="0" w:line="360" w:lineRule="auto"/>
        <w:jc w:val="both"/>
        <w:rPr>
          <w:rFonts w:ascii="Times New Roman" w:hAnsi="Times New Roman" w:cs="Times New Roman"/>
        </w:rPr>
      </w:pPr>
    </w:p>
    <w:p w14:paraId="0D48B794" w14:textId="77777777" w:rsidR="00EF06AA" w:rsidRPr="002B5BF5" w:rsidRDefault="00EF06AA" w:rsidP="00EF06AA">
      <w:pPr>
        <w:autoSpaceDE w:val="0"/>
        <w:autoSpaceDN w:val="0"/>
        <w:adjustRightInd w:val="0"/>
        <w:spacing w:after="0" w:line="360" w:lineRule="auto"/>
        <w:jc w:val="both"/>
        <w:rPr>
          <w:rFonts w:ascii="Times New Roman" w:hAnsi="Times New Roman" w:cs="Times New Roman"/>
          <w:b/>
          <w:bCs/>
        </w:rPr>
      </w:pPr>
      <w:r w:rsidRPr="002B5BF5">
        <w:rPr>
          <w:rFonts w:ascii="Times New Roman" w:hAnsi="Times New Roman" w:cs="Times New Roman"/>
          <w:b/>
          <w:bCs/>
        </w:rPr>
        <w:t xml:space="preserve">Sample size and power calculation </w:t>
      </w:r>
    </w:p>
    <w:p w14:paraId="4AAB35C4" w14:textId="1F68C50D" w:rsidR="001D59C6" w:rsidRPr="002B5BF5" w:rsidRDefault="00EF06AA" w:rsidP="00EF06AA">
      <w:pPr>
        <w:tabs>
          <w:tab w:val="left" w:pos="1508"/>
        </w:tabs>
        <w:autoSpaceDE w:val="0"/>
        <w:autoSpaceDN w:val="0"/>
        <w:adjustRightInd w:val="0"/>
        <w:spacing w:after="0" w:line="360" w:lineRule="auto"/>
        <w:jc w:val="both"/>
        <w:rPr>
          <w:rFonts w:ascii="Times New Roman" w:hAnsi="Times New Roman" w:cs="Times New Roman"/>
        </w:rPr>
      </w:pPr>
      <w:r w:rsidRPr="002B5BF5">
        <w:rPr>
          <w:rFonts w:ascii="Times New Roman" w:hAnsi="Times New Roman" w:cs="Times New Roman"/>
        </w:rPr>
        <w:t xml:space="preserve">The study was powered to achieve a 25% reduction in HIV incidence among females aged 15–30 years in the intervention arms. Using the AHRI’s actual HIV incidence data, we </w:t>
      </w:r>
      <w:r w:rsidR="001D59C6" w:rsidRPr="002B5BF5">
        <w:rPr>
          <w:rFonts w:ascii="Times New Roman" w:hAnsi="Times New Roman" w:cs="Times New Roman"/>
        </w:rPr>
        <w:t>estimated to be able to detect</w:t>
      </w:r>
    </w:p>
    <w:p w14:paraId="39B76562" w14:textId="347DEEDA" w:rsidR="00EF06AA" w:rsidRPr="002B5BF5" w:rsidRDefault="00EF06AA" w:rsidP="00EF06AA">
      <w:pPr>
        <w:tabs>
          <w:tab w:val="left" w:pos="1508"/>
        </w:tabs>
        <w:autoSpaceDE w:val="0"/>
        <w:autoSpaceDN w:val="0"/>
        <w:adjustRightInd w:val="0"/>
        <w:spacing w:after="0" w:line="360" w:lineRule="auto"/>
        <w:jc w:val="both"/>
        <w:rPr>
          <w:rFonts w:ascii="Times New Roman" w:hAnsi="Times New Roman" w:cs="Times New Roman"/>
        </w:rPr>
      </w:pPr>
      <w:r w:rsidRPr="002B5BF5">
        <w:rPr>
          <w:rFonts w:ascii="Times New Roman" w:hAnsi="Times New Roman" w:cs="Times New Roman"/>
        </w:rPr>
        <w:lastRenderedPageBreak/>
        <w:t xml:space="preserve">a 25% reduction in HIV incidence in the financial incentives only arm, 25% reduction in the EPIC-HIV only arm and a 37% reduction in the combined arm after 3-years of follow-up in &gt;80% of power of simulation replicates (p &lt;0.05), accounting for grouping of the clusters in the four arms. Therefore, if we were to introduce the HITS intervention in 2018 and follow young females for at least 3 years post-intervention (i.e. utilize a total of 17 years of incidence from 2004 to 2021), we would expect to be in excess of 90% power to detect such a reduction in incidence among females aged 15-30 years. </w:t>
      </w:r>
    </w:p>
    <w:p w14:paraId="4BB9386B" w14:textId="77777777" w:rsidR="00EF06AA" w:rsidRPr="002B5BF5" w:rsidRDefault="00EF06AA" w:rsidP="00EF06AA">
      <w:pPr>
        <w:spacing w:line="360" w:lineRule="auto"/>
        <w:jc w:val="both"/>
        <w:rPr>
          <w:rFonts w:ascii="Times New Roman" w:hAnsi="Times New Roman" w:cs="Times New Roman"/>
          <w:b/>
        </w:rPr>
      </w:pPr>
    </w:p>
    <w:p w14:paraId="1BB63638" w14:textId="77777777" w:rsidR="00EF06AA" w:rsidRPr="002B5BF5" w:rsidRDefault="00EF06AA" w:rsidP="00EF06AA">
      <w:pPr>
        <w:spacing w:line="360" w:lineRule="auto"/>
        <w:jc w:val="both"/>
        <w:rPr>
          <w:rFonts w:ascii="Times New Roman" w:hAnsi="Times New Roman" w:cs="Times New Roman"/>
          <w:b/>
        </w:rPr>
      </w:pPr>
      <w:r w:rsidRPr="002B5BF5">
        <w:rPr>
          <w:rFonts w:ascii="Times New Roman" w:hAnsi="Times New Roman" w:cs="Times New Roman"/>
          <w:b/>
        </w:rPr>
        <w:t>Implementation</w:t>
      </w:r>
    </w:p>
    <w:p w14:paraId="384AB18D" w14:textId="77777777" w:rsidR="00EF06AA" w:rsidRPr="002B5BF5" w:rsidRDefault="00EF06AA" w:rsidP="00EF06AA">
      <w:pPr>
        <w:spacing w:line="360" w:lineRule="auto"/>
        <w:jc w:val="both"/>
        <w:rPr>
          <w:rFonts w:ascii="Times New Roman" w:hAnsi="Times New Roman" w:cs="Times New Roman"/>
          <w:bCs/>
        </w:rPr>
      </w:pPr>
      <w:r w:rsidRPr="002B5BF5">
        <w:rPr>
          <w:rFonts w:ascii="Times New Roman" w:hAnsi="Times New Roman" w:cs="Times New Roman"/>
          <w:bCs/>
        </w:rPr>
        <w:t xml:space="preserve">The trial statistician (AD) performed the stratified randomization of communities prior to intervention rollout. Fieldwork teams enrolled and offered interventions to participants when eligible. Individual consent was sought after cluster randomization. </w:t>
      </w:r>
    </w:p>
    <w:p w14:paraId="248A3256" w14:textId="77777777" w:rsidR="00EF06AA" w:rsidRPr="002B5BF5" w:rsidRDefault="00EF06AA" w:rsidP="00EF06AA">
      <w:pPr>
        <w:spacing w:line="360" w:lineRule="auto"/>
        <w:jc w:val="both"/>
        <w:rPr>
          <w:rFonts w:ascii="Times New Roman" w:hAnsi="Times New Roman" w:cs="Times New Roman"/>
          <w:b/>
        </w:rPr>
      </w:pPr>
    </w:p>
    <w:p w14:paraId="64B9C4FD" w14:textId="77777777" w:rsidR="00EF06AA" w:rsidRPr="002B5BF5" w:rsidRDefault="00EF06AA" w:rsidP="00EF06AA">
      <w:pPr>
        <w:spacing w:line="360" w:lineRule="auto"/>
        <w:jc w:val="both"/>
        <w:rPr>
          <w:rFonts w:ascii="Times New Roman" w:hAnsi="Times New Roman" w:cs="Times New Roman"/>
          <w:b/>
        </w:rPr>
      </w:pPr>
      <w:r w:rsidRPr="002B5BF5">
        <w:rPr>
          <w:rFonts w:ascii="Times New Roman" w:hAnsi="Times New Roman" w:cs="Times New Roman"/>
          <w:b/>
        </w:rPr>
        <w:t>Statistical methods</w:t>
      </w:r>
    </w:p>
    <w:p w14:paraId="45C6FD25" w14:textId="5513BD90" w:rsidR="00EF06AA" w:rsidRPr="002B5BF5" w:rsidRDefault="00EF06AA" w:rsidP="00EF06AA">
      <w:pPr>
        <w:spacing w:line="360" w:lineRule="auto"/>
        <w:rPr>
          <w:rFonts w:ascii="Times New Roman" w:hAnsi="Times New Roman" w:cs="Times New Roman"/>
        </w:rPr>
      </w:pPr>
      <w:r w:rsidRPr="002B5BF5">
        <w:rPr>
          <w:rFonts w:ascii="Times New Roman" w:hAnsi="Times New Roman" w:cs="Times New Roman"/>
        </w:rPr>
        <w:t>The primary analysis was conducted using the intent-to-treat (ITT) analysis for all men randomized at the community level. We used generalized linear models with Poisson distribution and robust error terms, adjusting for community-level clustering through random effects. We also examined the effect of financial incentives and EPIC-HIV separately in the factorial analysis and interaction effects between the two interventions. We then limited the analysis to those who participated in the population-based annual HIV survey and were offered the interventions. All analyses were conducted in STATA 15.1 (</w:t>
      </w:r>
      <w:proofErr w:type="spellStart"/>
      <w:r w:rsidRPr="002B5BF5">
        <w:rPr>
          <w:rFonts w:ascii="Times New Roman" w:hAnsi="Times New Roman" w:cs="Times New Roman"/>
        </w:rPr>
        <w:t>StataCorp</w:t>
      </w:r>
      <w:proofErr w:type="spellEnd"/>
      <w:r w:rsidRPr="002B5BF5">
        <w:rPr>
          <w:rFonts w:ascii="Times New Roman" w:hAnsi="Times New Roman" w:cs="Times New Roman"/>
        </w:rPr>
        <w:t xml:space="preserve">) and R 3.5.2. The supporting CONSORT checklist and flowchart are available </w:t>
      </w:r>
      <w:r w:rsidR="00E40E5B" w:rsidRPr="002B5BF5">
        <w:rPr>
          <w:rFonts w:ascii="Times New Roman" w:hAnsi="Times New Roman" w:cs="Times New Roman"/>
        </w:rPr>
        <w:t>as supplement</w:t>
      </w:r>
      <w:r w:rsidR="00733B9A" w:rsidRPr="002B5BF5">
        <w:rPr>
          <w:rFonts w:ascii="Times New Roman" w:hAnsi="Times New Roman" w:cs="Times New Roman"/>
        </w:rPr>
        <w:t>al information</w:t>
      </w:r>
      <w:r w:rsidRPr="002B5BF5">
        <w:rPr>
          <w:rFonts w:ascii="Times New Roman" w:hAnsi="Times New Roman" w:cs="Times New Roman"/>
        </w:rPr>
        <w:t xml:space="preserve"> (Figure S1 CONSORT Checklist; Text S1 CONSORT Flowchart). </w:t>
      </w:r>
    </w:p>
    <w:p w14:paraId="3BAA9ACE" w14:textId="77777777" w:rsidR="006C762C" w:rsidRPr="002B5BF5" w:rsidRDefault="006C762C" w:rsidP="006C762C">
      <w:pPr>
        <w:spacing w:line="360" w:lineRule="auto"/>
        <w:jc w:val="both"/>
        <w:rPr>
          <w:rFonts w:ascii="Times New Roman" w:hAnsi="Times New Roman" w:cs="Times New Roman"/>
          <w:b/>
        </w:rPr>
      </w:pPr>
      <w:r w:rsidRPr="002B5BF5">
        <w:rPr>
          <w:rFonts w:ascii="Times New Roman" w:hAnsi="Times New Roman" w:cs="Times New Roman"/>
          <w:b/>
        </w:rPr>
        <w:t>Ethics statement</w:t>
      </w:r>
    </w:p>
    <w:p w14:paraId="1B01983F" w14:textId="34C5D609" w:rsidR="006C762C" w:rsidRPr="002B5BF5" w:rsidRDefault="006C762C" w:rsidP="006C762C">
      <w:pPr>
        <w:spacing w:line="360" w:lineRule="auto"/>
        <w:jc w:val="both"/>
        <w:rPr>
          <w:rFonts w:ascii="Times New Roman" w:hAnsi="Times New Roman" w:cs="Times New Roman"/>
        </w:rPr>
      </w:pPr>
      <w:r w:rsidRPr="002B5BF5">
        <w:rPr>
          <w:rFonts w:ascii="Times New Roman" w:hAnsi="Times New Roman" w:cs="Times New Roman"/>
        </w:rPr>
        <w:t>The study protocols for the AHRI’s population-based HIV testing platform and HITS intervention were approved by the Biomedical Research Ethics Committee of the University of KwaZulu-Natal (BE290/16 and BFC398/16).</w:t>
      </w:r>
      <w:r w:rsidRPr="002B5BF5">
        <w:rPr>
          <w:rFonts w:ascii="Times New Roman" w:hAnsi="Times New Roman" w:cs="Times New Roman"/>
        </w:rPr>
        <w:fldChar w:fldCharType="begin" w:fldLock="1"/>
      </w:r>
      <w:r w:rsidR="002D00B1" w:rsidRPr="002B5BF5">
        <w:rPr>
          <w:rFonts w:ascii="Times New Roman" w:hAnsi="Times New Roman" w:cs="Times New Roman"/>
        </w:rPr>
        <w:instrText xml:space="preserve">ADDIN CSL_CITATION {"citationItems":[{"id":"ITEM-1","itemData":{"DOI":"10.1186/s12889-019-7277-0","ISSN":"1471-2458","abstract":"To realize the full benefits of treatment as prevention in many hyperendemic African contexts, there is an urgent need to increase uptake of HIV testing and HIV treatment among men to reduce the rate of HIV transmission to (particularly young) women. This trial aims to evaluate the effect of two interventions - micro-incentives and a tablet-based male-targeted HIV decision support application - on increasing home-based HIV testing and linkage to HIV care among men with the ultimate aim of reducing HIV-related mortality in men and HIV incidence in young women. This is a cluster randomized trial of 45 communities (clusters) in a rural area in the uMkhanyakude district of KwaZulu Natal, South Africa (2018–2021). The study is built upon the Africa Health Research Institute (AHRI)‘s HIV testing platform, which offers annual home-based rapid HIV testing to individuals aged 15 years and above. In a 2 × 2 factorial design, individuals aged </w:instrText>
      </w:r>
      <w:r w:rsidR="002D00B1" w:rsidRPr="002B5BF5">
        <w:rPr>
          <w:rFonts w:ascii="Times New Roman" w:hAnsi="Times New Roman" w:cs="Times New Roman" w:hint="eastAsia"/>
        </w:rPr>
        <w:instrText>≥</w:instrText>
      </w:r>
      <w:r w:rsidR="002D00B1" w:rsidRPr="002B5BF5">
        <w:rPr>
          <w:rFonts w:ascii="Times New Roman" w:hAnsi="Times New Roman" w:cs="Times New Roman"/>
        </w:rPr>
        <w:instrText>15 years living in the 45 clusters are randomly assigned to one of four arms: i) a financial micro-incentive (food voucher) (n = 8); ii) male-targeted HIV specific decision support (EPIC-HIV) (n = 8); iii) both the micro incentives and male-targeted decision support (n = 8); and iv) standard of care (n = 21). The EPIC-HIV application is developed and delivered via a tablet to encourage HIV testing and linkage to care among men. A mixed method approach is adopted to supplement the randomized control trial and meet the study aims. The findings of this trial will provide evidence on the feasibility and causal impact of two interventions - micro-incentives and a male-targeted HIV specific decision support - on uptake of home-based HIV testing, linkage to care, as well as population health outcomes including population viral load, HIV related mortality in men, and HIV incidence in young women (15-30 years of age). This trial was registered on 28 November 2018 on, identifier \n                    https://clinicaltrials.gov/\n                    \n                  .","author":[{"dropping-particle":"","family":"Mathenjwa","given":"T.","non-dropping-particle":"","parse-names":false,"suffix":""},{"dropping-particle":"","family":"Kim","given":"H.-Y.","non-dropping-particle":"","parse-names":false,"suffix":""},{"dropping-particle":"","family":"Zuma","given":"T.","non-dropping-particle":"","parse-names":false,"suffix":""},{"dropping-particle":"","family":"Shahmanesh","given":"M.","non-dropping-particle":"","parse-names":false,"suffix":""},{"dropping-particle":"","family":"Seeley","given":"J.","non-dropping-particle":"","parse-names":false,"suffix":""},{"dropping-particle":"","family":"Matthews","given":"P.","non-dropping-particle":"","parse-names":false,"suffix":""},{"dropping-particle":"","family":"Wyke","given":"S.","non-dropping-particle":"","parse-names":false,"suffix":""},{"dropping-particle":"","family":"McGrath","given":"N.","non-dropping-particle":"","parse-names":false,"suffix":""},{"dropping-particle":"","family":"Sartorius","given":"B.","non-dropping-particle":"","parse-names":false,"suffix":""},{"dropping-particle":"","family":"Yapa","given":"H. M.","non-dropping-particle":"","parse-names":false,"suffix":""},{"dropping-particle":"","family":"Adeagbo","given":"O.","non-dropping-particle":"","parse-names":false,"suffix":""},{"dropping-particle":"","family":"Blandford","given":"A.","non-dropping-particle":"","parse-names":false,"suffix":""},{"dropping-particle":"","family":"Dobra","given":"A.","non-dropping-particle":"","parse-names":false,"suffix":""},{"dropping-particle":"","family":"Bäernighausen","given":"T.","non-dropping-particle":"","parse-names":false,"suffix":""},{"dropping-particle":"","family":"Tanser","given":"F.","non-dropping-particle":"","parse-names":false,"suffix":""}],"container-title":"BMC Public Health","id":"ITEM-1","issue":"1","issued":{"date-parts":[["2019","12","19"]]},"page":"969","publisher":"BioMed Central","title":"Home-based intervention to test and start (HITS) protocol: a cluster-randomized controlled trial to reduce HIV-related mortality in men and HIV incidence in women through increased coverage of HIV treatment","type":"article-journal","volume":"19"},"uris":["http://www.mendeley.com/documents/?uuid=3049c142-1f24-3dee-916b-525b98d35668"]}],"mendeley":{"formattedCitation":"&lt;sup&gt;34&lt;/sup&gt;","plainTextFormattedCitation":"34","previouslyFormattedCitation":"&lt;sup&gt;34&lt;/sup&gt;"},"properties":{"noteIndex":0},"schema":"https://github.com/citation-style-language/schema/raw/master/csl-citation.json"}</w:instrText>
      </w:r>
      <w:r w:rsidRPr="002B5BF5">
        <w:rPr>
          <w:rFonts w:ascii="Times New Roman" w:hAnsi="Times New Roman" w:cs="Times New Roman"/>
        </w:rPr>
        <w:fldChar w:fldCharType="separate"/>
      </w:r>
      <w:r w:rsidR="002D00B1" w:rsidRPr="002B5BF5">
        <w:rPr>
          <w:rFonts w:ascii="Times New Roman" w:hAnsi="Times New Roman" w:cs="Times New Roman"/>
          <w:noProof/>
          <w:vertAlign w:val="superscript"/>
        </w:rPr>
        <w:t>34</w:t>
      </w:r>
      <w:r w:rsidRPr="002B5BF5">
        <w:rPr>
          <w:rFonts w:ascii="Times New Roman" w:hAnsi="Times New Roman" w:cs="Times New Roman"/>
        </w:rPr>
        <w:fldChar w:fldCharType="end"/>
      </w:r>
      <w:r w:rsidRPr="002B5BF5">
        <w:rPr>
          <w:rFonts w:ascii="Times New Roman" w:hAnsi="Times New Roman" w:cs="Times New Roman"/>
        </w:rPr>
        <w:t xml:space="preserve"> Permission for the trial was obtained from the KwaZulu-Natal Department of Health, South Africa. </w:t>
      </w:r>
      <w:bookmarkStart w:id="15" w:name="_Hlk54545854"/>
      <w:bookmarkStart w:id="16" w:name="_Hlk54872480"/>
      <w:r w:rsidR="008A6532" w:rsidRPr="002B5BF5">
        <w:rPr>
          <w:rFonts w:ascii="Times New Roman" w:hAnsi="Times New Roman" w:cs="Times New Roman"/>
        </w:rPr>
        <w:t>Participation in the HIV surveillance and HITS trial is completely voluntary</w:t>
      </w:r>
      <w:r w:rsidR="003D6FA8" w:rsidRPr="002B5BF5">
        <w:rPr>
          <w:rFonts w:ascii="Times New Roman" w:hAnsi="Times New Roman" w:cs="Times New Roman"/>
        </w:rPr>
        <w:t xml:space="preserve">. </w:t>
      </w:r>
      <w:r w:rsidR="00E11395" w:rsidRPr="002B5BF5">
        <w:rPr>
          <w:rFonts w:ascii="Times New Roman" w:hAnsi="Times New Roman" w:cs="Times New Roman"/>
        </w:rPr>
        <w:t>Individuals may choose to opt out or refuse to answer any component of the HIV surveillance and to withdraw at any time</w:t>
      </w:r>
      <w:r w:rsidR="008A6532" w:rsidRPr="002B5BF5">
        <w:rPr>
          <w:rFonts w:ascii="Times New Roman" w:hAnsi="Times New Roman" w:cs="Times New Roman"/>
        </w:rPr>
        <w:t>.</w:t>
      </w:r>
      <w:bookmarkEnd w:id="15"/>
      <w:r w:rsidR="008A6532" w:rsidRPr="002B5BF5">
        <w:rPr>
          <w:rFonts w:ascii="Times New Roman" w:hAnsi="Times New Roman" w:cs="Times New Roman"/>
        </w:rPr>
        <w:t xml:space="preserve"> </w:t>
      </w:r>
      <w:bookmarkEnd w:id="16"/>
      <w:r w:rsidRPr="002B5BF5">
        <w:rPr>
          <w:rFonts w:ascii="Times New Roman" w:hAnsi="Times New Roman" w:cs="Times New Roman"/>
        </w:rPr>
        <w:t>Written informed consent was sought from individuals aged ≥ 18 years, and parental or guardian consent with child assent for individuals of 15-17 years old were obtained.</w:t>
      </w:r>
    </w:p>
    <w:p w14:paraId="7DFC32E2" w14:textId="77777777" w:rsidR="00EF06AA" w:rsidRPr="002B5BF5" w:rsidRDefault="00EF06AA" w:rsidP="001C6BFE">
      <w:pPr>
        <w:spacing w:line="360" w:lineRule="auto"/>
        <w:jc w:val="both"/>
        <w:rPr>
          <w:rFonts w:ascii="Times New Roman" w:hAnsi="Times New Roman" w:cs="Times New Roman"/>
        </w:rPr>
      </w:pPr>
    </w:p>
    <w:p w14:paraId="36F78DB8" w14:textId="77777777" w:rsidR="00A74856" w:rsidRPr="002B5BF5" w:rsidRDefault="00FF1568" w:rsidP="00D85DE9">
      <w:pPr>
        <w:spacing w:line="360" w:lineRule="auto"/>
        <w:jc w:val="both"/>
        <w:rPr>
          <w:rFonts w:ascii="Times New Roman" w:hAnsi="Times New Roman" w:cs="Times New Roman"/>
          <w:b/>
        </w:rPr>
      </w:pPr>
      <w:r w:rsidRPr="002B5BF5">
        <w:rPr>
          <w:rFonts w:ascii="Times New Roman" w:hAnsi="Times New Roman" w:cs="Times New Roman"/>
          <w:b/>
        </w:rPr>
        <w:t xml:space="preserve">Results </w:t>
      </w:r>
    </w:p>
    <w:p w14:paraId="6BB2CEFA" w14:textId="3CAA8105" w:rsidR="002A4881" w:rsidRPr="002B5BF5" w:rsidRDefault="00C9206B" w:rsidP="00D85DE9">
      <w:pPr>
        <w:spacing w:line="360" w:lineRule="auto"/>
        <w:jc w:val="both"/>
        <w:rPr>
          <w:rFonts w:ascii="Times New Roman" w:hAnsi="Times New Roman" w:cs="Times New Roman"/>
        </w:rPr>
      </w:pPr>
      <w:r w:rsidRPr="002B5BF5">
        <w:rPr>
          <w:rFonts w:ascii="Times New Roman" w:hAnsi="Times New Roman" w:cs="Times New Roman"/>
        </w:rPr>
        <w:lastRenderedPageBreak/>
        <w:t xml:space="preserve">Overall, </w:t>
      </w:r>
      <w:r w:rsidR="005C2506" w:rsidRPr="002B5BF5">
        <w:rPr>
          <w:rFonts w:ascii="Times New Roman" w:hAnsi="Times New Roman" w:cs="Times New Roman"/>
        </w:rPr>
        <w:t>all</w:t>
      </w:r>
      <w:r w:rsidRPr="002B5BF5">
        <w:rPr>
          <w:rFonts w:ascii="Times New Roman" w:hAnsi="Times New Roman" w:cs="Times New Roman"/>
        </w:rPr>
        <w:t xml:space="preserve"> </w:t>
      </w:r>
      <w:r w:rsidR="00D55E02" w:rsidRPr="002B5BF5">
        <w:rPr>
          <w:rFonts w:ascii="Times New Roman" w:hAnsi="Times New Roman" w:cs="Times New Roman"/>
        </w:rPr>
        <w:t xml:space="preserve">15,488 men </w:t>
      </w:r>
      <w:r w:rsidR="005C2506" w:rsidRPr="002B5BF5">
        <w:rPr>
          <w:rFonts w:ascii="Times New Roman" w:hAnsi="Times New Roman" w:cs="Times New Roman"/>
        </w:rPr>
        <w:t xml:space="preserve">living in the </w:t>
      </w:r>
      <w:r w:rsidR="00D55E02" w:rsidRPr="002B5BF5">
        <w:rPr>
          <w:rFonts w:ascii="Times New Roman" w:hAnsi="Times New Roman" w:cs="Times New Roman"/>
        </w:rPr>
        <w:t>45</w:t>
      </w:r>
      <w:r w:rsidR="005C2506" w:rsidRPr="002B5BF5">
        <w:rPr>
          <w:rFonts w:ascii="Times New Roman" w:hAnsi="Times New Roman" w:cs="Times New Roman"/>
        </w:rPr>
        <w:t xml:space="preserve"> </w:t>
      </w:r>
      <w:r w:rsidR="002A4881" w:rsidRPr="002B5BF5">
        <w:rPr>
          <w:rFonts w:ascii="Times New Roman" w:hAnsi="Times New Roman" w:cs="Times New Roman"/>
        </w:rPr>
        <w:t xml:space="preserve">clusters </w:t>
      </w:r>
      <w:r w:rsidR="005C2506" w:rsidRPr="002B5BF5">
        <w:rPr>
          <w:rFonts w:ascii="Times New Roman" w:hAnsi="Times New Roman" w:cs="Times New Roman"/>
        </w:rPr>
        <w:t xml:space="preserve">in the study area were </w:t>
      </w:r>
      <w:r w:rsidR="0098151F" w:rsidRPr="002B5BF5">
        <w:rPr>
          <w:rFonts w:ascii="Times New Roman" w:hAnsi="Times New Roman" w:cs="Times New Roman"/>
        </w:rPr>
        <w:t xml:space="preserve">initially considered </w:t>
      </w:r>
      <w:r w:rsidR="005C2506" w:rsidRPr="002B5BF5">
        <w:rPr>
          <w:rFonts w:ascii="Times New Roman" w:hAnsi="Times New Roman" w:cs="Times New Roman"/>
        </w:rPr>
        <w:t>eligible for inclusion in the first primary outcome of the trial – uptake of testing among men</w:t>
      </w:r>
      <w:r w:rsidR="00D55E02" w:rsidRPr="002B5BF5">
        <w:rPr>
          <w:rFonts w:ascii="Times New Roman" w:hAnsi="Times New Roman" w:cs="Times New Roman"/>
        </w:rPr>
        <w:t xml:space="preserve">. </w:t>
      </w:r>
      <w:r w:rsidR="00A74856" w:rsidRPr="002B5BF5">
        <w:rPr>
          <w:rFonts w:ascii="Times New Roman" w:hAnsi="Times New Roman" w:cs="Times New Roman"/>
        </w:rPr>
        <w:t xml:space="preserve">Study participants were enrolled from February 2018 to December 2018. </w:t>
      </w:r>
      <w:r w:rsidR="00D55E02" w:rsidRPr="002B5BF5">
        <w:rPr>
          <w:rFonts w:ascii="Times New Roman" w:hAnsi="Times New Roman" w:cs="Times New Roman"/>
        </w:rPr>
        <w:t>Of these, 1</w:t>
      </w:r>
      <w:r w:rsidR="00232661" w:rsidRPr="002B5BF5">
        <w:rPr>
          <w:rFonts w:ascii="Times New Roman" w:hAnsi="Times New Roman" w:cs="Times New Roman"/>
        </w:rPr>
        <w:t>,</w:t>
      </w:r>
      <w:r w:rsidR="00D55E02" w:rsidRPr="002B5BF5">
        <w:rPr>
          <w:rFonts w:ascii="Times New Roman" w:hAnsi="Times New Roman" w:cs="Times New Roman"/>
        </w:rPr>
        <w:t>650 died or out-migrated</w:t>
      </w:r>
      <w:r w:rsidR="00CF54BA" w:rsidRPr="002B5BF5">
        <w:rPr>
          <w:rFonts w:ascii="Times New Roman" w:hAnsi="Times New Roman" w:cs="Times New Roman"/>
        </w:rPr>
        <w:t xml:space="preserve">. Of the </w:t>
      </w:r>
      <w:r w:rsidR="00D55E02" w:rsidRPr="002B5BF5">
        <w:rPr>
          <w:rFonts w:ascii="Times New Roman" w:hAnsi="Times New Roman" w:cs="Times New Roman"/>
        </w:rPr>
        <w:t>13,</w:t>
      </w:r>
      <w:r w:rsidR="008131F5" w:rsidRPr="002B5BF5">
        <w:rPr>
          <w:rFonts w:ascii="Times New Roman" w:hAnsi="Times New Roman" w:cs="Times New Roman"/>
        </w:rPr>
        <w:t>838</w:t>
      </w:r>
      <w:r w:rsidR="00CF54BA" w:rsidRPr="002B5BF5">
        <w:rPr>
          <w:rFonts w:ascii="Times New Roman" w:hAnsi="Times New Roman" w:cs="Times New Roman"/>
        </w:rPr>
        <w:t xml:space="preserve"> </w:t>
      </w:r>
      <w:r w:rsidR="00DA1285" w:rsidRPr="002B5BF5">
        <w:rPr>
          <w:rFonts w:ascii="Times New Roman" w:hAnsi="Times New Roman" w:cs="Times New Roman"/>
        </w:rPr>
        <w:t xml:space="preserve">remaining </w:t>
      </w:r>
      <w:r w:rsidR="002A4881" w:rsidRPr="002B5BF5">
        <w:rPr>
          <w:rFonts w:ascii="Times New Roman" w:hAnsi="Times New Roman" w:cs="Times New Roman"/>
        </w:rPr>
        <w:t xml:space="preserve">eligible </w:t>
      </w:r>
      <w:r w:rsidR="00DA1285" w:rsidRPr="002B5BF5">
        <w:rPr>
          <w:rFonts w:ascii="Times New Roman" w:hAnsi="Times New Roman" w:cs="Times New Roman"/>
        </w:rPr>
        <w:t>men</w:t>
      </w:r>
      <w:r w:rsidR="00D55E02" w:rsidRPr="002B5BF5">
        <w:rPr>
          <w:rFonts w:ascii="Times New Roman" w:hAnsi="Times New Roman" w:cs="Times New Roman"/>
        </w:rPr>
        <w:t xml:space="preserve">, 4,444 </w:t>
      </w:r>
      <w:r w:rsidR="00232661" w:rsidRPr="002B5BF5">
        <w:rPr>
          <w:rFonts w:ascii="Times New Roman" w:hAnsi="Times New Roman" w:cs="Times New Roman"/>
        </w:rPr>
        <w:t>(3</w:t>
      </w:r>
      <w:r w:rsidR="008131F5" w:rsidRPr="002B5BF5">
        <w:rPr>
          <w:rFonts w:ascii="Times New Roman" w:hAnsi="Times New Roman" w:cs="Times New Roman"/>
        </w:rPr>
        <w:t>2</w:t>
      </w:r>
      <w:r w:rsidR="00F75FEB" w:rsidRPr="002B5BF5">
        <w:rPr>
          <w:rFonts w:ascii="Times New Roman" w:hAnsi="Times New Roman" w:cs="Times New Roman"/>
        </w:rPr>
        <w:t>.1</w:t>
      </w:r>
      <w:r w:rsidR="00232661" w:rsidRPr="002B5BF5">
        <w:rPr>
          <w:rFonts w:ascii="Times New Roman" w:hAnsi="Times New Roman" w:cs="Times New Roman"/>
        </w:rPr>
        <w:t xml:space="preserve">%) </w:t>
      </w:r>
      <w:r w:rsidR="00D55E02" w:rsidRPr="002B5BF5">
        <w:rPr>
          <w:rFonts w:ascii="Times New Roman" w:hAnsi="Times New Roman" w:cs="Times New Roman"/>
        </w:rPr>
        <w:t xml:space="preserve">were never contacted </w:t>
      </w:r>
      <w:r w:rsidR="001856FD" w:rsidRPr="002B5BF5">
        <w:rPr>
          <w:rFonts w:ascii="Times New Roman" w:hAnsi="Times New Roman" w:cs="Times New Roman"/>
        </w:rPr>
        <w:t>(mainly due to absen</w:t>
      </w:r>
      <w:r w:rsidR="0001615B" w:rsidRPr="002B5BF5">
        <w:rPr>
          <w:rFonts w:ascii="Times New Roman" w:hAnsi="Times New Roman" w:cs="Times New Roman"/>
        </w:rPr>
        <w:t>c</w:t>
      </w:r>
      <w:r w:rsidR="001856FD" w:rsidRPr="002B5BF5">
        <w:rPr>
          <w:rFonts w:ascii="Times New Roman" w:hAnsi="Times New Roman" w:cs="Times New Roman"/>
        </w:rPr>
        <w:t xml:space="preserve">e at the time of </w:t>
      </w:r>
      <w:r w:rsidR="00A93142" w:rsidRPr="002B5BF5">
        <w:rPr>
          <w:rFonts w:ascii="Times New Roman" w:hAnsi="Times New Roman" w:cs="Times New Roman"/>
        </w:rPr>
        <w:t>HIV testing</w:t>
      </w:r>
      <w:r w:rsidR="0001615B" w:rsidRPr="002B5BF5">
        <w:rPr>
          <w:rFonts w:ascii="Times New Roman" w:hAnsi="Times New Roman" w:cs="Times New Roman"/>
        </w:rPr>
        <w:t xml:space="preserve"> despite several attempts to follow up</w:t>
      </w:r>
      <w:r w:rsidR="001856FD" w:rsidRPr="002B5BF5">
        <w:rPr>
          <w:rFonts w:ascii="Times New Roman" w:hAnsi="Times New Roman" w:cs="Times New Roman"/>
        </w:rPr>
        <w:t xml:space="preserve">), </w:t>
      </w:r>
      <w:r w:rsidR="00D55E02" w:rsidRPr="002B5BF5">
        <w:rPr>
          <w:rFonts w:ascii="Times New Roman" w:hAnsi="Times New Roman" w:cs="Times New Roman"/>
        </w:rPr>
        <w:t xml:space="preserve">4,522 </w:t>
      </w:r>
      <w:r w:rsidR="00232661" w:rsidRPr="002B5BF5">
        <w:rPr>
          <w:rFonts w:ascii="Times New Roman" w:hAnsi="Times New Roman" w:cs="Times New Roman"/>
        </w:rPr>
        <w:t>(3</w:t>
      </w:r>
      <w:r w:rsidR="00F75FEB" w:rsidRPr="002B5BF5">
        <w:rPr>
          <w:rFonts w:ascii="Times New Roman" w:hAnsi="Times New Roman" w:cs="Times New Roman"/>
        </w:rPr>
        <w:t>2.7</w:t>
      </w:r>
      <w:r w:rsidR="00232661" w:rsidRPr="002B5BF5">
        <w:rPr>
          <w:rFonts w:ascii="Times New Roman" w:hAnsi="Times New Roman" w:cs="Times New Roman"/>
        </w:rPr>
        <w:t xml:space="preserve">%) </w:t>
      </w:r>
      <w:r w:rsidR="00DA6A06" w:rsidRPr="002B5BF5">
        <w:rPr>
          <w:rFonts w:ascii="Times New Roman" w:hAnsi="Times New Roman" w:cs="Times New Roman"/>
        </w:rPr>
        <w:t xml:space="preserve">chose </w:t>
      </w:r>
      <w:r w:rsidR="00D10714" w:rsidRPr="002B5BF5">
        <w:rPr>
          <w:rFonts w:ascii="Times New Roman" w:hAnsi="Times New Roman" w:cs="Times New Roman"/>
        </w:rPr>
        <w:t xml:space="preserve">not </w:t>
      </w:r>
      <w:r w:rsidR="00A93142" w:rsidRPr="002B5BF5">
        <w:rPr>
          <w:rFonts w:ascii="Times New Roman" w:hAnsi="Times New Roman" w:cs="Times New Roman"/>
        </w:rPr>
        <w:t xml:space="preserve">to </w:t>
      </w:r>
      <w:r w:rsidR="00D10714" w:rsidRPr="002B5BF5">
        <w:rPr>
          <w:rFonts w:ascii="Times New Roman" w:hAnsi="Times New Roman" w:cs="Times New Roman"/>
        </w:rPr>
        <w:t>participate</w:t>
      </w:r>
      <w:r w:rsidR="00CE689D" w:rsidRPr="002B5BF5">
        <w:rPr>
          <w:rFonts w:ascii="Times New Roman" w:hAnsi="Times New Roman" w:cs="Times New Roman"/>
        </w:rPr>
        <w:t xml:space="preserve"> </w:t>
      </w:r>
      <w:r w:rsidR="00D55E02" w:rsidRPr="002B5BF5">
        <w:rPr>
          <w:rFonts w:ascii="Times New Roman" w:hAnsi="Times New Roman" w:cs="Times New Roman"/>
        </w:rPr>
        <w:t xml:space="preserve">in </w:t>
      </w:r>
      <w:r w:rsidR="005C2506" w:rsidRPr="002B5BF5">
        <w:rPr>
          <w:rFonts w:ascii="Times New Roman" w:hAnsi="Times New Roman" w:cs="Times New Roman"/>
        </w:rPr>
        <w:t xml:space="preserve">the </w:t>
      </w:r>
      <w:r w:rsidR="00CE689D" w:rsidRPr="002B5BF5">
        <w:rPr>
          <w:rFonts w:ascii="Times New Roman" w:hAnsi="Times New Roman" w:cs="Times New Roman"/>
        </w:rPr>
        <w:t xml:space="preserve">annual </w:t>
      </w:r>
      <w:r w:rsidR="005C2506" w:rsidRPr="002B5BF5">
        <w:rPr>
          <w:rFonts w:ascii="Times New Roman" w:hAnsi="Times New Roman" w:cs="Times New Roman"/>
        </w:rPr>
        <w:t xml:space="preserve">population-based </w:t>
      </w:r>
      <w:r w:rsidR="00D55E02" w:rsidRPr="002B5BF5">
        <w:rPr>
          <w:rFonts w:ascii="Times New Roman" w:hAnsi="Times New Roman" w:cs="Times New Roman"/>
        </w:rPr>
        <w:t xml:space="preserve">HIV </w:t>
      </w:r>
      <w:r w:rsidR="005C2506" w:rsidRPr="002B5BF5">
        <w:rPr>
          <w:rFonts w:ascii="Times New Roman" w:hAnsi="Times New Roman" w:cs="Times New Roman"/>
        </w:rPr>
        <w:t>testing</w:t>
      </w:r>
      <w:r w:rsidR="00DA6A06" w:rsidRPr="002B5BF5">
        <w:rPr>
          <w:rFonts w:ascii="Times New Roman" w:hAnsi="Times New Roman" w:cs="Times New Roman"/>
        </w:rPr>
        <w:t xml:space="preserve"> in 2018</w:t>
      </w:r>
      <w:r w:rsidR="008131F5" w:rsidRPr="002B5BF5">
        <w:rPr>
          <w:rFonts w:ascii="Times New Roman" w:hAnsi="Times New Roman" w:cs="Times New Roman"/>
        </w:rPr>
        <w:t>, and 453 (3.3%) reported being on ART</w:t>
      </w:r>
      <w:r w:rsidR="00D55E02" w:rsidRPr="002B5BF5">
        <w:rPr>
          <w:rFonts w:ascii="Times New Roman" w:hAnsi="Times New Roman" w:cs="Times New Roman"/>
        </w:rPr>
        <w:t xml:space="preserve">, </w:t>
      </w:r>
      <w:r w:rsidR="008131F5" w:rsidRPr="002B5BF5">
        <w:rPr>
          <w:rFonts w:ascii="Times New Roman" w:hAnsi="Times New Roman" w:cs="Times New Roman"/>
        </w:rPr>
        <w:t xml:space="preserve">thus </w:t>
      </w:r>
      <w:r w:rsidR="00D55E02" w:rsidRPr="002B5BF5">
        <w:rPr>
          <w:rFonts w:ascii="Times New Roman" w:hAnsi="Times New Roman" w:cs="Times New Roman"/>
        </w:rPr>
        <w:t>resulting in 4,</w:t>
      </w:r>
      <w:r w:rsidR="008D1AF4" w:rsidRPr="002B5BF5">
        <w:rPr>
          <w:rFonts w:ascii="Times New Roman" w:hAnsi="Times New Roman" w:cs="Times New Roman"/>
        </w:rPr>
        <w:t>419</w:t>
      </w:r>
      <w:r w:rsidR="00D55E02" w:rsidRPr="002B5BF5">
        <w:rPr>
          <w:rFonts w:ascii="Times New Roman" w:hAnsi="Times New Roman" w:cs="Times New Roman"/>
        </w:rPr>
        <w:t xml:space="preserve"> (3</w:t>
      </w:r>
      <w:r w:rsidR="00F75FEB" w:rsidRPr="002B5BF5">
        <w:rPr>
          <w:rFonts w:ascii="Times New Roman" w:hAnsi="Times New Roman" w:cs="Times New Roman"/>
        </w:rPr>
        <w:t>1.9</w:t>
      </w:r>
      <w:r w:rsidR="00D55E02" w:rsidRPr="002B5BF5">
        <w:rPr>
          <w:rFonts w:ascii="Times New Roman" w:hAnsi="Times New Roman" w:cs="Times New Roman"/>
        </w:rPr>
        <w:t>%</w:t>
      </w:r>
      <w:r w:rsidR="00D10714" w:rsidRPr="002B5BF5">
        <w:rPr>
          <w:rFonts w:ascii="Times New Roman" w:hAnsi="Times New Roman" w:cs="Times New Roman"/>
        </w:rPr>
        <w:t xml:space="preserve"> of the resident population</w:t>
      </w:r>
      <w:r w:rsidR="00D55E02" w:rsidRPr="002B5BF5">
        <w:rPr>
          <w:rFonts w:ascii="Times New Roman" w:hAnsi="Times New Roman" w:cs="Times New Roman"/>
        </w:rPr>
        <w:t xml:space="preserve">) who participated in the </w:t>
      </w:r>
      <w:r w:rsidR="005C2506" w:rsidRPr="002B5BF5">
        <w:rPr>
          <w:rFonts w:ascii="Times New Roman" w:hAnsi="Times New Roman" w:cs="Times New Roman"/>
        </w:rPr>
        <w:t>population-based HIV testing</w:t>
      </w:r>
      <w:r w:rsidR="004267F5" w:rsidRPr="002B5BF5">
        <w:rPr>
          <w:rFonts w:ascii="Times New Roman" w:hAnsi="Times New Roman" w:cs="Times New Roman"/>
        </w:rPr>
        <w:t xml:space="preserve"> (Figure 1)</w:t>
      </w:r>
      <w:r w:rsidR="00D55E02" w:rsidRPr="002B5BF5">
        <w:rPr>
          <w:rFonts w:ascii="Times New Roman" w:hAnsi="Times New Roman" w:cs="Times New Roman"/>
        </w:rPr>
        <w:t xml:space="preserve">. </w:t>
      </w:r>
      <w:r w:rsidR="00232661" w:rsidRPr="002B5BF5">
        <w:rPr>
          <w:rFonts w:ascii="Times New Roman" w:hAnsi="Times New Roman" w:cs="Times New Roman"/>
        </w:rPr>
        <w:t>Randomization successfully achieved balance</w:t>
      </w:r>
      <w:r w:rsidR="0092552A" w:rsidRPr="002B5BF5">
        <w:rPr>
          <w:rFonts w:ascii="Times New Roman" w:hAnsi="Times New Roman" w:cs="Times New Roman"/>
        </w:rPr>
        <w:t xml:space="preserve"> in respect of HIV prevalence and sociodemographic variables </w:t>
      </w:r>
      <w:r w:rsidR="00D42915" w:rsidRPr="002B5BF5">
        <w:rPr>
          <w:rFonts w:ascii="Times New Roman" w:hAnsi="Times New Roman" w:cs="Times New Roman"/>
        </w:rPr>
        <w:t xml:space="preserve">across the four arms </w:t>
      </w:r>
      <w:r w:rsidR="00A339FC" w:rsidRPr="002B5BF5">
        <w:rPr>
          <w:rFonts w:ascii="Times New Roman" w:hAnsi="Times New Roman" w:cs="Times New Roman"/>
        </w:rPr>
        <w:t xml:space="preserve">except </w:t>
      </w:r>
      <w:r w:rsidR="006745D1" w:rsidRPr="002B5BF5">
        <w:rPr>
          <w:rFonts w:ascii="Times New Roman" w:hAnsi="Times New Roman" w:cs="Times New Roman"/>
        </w:rPr>
        <w:t xml:space="preserve">for </w:t>
      </w:r>
      <w:r w:rsidR="00D62952" w:rsidRPr="002B5BF5">
        <w:rPr>
          <w:rFonts w:ascii="Times New Roman" w:hAnsi="Times New Roman" w:cs="Times New Roman"/>
        </w:rPr>
        <w:t xml:space="preserve">the </w:t>
      </w:r>
      <w:r w:rsidR="00A339FC" w:rsidRPr="002B5BF5">
        <w:rPr>
          <w:rFonts w:ascii="Times New Roman" w:hAnsi="Times New Roman" w:cs="Times New Roman"/>
        </w:rPr>
        <w:t xml:space="preserve">area of residency </w:t>
      </w:r>
      <w:r w:rsidR="00D42915" w:rsidRPr="002B5BF5">
        <w:rPr>
          <w:rFonts w:ascii="Times New Roman" w:hAnsi="Times New Roman" w:cs="Times New Roman"/>
        </w:rPr>
        <w:t xml:space="preserve">(Table 1). </w:t>
      </w:r>
      <w:r w:rsidR="00461BBE" w:rsidRPr="00461BBE">
        <w:rPr>
          <w:rFonts w:ascii="Times New Roman" w:hAnsi="Times New Roman" w:cs="Times New Roman"/>
        </w:rPr>
        <w:t>Those who participated in the population-based HIV testing were significantly younger, compared to those who were never contacted or chose not to participate (Table S1).</w:t>
      </w:r>
    </w:p>
    <w:p w14:paraId="0DC54B82" w14:textId="55614F63" w:rsidR="00C44B6F" w:rsidRPr="002B5BF5" w:rsidRDefault="00147F03" w:rsidP="00D85DE9">
      <w:pPr>
        <w:spacing w:line="360" w:lineRule="auto"/>
        <w:jc w:val="both"/>
        <w:rPr>
          <w:rFonts w:ascii="Times New Roman" w:hAnsi="Times New Roman" w:cs="Times New Roman"/>
        </w:rPr>
      </w:pPr>
      <w:r w:rsidRPr="002B5BF5">
        <w:rPr>
          <w:rFonts w:ascii="Times New Roman" w:hAnsi="Times New Roman" w:cs="Times New Roman"/>
        </w:rPr>
        <w:t xml:space="preserve">Among </w:t>
      </w:r>
      <w:r w:rsidR="002A4881" w:rsidRPr="002B5BF5">
        <w:rPr>
          <w:rFonts w:ascii="Times New Roman" w:hAnsi="Times New Roman" w:cs="Times New Roman"/>
        </w:rPr>
        <w:t xml:space="preserve">all 13,838 </w:t>
      </w:r>
      <w:r w:rsidRPr="002B5BF5">
        <w:rPr>
          <w:rFonts w:ascii="Times New Roman" w:hAnsi="Times New Roman" w:cs="Times New Roman"/>
        </w:rPr>
        <w:t>men ≥15 years living in the 45 communities</w:t>
      </w:r>
      <w:r w:rsidRPr="002B5BF5" w:rsidDel="004E2F76">
        <w:rPr>
          <w:rFonts w:ascii="Times New Roman" w:hAnsi="Times New Roman" w:cs="Times New Roman"/>
        </w:rPr>
        <w:t xml:space="preserve"> </w:t>
      </w:r>
      <w:r w:rsidRPr="002B5BF5">
        <w:rPr>
          <w:rFonts w:ascii="Times New Roman" w:hAnsi="Times New Roman" w:cs="Times New Roman"/>
        </w:rPr>
        <w:t xml:space="preserve">in 2018, </w:t>
      </w:r>
      <w:r w:rsidR="00CE689D" w:rsidRPr="002B5BF5">
        <w:rPr>
          <w:rFonts w:ascii="Times New Roman" w:hAnsi="Times New Roman" w:cs="Times New Roman"/>
        </w:rPr>
        <w:t xml:space="preserve">overall </w:t>
      </w:r>
      <w:r w:rsidRPr="002B5BF5">
        <w:rPr>
          <w:rFonts w:ascii="Times New Roman" w:hAnsi="Times New Roman" w:cs="Times New Roman"/>
        </w:rPr>
        <w:t xml:space="preserve">testing </w:t>
      </w:r>
      <w:r w:rsidR="00CE689D" w:rsidRPr="002B5BF5">
        <w:rPr>
          <w:rFonts w:ascii="Times New Roman" w:hAnsi="Times New Roman" w:cs="Times New Roman"/>
        </w:rPr>
        <w:t xml:space="preserve">coverage </w:t>
      </w:r>
      <w:r w:rsidRPr="002B5BF5">
        <w:rPr>
          <w:rFonts w:ascii="Times New Roman" w:hAnsi="Times New Roman" w:cs="Times New Roman"/>
        </w:rPr>
        <w:t>was 2</w:t>
      </w:r>
      <w:r w:rsidR="00F75FEB" w:rsidRPr="002B5BF5">
        <w:rPr>
          <w:rFonts w:ascii="Times New Roman" w:hAnsi="Times New Roman" w:cs="Times New Roman"/>
        </w:rPr>
        <w:t>7.4</w:t>
      </w:r>
      <w:r w:rsidRPr="002B5BF5">
        <w:rPr>
          <w:rFonts w:ascii="Times New Roman" w:hAnsi="Times New Roman" w:cs="Times New Roman"/>
        </w:rPr>
        <w:t>% (68</w:t>
      </w:r>
      <w:r w:rsidR="00F75FEB" w:rsidRPr="002B5BF5">
        <w:rPr>
          <w:rFonts w:ascii="Times New Roman" w:hAnsi="Times New Roman" w:cs="Times New Roman"/>
        </w:rPr>
        <w:t>0</w:t>
      </w:r>
      <w:r w:rsidRPr="002B5BF5">
        <w:rPr>
          <w:rFonts w:ascii="Times New Roman" w:hAnsi="Times New Roman" w:cs="Times New Roman"/>
        </w:rPr>
        <w:t>/</w:t>
      </w:r>
      <w:r w:rsidR="00F75FEB" w:rsidRPr="002B5BF5">
        <w:rPr>
          <w:rFonts w:ascii="Times New Roman" w:hAnsi="Times New Roman" w:cs="Times New Roman"/>
        </w:rPr>
        <w:t>2481</w:t>
      </w:r>
      <w:r w:rsidRPr="002B5BF5">
        <w:rPr>
          <w:rFonts w:ascii="Times New Roman" w:hAnsi="Times New Roman" w:cs="Times New Roman"/>
        </w:rPr>
        <w:t>) in the</w:t>
      </w:r>
      <w:r w:rsidR="003D1ACA" w:rsidRPr="002B5BF5">
        <w:rPr>
          <w:rFonts w:ascii="Times New Roman" w:hAnsi="Times New Roman" w:cs="Times New Roman"/>
        </w:rPr>
        <w:t xml:space="preserve"> financial </w:t>
      </w:r>
      <w:r w:rsidRPr="002B5BF5">
        <w:rPr>
          <w:rFonts w:ascii="Times New Roman" w:hAnsi="Times New Roman" w:cs="Times New Roman"/>
        </w:rPr>
        <w:t>incentive</w:t>
      </w:r>
      <w:r w:rsidR="003D1ACA" w:rsidRPr="002B5BF5">
        <w:rPr>
          <w:rFonts w:ascii="Times New Roman" w:hAnsi="Times New Roman" w:cs="Times New Roman"/>
        </w:rPr>
        <w:t>s</w:t>
      </w:r>
      <w:r w:rsidRPr="002B5BF5">
        <w:rPr>
          <w:rFonts w:ascii="Times New Roman" w:hAnsi="Times New Roman" w:cs="Times New Roman"/>
        </w:rPr>
        <w:t xml:space="preserve"> </w:t>
      </w:r>
      <w:r w:rsidR="00F10B91" w:rsidRPr="002B5BF5">
        <w:rPr>
          <w:rFonts w:ascii="Times New Roman" w:hAnsi="Times New Roman" w:cs="Times New Roman"/>
        </w:rPr>
        <w:t xml:space="preserve">only </w:t>
      </w:r>
      <w:r w:rsidRPr="002B5BF5">
        <w:rPr>
          <w:rFonts w:ascii="Times New Roman" w:hAnsi="Times New Roman" w:cs="Times New Roman"/>
        </w:rPr>
        <w:t>arm, 1</w:t>
      </w:r>
      <w:r w:rsidR="00F75FEB" w:rsidRPr="002B5BF5">
        <w:rPr>
          <w:rFonts w:ascii="Times New Roman" w:hAnsi="Times New Roman" w:cs="Times New Roman"/>
        </w:rPr>
        <w:t>7.0</w:t>
      </w:r>
      <w:r w:rsidRPr="002B5BF5">
        <w:rPr>
          <w:rFonts w:ascii="Times New Roman" w:hAnsi="Times New Roman" w:cs="Times New Roman"/>
        </w:rPr>
        <w:t>% (43</w:t>
      </w:r>
      <w:r w:rsidR="00CF329E" w:rsidRPr="002B5BF5">
        <w:rPr>
          <w:rFonts w:ascii="Times New Roman" w:hAnsi="Times New Roman" w:cs="Times New Roman"/>
        </w:rPr>
        <w:t>0</w:t>
      </w:r>
      <w:r w:rsidRPr="002B5BF5">
        <w:rPr>
          <w:rFonts w:ascii="Times New Roman" w:hAnsi="Times New Roman" w:cs="Times New Roman"/>
        </w:rPr>
        <w:t>/2</w:t>
      </w:r>
      <w:r w:rsidR="00F75FEB" w:rsidRPr="002B5BF5">
        <w:rPr>
          <w:rFonts w:ascii="Times New Roman" w:hAnsi="Times New Roman" w:cs="Times New Roman"/>
        </w:rPr>
        <w:t>534</w:t>
      </w:r>
      <w:r w:rsidRPr="002B5BF5">
        <w:rPr>
          <w:rFonts w:ascii="Times New Roman" w:hAnsi="Times New Roman" w:cs="Times New Roman"/>
        </w:rPr>
        <w:t>) in the EPIC</w:t>
      </w:r>
      <w:r w:rsidR="003D1ACA" w:rsidRPr="002B5BF5">
        <w:rPr>
          <w:rFonts w:ascii="Times New Roman" w:hAnsi="Times New Roman" w:cs="Times New Roman"/>
        </w:rPr>
        <w:t>-HIV</w:t>
      </w:r>
      <w:r w:rsidRPr="002B5BF5">
        <w:rPr>
          <w:rFonts w:ascii="Times New Roman" w:hAnsi="Times New Roman" w:cs="Times New Roman"/>
        </w:rPr>
        <w:t xml:space="preserve"> </w:t>
      </w:r>
      <w:r w:rsidR="00F10B91" w:rsidRPr="002B5BF5">
        <w:rPr>
          <w:rFonts w:ascii="Times New Roman" w:hAnsi="Times New Roman" w:cs="Times New Roman"/>
        </w:rPr>
        <w:t xml:space="preserve">only </w:t>
      </w:r>
      <w:r w:rsidRPr="002B5BF5">
        <w:rPr>
          <w:rFonts w:ascii="Times New Roman" w:hAnsi="Times New Roman" w:cs="Times New Roman"/>
        </w:rPr>
        <w:t>arm, 2</w:t>
      </w:r>
      <w:r w:rsidR="00F75FEB" w:rsidRPr="002B5BF5">
        <w:rPr>
          <w:rFonts w:ascii="Times New Roman" w:hAnsi="Times New Roman" w:cs="Times New Roman"/>
        </w:rPr>
        <w:t>6.7</w:t>
      </w:r>
      <w:r w:rsidRPr="002B5BF5">
        <w:rPr>
          <w:rFonts w:ascii="Times New Roman" w:hAnsi="Times New Roman" w:cs="Times New Roman"/>
        </w:rPr>
        <w:t>% (56</w:t>
      </w:r>
      <w:r w:rsidR="00CF329E" w:rsidRPr="002B5BF5">
        <w:rPr>
          <w:rFonts w:ascii="Times New Roman" w:hAnsi="Times New Roman" w:cs="Times New Roman"/>
        </w:rPr>
        <w:t>6</w:t>
      </w:r>
      <w:r w:rsidRPr="002B5BF5">
        <w:rPr>
          <w:rFonts w:ascii="Times New Roman" w:hAnsi="Times New Roman" w:cs="Times New Roman"/>
        </w:rPr>
        <w:t>/2</w:t>
      </w:r>
      <w:r w:rsidR="00F75FEB" w:rsidRPr="002B5BF5">
        <w:rPr>
          <w:rFonts w:ascii="Times New Roman" w:hAnsi="Times New Roman" w:cs="Times New Roman"/>
        </w:rPr>
        <w:t>120</w:t>
      </w:r>
      <w:r w:rsidRPr="002B5BF5">
        <w:rPr>
          <w:rFonts w:ascii="Times New Roman" w:hAnsi="Times New Roman" w:cs="Times New Roman"/>
        </w:rPr>
        <w:t>) in the arm receiving both interventions, and 1</w:t>
      </w:r>
      <w:r w:rsidR="00F75FEB" w:rsidRPr="002B5BF5">
        <w:rPr>
          <w:rFonts w:ascii="Times New Roman" w:hAnsi="Times New Roman" w:cs="Times New Roman"/>
        </w:rPr>
        <w:t>7.7</w:t>
      </w:r>
      <w:r w:rsidRPr="002B5BF5">
        <w:rPr>
          <w:rFonts w:ascii="Times New Roman" w:hAnsi="Times New Roman" w:cs="Times New Roman"/>
        </w:rPr>
        <w:t xml:space="preserve">% </w:t>
      </w:r>
      <w:r w:rsidR="00074B6B" w:rsidRPr="002B5BF5">
        <w:rPr>
          <w:rFonts w:ascii="Times New Roman" w:hAnsi="Times New Roman" w:cs="Times New Roman"/>
        </w:rPr>
        <w:t>(11</w:t>
      </w:r>
      <w:r w:rsidR="00F75FEB" w:rsidRPr="002B5BF5">
        <w:rPr>
          <w:rFonts w:ascii="Times New Roman" w:hAnsi="Times New Roman" w:cs="Times New Roman"/>
        </w:rPr>
        <w:t>89</w:t>
      </w:r>
      <w:r w:rsidR="00074B6B" w:rsidRPr="002B5BF5">
        <w:rPr>
          <w:rFonts w:ascii="Times New Roman" w:hAnsi="Times New Roman" w:cs="Times New Roman"/>
        </w:rPr>
        <w:t>/6</w:t>
      </w:r>
      <w:r w:rsidR="00F75FEB" w:rsidRPr="002B5BF5">
        <w:rPr>
          <w:rFonts w:ascii="Times New Roman" w:hAnsi="Times New Roman" w:cs="Times New Roman"/>
        </w:rPr>
        <w:t>7</w:t>
      </w:r>
      <w:r w:rsidR="00074B6B" w:rsidRPr="002B5BF5">
        <w:rPr>
          <w:rFonts w:ascii="Times New Roman" w:hAnsi="Times New Roman" w:cs="Times New Roman"/>
        </w:rPr>
        <w:t xml:space="preserve">03) </w:t>
      </w:r>
      <w:r w:rsidRPr="002B5BF5">
        <w:rPr>
          <w:rFonts w:ascii="Times New Roman" w:hAnsi="Times New Roman" w:cs="Times New Roman"/>
        </w:rPr>
        <w:t>in the</w:t>
      </w:r>
      <w:r w:rsidR="00232661" w:rsidRPr="002B5BF5">
        <w:rPr>
          <w:rFonts w:ascii="Times New Roman" w:hAnsi="Times New Roman" w:cs="Times New Roman"/>
        </w:rPr>
        <w:t xml:space="preserve"> </w:t>
      </w:r>
      <w:r w:rsidRPr="002B5BF5">
        <w:rPr>
          <w:rFonts w:ascii="Times New Roman" w:hAnsi="Times New Roman" w:cs="Times New Roman"/>
        </w:rPr>
        <w:t xml:space="preserve">SoC arm. </w:t>
      </w:r>
      <w:bookmarkStart w:id="17" w:name="_Hlk1386076"/>
      <w:r w:rsidRPr="002B5BF5">
        <w:rPr>
          <w:rFonts w:ascii="Times New Roman" w:hAnsi="Times New Roman" w:cs="Times New Roman"/>
        </w:rPr>
        <w:t xml:space="preserve">In ITT analysis, compared to men in the </w:t>
      </w:r>
      <w:r w:rsidR="00567299" w:rsidRPr="002B5BF5">
        <w:rPr>
          <w:rFonts w:ascii="Times New Roman" w:hAnsi="Times New Roman" w:cs="Times New Roman"/>
        </w:rPr>
        <w:t>SoC</w:t>
      </w:r>
      <w:r w:rsidRPr="002B5BF5">
        <w:rPr>
          <w:rFonts w:ascii="Times New Roman" w:hAnsi="Times New Roman" w:cs="Times New Roman"/>
        </w:rPr>
        <w:t xml:space="preserve"> arm, the probability of HIV testing was 5</w:t>
      </w:r>
      <w:r w:rsidR="00544213" w:rsidRPr="002B5BF5">
        <w:rPr>
          <w:rFonts w:ascii="Times New Roman" w:hAnsi="Times New Roman" w:cs="Times New Roman"/>
        </w:rPr>
        <w:t>5</w:t>
      </w:r>
      <w:r w:rsidRPr="002B5BF5">
        <w:rPr>
          <w:rFonts w:ascii="Times New Roman" w:hAnsi="Times New Roman" w:cs="Times New Roman"/>
        </w:rPr>
        <w:t xml:space="preserve">% higher in the </w:t>
      </w:r>
      <w:r w:rsidR="003D1ACA" w:rsidRPr="002B5BF5">
        <w:rPr>
          <w:rFonts w:ascii="Times New Roman" w:hAnsi="Times New Roman" w:cs="Times New Roman"/>
        </w:rPr>
        <w:t xml:space="preserve">financial </w:t>
      </w:r>
      <w:r w:rsidRPr="002B5BF5">
        <w:rPr>
          <w:rFonts w:ascii="Times New Roman" w:hAnsi="Times New Roman" w:cs="Times New Roman"/>
        </w:rPr>
        <w:t>incentive</w:t>
      </w:r>
      <w:r w:rsidR="003D1ACA" w:rsidRPr="002B5BF5">
        <w:rPr>
          <w:rFonts w:ascii="Times New Roman" w:hAnsi="Times New Roman" w:cs="Times New Roman"/>
        </w:rPr>
        <w:t>s</w:t>
      </w:r>
      <w:r w:rsidRPr="002B5BF5">
        <w:rPr>
          <w:rFonts w:ascii="Times New Roman" w:hAnsi="Times New Roman" w:cs="Times New Roman"/>
        </w:rPr>
        <w:t xml:space="preserve"> </w:t>
      </w:r>
      <w:r w:rsidR="00F10B91" w:rsidRPr="002B5BF5">
        <w:rPr>
          <w:rFonts w:ascii="Times New Roman" w:hAnsi="Times New Roman" w:cs="Times New Roman"/>
        </w:rPr>
        <w:t xml:space="preserve">only </w:t>
      </w:r>
      <w:r w:rsidRPr="002B5BF5">
        <w:rPr>
          <w:rFonts w:ascii="Times New Roman" w:hAnsi="Times New Roman" w:cs="Times New Roman"/>
        </w:rPr>
        <w:t>arm (risk ratio (RR)=1.5</w:t>
      </w:r>
      <w:r w:rsidR="00F75FEB" w:rsidRPr="002B5BF5">
        <w:rPr>
          <w:rFonts w:ascii="Times New Roman" w:hAnsi="Times New Roman" w:cs="Times New Roman"/>
        </w:rPr>
        <w:t>5</w:t>
      </w:r>
      <w:r w:rsidRPr="002B5BF5">
        <w:rPr>
          <w:rFonts w:ascii="Times New Roman" w:hAnsi="Times New Roman" w:cs="Times New Roman"/>
        </w:rPr>
        <w:t>, 95% CI: 1.3</w:t>
      </w:r>
      <w:r w:rsidR="00F75FEB" w:rsidRPr="002B5BF5">
        <w:rPr>
          <w:rFonts w:ascii="Times New Roman" w:hAnsi="Times New Roman" w:cs="Times New Roman"/>
        </w:rPr>
        <w:t>1</w:t>
      </w:r>
      <w:r w:rsidRPr="002B5BF5">
        <w:rPr>
          <w:rFonts w:ascii="Times New Roman" w:hAnsi="Times New Roman" w:cs="Times New Roman"/>
        </w:rPr>
        <w:t>-1.8</w:t>
      </w:r>
      <w:r w:rsidR="00F75FEB" w:rsidRPr="002B5BF5">
        <w:rPr>
          <w:rFonts w:ascii="Times New Roman" w:hAnsi="Times New Roman" w:cs="Times New Roman"/>
        </w:rPr>
        <w:t>2</w:t>
      </w:r>
      <w:r w:rsidRPr="002B5BF5">
        <w:rPr>
          <w:rFonts w:ascii="Times New Roman" w:hAnsi="Times New Roman" w:cs="Times New Roman"/>
        </w:rPr>
        <w:t>, p&lt;0.001) and 5</w:t>
      </w:r>
      <w:r w:rsidR="00544213" w:rsidRPr="002B5BF5">
        <w:rPr>
          <w:rFonts w:ascii="Times New Roman" w:hAnsi="Times New Roman" w:cs="Times New Roman"/>
        </w:rPr>
        <w:t>1</w:t>
      </w:r>
      <w:r w:rsidRPr="002B5BF5">
        <w:rPr>
          <w:rFonts w:ascii="Times New Roman" w:hAnsi="Times New Roman" w:cs="Times New Roman"/>
        </w:rPr>
        <w:t xml:space="preserve">% higher in the </w:t>
      </w:r>
      <w:r w:rsidR="003D1ACA" w:rsidRPr="002B5BF5">
        <w:rPr>
          <w:rFonts w:ascii="Times New Roman" w:hAnsi="Times New Roman" w:cs="Times New Roman"/>
        </w:rPr>
        <w:t xml:space="preserve">financial incentives plus EPIC-HIV </w:t>
      </w:r>
      <w:r w:rsidRPr="002B5BF5">
        <w:rPr>
          <w:rFonts w:ascii="Times New Roman" w:hAnsi="Times New Roman" w:cs="Times New Roman"/>
        </w:rPr>
        <w:t xml:space="preserve">arm </w:t>
      </w:r>
      <w:r w:rsidR="003D1ACA" w:rsidRPr="002B5BF5">
        <w:rPr>
          <w:rFonts w:ascii="Times New Roman" w:hAnsi="Times New Roman" w:cs="Times New Roman"/>
        </w:rPr>
        <w:t>receiving</w:t>
      </w:r>
      <w:r w:rsidRPr="002B5BF5">
        <w:rPr>
          <w:rFonts w:ascii="Times New Roman" w:hAnsi="Times New Roman" w:cs="Times New Roman"/>
        </w:rPr>
        <w:t xml:space="preserve"> both interventions (RR=1.5</w:t>
      </w:r>
      <w:r w:rsidR="00F75FEB" w:rsidRPr="002B5BF5">
        <w:rPr>
          <w:rFonts w:ascii="Times New Roman" w:hAnsi="Times New Roman" w:cs="Times New Roman"/>
        </w:rPr>
        <w:t>1</w:t>
      </w:r>
      <w:r w:rsidRPr="002B5BF5">
        <w:rPr>
          <w:rFonts w:ascii="Times New Roman" w:hAnsi="Times New Roman" w:cs="Times New Roman"/>
        </w:rPr>
        <w:t>, 95% CI: 1.21-1.8</w:t>
      </w:r>
      <w:r w:rsidR="00F75FEB" w:rsidRPr="002B5BF5">
        <w:rPr>
          <w:rFonts w:ascii="Times New Roman" w:hAnsi="Times New Roman" w:cs="Times New Roman"/>
        </w:rPr>
        <w:t>7</w:t>
      </w:r>
      <w:r w:rsidRPr="002B5BF5">
        <w:rPr>
          <w:rFonts w:ascii="Times New Roman" w:hAnsi="Times New Roman" w:cs="Times New Roman"/>
        </w:rPr>
        <w:t>, p&lt;0.001). The probability of HIV testing was not significantly different in the EPIC-HIV</w:t>
      </w:r>
      <w:r w:rsidR="003D1ACA" w:rsidRPr="002B5BF5">
        <w:rPr>
          <w:rFonts w:ascii="Times New Roman" w:hAnsi="Times New Roman" w:cs="Times New Roman"/>
        </w:rPr>
        <w:t xml:space="preserve"> </w:t>
      </w:r>
      <w:r w:rsidR="00F10B91" w:rsidRPr="002B5BF5">
        <w:rPr>
          <w:rFonts w:ascii="Times New Roman" w:hAnsi="Times New Roman" w:cs="Times New Roman"/>
        </w:rPr>
        <w:t xml:space="preserve">only </w:t>
      </w:r>
      <w:r w:rsidRPr="002B5BF5">
        <w:rPr>
          <w:rFonts w:ascii="Times New Roman" w:hAnsi="Times New Roman" w:cs="Times New Roman"/>
        </w:rPr>
        <w:t>arm (RR=0.96, 95% CI: 0.76-1.2</w:t>
      </w:r>
      <w:r w:rsidR="00F75FEB" w:rsidRPr="002B5BF5">
        <w:rPr>
          <w:rFonts w:ascii="Times New Roman" w:hAnsi="Times New Roman" w:cs="Times New Roman"/>
        </w:rPr>
        <w:t>0</w:t>
      </w:r>
      <w:r w:rsidRPr="002B5BF5">
        <w:rPr>
          <w:rFonts w:ascii="Times New Roman" w:hAnsi="Times New Roman" w:cs="Times New Roman"/>
        </w:rPr>
        <w:t>, p=0.7</w:t>
      </w:r>
      <w:r w:rsidR="00F75FEB" w:rsidRPr="002B5BF5">
        <w:rPr>
          <w:rFonts w:ascii="Times New Roman" w:hAnsi="Times New Roman" w:cs="Times New Roman"/>
        </w:rPr>
        <w:t>0</w:t>
      </w:r>
      <w:r w:rsidRPr="002B5BF5">
        <w:rPr>
          <w:rFonts w:ascii="Times New Roman" w:hAnsi="Times New Roman" w:cs="Times New Roman"/>
        </w:rPr>
        <w:t>)</w:t>
      </w:r>
      <w:r w:rsidR="00EE1669" w:rsidRPr="002B5BF5">
        <w:rPr>
          <w:rFonts w:ascii="Times New Roman" w:hAnsi="Times New Roman" w:cs="Times New Roman"/>
        </w:rPr>
        <w:t xml:space="preserve"> </w:t>
      </w:r>
      <w:r w:rsidR="000D6655" w:rsidRPr="002B5BF5">
        <w:rPr>
          <w:rFonts w:ascii="Times New Roman" w:hAnsi="Times New Roman" w:cs="Times New Roman"/>
        </w:rPr>
        <w:t>(Table 2</w:t>
      </w:r>
      <w:r w:rsidR="003E35E7" w:rsidRPr="002B5BF5">
        <w:rPr>
          <w:rFonts w:ascii="Times New Roman" w:hAnsi="Times New Roman" w:cs="Times New Roman"/>
        </w:rPr>
        <w:t>; Figure 2</w:t>
      </w:r>
      <w:r w:rsidR="000D6655" w:rsidRPr="002B5BF5">
        <w:rPr>
          <w:rFonts w:ascii="Times New Roman" w:hAnsi="Times New Roman" w:cs="Times New Roman"/>
        </w:rPr>
        <w:t>)</w:t>
      </w:r>
      <w:r w:rsidRPr="002B5BF5">
        <w:rPr>
          <w:rFonts w:ascii="Times New Roman" w:hAnsi="Times New Roman" w:cs="Times New Roman"/>
        </w:rPr>
        <w:t>.</w:t>
      </w:r>
      <w:r w:rsidR="00692F61" w:rsidRPr="002B5BF5">
        <w:rPr>
          <w:rFonts w:ascii="Times New Roman" w:hAnsi="Times New Roman" w:cs="Times New Roman"/>
        </w:rPr>
        <w:t xml:space="preserve"> </w:t>
      </w:r>
    </w:p>
    <w:bookmarkEnd w:id="17"/>
    <w:p w14:paraId="7B2FA0BC" w14:textId="548A81A2" w:rsidR="00D80B49" w:rsidRPr="002B5BF5" w:rsidRDefault="00692F61" w:rsidP="001D3167">
      <w:pPr>
        <w:spacing w:line="360" w:lineRule="auto"/>
        <w:jc w:val="both"/>
        <w:rPr>
          <w:rFonts w:ascii="Times New Roman" w:hAnsi="Times New Roman" w:cs="Times New Roman"/>
          <w:b/>
        </w:rPr>
      </w:pPr>
      <w:r w:rsidRPr="002B5BF5">
        <w:rPr>
          <w:rFonts w:ascii="Times New Roman" w:hAnsi="Times New Roman" w:cs="Times New Roman"/>
        </w:rPr>
        <w:t xml:space="preserve">When </w:t>
      </w:r>
      <w:r w:rsidR="00B252DE" w:rsidRPr="002B5BF5">
        <w:rPr>
          <w:rFonts w:ascii="Times New Roman" w:hAnsi="Times New Roman" w:cs="Times New Roman"/>
        </w:rPr>
        <w:t>we examined HIV testing uptake by each of the interventions</w:t>
      </w:r>
      <w:r w:rsidR="00544213" w:rsidRPr="002B5BF5">
        <w:rPr>
          <w:rFonts w:ascii="Times New Roman" w:hAnsi="Times New Roman" w:cs="Times New Roman"/>
        </w:rPr>
        <w:t>,</w:t>
      </w:r>
      <w:r w:rsidR="005C2506" w:rsidRPr="002B5BF5">
        <w:rPr>
          <w:rFonts w:ascii="Times New Roman" w:hAnsi="Times New Roman" w:cs="Times New Roman"/>
        </w:rPr>
        <w:t xml:space="preserve"> the provision of </w:t>
      </w:r>
      <w:r w:rsidRPr="002B5BF5">
        <w:rPr>
          <w:rFonts w:ascii="Times New Roman" w:hAnsi="Times New Roman" w:cs="Times New Roman"/>
        </w:rPr>
        <w:t xml:space="preserve">financial incentives </w:t>
      </w:r>
      <w:r w:rsidR="005C2506" w:rsidRPr="002B5BF5">
        <w:rPr>
          <w:rFonts w:ascii="Times New Roman" w:hAnsi="Times New Roman" w:cs="Times New Roman"/>
        </w:rPr>
        <w:t xml:space="preserve">increased the uptake </w:t>
      </w:r>
      <w:r w:rsidR="0098151F" w:rsidRPr="002B5BF5">
        <w:rPr>
          <w:rFonts w:ascii="Times New Roman" w:hAnsi="Times New Roman" w:cs="Times New Roman"/>
        </w:rPr>
        <w:t xml:space="preserve">of home-based HIV testing </w:t>
      </w:r>
      <w:r w:rsidR="005C2506" w:rsidRPr="002B5BF5">
        <w:rPr>
          <w:rFonts w:ascii="Times New Roman" w:hAnsi="Times New Roman" w:cs="Times New Roman"/>
        </w:rPr>
        <w:t>by 5</w:t>
      </w:r>
      <w:r w:rsidR="00A93142" w:rsidRPr="002B5BF5">
        <w:rPr>
          <w:rFonts w:ascii="Times New Roman" w:hAnsi="Times New Roman" w:cs="Times New Roman"/>
        </w:rPr>
        <w:t>5</w:t>
      </w:r>
      <w:r w:rsidR="005C2506" w:rsidRPr="002B5BF5">
        <w:rPr>
          <w:rFonts w:ascii="Times New Roman" w:hAnsi="Times New Roman" w:cs="Times New Roman"/>
        </w:rPr>
        <w:t>%</w:t>
      </w:r>
      <w:r w:rsidR="00A0377C" w:rsidRPr="002B5BF5">
        <w:rPr>
          <w:rFonts w:ascii="Times New Roman" w:hAnsi="Times New Roman" w:cs="Times New Roman"/>
        </w:rPr>
        <w:t xml:space="preserve"> </w:t>
      </w:r>
      <w:r w:rsidRPr="002B5BF5">
        <w:rPr>
          <w:rFonts w:ascii="Times New Roman" w:hAnsi="Times New Roman" w:cs="Times New Roman"/>
        </w:rPr>
        <w:t>(</w:t>
      </w:r>
      <w:r w:rsidR="005C2506" w:rsidRPr="002B5BF5">
        <w:rPr>
          <w:rFonts w:ascii="Times New Roman" w:hAnsi="Times New Roman" w:cs="Times New Roman"/>
        </w:rPr>
        <w:t>RR=1.5</w:t>
      </w:r>
      <w:r w:rsidR="00544213" w:rsidRPr="002B5BF5">
        <w:rPr>
          <w:rFonts w:ascii="Times New Roman" w:hAnsi="Times New Roman" w:cs="Times New Roman"/>
        </w:rPr>
        <w:t>5</w:t>
      </w:r>
      <w:r w:rsidR="005C2506" w:rsidRPr="002B5BF5">
        <w:rPr>
          <w:rFonts w:ascii="Times New Roman" w:hAnsi="Times New Roman" w:cs="Times New Roman"/>
        </w:rPr>
        <w:t xml:space="preserve">, </w:t>
      </w:r>
      <w:r w:rsidRPr="002B5BF5">
        <w:rPr>
          <w:rFonts w:ascii="Times New Roman" w:hAnsi="Times New Roman" w:cs="Times New Roman"/>
        </w:rPr>
        <w:t>95%</w:t>
      </w:r>
      <w:r w:rsidR="00A0377C" w:rsidRPr="002B5BF5">
        <w:rPr>
          <w:rFonts w:ascii="Times New Roman" w:hAnsi="Times New Roman" w:cs="Times New Roman"/>
        </w:rPr>
        <w:t xml:space="preserve"> CI: 1.34-1.</w:t>
      </w:r>
      <w:r w:rsidR="00544213" w:rsidRPr="002B5BF5">
        <w:rPr>
          <w:rFonts w:ascii="Times New Roman" w:hAnsi="Times New Roman" w:cs="Times New Roman"/>
        </w:rPr>
        <w:t>79</w:t>
      </w:r>
      <w:r w:rsidRPr="002B5BF5">
        <w:rPr>
          <w:rFonts w:ascii="Times New Roman" w:hAnsi="Times New Roman" w:cs="Times New Roman"/>
        </w:rPr>
        <w:t xml:space="preserve">). EPIC-HIV </w:t>
      </w:r>
      <w:r w:rsidR="00A0377C" w:rsidRPr="002B5BF5">
        <w:rPr>
          <w:rFonts w:ascii="Times New Roman" w:hAnsi="Times New Roman" w:cs="Times New Roman"/>
        </w:rPr>
        <w:t>did not have any effect on the uptake of HIV testing</w:t>
      </w:r>
      <w:r w:rsidR="003D1ACA" w:rsidRPr="002B5BF5">
        <w:rPr>
          <w:rFonts w:ascii="Times New Roman" w:hAnsi="Times New Roman" w:cs="Times New Roman"/>
        </w:rPr>
        <w:t xml:space="preserve"> at the time of testing offer</w:t>
      </w:r>
      <w:r w:rsidR="00A0377C" w:rsidRPr="002B5BF5">
        <w:rPr>
          <w:rFonts w:ascii="Times New Roman" w:hAnsi="Times New Roman" w:cs="Times New Roman"/>
        </w:rPr>
        <w:t xml:space="preserve"> (RR=1.05, 95% CI: 0.85-1.30, p=0.6</w:t>
      </w:r>
      <w:r w:rsidR="00544213" w:rsidRPr="002B5BF5">
        <w:rPr>
          <w:rFonts w:ascii="Times New Roman" w:hAnsi="Times New Roman" w:cs="Times New Roman"/>
        </w:rPr>
        <w:t>4</w:t>
      </w:r>
      <w:r w:rsidR="00A0377C" w:rsidRPr="002B5BF5">
        <w:rPr>
          <w:rFonts w:ascii="Times New Roman" w:hAnsi="Times New Roman" w:cs="Times New Roman"/>
        </w:rPr>
        <w:t>). There was no interaction between financial incentives and EPIC-HIV (p-value=</w:t>
      </w:r>
      <w:r w:rsidR="000D6383" w:rsidRPr="002B5BF5">
        <w:rPr>
          <w:rFonts w:ascii="Times New Roman" w:hAnsi="Times New Roman" w:cs="Times New Roman"/>
        </w:rPr>
        <w:t>0.9</w:t>
      </w:r>
      <w:r w:rsidR="00544213" w:rsidRPr="002B5BF5">
        <w:rPr>
          <w:rFonts w:ascii="Times New Roman" w:hAnsi="Times New Roman" w:cs="Times New Roman"/>
        </w:rPr>
        <w:t>1</w:t>
      </w:r>
      <w:r w:rsidR="000D6383" w:rsidRPr="002B5BF5">
        <w:rPr>
          <w:rFonts w:ascii="Times New Roman" w:hAnsi="Times New Roman" w:cs="Times New Roman"/>
        </w:rPr>
        <w:t xml:space="preserve">). </w:t>
      </w:r>
    </w:p>
    <w:p w14:paraId="439B306D" w14:textId="73F65222" w:rsidR="00D42915" w:rsidRPr="002B5BF5" w:rsidRDefault="00D42915" w:rsidP="0064558D">
      <w:pPr>
        <w:spacing w:after="0" w:line="360" w:lineRule="auto"/>
        <w:rPr>
          <w:rFonts w:ascii="Times New Roman" w:hAnsi="Times New Roman" w:cs="Times New Roman"/>
        </w:rPr>
      </w:pPr>
      <w:bookmarkStart w:id="18" w:name="_Hlk24363599"/>
      <w:r w:rsidRPr="002B5BF5">
        <w:rPr>
          <w:rFonts w:ascii="Times New Roman" w:hAnsi="Times New Roman" w:cs="Times New Roman"/>
        </w:rPr>
        <w:t xml:space="preserve">When we limited the analysis to those who participated in </w:t>
      </w:r>
      <w:proofErr w:type="gramStart"/>
      <w:r w:rsidRPr="002B5BF5">
        <w:rPr>
          <w:rFonts w:ascii="Times New Roman" w:hAnsi="Times New Roman" w:cs="Times New Roman"/>
        </w:rPr>
        <w:t>the</w:t>
      </w:r>
      <w:r w:rsidR="00074B6B" w:rsidRPr="002B5BF5">
        <w:rPr>
          <w:rFonts w:ascii="Times New Roman" w:hAnsi="Times New Roman" w:cs="Times New Roman"/>
        </w:rPr>
        <w:t xml:space="preserve"> </w:t>
      </w:r>
      <w:r w:rsidR="005C2506" w:rsidRPr="002B5BF5">
        <w:rPr>
          <w:rFonts w:ascii="Times New Roman" w:hAnsi="Times New Roman" w:cs="Times New Roman"/>
        </w:rPr>
        <w:t xml:space="preserve"> </w:t>
      </w:r>
      <w:r w:rsidR="003A11FB" w:rsidRPr="002B5BF5">
        <w:rPr>
          <w:rFonts w:ascii="Times New Roman" w:hAnsi="Times New Roman" w:cs="Times New Roman"/>
        </w:rPr>
        <w:t>ongoing</w:t>
      </w:r>
      <w:proofErr w:type="gramEnd"/>
      <w:r w:rsidR="005C2506" w:rsidRPr="002B5BF5">
        <w:rPr>
          <w:rFonts w:ascii="Times New Roman" w:hAnsi="Times New Roman" w:cs="Times New Roman"/>
        </w:rPr>
        <w:t xml:space="preserve"> population-based HIV testing and</w:t>
      </w:r>
      <w:r w:rsidR="00074B6B" w:rsidRPr="002B5BF5">
        <w:rPr>
          <w:rFonts w:ascii="Times New Roman" w:hAnsi="Times New Roman" w:cs="Times New Roman"/>
        </w:rPr>
        <w:t xml:space="preserve"> thus were </w:t>
      </w:r>
      <w:r w:rsidR="0092552A" w:rsidRPr="002B5BF5">
        <w:rPr>
          <w:rFonts w:ascii="Times New Roman" w:hAnsi="Times New Roman" w:cs="Times New Roman"/>
        </w:rPr>
        <w:t>offered</w:t>
      </w:r>
      <w:r w:rsidR="00074B6B" w:rsidRPr="002B5BF5">
        <w:rPr>
          <w:rFonts w:ascii="Times New Roman" w:hAnsi="Times New Roman" w:cs="Times New Roman"/>
        </w:rPr>
        <w:t xml:space="preserve"> the interventions</w:t>
      </w:r>
      <w:r w:rsidR="00692F61" w:rsidRPr="002B5BF5">
        <w:rPr>
          <w:rFonts w:ascii="Times New Roman" w:hAnsi="Times New Roman" w:cs="Times New Roman"/>
        </w:rPr>
        <w:t xml:space="preserve">, </w:t>
      </w:r>
      <w:r w:rsidR="00CF329E" w:rsidRPr="002B5BF5">
        <w:rPr>
          <w:rFonts w:ascii="Times New Roman" w:hAnsi="Times New Roman" w:cs="Times New Roman"/>
        </w:rPr>
        <w:t>76</w:t>
      </w:r>
      <w:r w:rsidR="00544213" w:rsidRPr="002B5BF5">
        <w:rPr>
          <w:rFonts w:ascii="Times New Roman" w:hAnsi="Times New Roman" w:cs="Times New Roman"/>
        </w:rPr>
        <w:t>.2</w:t>
      </w:r>
      <w:r w:rsidR="00692F61" w:rsidRPr="002B5BF5">
        <w:rPr>
          <w:rFonts w:ascii="Times New Roman" w:hAnsi="Times New Roman" w:cs="Times New Roman"/>
        </w:rPr>
        <w:t xml:space="preserve">% </w:t>
      </w:r>
      <w:r w:rsidR="003926A8" w:rsidRPr="002B5BF5">
        <w:rPr>
          <w:rFonts w:ascii="Times New Roman" w:hAnsi="Times New Roman" w:cs="Times New Roman"/>
        </w:rPr>
        <w:t>(68</w:t>
      </w:r>
      <w:r w:rsidR="00CF329E" w:rsidRPr="002B5BF5">
        <w:rPr>
          <w:rFonts w:ascii="Times New Roman" w:hAnsi="Times New Roman" w:cs="Times New Roman"/>
        </w:rPr>
        <w:t>0</w:t>
      </w:r>
      <w:r w:rsidR="003926A8" w:rsidRPr="002B5BF5">
        <w:rPr>
          <w:rFonts w:ascii="Times New Roman" w:hAnsi="Times New Roman" w:cs="Times New Roman"/>
        </w:rPr>
        <w:t>/</w:t>
      </w:r>
      <w:r w:rsidR="00CF329E" w:rsidRPr="002B5BF5">
        <w:rPr>
          <w:rFonts w:ascii="Times New Roman" w:hAnsi="Times New Roman" w:cs="Times New Roman"/>
        </w:rPr>
        <w:t>893</w:t>
      </w:r>
      <w:r w:rsidR="003926A8" w:rsidRPr="002B5BF5">
        <w:rPr>
          <w:rFonts w:ascii="Times New Roman" w:hAnsi="Times New Roman" w:cs="Times New Roman"/>
        </w:rPr>
        <w:t>) i</w:t>
      </w:r>
      <w:r w:rsidR="00692F61" w:rsidRPr="002B5BF5">
        <w:rPr>
          <w:rFonts w:ascii="Times New Roman" w:hAnsi="Times New Roman" w:cs="Times New Roman"/>
        </w:rPr>
        <w:t xml:space="preserve">n the financial </w:t>
      </w:r>
      <w:r w:rsidR="003D1ACA" w:rsidRPr="002B5BF5">
        <w:rPr>
          <w:rFonts w:ascii="Times New Roman" w:hAnsi="Times New Roman" w:cs="Times New Roman"/>
        </w:rPr>
        <w:t xml:space="preserve">incentives </w:t>
      </w:r>
      <w:r w:rsidR="00F10B91" w:rsidRPr="002B5BF5">
        <w:rPr>
          <w:rFonts w:ascii="Times New Roman" w:hAnsi="Times New Roman" w:cs="Times New Roman"/>
        </w:rPr>
        <w:t xml:space="preserve">only </w:t>
      </w:r>
      <w:r w:rsidR="00692F61" w:rsidRPr="002B5BF5">
        <w:rPr>
          <w:rFonts w:ascii="Times New Roman" w:hAnsi="Times New Roman" w:cs="Times New Roman"/>
        </w:rPr>
        <w:t>arm, 7</w:t>
      </w:r>
      <w:r w:rsidR="00544213" w:rsidRPr="002B5BF5">
        <w:rPr>
          <w:rFonts w:ascii="Times New Roman" w:hAnsi="Times New Roman" w:cs="Times New Roman"/>
        </w:rPr>
        <w:t>5.8</w:t>
      </w:r>
      <w:r w:rsidR="00692F61" w:rsidRPr="002B5BF5">
        <w:rPr>
          <w:rFonts w:ascii="Times New Roman" w:hAnsi="Times New Roman" w:cs="Times New Roman"/>
        </w:rPr>
        <w:t>%</w:t>
      </w:r>
      <w:r w:rsidR="003926A8" w:rsidRPr="002B5BF5">
        <w:rPr>
          <w:rFonts w:ascii="Times New Roman" w:hAnsi="Times New Roman" w:cs="Times New Roman"/>
        </w:rPr>
        <w:t xml:space="preserve"> (56</w:t>
      </w:r>
      <w:r w:rsidR="00CF329E" w:rsidRPr="002B5BF5">
        <w:rPr>
          <w:rFonts w:ascii="Times New Roman" w:hAnsi="Times New Roman" w:cs="Times New Roman"/>
        </w:rPr>
        <w:t>6</w:t>
      </w:r>
      <w:r w:rsidR="003926A8" w:rsidRPr="002B5BF5">
        <w:rPr>
          <w:rFonts w:ascii="Times New Roman" w:hAnsi="Times New Roman" w:cs="Times New Roman"/>
        </w:rPr>
        <w:t>/</w:t>
      </w:r>
      <w:r w:rsidR="00CF329E" w:rsidRPr="002B5BF5">
        <w:rPr>
          <w:rFonts w:ascii="Times New Roman" w:hAnsi="Times New Roman" w:cs="Times New Roman"/>
        </w:rPr>
        <w:t>747</w:t>
      </w:r>
      <w:r w:rsidR="003926A8" w:rsidRPr="002B5BF5">
        <w:rPr>
          <w:rFonts w:ascii="Times New Roman" w:hAnsi="Times New Roman" w:cs="Times New Roman"/>
        </w:rPr>
        <w:t>)</w:t>
      </w:r>
      <w:r w:rsidR="00692F61" w:rsidRPr="002B5BF5">
        <w:rPr>
          <w:rFonts w:ascii="Times New Roman" w:hAnsi="Times New Roman" w:cs="Times New Roman"/>
        </w:rPr>
        <w:t xml:space="preserve"> in the </w:t>
      </w:r>
      <w:r w:rsidR="003D1ACA" w:rsidRPr="002B5BF5">
        <w:rPr>
          <w:rFonts w:ascii="Times New Roman" w:hAnsi="Times New Roman" w:cs="Times New Roman"/>
        </w:rPr>
        <w:t xml:space="preserve">combined </w:t>
      </w:r>
      <w:r w:rsidR="00692F61" w:rsidRPr="002B5BF5">
        <w:rPr>
          <w:rFonts w:ascii="Times New Roman" w:hAnsi="Times New Roman" w:cs="Times New Roman"/>
        </w:rPr>
        <w:t xml:space="preserve">arm, </w:t>
      </w:r>
      <w:r w:rsidR="00CF329E" w:rsidRPr="002B5BF5">
        <w:rPr>
          <w:rFonts w:ascii="Times New Roman" w:hAnsi="Times New Roman" w:cs="Times New Roman"/>
        </w:rPr>
        <w:t>62</w:t>
      </w:r>
      <w:r w:rsidR="00544213" w:rsidRPr="002B5BF5">
        <w:rPr>
          <w:rFonts w:ascii="Times New Roman" w:hAnsi="Times New Roman" w:cs="Times New Roman"/>
        </w:rPr>
        <w:t>.1</w:t>
      </w:r>
      <w:r w:rsidR="00692F61" w:rsidRPr="002B5BF5">
        <w:rPr>
          <w:rFonts w:ascii="Times New Roman" w:hAnsi="Times New Roman" w:cs="Times New Roman"/>
        </w:rPr>
        <w:t>%</w:t>
      </w:r>
      <w:r w:rsidR="003926A8" w:rsidRPr="002B5BF5">
        <w:rPr>
          <w:rFonts w:ascii="Times New Roman" w:hAnsi="Times New Roman" w:cs="Times New Roman"/>
        </w:rPr>
        <w:t xml:space="preserve"> (43</w:t>
      </w:r>
      <w:r w:rsidR="00CF329E" w:rsidRPr="002B5BF5">
        <w:rPr>
          <w:rFonts w:ascii="Times New Roman" w:hAnsi="Times New Roman" w:cs="Times New Roman"/>
        </w:rPr>
        <w:t>0</w:t>
      </w:r>
      <w:r w:rsidR="003926A8" w:rsidRPr="002B5BF5">
        <w:rPr>
          <w:rFonts w:ascii="Times New Roman" w:hAnsi="Times New Roman" w:cs="Times New Roman"/>
        </w:rPr>
        <w:t>/</w:t>
      </w:r>
      <w:r w:rsidR="00CF329E" w:rsidRPr="002B5BF5">
        <w:rPr>
          <w:rFonts w:ascii="Times New Roman" w:hAnsi="Times New Roman" w:cs="Times New Roman"/>
        </w:rPr>
        <w:t>692</w:t>
      </w:r>
      <w:r w:rsidR="003926A8" w:rsidRPr="002B5BF5">
        <w:rPr>
          <w:rFonts w:ascii="Times New Roman" w:hAnsi="Times New Roman" w:cs="Times New Roman"/>
        </w:rPr>
        <w:t>)</w:t>
      </w:r>
      <w:r w:rsidR="00692F61" w:rsidRPr="002B5BF5">
        <w:rPr>
          <w:rFonts w:ascii="Times New Roman" w:hAnsi="Times New Roman" w:cs="Times New Roman"/>
        </w:rPr>
        <w:t xml:space="preserve"> in the EPIC-HIV </w:t>
      </w:r>
      <w:r w:rsidR="00F10B91" w:rsidRPr="002B5BF5">
        <w:rPr>
          <w:rFonts w:ascii="Times New Roman" w:hAnsi="Times New Roman" w:cs="Times New Roman"/>
        </w:rPr>
        <w:t xml:space="preserve">only </w:t>
      </w:r>
      <w:r w:rsidR="00692F61" w:rsidRPr="002B5BF5">
        <w:rPr>
          <w:rFonts w:ascii="Times New Roman" w:hAnsi="Times New Roman" w:cs="Times New Roman"/>
        </w:rPr>
        <w:t>arm, and 5</w:t>
      </w:r>
      <w:r w:rsidR="00CF329E" w:rsidRPr="002B5BF5">
        <w:rPr>
          <w:rFonts w:ascii="Times New Roman" w:hAnsi="Times New Roman" w:cs="Times New Roman"/>
        </w:rPr>
        <w:t>7</w:t>
      </w:r>
      <w:r w:rsidR="00544213" w:rsidRPr="002B5BF5">
        <w:rPr>
          <w:rFonts w:ascii="Times New Roman" w:hAnsi="Times New Roman" w:cs="Times New Roman"/>
        </w:rPr>
        <w:t>.0</w:t>
      </w:r>
      <w:r w:rsidR="00692F61" w:rsidRPr="002B5BF5">
        <w:rPr>
          <w:rFonts w:ascii="Times New Roman" w:hAnsi="Times New Roman" w:cs="Times New Roman"/>
        </w:rPr>
        <w:t xml:space="preserve">% </w:t>
      </w:r>
      <w:r w:rsidR="003926A8" w:rsidRPr="002B5BF5">
        <w:rPr>
          <w:rFonts w:ascii="Times New Roman" w:hAnsi="Times New Roman" w:cs="Times New Roman"/>
        </w:rPr>
        <w:t>(11</w:t>
      </w:r>
      <w:r w:rsidR="00544213" w:rsidRPr="002B5BF5">
        <w:rPr>
          <w:rFonts w:ascii="Times New Roman" w:hAnsi="Times New Roman" w:cs="Times New Roman"/>
        </w:rPr>
        <w:t>89</w:t>
      </w:r>
      <w:r w:rsidR="003926A8" w:rsidRPr="002B5BF5">
        <w:rPr>
          <w:rFonts w:ascii="Times New Roman" w:hAnsi="Times New Roman" w:cs="Times New Roman"/>
        </w:rPr>
        <w:t>/2</w:t>
      </w:r>
      <w:r w:rsidR="00CF329E" w:rsidRPr="002B5BF5">
        <w:rPr>
          <w:rFonts w:ascii="Times New Roman" w:hAnsi="Times New Roman" w:cs="Times New Roman"/>
        </w:rPr>
        <w:t>0</w:t>
      </w:r>
      <w:r w:rsidR="003926A8" w:rsidRPr="002B5BF5">
        <w:rPr>
          <w:rFonts w:ascii="Times New Roman" w:hAnsi="Times New Roman" w:cs="Times New Roman"/>
        </w:rPr>
        <w:t xml:space="preserve">87) </w:t>
      </w:r>
      <w:r w:rsidR="00692F61" w:rsidRPr="002B5BF5">
        <w:rPr>
          <w:rFonts w:ascii="Times New Roman" w:hAnsi="Times New Roman" w:cs="Times New Roman"/>
        </w:rPr>
        <w:t xml:space="preserve">in the </w:t>
      </w:r>
      <w:r w:rsidR="003D1ACA" w:rsidRPr="002B5BF5">
        <w:rPr>
          <w:rFonts w:ascii="Times New Roman" w:hAnsi="Times New Roman" w:cs="Times New Roman"/>
        </w:rPr>
        <w:t>SoC</w:t>
      </w:r>
      <w:r w:rsidR="00692F61" w:rsidRPr="002B5BF5">
        <w:rPr>
          <w:rFonts w:ascii="Times New Roman" w:hAnsi="Times New Roman" w:cs="Times New Roman"/>
        </w:rPr>
        <w:t xml:space="preserve"> arm</w:t>
      </w:r>
      <w:r w:rsidR="003926A8" w:rsidRPr="002B5BF5">
        <w:rPr>
          <w:rFonts w:ascii="Times New Roman" w:hAnsi="Times New Roman" w:cs="Times New Roman"/>
        </w:rPr>
        <w:t xml:space="preserve"> consented and received the </w:t>
      </w:r>
      <w:r w:rsidR="003D1ACA" w:rsidRPr="002B5BF5">
        <w:rPr>
          <w:rFonts w:ascii="Times New Roman" w:hAnsi="Times New Roman" w:cs="Times New Roman"/>
        </w:rPr>
        <w:t xml:space="preserve">rapid </w:t>
      </w:r>
      <w:r w:rsidR="003926A8" w:rsidRPr="002B5BF5">
        <w:rPr>
          <w:rFonts w:ascii="Times New Roman" w:hAnsi="Times New Roman" w:cs="Times New Roman"/>
        </w:rPr>
        <w:t>HIV test</w:t>
      </w:r>
      <w:r w:rsidR="003D1ACA" w:rsidRPr="002B5BF5">
        <w:rPr>
          <w:rFonts w:ascii="Times New Roman" w:hAnsi="Times New Roman" w:cs="Times New Roman"/>
        </w:rPr>
        <w:t>ing</w:t>
      </w:r>
      <w:r w:rsidR="000C208A" w:rsidRPr="002B5BF5">
        <w:rPr>
          <w:rFonts w:ascii="Times New Roman" w:hAnsi="Times New Roman" w:cs="Times New Roman"/>
        </w:rPr>
        <w:t xml:space="preserve"> (Figure 1)</w:t>
      </w:r>
      <w:r w:rsidR="003926A8" w:rsidRPr="002B5BF5">
        <w:rPr>
          <w:rFonts w:ascii="Times New Roman" w:hAnsi="Times New Roman" w:cs="Times New Roman"/>
        </w:rPr>
        <w:t>. Compared to men in the SoC arm, the probability of HIV testing was 3</w:t>
      </w:r>
      <w:r w:rsidR="00CF329E" w:rsidRPr="002B5BF5">
        <w:rPr>
          <w:rFonts w:ascii="Times New Roman" w:hAnsi="Times New Roman" w:cs="Times New Roman"/>
        </w:rPr>
        <w:t>4</w:t>
      </w:r>
      <w:r w:rsidR="003926A8" w:rsidRPr="002B5BF5">
        <w:rPr>
          <w:rFonts w:ascii="Times New Roman" w:hAnsi="Times New Roman" w:cs="Times New Roman"/>
        </w:rPr>
        <w:t xml:space="preserve">% higher in </w:t>
      </w:r>
      <w:r w:rsidR="003D1ACA" w:rsidRPr="002B5BF5">
        <w:rPr>
          <w:rFonts w:ascii="Times New Roman" w:hAnsi="Times New Roman" w:cs="Times New Roman"/>
        </w:rPr>
        <w:t>the financial incentives</w:t>
      </w:r>
      <w:r w:rsidR="003926A8" w:rsidRPr="002B5BF5">
        <w:rPr>
          <w:rFonts w:ascii="Times New Roman" w:hAnsi="Times New Roman" w:cs="Times New Roman"/>
        </w:rPr>
        <w:t xml:space="preserve"> </w:t>
      </w:r>
      <w:r w:rsidR="00F10B91" w:rsidRPr="002B5BF5">
        <w:rPr>
          <w:rFonts w:ascii="Times New Roman" w:hAnsi="Times New Roman" w:cs="Times New Roman"/>
        </w:rPr>
        <w:t xml:space="preserve">only </w:t>
      </w:r>
      <w:r w:rsidR="003926A8" w:rsidRPr="002B5BF5">
        <w:rPr>
          <w:rFonts w:ascii="Times New Roman" w:hAnsi="Times New Roman" w:cs="Times New Roman"/>
        </w:rPr>
        <w:t>arm (RR=1.3</w:t>
      </w:r>
      <w:r w:rsidR="00CF329E" w:rsidRPr="002B5BF5">
        <w:rPr>
          <w:rFonts w:ascii="Times New Roman" w:hAnsi="Times New Roman" w:cs="Times New Roman"/>
        </w:rPr>
        <w:t>4</w:t>
      </w:r>
      <w:r w:rsidR="003926A8" w:rsidRPr="002B5BF5">
        <w:rPr>
          <w:rFonts w:ascii="Times New Roman" w:hAnsi="Times New Roman" w:cs="Times New Roman"/>
        </w:rPr>
        <w:t>, 95% CI: 1.</w:t>
      </w:r>
      <w:r w:rsidR="00CF329E" w:rsidRPr="002B5BF5">
        <w:rPr>
          <w:rFonts w:ascii="Times New Roman" w:hAnsi="Times New Roman" w:cs="Times New Roman"/>
        </w:rPr>
        <w:t>24</w:t>
      </w:r>
      <w:r w:rsidR="003926A8" w:rsidRPr="002B5BF5">
        <w:rPr>
          <w:rFonts w:ascii="Times New Roman" w:hAnsi="Times New Roman" w:cs="Times New Roman"/>
        </w:rPr>
        <w:t>-1.4</w:t>
      </w:r>
      <w:r w:rsidR="00CF329E" w:rsidRPr="002B5BF5">
        <w:rPr>
          <w:rFonts w:ascii="Times New Roman" w:hAnsi="Times New Roman" w:cs="Times New Roman"/>
        </w:rPr>
        <w:t>5</w:t>
      </w:r>
      <w:r w:rsidR="003926A8" w:rsidRPr="002B5BF5">
        <w:rPr>
          <w:rFonts w:ascii="Times New Roman" w:hAnsi="Times New Roman" w:cs="Times New Roman"/>
        </w:rPr>
        <w:t>, p&lt;0.001) and 3</w:t>
      </w:r>
      <w:r w:rsidR="00CF329E" w:rsidRPr="002B5BF5">
        <w:rPr>
          <w:rFonts w:ascii="Times New Roman" w:hAnsi="Times New Roman" w:cs="Times New Roman"/>
        </w:rPr>
        <w:t>3</w:t>
      </w:r>
      <w:r w:rsidR="003926A8" w:rsidRPr="002B5BF5">
        <w:rPr>
          <w:rFonts w:ascii="Times New Roman" w:hAnsi="Times New Roman" w:cs="Times New Roman"/>
        </w:rPr>
        <w:t xml:space="preserve">% higher in the </w:t>
      </w:r>
      <w:r w:rsidR="003D1ACA" w:rsidRPr="002B5BF5">
        <w:rPr>
          <w:rFonts w:ascii="Times New Roman" w:hAnsi="Times New Roman" w:cs="Times New Roman"/>
        </w:rPr>
        <w:t xml:space="preserve">combined </w:t>
      </w:r>
      <w:r w:rsidR="003926A8" w:rsidRPr="002B5BF5">
        <w:rPr>
          <w:rFonts w:ascii="Times New Roman" w:hAnsi="Times New Roman" w:cs="Times New Roman"/>
        </w:rPr>
        <w:t xml:space="preserve">arm </w:t>
      </w:r>
      <w:r w:rsidR="003D1ACA" w:rsidRPr="002B5BF5">
        <w:rPr>
          <w:rFonts w:ascii="Times New Roman" w:hAnsi="Times New Roman" w:cs="Times New Roman"/>
        </w:rPr>
        <w:t xml:space="preserve">receiving </w:t>
      </w:r>
      <w:r w:rsidR="003926A8" w:rsidRPr="002B5BF5">
        <w:rPr>
          <w:rFonts w:ascii="Times New Roman" w:hAnsi="Times New Roman" w:cs="Times New Roman"/>
        </w:rPr>
        <w:t>both interventions (RR=1.3</w:t>
      </w:r>
      <w:r w:rsidR="00CF329E" w:rsidRPr="002B5BF5">
        <w:rPr>
          <w:rFonts w:ascii="Times New Roman" w:hAnsi="Times New Roman" w:cs="Times New Roman"/>
        </w:rPr>
        <w:t>3</w:t>
      </w:r>
      <w:r w:rsidR="003926A8" w:rsidRPr="002B5BF5">
        <w:rPr>
          <w:rFonts w:ascii="Times New Roman" w:hAnsi="Times New Roman" w:cs="Times New Roman"/>
        </w:rPr>
        <w:t>, 95% CI: 1.20-1.</w:t>
      </w:r>
      <w:r w:rsidR="00CF329E" w:rsidRPr="002B5BF5">
        <w:rPr>
          <w:rFonts w:ascii="Times New Roman" w:hAnsi="Times New Roman" w:cs="Times New Roman"/>
        </w:rPr>
        <w:t>48</w:t>
      </w:r>
      <w:r w:rsidR="003926A8" w:rsidRPr="002B5BF5">
        <w:rPr>
          <w:rFonts w:ascii="Times New Roman" w:hAnsi="Times New Roman" w:cs="Times New Roman"/>
        </w:rPr>
        <w:t xml:space="preserve">, p&lt;0.001). The probability of HIV testing was not significantly different in the EPIC-HIV </w:t>
      </w:r>
      <w:r w:rsidR="00F10B91" w:rsidRPr="002B5BF5">
        <w:rPr>
          <w:rFonts w:ascii="Times New Roman" w:hAnsi="Times New Roman" w:cs="Times New Roman"/>
        </w:rPr>
        <w:t xml:space="preserve">only </w:t>
      </w:r>
      <w:r w:rsidR="003926A8" w:rsidRPr="002B5BF5">
        <w:rPr>
          <w:rFonts w:ascii="Times New Roman" w:hAnsi="Times New Roman" w:cs="Times New Roman"/>
        </w:rPr>
        <w:t>arm (RR=1.0</w:t>
      </w:r>
      <w:r w:rsidR="00CF329E" w:rsidRPr="002B5BF5">
        <w:rPr>
          <w:rFonts w:ascii="Times New Roman" w:hAnsi="Times New Roman" w:cs="Times New Roman"/>
        </w:rPr>
        <w:t>9</w:t>
      </w:r>
      <w:r w:rsidR="003926A8" w:rsidRPr="002B5BF5">
        <w:rPr>
          <w:rFonts w:ascii="Times New Roman" w:hAnsi="Times New Roman" w:cs="Times New Roman"/>
        </w:rPr>
        <w:t>, 95% CI: 0.9</w:t>
      </w:r>
      <w:r w:rsidR="00CF329E" w:rsidRPr="002B5BF5">
        <w:rPr>
          <w:rFonts w:ascii="Times New Roman" w:hAnsi="Times New Roman" w:cs="Times New Roman"/>
        </w:rPr>
        <w:t>8</w:t>
      </w:r>
      <w:r w:rsidR="003926A8" w:rsidRPr="002B5BF5">
        <w:rPr>
          <w:rFonts w:ascii="Times New Roman" w:hAnsi="Times New Roman" w:cs="Times New Roman"/>
        </w:rPr>
        <w:t>-1.2</w:t>
      </w:r>
      <w:r w:rsidR="00CF329E" w:rsidRPr="002B5BF5">
        <w:rPr>
          <w:rFonts w:ascii="Times New Roman" w:hAnsi="Times New Roman" w:cs="Times New Roman"/>
        </w:rPr>
        <w:t>1</w:t>
      </w:r>
      <w:r w:rsidR="003926A8" w:rsidRPr="002B5BF5">
        <w:rPr>
          <w:rFonts w:ascii="Times New Roman" w:hAnsi="Times New Roman" w:cs="Times New Roman"/>
        </w:rPr>
        <w:t>, p=0.</w:t>
      </w:r>
      <w:r w:rsidR="00CF329E" w:rsidRPr="002B5BF5">
        <w:rPr>
          <w:rFonts w:ascii="Times New Roman" w:hAnsi="Times New Roman" w:cs="Times New Roman"/>
        </w:rPr>
        <w:t>10</w:t>
      </w:r>
      <w:r w:rsidR="003926A8" w:rsidRPr="002B5BF5">
        <w:rPr>
          <w:rFonts w:ascii="Times New Roman" w:hAnsi="Times New Roman" w:cs="Times New Roman"/>
        </w:rPr>
        <w:t>).</w:t>
      </w:r>
    </w:p>
    <w:bookmarkEnd w:id="18"/>
    <w:p w14:paraId="040B926C" w14:textId="77777777" w:rsidR="00A0377C" w:rsidRPr="002B5BF5" w:rsidRDefault="00A0377C" w:rsidP="00CF7A49">
      <w:pPr>
        <w:spacing w:line="360" w:lineRule="auto"/>
        <w:jc w:val="both"/>
        <w:rPr>
          <w:rFonts w:ascii="Times New Roman" w:hAnsi="Times New Roman" w:cs="Times New Roman"/>
        </w:rPr>
      </w:pPr>
    </w:p>
    <w:p w14:paraId="5B2BBDB9" w14:textId="4969386F" w:rsidR="00FF1568" w:rsidRPr="002B5BF5" w:rsidRDefault="00FF1568" w:rsidP="00CF7A49">
      <w:pPr>
        <w:spacing w:line="360" w:lineRule="auto"/>
        <w:jc w:val="both"/>
        <w:rPr>
          <w:rFonts w:ascii="Times New Roman" w:hAnsi="Times New Roman" w:cs="Times New Roman"/>
          <w:b/>
        </w:rPr>
      </w:pPr>
      <w:r w:rsidRPr="002B5BF5">
        <w:rPr>
          <w:rFonts w:ascii="Times New Roman" w:hAnsi="Times New Roman" w:cs="Times New Roman"/>
          <w:b/>
        </w:rPr>
        <w:t xml:space="preserve">Discussion </w:t>
      </w:r>
    </w:p>
    <w:p w14:paraId="67ACD243" w14:textId="73EDA85E" w:rsidR="002469DF" w:rsidRPr="002B5BF5" w:rsidRDefault="00EA0637" w:rsidP="00CF7A49">
      <w:pPr>
        <w:spacing w:line="360" w:lineRule="auto"/>
        <w:jc w:val="both"/>
        <w:rPr>
          <w:rFonts w:ascii="Times New Roman" w:hAnsi="Times New Roman" w:cs="Times New Roman"/>
        </w:rPr>
      </w:pPr>
      <w:r w:rsidRPr="002B5BF5">
        <w:rPr>
          <w:rFonts w:ascii="Times New Roman" w:hAnsi="Times New Roman" w:cs="Times New Roman"/>
        </w:rPr>
        <w:lastRenderedPageBreak/>
        <w:t xml:space="preserve">In this study, </w:t>
      </w:r>
      <w:r w:rsidR="00D157B9" w:rsidRPr="002B5BF5">
        <w:rPr>
          <w:rFonts w:ascii="Times New Roman" w:hAnsi="Times New Roman" w:cs="Times New Roman"/>
        </w:rPr>
        <w:t>w</w:t>
      </w:r>
      <w:r w:rsidR="0086023D" w:rsidRPr="002B5BF5">
        <w:rPr>
          <w:rFonts w:ascii="Times New Roman" w:hAnsi="Times New Roman" w:cs="Times New Roman"/>
        </w:rPr>
        <w:t xml:space="preserve">e found </w:t>
      </w:r>
      <w:r w:rsidR="004D165B" w:rsidRPr="002B5BF5">
        <w:rPr>
          <w:rFonts w:ascii="Times New Roman" w:hAnsi="Times New Roman" w:cs="Times New Roman"/>
        </w:rPr>
        <w:t>that</w:t>
      </w:r>
      <w:r w:rsidR="00074B6B" w:rsidRPr="002B5BF5">
        <w:rPr>
          <w:rFonts w:ascii="Times New Roman" w:hAnsi="Times New Roman" w:cs="Times New Roman"/>
        </w:rPr>
        <w:t xml:space="preserve"> a small non-cash</w:t>
      </w:r>
      <w:r w:rsidR="004D165B" w:rsidRPr="002B5BF5">
        <w:rPr>
          <w:rFonts w:ascii="Times New Roman" w:hAnsi="Times New Roman" w:cs="Times New Roman"/>
        </w:rPr>
        <w:t xml:space="preserve"> </w:t>
      </w:r>
      <w:r w:rsidR="00626548" w:rsidRPr="002B5BF5">
        <w:rPr>
          <w:rFonts w:ascii="Times New Roman" w:hAnsi="Times New Roman" w:cs="Times New Roman"/>
        </w:rPr>
        <w:t xml:space="preserve">financial </w:t>
      </w:r>
      <w:r w:rsidR="004D165B" w:rsidRPr="002B5BF5">
        <w:rPr>
          <w:rFonts w:ascii="Times New Roman" w:hAnsi="Times New Roman" w:cs="Times New Roman"/>
        </w:rPr>
        <w:t>incentive</w:t>
      </w:r>
      <w:r w:rsidR="00E172A9" w:rsidRPr="002B5BF5">
        <w:rPr>
          <w:rFonts w:ascii="Times New Roman" w:hAnsi="Times New Roman" w:cs="Times New Roman"/>
        </w:rPr>
        <w:t xml:space="preserve"> (US$ 3)</w:t>
      </w:r>
      <w:r w:rsidR="004D165B" w:rsidRPr="002B5BF5">
        <w:rPr>
          <w:rFonts w:ascii="Times New Roman" w:hAnsi="Times New Roman" w:cs="Times New Roman"/>
        </w:rPr>
        <w:t xml:space="preserve"> </w:t>
      </w:r>
      <w:r w:rsidR="00E172A9" w:rsidRPr="002B5BF5">
        <w:rPr>
          <w:rFonts w:ascii="Times New Roman" w:hAnsi="Times New Roman" w:cs="Times New Roman"/>
        </w:rPr>
        <w:t xml:space="preserve">designed to </w:t>
      </w:r>
      <w:r w:rsidR="009B5FB2" w:rsidRPr="002B5BF5">
        <w:rPr>
          <w:rFonts w:ascii="Times New Roman" w:hAnsi="Times New Roman" w:cs="Times New Roman"/>
        </w:rPr>
        <w:t xml:space="preserve">provide </w:t>
      </w:r>
      <w:r w:rsidR="00E172A9" w:rsidRPr="002B5BF5">
        <w:rPr>
          <w:rFonts w:ascii="Times New Roman" w:hAnsi="Times New Roman" w:cs="Times New Roman"/>
        </w:rPr>
        <w:t xml:space="preserve">an extrinsic motivation to test </w:t>
      </w:r>
      <w:r w:rsidR="00A87FD6" w:rsidRPr="002B5BF5">
        <w:rPr>
          <w:rFonts w:ascii="Times New Roman" w:hAnsi="Times New Roman" w:cs="Times New Roman"/>
        </w:rPr>
        <w:t xml:space="preserve">substantially </w:t>
      </w:r>
      <w:r w:rsidR="0086023D" w:rsidRPr="002B5BF5">
        <w:rPr>
          <w:rFonts w:ascii="Times New Roman" w:hAnsi="Times New Roman" w:cs="Times New Roman"/>
        </w:rPr>
        <w:t xml:space="preserve">increased the uptake of </w:t>
      </w:r>
      <w:r w:rsidR="00A12C18" w:rsidRPr="002B5BF5">
        <w:rPr>
          <w:rFonts w:ascii="Times New Roman" w:hAnsi="Times New Roman" w:cs="Times New Roman"/>
        </w:rPr>
        <w:t>home-based HIV testing</w:t>
      </w:r>
      <w:r w:rsidR="004D165B" w:rsidRPr="002B5BF5">
        <w:rPr>
          <w:rFonts w:ascii="Times New Roman" w:hAnsi="Times New Roman" w:cs="Times New Roman"/>
        </w:rPr>
        <w:t xml:space="preserve"> by more than 50% when offered either alone or </w:t>
      </w:r>
      <w:r w:rsidR="00356181" w:rsidRPr="002B5BF5">
        <w:rPr>
          <w:rFonts w:ascii="Times New Roman" w:hAnsi="Times New Roman" w:cs="Times New Roman"/>
        </w:rPr>
        <w:t xml:space="preserve">in </w:t>
      </w:r>
      <w:r w:rsidR="004D165B" w:rsidRPr="002B5BF5">
        <w:rPr>
          <w:rFonts w:ascii="Times New Roman" w:hAnsi="Times New Roman" w:cs="Times New Roman"/>
        </w:rPr>
        <w:t>combination</w:t>
      </w:r>
      <w:r w:rsidR="00356181" w:rsidRPr="002B5BF5">
        <w:rPr>
          <w:rFonts w:ascii="Times New Roman" w:hAnsi="Times New Roman" w:cs="Times New Roman"/>
        </w:rPr>
        <w:t xml:space="preserve"> with </w:t>
      </w:r>
      <w:r w:rsidR="00232661" w:rsidRPr="002B5BF5">
        <w:rPr>
          <w:rFonts w:ascii="Times New Roman" w:hAnsi="Times New Roman" w:cs="Times New Roman"/>
        </w:rPr>
        <w:t xml:space="preserve">a </w:t>
      </w:r>
      <w:r w:rsidR="004D165B" w:rsidRPr="002B5BF5">
        <w:rPr>
          <w:rFonts w:ascii="Times New Roman" w:hAnsi="Times New Roman" w:cs="Times New Roman"/>
        </w:rPr>
        <w:t>male-</w:t>
      </w:r>
      <w:r w:rsidR="00074B6B" w:rsidRPr="002B5BF5">
        <w:rPr>
          <w:rFonts w:ascii="Times New Roman" w:hAnsi="Times New Roman" w:cs="Times New Roman"/>
        </w:rPr>
        <w:t>targeted</w:t>
      </w:r>
      <w:r w:rsidR="004D165B" w:rsidRPr="002B5BF5">
        <w:rPr>
          <w:rFonts w:ascii="Times New Roman" w:hAnsi="Times New Roman" w:cs="Times New Roman"/>
        </w:rPr>
        <w:t xml:space="preserve"> HIV</w:t>
      </w:r>
      <w:r w:rsidR="0098164E" w:rsidRPr="002B5BF5">
        <w:rPr>
          <w:rFonts w:ascii="Times New Roman" w:hAnsi="Times New Roman" w:cs="Times New Roman"/>
        </w:rPr>
        <w:t>-specific</w:t>
      </w:r>
      <w:r w:rsidR="004D165B" w:rsidRPr="002B5BF5">
        <w:rPr>
          <w:rFonts w:ascii="Times New Roman" w:hAnsi="Times New Roman" w:cs="Times New Roman"/>
        </w:rPr>
        <w:t xml:space="preserve"> </w:t>
      </w:r>
      <w:r w:rsidR="00356181" w:rsidRPr="002B5BF5">
        <w:rPr>
          <w:rFonts w:ascii="Times New Roman" w:hAnsi="Times New Roman" w:cs="Times New Roman"/>
        </w:rPr>
        <w:t>decision support application</w:t>
      </w:r>
      <w:r w:rsidR="002A4881" w:rsidRPr="002B5BF5">
        <w:rPr>
          <w:rFonts w:ascii="Times New Roman" w:hAnsi="Times New Roman" w:cs="Times New Roman"/>
        </w:rPr>
        <w:t>.</w:t>
      </w:r>
      <w:r w:rsidR="005758EB" w:rsidRPr="002B5BF5">
        <w:rPr>
          <w:rFonts w:ascii="Times New Roman" w:hAnsi="Times New Roman" w:cs="Times New Roman"/>
        </w:rPr>
        <w:t xml:space="preserve"> </w:t>
      </w:r>
      <w:r w:rsidR="00CE689D" w:rsidRPr="002B5BF5">
        <w:rPr>
          <w:rFonts w:ascii="Times New Roman" w:hAnsi="Times New Roman" w:cs="Times New Roman"/>
        </w:rPr>
        <w:t>By contrast, t</w:t>
      </w:r>
      <w:r w:rsidR="00232661" w:rsidRPr="002B5BF5">
        <w:rPr>
          <w:rFonts w:ascii="Times New Roman" w:hAnsi="Times New Roman" w:cs="Times New Roman"/>
        </w:rPr>
        <w:t xml:space="preserve">he </w:t>
      </w:r>
      <w:r w:rsidR="00074B6B" w:rsidRPr="002B5BF5">
        <w:rPr>
          <w:rFonts w:ascii="Times New Roman" w:hAnsi="Times New Roman" w:cs="Times New Roman"/>
        </w:rPr>
        <w:t>decision support</w:t>
      </w:r>
      <w:r w:rsidR="004D165B" w:rsidRPr="002B5BF5">
        <w:rPr>
          <w:rFonts w:ascii="Times New Roman" w:hAnsi="Times New Roman" w:cs="Times New Roman"/>
        </w:rPr>
        <w:t xml:space="preserve"> application </w:t>
      </w:r>
      <w:r w:rsidR="00E172A9" w:rsidRPr="002B5BF5">
        <w:rPr>
          <w:rFonts w:ascii="Times New Roman" w:hAnsi="Times New Roman" w:cs="Times New Roman"/>
        </w:rPr>
        <w:t xml:space="preserve">designed to act </w:t>
      </w:r>
      <w:r w:rsidR="00A87FD6" w:rsidRPr="002B5BF5">
        <w:rPr>
          <w:rFonts w:ascii="Times New Roman" w:hAnsi="Times New Roman" w:cs="Times New Roman"/>
        </w:rPr>
        <w:t xml:space="preserve">as an intrinsic motivator </w:t>
      </w:r>
      <w:r w:rsidR="004D165B" w:rsidRPr="002B5BF5">
        <w:rPr>
          <w:rFonts w:ascii="Times New Roman" w:hAnsi="Times New Roman" w:cs="Times New Roman"/>
        </w:rPr>
        <w:t xml:space="preserve">did not improve </w:t>
      </w:r>
      <w:r w:rsidR="004C051E" w:rsidRPr="002B5BF5">
        <w:rPr>
          <w:rFonts w:ascii="Times New Roman" w:hAnsi="Times New Roman" w:cs="Times New Roman"/>
        </w:rPr>
        <w:t xml:space="preserve">the </w:t>
      </w:r>
      <w:r w:rsidR="004D165B" w:rsidRPr="002B5BF5">
        <w:rPr>
          <w:rFonts w:ascii="Times New Roman" w:hAnsi="Times New Roman" w:cs="Times New Roman"/>
        </w:rPr>
        <w:t xml:space="preserve">uptake of </w:t>
      </w:r>
      <w:r w:rsidR="00A12C18" w:rsidRPr="002B5BF5">
        <w:rPr>
          <w:rFonts w:ascii="Times New Roman" w:hAnsi="Times New Roman" w:cs="Times New Roman"/>
        </w:rPr>
        <w:t>home-based HIV testing</w:t>
      </w:r>
      <w:r w:rsidR="00626548" w:rsidRPr="002B5BF5">
        <w:rPr>
          <w:rFonts w:ascii="Times New Roman" w:hAnsi="Times New Roman" w:cs="Times New Roman"/>
        </w:rPr>
        <w:t xml:space="preserve"> at the time of testing offer</w:t>
      </w:r>
      <w:r w:rsidR="004D165B" w:rsidRPr="002B5BF5">
        <w:rPr>
          <w:rFonts w:ascii="Times New Roman" w:hAnsi="Times New Roman" w:cs="Times New Roman"/>
        </w:rPr>
        <w:t xml:space="preserve">. </w:t>
      </w:r>
      <w:bookmarkStart w:id="19" w:name="_Hlk54185866"/>
      <w:r w:rsidR="00BA1E6A" w:rsidRPr="002B5BF5">
        <w:rPr>
          <w:rFonts w:ascii="Times New Roman" w:hAnsi="Times New Roman" w:cs="Times New Roman"/>
        </w:rPr>
        <w:t xml:space="preserve">Our study is the first large trial to test the effects of extrinsic </w:t>
      </w:r>
      <w:r w:rsidR="00F10B91" w:rsidRPr="002B5BF5">
        <w:rPr>
          <w:rFonts w:ascii="Times New Roman" w:hAnsi="Times New Roman" w:cs="Times New Roman"/>
        </w:rPr>
        <w:t>versus</w:t>
      </w:r>
      <w:r w:rsidR="00BA1E6A" w:rsidRPr="002B5BF5">
        <w:rPr>
          <w:rFonts w:ascii="Times New Roman" w:hAnsi="Times New Roman" w:cs="Times New Roman"/>
        </w:rPr>
        <w:t xml:space="preserve"> intrinsic motivators on uptake of </w:t>
      </w:r>
      <w:r w:rsidR="002C232E" w:rsidRPr="002B5BF5">
        <w:rPr>
          <w:rFonts w:ascii="Times New Roman" w:hAnsi="Times New Roman" w:cs="Times New Roman"/>
        </w:rPr>
        <w:t xml:space="preserve">home-based </w:t>
      </w:r>
      <w:r w:rsidR="00BA1E6A" w:rsidRPr="002B5BF5">
        <w:rPr>
          <w:rFonts w:ascii="Times New Roman" w:hAnsi="Times New Roman" w:cs="Times New Roman"/>
        </w:rPr>
        <w:t>HIV testing specifically tailored and targeted to men.</w:t>
      </w:r>
      <w:r w:rsidR="00AC7772" w:rsidRPr="002B5BF5">
        <w:rPr>
          <w:rFonts w:ascii="Times New Roman" w:hAnsi="Times New Roman" w:cs="Times New Roman"/>
        </w:rPr>
        <w:t xml:space="preserve"> </w:t>
      </w:r>
      <w:bookmarkEnd w:id="19"/>
    </w:p>
    <w:p w14:paraId="049352A8" w14:textId="215F6F81" w:rsidR="003578F8" w:rsidRPr="002B5BF5" w:rsidRDefault="00F27B53">
      <w:pPr>
        <w:spacing w:after="0" w:line="360" w:lineRule="auto"/>
        <w:rPr>
          <w:rFonts w:ascii="Times New Roman" w:hAnsi="Times New Roman" w:cs="Times New Roman"/>
        </w:rPr>
      </w:pPr>
      <w:r w:rsidRPr="002B5BF5">
        <w:rPr>
          <w:rFonts w:ascii="Times New Roman" w:hAnsi="Times New Roman" w:cs="Times New Roman"/>
        </w:rPr>
        <w:t xml:space="preserve">A few studies have shown the positive effect of financial incentives on the uptake of HCT. </w:t>
      </w:r>
      <w:r w:rsidR="00BE2408" w:rsidRPr="002B5BF5">
        <w:rPr>
          <w:rFonts w:ascii="Times New Roman" w:hAnsi="Times New Roman" w:cs="Times New Roman"/>
        </w:rPr>
        <w:t xml:space="preserve">In </w:t>
      </w:r>
      <w:r w:rsidR="00E83378" w:rsidRPr="002B5BF5">
        <w:rPr>
          <w:rFonts w:ascii="Times New Roman" w:hAnsi="Times New Roman" w:cs="Times New Roman"/>
        </w:rPr>
        <w:t xml:space="preserve">recent </w:t>
      </w:r>
      <w:r w:rsidR="00BE2408" w:rsidRPr="002B5BF5">
        <w:rPr>
          <w:rFonts w:ascii="Times New Roman" w:hAnsi="Times New Roman" w:cs="Times New Roman"/>
        </w:rPr>
        <w:t>randomized controlled trials conducted in sub-Saharan Africa, financial incentives (i.e.</w:t>
      </w:r>
      <w:r w:rsidR="00A87FD6" w:rsidRPr="002B5BF5">
        <w:rPr>
          <w:rFonts w:ascii="Times New Roman" w:hAnsi="Times New Roman" w:cs="Times New Roman"/>
        </w:rPr>
        <w:t>,</w:t>
      </w:r>
      <w:r w:rsidR="00BE2408" w:rsidRPr="002B5BF5">
        <w:rPr>
          <w:rFonts w:ascii="Times New Roman" w:hAnsi="Times New Roman" w:cs="Times New Roman"/>
        </w:rPr>
        <w:t xml:space="preserve"> both non-cash and cash incentives) significantly increased the uptake of HIV </w:t>
      </w:r>
      <w:r w:rsidR="00A87FD6" w:rsidRPr="002B5BF5">
        <w:rPr>
          <w:rFonts w:ascii="Times New Roman" w:hAnsi="Times New Roman" w:cs="Times New Roman"/>
        </w:rPr>
        <w:t>testing</w:t>
      </w:r>
      <w:r w:rsidR="00BE2408" w:rsidRPr="002B5BF5">
        <w:rPr>
          <w:rFonts w:ascii="Times New Roman" w:hAnsi="Times New Roman" w:cs="Times New Roman"/>
        </w:rPr>
        <w:t xml:space="preserve"> among men in Malawi</w:t>
      </w:r>
      <w:r w:rsidR="00BE2408" w:rsidRPr="002B5BF5">
        <w:rPr>
          <w:rFonts w:ascii="Times New Roman" w:hAnsi="Times New Roman" w:cs="Times New Roman"/>
        </w:rPr>
        <w:fldChar w:fldCharType="begin" w:fldLock="1"/>
      </w:r>
      <w:r w:rsidR="00AA1D59" w:rsidRPr="002B5BF5">
        <w:rPr>
          <w:rFonts w:ascii="Times New Roman" w:hAnsi="Times New Roman" w:cs="Times New Roman"/>
        </w:rPr>
        <w:instrText>ADDIN CSL_CITATION {"citationItems":[{"id":"ITEM-1","itemData":{"DOI":"10.1371/journal.pmed.1002719","ISSN":"1549-1676","author":[{"dropping-particle":"","family":"Choko","given":"Augustine T.","non-dropping-particle":"","parse-names":false,"suffix":""},{"dropping-particle":"","family":"Corbett","given":"Elizabeth L.","non-dropping-particle":"","parse-names":false,"suffix":""},{"dropping-particle":"","family":"Stallard","given":"Nigel","non-dropping-particle":"","parse-names":false,"suffix":""},{"dropping-particle":"","family":"Maheswaran","given":"Hendramoorthy","non-dropping-particle":"","parse-names":false,"suffix":""},{"dropping-particle":"","family":"Lepine","given":"Aurelia","non-dropping-particle":"","parse-names":false,"suffix":""},{"dropping-particle":"","family":"Johnson","given":"Cheryl C.","non-dropping-particle":"","parse-names":false,"suffix":""},{"dropping-particle":"","family":"Sakala","given":"Doreen","non-dropping-particle":"","parse-names":false,"suffix":""},{"dropping-particle":"","family":"Kalua","given":"Thokozani","non-dropping-particle":"","parse-names":false,"suffix":""},{"dropping-particle":"","family":"Kumwenda","given":"Moses","non-dropping-particle":"","parse-names":false,"suffix":""},{"dropping-particle":"","family":"Hayes","given":"Richard","non-dropping-particle":"","parse-names":false,"suffix":""},{"dropping-particle":"","family":"Fielding","given":"Katherine","non-dropping-particle":"","parse-names":false,"suffix":""}],"container-title":"PLoS Medicine","editor":[{"dropping-particle":"","family":"Geng","given":"Elvin H.","non-dropping-particle":"","parse-names":false,"suffix":""}],"id":"ITEM-1","issue":"1","issued":{"date-parts":[["2019","1","2"]]},"page":"e1002719","title":"HIV self-testing alone or with additional interventions, including financial incentives, and linkage to care or prevention among male partners of antenatal care clinic attendees in Malawi: An adaptive multi-arm, multi-stage cluster randomised trial","type":"article-journal","volume":"16"},"uris":["http://www.mendeley.com/documents/?uuid=f1d77008-8155-3deb-ac2d-31e43c4aedc8"]}],"mendeley":{"formattedCitation":"&lt;sup&gt;19&lt;/sup&gt;","plainTextFormattedCitation":"19","previouslyFormattedCitation":"&lt;sup&gt;19&lt;/sup&gt;"},"properties":{"noteIndex":0},"schema":"https://github.com/citation-style-language/schema/raw/master/csl-citation.json"}</w:instrText>
      </w:r>
      <w:r w:rsidR="00BE2408" w:rsidRPr="002B5BF5">
        <w:rPr>
          <w:rFonts w:ascii="Times New Roman" w:hAnsi="Times New Roman" w:cs="Times New Roman"/>
        </w:rPr>
        <w:fldChar w:fldCharType="separate"/>
      </w:r>
      <w:r w:rsidR="00AA1D59" w:rsidRPr="002B5BF5">
        <w:rPr>
          <w:rFonts w:ascii="Times New Roman" w:hAnsi="Times New Roman" w:cs="Times New Roman"/>
          <w:noProof/>
          <w:vertAlign w:val="superscript"/>
        </w:rPr>
        <w:t>19</w:t>
      </w:r>
      <w:r w:rsidR="00BE2408" w:rsidRPr="002B5BF5">
        <w:rPr>
          <w:rFonts w:ascii="Times New Roman" w:hAnsi="Times New Roman" w:cs="Times New Roman"/>
        </w:rPr>
        <w:fldChar w:fldCharType="end"/>
      </w:r>
      <w:r w:rsidR="00BE2408" w:rsidRPr="002B5BF5">
        <w:rPr>
          <w:rFonts w:ascii="Times New Roman" w:hAnsi="Times New Roman" w:cs="Times New Roman"/>
        </w:rPr>
        <w:t xml:space="preserve"> </w:t>
      </w:r>
      <w:r w:rsidR="0076488C" w:rsidRPr="002B5BF5">
        <w:rPr>
          <w:rFonts w:ascii="Times New Roman" w:hAnsi="Times New Roman" w:cs="Times New Roman"/>
        </w:rPr>
        <w:t>or</w:t>
      </w:r>
      <w:r w:rsidR="00BE2408" w:rsidRPr="002B5BF5">
        <w:rPr>
          <w:rFonts w:ascii="Times New Roman" w:hAnsi="Times New Roman" w:cs="Times New Roman"/>
        </w:rPr>
        <w:t xml:space="preserve"> adolescents in Zimbabwe</w:t>
      </w:r>
      <w:r w:rsidR="001B2115" w:rsidRPr="002B5BF5">
        <w:rPr>
          <w:rFonts w:ascii="Times New Roman" w:hAnsi="Times New Roman" w:cs="Times New Roman"/>
        </w:rPr>
        <w:t>.</w:t>
      </w:r>
      <w:r w:rsidR="00BE2408" w:rsidRPr="002B5BF5">
        <w:rPr>
          <w:rFonts w:ascii="Times New Roman" w:hAnsi="Times New Roman" w:cs="Times New Roman"/>
        </w:rPr>
        <w:fldChar w:fldCharType="begin" w:fldLock="1"/>
      </w:r>
      <w:r w:rsidR="00AA1D59" w:rsidRPr="002B5BF5">
        <w:rPr>
          <w:rFonts w:ascii="Times New Roman" w:hAnsi="Times New Roman" w:cs="Times New Roman"/>
        </w:rPr>
        <w:instrText>ADDIN CSL_CITATION {"citationItems":[{"id":"ITEM-1","itemData":{"DOI":"10.1016/S2352-3018(17)30176-5","ISSN":"2352-3018","PMID":"29170030","abstract":"BACKGROUND HIV testing is the important entry point for HIV care and prevention service, but uptake of HIV testing and thus coverage of antiretroviral therapy are much lower in older children and adolescents than in adults. We investigated the effect of economic incentives provided to caregivers of children aged 8-17 years on uptake of HIV testing and counselling in Harare, Zimbabwe. METHODS This randomised controlled trial was nested within a household HIV prevalence survey of children aged 8-17 years in Harare. Households with one or more survey participants whose HIV status was unknown were eligible to participate in the trial. Eligible households were randomly assigned (1:1:1) to either receive no incentive, receive a fixed US$2 incentive, or participate in a lottery for $5 or $10 if the participant presented for HIV testing and counselling at a local primary health-care centre. The survey fieldworkers who enrolled participants were not blinded to trial arm allocation, but the statistician was blinded for analysis of outcome. The primary outcome was the proportion of households in which at least one child had an HIV test within 4 weeks of enrolment. HIV test uptake in the incentivised groups was compared with uptake in the non-incentivised group using logistic regression, adjusting for community and number of children as fixed effects and research assistant as a random effect. All analyses were by intention to treat. The trial is registered with the Pan African Clinical Trials Registry, number PACTR201605001615280. FINDINGS Between Aug 4, and Dec 18, 2015, 2050 eligible households were enrolled in the prevalence survey. 649 (32%) households were assigned no incentive, 740 (34%) households were assigned a $2 incentive, and 661 (32%) households were assigned to lottery participation. Children were unavailable in 148 households in the no-incentive group, 63 households in the $2 incentive group, and 81 households in the lottery group. 1688 households had at least one child with unknown HIV status and were enrolled into the trial. 22 households had no undiagnosed child, and one household refused consent. The primary outcome of HIV testing was assessed in 472 (28%) households in the no-incentive group, 654 (39%) households in the $2 incentive group, and 562 (33%) households in the lottery group. At least one child was HIV tested in 93 (20%) households in the no-incentive group, in 316 (48%) households in the $2 incentive group (adjusted odds ratio 3·67, 9…","author":[{"dropping-particle":"","family":"Kranzer","given":"Katharina","non-dropping-particle":"","parse-names":false,"suffix":""},{"dropping-particle":"","family":"Simms","given":"Victoria","non-dropping-particle":"","parse-names":false,"suffix":""},{"dropping-particle":"","family":"Bandason","given":"Tsitsi","non-dropping-particle":"","parse-names":false,"suffix":""},{"dropping-particle":"","family":"Dauya","given":"Ethel","non-dropping-particle":"","parse-names":false,"suffix":""},{"dropping-particle":"","family":"McHugh","given":"Grace","non-dropping-particle":"","parse-names":false,"suffix":""},{"dropping-particle":"","family":"Munyati","given":"Shungu","non-dropping-particle":"","parse-names":false,"suffix":""},{"dropping-particle":"","family":"Chonzi","given":"Prosper","non-dropping-particle":"","parse-names":false,"suffix":""},{"dropping-particle":"","family":"Dakshina","given":"Suba","non-dropping-particle":"","parse-names":false,"suffix":""},{"dropping-particle":"","family":"Mujuru","given":"Hilda","non-dropping-particle":"","parse-names":false,"suffix":""},{"dropping-particle":"","family":"Weiss","given":"Helen A","non-dropping-particle":"","parse-names":false,"suffix":""},{"dropping-particle":"","family":"Ferrand","given":"Rashida A","non-dropping-particle":"","parse-names":false,"suffix":""}],"container-title":"The lancet. HIV","id":"ITEM-1","issue":"2","issued":{"date-parts":[["2018"]]},"page":"e79-e86","publisher":"Elsevier","title":"Economic incentives for HIV testing by adolescents in Zimbabwe: a randomised controlled trial.","type":"article-journal","volume":"5"},"uris":["http://www.mendeley.com/documents/?uuid=ac5914fd-082d-3978-be6d-07a524ef4675"]}],"mendeley":{"formattedCitation":"&lt;sup&gt;20&lt;/sup&gt;","plainTextFormattedCitation":"20","previouslyFormattedCitation":"&lt;sup&gt;20&lt;/sup&gt;"},"properties":{"noteIndex":0},"schema":"https://github.com/citation-style-language/schema/raw/master/csl-citation.json"}</w:instrText>
      </w:r>
      <w:r w:rsidR="00BE2408" w:rsidRPr="002B5BF5">
        <w:rPr>
          <w:rFonts w:ascii="Times New Roman" w:hAnsi="Times New Roman" w:cs="Times New Roman"/>
        </w:rPr>
        <w:fldChar w:fldCharType="separate"/>
      </w:r>
      <w:r w:rsidR="00AA1D59" w:rsidRPr="002B5BF5">
        <w:rPr>
          <w:rFonts w:ascii="Times New Roman" w:hAnsi="Times New Roman" w:cs="Times New Roman"/>
          <w:noProof/>
          <w:vertAlign w:val="superscript"/>
        </w:rPr>
        <w:t>20</w:t>
      </w:r>
      <w:r w:rsidR="00BE2408" w:rsidRPr="002B5BF5">
        <w:rPr>
          <w:rFonts w:ascii="Times New Roman" w:hAnsi="Times New Roman" w:cs="Times New Roman"/>
        </w:rPr>
        <w:fldChar w:fldCharType="end"/>
      </w:r>
      <w:r w:rsidR="00BE2408" w:rsidRPr="002B5BF5">
        <w:rPr>
          <w:rFonts w:ascii="Times New Roman" w:hAnsi="Times New Roman" w:cs="Times New Roman"/>
        </w:rPr>
        <w:t xml:space="preserve"> </w:t>
      </w:r>
      <w:r w:rsidR="001B2115" w:rsidRPr="002B5BF5">
        <w:rPr>
          <w:rFonts w:ascii="Times New Roman" w:hAnsi="Times New Roman" w:cs="Times New Roman"/>
        </w:rPr>
        <w:t>On the other hand,</w:t>
      </w:r>
      <w:r w:rsidR="0098164E" w:rsidRPr="002B5BF5">
        <w:rPr>
          <w:rFonts w:ascii="Times New Roman" w:hAnsi="Times New Roman" w:cs="Times New Roman"/>
        </w:rPr>
        <w:t xml:space="preserve"> </w:t>
      </w:r>
      <w:r w:rsidR="00B440DF" w:rsidRPr="002B5BF5">
        <w:rPr>
          <w:rFonts w:ascii="Times New Roman" w:hAnsi="Times New Roman" w:cs="Times New Roman"/>
        </w:rPr>
        <w:t xml:space="preserve">most of </w:t>
      </w:r>
      <w:r w:rsidR="0098164E" w:rsidRPr="002B5BF5">
        <w:rPr>
          <w:rFonts w:ascii="Times New Roman" w:hAnsi="Times New Roman" w:cs="Times New Roman"/>
        </w:rPr>
        <w:t>previous</w:t>
      </w:r>
      <w:r w:rsidR="004A6831" w:rsidRPr="002B5BF5">
        <w:rPr>
          <w:rFonts w:ascii="Times New Roman" w:hAnsi="Times New Roman" w:cs="Times New Roman"/>
        </w:rPr>
        <w:t xml:space="preserve"> </w:t>
      </w:r>
      <w:r w:rsidR="001B2115" w:rsidRPr="002B5BF5">
        <w:rPr>
          <w:rFonts w:ascii="Times New Roman" w:hAnsi="Times New Roman" w:cs="Times New Roman"/>
        </w:rPr>
        <w:t>c</w:t>
      </w:r>
      <w:r w:rsidR="00146FEA" w:rsidRPr="002B5BF5">
        <w:rPr>
          <w:rFonts w:ascii="Times New Roman" w:hAnsi="Times New Roman" w:cs="Times New Roman"/>
        </w:rPr>
        <w:t>ash transfer programmes</w:t>
      </w:r>
      <w:r w:rsidR="001D59C6" w:rsidRPr="002B5BF5">
        <w:rPr>
          <w:rFonts w:ascii="Times New Roman" w:hAnsi="Times New Roman" w:cs="Times New Roman"/>
        </w:rPr>
        <w:t xml:space="preserve"> among women and girls, which </w:t>
      </w:r>
      <w:r w:rsidR="007A0A7F" w:rsidRPr="002B5BF5">
        <w:rPr>
          <w:rFonts w:ascii="Times New Roman" w:hAnsi="Times New Roman" w:cs="Times New Roman"/>
        </w:rPr>
        <w:t>focused on changing</w:t>
      </w:r>
      <w:r w:rsidR="00146FEA" w:rsidRPr="002B5BF5">
        <w:rPr>
          <w:rFonts w:ascii="Times New Roman" w:hAnsi="Times New Roman" w:cs="Times New Roman"/>
        </w:rPr>
        <w:t xml:space="preserve"> sexual behaviours </w:t>
      </w:r>
      <w:r w:rsidR="00B440DF" w:rsidRPr="002B5BF5">
        <w:rPr>
          <w:rFonts w:ascii="Times New Roman" w:hAnsi="Times New Roman" w:cs="Times New Roman"/>
        </w:rPr>
        <w:t>through</w:t>
      </w:r>
      <w:r w:rsidR="00146FEA" w:rsidRPr="002B5BF5">
        <w:rPr>
          <w:rFonts w:ascii="Times New Roman" w:hAnsi="Times New Roman" w:cs="Times New Roman"/>
        </w:rPr>
        <w:t xml:space="preserve"> creating positive social protection</w:t>
      </w:r>
      <w:r w:rsidR="001D59C6" w:rsidRPr="002B5BF5">
        <w:rPr>
          <w:rFonts w:ascii="Times New Roman" w:hAnsi="Times New Roman" w:cs="Times New Roman"/>
        </w:rPr>
        <w:t xml:space="preserve">, </w:t>
      </w:r>
      <w:r w:rsidR="00146FEA" w:rsidRPr="002B5BF5">
        <w:rPr>
          <w:rFonts w:ascii="Times New Roman" w:hAnsi="Times New Roman" w:cs="Times New Roman"/>
        </w:rPr>
        <w:t xml:space="preserve"> </w:t>
      </w:r>
      <w:r w:rsidR="00B440DF" w:rsidRPr="002B5BF5">
        <w:rPr>
          <w:rFonts w:ascii="Times New Roman" w:hAnsi="Times New Roman" w:cs="Times New Roman"/>
        </w:rPr>
        <w:t xml:space="preserve">found </w:t>
      </w:r>
      <w:r w:rsidR="00146FEA" w:rsidRPr="002B5BF5">
        <w:rPr>
          <w:rFonts w:ascii="Times New Roman" w:hAnsi="Times New Roman" w:cs="Times New Roman"/>
        </w:rPr>
        <w:t>non-significant or marginal effect</w:t>
      </w:r>
      <w:r w:rsidR="001B2115" w:rsidRPr="002B5BF5">
        <w:rPr>
          <w:rFonts w:ascii="Times New Roman" w:hAnsi="Times New Roman" w:cs="Times New Roman"/>
        </w:rPr>
        <w:t>s</w:t>
      </w:r>
      <w:r w:rsidR="00146FEA" w:rsidRPr="002B5BF5">
        <w:rPr>
          <w:rFonts w:ascii="Times New Roman" w:hAnsi="Times New Roman" w:cs="Times New Roman"/>
        </w:rPr>
        <w:t>.</w:t>
      </w:r>
      <w:r w:rsidR="00146FEA" w:rsidRPr="002B5BF5">
        <w:rPr>
          <w:rFonts w:ascii="Times New Roman" w:hAnsi="Times New Roman" w:cs="Times New Roman"/>
        </w:rPr>
        <w:fldChar w:fldCharType="begin" w:fldLock="1"/>
      </w:r>
      <w:r w:rsidR="002D00B1" w:rsidRPr="002B5BF5">
        <w:rPr>
          <w:rFonts w:ascii="Times New Roman" w:hAnsi="Times New Roman" w:cs="Times New Roman"/>
        </w:rPr>
        <w:instrText>ADDIN CSL_CITATION {"citationItems":[{"id":"ITEM-1","itemData":{"DOI":"10.1016/S2214-109X(16)30253-4","ISSN":"2214-109X (Electronic)","PMID":"27815148","abstract":"BACKGROUND: Cash transfers have been proposed as an intervention to reduce HIV-infection risk for young women in sub-Saharan Africa. However, scarce evidence is available about their effect on reducing HIV acquisition. We aimed to assess the effect of a conditional cash transfer on HIV incidence among young women in rural South Africa. METHODS: We did a phase 3, randomised controlled trial (HPTN 068) in the rural Bushbuckridge subdistrict in Mpumalanga province, South Africa. We included girls aged 13-20 years if they were enrolled in school grades 8-11, not married or pregnant, able to read, they and their parent or guardian both had the necessary documentation necessary to open a bank account, and were residing in the study area and intending to remain until trial completion. Young women (and their parents or guardians) were randomly assigned (1:1), by use of numbered sealed envelopes containing a randomisation assignment card which were numerically ordered with block randomisation, to receive a monthly cash transfer conditional on school attendance (&gt;/=80% of school days per month) versus no cash transfer. Participants completed an Audio Computer-Assisted Self-Interview (ACASI), before test HIV counselling, HIV and herpes simplex virus (HSV)-2 testing, and post-test counselling at baseline, then at annual follow-up visits at 12, 24, and 36 months. Parents or guardians completed a Computer-Assisted Personal Interview at baseline and each follow-up visit. A stratified proportional hazards model was used in an intention-to-treat analysis of the primary outcome, HIV incidence, to compare the intervention and control groups. This study is registered at ClinicalTrials.gov (NCT01233531). FINDINGS: Between March 5, 2011, and Dec 17, 2012, we recruited 10 134 young women and enrolled 2537 and their parents or guardians to receive a cash transfer programme (n=1225) or not (control group; n=1223). At baseline, the median age of girls was 15 years (IQR 14-17) and 672 (27%) had reported to have ever had sex. 107 incident HIV infections were recorded during the study: 59 cases in 3048 person-years in the intervention group and 48 cases in 2830 person-years in the control group. HIV incidence was not significantly different between those who received a cash transfer (1.94% per person-years) and those who did not (1.70% per person-years; hazard ratio 1.17, 95% CI 0.80-1.72, p=0.42). INTERPRETATION: Cash transfers conditional on school attendance did not reduce HIV i…","author":[{"dropping-particle":"","family":"Pettifor","given":"Audrey","non-dropping-particle":"","parse-names":false,"suffix":""},{"dropping-particle":"","family":"MacPhail","given":"Catherine","non-dropping-particle":"","parse-names":false,"suffix":""},{"dropping-particle":"","family":"Hughes","given":"James P","non-dropping-particle":"","parse-names":false,"suffix":""},{"dropping-particle":"","family":"Selin","given":"Amanda","non-dropping-particle":"","parse-names":false,"suffix":""},{"dropping-particle":"","family":"Wang","given":"Jing","non-dropping-particle":"","parse-names":false,"suffix":""},{"dropping-particle":"","family":"Gomez-Olive","given":"F Xavier","non-dropping-particle":"","parse-names":false,"suffix":""},{"dropping-particle":"","family":"Eshleman","given":"Susan H","non-dropping-particle":"","parse-names":false,"suffix":""},{"dropping-particle":"","family":"Wagner","given":"Ryan G","non-dropping-particle":"","parse-names":false,"suffix":""},{"dropping-particle":"","family":"Mabuza","given":"Wonderful","non-dropping-particle":"","parse-names":false,"suffix":""},{"dropping-particle":"","family":"Khoza","given":"Nomhle","non-dropping-particle":"","parse-names":false,"suffix":""},{"dropping-particle":"","family":"Suchindran","given":"Chirayath","non-dropping-particle":"","parse-names":false,"suffix":""},{"dropping-particle":"","family":"Mokoena","given":"Immitrude","non-dropping-particle":"","parse-names":false,"suffix":""},{"dropping-particle":"","family":"Twine","given":"Rhian","non-dropping-particle":"","parse-names":false,"suffix":""},{"dropping-particle":"","family":"Andrew","given":"Philip","non-dropping-particle":"","parse-names":false,"suffix":""},{"dropping-particle":"","family":"Townley","given":"Ellen","non-dropping-particle":"","parse-names":false,"suffix":""},{"dropping-particle":"","family":"Laeyendecker","given":"Oliver","non-dropping-particle":"","parse-names":false,"suffix":""},{"dropping-particle":"","family":"Agyei","given":"Yaw","non-dropping-particle":"","parse-names":false,"suffix":""},{"dropping-particle":"","family":"Tollman","given":"Stephen","non-dropping-particle":"","parse-names":false,"suffix":""},{"dropping-particle":"","family":"Kahn","given":"Kathleen","non-dropping-particle":"","parse-names":false,"suffix":""}],"container-title":"The Lancet. Global health","id":"ITEM-1","issue":"12","issued":{"date-parts":[["2016","12"]]},"language":"eng","page":"e978-e988","publisher-place":"England","title":"The effect of a conditional cash transfer on HIV incidence in young women in rural South Africa (HPTN 068): a phase 3, randomised controlled trial.","type":"article-journal","volume":"4"},"uris":["http://www.mendeley.com/documents/?uuid=1f28e748-b7e8-4d54-96b1-e6c54b84f43a"]}],"mendeley":{"formattedCitation":"&lt;sup&gt;37&lt;/sup&gt;","plainTextFormattedCitation":"37","previouslyFormattedCitation":"&lt;sup&gt;37&lt;/sup&gt;"},"properties":{"noteIndex":0},"schema":"https://github.com/citation-style-language/schema/raw/master/csl-citation.json"}</w:instrText>
      </w:r>
      <w:r w:rsidR="00146FEA" w:rsidRPr="002B5BF5">
        <w:rPr>
          <w:rFonts w:ascii="Times New Roman" w:hAnsi="Times New Roman" w:cs="Times New Roman"/>
        </w:rPr>
        <w:fldChar w:fldCharType="separate"/>
      </w:r>
      <w:r w:rsidR="002D00B1" w:rsidRPr="002B5BF5">
        <w:rPr>
          <w:rFonts w:ascii="Times New Roman" w:hAnsi="Times New Roman" w:cs="Times New Roman"/>
          <w:noProof/>
          <w:vertAlign w:val="superscript"/>
        </w:rPr>
        <w:t>37</w:t>
      </w:r>
      <w:r w:rsidR="00146FEA" w:rsidRPr="002B5BF5">
        <w:rPr>
          <w:rFonts w:ascii="Times New Roman" w:hAnsi="Times New Roman" w:cs="Times New Roman"/>
        </w:rPr>
        <w:fldChar w:fldCharType="end"/>
      </w:r>
      <w:r w:rsidR="00BA1E6A" w:rsidRPr="002B5BF5">
        <w:rPr>
          <w:rFonts w:ascii="Times New Roman" w:hAnsi="Times New Roman" w:cs="Times New Roman"/>
        </w:rPr>
        <w:t xml:space="preserve"> </w:t>
      </w:r>
      <w:r w:rsidR="00124358" w:rsidRPr="002B5BF5">
        <w:rPr>
          <w:rFonts w:ascii="Times New Roman" w:hAnsi="Times New Roman" w:cs="Times New Roman"/>
        </w:rPr>
        <w:t xml:space="preserve">Our results provide strong evidence that the relatively small once-off micro-incentives can play an important role in overcoming a barrier for accepting HIV testing at home environment among men.  </w:t>
      </w:r>
    </w:p>
    <w:p w14:paraId="07C2FFC6" w14:textId="77777777" w:rsidR="004A6831" w:rsidRPr="002B5BF5" w:rsidRDefault="004A6831" w:rsidP="006D32E2">
      <w:pPr>
        <w:spacing w:after="0" w:line="360" w:lineRule="auto"/>
        <w:rPr>
          <w:rFonts w:ascii="Times New Roman" w:hAnsi="Times New Roman" w:cs="Times New Roman"/>
        </w:rPr>
      </w:pPr>
    </w:p>
    <w:p w14:paraId="17ABE21E" w14:textId="03A364B5" w:rsidR="00F27B53" w:rsidRPr="002B5BF5" w:rsidRDefault="00F27B53" w:rsidP="00F14B75">
      <w:pPr>
        <w:spacing w:after="0" w:line="360" w:lineRule="auto"/>
        <w:rPr>
          <w:rFonts w:ascii="Times New Roman" w:hAnsi="Times New Roman" w:cs="Times New Roman"/>
        </w:rPr>
      </w:pPr>
      <w:r w:rsidRPr="002B5BF5">
        <w:rPr>
          <w:rFonts w:ascii="Times New Roman" w:hAnsi="Times New Roman" w:cs="Times New Roman"/>
        </w:rPr>
        <w:t>There are several explanations as to why financial incentives were well accepted and significantly increased the uptake of HIV testing among men in this trial. We provided a fixed financial incentive which offered immediate, tangible, and easy-to-use benefit to everyone in the assigned intervention arms, rather than in some delayed manner or a chance of receiving it (i.e., lottery). In Malawi, while fixed incentives improved the uptake of HIV self-testing kits among men by up to 34%, the chance of winning a lottery for a larger amount did not result in any significant difference.</w:t>
      </w:r>
      <w:r w:rsidRPr="002B5BF5">
        <w:rPr>
          <w:rFonts w:ascii="Times New Roman" w:hAnsi="Times New Roman" w:cs="Times New Roman"/>
        </w:rPr>
        <w:fldChar w:fldCharType="begin" w:fldLock="1"/>
      </w:r>
      <w:r w:rsidR="00AA1D59" w:rsidRPr="002B5BF5">
        <w:rPr>
          <w:rFonts w:ascii="Times New Roman" w:hAnsi="Times New Roman" w:cs="Times New Roman"/>
        </w:rPr>
        <w:instrText>ADDIN CSL_CITATION {"citationItems":[{"id":"ITEM-1","itemData":{"DOI":"10.1371/journal.pmed.1002719","ISSN":"1549-1676","author":[{"dropping-particle":"","family":"Choko","given":"Augustine T.","non-dropping-particle":"","parse-names":false,"suffix":""},{"dropping-particle":"","family":"Corbett","given":"Elizabeth L.","non-dropping-particle":"","parse-names":false,"suffix":""},{"dropping-particle":"","family":"Stallard","given":"Nigel","non-dropping-particle":"","parse-names":false,"suffix":""},{"dropping-particle":"","family":"Maheswaran","given":"Hendramoorthy","non-dropping-particle":"","parse-names":false,"suffix":""},{"dropping-particle":"","family":"Lepine","given":"Aurelia","non-dropping-particle":"","parse-names":false,"suffix":""},{"dropping-particle":"","family":"Johnson","given":"Cheryl C.","non-dropping-particle":"","parse-names":false,"suffix":""},{"dropping-particle":"","family":"Sakala","given":"Doreen","non-dropping-particle":"","parse-names":false,"suffix":""},{"dropping-particle":"","family":"Kalua","given":"Thokozani","non-dropping-particle":"","parse-names":false,"suffix":""},{"dropping-particle":"","family":"Kumwenda","given":"Moses","non-dropping-particle":"","parse-names":false,"suffix":""},{"dropping-particle":"","family":"Hayes","given":"Richard","non-dropping-particle":"","parse-names":false,"suffix":""},{"dropping-particle":"","family":"Fielding","given":"Katherine","non-dropping-particle":"","parse-names":false,"suffix":""}],"container-title":"PLoS Medicine","editor":[{"dropping-particle":"","family":"Geng","given":"Elvin H.","non-dropping-particle":"","parse-names":false,"suffix":""}],"id":"ITEM-1","issue":"1","issued":{"date-parts":[["2019","1","2"]]},"page":"e1002719","title":"HIV self-testing alone or with additional interventions, including financial incentives, and linkage to care or prevention among male partners of antenatal care clinic attendees in Malawi: An adaptive multi-arm, multi-stage cluster randomised trial","type":"article-journal","volume":"16"},"uris":["http://www.mendeley.com/documents/?uuid=f1d77008-8155-3deb-ac2d-31e43c4aedc8"]}],"mendeley":{"formattedCitation":"&lt;sup&gt;19&lt;/sup&gt;","plainTextFormattedCitation":"19","previouslyFormattedCitation":"&lt;sup&gt;19&lt;/sup&gt;"},"properties":{"noteIndex":0},"schema":"https://github.com/citation-style-language/schema/raw/master/csl-citation.json"}</w:instrText>
      </w:r>
      <w:r w:rsidRPr="002B5BF5">
        <w:rPr>
          <w:rFonts w:ascii="Times New Roman" w:hAnsi="Times New Roman" w:cs="Times New Roman"/>
        </w:rPr>
        <w:fldChar w:fldCharType="separate"/>
      </w:r>
      <w:r w:rsidR="00AA1D59" w:rsidRPr="002B5BF5">
        <w:rPr>
          <w:rFonts w:ascii="Times New Roman" w:hAnsi="Times New Roman" w:cs="Times New Roman"/>
          <w:noProof/>
          <w:vertAlign w:val="superscript"/>
        </w:rPr>
        <w:t>19</w:t>
      </w:r>
      <w:r w:rsidRPr="002B5BF5">
        <w:rPr>
          <w:rFonts w:ascii="Times New Roman" w:hAnsi="Times New Roman" w:cs="Times New Roman"/>
        </w:rPr>
        <w:fldChar w:fldCharType="end"/>
      </w:r>
      <w:r w:rsidRPr="002B5BF5">
        <w:rPr>
          <w:rFonts w:ascii="Times New Roman" w:hAnsi="Times New Roman" w:cs="Times New Roman"/>
        </w:rPr>
        <w:t xml:space="preserve"> Similarly, when either fixed incentives or a lottery were provided among adolescents in Zimbabwe, fixed incentives better increased HIV testing uptake than a lottery.</w:t>
      </w:r>
      <w:r w:rsidRPr="002B5BF5">
        <w:rPr>
          <w:rFonts w:ascii="Times New Roman" w:hAnsi="Times New Roman" w:cs="Times New Roman"/>
        </w:rPr>
        <w:fldChar w:fldCharType="begin" w:fldLock="1"/>
      </w:r>
      <w:r w:rsidR="00AA1D59" w:rsidRPr="002B5BF5">
        <w:rPr>
          <w:rFonts w:ascii="Times New Roman" w:hAnsi="Times New Roman" w:cs="Times New Roman"/>
        </w:rPr>
        <w:instrText>ADDIN CSL_CITATION {"citationItems":[{"id":"ITEM-1","itemData":{"DOI":"10.1016/S2352-3018(17)30176-5","ISSN":"2352-3018","PMID":"29170030","abstract":"BACKGROUND HIV testing is the important entry point for HIV care and prevention service, but uptake of HIV testing and thus coverage of antiretroviral therapy are much lower in older children and adolescents than in adults. We investigated the effect of economic incentives provided to caregivers of children aged 8-17 years on uptake of HIV testing and counselling in Harare, Zimbabwe. METHODS This randomised controlled trial was nested within a household HIV prevalence survey of children aged 8-17 years in Harare. Households with one or more survey participants whose HIV status was unknown were eligible to participate in the trial. Eligible households were randomly assigned (1:1:1) to either receive no incentive, receive a fixed US$2 incentive, or participate in a lottery for $5 or $10 if the participant presented for HIV testing and counselling at a local primary health-care centre. The survey fieldworkers who enrolled participants were not blinded to trial arm allocation, but the statistician was blinded for analysis of outcome. The primary outcome was the proportion of households in which at least one child had an HIV test within 4 weeks of enrolment. HIV test uptake in the incentivised groups was compared with uptake in the non-incentivised group using logistic regression, adjusting for community and number of children as fixed effects and research assistant as a random effect. All analyses were by intention to treat. The trial is registered with the Pan African Clinical Trials Registry, number PACTR201605001615280. FINDINGS Between Aug 4, and Dec 18, 2015, 2050 eligible households were enrolled in the prevalence survey. 649 (32%) households were assigned no incentive, 740 (34%) households were assigned a $2 incentive, and 661 (32%) households were assigned to lottery participation. Children were unavailable in 148 households in the no-incentive group, 63 households in the $2 incentive group, and 81 households in the lottery group. 1688 households had at least one child with unknown HIV status and were enrolled into the trial. 22 households had no undiagnosed child, and one household refused consent. The primary outcome of HIV testing was assessed in 472 (28%) households in the no-incentive group, 654 (39%) households in the $2 incentive group, and 562 (33%) households in the lottery group. At least one child was HIV tested in 93 (20%) households in the no-incentive group, in 316 (48%) households in the $2 incentive group (adjusted odds ratio 3·67, 9…","author":[{"dropping-particle":"","family":"Kranzer","given":"Katharina","non-dropping-particle":"","parse-names":false,"suffix":""},{"dropping-particle":"","family":"Simms","given":"Victoria","non-dropping-particle":"","parse-names":false,"suffix":""},{"dropping-particle":"","family":"Bandason","given":"Tsitsi","non-dropping-particle":"","parse-names":false,"suffix":""},{"dropping-particle":"","family":"Dauya","given":"Ethel","non-dropping-particle":"","parse-names":false,"suffix":""},{"dropping-particle":"","family":"McHugh","given":"Grace","non-dropping-particle":"","parse-names":false,"suffix":""},{"dropping-particle":"","family":"Munyati","given":"Shungu","non-dropping-particle":"","parse-names":false,"suffix":""},{"dropping-particle":"","family":"Chonzi","given":"Prosper","non-dropping-particle":"","parse-names":false,"suffix":""},{"dropping-particle":"","family":"Dakshina","given":"Suba","non-dropping-particle":"","parse-names":false,"suffix":""},{"dropping-particle":"","family":"Mujuru","given":"Hilda","non-dropping-particle":"","parse-names":false,"suffix":""},{"dropping-particle":"","family":"Weiss","given":"Helen A","non-dropping-particle":"","parse-names":false,"suffix":""},{"dropping-particle":"","family":"Ferrand","given":"Rashida A","non-dropping-particle":"","parse-names":false,"suffix":""}],"container-title":"The lancet. HIV","id":"ITEM-1","issue":"2","issued":{"date-parts":[["2018"]]},"page":"e79-e86","publisher":"Elsevier","title":"Economic incentives for HIV testing by adolescents in Zimbabwe: a randomised controlled trial.","type":"article-journal","volume":"5"},"uris":["http://www.mendeley.com/documents/?uuid=ac5914fd-082d-3978-be6d-07a524ef4675"]}],"mendeley":{"formattedCitation":"&lt;sup&gt;20&lt;/sup&gt;","plainTextFormattedCitation":"20","previouslyFormattedCitation":"&lt;sup&gt;20&lt;/sup&gt;"},"properties":{"noteIndex":0},"schema":"https://github.com/citation-style-language/schema/raw/master/csl-citation.json"}</w:instrText>
      </w:r>
      <w:r w:rsidRPr="002B5BF5">
        <w:rPr>
          <w:rFonts w:ascii="Times New Roman" w:hAnsi="Times New Roman" w:cs="Times New Roman"/>
        </w:rPr>
        <w:fldChar w:fldCharType="separate"/>
      </w:r>
      <w:r w:rsidR="00AA1D59" w:rsidRPr="002B5BF5">
        <w:rPr>
          <w:rFonts w:ascii="Times New Roman" w:hAnsi="Times New Roman" w:cs="Times New Roman"/>
          <w:noProof/>
          <w:vertAlign w:val="superscript"/>
        </w:rPr>
        <w:t>20</w:t>
      </w:r>
      <w:r w:rsidRPr="002B5BF5">
        <w:rPr>
          <w:rFonts w:ascii="Times New Roman" w:hAnsi="Times New Roman" w:cs="Times New Roman"/>
        </w:rPr>
        <w:fldChar w:fldCharType="end"/>
      </w:r>
      <w:r w:rsidRPr="002B5BF5">
        <w:rPr>
          <w:rFonts w:ascii="Times New Roman" w:hAnsi="Times New Roman" w:cs="Times New Roman"/>
        </w:rPr>
        <w:t xml:space="preserve"> We </w:t>
      </w:r>
      <w:r w:rsidR="00983284" w:rsidRPr="002B5BF5">
        <w:rPr>
          <w:rFonts w:ascii="Times New Roman" w:hAnsi="Times New Roman" w:cs="Times New Roman"/>
        </w:rPr>
        <w:t>then</w:t>
      </w:r>
      <w:r w:rsidRPr="002B5BF5">
        <w:rPr>
          <w:rFonts w:ascii="Times New Roman" w:hAnsi="Times New Roman" w:cs="Times New Roman"/>
        </w:rPr>
        <w:t xml:space="preserve"> offered home-based HIV testing which provided the</w:t>
      </w:r>
      <w:r w:rsidR="00983284" w:rsidRPr="002B5BF5">
        <w:rPr>
          <w:rFonts w:ascii="Times New Roman" w:hAnsi="Times New Roman" w:cs="Times New Roman"/>
        </w:rPr>
        <w:t xml:space="preserve"> </w:t>
      </w:r>
      <w:r w:rsidRPr="002B5BF5">
        <w:rPr>
          <w:rFonts w:ascii="Times New Roman" w:hAnsi="Times New Roman" w:cs="Times New Roman"/>
        </w:rPr>
        <w:t>convenient option</w:t>
      </w:r>
      <w:r w:rsidR="00983284" w:rsidRPr="002B5BF5">
        <w:rPr>
          <w:rFonts w:ascii="Times New Roman" w:hAnsi="Times New Roman" w:cs="Times New Roman"/>
        </w:rPr>
        <w:t xml:space="preserve"> once someone is nudged to accept testing</w:t>
      </w:r>
      <w:r w:rsidRPr="002B5BF5">
        <w:rPr>
          <w:rFonts w:ascii="Times New Roman" w:hAnsi="Times New Roman" w:cs="Times New Roman"/>
        </w:rPr>
        <w:t xml:space="preserve">. </w:t>
      </w:r>
    </w:p>
    <w:p w14:paraId="51B8EEBD" w14:textId="77777777" w:rsidR="00BA1E6A" w:rsidRPr="002B5BF5" w:rsidRDefault="00BA1E6A" w:rsidP="00F14B75">
      <w:pPr>
        <w:spacing w:after="0" w:line="360" w:lineRule="auto"/>
        <w:rPr>
          <w:rFonts w:ascii="Times New Roman" w:hAnsi="Times New Roman" w:cs="Times New Roman"/>
        </w:rPr>
      </w:pPr>
    </w:p>
    <w:p w14:paraId="796FB76B" w14:textId="0A73993F" w:rsidR="00BA1E6A" w:rsidRPr="002B5BF5" w:rsidRDefault="00BA1E6A" w:rsidP="009C3F98">
      <w:pPr>
        <w:spacing w:line="360" w:lineRule="auto"/>
        <w:jc w:val="both"/>
        <w:rPr>
          <w:rFonts w:ascii="Times New Roman" w:hAnsi="Times New Roman" w:cs="Times New Roman"/>
        </w:rPr>
      </w:pPr>
      <w:r w:rsidRPr="002B5BF5">
        <w:rPr>
          <w:rFonts w:ascii="Times New Roman" w:hAnsi="Times New Roman" w:cs="Times New Roman"/>
        </w:rPr>
        <w:t xml:space="preserve">We have not observed any effect of the male-sensitive HIV-specific decision support application (EPIC-HIV 1) on the uptake of home-based HIV testing. The application was developed to address the most important perceived barriers for the uptake of HCT such as psychosocial factors, </w:t>
      </w:r>
      <w:r w:rsidR="001D59C6" w:rsidRPr="002B5BF5">
        <w:rPr>
          <w:rFonts w:ascii="Times New Roman" w:hAnsi="Times New Roman" w:cs="Times New Roman"/>
        </w:rPr>
        <w:t xml:space="preserve">or </w:t>
      </w:r>
      <w:r w:rsidRPr="002B5BF5">
        <w:rPr>
          <w:rFonts w:ascii="Times New Roman" w:hAnsi="Times New Roman" w:cs="Times New Roman"/>
        </w:rPr>
        <w:t>existing norms</w:t>
      </w:r>
      <w:r w:rsidR="001D59C6" w:rsidRPr="002B5BF5">
        <w:rPr>
          <w:rFonts w:ascii="Times New Roman" w:hAnsi="Times New Roman" w:cs="Times New Roman"/>
        </w:rPr>
        <w:t xml:space="preserve"> </w:t>
      </w:r>
      <w:r w:rsidRPr="002B5BF5">
        <w:rPr>
          <w:rFonts w:ascii="Times New Roman" w:hAnsi="Times New Roman" w:cs="Times New Roman"/>
        </w:rPr>
        <w:t xml:space="preserve">and encourage to take immediate action towards HCT. </w:t>
      </w:r>
      <w:r w:rsidRPr="002B5BF5">
        <w:rPr>
          <w:rFonts w:ascii="Times New Roman" w:hAnsi="Times New Roman" w:cs="Times New Roman"/>
        </w:rPr>
        <w:fldChar w:fldCharType="begin" w:fldLock="1"/>
      </w:r>
      <w:r w:rsidR="002D00B1" w:rsidRPr="002B5BF5">
        <w:rPr>
          <w:rFonts w:ascii="Times New Roman" w:hAnsi="Times New Roman" w:cs="Times New Roman"/>
        </w:rPr>
        <w:instrText>ADDIN CSL_CITATION {"citationItems":[{"id":"ITEM-1","itemData":{"DOI":"10.1097/QAI.0000000000001617","ISBN":"0000000000","ISSN":"10779450","abstract":"Background: Integrating home-based HIV counseling and testing (HCT) with tuberculosis (TB) evaluation could improve the uptake of HIV testing among household contacts of patients with active TB. We sought to identify the facilitators of and barriers to HCT during household contact investigation for TB in Kampala, Uganda., Methods: We nested semi-structured interviews with 28 household contacts who were offered home-based HCT in a household-randomized trial of home-based strategies for TB contact investigation. Respondents reflected on their experiences of the home visit, the social context of the household, and their decision to accept or decline HIV testing. We used content analysis to identify and evaluate facilitators of and barriers to testing, then categorized the emergent themes using the Capability, Opportunity, Motivation, and Behavior (COM-B) model., Results: Facilitators included a preexisting desire to confirm HIV status or to show support for the index TB patient; a perception that home-based services are convenient; and positive perceptions of lay health workers. Key barriers included fear of results and feeling psychologically unprepared to receive results. The social influence of other household members operated as both a facilitator and a barrier., Conclusions: Preexisting motivation, psychological readiness to test, and the social context of the household are major contributors to the decision to test for HIV at home. Uptake might be improved by providing normalizing information about HCT before the visit, by offering a second HCT opportunity, by offering self-tests with follow-up counseling, or by introducing HCT using \"opt-out\" language., Copyright (C) 2018 Wolters Kluwer Health, Inc. All rights reserved.","author":[{"dropping-particle":"","family":"Armstrong-Hough","given":"Mari","non-dropping-particle":"","parse-names":false,"suffix":""},{"dropping-particle":"","family":"Ggita","given":"Joseph","non-dropping-particle":"","parse-names":false,"suffix":""},{"dropping-particle":"","family":"Ayakaka","given":"Irene","non-dropping-particle":"","parse-names":false,"suffix":""},{"dropping-particle":"","family":"Dowdy","given":"David","non-dropping-particle":"","parse-names":false,"suffix":""},{"dropping-particle":"","family":"Cattamanchi","given":"Adithya","non-dropping-particle":"","parse-names":false,"suffix":""},{"dropping-particle":"","family":"Haberer","given":"Jessica E.","non-dropping-particle":"","parse-names":false,"suffix":""},{"dropping-particle":"","family":"Katamba","given":"Achilles","non-dropping-particle":"","parse-names":false,"suffix":""},{"dropping-particle":"","family":"Davis","given":"J. Lucian","non-dropping-particle":"","parse-names":false,"suffix":""}],"container-title":"Journal of Acquired Immune Deficiency Syndromes","id":"ITEM-1","issue":"4","issued":{"date-parts":[["2018"]]},"page":"400-404","title":"\"Give me some time\": Facilitators of and barriers to uptake of home-based HIV testing during household contact investigation for tuberculosis in Kampala, Uganda","type":"article-journal","volume":"77"},"uris":["http://www.mendeley.com/documents/?uuid=4d595b97-c0ae-4637-9049-950b2d7c399c"]},{"id":"ITEM-2","itemData":{"DOI":"10.1016/J.JANA.2010.08.005","ISSN":"1055-3290","abstract":"This study was carried out to test the hypothesis that HIV-related stigma would function as a barrier to uptake of HIV testing and that knowledge and self-efficacy would serve as facilitators. We also hypothesized that exposure to a behavior-change campaign would be associated with lower levels of stigma and higher levels of knowledge and self-efficacy. We conducted two separate cross-sectional surveys as part of the Malawi BRIDGE Project, including one at baseline in eight districts (n = 891), and another at mid-term in four districts in Malawi (n = 881). HIV-related knowledge, self-efficacy, and lack of stigma were positively associated with HIV testing. A positive association was also found between program exposure, on one hand, and knowledge, self-efficacy, and lack of stigma, on the other. These findings suggest that important psychosocial variables are linked with people’s likelihood of HIV testing, and that these variables may be influenced by behavior-change programs.","author":[{"dropping-particle":"","family":"Berendes","given":"Sima","non-dropping-particle":"","parse-names":false,"suffix":""},{"dropping-particle":"","family":"Rimal","given":"Rajiv N.","non-dropping-particle":"","parse-names":false,"suffix":""}],"container-title":"Journal of the Association of Nurses in AIDS Care","id":"ITEM-2","issue":"3","issued":{"date-parts":[["2011","5","1"]]},"page":"215-228","publisher":"No longer published by Elsevier","title":"Addressing the Slow Uptake of HIV Testing in Malawi: The Role of Stigma, Self-efficacy, and Knowledge in the Malawi BRIDGE Project","type":"article-journal","volume":"22"},"uris":["http://www.mendeley.com/documents/?uuid=d044183f-b304-3e5b-a93c-83aa505243a9"]}],"mendeley":{"formattedCitation":"&lt;sup&gt;38,39&lt;/sup&gt;","plainTextFormattedCitation":"38,39","previouslyFormattedCitation":"&lt;sup&gt;38,39&lt;/sup&gt;"},"properties":{"noteIndex":0},"schema":"https://github.com/citation-style-language/schema/raw/master/csl-citation.json"}</w:instrText>
      </w:r>
      <w:r w:rsidRPr="002B5BF5">
        <w:rPr>
          <w:rFonts w:ascii="Times New Roman" w:hAnsi="Times New Roman" w:cs="Times New Roman"/>
        </w:rPr>
        <w:fldChar w:fldCharType="separate"/>
      </w:r>
      <w:r w:rsidR="002D00B1" w:rsidRPr="002B5BF5">
        <w:rPr>
          <w:rFonts w:ascii="Times New Roman" w:hAnsi="Times New Roman" w:cs="Times New Roman"/>
          <w:noProof/>
          <w:vertAlign w:val="superscript"/>
        </w:rPr>
        <w:t>38,39</w:t>
      </w:r>
      <w:r w:rsidRPr="002B5BF5">
        <w:rPr>
          <w:rFonts w:ascii="Times New Roman" w:hAnsi="Times New Roman" w:cs="Times New Roman"/>
        </w:rPr>
        <w:fldChar w:fldCharType="end"/>
      </w:r>
      <w:r w:rsidRPr="002B5BF5">
        <w:rPr>
          <w:rFonts w:ascii="Times New Roman" w:hAnsi="Times New Roman" w:cs="Times New Roman"/>
        </w:rPr>
        <w:t xml:space="preserve">  However, unlike financial incentives which bring immediate and tangible benefit, overcoming psychosocial barriers through improving intrinsic motivation can be an iterative and slow process. Since HCT was offered right after the participants had listened to EPIC-HIV, they might have not yet </w:t>
      </w:r>
      <w:r w:rsidR="00652595" w:rsidRPr="002B5BF5">
        <w:rPr>
          <w:rFonts w:ascii="Times New Roman" w:hAnsi="Times New Roman" w:cs="Times New Roman"/>
        </w:rPr>
        <w:t xml:space="preserve">been </w:t>
      </w:r>
      <w:r w:rsidRPr="002B5BF5">
        <w:rPr>
          <w:rFonts w:ascii="Times New Roman" w:hAnsi="Times New Roman" w:cs="Times New Roman"/>
        </w:rPr>
        <w:t xml:space="preserve">ready to make immediate action </w:t>
      </w:r>
      <w:r w:rsidR="00652595" w:rsidRPr="002B5BF5">
        <w:rPr>
          <w:rFonts w:ascii="Times New Roman" w:hAnsi="Times New Roman" w:cs="Times New Roman"/>
        </w:rPr>
        <w:t>towards HCT.</w:t>
      </w:r>
      <w:r w:rsidRPr="002B5BF5">
        <w:rPr>
          <w:rFonts w:ascii="Times New Roman" w:hAnsi="Times New Roman" w:cs="Times New Roman"/>
        </w:rPr>
        <w:t xml:space="preserve"> </w:t>
      </w:r>
      <w:bookmarkStart w:id="20" w:name="_Hlk54878602"/>
      <w:r w:rsidRPr="002B5BF5">
        <w:rPr>
          <w:rFonts w:ascii="Times New Roman" w:hAnsi="Times New Roman" w:cs="Times New Roman"/>
        </w:rPr>
        <w:t>Nevertheless,</w:t>
      </w:r>
      <w:r w:rsidR="009C3F98" w:rsidRPr="002B5BF5">
        <w:rPr>
          <w:rFonts w:ascii="Times New Roman" w:hAnsi="Times New Roman" w:cs="Times New Roman"/>
        </w:rPr>
        <w:t xml:space="preserve"> </w:t>
      </w:r>
      <w:r w:rsidR="00A126D1" w:rsidRPr="002B5BF5">
        <w:rPr>
          <w:rFonts w:ascii="Times New Roman" w:hAnsi="Times New Roman" w:cs="Times New Roman"/>
        </w:rPr>
        <w:t xml:space="preserve">in the post-intervention satisfaction surveys, </w:t>
      </w:r>
      <w:r w:rsidR="009C3F98" w:rsidRPr="002B5BF5">
        <w:rPr>
          <w:rFonts w:ascii="Times New Roman" w:hAnsi="Times New Roman" w:cs="Times New Roman"/>
        </w:rPr>
        <w:t>96% of participants who received EPIC-HIV</w:t>
      </w:r>
      <w:r w:rsidR="000069C7">
        <w:rPr>
          <w:rFonts w:ascii="Times New Roman" w:hAnsi="Times New Roman" w:cs="Times New Roman"/>
        </w:rPr>
        <w:t xml:space="preserve"> </w:t>
      </w:r>
      <w:r w:rsidR="009C3F98" w:rsidRPr="002B5BF5">
        <w:rPr>
          <w:rFonts w:ascii="Times New Roman" w:hAnsi="Times New Roman" w:cs="Times New Roman"/>
        </w:rPr>
        <w:t>1 found EPIC-HIV</w:t>
      </w:r>
      <w:r w:rsidR="000069C7">
        <w:rPr>
          <w:rFonts w:ascii="Times New Roman" w:hAnsi="Times New Roman" w:cs="Times New Roman"/>
        </w:rPr>
        <w:t xml:space="preserve"> </w:t>
      </w:r>
      <w:r w:rsidR="009C3F98" w:rsidRPr="002B5BF5">
        <w:rPr>
          <w:rFonts w:ascii="Times New Roman" w:hAnsi="Times New Roman" w:cs="Times New Roman"/>
        </w:rPr>
        <w:t xml:space="preserve">1 acceptable and motivated them to test, and almost everyone reported being </w:t>
      </w:r>
      <w:r w:rsidR="009C3F98" w:rsidRPr="002B5BF5">
        <w:rPr>
          <w:rFonts w:ascii="Times New Roman" w:hAnsi="Times New Roman" w:cs="Times New Roman"/>
        </w:rPr>
        <w:lastRenderedPageBreak/>
        <w:t>empowered with the information from the app</w:t>
      </w:r>
      <w:r w:rsidRPr="002B5BF5">
        <w:rPr>
          <w:rFonts w:ascii="Times New Roman" w:hAnsi="Times New Roman" w:cs="Times New Roman"/>
        </w:rPr>
        <w:t>,</w:t>
      </w:r>
      <w:r w:rsidRPr="002B5BF5">
        <w:rPr>
          <w:rFonts w:ascii="Times New Roman" w:hAnsi="Times New Roman" w:cs="Times New Roman"/>
        </w:rPr>
        <w:fldChar w:fldCharType="begin" w:fldLock="1"/>
      </w:r>
      <w:r w:rsidR="00304248" w:rsidRPr="002B5BF5">
        <w:rPr>
          <w:rFonts w:ascii="Times New Roman" w:hAnsi="Times New Roman" w:cs="Times New Roman"/>
        </w:rPr>
        <w:instrText>ADDIN CSL_CITATION {"citationItems":[{"id":"ITEM-1","itemData":{"author":[{"dropping-particle":"","family":"Adeagbo","given":"OA","non-dropping-particle":"","parse-names":false,"suffix":""},{"dropping-particle":"","family":"Tanser","given":"Frank","non-dropping-particle":"","parse-names":false,"suffix":""},{"dropping-particle":"","family":"Gumede","given":"Velaphi","non-dropping-particle":"","parse-names":false,"suffix":""},{"dropping-particle":"","family":"Mathenjwa","given":"Thulile","non-dropping-particle":"","parse-names":false,"suffix":""},{"dropping-particle":"","family":"Matthews","given":"Philippa","non-dropping-particle":"","parse-names":false,"suffix":""},{"dropping-particle":"","family":"Wyke","given":"Sally","non-dropping-particle":"","parse-names":false,"suffix":""},{"dropping-particle":"","family":"Bärnighausen","given":"Till","non-dropping-particle":"","parse-names":false,"suffix":""},{"dropping-particle":"","family":"Pillay","given":"Deenan","non-dropping-particle":"","parse-names":false,"suffix":""},{"dropping-particle":"","family":"Mcgrath","given":"Nuala","non-dropping-particle":"","parse-names":false,"suffix":""},{"dropping-particle":"","family":"Blandford","given":"Ann","non-dropping-particle":"","parse-names":false,"suffix":""},{"dropping-particle":"","family":"Seeley","given":"Janet","non-dropping-particle":"","parse-names":false,"suffix":""},{"dropping-particle":"","family":"Shahmanesh","given":"Maryam","non-dropping-particle":"","parse-names":false,"suffix":""}],"container-title":"Sexually Transmitted Infections","id":"ITEM-1","issue":"Suppl 1","issued":{"date-parts":[["2019"]]},"title":"A Process Evaluation of an Incentivised Home-based Intervention to Test and Start (HITS) in an HIV Hyperendemic setting in rural KwaZulu-Natal, South Africa","type":"article-journal","volume":"95"},"uris":["http://www.mendeley.com/documents/?uuid=0d3fa865-f4ec-4464-b635-3c450907dd3b"]},{"id":"ITEM-2","itemData":{"ISSN":"13600451","abstract":"Uptake of HIV testing remains low among men in South Afr</w:instrText>
      </w:r>
      <w:r w:rsidR="00304248" w:rsidRPr="002B5BF5">
        <w:rPr>
          <w:rFonts w:ascii="Times New Roman" w:hAnsi="Times New Roman" w:cs="Times New Roman" w:hint="eastAsia"/>
        </w:rPr>
        <w:instrText xml:space="preserve">ica. As part of a trial, we assessed the acceptability of a theoretically derived and adapted tablet-based-application (EPIC-HIV1) in rural South Africa. We conducted 20 in-depth interviews with men aged </w:instrText>
      </w:r>
      <w:r w:rsidR="00304248" w:rsidRPr="002B5BF5">
        <w:rPr>
          <w:rFonts w:ascii="Times New Roman" w:hAnsi="Times New Roman" w:cs="Times New Roman" w:hint="eastAsia"/>
        </w:rPr>
        <w:instrText>≥</w:instrText>
      </w:r>
      <w:r w:rsidR="00304248" w:rsidRPr="002B5BF5">
        <w:rPr>
          <w:rFonts w:ascii="Times New Roman" w:hAnsi="Times New Roman" w:cs="Times New Roman" w:hint="eastAsia"/>
        </w:rPr>
        <w:instrText xml:space="preserve">18 years and offered a tablet-based survey to all men aged </w:instrText>
      </w:r>
      <w:r w:rsidR="00304248" w:rsidRPr="002B5BF5">
        <w:rPr>
          <w:rFonts w:ascii="Times New Roman" w:hAnsi="Times New Roman" w:cs="Times New Roman" w:hint="eastAsia"/>
        </w:rPr>
        <w:instrText>≥</w:instrText>
      </w:r>
      <w:r w:rsidR="00304248" w:rsidRPr="002B5BF5">
        <w:rPr>
          <w:rFonts w:ascii="Times New Roman" w:hAnsi="Times New Roman" w:cs="Times New Roman" w:hint="eastAsia"/>
        </w:rPr>
        <w:instrText>15 years who received EPIC-HIV1 (Sep-Dec 2018). We conducted a descriptive analysis of the survey and used Self-Determination Theory (SDT) to guide our thematic analysis. A total of 232/307 (75%) completed the survey, 55% of whom were aged 15</w:instrText>
      </w:r>
      <w:r w:rsidR="00304248" w:rsidRPr="002B5BF5">
        <w:rPr>
          <w:rFonts w:ascii="Times New Roman" w:hAnsi="Times New Roman" w:cs="Times New Roman" w:hint="eastAsia"/>
        </w:rPr>
        <w:instrText>–</w:instrText>
      </w:r>
      <w:r w:rsidR="00304248" w:rsidRPr="002B5BF5">
        <w:rPr>
          <w:rFonts w:ascii="Times New Roman" w:hAnsi="Times New Roman" w:cs="Times New Roman" w:hint="eastAsia"/>
        </w:rPr>
        <w:instrText>24</w:instrText>
      </w:r>
      <w:r w:rsidR="00304248" w:rsidRPr="002B5BF5">
        <w:rPr>
          <w:rFonts w:ascii="Times New Roman" w:hAnsi="Times New Roman" w:cs="Times New Roman"/>
        </w:rPr>
        <w:instrText xml:space="preserve"> years. 96%[ CI: 92.8–98.2%; n = 223] found EPIC-HIV1 acceptable and 77% [95% CI: 71.8–82.6%; n = 179] found it user-friendly. 222 [96%] reported that EPIC-HIV1 motivated them to test; 83% (192/232) tested for HIV, of which 33% (64/192) were first time testers. Those who did not consent (n = 40) were more likely to have had an HIV-positive test result. Participants reported that the app boosted their confidence to test. However, they were unsure that the app would help them overcome barriers to test in local clinics. Given reach and usability, an adapted SDT male-tailored app was found to be acceptable and could encourage positive health-seeking behavioural change among men.","author":[{"dropping-particle":"","family":"Adeagbo","given":"Oluwafemi","non-dropping-particle":"","parse-names":false,"suffix":""},{"dropping-particle":"","family":"Kim","given":"Hae-Young","non-dropping-particle":"","parse-names":false,"suffix":""},{"dropping-particle":"","family":"Tanser","given":"Frank","non-dropping-particle":"","parse-names":false,"suffix":""},{"dropping-particle":"","family":"Xulu","given":"Sibongiseni","non-dropping-particle":"","parse-names":false,"suffix":""},{"dropping-particle":"","family":"Dlamini","given":"Nondumiso","non-dropping-particle":"","parse-names":false,"suffix":""},{"dropping-particle":"","family":"Gumede","given":"Velaphi","non-dropping-particle":"","parse-names":false,"suffix":""},{"dropping-particle":"","family":"Mathenjwa","given":"Thulile","non-dropping-particle":"","parse-names":false,"suffix":""},{"dropping-particle":"","family":"Bärnighausen","given":"Till","non-dropping-particle":"","parse-names":false,"suffix":""},{"dropping-particle":"","family":"McGrath","given":"Nuala","non-dropping-particle":"","parse-names":false,"suffix":""},{"dropping-particle":"","family":"Blandford","given":"Ann","non-dropping-particle":"","parse-names":false,"suffix":""},{"dropping-particle":"","family":"Seeley","given":"Janet","non-dropping-particle":"","parse-names":false,"suffix":""},{"dropping-particle":"","family":"Shahmanesh","given":"Maryam","non-dropping-particle":"","parse-names":false,"suffix":""}],"container-title":"AIDS Care","id":"ITEM-2","issued":{"date-parts":[["2020"]]},"page":"1-8","publisher":"Routledge","title":"Acceptability of a tablet-based application to support early HIV testing among men in rural KwaZulu-Natal, South Africa: a mixed method study","type":"article-journal","volume":"March 15"},"uris":["http://www.mendeley.com/documents/?uuid=83f5ace8-9821-3cc2-b006-49b8a55cfc96"]}],"mendeley":{"formattedCitation":"&lt;sup&gt;40,41&lt;/sup&gt;","plainTextFormattedCitation":"40,41","previouslyFormattedCitation":"&lt;sup&gt;40,41&lt;/sup&gt;"},"properties":{"noteIndex":0},"schema":"https://github.com/citation-style-language/schema/raw/master/csl-citation.json"}</w:instrText>
      </w:r>
      <w:r w:rsidRPr="002B5BF5">
        <w:rPr>
          <w:rFonts w:ascii="Times New Roman" w:hAnsi="Times New Roman" w:cs="Times New Roman"/>
        </w:rPr>
        <w:fldChar w:fldCharType="separate"/>
      </w:r>
      <w:r w:rsidR="002D00B1" w:rsidRPr="002B5BF5">
        <w:rPr>
          <w:rFonts w:ascii="Times New Roman" w:hAnsi="Times New Roman" w:cs="Times New Roman"/>
          <w:noProof/>
          <w:vertAlign w:val="superscript"/>
        </w:rPr>
        <w:t>40,41</w:t>
      </w:r>
      <w:r w:rsidRPr="002B5BF5">
        <w:rPr>
          <w:rFonts w:ascii="Times New Roman" w:hAnsi="Times New Roman" w:cs="Times New Roman"/>
        </w:rPr>
        <w:fldChar w:fldCharType="end"/>
      </w:r>
      <w:r w:rsidR="009C3F98" w:rsidRPr="002B5BF5">
        <w:rPr>
          <w:rFonts w:ascii="Times New Roman" w:hAnsi="Times New Roman" w:cs="Times New Roman"/>
        </w:rPr>
        <w:t xml:space="preserve"> suggesting that engagement with EPIC-HIV</w:t>
      </w:r>
      <w:r w:rsidR="000069C7">
        <w:rPr>
          <w:rFonts w:ascii="Times New Roman" w:hAnsi="Times New Roman" w:cs="Times New Roman"/>
        </w:rPr>
        <w:t xml:space="preserve"> </w:t>
      </w:r>
      <w:r w:rsidR="009C3F98" w:rsidRPr="002B5BF5">
        <w:rPr>
          <w:rFonts w:ascii="Times New Roman" w:hAnsi="Times New Roman" w:cs="Times New Roman"/>
        </w:rPr>
        <w:t xml:space="preserve">1 would </w:t>
      </w:r>
      <w:r w:rsidRPr="002B5BF5">
        <w:rPr>
          <w:rFonts w:ascii="Times New Roman" w:hAnsi="Times New Roman" w:cs="Times New Roman"/>
        </w:rPr>
        <w:t>potentially lea</w:t>
      </w:r>
      <w:r w:rsidR="009C3F98" w:rsidRPr="002B5BF5">
        <w:rPr>
          <w:rFonts w:ascii="Times New Roman" w:hAnsi="Times New Roman" w:cs="Times New Roman"/>
        </w:rPr>
        <w:t>d</w:t>
      </w:r>
      <w:r w:rsidRPr="002B5BF5">
        <w:rPr>
          <w:rFonts w:ascii="Times New Roman" w:hAnsi="Times New Roman" w:cs="Times New Roman"/>
        </w:rPr>
        <w:t xml:space="preserve"> to better uptake of home-based HIV testing or linkage to care in future. </w:t>
      </w:r>
    </w:p>
    <w:bookmarkEnd w:id="20"/>
    <w:p w14:paraId="4A1C060B" w14:textId="77777777" w:rsidR="006D32E2" w:rsidRPr="002B5BF5" w:rsidRDefault="006D32E2" w:rsidP="006D32E2">
      <w:pPr>
        <w:spacing w:after="0" w:line="240" w:lineRule="auto"/>
        <w:rPr>
          <w:rFonts w:ascii="Times New Roman" w:hAnsi="Times New Roman" w:cs="Times New Roman"/>
        </w:rPr>
      </w:pPr>
    </w:p>
    <w:p w14:paraId="30BD2847" w14:textId="4FA28B5D" w:rsidR="00983284" w:rsidRPr="002B5BF5" w:rsidRDefault="000839C4" w:rsidP="00983284">
      <w:pPr>
        <w:spacing w:after="0" w:line="360" w:lineRule="auto"/>
        <w:rPr>
          <w:rFonts w:ascii="Times New Roman" w:hAnsi="Times New Roman" w:cs="Times New Roman"/>
        </w:rPr>
      </w:pPr>
      <w:r w:rsidRPr="002B5BF5">
        <w:rPr>
          <w:rFonts w:ascii="Times New Roman" w:hAnsi="Times New Roman" w:cs="Times New Roman"/>
        </w:rPr>
        <w:t>T</w:t>
      </w:r>
      <w:r w:rsidR="00587C93" w:rsidRPr="002B5BF5">
        <w:rPr>
          <w:rFonts w:ascii="Times New Roman" w:hAnsi="Times New Roman" w:cs="Times New Roman"/>
        </w:rPr>
        <w:t xml:space="preserve">he </w:t>
      </w:r>
      <w:r w:rsidR="005D0C80" w:rsidRPr="002B5BF5">
        <w:rPr>
          <w:rFonts w:ascii="Times New Roman" w:hAnsi="Times New Roman" w:cs="Times New Roman"/>
        </w:rPr>
        <w:t xml:space="preserve">overall </w:t>
      </w:r>
      <w:r w:rsidR="00030611" w:rsidRPr="002B5BF5">
        <w:rPr>
          <w:rFonts w:ascii="Times New Roman" w:hAnsi="Times New Roman" w:cs="Times New Roman"/>
        </w:rPr>
        <w:t>population coverage of</w:t>
      </w:r>
      <w:r w:rsidR="00A12C18" w:rsidRPr="002B5BF5">
        <w:rPr>
          <w:rFonts w:ascii="Times New Roman" w:hAnsi="Times New Roman" w:cs="Times New Roman"/>
        </w:rPr>
        <w:t xml:space="preserve"> HIV testing</w:t>
      </w:r>
      <w:r w:rsidR="00587C93" w:rsidRPr="002B5BF5">
        <w:rPr>
          <w:rFonts w:ascii="Times New Roman" w:hAnsi="Times New Roman" w:cs="Times New Roman"/>
        </w:rPr>
        <w:t xml:space="preserve"> during </w:t>
      </w:r>
      <w:r w:rsidR="00030611" w:rsidRPr="002B5BF5">
        <w:rPr>
          <w:rFonts w:ascii="Times New Roman" w:hAnsi="Times New Roman" w:cs="Times New Roman"/>
        </w:rPr>
        <w:t xml:space="preserve">this </w:t>
      </w:r>
      <w:r w:rsidR="00587C93" w:rsidRPr="002B5BF5">
        <w:rPr>
          <w:rFonts w:ascii="Times New Roman" w:hAnsi="Times New Roman" w:cs="Times New Roman"/>
        </w:rPr>
        <w:t>single round of testing was</w:t>
      </w:r>
      <w:r w:rsidR="00030611" w:rsidRPr="002B5BF5">
        <w:rPr>
          <w:rFonts w:ascii="Times New Roman" w:hAnsi="Times New Roman" w:cs="Times New Roman"/>
        </w:rPr>
        <w:t xml:space="preserve"> relatively</w:t>
      </w:r>
      <w:r w:rsidR="00587C93" w:rsidRPr="002B5BF5">
        <w:rPr>
          <w:rFonts w:ascii="Times New Roman" w:hAnsi="Times New Roman" w:cs="Times New Roman"/>
        </w:rPr>
        <w:t xml:space="preserve"> low</w:t>
      </w:r>
      <w:r w:rsidR="005D0C80" w:rsidRPr="002B5BF5">
        <w:rPr>
          <w:rFonts w:ascii="Times New Roman" w:hAnsi="Times New Roman" w:cs="Times New Roman"/>
        </w:rPr>
        <w:t xml:space="preserve"> at </w:t>
      </w:r>
      <w:r w:rsidR="000919C4" w:rsidRPr="002B5BF5">
        <w:rPr>
          <w:rFonts w:ascii="Times New Roman" w:hAnsi="Times New Roman" w:cs="Times New Roman"/>
        </w:rPr>
        <w:t>21</w:t>
      </w:r>
      <w:r w:rsidR="005D0C80" w:rsidRPr="002B5BF5">
        <w:rPr>
          <w:rFonts w:ascii="Times New Roman" w:hAnsi="Times New Roman" w:cs="Times New Roman"/>
        </w:rPr>
        <w:t>%</w:t>
      </w:r>
      <w:r w:rsidR="00587C93" w:rsidRPr="002B5BF5">
        <w:rPr>
          <w:rFonts w:ascii="Times New Roman" w:hAnsi="Times New Roman" w:cs="Times New Roman"/>
        </w:rPr>
        <w:t xml:space="preserve"> (with 3</w:t>
      </w:r>
      <w:r w:rsidR="00D413C2" w:rsidRPr="002B5BF5">
        <w:rPr>
          <w:rFonts w:ascii="Times New Roman" w:hAnsi="Times New Roman" w:cs="Times New Roman"/>
        </w:rPr>
        <w:t>2</w:t>
      </w:r>
      <w:r w:rsidR="00587C93" w:rsidRPr="002B5BF5">
        <w:rPr>
          <w:rFonts w:ascii="Times New Roman" w:hAnsi="Times New Roman" w:cs="Times New Roman"/>
        </w:rPr>
        <w:t>% of men away from home at the time of the fieldworker visits</w:t>
      </w:r>
      <w:r w:rsidR="00DA1285" w:rsidRPr="002B5BF5">
        <w:rPr>
          <w:rFonts w:ascii="Times New Roman" w:hAnsi="Times New Roman" w:cs="Times New Roman"/>
        </w:rPr>
        <w:t xml:space="preserve"> and </w:t>
      </w:r>
      <w:r w:rsidR="000919C4" w:rsidRPr="002B5BF5">
        <w:rPr>
          <w:rFonts w:ascii="Times New Roman" w:hAnsi="Times New Roman" w:cs="Times New Roman"/>
        </w:rPr>
        <w:t>3</w:t>
      </w:r>
      <w:r w:rsidR="00D413C2" w:rsidRPr="002B5BF5">
        <w:rPr>
          <w:rFonts w:ascii="Times New Roman" w:hAnsi="Times New Roman" w:cs="Times New Roman"/>
        </w:rPr>
        <w:t>3</w:t>
      </w:r>
      <w:r w:rsidR="00DA1285" w:rsidRPr="002B5BF5">
        <w:rPr>
          <w:rFonts w:ascii="Times New Roman" w:hAnsi="Times New Roman" w:cs="Times New Roman"/>
        </w:rPr>
        <w:t xml:space="preserve">% </w:t>
      </w:r>
      <w:r w:rsidR="00D10714" w:rsidRPr="002B5BF5">
        <w:rPr>
          <w:rFonts w:ascii="Times New Roman" w:hAnsi="Times New Roman" w:cs="Times New Roman"/>
        </w:rPr>
        <w:t xml:space="preserve">choosing </w:t>
      </w:r>
      <w:r w:rsidR="00DA1285" w:rsidRPr="002B5BF5">
        <w:rPr>
          <w:rFonts w:ascii="Times New Roman" w:hAnsi="Times New Roman" w:cs="Times New Roman"/>
        </w:rPr>
        <w:t xml:space="preserve">not </w:t>
      </w:r>
      <w:r w:rsidR="00D10714" w:rsidRPr="002B5BF5">
        <w:rPr>
          <w:rFonts w:ascii="Times New Roman" w:hAnsi="Times New Roman" w:cs="Times New Roman"/>
        </w:rPr>
        <w:t xml:space="preserve">to </w:t>
      </w:r>
      <w:r w:rsidR="00DA1285" w:rsidRPr="002B5BF5">
        <w:rPr>
          <w:rFonts w:ascii="Times New Roman" w:hAnsi="Times New Roman" w:cs="Times New Roman"/>
        </w:rPr>
        <w:t>participat</w:t>
      </w:r>
      <w:r w:rsidR="00D10714" w:rsidRPr="002B5BF5">
        <w:rPr>
          <w:rFonts w:ascii="Times New Roman" w:hAnsi="Times New Roman" w:cs="Times New Roman"/>
        </w:rPr>
        <w:t>e</w:t>
      </w:r>
      <w:r w:rsidR="00DA1285" w:rsidRPr="002B5BF5">
        <w:rPr>
          <w:rFonts w:ascii="Times New Roman" w:hAnsi="Times New Roman" w:cs="Times New Roman"/>
        </w:rPr>
        <w:t xml:space="preserve"> in the </w:t>
      </w:r>
      <w:r w:rsidR="00CE689D" w:rsidRPr="002B5BF5">
        <w:rPr>
          <w:rFonts w:ascii="Times New Roman" w:hAnsi="Times New Roman" w:cs="Times New Roman"/>
        </w:rPr>
        <w:t xml:space="preserve">annual </w:t>
      </w:r>
      <w:r w:rsidR="00DA1285" w:rsidRPr="002B5BF5">
        <w:rPr>
          <w:rFonts w:ascii="Times New Roman" w:hAnsi="Times New Roman" w:cs="Times New Roman"/>
        </w:rPr>
        <w:t>population-based HIV testing</w:t>
      </w:r>
      <w:r w:rsidR="00C63565" w:rsidRPr="002B5BF5">
        <w:rPr>
          <w:rFonts w:ascii="Times New Roman" w:hAnsi="Times New Roman" w:cs="Times New Roman"/>
        </w:rPr>
        <w:t>)</w:t>
      </w:r>
      <w:r w:rsidR="00942CAE" w:rsidRPr="002B5BF5">
        <w:rPr>
          <w:rFonts w:ascii="Times New Roman" w:hAnsi="Times New Roman" w:cs="Times New Roman"/>
        </w:rPr>
        <w:t xml:space="preserve">, </w:t>
      </w:r>
      <w:proofErr w:type="gramStart"/>
      <w:r w:rsidR="00942CAE" w:rsidRPr="002B5BF5">
        <w:rPr>
          <w:rFonts w:ascii="Times New Roman" w:hAnsi="Times New Roman" w:cs="Times New Roman"/>
        </w:rPr>
        <w:t xml:space="preserve">although </w:t>
      </w:r>
      <w:r w:rsidR="005D0C80" w:rsidRPr="002B5BF5">
        <w:rPr>
          <w:rFonts w:ascii="Times New Roman" w:hAnsi="Times New Roman" w:cs="Times New Roman"/>
        </w:rPr>
        <w:t xml:space="preserve"> </w:t>
      </w:r>
      <w:r w:rsidR="00942CAE" w:rsidRPr="002B5BF5">
        <w:rPr>
          <w:rFonts w:ascii="Times New Roman" w:hAnsi="Times New Roman" w:cs="Times New Roman"/>
        </w:rPr>
        <w:t>o</w:t>
      </w:r>
      <w:r w:rsidR="005D0C80" w:rsidRPr="002B5BF5">
        <w:rPr>
          <w:rFonts w:ascii="Times New Roman" w:hAnsi="Times New Roman" w:cs="Times New Roman"/>
        </w:rPr>
        <w:t>ver</w:t>
      </w:r>
      <w:proofErr w:type="gramEnd"/>
      <w:r w:rsidR="005D0C80" w:rsidRPr="002B5BF5">
        <w:rPr>
          <w:rFonts w:ascii="Times New Roman" w:hAnsi="Times New Roman" w:cs="Times New Roman"/>
        </w:rPr>
        <w:t xml:space="preserve"> several rounds of testing</w:t>
      </w:r>
      <w:r w:rsidR="00942CAE" w:rsidRPr="002B5BF5">
        <w:rPr>
          <w:rFonts w:ascii="Times New Roman" w:hAnsi="Times New Roman" w:cs="Times New Roman"/>
        </w:rPr>
        <w:t>,</w:t>
      </w:r>
      <w:r w:rsidR="005D0C80" w:rsidRPr="002B5BF5">
        <w:rPr>
          <w:rFonts w:ascii="Times New Roman" w:hAnsi="Times New Roman" w:cs="Times New Roman"/>
        </w:rPr>
        <w:t xml:space="preserve"> both the </w:t>
      </w:r>
      <w:r w:rsidR="002F5409" w:rsidRPr="002B5BF5">
        <w:rPr>
          <w:rFonts w:ascii="Times New Roman" w:hAnsi="Times New Roman" w:cs="Times New Roman"/>
        </w:rPr>
        <w:t xml:space="preserve">cumulative </w:t>
      </w:r>
      <w:r w:rsidR="005D0C80" w:rsidRPr="002B5BF5">
        <w:rPr>
          <w:rFonts w:ascii="Times New Roman" w:hAnsi="Times New Roman" w:cs="Times New Roman"/>
        </w:rPr>
        <w:t xml:space="preserve">contact rate and </w:t>
      </w:r>
      <w:r w:rsidR="00942CAE" w:rsidRPr="002B5BF5">
        <w:rPr>
          <w:rFonts w:ascii="Times New Roman" w:hAnsi="Times New Roman" w:cs="Times New Roman"/>
        </w:rPr>
        <w:t xml:space="preserve">the </w:t>
      </w:r>
      <w:r w:rsidR="005D0C80" w:rsidRPr="002B5BF5">
        <w:rPr>
          <w:rFonts w:ascii="Times New Roman" w:hAnsi="Times New Roman" w:cs="Times New Roman"/>
        </w:rPr>
        <w:t xml:space="preserve">level of </w:t>
      </w:r>
      <w:r w:rsidR="00942CAE" w:rsidRPr="002B5BF5">
        <w:rPr>
          <w:rFonts w:ascii="Times New Roman" w:hAnsi="Times New Roman" w:cs="Times New Roman"/>
        </w:rPr>
        <w:t xml:space="preserve">HIV </w:t>
      </w:r>
      <w:r w:rsidR="005D0C80" w:rsidRPr="002B5BF5">
        <w:rPr>
          <w:rFonts w:ascii="Times New Roman" w:hAnsi="Times New Roman" w:cs="Times New Roman"/>
        </w:rPr>
        <w:t>testing would</w:t>
      </w:r>
      <w:r w:rsidR="00274D44" w:rsidRPr="002B5BF5">
        <w:rPr>
          <w:rFonts w:ascii="Times New Roman" w:hAnsi="Times New Roman" w:cs="Times New Roman"/>
        </w:rPr>
        <w:t xml:space="preserve"> </w:t>
      </w:r>
      <w:r w:rsidR="005D0C80" w:rsidRPr="002B5BF5">
        <w:rPr>
          <w:rFonts w:ascii="Times New Roman" w:hAnsi="Times New Roman" w:cs="Times New Roman"/>
        </w:rPr>
        <w:t xml:space="preserve">increase. </w:t>
      </w:r>
      <w:r w:rsidR="0010598E" w:rsidRPr="002B5BF5">
        <w:rPr>
          <w:rFonts w:ascii="Times New Roman" w:hAnsi="Times New Roman" w:cs="Times New Roman"/>
        </w:rPr>
        <w:t xml:space="preserve">For example, </w:t>
      </w:r>
      <w:r w:rsidR="00E615A4" w:rsidRPr="002B5BF5">
        <w:rPr>
          <w:rFonts w:ascii="Times New Roman" w:hAnsi="Times New Roman" w:cs="Times New Roman"/>
        </w:rPr>
        <w:t xml:space="preserve">the </w:t>
      </w:r>
      <w:r w:rsidR="00C63565" w:rsidRPr="002B5BF5">
        <w:rPr>
          <w:rFonts w:ascii="Times New Roman" w:hAnsi="Times New Roman" w:cs="Times New Roman"/>
        </w:rPr>
        <w:t xml:space="preserve">consent </w:t>
      </w:r>
      <w:r w:rsidR="00E615A4" w:rsidRPr="002B5BF5">
        <w:rPr>
          <w:rFonts w:ascii="Times New Roman" w:hAnsi="Times New Roman" w:cs="Times New Roman"/>
        </w:rPr>
        <w:t xml:space="preserve">rate </w:t>
      </w:r>
      <w:r w:rsidR="00C63565" w:rsidRPr="002B5BF5">
        <w:rPr>
          <w:rFonts w:ascii="Times New Roman" w:hAnsi="Times New Roman" w:cs="Times New Roman"/>
        </w:rPr>
        <w:t xml:space="preserve">to </w:t>
      </w:r>
      <w:r w:rsidR="005D0C80" w:rsidRPr="002B5BF5">
        <w:rPr>
          <w:rFonts w:ascii="Times New Roman" w:hAnsi="Times New Roman" w:cs="Times New Roman"/>
        </w:rPr>
        <w:t xml:space="preserve">at least one </w:t>
      </w:r>
      <w:r w:rsidR="00C63565" w:rsidRPr="002B5BF5">
        <w:rPr>
          <w:rFonts w:ascii="Times New Roman" w:hAnsi="Times New Roman" w:cs="Times New Roman"/>
        </w:rPr>
        <w:t>HIV test reached over 75% between 2005 and 2016</w:t>
      </w:r>
      <w:r w:rsidR="00BA5F3E" w:rsidRPr="002B5BF5">
        <w:rPr>
          <w:rFonts w:ascii="Times New Roman" w:hAnsi="Times New Roman" w:cs="Times New Roman"/>
        </w:rPr>
        <w:t>,</w:t>
      </w:r>
      <w:r w:rsidR="00C63565" w:rsidRPr="002B5BF5">
        <w:rPr>
          <w:rFonts w:ascii="Times New Roman" w:hAnsi="Times New Roman" w:cs="Times New Roman"/>
        </w:rPr>
        <w:fldChar w:fldCharType="begin" w:fldLock="1"/>
      </w:r>
      <w:r w:rsidR="002D00B1" w:rsidRPr="002B5BF5">
        <w:rPr>
          <w:rFonts w:ascii="Times New Roman" w:hAnsi="Times New Roman" w:cs="Times New Roman"/>
        </w:rPr>
        <w:instrText>ADDIN CSL_CITATION {"citationItems":[{"id":"ITEM-1","itemData":{"DOI":"10.1136/jech-2017-209713","ISSN":"14702738","PMID":"29175867","abstract":"BACKGROUND Undiagnosed HIV infections could undermine efforts to reverse the global AIDS epidemic by 2030. In this study, we estimated the percentage of HIV-positive persons who remain undiagnosed within a hyperendemic South African community. METHODS The data come from a population-based surveillance system located in the Umkhanyakude district of the northern KwaZulu-Natal province, South Africa. We annually tested 38 661 adults for HIV between 2005 and 2016. Using the HIV-positive test results of 12 039 (31%) participants, we then back-calculated the incidence of infection and derived the number of undiagnosed cases from this result. RESULTS The percentage of undiagnosed HIV cases decreased from 29.3% in 2005 to 15.8% in 2011. During this period, however, approximately 50% of the participants refused to test for HIV, which lengthened the average time from infection to diagnosis. Consequently, the percentage of undiagnosed HIV cases reversed direction and steadily increased from 16.1% to 18.9% over the 2012-2016 period. CONCLUSIONS Results from this hyperendemic South African setting show that the HIV testing rate is low, with long infection times, and an unsatisfactorily high percentage of undiagnosed cases. A high level of repeat HIV testing is needed to minimise the time from infection to diagnosis if the global AIDS epidemic is to be reversed within the next two decades.","author":[{"dropping-particle":"","family":"Vandormael","given":"Alain","non-dropping-particle":"","parse-names":false,"suffix":""},{"dropping-particle":"","family":"Oliveira","given":"Tulio","non-dropping-particle":"De","parse-names":false,"suffix":""},{"dropping-particle":"","family":"Tanser","given":"Frank","non-dropping-particle":"","parse-names":false,"suffix":""},{"dropping-particle":"","family":"Bärnighausen","given":"Till","non-dropping-particle":"","parse-names":false,"suffix":""},{"dropping-particle":"","family":"Herbeck","given":"Joshua T.","non-dropping-particle":"","parse-names":false,"suffix":""}],"container-title":"Journal of Epidemiology and Community Health","id":"ITEM-1","issue":"2","issued":{"date-parts":[["2018"]]},"page":"168-172","title":"High percentage of undiagnosed HIV cases within a hyperendemic South African community: A population-based study","type":"article-journal","volume":"72"},"uris":["http://www.mendeley.com/documents/?uuid=da06f87c-0b3c-4341-b97e-a1eed8a22f64"]}],"mendeley":{"formattedCitation":"&lt;sup&gt;31&lt;/sup&gt;","plainTextFormattedCitation":"31","previouslyFormattedCitation":"&lt;sup&gt;31&lt;/sup&gt;"},"properties":{"noteIndex":0},"schema":"https://github.com/citation-style-language/schema/raw/master/csl-citation.json"}</w:instrText>
      </w:r>
      <w:r w:rsidR="00C63565" w:rsidRPr="002B5BF5">
        <w:rPr>
          <w:rFonts w:ascii="Times New Roman" w:hAnsi="Times New Roman" w:cs="Times New Roman"/>
        </w:rPr>
        <w:fldChar w:fldCharType="separate"/>
      </w:r>
      <w:r w:rsidR="002D00B1" w:rsidRPr="002B5BF5">
        <w:rPr>
          <w:rFonts w:ascii="Times New Roman" w:hAnsi="Times New Roman" w:cs="Times New Roman"/>
          <w:noProof/>
          <w:vertAlign w:val="superscript"/>
        </w:rPr>
        <w:t>31</w:t>
      </w:r>
      <w:r w:rsidR="00C63565" w:rsidRPr="002B5BF5">
        <w:rPr>
          <w:rFonts w:ascii="Times New Roman" w:hAnsi="Times New Roman" w:cs="Times New Roman"/>
        </w:rPr>
        <w:fldChar w:fldCharType="end"/>
      </w:r>
      <w:r w:rsidR="00C63565" w:rsidRPr="002B5BF5">
        <w:rPr>
          <w:rFonts w:ascii="Times New Roman" w:hAnsi="Times New Roman" w:cs="Times New Roman"/>
        </w:rPr>
        <w:t xml:space="preserve"> </w:t>
      </w:r>
      <w:r w:rsidR="00BA5F3E" w:rsidRPr="002B5BF5">
        <w:rPr>
          <w:rFonts w:ascii="Times New Roman" w:hAnsi="Times New Roman" w:cs="Times New Roman"/>
        </w:rPr>
        <w:t xml:space="preserve">and approximately half of </w:t>
      </w:r>
      <w:r w:rsidR="00DD27AA" w:rsidRPr="002B5BF5">
        <w:rPr>
          <w:rFonts w:ascii="Times New Roman" w:hAnsi="Times New Roman" w:cs="Times New Roman"/>
        </w:rPr>
        <w:t xml:space="preserve">the </w:t>
      </w:r>
      <w:r w:rsidR="00BA5F3E" w:rsidRPr="002B5BF5">
        <w:rPr>
          <w:rFonts w:ascii="Times New Roman" w:hAnsi="Times New Roman" w:cs="Times New Roman"/>
        </w:rPr>
        <w:t xml:space="preserve">eligible individuals consented at least </w:t>
      </w:r>
      <w:r w:rsidR="0006744F" w:rsidRPr="002B5BF5">
        <w:rPr>
          <w:rFonts w:ascii="Times New Roman" w:hAnsi="Times New Roman" w:cs="Times New Roman"/>
        </w:rPr>
        <w:t>twice</w:t>
      </w:r>
      <w:r w:rsidR="00BA5F3E" w:rsidRPr="002B5BF5">
        <w:rPr>
          <w:rFonts w:ascii="Times New Roman" w:hAnsi="Times New Roman" w:cs="Times New Roman"/>
        </w:rPr>
        <w:t xml:space="preserve"> within five years of becoming eligible.</w:t>
      </w:r>
      <w:r w:rsidR="00BA5F3E" w:rsidRPr="002B5BF5">
        <w:rPr>
          <w:rFonts w:ascii="Times New Roman" w:hAnsi="Times New Roman" w:cs="Times New Roman"/>
        </w:rPr>
        <w:fldChar w:fldCharType="begin" w:fldLock="1"/>
      </w:r>
      <w:r w:rsidR="00304248" w:rsidRPr="002B5BF5">
        <w:rPr>
          <w:rFonts w:ascii="Times New Roman" w:hAnsi="Times New Roman" w:cs="Times New Roman"/>
        </w:rPr>
        <w:instrText>ADDIN CSL_CITATION {"citationItems":[{"id":"ITEM-1","itemData":{"DOI":"10.1371/journal.pone.0123345","ISBN":"1932-6203","ISSN":"19326203","PMID":"25875851","abstract":"Population-based HIV surveillance is crucial to inform understanding of the HIV pandemic and evaluate HIV interventions, but little is known about longitudinal participation patterns in such settings. We investigated the dynamics of longitudinal participation patterns in a high HIV prevalence surveillance setting in rural South Africa between 2003 and 2012, taking into account demographic dynamics. At any given survey round, 22,708 to 30,495 persons were eligible. Although the yearly participation rates were relatively modest (26% to 46%), cumulative rates increased substantially with multiple recruitment opportunities: 68% of eligible persons participated at least once, 48% at least twice and 31% at least three times after five survey rounds. We identified two types of study fatigue: at the individual level, contact and consent rates decreased with multiple recruitment opportunities and, at the population level, these rates also decreased over calendar time, independently of multiple recruitment opportunities. Using sequence analysis and hierarchical clustering, we identified three broad individual participation profiles: consenters (20%), switchers (43%) and refusers (37%). Men were over represented among refusers, women among consenters, and temporary non-residents among switchers. The specific subgroup of persons who were systemically not contacted or refusers constitutes a challenge for population-based surveillance and interventions.","author":[{"dropping-particle":"","family":"Larmarange","given":"Joseph","non-dropping-particle":"","parse-names":false,"suffix":""},{"dropping-particle":"","family":"Mossong","given":"Joël","non-dropping-particle":"","parse-names":false,"suffix":""},{"dropping-particle":"","family":"Bärnighausen","given":"Till","non-dropping-particle":"","parse-names":false,"suffix":""},{"dropping-particle":"","family":"Newell","given":"Marie Louise","non-dropping-particle":"","parse-names":false,"suffix":""}],"container-title":"PLoS ONE","id":"ITEM-1","issue":"4","issued":{"date-parts":[["2015"]]},"page":"1-16","title":"Participation dynamics in population-based longitudinal HIV surveillance in rural South Africa","type":"article-journal","volume":"10"},"uris":["http://www.mendeley.com/documents/?uuid=2e659fe7-ffa1-4f57-b086-20e343928a02"]}],"mendeley":{"formattedCitation":"&lt;sup&gt;42&lt;/sup&gt;","plainTextFormattedCitation":"42","previouslyFormattedCitation":"&lt;sup&gt;42&lt;/sup&gt;"},"properties":{"noteIndex":0},"schema":"https://github.com/citation-style-language/schema/raw/master/csl-citation.json"}</w:instrText>
      </w:r>
      <w:r w:rsidR="00BA5F3E" w:rsidRPr="002B5BF5">
        <w:rPr>
          <w:rFonts w:ascii="Times New Roman" w:hAnsi="Times New Roman" w:cs="Times New Roman"/>
        </w:rPr>
        <w:fldChar w:fldCharType="separate"/>
      </w:r>
      <w:r w:rsidR="00BA5F3E" w:rsidRPr="002B5BF5">
        <w:rPr>
          <w:rFonts w:ascii="Times New Roman" w:hAnsi="Times New Roman" w:cs="Times New Roman"/>
          <w:noProof/>
          <w:vertAlign w:val="superscript"/>
        </w:rPr>
        <w:t>42</w:t>
      </w:r>
      <w:r w:rsidR="00BA5F3E" w:rsidRPr="002B5BF5">
        <w:rPr>
          <w:rFonts w:ascii="Times New Roman" w:hAnsi="Times New Roman" w:cs="Times New Roman"/>
        </w:rPr>
        <w:fldChar w:fldCharType="end"/>
      </w:r>
      <w:r w:rsidR="00BA5F3E" w:rsidRPr="002B5BF5">
        <w:rPr>
          <w:rFonts w:ascii="Times New Roman" w:hAnsi="Times New Roman" w:cs="Times New Roman"/>
        </w:rPr>
        <w:t xml:space="preserve"> </w:t>
      </w:r>
      <w:r w:rsidR="0010598E" w:rsidRPr="002B5BF5">
        <w:rPr>
          <w:rFonts w:ascii="Times New Roman" w:hAnsi="Times New Roman" w:cs="Times New Roman"/>
        </w:rPr>
        <w:t xml:space="preserve">Nevertheless, consistently reaching men for </w:t>
      </w:r>
      <w:r w:rsidR="007049FC" w:rsidRPr="002B5BF5">
        <w:rPr>
          <w:rFonts w:ascii="Times New Roman" w:hAnsi="Times New Roman" w:cs="Times New Roman"/>
        </w:rPr>
        <w:t xml:space="preserve">HIV </w:t>
      </w:r>
      <w:r w:rsidR="0010598E" w:rsidRPr="002B5BF5">
        <w:rPr>
          <w:rFonts w:ascii="Times New Roman" w:hAnsi="Times New Roman" w:cs="Times New Roman"/>
        </w:rPr>
        <w:t xml:space="preserve">testing and treatment remains a persistent challenge </w:t>
      </w:r>
      <w:r w:rsidR="00BD71C0" w:rsidRPr="002B5BF5">
        <w:rPr>
          <w:rFonts w:ascii="Times New Roman" w:hAnsi="Times New Roman" w:cs="Times New Roman"/>
        </w:rPr>
        <w:t xml:space="preserve">in this population and </w:t>
      </w:r>
      <w:r w:rsidR="0010598E" w:rsidRPr="002B5BF5">
        <w:rPr>
          <w:rFonts w:ascii="Times New Roman" w:hAnsi="Times New Roman" w:cs="Times New Roman"/>
        </w:rPr>
        <w:t>across multiple contexts</w:t>
      </w:r>
      <w:r w:rsidR="00434EA7" w:rsidRPr="002B5BF5">
        <w:rPr>
          <w:rFonts w:ascii="Times New Roman" w:hAnsi="Times New Roman" w:cs="Times New Roman"/>
        </w:rPr>
        <w:t>.</w:t>
      </w:r>
      <w:r w:rsidR="00434EA7" w:rsidRPr="002B5BF5">
        <w:rPr>
          <w:rFonts w:ascii="Times New Roman" w:hAnsi="Times New Roman" w:cs="Times New Roman"/>
        </w:rPr>
        <w:fldChar w:fldCharType="begin" w:fldLock="1"/>
      </w:r>
      <w:r w:rsidR="00304248" w:rsidRPr="002B5BF5">
        <w:rPr>
          <w:rFonts w:ascii="Times New Roman" w:hAnsi="Times New Roman" w:cs="Times New Roman"/>
        </w:rPr>
        <w:instrText>ADDIN CSL_CITATION {"citationItems":[{"id":"ITEM-1","itemData":{"DOI":"10.1371/journal.pmed.1002433","ISSN":"1549-1676","abstract":"Background Concerning gaps in the HIV care continuum compromise individual and population health. We evaluated a combination intervention strategy (CIS) targeting prevalent barriers to timely linkage and sustained retention in HIV care in Mozambique.   Methods and findings In this cluster-randomized trial, 10 primary health facilities in the city of Maputo and Inhambane Province were randomly assigned to provide the CIS or the standard of care (SOC). The CIS included point-of-care CD4 testing at the time of diagnosis, accelerated ART initiation, and short message service (SMS) health messages and appointment reminders. A pre–post intervention 2-sample design was nested within the CIS arm to assess the effectiveness of CIS+, an enhanced version of the CIS that additionally included conditional non-cash financial incentives for linkage and retention. The primary outcome was a c</w:instrText>
      </w:r>
      <w:r w:rsidR="00304248" w:rsidRPr="002B5BF5">
        <w:rPr>
          <w:rFonts w:ascii="Times New Roman" w:hAnsi="Times New Roman" w:cs="Times New Roman" w:hint="eastAsia"/>
        </w:rPr>
        <w:instrText xml:space="preserve">ombined outcome of linkage to care within 1 month and retention at 12 months after diagnosis. From April 22, 2013, to June 30, 2015, we enrolled 2,004 out of 5,327 adults </w:instrText>
      </w:r>
      <w:r w:rsidR="00304248" w:rsidRPr="002B5BF5">
        <w:rPr>
          <w:rFonts w:ascii="Times New Roman" w:hAnsi="Times New Roman" w:cs="Times New Roman" w:hint="eastAsia"/>
        </w:rPr>
        <w:instrText>≥</w:instrText>
      </w:r>
      <w:r w:rsidR="00304248" w:rsidRPr="002B5BF5">
        <w:rPr>
          <w:rFonts w:ascii="Times New Roman" w:hAnsi="Times New Roman" w:cs="Times New Roman" w:hint="eastAsia"/>
        </w:rPr>
        <w:instrText xml:space="preserve">18 years of age diagnosed with HIV in the voluntary counseling and testing clinics </w:instrText>
      </w:r>
      <w:r w:rsidR="00304248" w:rsidRPr="002B5BF5">
        <w:rPr>
          <w:rFonts w:ascii="Times New Roman" w:hAnsi="Times New Roman" w:cs="Times New Roman"/>
        </w:rPr>
        <w:instrText>of participating health facilities: 744 (37%) in the CIS group, 493 (25%) in the CIS+ group, and 767 (38%) in the SOC group. Fifty-seven percent of the CIS group achieved the primary outcome versus 35% in the SOC group (relative risk [RR]CIS vs SOC = 1.58, 95% CI 1.05–2.39). Eighty-nine percent of the CIS group linked to care on the day of diagnosis versus 16% of the SOC group (RRCIS vs SOC = 9.13, 95% CI 1.65–50.40). There was no significant benefit of adding financial incentives to the CIS in terms of the combined outcome (55% of the CIS+ group achieved the primary outcome, RRCIS+ vs CIS = 0.96, 95% CI 0.81–1.16). Key limitations include the use of existing medical records to assess outcomes, the inability to isolate the effect of each component of the CIS, non-concurrent enrollment of the CIS+ group, and exclusion of many patients newly diagnosed with HIV.   Conclusions The CIS showed promise for making much needed gains in the HIV care continuum in our study, particularly in the critical first step of timely linkage to care following diagnosis.   Trial registration ClinicalTrials.gov NCT01930084","author":[{"dropping-particle":"","family":"Elul","given":"Batya","non-dropping-particle":"","parse-names":false,"suffix":""},{"dropping-particle":"","family":"Lamb","given":"Matthew R.","non-dropping-particle":"","parse-names":false,"suffix":""},{"dropping-particle":"","family":"Lahuerta","given":"Maria","non-dropping-particle":"","parse-names":false,"suffix":""},{"dropping-particle":"","family":"Abacassamo","given":"Fatima","non-dropping-particle":"","parse-names":false,"suffix":""},{"dropping-particle":"","family":"Ahoua","given":"Laurence","non-dropping-particle":"","parse-names":false,"suffix":""},{"dropping-particle":"","family":"Kujawski","given":"Stephanie A.","non-dropping-particle":"","parse-names":false,"suffix":""},{"dropping-particle":"","family":"Tomo","given":"Maria","non-dropping-particle":"","parse-names":false,"suffix":""},{"dropping-particle":"","family":"Jani","given":"Ilesh","non-dropping-particle":"","parse-names":false,"suffix":""}],"container-title":"PLOS Medicine","editor":[{"dropping-particle":"","family":"Lewin","given":"Sharon R.","non-dropping-particle":"","parse-names":false,"suffix":""}],"id":"ITEM-1","issue":"11","issued":{"date-parts":[["2017","11","14"]]},"page":"e1002433","publisher":"Public Library of Science","title":"A combination intervention strategy to improve linkage to and retention in HIV care following diagnosis in Mozambique: A cluster-randomized study","type":"article-journal","volume":"14"},"uris":["http://www.mendeley.com/documents/?uuid=1628df4a-c9c8-3a22-a75b-a2231de382cb"]},{"id":"ITEM-2","itemData":{"DOI":"10.1001/jama.2016.8914","ISSN":"1538-3598 (Electronic)","PMID":"27404184","abstract":"IMPORTANCE: Substance use is a major driver of the HIV epidemic and is associated with poor HIV care outcomes. Patient navigation (care coordination with case management) and the use of financial incentives for achieving predetermined outcomes are interventions increasingly promoted to engage patients in substance use disorders treatment and HIV care, but there is little evidence for their efficacy in improving HIV-1 viral suppression rates. OBJECTIVE: To assess the effect of a structured patient navigation intervention with or without financial incentives to improve HIV-1 viral suppression rates among patients with elevated HIV-1 viral loads and substance use recruited as hospital inpatients. DESIGN, SETTING, AND PARTICIPANTS: From July 2012 through January 2014, 801 patients with HIV infection and substance use from 11 hospitals across the United States were randomly assigned to receive patient navigation alone (n = 266), patient navigation plus financial incentives (n = 271), or treatment as usual (n = 264). HIV-1 plasma viral load was measured at baseline and at 6 and 12 months. INTERVENTIONS: Patient navigation included up to 11 sessions of care coordination with case management and motivational interviewing techniques over 6 months. Financial incentives (up to $1160) were provided for achieving targeted behaviors aimed at reducing substance use, increasing engagement in HIV care, and improving HIV outcomes. Treatment as usual was the standard practice at each hospital for linking hospitalized patients to outpatient HIV care and substance use disorders treatment. MAIN OUTCOMES AND MEASURES: The primary outcome was HIV viral suppression (&lt;/=200 copies/mL) relative to viral nonsuppression or death at the 12-month follow-up. RESULTS: Of 801 patients randomized, 261 (32.6%) were women (mean [SD] age, 44.6 years [10.0 years]). There were no differences in rates of HIV viral suppression versus nonsuppression or death among the 3 groups at 12 months. Eighty-five of 249 patients (34.1%) in the usual-treatment group experienced treatment success compared with 89 of 249 patients (35.7%) in the navigation-only group for a treatment difference of 1.6% (95% CI, -6.8% to 10.0%; P = .80) and compared with 98 of 254 patients (38.6%) in the navigation-plus-incentives group for a treatment difference of 4.5% (95% CI -4.0% to 12.8%; P = .68). The treatment difference between the navigation-only and the navigation-plus-incentives group was -2.8% (95% CI, -11.3% to 5.6…","author":[{"dropping-particle":"","family":"Metsch","given":"Lisa R","non-dropping-particle":"","parse-names":false,"suffix":""},{"dropping-particle":"","family":"Feaster","given":"Daniel J","non-dropping-particle":"","parse-names":false,"suffix":""},{"dropping-particle":"","family":"Gooden","given":"Lauren","non-dropping-particle":"","parse-names":false,"suffix":""},{"dropping-particle":"","family":"Matheson","given":"Tim","non-dropping-particle":"","parse-names":false,"suffix":""},{"dropping-particle":"","family":"Stitzer","given":"Maxine","non-dropping-particle":"","parse-names":false,"suffix":""},{"dropping-particle":"","family":"Das","given":"Moupali","non-dropping-particle":"","parse-names":false,"suffix":""},{"dropping-particle":"","family":"Jain","given":"Mamta K","non-dropping-particle":"","parse-names":false,"suffix":""},{"dropping-particle":"","family":"Rodriguez","given":"Allan E","non-dropping-particle":"","parse-names":false,"suffix":""},{"dropping-particle":"","family":"Armstrong","given":"Wendy S","non-dropping-particle":"","parse-names":false,"suffix":""},{"dropping-particle":"","family":"Lucas","given":"Gregory M","non-dropping-particle":"","parse-names":false,"suffix":""},{"dropping-particle":"","family":"Nijhawan","given":"Ank E","non-dropping-particle":"","parse-names":false,"suffix":""},{"dropping-particle":"","family":"Drainoni","given":"Mari-Lynn","non-dropping-particle":"","parse-names":false,"suffix":""},{"dropping-particle":"","family":"Herrera","given":"Patricia","non-dropping-particle":"","parse-names":false,"suffix":""},{"dropping-particle":"","family":"Vergara-Rodriguez","given":"Pamela","non-dropping-particle":"","parse-names":false,"suffix":""},{"dropping-particle":"","family":"Jacobson","given":"Jeffrey M","non-dropping-particle":"","parse-names":false,"suffix":""},{"dropping-particle":"","family":"Mugavero","given":"Michael J","non-dropping-particle":"","parse-names":false,"suffix":""},{"dropping-particle":"","family":"Sullivan","given":"Meg","non-dropping-particle":"","parse-names":false,"suffix":""},{"dropping-particle":"","family":"Daar","given":"Eric S","non-dropping-particle":"","parse-names":false,"suffix":""},{"dropping-particle":"","family":"McMahon","given":"Deborah K","non-dropping-particle":"","parse-names":false,"suffix":""},{"dropping-particle":"","family":"Ferris","given":"David C","non-dropping-particle":"","parse-names":false,"suffix":""},{"dropping-particle":"","family":"Lindblad","given":"Robert","non-dropping-particle":"","parse-names":false,"suffix":""},{"dropping-particle":"","family":"VanVeldhuisen","given":"Paul","non-dropping-particle":"","parse-names":false,"suffix":""},{"dropping-particle":"","family":"Oden","given":"Neal","non-dropping-particle":"","parse-names":false,"suffix":""},{"dropping-particle":"","family":"Castellon","given":"Pedro C","non-dropping-particle":"","parse-names":false,"suffix":""},{"dropping-particle":"","family":"Tross","given":"Susan","non-dropping-particle":"","parse-names":false,"suffix":""},{"dropping-particle":"","family":"Haynes","given":"Louise F","non-dropping-particle":"","parse-names":false,"suffix":""},{"dropping-particle":"","family":"Douaihy","given":"Antoine","non-dropping-particle":"","parse-names":false,"suffix":""},{"dropping-particle":"","family":"Sorensen","given":"James L","non-dropping-particle":"","parse-names":false,"suffix":""},{"dropping-particle":"","family":"Metzger","given":"David S","non-dropping-particle":"","parse-names":false,"suffix":""},{"dropping-particle":"","family":"Mandler","given":"Raul N","non-dropping-particle":"","parse-names":false,"suffix":""},{"dropping-particle":"","family":"Colfax","given":"Grant N","non-dropping-particle":"","parse-names":false,"suffix":""},{"dropping-particle":"","family":"Rio","given":"Carlos","non-dropping-particle":"del","parse-names":false,"suffix":""}],"container-title":"JAMA","id":"ITEM-2","issue":"2","issued":{"date-parts":[["2016","7"]]},"language":"eng","page":"156-170","publisher-place":"United States","title":"Effect of Patient Navigation With or Without Financial Incentives on Viral Suppression Among Hospitalized Patients With HIV Infection and Substance Use: A Randomized Clinical Trial.","type":"article-journal","volume":"316"},"uris":["http://www.mendeley.com/documents/?uuid=f735227c-1a9d-42dc-ab52-cc3d5cd5cd14"]},{"id":"ITEM-3","itemData":{"DOI":"10.1016/S2352-3018(18)30330-8","ISSN":"23523018","author":[{"dropping-particle":"","family":"Thirumurthy","given":"Harsha","non-dropping-particle":"","parse-names":false,"suffix":""},{"dropping-particle":"","family":"Ndyabakira","given":"Alex","non-dropping-particle":"","parse-names":false,"suffix":""},{"dropping-particle":"","family":"Marson","given":"Kara","non-dropping-particle":"","parse-names":false,"suffix":""},{"dropping-particle":"","family":"Emperador","given":"Devy","non-dropping-particle":"","parse-names":false,"suffix":""},{"dropping-particle":"","family":"Kamya","given":"Moses","non-dropping-particle":"","parse-names":false,"suffix":""},{"dropping-particle":"","family":"Havlir","given":"Diane","non-dropping-particle":"","parse-names":false,"suffix":""},{"dropping-particle":"","family":"Kwarisiima","given":"Dalsone","non-dropping-particle":"","parse-names":false,"suffix":""},{"dropping-particle":"","family":"Chamie","given":"Gabriel","non-dropping-particle":"","parse-names":false,"suffix":""}],"container-title":"The Lancet HIV","id":"ITEM-3","issue":"3","issued":{"date-parts":[["2019","3"]]},"page":"e155-e163","title":"Financial incentives for achieving and maintaining viral suppression among HIV-positive adults in Uganda: a randomised controlled trial","type":"article-journal","volume":"6"},"uris":["http://www.mendeley.com/documents/?uuid=797c33ad-f9f3-30c8-8c64-9fae1f86729e"]}],"mendeley":{"formattedCitation":"&lt;sup&gt;14,22,43&lt;/sup&gt;","plainTextFormattedCitation":"14,22,43","previouslyFormattedCitation":"&lt;sup&gt;14,22,43&lt;/sup&gt;"},"properties":{"noteIndex":0},"schema":"https://github.com/citation-style-language/schema/raw/master/csl-citation.json"}</w:instrText>
      </w:r>
      <w:r w:rsidR="00434EA7" w:rsidRPr="002B5BF5">
        <w:rPr>
          <w:rFonts w:ascii="Times New Roman" w:hAnsi="Times New Roman" w:cs="Times New Roman"/>
        </w:rPr>
        <w:fldChar w:fldCharType="separate"/>
      </w:r>
      <w:r w:rsidR="00BA5F3E" w:rsidRPr="002B5BF5">
        <w:rPr>
          <w:rFonts w:ascii="Times New Roman" w:hAnsi="Times New Roman" w:cs="Times New Roman"/>
          <w:noProof/>
          <w:vertAlign w:val="superscript"/>
        </w:rPr>
        <w:t>14,22,43</w:t>
      </w:r>
      <w:r w:rsidR="00434EA7" w:rsidRPr="002B5BF5">
        <w:rPr>
          <w:rFonts w:ascii="Times New Roman" w:hAnsi="Times New Roman" w:cs="Times New Roman"/>
        </w:rPr>
        <w:fldChar w:fldCharType="end"/>
      </w:r>
      <w:r w:rsidR="0010598E" w:rsidRPr="002B5BF5">
        <w:rPr>
          <w:rFonts w:ascii="Times New Roman" w:hAnsi="Times New Roman" w:cs="Times New Roman"/>
        </w:rPr>
        <w:t xml:space="preserve">  </w:t>
      </w:r>
      <w:r w:rsidR="005758EB" w:rsidRPr="002B5BF5">
        <w:rPr>
          <w:rFonts w:ascii="Times New Roman" w:hAnsi="Times New Roman" w:cs="Times New Roman"/>
        </w:rPr>
        <w:t>A</w:t>
      </w:r>
      <w:r w:rsidR="00DA1D36" w:rsidRPr="002B5BF5">
        <w:rPr>
          <w:rFonts w:ascii="Times New Roman" w:hAnsi="Times New Roman" w:cs="Times New Roman"/>
        </w:rPr>
        <w:t xml:space="preserve"> recent systematic review showed that </w:t>
      </w:r>
      <w:r w:rsidR="005847FC" w:rsidRPr="002B5BF5">
        <w:rPr>
          <w:rFonts w:ascii="Times New Roman" w:hAnsi="Times New Roman" w:cs="Times New Roman"/>
        </w:rPr>
        <w:t xml:space="preserve">acceptability of </w:t>
      </w:r>
      <w:r w:rsidR="00DA1D36" w:rsidRPr="002B5BF5">
        <w:rPr>
          <w:rFonts w:ascii="Times New Roman" w:hAnsi="Times New Roman" w:cs="Times New Roman"/>
        </w:rPr>
        <w:t>home-based HIV testing</w:t>
      </w:r>
      <w:r w:rsidR="005847FC" w:rsidRPr="002B5BF5">
        <w:rPr>
          <w:rFonts w:ascii="Times New Roman" w:hAnsi="Times New Roman" w:cs="Times New Roman"/>
        </w:rPr>
        <w:t xml:space="preserve"> greatly </w:t>
      </w:r>
      <w:r w:rsidR="00275D9B" w:rsidRPr="002B5BF5">
        <w:rPr>
          <w:rFonts w:ascii="Times New Roman" w:hAnsi="Times New Roman" w:cs="Times New Roman"/>
        </w:rPr>
        <w:t xml:space="preserve">varies </w:t>
      </w:r>
      <w:r w:rsidR="00DA1D36" w:rsidRPr="002B5BF5">
        <w:rPr>
          <w:rFonts w:ascii="Times New Roman" w:hAnsi="Times New Roman" w:cs="Times New Roman"/>
        </w:rPr>
        <w:t xml:space="preserve">from </w:t>
      </w:r>
      <w:r w:rsidR="005847FC" w:rsidRPr="002B5BF5">
        <w:rPr>
          <w:rFonts w:ascii="Times New Roman" w:hAnsi="Times New Roman" w:cs="Times New Roman"/>
        </w:rPr>
        <w:t xml:space="preserve">58.1% to 99.8% </w:t>
      </w:r>
      <w:r w:rsidR="009422EC" w:rsidRPr="002B5BF5">
        <w:rPr>
          <w:rFonts w:ascii="Times New Roman" w:hAnsi="Times New Roman" w:cs="Times New Roman"/>
        </w:rPr>
        <w:t>but with</w:t>
      </w:r>
      <w:r w:rsidR="005847FC" w:rsidRPr="002B5BF5">
        <w:rPr>
          <w:rFonts w:ascii="Times New Roman" w:hAnsi="Times New Roman" w:cs="Times New Roman"/>
        </w:rPr>
        <w:t xml:space="preserve"> the </w:t>
      </w:r>
      <w:r w:rsidR="009422EC" w:rsidRPr="002B5BF5">
        <w:rPr>
          <w:rFonts w:ascii="Times New Roman" w:hAnsi="Times New Roman" w:cs="Times New Roman"/>
        </w:rPr>
        <w:t xml:space="preserve">high </w:t>
      </w:r>
      <w:r w:rsidR="005847FC" w:rsidRPr="002B5BF5">
        <w:rPr>
          <w:rFonts w:ascii="Times New Roman" w:hAnsi="Times New Roman" w:cs="Times New Roman"/>
        </w:rPr>
        <w:t>pooled proportion of 83.3%</w:t>
      </w:r>
      <w:r w:rsidR="005758EB" w:rsidRPr="002B5BF5">
        <w:rPr>
          <w:rFonts w:ascii="Times New Roman" w:hAnsi="Times New Roman" w:cs="Times New Roman"/>
        </w:rPr>
        <w:t xml:space="preserve"> throughout sub-Saharan Africa</w:t>
      </w:r>
      <w:r w:rsidR="005847FC" w:rsidRPr="002B5BF5">
        <w:rPr>
          <w:rFonts w:ascii="Times New Roman" w:hAnsi="Times New Roman" w:cs="Times New Roman"/>
        </w:rPr>
        <w:t>.</w:t>
      </w:r>
      <w:r w:rsidR="004D165B" w:rsidRPr="002B5BF5">
        <w:rPr>
          <w:rFonts w:ascii="Times New Roman" w:hAnsi="Times New Roman" w:cs="Times New Roman"/>
        </w:rPr>
        <w:fldChar w:fldCharType="begin" w:fldLock="1"/>
      </w:r>
      <w:r w:rsidR="00304248" w:rsidRPr="002B5BF5">
        <w:rPr>
          <w:rFonts w:ascii="Times New Roman" w:hAnsi="Times New Roman" w:cs="Times New Roman"/>
        </w:rPr>
        <w:instrText>ADDIN CSL_CITATION {"citationItems":[{"id":"ITEM-1","itemData":{"DOI":"10.1371/journal.pmed.1001351","ISSN":"1549-1676","abstract":"Kalpana Sabapathy and colleagues conduct a systematic review and meta-analysis to assess the acceptability of home-based voluntary counseling and testing for HIV in sub-Saharan Africa with some encouraging results.","author":[{"dropping-particle":"","family":"Sabapathy","given":"Kalpana","non-dropping-particle":"","parse-names":false,"suffix":""},{"dropping-particle":"","family":"Bergh","given":"Rafael","non-dropping-particle":"Van den","parse-names":false,"suffix":""},{"dropping-particle":"","family":"Fidler","given":"Sarah","non-dropping-particle":"","parse-names":false,"suffix":""},{"dropping-particle":"","family":"Hayes","given":"Richard","non-dropping-particle":"","parse-names":false,"suffix":""},{"dropping-particle":"","family":"Ford","given":"Nathan","non-dropping-particle":"","parse-names":false,"suffix":""}],"container-title":"PLoS Medicine","editor":[{"dropping-particle":"","family":"Sansom","given":"Stephanie L.","non-dropping-particle":"","parse-names":false,"suffix":""}],"id":"ITEM-1","issue":"12","issued":{"date-parts":[["2012","12","4"]]},"page":"e1001351","publisher":"Public Library of Science","title":"Uptake of Home-Based Voluntary HIV Testing in Sub-Saharan Africa: A Systematic Review and Meta-Analysis","type":"article-journal","volume":"9"},"uris":["http://www.mendeley.com/documents/?uuid=43c90ee1-3503-3438-ace1-3839637dd411"]}],"mendeley":{"formattedCitation":"&lt;sup&gt;44&lt;/sup&gt;","plainTextFormattedCitation":"44","previouslyFormattedCitation":"&lt;sup&gt;44&lt;/sup&gt;"},"properties":{"noteIndex":0},"schema":"https://github.com/citation-style-language/schema/raw/master/csl-citation.json"}</w:instrText>
      </w:r>
      <w:r w:rsidR="004D165B" w:rsidRPr="002B5BF5">
        <w:rPr>
          <w:rFonts w:ascii="Times New Roman" w:hAnsi="Times New Roman" w:cs="Times New Roman"/>
        </w:rPr>
        <w:fldChar w:fldCharType="separate"/>
      </w:r>
      <w:r w:rsidR="00BA5F3E" w:rsidRPr="002B5BF5">
        <w:rPr>
          <w:rFonts w:ascii="Times New Roman" w:hAnsi="Times New Roman" w:cs="Times New Roman"/>
          <w:noProof/>
          <w:vertAlign w:val="superscript"/>
        </w:rPr>
        <w:t>44</w:t>
      </w:r>
      <w:r w:rsidR="004D165B" w:rsidRPr="002B5BF5">
        <w:rPr>
          <w:rFonts w:ascii="Times New Roman" w:hAnsi="Times New Roman" w:cs="Times New Roman"/>
        </w:rPr>
        <w:fldChar w:fldCharType="end"/>
      </w:r>
      <w:r w:rsidR="0082718A" w:rsidRPr="002B5BF5">
        <w:rPr>
          <w:rFonts w:ascii="Times New Roman" w:hAnsi="Times New Roman" w:cs="Times New Roman"/>
        </w:rPr>
        <w:t xml:space="preserve"> </w:t>
      </w:r>
      <w:r w:rsidR="00DA1D36" w:rsidRPr="002B5BF5">
        <w:rPr>
          <w:rFonts w:ascii="Times New Roman" w:hAnsi="Times New Roman" w:cs="Times New Roman"/>
        </w:rPr>
        <w:t>I</w:t>
      </w:r>
      <w:r w:rsidR="00E203ED" w:rsidRPr="002B5BF5">
        <w:rPr>
          <w:rFonts w:ascii="Times New Roman" w:hAnsi="Times New Roman" w:cs="Times New Roman"/>
        </w:rPr>
        <w:t xml:space="preserve">n </w:t>
      </w:r>
      <w:r w:rsidR="00BB396A" w:rsidRPr="002B5BF5">
        <w:rPr>
          <w:rFonts w:ascii="Times New Roman" w:hAnsi="Times New Roman" w:cs="Times New Roman"/>
        </w:rPr>
        <w:t xml:space="preserve">the </w:t>
      </w:r>
      <w:r w:rsidR="0010598E" w:rsidRPr="002B5BF5">
        <w:rPr>
          <w:rFonts w:ascii="Times New Roman" w:hAnsi="Times New Roman" w:cs="Times New Roman"/>
        </w:rPr>
        <w:t xml:space="preserve">area neighbouring </w:t>
      </w:r>
      <w:r w:rsidR="00BB396A" w:rsidRPr="002B5BF5">
        <w:rPr>
          <w:rFonts w:ascii="Times New Roman" w:hAnsi="Times New Roman" w:cs="Times New Roman"/>
        </w:rPr>
        <w:t>communities</w:t>
      </w:r>
      <w:r w:rsidR="00E203ED" w:rsidRPr="002B5BF5">
        <w:rPr>
          <w:rFonts w:ascii="Times New Roman" w:hAnsi="Times New Roman" w:cs="Times New Roman"/>
        </w:rPr>
        <w:t xml:space="preserve">, where </w:t>
      </w:r>
      <w:r w:rsidR="00DA1D36" w:rsidRPr="002B5BF5">
        <w:rPr>
          <w:rFonts w:ascii="Times New Roman" w:hAnsi="Times New Roman" w:cs="Times New Roman"/>
        </w:rPr>
        <w:t xml:space="preserve">the </w:t>
      </w:r>
      <w:r w:rsidR="00E203ED" w:rsidRPr="002B5BF5">
        <w:rPr>
          <w:rFonts w:ascii="Times New Roman" w:hAnsi="Times New Roman" w:cs="Times New Roman"/>
        </w:rPr>
        <w:t xml:space="preserve">ANRS </w:t>
      </w:r>
      <w:proofErr w:type="spellStart"/>
      <w:r w:rsidR="00BB396A" w:rsidRPr="002B5BF5">
        <w:rPr>
          <w:rFonts w:ascii="Times New Roman" w:hAnsi="Times New Roman" w:cs="Times New Roman"/>
        </w:rPr>
        <w:t>TasP</w:t>
      </w:r>
      <w:proofErr w:type="spellEnd"/>
      <w:r w:rsidR="00BB396A" w:rsidRPr="002B5BF5">
        <w:rPr>
          <w:rFonts w:ascii="Times New Roman" w:hAnsi="Times New Roman" w:cs="Times New Roman"/>
        </w:rPr>
        <w:t xml:space="preserve"> </w:t>
      </w:r>
      <w:r w:rsidR="00E203ED" w:rsidRPr="002B5BF5">
        <w:rPr>
          <w:rFonts w:ascii="Times New Roman" w:hAnsi="Times New Roman" w:cs="Times New Roman"/>
        </w:rPr>
        <w:t>12249 Trial</w:t>
      </w:r>
      <w:r w:rsidR="00BB396A" w:rsidRPr="002B5BF5">
        <w:rPr>
          <w:rFonts w:ascii="Times New Roman" w:hAnsi="Times New Roman" w:cs="Times New Roman"/>
        </w:rPr>
        <w:t xml:space="preserve"> was conducted</w:t>
      </w:r>
      <w:r w:rsidR="00E203ED" w:rsidRPr="002B5BF5">
        <w:rPr>
          <w:rFonts w:ascii="Times New Roman" w:hAnsi="Times New Roman" w:cs="Times New Roman"/>
        </w:rPr>
        <w:t xml:space="preserve">, the uptake of </w:t>
      </w:r>
      <w:r w:rsidR="00434EA7" w:rsidRPr="002B5BF5">
        <w:rPr>
          <w:rFonts w:ascii="Times New Roman" w:hAnsi="Times New Roman" w:cs="Times New Roman"/>
        </w:rPr>
        <w:t>home-based HIV testing</w:t>
      </w:r>
      <w:r w:rsidR="00E203ED" w:rsidRPr="002B5BF5">
        <w:rPr>
          <w:rFonts w:ascii="Times New Roman" w:hAnsi="Times New Roman" w:cs="Times New Roman"/>
        </w:rPr>
        <w:t xml:space="preserve"> was </w:t>
      </w:r>
      <w:r w:rsidR="00DA1D36" w:rsidRPr="002B5BF5">
        <w:rPr>
          <w:rFonts w:ascii="Times New Roman" w:hAnsi="Times New Roman" w:cs="Times New Roman"/>
        </w:rPr>
        <w:t xml:space="preserve">also high at </w:t>
      </w:r>
      <w:r w:rsidR="00E203ED" w:rsidRPr="002B5BF5">
        <w:rPr>
          <w:rFonts w:ascii="Times New Roman" w:hAnsi="Times New Roman" w:cs="Times New Roman"/>
        </w:rPr>
        <w:t>82.9%.</w:t>
      </w:r>
      <w:r w:rsidR="00D413C2" w:rsidRPr="002B5BF5">
        <w:rPr>
          <w:rFonts w:ascii="Times New Roman" w:hAnsi="Times New Roman" w:cs="Times New Roman"/>
        </w:rPr>
        <w:fldChar w:fldCharType="begin" w:fldLock="1"/>
      </w:r>
      <w:r w:rsidR="00AA1D59" w:rsidRPr="002B5BF5">
        <w:rPr>
          <w:rFonts w:ascii="Times New Roman" w:hAnsi="Times New Roman" w:cs="Times New Roman"/>
        </w:rPr>
        <w:instrText>ADDIN CSL_CITATION {"citationItems":[{"id":"ITEM-1","itemData":{"DOI":"10.1016/S2352-3018(17)30205-9","ISBN":"2352-3018","ISSN":"23523018","PMID":"12191471","abstract":"Background: Universal antiretroviral therapy (ART), as per the 2015 WHO recommendations, might reduce population HIV incidence. We investigated the effect of universal test and treat on HIV acquisition at population level in a high prevalence rural region of South Africa. Methods: We did a phase 4, open-label, cluster randomised trial of 22 communities in rural KwaZulu-Natal, South Africa. We included individuals residing in the communities who were aged 16 years or older. The clusters were composed of aggregated local areas (neighbourhoods) that had been identified in a previous study in the Hlabisa subdistrict. The study statisticians randomly assigned clusters (1:1) with MapInfo Pro (version 11.0) to either the control or intervention communities, stratified on the basis of antenatal HIV prevalence. We offered residents repeated rapid HIV testing during home-based visits every 6 months for about 4 years in four clusters, 3 years in six clusters, and 2 years in 12 clusters (58 cluster-years) and referred HIV-positive participants to trial clinics for ART (fixed-dose combination of tenofo</w:instrText>
      </w:r>
      <w:r w:rsidR="00AA1D59" w:rsidRPr="002B5BF5">
        <w:rPr>
          <w:rFonts w:ascii="Times New Roman" w:hAnsi="Times New Roman" w:cs="Times New Roman" w:hint="eastAsia"/>
        </w:rPr>
        <w:instrText xml:space="preserve">vir, emtricitabine, and efavirenz) regardless of CD4 cell count (intervention) or according to national guidelines (initially </w:instrText>
      </w:r>
      <w:r w:rsidR="00AA1D59" w:rsidRPr="002B5BF5">
        <w:rPr>
          <w:rFonts w:ascii="Times New Roman" w:hAnsi="Times New Roman" w:cs="Times New Roman" w:hint="eastAsia"/>
        </w:rPr>
        <w:instrText>≤</w:instrText>
      </w:r>
      <w:r w:rsidR="00AA1D59" w:rsidRPr="002B5BF5">
        <w:rPr>
          <w:rFonts w:ascii="Times New Roman" w:hAnsi="Times New Roman" w:cs="Times New Roman" w:hint="eastAsia"/>
        </w:rPr>
        <w:instrText xml:space="preserve">350 cells per </w:instrText>
      </w:r>
      <w:r w:rsidR="00AA1D59" w:rsidRPr="002B5BF5">
        <w:rPr>
          <w:rFonts w:ascii="Times New Roman" w:hAnsi="Times New Roman" w:cs="Times New Roman" w:hint="eastAsia"/>
        </w:rPr>
        <w:instrText>μ</w:instrText>
      </w:r>
      <w:r w:rsidR="00AA1D59" w:rsidRPr="002B5BF5">
        <w:rPr>
          <w:rFonts w:ascii="Times New Roman" w:hAnsi="Times New Roman" w:cs="Times New Roman" w:hint="eastAsia"/>
        </w:rPr>
        <w:instrText xml:space="preserve">L and &lt;500 cells per </w:instrText>
      </w:r>
      <w:r w:rsidR="00AA1D59" w:rsidRPr="002B5BF5">
        <w:rPr>
          <w:rFonts w:ascii="Times New Roman" w:hAnsi="Times New Roman" w:cs="Times New Roman" w:hint="eastAsia"/>
        </w:rPr>
        <w:instrText>μ</w:instrText>
      </w:r>
      <w:r w:rsidR="00AA1D59" w:rsidRPr="002B5BF5">
        <w:rPr>
          <w:rFonts w:ascii="Times New Roman" w:hAnsi="Times New Roman" w:cs="Times New Roman" w:hint="eastAsia"/>
        </w:rPr>
        <w:instrText>L from January, 2015; control). Participants and investigators were not masked to treatment</w:instrText>
      </w:r>
      <w:r w:rsidR="00AA1D59" w:rsidRPr="002B5BF5">
        <w:rPr>
          <w:rFonts w:ascii="Times New Roman" w:hAnsi="Times New Roman" w:cs="Times New Roman"/>
        </w:rPr>
        <w:instrText xml:space="preserve"> allocation. We used dried blood spots once every 6 months provided by participants who were HIV negative at baseline to estimate the primary outcome of HIV incidence with cluster-adjusted Poisson generalised estimated equations in the intention-to-treat population after 58 cluster-years of follow-up. This study is registered with ClinicalTrials.gov, number NCT01509508, and the South African National Clinical Trials Register, number DOH-27-0512-3974. Findings: Between March 9, 2012, and June 30, 2016, we contacted 26 518 (93%) of 28 419 eligible individuals. Of 17 808 (67%) individuals with a first negative dried blood spot test, 14 223 (80%) had subsequent dried blood spot tests, of whom 503 seroconverted after follow-up of 22 891 person-years. Estimated HIV incidence was 2·11 per 100 person-years (95% CI 1·84–2·39) in the intervention group and 2·27 per 100 person-years (2·00–2·54) in the control group (adjusted hazard ratio 1·01, 95% CI 0·87–1·17; p=0·89). We documented one case of suicidal attempt in a woman following HIV seroconversion. 128 patients on ART had 189 life-threatening or grade 4 clinical events: 69 (4…","author":[{"dropping-particle":"","family":"Iwuji","given":"Collins C.","non-dropping-particle":"","parse-names":false,"suffix":""},{"dropping-particle":"","family":"Orne-Gliemann","given":"Joanna","non-dropping-particle":"","parse-names":false,"suffix":""},{"dropping-particle":"","family":"Larmarange","given":"Joseph","non-dropping-particle":"","parse-names":false,"suffix":""},{"dropping-particle":"","family":"Balestre","given":"Eric","non-dropping-particle":"","parse-names":false,"suffix":""},{"dropping-particle":"","family":"Thiebaut","given":"Rodolphe","non-dropping-particle":"","parse-names":false,"suffix":""},{"dropping-particle":"","family":"Tanser","given":"Frank","non-dropping-particle":"","parse-names":false,"suffix":""},{"dropping-particle":"","family":"Okesola","given":"Nonhlanhla","non-dropping-particle":"","parse-names":false,"suffix":""},{"dropping-particle":"","family":"Makowa","given":"Thembisa","non-dropping-particle":"","parse-names":false,"suffix":""},{"dropping-particle":"","family":"Dreyer","given":"Jaco","non-dropping-particle":"","parse-names":false,"suffix":""},{"dropping-particle":"","family":"Herbst","given":"Kobus","non-dropping-particle":"","parse-names":false,"suffix":""},{"dropping-particle":"","family":"McGrath","given":"Nuala","non-dropping-particle":"","parse-names":false,"suffix":""},{"dropping-particle":"","family":"Bärnighausen","given":"Till","non-dropping-particle":"","parse-names":false,"suffix":""},{"dropping-particle":"","family":"Boyer","given":"Sylvie","non-dropping-particle":"","parse-names":false,"suffix":""},{"dropping-particle":"","family":"Oliveira","given":"Tulio","non-dropping-particle":"De","parse-names":false,"suffix":""},{"dropping-particle":"","family":"Rekacewicz","given":"Claire","non-dropping-particle":"","parse-names":false,"suffix":""},{"dropping-particle":"","family":"Bazin","given":"Brigitte","non-dropping-particle":"","parse-names":false,"suffix":""},{"dropping-particle":"","family":"Newell","given":"Marie Louise","non-dropping-particle":"","parse-names":false,"suffix":""},{"dropping-particle":"","family":"Pillay","given":"Deenan","non-dropping-particle":"","parse-names":false,"suffix":""},{"dropping-particle":"","family":"Dabis","given":"François","non-dropping-particle":"","parse-names":false,"suffix":""},{"dropping-particle":"","family":"Iwuji","given":"Collins","non-dropping-particle":"","parse-names":false,"suffix":""},{"dropping-particle":"","family":"Naidu","given":"Kevi","non-dropping-particle":"","parse-names":false,"suffix":""},{"dropping-particle":"","family":"Rochat","given":"Tamsen","non-dropping-particle":"","parse-names":false,"suffix":""},{"dropping-particle":"","family":"Viljoen","given":"Johannes","non-dropping-particle":"","parse-names":false,"suffix":""},{"dropping-particle":"","family":"Zuma","given":"Thembelihle","non-dropping-particle":"","parse-names":false,"suffix":""},{"dropping-particle":"","family":"Karcher","given":"Sophie","non-dropping-particle":"","parse-names":false,"suffix":""},{"dropping-particle":"","family":"Plazy","given":"Melanie","non-dropping-particle":"","parse-names":false,"suffix":""},{"dropping-particle":"","family":"Prague","given":"Mélanie","non-dropping-particle":"","parse-names":false,"suffix":""},{"dropping-particle":"","family":"Thiébaut","given":"Rodolphe","non-dropping-particle":"","parse-names":false,"suffix":""},{"dropping-particle":"","family":"Tiendrebeogo","given":"Thierry","non-dropping-particle":"","parse-names":false,"suffix":""},{"dropping-particle":"","family":"Donfouet","given":"Hermann","non-dropping-particle":"","parse-names":false,"suffix":""},{"dropping-particle":"","family":"Gosset","given":"Andrea","non-dropping-particle":"","parse-names":false,"suffix":""},{"dropping-particle":"","family":"March","given":"Laura","non-dropping-particle":"","parse-names":false,"suffix":""},{"dropping-particle":"","family":"Protopopescu","given":"Camelia","non-dropping-particle":"","parse-names":false,"suffix":""},{"dropping-particle":"","family":"Spire","given":"Bruno","non-dropping-particle":"","parse-names":false,"suffix":""},{"dropping-particle":"","family":"Calmy","given":"Alexandra","non-dropping-particle":"","parse-names":false,"suffix":""},{"dropping-particle":"","family":"Inghels","given":"Maxime","non-dropping-particle":"","parse-names":false,"suffix":""},{"dropping-particle":"","family":"Diallo","given":"Hassimiou","non-dropping-particle":"","parse-names":false,"suffix":""},{"dropping-particle":"","family":"Calvez","given":"Vincent","non-dropping-particle":"","parse-names":false,"suffix":""},{"dropping-particle":"","family":"Derache","given":"Anne","non-dropping-particle":"","parse-names":false,"suffix":""},{"dropping-particle":"","family":"Marcelin","given":"Anne Geneviève","non-dropping-particle":"","parse-names":false,"suffix":""},{"dropping-particle":"","family":"Dray-Spira","given":"Rosemary","non-dropping-particle":"","parse-names":false,"suffix":""},{"dropping-particle":"","family":"Lert","given":"France","non-dropping-particle":"","parse-names":false,"suffix":""},{"dropping-particle":"","family":"Farouki","given":"Kamal","non-dropping-particle":"El","parse-names":false,"suffix":""},{"dropping-particle":"","family":"Lessells","given":"Richard","non-dropping-particle":"","parse-names":false,"suffix":""},{"dropping-particle":"","family":"Freedberg","given":"Kenneth","non-dropping-particle":"","parse-names":false,"suffix":""},{"dropping-particle":"","family":"Imrie","given":"John","non-dropping-particle":"","parse-names":false,"suffix":""},{"dropping-particle":"","family":"Chaix","given":"Marie Laure","non-dropping-particle":"","parse-names":false,"suffix":""},{"dropping-particle":"","family":"Newell","given":"Colin","non-dropping-particle":"","parse-names":false,"suffix":""},{"dropping-particle":"","family":"Hontelez","given":"Jan","non-dropping-particle":"","parse-names":false,"suffix":""}],"container-title":"The Lancet HIV","id":"ITEM-1","issue":"3","issued":{"date-parts":[["2018"]]},"page":"e116-e125","title":"Universal test and treat and the HIV epidemic in rural South Africa: a phase 4, open-label, community cluster randomised trial","type":"article-journal","volume":"5"},"uris":["http://www.mendeley.com/documents/?uuid=61840636-91a9-4176-a4eb-643e62fcb12c"]}],"mendeley":{"formattedCitation":"&lt;sup&gt;12&lt;/sup&gt;","plainTextFormattedCitation":"12","previouslyFormattedCitation":"&lt;sup&gt;12&lt;/sup&gt;"},"properties":{"noteIndex":0},"schema":"https://github.com/citation-style-language/schema/raw/master/csl-citation.json"}</w:instrText>
      </w:r>
      <w:r w:rsidR="00D413C2" w:rsidRPr="002B5BF5">
        <w:rPr>
          <w:rFonts w:ascii="Times New Roman" w:hAnsi="Times New Roman" w:cs="Times New Roman"/>
        </w:rPr>
        <w:fldChar w:fldCharType="separate"/>
      </w:r>
      <w:r w:rsidR="00AA1D59" w:rsidRPr="002B5BF5">
        <w:rPr>
          <w:rFonts w:ascii="Times New Roman" w:hAnsi="Times New Roman" w:cs="Times New Roman"/>
          <w:noProof/>
          <w:vertAlign w:val="superscript"/>
        </w:rPr>
        <w:t>12</w:t>
      </w:r>
      <w:r w:rsidR="00D413C2" w:rsidRPr="002B5BF5">
        <w:rPr>
          <w:rFonts w:ascii="Times New Roman" w:hAnsi="Times New Roman" w:cs="Times New Roman"/>
        </w:rPr>
        <w:fldChar w:fldCharType="end"/>
      </w:r>
      <w:r w:rsidR="007B0681" w:rsidRPr="002B5BF5">
        <w:rPr>
          <w:rFonts w:ascii="Times New Roman" w:hAnsi="Times New Roman" w:cs="Times New Roman"/>
        </w:rPr>
        <w:t xml:space="preserve"> </w:t>
      </w:r>
      <w:bookmarkStart w:id="21" w:name="_Hlk55822872"/>
      <w:r w:rsidR="009422EC" w:rsidRPr="002B5BF5">
        <w:rPr>
          <w:rFonts w:ascii="Times New Roman" w:hAnsi="Times New Roman" w:cs="Times New Roman"/>
        </w:rPr>
        <w:t>When we limited our analysis to those</w:t>
      </w:r>
      <w:r w:rsidR="00587C93" w:rsidRPr="002B5BF5">
        <w:rPr>
          <w:rFonts w:ascii="Times New Roman" w:hAnsi="Times New Roman" w:cs="Times New Roman"/>
        </w:rPr>
        <w:t xml:space="preserve"> who were present at home and</w:t>
      </w:r>
      <w:r w:rsidR="009422EC" w:rsidRPr="002B5BF5">
        <w:rPr>
          <w:rFonts w:ascii="Times New Roman" w:hAnsi="Times New Roman" w:cs="Times New Roman"/>
        </w:rPr>
        <w:t xml:space="preserve"> offered the testing, the overall uptake </w:t>
      </w:r>
      <w:r w:rsidR="0086062F" w:rsidRPr="002B5BF5">
        <w:rPr>
          <w:rFonts w:ascii="Times New Roman" w:hAnsi="Times New Roman" w:cs="Times New Roman"/>
        </w:rPr>
        <w:t xml:space="preserve">of HIV testing </w:t>
      </w:r>
      <w:r w:rsidR="009422EC" w:rsidRPr="002B5BF5">
        <w:rPr>
          <w:rFonts w:ascii="Times New Roman" w:hAnsi="Times New Roman" w:cs="Times New Roman"/>
        </w:rPr>
        <w:t>was around 65%</w:t>
      </w:r>
      <w:r w:rsidR="00587C93" w:rsidRPr="002B5BF5">
        <w:rPr>
          <w:rFonts w:ascii="Times New Roman" w:hAnsi="Times New Roman" w:cs="Times New Roman"/>
        </w:rPr>
        <w:t>,</w:t>
      </w:r>
      <w:r w:rsidR="00A75F6E" w:rsidRPr="002B5BF5">
        <w:rPr>
          <w:rFonts w:ascii="Times New Roman" w:hAnsi="Times New Roman" w:cs="Times New Roman"/>
        </w:rPr>
        <w:t xml:space="preserve"> and</w:t>
      </w:r>
      <w:r w:rsidR="00587C93" w:rsidRPr="002B5BF5">
        <w:rPr>
          <w:rFonts w:ascii="Times New Roman" w:hAnsi="Times New Roman" w:cs="Times New Roman"/>
        </w:rPr>
        <w:t xml:space="preserve"> </w:t>
      </w:r>
      <w:r w:rsidR="009422EC" w:rsidRPr="002B5BF5">
        <w:rPr>
          <w:rFonts w:ascii="Times New Roman" w:hAnsi="Times New Roman" w:cs="Times New Roman"/>
        </w:rPr>
        <w:t xml:space="preserve">significantly higher </w:t>
      </w:r>
      <w:r w:rsidR="00A75F6E" w:rsidRPr="002B5BF5">
        <w:rPr>
          <w:rFonts w:ascii="Times New Roman" w:hAnsi="Times New Roman" w:cs="Times New Roman"/>
        </w:rPr>
        <w:t xml:space="preserve">in the intervention arms </w:t>
      </w:r>
      <w:r w:rsidR="009422EC" w:rsidRPr="002B5BF5">
        <w:rPr>
          <w:rFonts w:ascii="Times New Roman" w:hAnsi="Times New Roman" w:cs="Times New Roman"/>
        </w:rPr>
        <w:t xml:space="preserve">than in the SoC arm. </w:t>
      </w:r>
      <w:r w:rsidR="004A3B66" w:rsidRPr="002B5BF5">
        <w:rPr>
          <w:rFonts w:ascii="Times New Roman" w:hAnsi="Times New Roman" w:cs="Times New Roman"/>
        </w:rPr>
        <w:t xml:space="preserve">Thus, it might require more than one visit </w:t>
      </w:r>
      <w:r w:rsidR="00587C93" w:rsidRPr="002B5BF5">
        <w:rPr>
          <w:rFonts w:ascii="Times New Roman" w:hAnsi="Times New Roman" w:cs="Times New Roman"/>
        </w:rPr>
        <w:t>to offer HIV testing and intervention in order</w:t>
      </w:r>
      <w:r w:rsidR="004A3B66" w:rsidRPr="002B5BF5">
        <w:rPr>
          <w:rFonts w:ascii="Times New Roman" w:hAnsi="Times New Roman" w:cs="Times New Roman"/>
        </w:rPr>
        <w:t xml:space="preserve"> to have </w:t>
      </w:r>
      <w:r w:rsidR="006745D1" w:rsidRPr="002B5BF5">
        <w:rPr>
          <w:rFonts w:ascii="Times New Roman" w:hAnsi="Times New Roman" w:cs="Times New Roman"/>
        </w:rPr>
        <w:t xml:space="preserve">a </w:t>
      </w:r>
      <w:r w:rsidR="004A3B66" w:rsidRPr="002B5BF5">
        <w:rPr>
          <w:rFonts w:ascii="Times New Roman" w:hAnsi="Times New Roman" w:cs="Times New Roman"/>
        </w:rPr>
        <w:t>substantial impact</w:t>
      </w:r>
      <w:r w:rsidR="00587C93" w:rsidRPr="002B5BF5">
        <w:rPr>
          <w:rFonts w:ascii="Times New Roman" w:hAnsi="Times New Roman" w:cs="Times New Roman"/>
        </w:rPr>
        <w:t xml:space="preserve"> </w:t>
      </w:r>
      <w:r w:rsidR="004A3B66" w:rsidRPr="002B5BF5">
        <w:rPr>
          <w:rFonts w:ascii="Times New Roman" w:hAnsi="Times New Roman" w:cs="Times New Roman"/>
        </w:rPr>
        <w:t>at a population level.</w:t>
      </w:r>
    </w:p>
    <w:bookmarkEnd w:id="21"/>
    <w:p w14:paraId="5BD22AF7" w14:textId="77777777" w:rsidR="00983284" w:rsidRPr="002B5BF5" w:rsidRDefault="00983284" w:rsidP="00AA1D59">
      <w:pPr>
        <w:spacing w:after="0" w:line="360" w:lineRule="auto"/>
        <w:rPr>
          <w:rFonts w:ascii="Times New Roman" w:hAnsi="Times New Roman" w:cs="Times New Roman"/>
        </w:rPr>
      </w:pPr>
    </w:p>
    <w:p w14:paraId="2035BF1E" w14:textId="28C90140" w:rsidR="0050346B" w:rsidRPr="002B5BF5" w:rsidRDefault="001D5C4A" w:rsidP="00CF7A49">
      <w:pPr>
        <w:spacing w:line="360" w:lineRule="auto"/>
        <w:jc w:val="both"/>
        <w:rPr>
          <w:rFonts w:ascii="Times New Roman" w:hAnsi="Times New Roman" w:cs="Times New Roman"/>
        </w:rPr>
      </w:pPr>
      <w:r w:rsidRPr="002B5BF5">
        <w:rPr>
          <w:rFonts w:ascii="Times New Roman" w:hAnsi="Times New Roman" w:cs="Times New Roman"/>
        </w:rPr>
        <w:t xml:space="preserve">Another challenge for delivering </w:t>
      </w:r>
      <w:r w:rsidR="00434EA7" w:rsidRPr="002B5BF5">
        <w:rPr>
          <w:rFonts w:ascii="Times New Roman" w:hAnsi="Times New Roman" w:cs="Times New Roman"/>
        </w:rPr>
        <w:t>home-based HIV testing</w:t>
      </w:r>
      <w:r w:rsidRPr="002B5BF5">
        <w:rPr>
          <w:rFonts w:ascii="Times New Roman" w:hAnsi="Times New Roman" w:cs="Times New Roman"/>
        </w:rPr>
        <w:t xml:space="preserve"> is</w:t>
      </w:r>
      <w:r w:rsidR="002429CF" w:rsidRPr="002B5BF5">
        <w:rPr>
          <w:rFonts w:ascii="Times New Roman" w:hAnsi="Times New Roman" w:cs="Times New Roman"/>
        </w:rPr>
        <w:t xml:space="preserve"> </w:t>
      </w:r>
      <w:r w:rsidR="005F14BC" w:rsidRPr="002B5BF5">
        <w:rPr>
          <w:rFonts w:ascii="Times New Roman" w:hAnsi="Times New Roman" w:cs="Times New Roman"/>
        </w:rPr>
        <w:t>frequent</w:t>
      </w:r>
      <w:r w:rsidR="002429CF" w:rsidRPr="002B5BF5">
        <w:rPr>
          <w:rFonts w:ascii="Times New Roman" w:hAnsi="Times New Roman" w:cs="Times New Roman"/>
        </w:rPr>
        <w:t xml:space="preserve"> short-term mobility and long-term migration</w:t>
      </w:r>
      <w:r w:rsidR="00AA2CCC" w:rsidRPr="002B5BF5">
        <w:rPr>
          <w:rFonts w:ascii="Times New Roman" w:hAnsi="Times New Roman" w:cs="Times New Roman"/>
        </w:rPr>
        <w:t xml:space="preserve">. In the study area, more than 20% of the residents migrate at least once in a given year, putting them at a higher risk of HIV </w:t>
      </w:r>
      <w:r w:rsidR="005F14BC" w:rsidRPr="002B5BF5">
        <w:rPr>
          <w:rFonts w:ascii="Times New Roman" w:hAnsi="Times New Roman" w:cs="Times New Roman"/>
        </w:rPr>
        <w:t>acquisition and</w:t>
      </w:r>
      <w:r w:rsidR="00AA2CCC" w:rsidRPr="002B5BF5">
        <w:rPr>
          <w:rFonts w:ascii="Times New Roman" w:hAnsi="Times New Roman" w:cs="Times New Roman"/>
        </w:rPr>
        <w:t xml:space="preserve"> </w:t>
      </w:r>
      <w:r w:rsidRPr="002B5BF5">
        <w:rPr>
          <w:rFonts w:ascii="Times New Roman" w:hAnsi="Times New Roman" w:cs="Times New Roman"/>
        </w:rPr>
        <w:t>lack of</w:t>
      </w:r>
      <w:r w:rsidR="00AA2CCC" w:rsidRPr="002B5BF5">
        <w:rPr>
          <w:rFonts w:ascii="Times New Roman" w:hAnsi="Times New Roman" w:cs="Times New Roman"/>
        </w:rPr>
        <w:t xml:space="preserve"> access to HIV testing, prevention, </w:t>
      </w:r>
      <w:r w:rsidRPr="002B5BF5">
        <w:rPr>
          <w:rFonts w:ascii="Times New Roman" w:hAnsi="Times New Roman" w:cs="Times New Roman"/>
        </w:rPr>
        <w:t>or</w:t>
      </w:r>
      <w:r w:rsidR="00AA2CCC" w:rsidRPr="002B5BF5">
        <w:rPr>
          <w:rFonts w:ascii="Times New Roman" w:hAnsi="Times New Roman" w:cs="Times New Roman"/>
        </w:rPr>
        <w:t xml:space="preserve"> treatment services.</w:t>
      </w:r>
      <w:r w:rsidR="008E25F9" w:rsidRPr="002B5BF5">
        <w:rPr>
          <w:rFonts w:ascii="Times New Roman" w:hAnsi="Times New Roman" w:cs="Times New Roman"/>
        </w:rPr>
        <w:fldChar w:fldCharType="begin" w:fldLock="1"/>
      </w:r>
      <w:r w:rsidR="00304248" w:rsidRPr="002B5BF5">
        <w:rPr>
          <w:rFonts w:ascii="Times New Roman" w:hAnsi="Times New Roman" w:cs="Times New Roman"/>
        </w:rPr>
        <w:instrText>ADDIN CSL_CITATION {"citationItems":[{"id":"ITEM-1","itemData":{"DOI":"10.1097/QAD.0000000000001292","ISBN":"0000000000","ISSN":"0269-9370","PMID":"27755099","abstract":"OBJECTIVE To quantify the space-time dimensions of human mobility in relationship to the risk of HIV acquisition. METHODS We used data from the population cohort located in a high HIV prevalence, rural population in KwaZulu-Natal, South Africa (2000-2014). We geolocated 8006 migration events (representing 1 028 782 km traveled) for 17 743</w:instrText>
      </w:r>
      <w:r w:rsidR="00304248" w:rsidRPr="002B5BF5">
        <w:rPr>
          <w:rFonts w:ascii="Times New Roman" w:hAnsi="Times New Roman" w:cs="Times New Roman" w:hint="eastAsia"/>
        </w:rPr>
        <w:instrText xml:space="preserve"> individuals (</w:instrText>
      </w:r>
      <w:r w:rsidR="00304248" w:rsidRPr="002B5BF5">
        <w:rPr>
          <w:rFonts w:ascii="Times New Roman" w:hAnsi="Times New Roman" w:cs="Times New Roman" w:hint="eastAsia"/>
        </w:rPr>
        <w:instrText>≥</w:instrText>
      </w:r>
      <w:r w:rsidR="00304248" w:rsidRPr="002B5BF5">
        <w:rPr>
          <w:rFonts w:ascii="Times New Roman" w:hAnsi="Times New Roman" w:cs="Times New Roman" w:hint="eastAsia"/>
        </w:rPr>
        <w:instrText>15 years of age) who were HIV negative at baseline and followed up these individuals for HIV acquisition (70 395 person-years). Based on the complete geolocated residential history of every individual in this cohort, we constructed two deta</w:instrText>
      </w:r>
      <w:r w:rsidR="00304248" w:rsidRPr="002B5BF5">
        <w:rPr>
          <w:rFonts w:ascii="Times New Roman" w:hAnsi="Times New Roman" w:cs="Times New Roman"/>
        </w:rPr>
        <w:instrText>iled time-varying migration indices. We then used interval-censored Cox proportional hazards models to quantify the relationship between the migration indices and the risk of HIV acquisition. RESULTS In total, 17.4% of participants migrated at least once outside the rural study community during the period of observation (median migration distance = 107.1 km, interquartile range 18.9-387.5). The two migration indices were highly predictive of hazard of HIV acquisition (P &lt; 0.01) in both men and women. Holding other factors equal, the risk of acquiring HIV infection increased by 50% for migration distances of 40 km (men) and 109 km (women). HIV acquisition risk also increased by 50% when participants spent 44% (men) and 90% (women) of their respective time outside the rural study community. CONCLUSION This in-depth analysis of a population cohort in a rural sub-Saharan African population has revealed a clear nonlinear relationship between distance migrated and HIV acquisition. Our findings show that even relatively short-distance migration events confer substantial additional risk of acquisition.","author":[{"dropping-particle":"","family":"Dobra","given":"Adrian","non-dropping-particle":"","parse-names":false,"suffix":""},{"dropping-particle":"","family":"Bärnighausen","given":"Till","non-dropping-particle":"","parse-names":false,"suffix":""},{"dropping-particle":"","family":"Vandormael","given":"Alain","non-dropping-particle":"","parse-names":false,"suffix":""},{"dropping-particle":"","family":"Tanser","given":"Frank","non-dropping-particle":"","parse-names":false,"suffix":""}],"container-title":"AIDS","id":"ITEM-1","issue":"1","issued":{"date-parts":[["2017","1","2"]]},"page":"137-145","publisher":"Wolters Kluwer Health","title":"Space-time migration patterns and risk of HIV acquisition in rural South Africa","type":"article-journal","volume":"31"},"uris":["http://www.mendeley.com/documents/?uuid=a09a8315-1b47-4736-93ec-95522d86f389"]}],"mendeley":{"formattedCitation":"&lt;sup&gt;45&lt;/sup&gt;","plainTextFormattedCitation":"45","previouslyFormattedCitation":"&lt;sup&gt;45&lt;/sup&gt;"},"properties":{"noteIndex":0},"schema":"https://github.com/citation-style-language/schema/raw/master/csl-citation.json"}</w:instrText>
      </w:r>
      <w:r w:rsidR="008E25F9" w:rsidRPr="002B5BF5">
        <w:rPr>
          <w:rFonts w:ascii="Times New Roman" w:hAnsi="Times New Roman" w:cs="Times New Roman"/>
        </w:rPr>
        <w:fldChar w:fldCharType="separate"/>
      </w:r>
      <w:r w:rsidR="00BA5F3E" w:rsidRPr="002B5BF5">
        <w:rPr>
          <w:rFonts w:ascii="Times New Roman" w:hAnsi="Times New Roman" w:cs="Times New Roman"/>
          <w:noProof/>
          <w:vertAlign w:val="superscript"/>
        </w:rPr>
        <w:t>45</w:t>
      </w:r>
      <w:r w:rsidR="008E25F9" w:rsidRPr="002B5BF5">
        <w:rPr>
          <w:rFonts w:ascii="Times New Roman" w:hAnsi="Times New Roman" w:cs="Times New Roman"/>
        </w:rPr>
        <w:fldChar w:fldCharType="end"/>
      </w:r>
      <w:r w:rsidR="008E25F9" w:rsidRPr="002B5BF5">
        <w:rPr>
          <w:rFonts w:ascii="Times New Roman" w:hAnsi="Times New Roman" w:cs="Times New Roman"/>
        </w:rPr>
        <w:t xml:space="preserve"> </w:t>
      </w:r>
      <w:r w:rsidRPr="002B5BF5">
        <w:rPr>
          <w:rFonts w:ascii="Times New Roman" w:hAnsi="Times New Roman" w:cs="Times New Roman"/>
        </w:rPr>
        <w:t>O</w:t>
      </w:r>
      <w:r w:rsidR="007567C6" w:rsidRPr="002B5BF5">
        <w:rPr>
          <w:rFonts w:ascii="Times New Roman" w:hAnsi="Times New Roman" w:cs="Times New Roman"/>
        </w:rPr>
        <w:t xml:space="preserve">ther innovative approaches </w:t>
      </w:r>
      <w:r w:rsidRPr="002B5BF5">
        <w:rPr>
          <w:rFonts w:ascii="Times New Roman" w:hAnsi="Times New Roman" w:cs="Times New Roman"/>
        </w:rPr>
        <w:t>have been shown effective to increase the uptake of HCT s</w:t>
      </w:r>
      <w:r w:rsidR="007567C6" w:rsidRPr="002B5BF5">
        <w:rPr>
          <w:rFonts w:ascii="Times New Roman" w:hAnsi="Times New Roman" w:cs="Times New Roman"/>
        </w:rPr>
        <w:t xml:space="preserve">uch as </w:t>
      </w:r>
      <w:r w:rsidR="00DD299F" w:rsidRPr="002B5BF5">
        <w:rPr>
          <w:rFonts w:ascii="Times New Roman" w:hAnsi="Times New Roman" w:cs="Times New Roman"/>
        </w:rPr>
        <w:t xml:space="preserve">provision of </w:t>
      </w:r>
      <w:r w:rsidR="007567C6" w:rsidRPr="002B5BF5">
        <w:rPr>
          <w:rFonts w:ascii="Times New Roman" w:hAnsi="Times New Roman" w:cs="Times New Roman"/>
        </w:rPr>
        <w:t>HIV self-testing kits during delivery of home-based HIV testing services</w:t>
      </w:r>
      <w:r w:rsidR="00874154" w:rsidRPr="002B5BF5">
        <w:rPr>
          <w:rFonts w:ascii="Times New Roman" w:hAnsi="Times New Roman" w:cs="Times New Roman"/>
        </w:rPr>
        <w:t>,</w:t>
      </w:r>
      <w:r w:rsidR="00440C11" w:rsidRPr="002B5BF5">
        <w:rPr>
          <w:rFonts w:ascii="Times New Roman" w:hAnsi="Times New Roman" w:cs="Times New Roman"/>
        </w:rPr>
        <w:fldChar w:fldCharType="begin" w:fldLock="1"/>
      </w:r>
      <w:r w:rsidR="00304248" w:rsidRPr="002B5BF5">
        <w:rPr>
          <w:rFonts w:ascii="Times New Roman" w:hAnsi="Times New Roman" w:cs="Times New Roman"/>
        </w:rPr>
        <w:instrText>ADDIN CSL_CITATION {"citationItems":[{"id":"ITEM-1","itemData":{"DOI":"10.1016/S2352-3018(18)30258-3","ISSN":"23523018","abstract":"Background: The HPTN 071 (PopART) cluster-randomised trial provided door-to-door HIV testing services to a large proportion of individuals residing in 21 intervention communities in Zambia and South Africa from 2014 to 2017 and reached the UNAIDS first 90 target among women in Zambia, yet gaps remained among men and young adults. This cluster-randomised study nested in the HPTN 071 (PopART) trial sought to increase knowledge of HIV status across all groups by offering the choice of oral HIV self-testing in addition to routine door-to-door HIV testing services. Methods: We nested this cluster-randomised trial in four HTPN 071 (PopART) intervention communities in northern Zambia. 66 zones (clusters) in these communities were randomly allocated (1:1) to either oral HIV self-testing plus routine door-to-door HIV testing services (HIV self-testing group) or the PopART standard of care of door-to-door HIV testing services alone (non- HIV self-testing group) over a 3-month period. All individuals aged 16 years or older were eligible for HIV testing. Randomisation was achieved by randomly selecting one allocation from a list of 10 000 possible allocations during a public ceremony. In HIV self-testing zones, trained lay-counsellors (known as community HIV care providers) visited households and offered eligible individuals the choice of HIV testing using HIV self-testing or routine door-to-door HIV testing services. For individuals aged 18 years or older whose partner was absent during the household visit, an HIV self-test kit could be left for secondary distribution to the absent partner. The primary outcome was knowledge of HIV status (defined as self-reporting HIV positive to the community HIV care providers or accepting an offer of HIV testing services). Outcomes were measured among households that were first visited, and individuals first enumerated as a household member during the HIV self-testing intervention period. We analysed data at the individual level using population-average logistic regression models, accounting for clustering of outcomes by zone, to estimate the effect of the intervention. This trial is registered with ClinicalTrials.gov, number NCT02994329. Findings: Between Feb 1, and April 30, 2017, the community HIV care providers enumerated 13 267 eligible individuals in the HIV self-testing group and 13 706 in the non-HIV self-testing group. After intervention implementation, 9027 (68%) of 13 267 in the HIV self-testing group had knowledge o…","author":[{"dropping-particle":"","family":"Mulubwa","given":"Chama","non-dropping-particle":"","parse-names":false,"suffix":""},{"dropping-particle":"","family":"Hensen","given":"Bernadette","non-dropping-particle":"","parse-names":false,"suffix":""},{"dropping-particle":"","family":"Phiri","given":"Mwelwa M.","non-dropping-particle":"","parse-names":false,"suffix":""},{"dropping-particle":"","family":"Shanaube","given":"Kwame","non-dropping-particle":"","parse-names":false,"suffix":""},{"dropping-particle":"","family":"Schaap","given":"Albertus J.","non-dropping-particle":"","parse-names":false,"suffix":""},{"dropping-particle":"","family":"Floyd","given":"Sian","non-dropping-particle":"","parse-names":false,"suffix":""},{"dropping-particle":"","family":"Phiri","given":"Comfort R.","non-dropping-particle":"","parse-names":false,"suffix":""},{"dropping-particle":"","family":"Bwalya","given":"Chiti","non-dropping-particle":"","parse-names":false,"suffix":""},{"dropping-particle":"","family":"Bond","given":"Virginia","non-dropping-particle":"","parse-names":false,"suffix":""},{"dropping-particle":"","family":"Simwinga","given":"Musonda","non-dropping-particle":"","parse-names":false,"suffix":""},{"dropping-particle":"","family":"Mwenge","given":"Lawrence","non-dropping-particle":"","parse-names":false,"suffix":""},{"dropping-particle":"","family":"Fidler","given":"Sarah","non-dropping-particle":"","parse-names":false,"suffix":""},{"dropping-particle":"","family":"Hayes","given":"Richard","non-dropping-particle":"","parse-names":false,"suffix":""},{"dropping-particle":"","family":"Mwinga","given":"Alwyn","non-dropping-particle":"","parse-names":false,"suffix":""},{"dropping-particle":"","family":"Ayles","given":"Helen","non-dropping-particle":"","parse-names":false,"suffix":""}],"container-title":"The Lancet HIV","id":"ITEM-1","issue":"2","issued":{"date-parts":[["2019","2","1"]]},"page":"e81-e92","publisher":"Elsevier Ltd","title":"Community based distribution of oral HIV self-testing kits in Zambia: a cluster-randomised trial nested in four HPTN 071 (PopART) intervention communities","type":"article-journal","volume":"6"},"uris":["http://www.mendeley.com/documents/?uuid=0e3078a4-3aff-3e74-8dee-dc8971e80817"]}],"mendeley":{"formattedCitation":"&lt;sup&gt;46&lt;/sup&gt;","plainTextFormattedCitation":"46","previouslyFormattedCitation":"&lt;sup&gt;46&lt;/sup&gt;"},"properties":{"noteIndex":0},"schema":"https://github.com/citation-style-language/schema/raw/master/csl-citation.json"}</w:instrText>
      </w:r>
      <w:r w:rsidR="00440C11" w:rsidRPr="002B5BF5">
        <w:rPr>
          <w:rFonts w:ascii="Times New Roman" w:hAnsi="Times New Roman" w:cs="Times New Roman"/>
        </w:rPr>
        <w:fldChar w:fldCharType="separate"/>
      </w:r>
      <w:r w:rsidR="00BA5F3E" w:rsidRPr="002B5BF5">
        <w:rPr>
          <w:rFonts w:ascii="Times New Roman" w:hAnsi="Times New Roman" w:cs="Times New Roman"/>
          <w:noProof/>
          <w:vertAlign w:val="superscript"/>
        </w:rPr>
        <w:t>46</w:t>
      </w:r>
      <w:r w:rsidR="00440C11" w:rsidRPr="002B5BF5">
        <w:rPr>
          <w:rFonts w:ascii="Times New Roman" w:hAnsi="Times New Roman" w:cs="Times New Roman"/>
        </w:rPr>
        <w:fldChar w:fldCharType="end"/>
      </w:r>
      <w:r w:rsidR="00874154" w:rsidRPr="002B5BF5">
        <w:rPr>
          <w:rFonts w:ascii="Times New Roman" w:hAnsi="Times New Roman" w:cs="Times New Roman"/>
        </w:rPr>
        <w:t xml:space="preserve"> at the community,</w:t>
      </w:r>
      <w:r w:rsidR="00874154" w:rsidRPr="002B5BF5">
        <w:rPr>
          <w:rFonts w:ascii="Times New Roman" w:hAnsi="Times New Roman" w:cs="Times New Roman"/>
        </w:rPr>
        <w:fldChar w:fldCharType="begin" w:fldLock="1"/>
      </w:r>
      <w:r w:rsidR="00304248" w:rsidRPr="002B5BF5">
        <w:rPr>
          <w:rFonts w:ascii="Times New Roman" w:hAnsi="Times New Roman" w:cs="Times New Roman"/>
        </w:rPr>
        <w:instrText>ADDIN CSL_CITATION {"citationItems":[{"id":"ITEM-1","itemData":{"DOI":"10.1002/jia2.25514","ISSN":"1758-2652","abstract":"Introduction: In South Africa, HIV-infected men are less likely than women to test and know their status (the first UNAIDS “90-90-90” target), and men have worse outcomes across the HIV care cascade. HIV self-testing (HIVST) may address this testing disparity but questions remain over the most effective distribution strategy and linkage following a positive test result. We implemented a men-focused HIVST distribution programme to evaluate components contributing to participation and retention. Methods: We conducted an implementation study of multi-venue HIVST kit distribution in rural and peri-urban KwaZulu-Natal (KZN), South Africa. We distributed HIVST kits at community points, workplaces and social venues for on site or take-home use. Clients could choose blood-based or oral-fluid-based HIVST kits and elect to watch an in-person or video demonstration. We provided a USD2 incentive to facilitate reporting test results by phone or SMS. Persons with reactive HIVST results were provided immediate confirmatory tests (if used HIVST on site) or were referred for confirmatory testing (if took HIVST off site) and linkage to care for ART initiation. We describe the testing and linkage cascade in this sample and describe predictors of reactive HIVST results and linkage. Results: Between July and November 2018, we distributed 4496 HIVST kits in two regions of KZN (96% to men, median age 28 (IQR 23 to 35). Most participants (58%) chose blood-based HIVST and 42% chose oral-swab kits. 11% of men were testing for the first time. A total of 3902 (83%) of testers reported their test result to the study team, with 314 (8%) screening positive for HIV. Among 274 men with reactive HIVST results, 68% linked to ART; no significant predictors of linkage were identified. 10% of kit users reported they would prefer a different type (oral vs. blood) of kit for repeat testing than the type they used. Conclusions: HIVST is acceptable to men and rapid distribution with optional testing support is feasible in rural and peri-urban settings. HIVST kits successfully reached younger men and identified undetected infections. Both oral and blood-based HIVST were selected. Scaling up HIVST distribution and guidance may increase the number of first-time testers among men and help achieve the first UNAIDS “90” for men in South Africa.","author":[{"dropping-particle":"","family":"Shapiro","given":"Adrienne E","non-dropping-particle":"","parse-names":false,"suffix":""},{"dropping-particle":"","family":"Heerden","given":"Alastair","non-dropping-particle":"","parse-names":false,"suffix":""},{"dropping-particle":"","family":"Krows","given":"Meighan","non-dropping-particle":"","parse-names":false,"suffix":""},{"dropping-particle":"","family":"Sausi","given":"Kombi","non-dropping-particle":"","parse-names":false,"suffix":""},{"dropping-particle":"","family":"Sithole","given":"Nsika","non-dropping-particle":"","parse-names":false,"suffix":""},{"dropping-particle":"","family":"Schaafsma","given":"Torin T","non-dropping-particle":"","parse-names":false,"suffix":""},{"dropping-particle":"","family":"Koole","given":"Olivier","non-dropping-particle":"","parse-names":false,"suffix":""},{"dropping-particle":"","family":"Rooyen","given":"Heidi","non-dropping-particle":"","parse-names":false,"suffix":""},{"dropping-particle":"","family":"Celum","given":"Connie L","non-dropping-particle":"","parse-names":false,"suffix":""},{"dropping-particle":"V","family":"Barnabas","given":"Ruanne","non-dropping-particle":"","parse-names":false,"suffix":""}],"container-title":"Journal of the International AIDS Society","id":"ITEM-1","issue":"S2","issued":{"date-parts":[["2020","6","26"]]},"publisher":"John Wiley and Sons Inc.","title":"An implementation study of oral and blood‐based HIV self‐testing and linkage to care among men in rural and peri‐urban KwaZulu‐Natal, South Africa","type":"article-journal","volume":"23"},"uris":["http://www.mendeley.com/documents/?uuid=481d36b0-43e6-3806-8341-4416899ed578"]}],"mendeley":{"formattedCitation":"&lt;sup&gt;47&lt;/sup&gt;","plainTextFormattedCitation":"47","previouslyFormattedCitation":"&lt;sup&gt;47&lt;/sup&gt;"},"properties":{"noteIndex":0},"schema":"https://github.com/citation-style-language/schema/raw/master/csl-citation.json"}</w:instrText>
      </w:r>
      <w:r w:rsidR="00874154" w:rsidRPr="002B5BF5">
        <w:rPr>
          <w:rFonts w:ascii="Times New Roman" w:hAnsi="Times New Roman" w:cs="Times New Roman"/>
        </w:rPr>
        <w:fldChar w:fldCharType="separate"/>
      </w:r>
      <w:r w:rsidR="00BA5F3E" w:rsidRPr="002B5BF5">
        <w:rPr>
          <w:rFonts w:ascii="Times New Roman" w:hAnsi="Times New Roman" w:cs="Times New Roman"/>
          <w:noProof/>
          <w:vertAlign w:val="superscript"/>
        </w:rPr>
        <w:t>47</w:t>
      </w:r>
      <w:r w:rsidR="00874154" w:rsidRPr="002B5BF5">
        <w:rPr>
          <w:rFonts w:ascii="Times New Roman" w:hAnsi="Times New Roman" w:cs="Times New Roman"/>
        </w:rPr>
        <w:fldChar w:fldCharType="end"/>
      </w:r>
      <w:r w:rsidR="007567C6" w:rsidRPr="002B5BF5">
        <w:rPr>
          <w:rFonts w:ascii="Times New Roman" w:hAnsi="Times New Roman" w:cs="Times New Roman"/>
        </w:rPr>
        <w:t xml:space="preserve"> </w:t>
      </w:r>
      <w:bookmarkStart w:id="22" w:name="_Hlk54220842"/>
      <w:r w:rsidR="007567C6" w:rsidRPr="002B5BF5">
        <w:rPr>
          <w:rFonts w:ascii="Times New Roman" w:hAnsi="Times New Roman" w:cs="Times New Roman"/>
        </w:rPr>
        <w:t>or through female partners attending antenatal care clinics</w:t>
      </w:r>
      <w:r w:rsidR="00440C11" w:rsidRPr="002B5BF5">
        <w:rPr>
          <w:rFonts w:ascii="Times New Roman" w:hAnsi="Times New Roman" w:cs="Times New Roman"/>
        </w:rPr>
        <w:fldChar w:fldCharType="begin" w:fldLock="1"/>
      </w:r>
      <w:r w:rsidR="00AA1D59" w:rsidRPr="002B5BF5">
        <w:rPr>
          <w:rFonts w:ascii="Times New Roman" w:hAnsi="Times New Roman" w:cs="Times New Roman"/>
        </w:rPr>
        <w:instrText>ADDIN CSL_CITATION {"citationItems":[{"id":"ITEM-1","itemData":{"DOI":"10.1371/journal.pmed.1002719","ISSN":"1549-1676","author":[{"dropping-particle":"","family":"Choko","given":"Augustine T.","non-dropping-particle":"","parse-names":false,"suffix":""},{"dropping-particle":"","family":"Corbett","given":"Elizabeth L.","non-dropping-particle":"","parse-names":false,"suffix":""},{"dropping-particle":"","family":"Stallard","given":"Nigel","non-dropping-particle":"","parse-names":false,"suffix":""},{"dropping-particle":"","family":"Maheswaran","given":"Hendramoorthy","non-dropping-particle":"","parse-names":false,"suffix":""},{"dropping-particle":"","family":"Lepine","given":"Aurelia","non-dropping-particle":"","parse-names":false,"suffix":""},{"dropping-particle":"","family":"Johnson","given":"Cheryl C.","non-dropping-particle":"","parse-names":false,"suffix":""},{"dropping-particle":"","family":"Sakala","given":"Doreen","non-dropping-particle":"","parse-names":false,"suffix":""},{"dropping-particle":"","family":"Kalua","given":"Thokozani","non-dropping-particle":"","parse-names":false,"suffix":""},{"dropping-particle":"","family":"Kumwenda","given":"Moses","non-dropping-particle":"","parse-names":false,"suffix":""},{"dropping-particle":"","family":"Hayes","given":"Richard","non-dropping-particle":"","parse-names":false,"suffix":""},{"dropping-particle":"","family":"Fielding","given":"Katherine","non-dropping-particle":"","parse-names":false,"suffix":""}],"container-title":"PLoS Medicine","editor":[{"dropping-particle":"","family":"Geng","given":"Elvin H.","non-dropping-particle":"","parse-names":false,"suffix":""}],"id":"ITEM-1","issue":"1","issued":{"date-parts":[["2019","1","2"]]},"page":"e1002719","title":"HIV self-testing alone or with additional interventions, including financial incentives, and linkage to care or prevention among male partners of antenatal care clinic attendees in Malawi: An adaptive multi-arm, multi-stage cluster randomised trial","type":"article-journal","volume":"16"},"uris":["http://www.mendeley.com/documents/?uuid=f1d77008-8155-3deb-ac2d-31e43c4aedc8"]}],"mendeley":{"formattedCitation":"&lt;sup&gt;19&lt;/sup&gt;","plainTextFormattedCitation":"19","previouslyFormattedCitation":"&lt;sup&gt;19&lt;/sup&gt;"},"properties":{"noteIndex":0},"schema":"https://github.com/citation-style-language/schema/raw/master/csl-citation.json"}</w:instrText>
      </w:r>
      <w:r w:rsidR="00440C11" w:rsidRPr="002B5BF5">
        <w:rPr>
          <w:rFonts w:ascii="Times New Roman" w:hAnsi="Times New Roman" w:cs="Times New Roman"/>
        </w:rPr>
        <w:fldChar w:fldCharType="separate"/>
      </w:r>
      <w:r w:rsidR="00AA1D59" w:rsidRPr="002B5BF5">
        <w:rPr>
          <w:rFonts w:ascii="Times New Roman" w:hAnsi="Times New Roman" w:cs="Times New Roman"/>
          <w:noProof/>
          <w:vertAlign w:val="superscript"/>
        </w:rPr>
        <w:t>19</w:t>
      </w:r>
      <w:r w:rsidR="00440C11" w:rsidRPr="002B5BF5">
        <w:rPr>
          <w:rFonts w:ascii="Times New Roman" w:hAnsi="Times New Roman" w:cs="Times New Roman"/>
        </w:rPr>
        <w:fldChar w:fldCharType="end"/>
      </w:r>
      <w:r w:rsidR="007567C6" w:rsidRPr="002B5BF5">
        <w:rPr>
          <w:rFonts w:ascii="Times New Roman" w:hAnsi="Times New Roman" w:cs="Times New Roman"/>
        </w:rPr>
        <w:t xml:space="preserve"> </w:t>
      </w:r>
      <w:r w:rsidR="00DD299F" w:rsidRPr="002B5BF5">
        <w:rPr>
          <w:rFonts w:ascii="Times New Roman" w:hAnsi="Times New Roman" w:cs="Times New Roman"/>
        </w:rPr>
        <w:t xml:space="preserve">as well as </w:t>
      </w:r>
      <w:r w:rsidR="00807433" w:rsidRPr="002B5BF5">
        <w:rPr>
          <w:rFonts w:ascii="Times New Roman" w:hAnsi="Times New Roman" w:cs="Times New Roman"/>
        </w:rPr>
        <w:t xml:space="preserve">finding men </w:t>
      </w:r>
      <w:r w:rsidR="00440C11" w:rsidRPr="002B5BF5">
        <w:rPr>
          <w:rFonts w:ascii="Times New Roman" w:hAnsi="Times New Roman" w:cs="Times New Roman"/>
        </w:rPr>
        <w:t>and offering tests at convenient locations (e</w:t>
      </w:r>
      <w:r w:rsidR="00670717" w:rsidRPr="002B5BF5">
        <w:rPr>
          <w:rFonts w:ascii="Times New Roman" w:hAnsi="Times New Roman" w:cs="Times New Roman"/>
        </w:rPr>
        <w:t>.g</w:t>
      </w:r>
      <w:r w:rsidR="00D413C2" w:rsidRPr="002B5BF5">
        <w:rPr>
          <w:rFonts w:ascii="Times New Roman" w:hAnsi="Times New Roman" w:cs="Times New Roman"/>
        </w:rPr>
        <w:t>.</w:t>
      </w:r>
      <w:r w:rsidR="00440C11" w:rsidRPr="002B5BF5">
        <w:rPr>
          <w:rFonts w:ascii="Times New Roman" w:hAnsi="Times New Roman" w:cs="Times New Roman"/>
        </w:rPr>
        <w:t xml:space="preserve"> workplace)</w:t>
      </w:r>
      <w:r w:rsidR="0043603D" w:rsidRPr="002B5BF5">
        <w:rPr>
          <w:rFonts w:ascii="Times New Roman" w:hAnsi="Times New Roman" w:cs="Times New Roman"/>
        </w:rPr>
        <w:t xml:space="preserve"> or via mobile testing</w:t>
      </w:r>
      <w:r w:rsidR="00440C11" w:rsidRPr="002B5BF5">
        <w:rPr>
          <w:rFonts w:ascii="Times New Roman" w:hAnsi="Times New Roman" w:cs="Times New Roman"/>
        </w:rPr>
        <w:t>.</w:t>
      </w:r>
      <w:r w:rsidR="00DD299F" w:rsidRPr="002B5BF5">
        <w:rPr>
          <w:rFonts w:ascii="Times New Roman" w:hAnsi="Times New Roman" w:cs="Times New Roman"/>
        </w:rPr>
        <w:fldChar w:fldCharType="begin" w:fldLock="1"/>
      </w:r>
      <w:r w:rsidR="002422E5" w:rsidRPr="002B5BF5">
        <w:rPr>
          <w:rFonts w:ascii="Times New Roman" w:hAnsi="Times New Roman" w:cs="Times New Roman"/>
        </w:rPr>
        <w:instrText>ADDIN CSL_CITATION {"citationItems":[{"id":"ITEM-1","itemData":{"DOI":"10.1371/journal.pmed.0030238","ISSN":"15491277","abstract":"Background: HIV counselling and testing is a key component of both HIV care and HIV prevention, but uptake is currently low. We investigated the impact of rapid HIV testing at the workplace on uptake of voluntary counselling and testing (VCT). Methods and Findings: The study was a cluster-randomised trial of two VCT strategies, with business occupational health clinics as the unit of randomisation. VCT was directly offered to all employees, followed by 2 y of open access to VCT and basic HIV care. Businesses were randomised to either on-site rapid HIV testing at their occupational clinic (11 businesses) or to vouchers for off-site VCT at a chain of free-standing centres also using rapid tests (11 businesses). Baseline anonymised HIV serology was requested from all employees. HIV prevalence was 19.8% and 18.4%, respectively, at businesses randomised to on-site and off-site VCT. In total, 1,957 of 3,950 employees at clinics randomised to on-site testing had VCT (mean uptake by site 51.1%) compared to 586 of 3,532 employees taking vouchers at clinics randomised to off-site testing (mean uptake by site 19.2%). The risk ratio for on-site VCT compared to voucher uptake was 2.8 (95% confidence interval 1.8 to 3.8) after adjustment for potential confounders. Only 125 employees (mean uptake by site 4.3%) reported using their voucher, so that the true adjusted risk ratio for on-site compared to off-site VCT may have been as high as 12.5 (95% confidence interval 8.2 to 16.8). Conclusions: High-impact VCT strategies are urgently needed to maximise HIV prevention and access to care in Africa. VCT at the workplace offers the potential for high uptake when offered on-site and linked to basic HIV care. Convenience and accessibility appear to have critical roles in the acceptability of community-based VCT. © 2006 Corbett et al.","author":[{"dropping-particle":"","family":"Corbett","given":"Elizabeth L.","non-dropping-particle":"","parse-names":false,"suffix":""},{"dropping-particle":"","family":"Dauya","given":"Ethel","non-dropping-particle":"","parse-names":false,"suffix":""},{"dropping-particle":"","family":"Matambo","given":"Ronnie","non-dropping-particle":"","parse-names":false,"suffix":""},{"dropping-particle":"","family":"Yin","given":"Bun Cheung","non-dropping-particle":"","parse-names":false,"suffix":""},{"dropping-particle":"","family":"Makamure","given":"Beauty","non-dropping-particle":"","parse-names":false,"suffix":""},{"dropping-particle":"","family":"Bassett","given":"Mary T.","non-dropping-particle":"","parse-names":false,"suffix":""},{"dropping-particle":"","family":"Chandiwana","given":"Steven","non-dropping-particle":"","parse-names":false,"suffix":""},{"dropping-particle":"","family":"Munyati","given":"Shungu","non-dropping-particle":"","parse-names":false,"suffix":""},{"dropping-particle":"","family":"Mason","given":"Peter R.","non-dropping-particle":"","parse-names":false,"suffix":""},{"dropping-particle":"","family":"Butterworth","given":"Anthony E.","non-dropping-particle":"","parse-names":false,"suffix":""},{"dropping-particle":"","family":"Godfrey-Faussett","given":"Peter","non-dropping-particle":"","parse-names":false,"suffix":""},{"dropping-particle":"","family":"Hayes","given":"Richard J.","non-dropping-particle":"","parse-names":false,"suffix":""}],"container-title":"PLoS Medicine","id":"ITEM-1","issue":"7","issued":{"date-parts":[["2006"]]},"page":"1005-1012","title":"Uptake of workplace HIV counselling and testing: A cluster-randomised trial in Zimbabwe","type":"article-journal","volume":"3"},"uris":["http://www.mendeley.com/documents/?uuid=4b2e8137-84af-394d-beca-09b30d627a6a"]},{"id":"ITEM-2","itemData":{"DOI":"10.1007/s10461-012-0368-x","ISSN":"10907165","PMID":"23142856","abstract":"Mounting evidence exists that mobile voluntary counselling and testing (VCT) is able to extend coverage to new localities and populations. We describe two feasibility and acceptability pilot studies conducted in rural and urban South Africa in preparation for the larger NIMH Project Accept HIV prevention trial. A total of 1,015 individuals participated in the pilot studies. Participants in rural Vulindlela were younger (median 22 years) compared to urban Soweto (p &lt; 0.001). Young people were more likely to be first time testers in both sites (p = 0.01 in Vulindlela, p &lt; 0.001 in Soweto), with significantly more men likely to be first time testers than women (p = 0.01 in Vulindlela, p &lt; 0.001 in Soweto). User satisfaction with mobile VCT was extremely high in both sites. Our study shows that providing mobile, high-quality and easy to access services in a high prevalence context is a feasible way to engage youth, men and more rural populations in HIV counselling and testing. © 2012 Springer Science+Business Media New York.","author":[{"dropping-particle":"","family":"Rooyen","given":"Heidi","non-dropping-particle":"Van","parse-names":false,"suffix":""},{"dropping-particle":"","family":"McGrath","given":"Nuala","non-dropping-particle":"","parse-names":false,"suffix":""},{"dropping-particle":"","family":"Chirowodza","given":"Admire","non-dropping-particle":"","parse-names":false,"suffix":""},{"dropping-particle":"","family":"Joseph","given":"Philip","non-dropping-particle":"","parse-names":false,"suffix":""},{"dropping-particle":"","family":"Fiamma","given":"Agnès","non-dropping-particle":"","parse-names":false,"suffix":""},{"dropping-particle":"","family":"Gray","given":"Glenda","non-dropping-particle":"","parse-names":false,"suffix":""},{"dropping-particle":"","family":"Richter","given":"Linda","non-dropping-particle":"","parse-names":false,"suffix":""},{"dropping-particle":"","family":"Coates","given":"Thomas","non-dropping-particle":"","parse-names":false,"suffix":""}],"container-title":"AIDS and Behavior","id":"ITEM-2","issue":"9","issued":{"date-parts":[["2013","11"]]},"page":"2946-2953","publisher":"AIDS Behav","title":"Mobile VCT: Reaching men and young people in urban and rural South African pilot studies (NIMH Project Accept, HPTN 043)","type":"article-journal","volume":"17"},"uris":["http://www.mendeley.com/documents/?uuid=536b1333-9d58-3289-9b1c-2d0c362ea3f5"]}],"mendeley":{"formattedCitation":"&lt;sup&gt;48,49&lt;/sup&gt;","plainTextFormattedCitation":"48,49","previouslyFormattedCitation":"&lt;sup&gt;48&lt;/sup&gt;"},"properties":{"noteIndex":0},"schema":"https://github.com/citation-style-language/schema/raw/master/csl-citation.json"}</w:instrText>
      </w:r>
      <w:r w:rsidR="00DD299F" w:rsidRPr="002B5BF5">
        <w:rPr>
          <w:rFonts w:ascii="Times New Roman" w:hAnsi="Times New Roman" w:cs="Times New Roman"/>
        </w:rPr>
        <w:fldChar w:fldCharType="separate"/>
      </w:r>
      <w:r w:rsidR="002422E5" w:rsidRPr="002B5BF5">
        <w:rPr>
          <w:rFonts w:ascii="Times New Roman" w:hAnsi="Times New Roman" w:cs="Times New Roman"/>
          <w:noProof/>
          <w:vertAlign w:val="superscript"/>
        </w:rPr>
        <w:t>48,49</w:t>
      </w:r>
      <w:r w:rsidR="00DD299F" w:rsidRPr="002B5BF5">
        <w:rPr>
          <w:rFonts w:ascii="Times New Roman" w:hAnsi="Times New Roman" w:cs="Times New Roman"/>
        </w:rPr>
        <w:fldChar w:fldCharType="end"/>
      </w:r>
      <w:bookmarkEnd w:id="22"/>
      <w:r w:rsidR="00440C11" w:rsidRPr="002B5BF5">
        <w:rPr>
          <w:rFonts w:ascii="Times New Roman" w:hAnsi="Times New Roman" w:cs="Times New Roman"/>
        </w:rPr>
        <w:t xml:space="preserve"> </w:t>
      </w:r>
      <w:r w:rsidR="00807433" w:rsidRPr="002B5BF5">
        <w:rPr>
          <w:rFonts w:ascii="Times New Roman" w:hAnsi="Times New Roman" w:cs="Times New Roman"/>
        </w:rPr>
        <w:t>F</w:t>
      </w:r>
      <w:r w:rsidR="0050346B" w:rsidRPr="002B5BF5">
        <w:rPr>
          <w:rFonts w:ascii="Times New Roman" w:hAnsi="Times New Roman" w:cs="Times New Roman"/>
        </w:rPr>
        <w:t xml:space="preserve">inancial incentives coupled </w:t>
      </w:r>
      <w:r w:rsidR="00807433" w:rsidRPr="002B5BF5">
        <w:rPr>
          <w:rFonts w:ascii="Times New Roman" w:hAnsi="Times New Roman" w:cs="Times New Roman"/>
        </w:rPr>
        <w:t xml:space="preserve">with innovative approaches to reach men and offer HIV testing at different settings or improve access to self-testing kits may further improve the uptake of </w:t>
      </w:r>
      <w:r w:rsidR="00975248" w:rsidRPr="002B5BF5">
        <w:rPr>
          <w:rFonts w:ascii="Times New Roman" w:hAnsi="Times New Roman" w:cs="Times New Roman"/>
        </w:rPr>
        <w:t xml:space="preserve">HIV </w:t>
      </w:r>
      <w:r w:rsidR="00807433" w:rsidRPr="002B5BF5">
        <w:rPr>
          <w:rFonts w:ascii="Times New Roman" w:hAnsi="Times New Roman" w:cs="Times New Roman"/>
        </w:rPr>
        <w:t xml:space="preserve">testing. </w:t>
      </w:r>
    </w:p>
    <w:p w14:paraId="1A3149DA" w14:textId="77777777" w:rsidR="0050346B" w:rsidRPr="002B5BF5" w:rsidRDefault="0050346B" w:rsidP="00CF7A49">
      <w:pPr>
        <w:spacing w:line="360" w:lineRule="auto"/>
        <w:jc w:val="both"/>
        <w:rPr>
          <w:rFonts w:ascii="Times New Roman" w:hAnsi="Times New Roman" w:cs="Times New Roman"/>
        </w:rPr>
      </w:pPr>
    </w:p>
    <w:p w14:paraId="4DB28168" w14:textId="41B84FA2" w:rsidR="00FC5DBC" w:rsidRPr="002B5BF5" w:rsidRDefault="00BA1E6A" w:rsidP="008410F7">
      <w:pPr>
        <w:spacing w:line="360" w:lineRule="auto"/>
        <w:jc w:val="both"/>
        <w:rPr>
          <w:rFonts w:ascii="Times New Roman" w:hAnsi="Times New Roman" w:cs="Times New Roman"/>
          <w:b/>
          <w:bCs/>
        </w:rPr>
      </w:pPr>
      <w:r w:rsidRPr="002B5BF5">
        <w:rPr>
          <w:rFonts w:ascii="Times New Roman" w:hAnsi="Times New Roman" w:cs="Times New Roman"/>
        </w:rPr>
        <w:t>T</w:t>
      </w:r>
      <w:r w:rsidR="0010598E" w:rsidRPr="002B5BF5">
        <w:rPr>
          <w:rFonts w:ascii="Times New Roman" w:hAnsi="Times New Roman" w:cs="Times New Roman"/>
        </w:rPr>
        <w:t xml:space="preserve">he </w:t>
      </w:r>
      <w:r w:rsidR="009B0032" w:rsidRPr="002B5BF5">
        <w:rPr>
          <w:rFonts w:ascii="Times New Roman" w:hAnsi="Times New Roman" w:cs="Times New Roman"/>
        </w:rPr>
        <w:t>trial</w:t>
      </w:r>
      <w:r w:rsidR="00275D9B" w:rsidRPr="002B5BF5">
        <w:rPr>
          <w:rFonts w:ascii="Times New Roman" w:hAnsi="Times New Roman" w:cs="Times New Roman"/>
        </w:rPr>
        <w:t xml:space="preserve"> will further </w:t>
      </w:r>
      <w:r w:rsidR="00232661" w:rsidRPr="002B5BF5">
        <w:rPr>
          <w:rFonts w:ascii="Times New Roman" w:hAnsi="Times New Roman" w:cs="Times New Roman"/>
        </w:rPr>
        <w:t xml:space="preserve">quantify </w:t>
      </w:r>
      <w:r w:rsidR="00275D9B" w:rsidRPr="002B5BF5">
        <w:rPr>
          <w:rFonts w:ascii="Times New Roman" w:hAnsi="Times New Roman" w:cs="Times New Roman"/>
        </w:rPr>
        <w:t xml:space="preserve">the effect of </w:t>
      </w:r>
      <w:r w:rsidR="00DD299F" w:rsidRPr="002B5BF5">
        <w:rPr>
          <w:rFonts w:ascii="Times New Roman" w:hAnsi="Times New Roman" w:cs="Times New Roman"/>
        </w:rPr>
        <w:t xml:space="preserve">financial </w:t>
      </w:r>
      <w:r w:rsidR="00275D9B" w:rsidRPr="002B5BF5">
        <w:rPr>
          <w:rFonts w:ascii="Times New Roman" w:hAnsi="Times New Roman" w:cs="Times New Roman"/>
        </w:rPr>
        <w:t>micro-incentives</w:t>
      </w:r>
      <w:r w:rsidR="009B0032" w:rsidRPr="002B5BF5">
        <w:rPr>
          <w:rFonts w:ascii="Times New Roman" w:hAnsi="Times New Roman" w:cs="Times New Roman"/>
        </w:rPr>
        <w:t xml:space="preserve"> and EPIC-HIV applications</w:t>
      </w:r>
      <w:r w:rsidR="00275D9B" w:rsidRPr="002B5BF5">
        <w:rPr>
          <w:rFonts w:ascii="Times New Roman" w:hAnsi="Times New Roman" w:cs="Times New Roman"/>
        </w:rPr>
        <w:t xml:space="preserve"> on </w:t>
      </w:r>
      <w:r w:rsidR="001A4DF9" w:rsidRPr="002B5BF5">
        <w:rPr>
          <w:rFonts w:ascii="Times New Roman" w:hAnsi="Times New Roman" w:cs="Times New Roman"/>
        </w:rPr>
        <w:t xml:space="preserve">enhancing </w:t>
      </w:r>
      <w:r w:rsidR="00275D9B" w:rsidRPr="002B5BF5">
        <w:rPr>
          <w:rFonts w:ascii="Times New Roman" w:hAnsi="Times New Roman" w:cs="Times New Roman"/>
        </w:rPr>
        <w:t>linkage to care within 3 month</w:t>
      </w:r>
      <w:r w:rsidR="009B0032" w:rsidRPr="002B5BF5">
        <w:rPr>
          <w:rFonts w:ascii="Times New Roman" w:hAnsi="Times New Roman" w:cs="Times New Roman"/>
        </w:rPr>
        <w:t xml:space="preserve">s </w:t>
      </w:r>
      <w:r w:rsidR="00E172A9" w:rsidRPr="002B5BF5">
        <w:rPr>
          <w:rFonts w:ascii="Times New Roman" w:hAnsi="Times New Roman" w:cs="Times New Roman"/>
        </w:rPr>
        <w:t xml:space="preserve">to constitute </w:t>
      </w:r>
      <w:r w:rsidR="001A4DF9" w:rsidRPr="002B5BF5">
        <w:rPr>
          <w:rFonts w:ascii="Times New Roman" w:hAnsi="Times New Roman" w:cs="Times New Roman"/>
        </w:rPr>
        <w:t>the second primary outcome of the trial in late 2020. We will also quantify the</w:t>
      </w:r>
      <w:r w:rsidR="009B0032" w:rsidRPr="002B5BF5">
        <w:rPr>
          <w:rFonts w:ascii="Times New Roman" w:hAnsi="Times New Roman" w:cs="Times New Roman"/>
        </w:rPr>
        <w:t xml:space="preserve"> long-term effects on HIV-related mortality among men and HIV incidence among young women</w:t>
      </w:r>
      <w:r w:rsidR="001A4DF9" w:rsidRPr="002B5BF5">
        <w:rPr>
          <w:rFonts w:ascii="Times New Roman" w:hAnsi="Times New Roman" w:cs="Times New Roman"/>
        </w:rPr>
        <w:t xml:space="preserve"> by 2022</w:t>
      </w:r>
      <w:r w:rsidR="009B0032" w:rsidRPr="002B5BF5">
        <w:rPr>
          <w:rFonts w:ascii="Times New Roman" w:hAnsi="Times New Roman" w:cs="Times New Roman"/>
        </w:rPr>
        <w:t>.</w:t>
      </w:r>
      <w:r w:rsidR="00F34DBC" w:rsidRPr="002B5BF5">
        <w:rPr>
          <w:rFonts w:ascii="Times New Roman" w:hAnsi="Times New Roman" w:cs="Times New Roman"/>
        </w:rPr>
        <w:fldChar w:fldCharType="begin" w:fldLock="1"/>
      </w:r>
      <w:r w:rsidR="002D00B1" w:rsidRPr="002B5BF5">
        <w:rPr>
          <w:rFonts w:ascii="Times New Roman" w:hAnsi="Times New Roman" w:cs="Times New Roman"/>
        </w:rPr>
        <w:instrText xml:space="preserve">ADDIN CSL_CITATION {"citationItems":[{"id":"ITEM-1","itemData":{"DOI":"10.1186/s12889-019-7277-0","ISSN":"1471-2458","abstract":"To realize the full benefits of treatment as prevention in many hyperendemic African contexts, there is an urgent need to increase uptake of HIV testing and HIV treatment among men to reduce the rate of HIV transmission to (particularly young) women. This trial aims to evaluate the effect of two interventions - micro-incentives and a tablet-based male-targeted HIV decision support application - on increasing home-based HIV testing and linkage to HIV care among men with the ultimate aim of reducing HIV-related mortality in men and HIV incidence in young women. This is a cluster randomized trial of 45 communities (clusters) in a rural area in the uMkhanyakude district of KwaZulu Natal, South Africa (2018–2021). The study is built upon the Africa Health Research Institute (AHRI)‘s HIV testing platform, which offers annual home-based rapid HIV testing to individuals aged 15 years and above. In a 2 × 2 factorial design, individuals aged </w:instrText>
      </w:r>
      <w:r w:rsidR="002D00B1" w:rsidRPr="002B5BF5">
        <w:rPr>
          <w:rFonts w:ascii="Times New Roman" w:hAnsi="Times New Roman" w:cs="Times New Roman" w:hint="eastAsia"/>
        </w:rPr>
        <w:instrText>≥</w:instrText>
      </w:r>
      <w:r w:rsidR="002D00B1" w:rsidRPr="002B5BF5">
        <w:rPr>
          <w:rFonts w:ascii="Times New Roman" w:hAnsi="Times New Roman" w:cs="Times New Roman"/>
        </w:rPr>
        <w:instrText>15 years living in the 45 clusters are randomly assigned to one of four arms: i) a financial micro-incentive (food voucher) (n = 8); ii) male-targeted HIV specific decision support (EPIC-HIV) (n = 8); iii) both the micro incentives and male-targeted decision support (n = 8); and iv) standard of care (n = 21). The EPIC-HIV application is developed and delivered via a tablet to encourage HIV testing and linkage to care among men. A mixed method approach is adopted to supplement the randomized control trial and meet the study aims. The findings of this trial will provide evidence on the feasibility and causal impact of two interventions - micro-incentives and a male-targeted HIV specific decision support - on uptake of home-based HIV testing, linkage to care, as well as population health outcomes including population viral load, HIV related mortality in men, and HIV incidence in young women (15-30 years of age). This trial was registered on 28 November 2018 on, identifier \n                    https://clinicaltrials.gov/\n                    \n                  .","author":[{"dropping-particle":"","family":"Mathenjwa","given":"T.","non-dropping-particle":"","parse-names":false,"suffix":""},{"dropping-particle":"","family":"Kim","given":"H.-Y.","non-dropping-particle":"","parse-names":false,"suffix":""},{"dropping-particle":"","family":"Zuma","given":"T.","non-dropping-particle":"","parse-names":false,"suffix":""},{"dropping-particle":"","family":"Shahmanesh","given":"M.","non-dropping-particle":"","parse-names":false,"suffix":""},{"dropping-particle":"","family":"Seeley","given":"J.","non-dropping-particle":"","parse-names":false,"suffix":""},{"dropping-particle":"","family":"Matthews","given":"P.","non-dropping-particle":"","parse-names":false,"suffix":""},{"dropping-particle":"","family":"Wyke","given":"S.","non-dropping-particle":"","parse-names":false,"suffix":""},{"dropping-particle":"","family":"McGrath","given":"N.","non-dropping-particle":"","parse-names":false,"suffix":""},{"dropping-particle":"","family":"Sartorius","given":"B.","non-dropping-particle":"","parse-names":false,"suffix":""},{"dropping-particle":"","family":"Yapa","given":"H. M.","non-dropping-particle":"","parse-names":false,"suffix":""},{"dropping-particle":"","family":"Adeagbo","given":"O.","non-dropping-particle":"","parse-names":false,"suffix":""},{"dropping-particle":"","family":"Blandford","given":"A.","non-dropping-particle":"","parse-names":false,"suffix":""},{"dropping-particle":"","family":"Dobra","given":"A.","non-dropping-particle":"","parse-names":false,"suffix":""},{"dropping-particle":"","family":"Bäernighausen","given":"T.","non-dropping-particle":"","parse-names":false,"suffix":""},{"dropping-particle":"","family":"Tanser","given":"F.","non-dropping-particle":"","parse-names":false,"suffix":""}],"container-title":"BMC Public Health","id":"ITEM-1","issue":"1","issued":{"date-parts":[["2019","12","19"]]},"page":"969","publisher":"BioMed Central","title":"Home-based intervention to test and start (HITS) protocol: a cluster-randomized controlled trial to reduce HIV-related mortality in men and HIV incidence in women through increased coverage of HIV treatment","type":"article-journal","volume":"19"},"uris":["http://www.mendeley.com/documents/?uuid=3049c142-1f24-3dee-916b-525b98d35668"]}],"mendeley":{"formattedCitation":"&lt;sup&gt;34&lt;/sup&gt;","plainTextFormattedCitation":"34","previouslyFormattedCitation":"&lt;sup&gt;34&lt;/sup&gt;"},"properties":{"noteIndex":0},"schema":"https://github.com/citation-style-language/schema/raw/master/csl-citation.json"}</w:instrText>
      </w:r>
      <w:r w:rsidR="00F34DBC" w:rsidRPr="002B5BF5">
        <w:rPr>
          <w:rFonts w:ascii="Times New Roman" w:hAnsi="Times New Roman" w:cs="Times New Roman"/>
        </w:rPr>
        <w:fldChar w:fldCharType="separate"/>
      </w:r>
      <w:r w:rsidR="002D00B1" w:rsidRPr="002B5BF5">
        <w:rPr>
          <w:rFonts w:ascii="Times New Roman" w:hAnsi="Times New Roman" w:cs="Times New Roman"/>
          <w:noProof/>
          <w:vertAlign w:val="superscript"/>
        </w:rPr>
        <w:t>34</w:t>
      </w:r>
      <w:r w:rsidR="00F34DBC" w:rsidRPr="002B5BF5">
        <w:rPr>
          <w:rFonts w:ascii="Times New Roman" w:hAnsi="Times New Roman" w:cs="Times New Roman"/>
        </w:rPr>
        <w:fldChar w:fldCharType="end"/>
      </w:r>
      <w:r w:rsidR="00EC7FCA" w:rsidRPr="002B5BF5">
        <w:rPr>
          <w:rFonts w:ascii="Times New Roman" w:hAnsi="Times New Roman" w:cs="Times New Roman"/>
        </w:rPr>
        <w:t xml:space="preserve"> </w:t>
      </w:r>
      <w:r w:rsidR="00FC4AFD" w:rsidRPr="002B5BF5">
        <w:rPr>
          <w:rFonts w:ascii="Times New Roman" w:hAnsi="Times New Roman" w:cs="Times New Roman"/>
        </w:rPr>
        <w:t xml:space="preserve">The trial has also collected detailed information on resources used to implement and deliver the interventions using micro-costing and a time-and-motion approach and will quantify the cost-effectiveness </w:t>
      </w:r>
      <w:r w:rsidR="00AC7772" w:rsidRPr="002B5BF5">
        <w:rPr>
          <w:rFonts w:ascii="Times New Roman" w:hAnsi="Times New Roman" w:cs="Times New Roman"/>
        </w:rPr>
        <w:t>of financial micro-incentives and EPIC-HIV application</w:t>
      </w:r>
      <w:r w:rsidR="00FC4AFD" w:rsidRPr="002B5BF5">
        <w:rPr>
          <w:rFonts w:ascii="Times New Roman" w:hAnsi="Times New Roman" w:cs="Times New Roman"/>
        </w:rPr>
        <w:t xml:space="preserve"> to improve HIV testing uptake and linkage to care.</w:t>
      </w:r>
      <w:r w:rsidR="00E42730" w:rsidRPr="002B5BF5">
        <w:rPr>
          <w:rFonts w:ascii="Times New Roman" w:hAnsi="Times New Roman" w:cs="Times New Roman"/>
        </w:rPr>
        <w:t xml:space="preserve"> A study in Tanzania showed that willingness-to-accept </w:t>
      </w:r>
      <w:r w:rsidR="00E42730" w:rsidRPr="002B5BF5">
        <w:rPr>
          <w:rFonts w:ascii="Times New Roman" w:hAnsi="Times New Roman" w:cs="Times New Roman"/>
        </w:rPr>
        <w:lastRenderedPageBreak/>
        <w:t>estimates for financially incentivized universal HIV testing among adults were $1.3-$6.4 and considered highly cost-effective</w:t>
      </w:r>
      <w:r w:rsidR="00895F9C" w:rsidRPr="002B5BF5">
        <w:rPr>
          <w:rFonts w:ascii="Times New Roman" w:hAnsi="Times New Roman" w:cs="Times New Roman"/>
        </w:rPr>
        <w:t>,</w:t>
      </w:r>
      <w:r w:rsidR="00A90590" w:rsidRPr="002B5BF5">
        <w:rPr>
          <w:rFonts w:ascii="Times New Roman" w:hAnsi="Times New Roman" w:cs="Times New Roman"/>
        </w:rPr>
        <w:fldChar w:fldCharType="begin" w:fldLock="1"/>
      </w:r>
      <w:r w:rsidR="002422E5" w:rsidRPr="002B5BF5">
        <w:rPr>
          <w:rFonts w:ascii="Times New Roman" w:hAnsi="Times New Roman" w:cs="Times New Roman"/>
        </w:rPr>
        <w:instrText>ADDIN CSL_CITATION {"citationItems":[{"id":"ITEM-1","itemData":{"DOI":"10.1186/s13561-015-0060-8","ISSN":"21911991","abstract":"Objectives: Despite substantial public health efforts to increase HIV testing, testing rates have plateaued in many countries and rates of repeat testing for those with ongoing risk are low. To inform policies aimed at increasing uptake of HIV testing, we identified characteristics associated with individuals’ willingness-to-accept (WTA) an HIV test in a general population sample and among two high-risk populations in Moshi, Tanzania. Methods: In total, 721 individuals, including randomly selected community members (N = 402), female barworkers (N = 135), and male Kilimanjaro mountain porters (N = 184), were asked in a double-bounded contingent valuation format if they would test for HIV in exchange for 2000, 5000 or 10,000 Shillings (approximately $1.30, $3.20, and $6.40, respectively). The study was conducted between September 2012 and February 2013. Results: More than one quarter of participants (196; 27 %) stated they would be willing to test for Tanzania Shilling (TSH) 2000, whereas one in seven (98; 13.6 %) required more than TSH 10,000. The average WTA estimate was TSH 4564 (95 % Confidence Interval: TSH 4201 to 4927). Significant variation in WTA estimates by gender, HIV risk factors and other characteristics plausibly reflects variation in individuals’ valuations of benefits of and barriers to testing. WTA estimates were higher among males than females. Among males, WTA was nearly one-third lower for those who reported symptoms of HIV than those who did not. Among females, WTA estimates varied with respondents’ education, own and partners’ HIV testing history, and lifetime reports of transactional sex. For both genders, the most significant association was observed with respondents’ perception of the accuracy of the HIV test; those believing HIV tests to be completely accurate were willing to test for approximately one third less than their counterparts. The mean WTA estimates identified in this study suggest that within the study population, incentivized universal HIV testing could potentially identify undiagnosed HIV infections at an incentive cost of $150 per prevalent infection and $1400 per incident infection, with corresponding costs per quality adjusted life year (QALY) gained of $70 for prevalent and $620 for incident HIV infections. Conclusions: The results support the value of information about the accuracy of HIV testing, and suggest that relatively modest amounts of money may be sufficient to incentivize at-risk populations to test.","author":[{"dropping-particle":"","family":"Ostermann","given":"Jan","non-dropping-particle":"","parse-names":false,"suffix":""},{"dropping-particle":"","family":"Brown","given":"Derek S.","non-dropping-particle":"","parse-names":false,"suffix":""},{"dropping-particle":"","family":"Mühlbacher","given":"Axel","non-dropping-particle":"","parse-names":false,"suffix":""},{"dropping-particle":"","family":"Njau","given":"Bernard","non-dropping-particle":"","parse-names":false,"suffix":""},{"dropping-particle":"","family":"Thielman","given":"Nathan","non-dropping-particle":"","parse-names":false,"suffix":""}],"container-title":"Health Economics Review","id":"ITEM-1","issue":"1","issued":{"date-parts":[["2015","8","19"]]},"publisher":"Springer Verlag","title":"Would you test for 5000 Shillings? HIV risk and willingness to accept HIV testing in Tanzania","type":"article-journal","volume":"5"},"uris":["http://www.mendeley.com/documents/?uuid=1f69c375-4b82-3c9b-85f0-b3a3420cb494"]}],"mendeley":{"formattedCitation":"&lt;sup&gt;50&lt;/sup&gt;","plainTextFormattedCitation":"50","previouslyFormattedCitation":"&lt;sup&gt;49&lt;/sup&gt;"},"properties":{"noteIndex":0},"schema":"https://github.com/citation-style-language/schema/raw/master/csl-citation.json"}</w:instrText>
      </w:r>
      <w:r w:rsidR="00A90590" w:rsidRPr="002B5BF5">
        <w:rPr>
          <w:rFonts w:ascii="Times New Roman" w:hAnsi="Times New Roman" w:cs="Times New Roman"/>
        </w:rPr>
        <w:fldChar w:fldCharType="separate"/>
      </w:r>
      <w:r w:rsidR="002422E5" w:rsidRPr="002B5BF5">
        <w:rPr>
          <w:rFonts w:ascii="Times New Roman" w:hAnsi="Times New Roman" w:cs="Times New Roman"/>
          <w:noProof/>
          <w:vertAlign w:val="superscript"/>
        </w:rPr>
        <w:t>50</w:t>
      </w:r>
      <w:r w:rsidR="00A90590" w:rsidRPr="002B5BF5">
        <w:rPr>
          <w:rFonts w:ascii="Times New Roman" w:hAnsi="Times New Roman" w:cs="Times New Roman"/>
        </w:rPr>
        <w:fldChar w:fldCharType="end"/>
      </w:r>
      <w:r w:rsidR="00895F9C" w:rsidRPr="002B5BF5">
        <w:rPr>
          <w:rFonts w:ascii="Times New Roman" w:hAnsi="Times New Roman" w:cs="Times New Roman"/>
        </w:rPr>
        <w:t xml:space="preserve"> but there </w:t>
      </w:r>
      <w:r w:rsidR="00E566C8" w:rsidRPr="002B5BF5">
        <w:rPr>
          <w:rFonts w:ascii="Times New Roman" w:hAnsi="Times New Roman" w:cs="Times New Roman"/>
        </w:rPr>
        <w:t xml:space="preserve">is </w:t>
      </w:r>
      <w:r w:rsidR="00895F9C" w:rsidRPr="002B5BF5">
        <w:rPr>
          <w:rFonts w:ascii="Times New Roman" w:hAnsi="Times New Roman" w:cs="Times New Roman"/>
        </w:rPr>
        <w:t xml:space="preserve">very limited evidence </w:t>
      </w:r>
      <w:r w:rsidR="00A90590" w:rsidRPr="002B5BF5">
        <w:rPr>
          <w:rFonts w:ascii="Times New Roman" w:hAnsi="Times New Roman" w:cs="Times New Roman"/>
        </w:rPr>
        <w:t>for</w:t>
      </w:r>
      <w:r w:rsidR="00895F9C" w:rsidRPr="002B5BF5">
        <w:rPr>
          <w:rFonts w:ascii="Times New Roman" w:hAnsi="Times New Roman" w:cs="Times New Roman"/>
        </w:rPr>
        <w:t xml:space="preserve"> cost-effectiveness of both financial incentives and behavioural intervention in general population using the data from randomized clinical trials. </w:t>
      </w:r>
      <w:r w:rsidR="00EC7FCA" w:rsidRPr="002B5BF5">
        <w:rPr>
          <w:rFonts w:ascii="Times New Roman" w:hAnsi="Times New Roman" w:cs="Times New Roman"/>
        </w:rPr>
        <w:t xml:space="preserve">Our study findings will provide important insights </w:t>
      </w:r>
      <w:r w:rsidR="00C031FB" w:rsidRPr="002B5BF5">
        <w:rPr>
          <w:rFonts w:ascii="Times New Roman" w:hAnsi="Times New Roman" w:cs="Times New Roman"/>
        </w:rPr>
        <w:t>into</w:t>
      </w:r>
      <w:r w:rsidR="00EC7FCA" w:rsidRPr="002B5BF5">
        <w:rPr>
          <w:rFonts w:ascii="Times New Roman" w:hAnsi="Times New Roman" w:cs="Times New Roman"/>
        </w:rPr>
        <w:t xml:space="preserve"> the efficacy</w:t>
      </w:r>
      <w:r w:rsidR="00895F9C" w:rsidRPr="002B5BF5">
        <w:rPr>
          <w:rFonts w:ascii="Times New Roman" w:hAnsi="Times New Roman" w:cs="Times New Roman"/>
        </w:rPr>
        <w:t xml:space="preserve">, </w:t>
      </w:r>
      <w:r w:rsidR="00FC4AFD" w:rsidRPr="002B5BF5">
        <w:rPr>
          <w:rFonts w:ascii="Times New Roman" w:hAnsi="Times New Roman" w:cs="Times New Roman"/>
        </w:rPr>
        <w:t>cost-effectiveness</w:t>
      </w:r>
      <w:r w:rsidR="00895F9C" w:rsidRPr="002B5BF5">
        <w:rPr>
          <w:rFonts w:ascii="Times New Roman" w:hAnsi="Times New Roman" w:cs="Times New Roman"/>
        </w:rPr>
        <w:t>, and sustainability</w:t>
      </w:r>
      <w:r w:rsidR="00FC4AFD" w:rsidRPr="002B5BF5">
        <w:rPr>
          <w:rFonts w:ascii="Times New Roman" w:hAnsi="Times New Roman" w:cs="Times New Roman"/>
        </w:rPr>
        <w:t xml:space="preserve"> </w:t>
      </w:r>
      <w:r w:rsidR="00EC7FCA" w:rsidRPr="002B5BF5">
        <w:rPr>
          <w:rFonts w:ascii="Times New Roman" w:hAnsi="Times New Roman" w:cs="Times New Roman"/>
        </w:rPr>
        <w:t xml:space="preserve">of once-off micro-incentives and decision support application </w:t>
      </w:r>
      <w:r w:rsidR="00FC4AFD" w:rsidRPr="002B5BF5">
        <w:rPr>
          <w:rFonts w:ascii="Times New Roman" w:hAnsi="Times New Roman" w:cs="Times New Roman"/>
        </w:rPr>
        <w:t>to reach</w:t>
      </w:r>
      <w:r w:rsidR="00E42730" w:rsidRPr="002B5BF5">
        <w:rPr>
          <w:rFonts w:ascii="Times New Roman" w:hAnsi="Times New Roman" w:cs="Times New Roman"/>
        </w:rPr>
        <w:t xml:space="preserve"> </w:t>
      </w:r>
      <w:r w:rsidR="00895F9C" w:rsidRPr="002B5BF5">
        <w:rPr>
          <w:rFonts w:ascii="Times New Roman" w:hAnsi="Times New Roman" w:cs="Times New Roman"/>
        </w:rPr>
        <w:t>men</w:t>
      </w:r>
      <w:r w:rsidR="00FC4AFD" w:rsidRPr="002B5BF5">
        <w:rPr>
          <w:rFonts w:ascii="Times New Roman" w:hAnsi="Times New Roman" w:cs="Times New Roman"/>
        </w:rPr>
        <w:t xml:space="preserve"> </w:t>
      </w:r>
      <w:r w:rsidR="00895F9C" w:rsidRPr="002B5BF5">
        <w:rPr>
          <w:rFonts w:ascii="Times New Roman" w:hAnsi="Times New Roman" w:cs="Times New Roman"/>
        </w:rPr>
        <w:t xml:space="preserve">and improve long-term population health outcomes </w:t>
      </w:r>
      <w:r w:rsidR="00FC4AFD" w:rsidRPr="002B5BF5">
        <w:rPr>
          <w:rFonts w:ascii="Times New Roman" w:hAnsi="Times New Roman" w:cs="Times New Roman"/>
        </w:rPr>
        <w:t xml:space="preserve">in hyperendemic HIV settings. </w:t>
      </w:r>
    </w:p>
    <w:p w14:paraId="351F2617" w14:textId="1C004916" w:rsidR="00040689" w:rsidRPr="002B5BF5" w:rsidRDefault="008D79CD" w:rsidP="008410F7">
      <w:pPr>
        <w:spacing w:line="360" w:lineRule="auto"/>
        <w:jc w:val="both"/>
        <w:rPr>
          <w:rFonts w:ascii="Times New Roman" w:hAnsi="Times New Roman" w:cs="Times New Roman"/>
        </w:rPr>
      </w:pPr>
      <w:r w:rsidRPr="002B5BF5">
        <w:rPr>
          <w:rFonts w:ascii="Times New Roman" w:hAnsi="Times New Roman" w:cs="Times New Roman"/>
        </w:rPr>
        <w:t xml:space="preserve">The study has several important strengths. The </w:t>
      </w:r>
      <w:r w:rsidR="009B5FB2" w:rsidRPr="002B5BF5">
        <w:rPr>
          <w:rFonts w:ascii="Times New Roman" w:hAnsi="Times New Roman" w:cs="Times New Roman"/>
        </w:rPr>
        <w:t>study</w:t>
      </w:r>
      <w:r w:rsidR="00F10B91" w:rsidRPr="002B5BF5">
        <w:rPr>
          <w:rFonts w:ascii="Times New Roman" w:hAnsi="Times New Roman" w:cs="Times New Roman"/>
        </w:rPr>
        <w:t xml:space="preserve"> </w:t>
      </w:r>
      <w:r w:rsidR="00E172A9" w:rsidRPr="002B5BF5">
        <w:rPr>
          <w:rFonts w:ascii="Times New Roman" w:hAnsi="Times New Roman" w:cs="Times New Roman"/>
        </w:rPr>
        <w:t xml:space="preserve">was the first of its kind and </w:t>
      </w:r>
      <w:r w:rsidRPr="002B5BF5">
        <w:rPr>
          <w:rFonts w:ascii="Times New Roman" w:hAnsi="Times New Roman" w:cs="Times New Roman"/>
        </w:rPr>
        <w:t xml:space="preserve">was delivered as a community-randomized clinical trial </w:t>
      </w:r>
      <w:r w:rsidR="00124358" w:rsidRPr="002B5BF5">
        <w:rPr>
          <w:rFonts w:ascii="Times New Roman" w:hAnsi="Times New Roman" w:cs="Times New Roman"/>
        </w:rPr>
        <w:t xml:space="preserve">among over 13,800 men </w:t>
      </w:r>
      <w:r w:rsidR="00EC7FCA" w:rsidRPr="002B5BF5">
        <w:rPr>
          <w:rFonts w:ascii="Times New Roman" w:hAnsi="Times New Roman" w:cs="Times New Roman"/>
        </w:rPr>
        <w:t xml:space="preserve">in </w:t>
      </w:r>
      <w:r w:rsidRPr="002B5BF5">
        <w:rPr>
          <w:rFonts w:ascii="Times New Roman" w:hAnsi="Times New Roman" w:cs="Times New Roman"/>
        </w:rPr>
        <w:t xml:space="preserve">45 communities </w:t>
      </w:r>
      <w:r w:rsidR="00AA5579" w:rsidRPr="002B5BF5">
        <w:rPr>
          <w:rFonts w:ascii="Times New Roman" w:hAnsi="Times New Roman" w:cs="Times New Roman"/>
        </w:rPr>
        <w:t>nested within</w:t>
      </w:r>
      <w:r w:rsidRPr="002B5BF5">
        <w:rPr>
          <w:rFonts w:ascii="Times New Roman" w:hAnsi="Times New Roman" w:cs="Times New Roman"/>
        </w:rPr>
        <w:t xml:space="preserve"> </w:t>
      </w:r>
      <w:r w:rsidR="00DF5B04" w:rsidRPr="002B5BF5">
        <w:rPr>
          <w:rFonts w:ascii="Times New Roman" w:hAnsi="Times New Roman" w:cs="Times New Roman"/>
        </w:rPr>
        <w:t xml:space="preserve">one of the </w:t>
      </w:r>
      <w:r w:rsidR="00577C69" w:rsidRPr="002B5BF5">
        <w:rPr>
          <w:rFonts w:ascii="Times New Roman" w:hAnsi="Times New Roman" w:cs="Times New Roman"/>
        </w:rPr>
        <w:t>w</w:t>
      </w:r>
      <w:r w:rsidR="00DF5B04" w:rsidRPr="002B5BF5">
        <w:rPr>
          <w:rFonts w:ascii="Times New Roman" w:hAnsi="Times New Roman" w:cs="Times New Roman"/>
        </w:rPr>
        <w:t>orld’s largest ongoing population-based HIV cohorts</w:t>
      </w:r>
      <w:r w:rsidR="00EC7FCA" w:rsidRPr="002B5BF5">
        <w:rPr>
          <w:rFonts w:ascii="Times New Roman" w:hAnsi="Times New Roman" w:cs="Times New Roman"/>
        </w:rPr>
        <w:t xml:space="preserve">. This allowed </w:t>
      </w:r>
      <w:r w:rsidR="0010598E" w:rsidRPr="002B5BF5">
        <w:rPr>
          <w:rFonts w:ascii="Times New Roman" w:hAnsi="Times New Roman" w:cs="Times New Roman"/>
        </w:rPr>
        <w:t xml:space="preserve">the unbiased </w:t>
      </w:r>
      <w:r w:rsidR="007440ED" w:rsidRPr="002B5BF5">
        <w:rPr>
          <w:rFonts w:ascii="Times New Roman" w:hAnsi="Times New Roman" w:cs="Times New Roman"/>
        </w:rPr>
        <w:t xml:space="preserve">measuring the </w:t>
      </w:r>
      <w:r w:rsidR="0010598E" w:rsidRPr="002B5BF5">
        <w:rPr>
          <w:rFonts w:ascii="Times New Roman" w:hAnsi="Times New Roman" w:cs="Times New Roman"/>
        </w:rPr>
        <w:t xml:space="preserve">effect </w:t>
      </w:r>
      <w:r w:rsidR="00EC7FCA" w:rsidRPr="002B5BF5">
        <w:rPr>
          <w:rFonts w:ascii="Times New Roman" w:hAnsi="Times New Roman" w:cs="Times New Roman"/>
        </w:rPr>
        <w:t xml:space="preserve">of </w:t>
      </w:r>
      <w:r w:rsidR="0010598E" w:rsidRPr="002B5BF5">
        <w:rPr>
          <w:rFonts w:ascii="Times New Roman" w:hAnsi="Times New Roman" w:cs="Times New Roman"/>
        </w:rPr>
        <w:t xml:space="preserve">the </w:t>
      </w:r>
      <w:r w:rsidR="00EC7FCA" w:rsidRPr="002B5BF5">
        <w:rPr>
          <w:rFonts w:ascii="Times New Roman" w:hAnsi="Times New Roman" w:cs="Times New Roman"/>
        </w:rPr>
        <w:t xml:space="preserve">interventions </w:t>
      </w:r>
      <w:r w:rsidR="00577C69" w:rsidRPr="002B5BF5">
        <w:rPr>
          <w:rFonts w:ascii="Times New Roman" w:hAnsi="Times New Roman" w:cs="Times New Roman"/>
        </w:rPr>
        <w:t>where</w:t>
      </w:r>
      <w:r w:rsidR="00EC7FCA" w:rsidRPr="002B5BF5">
        <w:rPr>
          <w:rFonts w:ascii="Times New Roman" w:hAnsi="Times New Roman" w:cs="Times New Roman"/>
        </w:rPr>
        <w:t xml:space="preserve"> </w:t>
      </w:r>
      <w:r w:rsidR="00434EA7" w:rsidRPr="002B5BF5">
        <w:rPr>
          <w:rFonts w:ascii="Times New Roman" w:hAnsi="Times New Roman" w:cs="Times New Roman"/>
        </w:rPr>
        <w:t>home-based HIV testing</w:t>
      </w:r>
      <w:r w:rsidR="00EC7FCA" w:rsidRPr="002B5BF5">
        <w:rPr>
          <w:rFonts w:ascii="Times New Roman" w:hAnsi="Times New Roman" w:cs="Times New Roman"/>
        </w:rPr>
        <w:t xml:space="preserve"> </w:t>
      </w:r>
      <w:r w:rsidR="00F11EF5" w:rsidRPr="002B5BF5">
        <w:rPr>
          <w:rFonts w:ascii="Times New Roman" w:hAnsi="Times New Roman" w:cs="Times New Roman"/>
        </w:rPr>
        <w:t xml:space="preserve">at households </w:t>
      </w:r>
      <w:r w:rsidR="00577C69" w:rsidRPr="002B5BF5">
        <w:rPr>
          <w:rFonts w:ascii="Times New Roman" w:hAnsi="Times New Roman" w:cs="Times New Roman"/>
        </w:rPr>
        <w:t>was</w:t>
      </w:r>
      <w:r w:rsidR="00EC7FCA" w:rsidRPr="002B5BF5">
        <w:rPr>
          <w:rFonts w:ascii="Times New Roman" w:hAnsi="Times New Roman" w:cs="Times New Roman"/>
        </w:rPr>
        <w:t xml:space="preserve"> </w:t>
      </w:r>
      <w:r w:rsidR="00C031FB" w:rsidRPr="002B5BF5">
        <w:rPr>
          <w:rFonts w:ascii="Times New Roman" w:hAnsi="Times New Roman" w:cs="Times New Roman"/>
        </w:rPr>
        <w:t xml:space="preserve">a </w:t>
      </w:r>
      <w:r w:rsidR="00EC7FCA" w:rsidRPr="002B5BF5">
        <w:rPr>
          <w:rFonts w:ascii="Times New Roman" w:hAnsi="Times New Roman" w:cs="Times New Roman"/>
        </w:rPr>
        <w:t xml:space="preserve">standard of care, controlling for </w:t>
      </w:r>
      <w:r w:rsidR="00F34DBC" w:rsidRPr="002B5BF5">
        <w:rPr>
          <w:rFonts w:ascii="Times New Roman" w:hAnsi="Times New Roman" w:cs="Times New Roman"/>
        </w:rPr>
        <w:t>potential</w:t>
      </w:r>
      <w:r w:rsidR="00EC7FCA" w:rsidRPr="002B5BF5">
        <w:rPr>
          <w:rFonts w:ascii="Times New Roman" w:hAnsi="Times New Roman" w:cs="Times New Roman"/>
        </w:rPr>
        <w:t xml:space="preserve"> contextual factors and differences across </w:t>
      </w:r>
      <w:r w:rsidR="00B232EF" w:rsidRPr="002B5BF5">
        <w:rPr>
          <w:rFonts w:ascii="Times New Roman" w:hAnsi="Times New Roman" w:cs="Times New Roman"/>
        </w:rPr>
        <w:t xml:space="preserve">the </w:t>
      </w:r>
      <w:r w:rsidR="00EC7FCA" w:rsidRPr="002B5BF5">
        <w:rPr>
          <w:rFonts w:ascii="Times New Roman" w:hAnsi="Times New Roman" w:cs="Times New Roman"/>
        </w:rPr>
        <w:t>communities</w:t>
      </w:r>
      <w:r w:rsidR="00F11EF5" w:rsidRPr="002B5BF5">
        <w:rPr>
          <w:rFonts w:ascii="Times New Roman" w:hAnsi="Times New Roman" w:cs="Times New Roman"/>
        </w:rPr>
        <w:t xml:space="preserve">, and provided </w:t>
      </w:r>
      <w:r w:rsidR="00104481" w:rsidRPr="002B5BF5">
        <w:rPr>
          <w:rFonts w:ascii="Times New Roman" w:hAnsi="Times New Roman" w:cs="Times New Roman"/>
        </w:rPr>
        <w:t xml:space="preserve">sufficient power to detect </w:t>
      </w:r>
      <w:r w:rsidR="006819E3" w:rsidRPr="002B5BF5">
        <w:rPr>
          <w:rFonts w:ascii="Times New Roman" w:hAnsi="Times New Roman" w:cs="Times New Roman"/>
        </w:rPr>
        <w:t xml:space="preserve">the </w:t>
      </w:r>
      <w:r w:rsidR="00104481" w:rsidRPr="002B5BF5">
        <w:rPr>
          <w:rFonts w:ascii="Times New Roman" w:hAnsi="Times New Roman" w:cs="Times New Roman"/>
        </w:rPr>
        <w:t>effects of interventions.</w:t>
      </w:r>
      <w:r w:rsidR="00FC4AFD" w:rsidRPr="002B5BF5">
        <w:rPr>
          <w:rFonts w:ascii="Times New Roman" w:hAnsi="Times New Roman" w:cs="Times New Roman"/>
        </w:rPr>
        <w:t xml:space="preserve"> </w:t>
      </w:r>
      <w:r w:rsidR="005B61A3" w:rsidRPr="002B5BF5">
        <w:rPr>
          <w:rFonts w:ascii="Times New Roman" w:hAnsi="Times New Roman" w:cs="Times New Roman"/>
        </w:rPr>
        <w:t xml:space="preserve">In some randomized clinical trials, treatment non-adherence or crossover among randomized groups </w:t>
      </w:r>
      <w:r w:rsidR="006819E3" w:rsidRPr="002B5BF5">
        <w:rPr>
          <w:rFonts w:ascii="Times New Roman" w:hAnsi="Times New Roman" w:cs="Times New Roman"/>
        </w:rPr>
        <w:t xml:space="preserve">may </w:t>
      </w:r>
      <w:r w:rsidR="005B61A3" w:rsidRPr="002B5BF5">
        <w:rPr>
          <w:rFonts w:ascii="Times New Roman" w:hAnsi="Times New Roman" w:cs="Times New Roman"/>
        </w:rPr>
        <w:t xml:space="preserve">cause treatment contamination, thus a statistical approach like instrumental variables would be beneficial to adjust </w:t>
      </w:r>
      <w:r w:rsidR="006819E3" w:rsidRPr="002B5BF5">
        <w:rPr>
          <w:rFonts w:ascii="Times New Roman" w:hAnsi="Times New Roman" w:cs="Times New Roman"/>
        </w:rPr>
        <w:t xml:space="preserve">for </w:t>
      </w:r>
      <w:r w:rsidR="005B61A3" w:rsidRPr="002B5BF5">
        <w:rPr>
          <w:rFonts w:ascii="Times New Roman" w:hAnsi="Times New Roman" w:cs="Times New Roman"/>
        </w:rPr>
        <w:t>treatment contamination.</w:t>
      </w:r>
      <w:r w:rsidR="00A90590" w:rsidRPr="002B5BF5">
        <w:rPr>
          <w:rFonts w:ascii="Times New Roman" w:hAnsi="Times New Roman" w:cs="Times New Roman"/>
        </w:rPr>
        <w:fldChar w:fldCharType="begin" w:fldLock="1"/>
      </w:r>
      <w:r w:rsidR="002422E5" w:rsidRPr="002B5BF5">
        <w:rPr>
          <w:rFonts w:ascii="Times New Roman" w:hAnsi="Times New Roman" w:cs="Times New Roman"/>
        </w:rPr>
        <w:instrText>ADDIN CSL_CITATION {"citationItems":[{"id":"ITEM-1","itemData":{"DOI":"10.1136/bmj.c2073","ISSN":"17561833","author":[{"dropping-particle":"","family":"Sussman","given":"Jeremy B.","non-dropping-particle":"","parse-names":false,"suffix":""},{"dropping-particle":"","family":"Hayward","given":"Rodney A.","non-dropping-particle":"","parse-names":false,"suffix":""}],"container-title":"BMJ","id":"ITEM-1","issue":"7757","issued":{"date-parts":[["2010","5","29"]]},"page":"1181-1184","publisher":"BMJ Publishing Group","title":"An IV for the RCT: using instrumental variables to adjust for treatment contamination in randomised controlled trials","type":"article-journal","volume":"340"},"uris":["http://www.mendeley.com/documents/?uuid=9447064f-dd78-344f-bd15-b3e850389f59"]}],"mendeley":{"formattedCitation":"&lt;sup&gt;51&lt;/sup&gt;","plainTextFormattedCitation":"51","previouslyFormattedCitation":"&lt;sup&gt;50&lt;/sup&gt;"},"properties":{"noteIndex":0},"schema":"https://github.com/citation-style-language/schema/raw/master/csl-citation.json"}</w:instrText>
      </w:r>
      <w:r w:rsidR="00A90590" w:rsidRPr="002B5BF5">
        <w:rPr>
          <w:rFonts w:ascii="Times New Roman" w:hAnsi="Times New Roman" w:cs="Times New Roman"/>
        </w:rPr>
        <w:fldChar w:fldCharType="separate"/>
      </w:r>
      <w:r w:rsidR="002422E5" w:rsidRPr="002B5BF5">
        <w:rPr>
          <w:rFonts w:ascii="Times New Roman" w:hAnsi="Times New Roman" w:cs="Times New Roman"/>
          <w:noProof/>
          <w:vertAlign w:val="superscript"/>
        </w:rPr>
        <w:t>51</w:t>
      </w:r>
      <w:r w:rsidR="00A90590" w:rsidRPr="002B5BF5">
        <w:rPr>
          <w:rFonts w:ascii="Times New Roman" w:hAnsi="Times New Roman" w:cs="Times New Roman"/>
        </w:rPr>
        <w:fldChar w:fldCharType="end"/>
      </w:r>
      <w:r w:rsidR="005B61A3" w:rsidRPr="002B5BF5">
        <w:rPr>
          <w:rFonts w:ascii="Times New Roman" w:hAnsi="Times New Roman" w:cs="Times New Roman"/>
        </w:rPr>
        <w:t xml:space="preserve"> In our study, however, </w:t>
      </w:r>
      <w:r w:rsidR="00FC4AFD" w:rsidRPr="002B5BF5">
        <w:rPr>
          <w:rFonts w:ascii="Times New Roman" w:hAnsi="Times New Roman" w:cs="Times New Roman"/>
        </w:rPr>
        <w:t>every participant was offered and received interventions as randomized</w:t>
      </w:r>
      <w:r w:rsidR="0089368F" w:rsidRPr="002B5BF5">
        <w:rPr>
          <w:rFonts w:ascii="Times New Roman" w:hAnsi="Times New Roman" w:cs="Times New Roman"/>
        </w:rPr>
        <w:t xml:space="preserve"> (i.e., </w:t>
      </w:r>
      <w:r w:rsidR="00FC4AFD" w:rsidRPr="002B5BF5">
        <w:rPr>
          <w:rFonts w:ascii="Times New Roman" w:hAnsi="Times New Roman" w:cs="Times New Roman"/>
        </w:rPr>
        <w:t>no contamination of randomized</w:t>
      </w:r>
      <w:r w:rsidR="005B61A3" w:rsidRPr="002B5BF5">
        <w:rPr>
          <w:rFonts w:ascii="Times New Roman" w:hAnsi="Times New Roman" w:cs="Times New Roman"/>
        </w:rPr>
        <w:t xml:space="preserve"> interventions</w:t>
      </w:r>
      <w:r w:rsidR="0089368F" w:rsidRPr="002B5BF5">
        <w:rPr>
          <w:rFonts w:ascii="Times New Roman" w:hAnsi="Times New Roman" w:cs="Times New Roman"/>
        </w:rPr>
        <w:t>)</w:t>
      </w:r>
      <w:r w:rsidR="005B61A3" w:rsidRPr="002B5BF5">
        <w:rPr>
          <w:rFonts w:ascii="Times New Roman" w:hAnsi="Times New Roman" w:cs="Times New Roman"/>
        </w:rPr>
        <w:t xml:space="preserve">, further validating our intention-to-treat analysis. </w:t>
      </w:r>
      <w:r w:rsidR="0089368F" w:rsidRPr="002B5BF5">
        <w:rPr>
          <w:rFonts w:ascii="Times New Roman" w:hAnsi="Times New Roman" w:cs="Times New Roman"/>
        </w:rPr>
        <w:t>However, t</w:t>
      </w:r>
      <w:r w:rsidR="000C370A" w:rsidRPr="002B5BF5">
        <w:rPr>
          <w:rFonts w:ascii="Times New Roman" w:hAnsi="Times New Roman" w:cs="Times New Roman"/>
        </w:rPr>
        <w:t xml:space="preserve">he study </w:t>
      </w:r>
      <w:r w:rsidR="00104481" w:rsidRPr="002B5BF5">
        <w:rPr>
          <w:rFonts w:ascii="Times New Roman" w:hAnsi="Times New Roman" w:cs="Times New Roman"/>
        </w:rPr>
        <w:t>is</w:t>
      </w:r>
      <w:r w:rsidR="0015027E" w:rsidRPr="002B5BF5">
        <w:rPr>
          <w:rFonts w:ascii="Times New Roman" w:hAnsi="Times New Roman" w:cs="Times New Roman"/>
        </w:rPr>
        <w:t xml:space="preserve"> not</w:t>
      </w:r>
      <w:r w:rsidR="00104481" w:rsidRPr="002B5BF5">
        <w:rPr>
          <w:rFonts w:ascii="Times New Roman" w:hAnsi="Times New Roman" w:cs="Times New Roman"/>
        </w:rPr>
        <w:t xml:space="preserve"> without </w:t>
      </w:r>
      <w:r w:rsidR="000C370A" w:rsidRPr="002B5BF5">
        <w:rPr>
          <w:rFonts w:ascii="Times New Roman" w:hAnsi="Times New Roman" w:cs="Times New Roman"/>
        </w:rPr>
        <w:t xml:space="preserve">limitations. </w:t>
      </w:r>
      <w:r w:rsidR="00DA1285" w:rsidRPr="002B5BF5">
        <w:rPr>
          <w:rFonts w:ascii="Times New Roman" w:hAnsi="Times New Roman" w:cs="Times New Roman"/>
        </w:rPr>
        <w:t>In particular, men</w:t>
      </w:r>
      <w:r w:rsidR="00040689" w:rsidRPr="002B5BF5">
        <w:rPr>
          <w:rFonts w:ascii="Times New Roman" w:hAnsi="Times New Roman" w:cs="Times New Roman"/>
        </w:rPr>
        <w:t xml:space="preserve"> who </w:t>
      </w:r>
      <w:r w:rsidR="0010598E" w:rsidRPr="002B5BF5">
        <w:rPr>
          <w:rFonts w:ascii="Times New Roman" w:hAnsi="Times New Roman" w:cs="Times New Roman"/>
        </w:rPr>
        <w:t>did not participate in the</w:t>
      </w:r>
      <w:r w:rsidR="00040689" w:rsidRPr="002B5BF5">
        <w:rPr>
          <w:rFonts w:ascii="Times New Roman" w:hAnsi="Times New Roman" w:cs="Times New Roman"/>
        </w:rPr>
        <w:t xml:space="preserve"> </w:t>
      </w:r>
      <w:r w:rsidR="00D10714" w:rsidRPr="002B5BF5">
        <w:rPr>
          <w:rFonts w:ascii="Times New Roman" w:hAnsi="Times New Roman" w:cs="Times New Roman"/>
        </w:rPr>
        <w:t xml:space="preserve">annual </w:t>
      </w:r>
      <w:r w:rsidR="0010598E" w:rsidRPr="002B5BF5">
        <w:rPr>
          <w:rFonts w:ascii="Times New Roman" w:hAnsi="Times New Roman" w:cs="Times New Roman"/>
        </w:rPr>
        <w:t>HIV testing</w:t>
      </w:r>
      <w:r w:rsidR="00040689" w:rsidRPr="002B5BF5">
        <w:rPr>
          <w:rFonts w:ascii="Times New Roman" w:hAnsi="Times New Roman" w:cs="Times New Roman"/>
        </w:rPr>
        <w:t xml:space="preserve"> </w:t>
      </w:r>
      <w:r w:rsidR="00D10714" w:rsidRPr="002B5BF5">
        <w:rPr>
          <w:rFonts w:ascii="Times New Roman" w:hAnsi="Times New Roman" w:cs="Times New Roman"/>
        </w:rPr>
        <w:t xml:space="preserve">survey </w:t>
      </w:r>
      <w:r w:rsidR="0010598E" w:rsidRPr="002B5BF5">
        <w:rPr>
          <w:rFonts w:ascii="Times New Roman" w:hAnsi="Times New Roman" w:cs="Times New Roman"/>
        </w:rPr>
        <w:t>were not eligible to</w:t>
      </w:r>
      <w:r w:rsidR="00040689" w:rsidRPr="002B5BF5">
        <w:rPr>
          <w:rFonts w:ascii="Times New Roman" w:hAnsi="Times New Roman" w:cs="Times New Roman"/>
        </w:rPr>
        <w:t xml:space="preserve"> </w:t>
      </w:r>
      <w:r w:rsidR="00667154" w:rsidRPr="002B5BF5">
        <w:rPr>
          <w:rFonts w:ascii="Times New Roman" w:hAnsi="Times New Roman" w:cs="Times New Roman"/>
        </w:rPr>
        <w:t xml:space="preserve">receive </w:t>
      </w:r>
      <w:r w:rsidR="00FE6090" w:rsidRPr="002B5BF5">
        <w:rPr>
          <w:rFonts w:ascii="Times New Roman" w:hAnsi="Times New Roman" w:cs="Times New Roman"/>
        </w:rPr>
        <w:t xml:space="preserve">interventions </w:t>
      </w:r>
      <w:r w:rsidR="00040689" w:rsidRPr="002B5BF5">
        <w:rPr>
          <w:rFonts w:ascii="Times New Roman" w:hAnsi="Times New Roman" w:cs="Times New Roman"/>
        </w:rPr>
        <w:t>in the study</w:t>
      </w:r>
      <w:r w:rsidR="00BD71C0" w:rsidRPr="002B5BF5">
        <w:rPr>
          <w:rFonts w:ascii="Times New Roman" w:hAnsi="Times New Roman" w:cs="Times New Roman"/>
        </w:rPr>
        <w:t>,</w:t>
      </w:r>
      <w:r w:rsidR="0010598E" w:rsidRPr="002B5BF5">
        <w:rPr>
          <w:rFonts w:ascii="Times New Roman" w:hAnsi="Times New Roman" w:cs="Times New Roman"/>
        </w:rPr>
        <w:t xml:space="preserve"> </w:t>
      </w:r>
      <w:r w:rsidR="00FB2D74" w:rsidRPr="002B5BF5">
        <w:rPr>
          <w:rFonts w:ascii="Times New Roman" w:hAnsi="Times New Roman" w:cs="Times New Roman"/>
        </w:rPr>
        <w:t>thus</w:t>
      </w:r>
      <w:r w:rsidR="00D10714" w:rsidRPr="002B5BF5">
        <w:rPr>
          <w:rFonts w:ascii="Times New Roman" w:hAnsi="Times New Roman" w:cs="Times New Roman"/>
        </w:rPr>
        <w:t xml:space="preserve"> ultimately</w:t>
      </w:r>
      <w:r w:rsidR="00FB2D74" w:rsidRPr="002B5BF5">
        <w:rPr>
          <w:rFonts w:ascii="Times New Roman" w:hAnsi="Times New Roman" w:cs="Times New Roman"/>
        </w:rPr>
        <w:t xml:space="preserve"> </w:t>
      </w:r>
      <w:r w:rsidR="00DA1285" w:rsidRPr="002B5BF5">
        <w:rPr>
          <w:rFonts w:ascii="Times New Roman" w:hAnsi="Times New Roman" w:cs="Times New Roman"/>
        </w:rPr>
        <w:t xml:space="preserve">limiting </w:t>
      </w:r>
      <w:r w:rsidR="00FB2D74" w:rsidRPr="002B5BF5">
        <w:rPr>
          <w:rFonts w:ascii="Times New Roman" w:hAnsi="Times New Roman" w:cs="Times New Roman"/>
        </w:rPr>
        <w:t xml:space="preserve">the </w:t>
      </w:r>
      <w:r w:rsidR="00DA1285" w:rsidRPr="002B5BF5">
        <w:rPr>
          <w:rFonts w:ascii="Times New Roman" w:hAnsi="Times New Roman" w:cs="Times New Roman"/>
        </w:rPr>
        <w:t xml:space="preserve">potential </w:t>
      </w:r>
      <w:r w:rsidR="00FB2D74" w:rsidRPr="002B5BF5">
        <w:rPr>
          <w:rFonts w:ascii="Times New Roman" w:hAnsi="Times New Roman" w:cs="Times New Roman"/>
        </w:rPr>
        <w:t>population coverage of the interventions</w:t>
      </w:r>
      <w:r w:rsidR="00DF5B04" w:rsidRPr="002B5BF5">
        <w:rPr>
          <w:rFonts w:ascii="Times New Roman" w:hAnsi="Times New Roman" w:cs="Times New Roman"/>
        </w:rPr>
        <w:t>.</w:t>
      </w:r>
    </w:p>
    <w:p w14:paraId="2989D7A3" w14:textId="77777777" w:rsidR="007C1054" w:rsidRPr="002B5BF5" w:rsidRDefault="007C1054" w:rsidP="008410F7">
      <w:pPr>
        <w:spacing w:line="360" w:lineRule="auto"/>
        <w:jc w:val="both"/>
        <w:rPr>
          <w:rFonts w:ascii="Times New Roman" w:hAnsi="Times New Roman" w:cs="Times New Roman"/>
          <w:b/>
        </w:rPr>
      </w:pPr>
    </w:p>
    <w:p w14:paraId="43ACA578" w14:textId="7FF9B461" w:rsidR="007C1054" w:rsidRPr="002B5BF5" w:rsidRDefault="007C1054" w:rsidP="008410F7">
      <w:pPr>
        <w:spacing w:line="360" w:lineRule="auto"/>
        <w:jc w:val="both"/>
        <w:rPr>
          <w:rFonts w:ascii="Times New Roman" w:hAnsi="Times New Roman" w:cs="Times New Roman"/>
          <w:b/>
        </w:rPr>
      </w:pPr>
      <w:r w:rsidRPr="002B5BF5">
        <w:rPr>
          <w:rFonts w:ascii="Times New Roman" w:hAnsi="Times New Roman" w:cs="Times New Roman"/>
          <w:b/>
        </w:rPr>
        <w:t>Conclusions</w:t>
      </w:r>
    </w:p>
    <w:p w14:paraId="66710759" w14:textId="1DE32BFD" w:rsidR="00FC5DBC" w:rsidRPr="002B5BF5" w:rsidRDefault="00FC5DBC" w:rsidP="008410F7">
      <w:pPr>
        <w:spacing w:line="360" w:lineRule="auto"/>
        <w:jc w:val="both"/>
        <w:rPr>
          <w:rFonts w:ascii="Times New Roman" w:hAnsi="Times New Roman" w:cs="Times New Roman"/>
          <w:bCs/>
        </w:rPr>
      </w:pPr>
      <w:r w:rsidRPr="002B5BF5">
        <w:rPr>
          <w:rFonts w:ascii="Times New Roman" w:hAnsi="Times New Roman" w:cs="Times New Roman"/>
          <w:bCs/>
        </w:rPr>
        <w:t xml:space="preserve">In summary, we found that a small, once-off, financial incentive significantly improved the uptake of home-based HIV testing by more than 50% among men in this large community-randomized clinical trial. </w:t>
      </w:r>
      <w:r w:rsidRPr="002B5BF5">
        <w:rPr>
          <w:rFonts w:ascii="Times New Roman" w:hAnsi="Times New Roman" w:cs="Times New Roman"/>
        </w:rPr>
        <w:t>By contrast, the counselling and testing application which was designed to serve as an intrinsic motivator for HIV</w:t>
      </w:r>
      <w:r w:rsidR="006819E3" w:rsidRPr="002B5BF5">
        <w:rPr>
          <w:rFonts w:ascii="Times New Roman" w:hAnsi="Times New Roman" w:cs="Times New Roman"/>
        </w:rPr>
        <w:t xml:space="preserve"> testing</w:t>
      </w:r>
      <w:r w:rsidRPr="002B5BF5">
        <w:rPr>
          <w:rFonts w:ascii="Times New Roman" w:hAnsi="Times New Roman" w:cs="Times New Roman"/>
        </w:rPr>
        <w:t xml:space="preserve"> did not increase the uptake of home-based testing. </w:t>
      </w:r>
      <w:r w:rsidRPr="002B5BF5">
        <w:rPr>
          <w:rFonts w:ascii="Times New Roman" w:hAnsi="Times New Roman" w:cs="Times New Roman"/>
          <w:bCs/>
        </w:rPr>
        <w:t xml:space="preserve"> Financial micro-incentives could be considered as an effective strategy to encourage the uptake of home-based HIV testing, especially among the unreached population with a lower uptake of HCT. </w:t>
      </w:r>
    </w:p>
    <w:p w14:paraId="7AF605F4" w14:textId="05A16274" w:rsidR="00A75CDF" w:rsidRPr="002B5BF5" w:rsidRDefault="00A75CDF" w:rsidP="008410F7">
      <w:pPr>
        <w:autoSpaceDE w:val="0"/>
        <w:autoSpaceDN w:val="0"/>
        <w:adjustRightInd w:val="0"/>
        <w:spacing w:after="0" w:line="360" w:lineRule="auto"/>
        <w:jc w:val="both"/>
        <w:rPr>
          <w:rFonts w:ascii="Times New Roman" w:hAnsi="Times New Roman" w:cs="Times New Roman"/>
          <w:b/>
          <w:bCs/>
        </w:rPr>
      </w:pPr>
    </w:p>
    <w:p w14:paraId="3F4E6D7A" w14:textId="272D74E3" w:rsidR="00A75CDF" w:rsidRPr="002B5BF5" w:rsidRDefault="00120E4C" w:rsidP="00A75CDF">
      <w:pPr>
        <w:spacing w:line="360" w:lineRule="auto"/>
        <w:jc w:val="both"/>
        <w:rPr>
          <w:rFonts w:ascii="Times New Roman" w:hAnsi="Times New Roman" w:cs="Times New Roman"/>
          <w:b/>
          <w:bCs/>
        </w:rPr>
      </w:pPr>
      <w:r w:rsidRPr="002B5BF5">
        <w:rPr>
          <w:rFonts w:ascii="Times New Roman" w:hAnsi="Times New Roman" w:cs="Times New Roman"/>
          <w:b/>
          <w:bCs/>
        </w:rPr>
        <w:t>Competing interests</w:t>
      </w:r>
    </w:p>
    <w:p w14:paraId="7A2E8A39" w14:textId="1CF6BFA4" w:rsidR="00A75CDF" w:rsidRPr="002B5BF5" w:rsidRDefault="00BA758E" w:rsidP="008410F7">
      <w:pPr>
        <w:autoSpaceDE w:val="0"/>
        <w:autoSpaceDN w:val="0"/>
        <w:adjustRightInd w:val="0"/>
        <w:spacing w:after="0" w:line="360" w:lineRule="auto"/>
        <w:jc w:val="both"/>
        <w:rPr>
          <w:rFonts w:ascii="Times New Roman" w:hAnsi="Times New Roman" w:cs="Times New Roman"/>
        </w:rPr>
      </w:pPr>
      <w:r w:rsidRPr="002B5BF5">
        <w:rPr>
          <w:rFonts w:ascii="Times New Roman" w:hAnsi="Times New Roman" w:cs="Times New Roman"/>
        </w:rPr>
        <w:t>All co-</w:t>
      </w:r>
      <w:r w:rsidR="00A75CDF" w:rsidRPr="002B5BF5">
        <w:rPr>
          <w:rFonts w:ascii="Times New Roman" w:hAnsi="Times New Roman" w:cs="Times New Roman"/>
        </w:rPr>
        <w:t xml:space="preserve">authors declare no </w:t>
      </w:r>
      <w:r w:rsidRPr="002B5BF5">
        <w:rPr>
          <w:rFonts w:ascii="Times New Roman" w:hAnsi="Times New Roman" w:cs="Times New Roman"/>
        </w:rPr>
        <w:t>conflict of</w:t>
      </w:r>
      <w:r w:rsidR="00A75CDF" w:rsidRPr="002B5BF5">
        <w:rPr>
          <w:rFonts w:ascii="Times New Roman" w:hAnsi="Times New Roman" w:cs="Times New Roman"/>
        </w:rPr>
        <w:t xml:space="preserve"> interest</w:t>
      </w:r>
      <w:r w:rsidRPr="002B5BF5">
        <w:rPr>
          <w:rFonts w:ascii="Times New Roman" w:hAnsi="Times New Roman" w:cs="Times New Roman"/>
        </w:rPr>
        <w:t>.</w:t>
      </w:r>
    </w:p>
    <w:p w14:paraId="619C2810" w14:textId="18A90EE3" w:rsidR="00A75CDF" w:rsidRPr="002B5BF5" w:rsidRDefault="00A75CDF" w:rsidP="00FC5DBC">
      <w:pPr>
        <w:autoSpaceDE w:val="0"/>
        <w:autoSpaceDN w:val="0"/>
        <w:adjustRightInd w:val="0"/>
        <w:spacing w:after="0" w:line="360" w:lineRule="auto"/>
        <w:jc w:val="both"/>
        <w:rPr>
          <w:rFonts w:ascii="Times New Roman" w:hAnsi="Times New Roman" w:cs="Times New Roman"/>
        </w:rPr>
      </w:pPr>
    </w:p>
    <w:p w14:paraId="6646E798" w14:textId="5BBB8344" w:rsidR="002228D9" w:rsidRPr="002B5BF5" w:rsidRDefault="002228D9" w:rsidP="002228D9">
      <w:pPr>
        <w:autoSpaceDE w:val="0"/>
        <w:autoSpaceDN w:val="0"/>
        <w:adjustRightInd w:val="0"/>
        <w:spacing w:after="0" w:line="360" w:lineRule="auto"/>
        <w:jc w:val="both"/>
        <w:rPr>
          <w:rFonts w:ascii="Times New Roman" w:hAnsi="Times New Roman" w:cs="Times New Roman"/>
          <w:b/>
        </w:rPr>
      </w:pPr>
      <w:r w:rsidRPr="002B5BF5">
        <w:rPr>
          <w:rFonts w:ascii="Times New Roman" w:hAnsi="Times New Roman" w:cs="Times New Roman"/>
          <w:b/>
        </w:rPr>
        <w:t>Authors’ contributions</w:t>
      </w:r>
    </w:p>
    <w:p w14:paraId="3446079F" w14:textId="77777777" w:rsidR="00461BBE" w:rsidRPr="00461BBE" w:rsidRDefault="00461BBE" w:rsidP="00461BBE">
      <w:pPr>
        <w:autoSpaceDE w:val="0"/>
        <w:autoSpaceDN w:val="0"/>
        <w:adjustRightInd w:val="0"/>
        <w:spacing w:after="0" w:line="360" w:lineRule="auto"/>
        <w:jc w:val="both"/>
        <w:rPr>
          <w:rFonts w:ascii="Times New Roman" w:hAnsi="Times New Roman" w:cs="Times New Roman"/>
        </w:rPr>
      </w:pPr>
      <w:r w:rsidRPr="00461BBE">
        <w:rPr>
          <w:rFonts w:ascii="Times New Roman" w:hAnsi="Times New Roman" w:cs="Times New Roman"/>
        </w:rPr>
        <w:t xml:space="preserve">FT and TB are the principal investigators and developed the study design and protocol in collaboration with MS, SW, NM, JS, HMY, BS, and AD. H-YK &amp; FT analysed the data and wrote the first draft of </w:t>
      </w:r>
      <w:r w:rsidRPr="00461BBE">
        <w:rPr>
          <w:rFonts w:ascii="Times New Roman" w:hAnsi="Times New Roman" w:cs="Times New Roman"/>
        </w:rPr>
        <w:lastRenderedPageBreak/>
        <w:t>the manuscript. PM, AB, AZ, OA, TM, TZ, SW, JS, and MS were involved in the development of EPIC-HIV. All authors read and approved the final manuscript.</w:t>
      </w:r>
    </w:p>
    <w:p w14:paraId="5849C466" w14:textId="2726612D" w:rsidR="002228D9" w:rsidRPr="002B5BF5" w:rsidRDefault="002228D9" w:rsidP="002228D9">
      <w:pPr>
        <w:autoSpaceDE w:val="0"/>
        <w:autoSpaceDN w:val="0"/>
        <w:adjustRightInd w:val="0"/>
        <w:spacing w:after="0" w:line="360" w:lineRule="auto"/>
        <w:jc w:val="both"/>
        <w:rPr>
          <w:rFonts w:ascii="Times New Roman" w:hAnsi="Times New Roman" w:cs="Times New Roman"/>
        </w:rPr>
      </w:pPr>
    </w:p>
    <w:p w14:paraId="532FD5D0" w14:textId="77777777" w:rsidR="002228D9" w:rsidRPr="002B5BF5" w:rsidRDefault="002228D9" w:rsidP="002228D9">
      <w:pPr>
        <w:autoSpaceDE w:val="0"/>
        <w:autoSpaceDN w:val="0"/>
        <w:adjustRightInd w:val="0"/>
        <w:spacing w:after="0" w:line="360" w:lineRule="auto"/>
        <w:jc w:val="both"/>
        <w:rPr>
          <w:rFonts w:ascii="Times New Roman" w:hAnsi="Times New Roman" w:cs="Times New Roman"/>
          <w:b/>
        </w:rPr>
      </w:pPr>
      <w:r w:rsidRPr="002B5BF5">
        <w:rPr>
          <w:rFonts w:ascii="Times New Roman" w:hAnsi="Times New Roman" w:cs="Times New Roman"/>
          <w:b/>
        </w:rPr>
        <w:t>Acknowledgements</w:t>
      </w:r>
    </w:p>
    <w:p w14:paraId="6D2A7B27" w14:textId="77777777" w:rsidR="002228D9" w:rsidRPr="002B5BF5" w:rsidRDefault="002228D9" w:rsidP="002228D9">
      <w:pPr>
        <w:autoSpaceDE w:val="0"/>
        <w:autoSpaceDN w:val="0"/>
        <w:adjustRightInd w:val="0"/>
        <w:spacing w:after="0" w:line="360" w:lineRule="auto"/>
        <w:jc w:val="both"/>
        <w:rPr>
          <w:rFonts w:ascii="Times New Roman" w:hAnsi="Times New Roman" w:cs="Times New Roman"/>
        </w:rPr>
      </w:pPr>
      <w:r w:rsidRPr="002B5BF5">
        <w:rPr>
          <w:rFonts w:ascii="Times New Roman" w:hAnsi="Times New Roman" w:cs="Times New Roman"/>
        </w:rPr>
        <w:t xml:space="preserve">The authors wish to thank the colleagues at AHRI supporting day-to-day project operations and all study participants. </w:t>
      </w:r>
    </w:p>
    <w:p w14:paraId="241D5458" w14:textId="77777777" w:rsidR="002228D9" w:rsidRPr="002B5BF5" w:rsidRDefault="002228D9" w:rsidP="00FC5DBC">
      <w:pPr>
        <w:autoSpaceDE w:val="0"/>
        <w:autoSpaceDN w:val="0"/>
        <w:adjustRightInd w:val="0"/>
        <w:spacing w:after="0" w:line="360" w:lineRule="auto"/>
        <w:jc w:val="both"/>
        <w:rPr>
          <w:rFonts w:ascii="Times New Roman" w:hAnsi="Times New Roman" w:cs="Times New Roman"/>
        </w:rPr>
      </w:pPr>
    </w:p>
    <w:p w14:paraId="28EB2D75" w14:textId="21C913F0" w:rsidR="00A75CDF" w:rsidRPr="002B5BF5" w:rsidRDefault="000C370A" w:rsidP="00FC5DBC">
      <w:pPr>
        <w:autoSpaceDE w:val="0"/>
        <w:autoSpaceDN w:val="0"/>
        <w:adjustRightInd w:val="0"/>
        <w:spacing w:after="0" w:line="360" w:lineRule="auto"/>
        <w:jc w:val="both"/>
        <w:rPr>
          <w:rFonts w:ascii="Times New Roman" w:hAnsi="Times New Roman" w:cs="Times New Roman"/>
          <w:b/>
          <w:bCs/>
        </w:rPr>
      </w:pPr>
      <w:r w:rsidRPr="002B5BF5">
        <w:rPr>
          <w:rFonts w:ascii="Times New Roman" w:hAnsi="Times New Roman" w:cs="Times New Roman"/>
        </w:rPr>
        <w:t>Funding</w:t>
      </w:r>
      <w:r w:rsidR="002228D9" w:rsidRPr="002B5BF5">
        <w:rPr>
          <w:rFonts w:ascii="Times New Roman" w:hAnsi="Times New Roman" w:cs="Times New Roman"/>
        </w:rPr>
        <w:t>:</w:t>
      </w:r>
      <w:r w:rsidR="002228D9" w:rsidRPr="002B5BF5">
        <w:rPr>
          <w:rFonts w:ascii="Times New Roman" w:hAnsi="Times New Roman" w:cs="Times New Roman"/>
          <w:b/>
          <w:bCs/>
        </w:rPr>
        <w:t xml:space="preserve"> </w:t>
      </w:r>
      <w:r w:rsidR="00945FAF" w:rsidRPr="002B5BF5">
        <w:rPr>
          <w:rFonts w:ascii="Times New Roman" w:hAnsi="Times New Roman" w:cs="Times New Roman"/>
        </w:rPr>
        <w:t xml:space="preserve">The research is funded by </w:t>
      </w:r>
      <w:r w:rsidR="00FF1D37" w:rsidRPr="002B5BF5">
        <w:rPr>
          <w:rFonts w:ascii="Times New Roman" w:hAnsi="Times New Roman" w:cs="Times New Roman"/>
        </w:rPr>
        <w:t>the National Institute of Allergy and Infectious Diseases (NIAID) of the National Institutes of Health (NIH) under Award Number R01AI124389</w:t>
      </w:r>
      <w:r w:rsidR="00AF0AA4" w:rsidRPr="002B5BF5">
        <w:rPr>
          <w:rFonts w:ascii="Times New Roman" w:hAnsi="Times New Roman" w:cs="Times New Roman"/>
        </w:rPr>
        <w:t xml:space="preserve"> (PI</w:t>
      </w:r>
      <w:r w:rsidR="00F75FEB" w:rsidRPr="002B5BF5">
        <w:rPr>
          <w:rFonts w:ascii="Times New Roman" w:hAnsi="Times New Roman" w:cs="Times New Roman"/>
        </w:rPr>
        <w:t>s</w:t>
      </w:r>
      <w:r w:rsidR="00AF0AA4" w:rsidRPr="002B5BF5">
        <w:rPr>
          <w:rFonts w:ascii="Times New Roman" w:hAnsi="Times New Roman" w:cs="Times New Roman"/>
        </w:rPr>
        <w:t xml:space="preserve">: </w:t>
      </w:r>
      <w:r w:rsidR="00434EA7" w:rsidRPr="002B5BF5">
        <w:rPr>
          <w:rFonts w:ascii="Times New Roman" w:hAnsi="Times New Roman" w:cs="Times New Roman"/>
        </w:rPr>
        <w:t xml:space="preserve">Frank Tanser and Till </w:t>
      </w:r>
      <w:proofErr w:type="spellStart"/>
      <w:r w:rsidR="00434EA7" w:rsidRPr="002B5BF5">
        <w:rPr>
          <w:rFonts w:ascii="Times New Roman" w:hAnsi="Times New Roman" w:cs="Times New Roman"/>
        </w:rPr>
        <w:t>Bärnighausen</w:t>
      </w:r>
      <w:proofErr w:type="spellEnd"/>
      <w:r w:rsidR="00434EA7" w:rsidRPr="002B5BF5">
        <w:rPr>
          <w:rFonts w:ascii="Times New Roman" w:hAnsi="Times New Roman" w:cs="Times New Roman"/>
        </w:rPr>
        <w:t>)</w:t>
      </w:r>
      <w:r w:rsidR="00945FAF" w:rsidRPr="002B5BF5">
        <w:rPr>
          <w:rFonts w:ascii="Times New Roman" w:hAnsi="Times New Roman" w:cs="Times New Roman"/>
        </w:rPr>
        <w:t xml:space="preserve">. </w:t>
      </w:r>
      <w:r w:rsidR="00FF1D37" w:rsidRPr="002B5BF5">
        <w:rPr>
          <w:rFonts w:ascii="Times New Roman" w:hAnsi="Times New Roman" w:cs="Times New Roman"/>
        </w:rPr>
        <w:t xml:space="preserve">EPIC-HIV development was supported by the </w:t>
      </w:r>
      <w:r w:rsidR="007F442E" w:rsidRPr="002B5BF5">
        <w:rPr>
          <w:rFonts w:ascii="Times New Roman" w:hAnsi="Times New Roman" w:cs="Times New Roman"/>
        </w:rPr>
        <w:t>Engineering and Physical Sciences</w:t>
      </w:r>
      <w:r w:rsidR="00FF1D37" w:rsidRPr="002B5BF5">
        <w:rPr>
          <w:rFonts w:ascii="Times New Roman" w:hAnsi="Times New Roman" w:cs="Times New Roman"/>
        </w:rPr>
        <w:t xml:space="preserve"> Research Council (E</w:t>
      </w:r>
      <w:r w:rsidR="007F442E" w:rsidRPr="002B5BF5">
        <w:rPr>
          <w:rFonts w:ascii="Times New Roman" w:hAnsi="Times New Roman" w:cs="Times New Roman"/>
        </w:rPr>
        <w:t>PS</w:t>
      </w:r>
      <w:r w:rsidR="00FF1D37" w:rsidRPr="002B5BF5">
        <w:rPr>
          <w:rFonts w:ascii="Times New Roman" w:hAnsi="Times New Roman" w:cs="Times New Roman"/>
        </w:rPr>
        <w:t xml:space="preserve">RC) </w:t>
      </w:r>
      <w:r w:rsidR="007F442E" w:rsidRPr="002B5BF5">
        <w:rPr>
          <w:rFonts w:ascii="Times New Roman" w:hAnsi="Times New Roman" w:cs="Times New Roman"/>
        </w:rPr>
        <w:t>Interdisciplinary Research Collaboration (</w:t>
      </w:r>
      <w:r w:rsidR="00FF1D37" w:rsidRPr="002B5BF5">
        <w:rPr>
          <w:rFonts w:ascii="Times New Roman" w:hAnsi="Times New Roman" w:cs="Times New Roman"/>
        </w:rPr>
        <w:t>IRC</w:t>
      </w:r>
      <w:r w:rsidR="007F442E" w:rsidRPr="002B5BF5">
        <w:rPr>
          <w:rFonts w:ascii="Times New Roman" w:hAnsi="Times New Roman" w:cs="Times New Roman"/>
        </w:rPr>
        <w:t>)</w:t>
      </w:r>
      <w:r w:rsidR="00FF1D37" w:rsidRPr="002B5BF5">
        <w:rPr>
          <w:rFonts w:ascii="Times New Roman" w:hAnsi="Times New Roman" w:cs="Times New Roman"/>
        </w:rPr>
        <w:t xml:space="preserve"> Early-warning Sensing Systems for Infectious Diseases (i-sense) EP/K031953/1 and </w:t>
      </w:r>
      <w:r w:rsidR="007F442E" w:rsidRPr="002B5BF5">
        <w:rPr>
          <w:rFonts w:ascii="Times New Roman" w:hAnsi="Times New Roman" w:cs="Times New Roman"/>
        </w:rPr>
        <w:t>M</w:t>
      </w:r>
      <w:r w:rsidR="00FF1D37" w:rsidRPr="002B5BF5">
        <w:rPr>
          <w:rFonts w:ascii="Times New Roman" w:hAnsi="Times New Roman" w:cs="Times New Roman"/>
        </w:rPr>
        <w:t xml:space="preserve">RC MR/P024378/1. Frank Tanser and Till </w:t>
      </w:r>
      <w:proofErr w:type="spellStart"/>
      <w:r w:rsidR="00FF1D37" w:rsidRPr="002B5BF5">
        <w:rPr>
          <w:rFonts w:ascii="Times New Roman" w:hAnsi="Times New Roman" w:cs="Times New Roman"/>
        </w:rPr>
        <w:t>Bärnighausen</w:t>
      </w:r>
      <w:proofErr w:type="spellEnd"/>
      <w:r w:rsidR="00FF1D37" w:rsidRPr="002B5BF5">
        <w:rPr>
          <w:rFonts w:ascii="Times New Roman" w:hAnsi="Times New Roman" w:cs="Times New Roman"/>
        </w:rPr>
        <w:t xml:space="preserve"> are also supported by NIH grant (R01-HD084233). </w:t>
      </w:r>
      <w:r w:rsidR="00493ACA" w:rsidRPr="002B5BF5">
        <w:rPr>
          <w:rFonts w:ascii="Times New Roman" w:hAnsi="Times New Roman" w:cs="Times New Roman"/>
          <w:bCs/>
        </w:rPr>
        <w:t xml:space="preserve">The Africa Health Research Institute’s Demographic Surveillance Information System and Population Intervention Programme is funded by the </w:t>
      </w:r>
      <w:proofErr w:type="spellStart"/>
      <w:r w:rsidR="00493ACA" w:rsidRPr="002B5BF5">
        <w:rPr>
          <w:rFonts w:ascii="Times New Roman" w:hAnsi="Times New Roman" w:cs="Times New Roman"/>
          <w:bCs/>
        </w:rPr>
        <w:t>Wellcome</w:t>
      </w:r>
      <w:proofErr w:type="spellEnd"/>
      <w:r w:rsidR="00493ACA" w:rsidRPr="002B5BF5">
        <w:rPr>
          <w:rFonts w:ascii="Times New Roman" w:hAnsi="Times New Roman" w:cs="Times New Roman"/>
          <w:bCs/>
        </w:rPr>
        <w:t xml:space="preserve"> Trust (201433/Z/16/Z), and the South Africa Population Research Infrastructure Network (funded by </w:t>
      </w:r>
      <w:bookmarkStart w:id="23" w:name="_GoBack"/>
      <w:bookmarkEnd w:id="23"/>
      <w:r w:rsidR="00493ACA" w:rsidRPr="002B5BF5">
        <w:rPr>
          <w:rFonts w:ascii="Times New Roman" w:hAnsi="Times New Roman" w:cs="Times New Roman"/>
          <w:bCs/>
        </w:rPr>
        <w:t xml:space="preserve">the South African Department of Science and Technology and hosted by the South African Medical Research Council). </w:t>
      </w:r>
      <w:r w:rsidR="009A5D92" w:rsidRPr="009A5D92">
        <w:rPr>
          <w:rFonts w:ascii="Times New Roman" w:hAnsi="Times New Roman" w:cs="Times New Roman"/>
          <w:bCs/>
        </w:rPr>
        <w:t>N. McGrath is a recipient of an NIHR Research Professorship award (Ref: RP-2017-08-ST2-008).</w:t>
      </w:r>
      <w:r w:rsidR="009A5D92" w:rsidRPr="009A5D92">
        <w:rPr>
          <w:rFonts w:ascii="Times New Roman" w:hAnsi="Times New Roman" w:cs="Times New Roman"/>
          <w:bCs/>
        </w:rPr>
        <w:t xml:space="preserve"> </w:t>
      </w:r>
      <w:r w:rsidR="00493ACA" w:rsidRPr="002B5BF5">
        <w:rPr>
          <w:rFonts w:ascii="Times New Roman" w:hAnsi="Times New Roman" w:cs="Times New Roman"/>
          <w:bCs/>
        </w:rPr>
        <w:t>The content is solely the responsibility of the authors and does not necessarily represent the official views of the funding bodies.</w:t>
      </w:r>
      <w:r w:rsidR="00FC5DBC" w:rsidRPr="002B5BF5">
        <w:rPr>
          <w:rFonts w:ascii="Times New Roman" w:hAnsi="Times New Roman" w:cs="Times New Roman"/>
          <w:bCs/>
        </w:rPr>
        <w:t xml:space="preserve"> </w:t>
      </w:r>
    </w:p>
    <w:p w14:paraId="371F48EE" w14:textId="77777777" w:rsidR="00A75CDF" w:rsidRPr="002B5BF5" w:rsidRDefault="00A75CDF" w:rsidP="00FC5DBC">
      <w:pPr>
        <w:autoSpaceDE w:val="0"/>
        <w:autoSpaceDN w:val="0"/>
        <w:adjustRightInd w:val="0"/>
        <w:spacing w:after="0" w:line="360" w:lineRule="auto"/>
        <w:jc w:val="both"/>
        <w:rPr>
          <w:rFonts w:ascii="Times New Roman" w:hAnsi="Times New Roman" w:cs="Times New Roman"/>
          <w:b/>
        </w:rPr>
      </w:pPr>
    </w:p>
    <w:p w14:paraId="7A958AF9" w14:textId="77777777" w:rsidR="002228D9" w:rsidRPr="002B5BF5" w:rsidRDefault="002228D9" w:rsidP="002228D9">
      <w:pPr>
        <w:spacing w:line="360" w:lineRule="auto"/>
        <w:jc w:val="both"/>
        <w:rPr>
          <w:rFonts w:ascii="Times New Roman" w:hAnsi="Times New Roman" w:cs="Times New Roman"/>
          <w:b/>
        </w:rPr>
      </w:pPr>
      <w:r w:rsidRPr="002B5BF5">
        <w:rPr>
          <w:rFonts w:ascii="Times New Roman" w:hAnsi="Times New Roman" w:cs="Times New Roman"/>
          <w:b/>
        </w:rPr>
        <w:t xml:space="preserve">List of abbreviations </w:t>
      </w:r>
    </w:p>
    <w:p w14:paraId="56016492" w14:textId="77777777" w:rsidR="002228D9" w:rsidRPr="002B5BF5" w:rsidRDefault="002228D9" w:rsidP="002228D9">
      <w:pPr>
        <w:spacing w:after="0" w:line="360" w:lineRule="auto"/>
        <w:jc w:val="both"/>
        <w:rPr>
          <w:rFonts w:ascii="Times New Roman" w:hAnsi="Times New Roman" w:cs="Times New Roman"/>
        </w:rPr>
      </w:pPr>
      <w:r w:rsidRPr="002B5BF5">
        <w:rPr>
          <w:rFonts w:ascii="Times New Roman" w:hAnsi="Times New Roman" w:cs="Times New Roman"/>
        </w:rPr>
        <w:t xml:space="preserve">Abbreviation: AHRI, Africa Health Research Institute; CONSORT, Consolidated Standards of Reporting Trials; EPIC-HIV, Empowering People through Informed Choices for HIV; HCT, HIV </w:t>
      </w:r>
      <w:proofErr w:type="spellStart"/>
      <w:r w:rsidRPr="002B5BF5">
        <w:rPr>
          <w:rFonts w:ascii="Times New Roman" w:hAnsi="Times New Roman" w:cs="Times New Roman"/>
        </w:rPr>
        <w:t>Counseling</w:t>
      </w:r>
      <w:proofErr w:type="spellEnd"/>
      <w:r w:rsidRPr="002B5BF5">
        <w:rPr>
          <w:rFonts w:ascii="Times New Roman" w:hAnsi="Times New Roman" w:cs="Times New Roman"/>
        </w:rPr>
        <w:t xml:space="preserve"> and Testing; HIV, Human Immunodeficiency Virus; HITS, Home-Based Intervention to Test and Start.</w:t>
      </w:r>
    </w:p>
    <w:p w14:paraId="68C91D61" w14:textId="2A8F6C94" w:rsidR="00A75CDF" w:rsidRPr="002B5BF5" w:rsidRDefault="00A75CDF">
      <w:pPr>
        <w:rPr>
          <w:rFonts w:ascii="Times New Roman" w:hAnsi="Times New Roman" w:cs="Times New Roman"/>
          <w:b/>
        </w:rPr>
      </w:pPr>
      <w:r w:rsidRPr="002B5BF5">
        <w:rPr>
          <w:rFonts w:ascii="Times New Roman" w:hAnsi="Times New Roman" w:cs="Times New Roman"/>
          <w:b/>
        </w:rPr>
        <w:br w:type="page"/>
      </w:r>
    </w:p>
    <w:p w14:paraId="71848480" w14:textId="310B5133" w:rsidR="00FF1568" w:rsidRPr="002B5BF5" w:rsidRDefault="00DF4F86" w:rsidP="00CF7A49">
      <w:pPr>
        <w:spacing w:line="276" w:lineRule="auto"/>
        <w:jc w:val="both"/>
        <w:rPr>
          <w:rFonts w:ascii="Times New Roman" w:hAnsi="Times New Roman" w:cs="Times New Roman"/>
        </w:rPr>
      </w:pPr>
      <w:r w:rsidRPr="002B5BF5">
        <w:rPr>
          <w:rFonts w:ascii="Times New Roman" w:hAnsi="Times New Roman" w:cs="Times New Roman"/>
          <w:b/>
        </w:rPr>
        <w:lastRenderedPageBreak/>
        <w:t xml:space="preserve">Table 1. </w:t>
      </w:r>
      <w:r w:rsidR="0046455B" w:rsidRPr="002B5BF5">
        <w:rPr>
          <w:rFonts w:ascii="Times New Roman" w:hAnsi="Times New Roman" w:cs="Times New Roman"/>
          <w:b/>
        </w:rPr>
        <w:t xml:space="preserve"> </w:t>
      </w:r>
      <w:r w:rsidR="000C370A" w:rsidRPr="002B5BF5">
        <w:rPr>
          <w:rFonts w:ascii="Times New Roman" w:hAnsi="Times New Roman" w:cs="Times New Roman"/>
          <w:b/>
        </w:rPr>
        <w:t>C</w:t>
      </w:r>
      <w:r w:rsidR="00C94545" w:rsidRPr="002B5BF5">
        <w:rPr>
          <w:rFonts w:ascii="Times New Roman" w:hAnsi="Times New Roman" w:cs="Times New Roman"/>
          <w:b/>
        </w:rPr>
        <w:t>haracteristics of communities and eligible</w:t>
      </w:r>
      <w:r w:rsidR="00E612F6" w:rsidRPr="002B5BF5">
        <w:rPr>
          <w:rFonts w:ascii="Times New Roman" w:hAnsi="Times New Roman" w:cs="Times New Roman"/>
          <w:b/>
        </w:rPr>
        <w:t xml:space="preserve"> male</w:t>
      </w:r>
      <w:r w:rsidR="00C94545" w:rsidRPr="002B5BF5">
        <w:rPr>
          <w:rFonts w:ascii="Times New Roman" w:hAnsi="Times New Roman" w:cs="Times New Roman"/>
          <w:b/>
        </w:rPr>
        <w:t xml:space="preserve"> participants by intervention arms in KwaZulu-Natal, South Africa, 2018</w:t>
      </w:r>
    </w:p>
    <w:tbl>
      <w:tblPr>
        <w:tblW w:w="9796" w:type="dxa"/>
        <w:tblLook w:val="04A0" w:firstRow="1" w:lastRow="0" w:firstColumn="1" w:lastColumn="0" w:noHBand="0" w:noVBand="1"/>
      </w:tblPr>
      <w:tblGrid>
        <w:gridCol w:w="3082"/>
        <w:gridCol w:w="1665"/>
        <w:gridCol w:w="1725"/>
        <w:gridCol w:w="1662"/>
        <w:gridCol w:w="1662"/>
      </w:tblGrid>
      <w:tr w:rsidR="002B5BF5" w:rsidRPr="002B5BF5" w14:paraId="5727FD43" w14:textId="77777777" w:rsidTr="00874154">
        <w:trPr>
          <w:trHeight w:val="709"/>
        </w:trPr>
        <w:tc>
          <w:tcPr>
            <w:tcW w:w="3082" w:type="dxa"/>
            <w:tcBorders>
              <w:top w:val="single" w:sz="4" w:space="0" w:color="auto"/>
              <w:left w:val="nil"/>
              <w:bottom w:val="single" w:sz="4" w:space="0" w:color="auto"/>
              <w:right w:val="nil"/>
            </w:tcBorders>
            <w:shd w:val="clear" w:color="auto" w:fill="auto"/>
            <w:noWrap/>
            <w:vAlign w:val="center"/>
            <w:hideMark/>
          </w:tcPr>
          <w:p w14:paraId="2FAC51C6" w14:textId="29AEC167" w:rsidR="00BC5FEA" w:rsidRPr="002B5BF5" w:rsidRDefault="00BC5FEA" w:rsidP="00BA1E6A">
            <w:pPr>
              <w:spacing w:after="120" w:line="240" w:lineRule="auto"/>
              <w:jc w:val="both"/>
              <w:rPr>
                <w:rFonts w:ascii="Times New Roman" w:eastAsia="Times New Roman" w:hAnsi="Times New Roman" w:cs="Times New Roman"/>
              </w:rPr>
            </w:pPr>
            <w:r w:rsidRPr="002B5BF5">
              <w:rPr>
                <w:rFonts w:ascii="Times New Roman" w:eastAsia="Times New Roman" w:hAnsi="Times New Roman" w:cs="Times New Roman"/>
              </w:rPr>
              <w:t>Characteristic</w:t>
            </w:r>
          </w:p>
        </w:tc>
        <w:tc>
          <w:tcPr>
            <w:tcW w:w="1665" w:type="dxa"/>
            <w:tcBorders>
              <w:top w:val="single" w:sz="4" w:space="0" w:color="auto"/>
              <w:left w:val="nil"/>
              <w:bottom w:val="single" w:sz="4" w:space="0" w:color="auto"/>
              <w:right w:val="nil"/>
            </w:tcBorders>
            <w:shd w:val="clear" w:color="auto" w:fill="auto"/>
            <w:noWrap/>
            <w:hideMark/>
          </w:tcPr>
          <w:p w14:paraId="00C9DA7F" w14:textId="0979CA00" w:rsidR="00BC5FEA" w:rsidRPr="002B5BF5" w:rsidRDefault="00BC5FEA" w:rsidP="00F10B91">
            <w:pPr>
              <w:spacing w:after="120" w:line="240" w:lineRule="auto"/>
              <w:jc w:val="center"/>
              <w:rPr>
                <w:rFonts w:ascii="Times New Roman" w:eastAsia="Times New Roman" w:hAnsi="Times New Roman" w:cs="Times New Roman"/>
                <w:b/>
                <w:bCs/>
              </w:rPr>
            </w:pPr>
            <w:r w:rsidRPr="002B5BF5">
              <w:rPr>
                <w:rFonts w:ascii="Times New Roman" w:eastAsia="Times New Roman" w:hAnsi="Times New Roman" w:cs="Times New Roman"/>
                <w:b/>
                <w:bCs/>
              </w:rPr>
              <w:t>Financial incentives only</w:t>
            </w:r>
          </w:p>
        </w:tc>
        <w:tc>
          <w:tcPr>
            <w:tcW w:w="1725" w:type="dxa"/>
            <w:tcBorders>
              <w:top w:val="single" w:sz="4" w:space="0" w:color="auto"/>
              <w:left w:val="nil"/>
              <w:bottom w:val="single" w:sz="4" w:space="0" w:color="auto"/>
              <w:right w:val="nil"/>
            </w:tcBorders>
            <w:shd w:val="clear" w:color="auto" w:fill="auto"/>
            <w:hideMark/>
          </w:tcPr>
          <w:p w14:paraId="5ACFEB23" w14:textId="4B160D9E" w:rsidR="00BC5FEA" w:rsidRPr="002B5BF5" w:rsidRDefault="00BC5FEA" w:rsidP="00F10B91">
            <w:pPr>
              <w:spacing w:after="120" w:line="240" w:lineRule="auto"/>
              <w:jc w:val="center"/>
              <w:rPr>
                <w:rFonts w:ascii="Times New Roman" w:eastAsia="Times New Roman" w:hAnsi="Times New Roman" w:cs="Times New Roman"/>
                <w:b/>
                <w:bCs/>
              </w:rPr>
            </w:pPr>
            <w:r w:rsidRPr="002B5BF5">
              <w:rPr>
                <w:rFonts w:ascii="Times New Roman" w:eastAsia="Times New Roman" w:hAnsi="Times New Roman" w:cs="Times New Roman"/>
                <w:b/>
                <w:bCs/>
              </w:rPr>
              <w:t>Financial incentives</w:t>
            </w:r>
            <w:r w:rsidRPr="002B5BF5">
              <w:rPr>
                <w:rFonts w:ascii="Times New Roman" w:eastAsia="Times New Roman" w:hAnsi="Times New Roman" w:cs="Times New Roman"/>
                <w:b/>
                <w:bCs/>
              </w:rPr>
              <w:br/>
              <w:t>plus EPIC-HIV</w:t>
            </w:r>
          </w:p>
        </w:tc>
        <w:tc>
          <w:tcPr>
            <w:tcW w:w="1662" w:type="dxa"/>
            <w:tcBorders>
              <w:top w:val="single" w:sz="4" w:space="0" w:color="auto"/>
              <w:left w:val="nil"/>
              <w:bottom w:val="single" w:sz="4" w:space="0" w:color="auto"/>
              <w:right w:val="nil"/>
            </w:tcBorders>
            <w:shd w:val="clear" w:color="auto" w:fill="auto"/>
            <w:noWrap/>
            <w:hideMark/>
          </w:tcPr>
          <w:p w14:paraId="757C95F9" w14:textId="5E153F81" w:rsidR="00BC5FEA" w:rsidRPr="002B5BF5" w:rsidRDefault="00BC5FEA" w:rsidP="00F10B91">
            <w:pPr>
              <w:spacing w:after="120" w:line="240" w:lineRule="auto"/>
              <w:jc w:val="center"/>
              <w:rPr>
                <w:rFonts w:ascii="Times New Roman" w:eastAsia="Times New Roman" w:hAnsi="Times New Roman" w:cs="Times New Roman"/>
                <w:b/>
                <w:bCs/>
              </w:rPr>
            </w:pPr>
            <w:r w:rsidRPr="002B5BF5">
              <w:rPr>
                <w:rFonts w:ascii="Times New Roman" w:eastAsia="Times New Roman" w:hAnsi="Times New Roman" w:cs="Times New Roman"/>
                <w:b/>
                <w:bCs/>
              </w:rPr>
              <w:t>EPIC-HIV only</w:t>
            </w:r>
          </w:p>
        </w:tc>
        <w:tc>
          <w:tcPr>
            <w:tcW w:w="1662" w:type="dxa"/>
            <w:tcBorders>
              <w:top w:val="single" w:sz="4" w:space="0" w:color="auto"/>
              <w:left w:val="nil"/>
              <w:bottom w:val="single" w:sz="4" w:space="0" w:color="auto"/>
              <w:right w:val="nil"/>
            </w:tcBorders>
            <w:shd w:val="clear" w:color="auto" w:fill="auto"/>
            <w:noWrap/>
            <w:hideMark/>
          </w:tcPr>
          <w:p w14:paraId="47926B37" w14:textId="65E7CA19" w:rsidR="00BC5FEA" w:rsidRPr="002B5BF5" w:rsidRDefault="00BC5FEA" w:rsidP="00F10B91">
            <w:pPr>
              <w:spacing w:after="120" w:line="240" w:lineRule="auto"/>
              <w:jc w:val="center"/>
              <w:rPr>
                <w:rFonts w:ascii="Times New Roman" w:eastAsia="Times New Roman" w:hAnsi="Times New Roman" w:cs="Times New Roman"/>
                <w:b/>
                <w:bCs/>
              </w:rPr>
            </w:pPr>
            <w:r w:rsidRPr="002B5BF5">
              <w:rPr>
                <w:rFonts w:ascii="Times New Roman" w:eastAsia="Times New Roman" w:hAnsi="Times New Roman" w:cs="Times New Roman"/>
                <w:b/>
                <w:bCs/>
              </w:rPr>
              <w:t>Standard of care</w:t>
            </w:r>
          </w:p>
        </w:tc>
      </w:tr>
      <w:tr w:rsidR="002B5BF5" w:rsidRPr="002B5BF5" w14:paraId="1855E75A" w14:textId="77777777" w:rsidTr="00874154">
        <w:trPr>
          <w:trHeight w:val="273"/>
        </w:trPr>
        <w:tc>
          <w:tcPr>
            <w:tcW w:w="3082" w:type="dxa"/>
            <w:tcBorders>
              <w:top w:val="nil"/>
              <w:left w:val="nil"/>
              <w:bottom w:val="nil"/>
              <w:right w:val="nil"/>
            </w:tcBorders>
            <w:shd w:val="clear" w:color="auto" w:fill="auto"/>
            <w:vAlign w:val="bottom"/>
          </w:tcPr>
          <w:p w14:paraId="5A8A1E9B" w14:textId="3CDFB9ED" w:rsidR="00BC5FEA" w:rsidRPr="002B5BF5" w:rsidRDefault="00BC5FEA" w:rsidP="00BA1E6A">
            <w:pPr>
              <w:spacing w:after="120" w:line="240" w:lineRule="auto"/>
              <w:rPr>
                <w:rFonts w:ascii="Times New Roman" w:eastAsia="Times New Roman" w:hAnsi="Times New Roman" w:cs="Times New Roman"/>
              </w:rPr>
            </w:pPr>
            <w:r w:rsidRPr="002B5BF5">
              <w:rPr>
                <w:rFonts w:ascii="Times New Roman" w:eastAsia="Times New Roman" w:hAnsi="Times New Roman" w:cs="Times New Roman"/>
              </w:rPr>
              <w:t>HIV prevalence in 2018, % (95% CI)*</w:t>
            </w:r>
          </w:p>
        </w:tc>
        <w:tc>
          <w:tcPr>
            <w:tcW w:w="1665" w:type="dxa"/>
            <w:tcBorders>
              <w:top w:val="nil"/>
              <w:left w:val="nil"/>
              <w:bottom w:val="nil"/>
              <w:right w:val="nil"/>
            </w:tcBorders>
            <w:shd w:val="clear" w:color="auto" w:fill="auto"/>
            <w:noWrap/>
            <w:vAlign w:val="center"/>
          </w:tcPr>
          <w:p w14:paraId="59A36B62" w14:textId="4A87CB28"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eastAsia="Times New Roman" w:hAnsi="Times New Roman" w:cs="Times New Roman"/>
              </w:rPr>
              <w:t xml:space="preserve">18.5 </w:t>
            </w:r>
          </w:p>
          <w:p w14:paraId="7FC50E99" w14:textId="52A3F6F0"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eastAsia="Times New Roman" w:hAnsi="Times New Roman" w:cs="Times New Roman"/>
              </w:rPr>
              <w:t>(15.9-21.3)</w:t>
            </w:r>
          </w:p>
        </w:tc>
        <w:tc>
          <w:tcPr>
            <w:tcW w:w="1725" w:type="dxa"/>
            <w:tcBorders>
              <w:top w:val="nil"/>
              <w:left w:val="nil"/>
              <w:bottom w:val="nil"/>
              <w:right w:val="nil"/>
            </w:tcBorders>
            <w:shd w:val="clear" w:color="auto" w:fill="auto"/>
            <w:vAlign w:val="center"/>
          </w:tcPr>
          <w:p w14:paraId="0517D70C" w14:textId="4CC871D1"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eastAsia="Times New Roman" w:hAnsi="Times New Roman" w:cs="Times New Roman"/>
              </w:rPr>
              <w:t xml:space="preserve">15.0 </w:t>
            </w:r>
          </w:p>
          <w:p w14:paraId="45CE122C" w14:textId="6AC70FCA"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eastAsia="Times New Roman" w:hAnsi="Times New Roman" w:cs="Times New Roman"/>
              </w:rPr>
              <w:t>(12.4-17.9)</w:t>
            </w:r>
          </w:p>
        </w:tc>
        <w:tc>
          <w:tcPr>
            <w:tcW w:w="1662" w:type="dxa"/>
            <w:tcBorders>
              <w:top w:val="nil"/>
              <w:left w:val="nil"/>
              <w:bottom w:val="nil"/>
              <w:right w:val="nil"/>
            </w:tcBorders>
            <w:shd w:val="clear" w:color="auto" w:fill="auto"/>
            <w:noWrap/>
            <w:vAlign w:val="center"/>
          </w:tcPr>
          <w:p w14:paraId="425B306A" w14:textId="503F05A0"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eastAsia="Times New Roman" w:hAnsi="Times New Roman" w:cs="Times New Roman"/>
              </w:rPr>
              <w:t>19.3</w:t>
            </w:r>
          </w:p>
          <w:p w14:paraId="0D9BEEF0" w14:textId="199D0A0F"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eastAsia="Times New Roman" w:hAnsi="Times New Roman" w:cs="Times New Roman"/>
              </w:rPr>
              <w:t>(16.2-22.7)</w:t>
            </w:r>
          </w:p>
        </w:tc>
        <w:tc>
          <w:tcPr>
            <w:tcW w:w="1662" w:type="dxa"/>
            <w:tcBorders>
              <w:top w:val="nil"/>
              <w:left w:val="nil"/>
              <w:bottom w:val="nil"/>
              <w:right w:val="nil"/>
            </w:tcBorders>
            <w:shd w:val="clear" w:color="auto" w:fill="auto"/>
            <w:noWrap/>
            <w:vAlign w:val="center"/>
          </w:tcPr>
          <w:p w14:paraId="4B71FC4D" w14:textId="37093E02"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eastAsia="Times New Roman" w:hAnsi="Times New Roman" w:cs="Times New Roman"/>
              </w:rPr>
              <w:t>17.6</w:t>
            </w:r>
          </w:p>
          <w:p w14:paraId="322A3592" w14:textId="7E3C686B"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eastAsia="Times New Roman" w:hAnsi="Times New Roman" w:cs="Times New Roman"/>
              </w:rPr>
              <w:t>(15.9-19.5)</w:t>
            </w:r>
          </w:p>
        </w:tc>
      </w:tr>
      <w:tr w:rsidR="002B5BF5" w:rsidRPr="002B5BF5" w14:paraId="3A74BB43" w14:textId="77777777" w:rsidTr="00874154">
        <w:trPr>
          <w:trHeight w:val="451"/>
        </w:trPr>
        <w:tc>
          <w:tcPr>
            <w:tcW w:w="3082" w:type="dxa"/>
            <w:tcBorders>
              <w:top w:val="nil"/>
              <w:left w:val="nil"/>
              <w:bottom w:val="nil"/>
              <w:right w:val="nil"/>
            </w:tcBorders>
            <w:shd w:val="clear" w:color="auto" w:fill="auto"/>
            <w:noWrap/>
            <w:vAlign w:val="center"/>
          </w:tcPr>
          <w:p w14:paraId="723D94AE" w14:textId="26F97A5B" w:rsidR="00005742" w:rsidRPr="002B5BF5" w:rsidRDefault="00005742" w:rsidP="00D37811">
            <w:pPr>
              <w:spacing w:after="120" w:line="240" w:lineRule="auto"/>
              <w:rPr>
                <w:rFonts w:ascii="Times New Roman" w:eastAsia="Times New Roman" w:hAnsi="Times New Roman" w:cs="Times New Roman"/>
              </w:rPr>
            </w:pPr>
            <w:r w:rsidRPr="002B5BF5">
              <w:rPr>
                <w:rFonts w:ascii="Times New Roman" w:eastAsia="Times New Roman" w:hAnsi="Times New Roman" w:cs="Times New Roman"/>
              </w:rPr>
              <w:t>Time since last HIV test in the surveillance (years), median (IQR)</w:t>
            </w:r>
            <w:r w:rsidR="0021476D" w:rsidRPr="002B5BF5">
              <w:rPr>
                <w:rFonts w:ascii="Times New Roman" w:eastAsia="Times New Roman" w:hAnsi="Times New Roman" w:cs="Times New Roman"/>
                <w:vertAlign w:val="superscript"/>
              </w:rPr>
              <w:t>**</w:t>
            </w:r>
          </w:p>
        </w:tc>
        <w:tc>
          <w:tcPr>
            <w:tcW w:w="1665" w:type="dxa"/>
            <w:tcBorders>
              <w:top w:val="nil"/>
              <w:left w:val="nil"/>
              <w:bottom w:val="nil"/>
              <w:right w:val="nil"/>
            </w:tcBorders>
            <w:shd w:val="clear" w:color="auto" w:fill="auto"/>
            <w:noWrap/>
            <w:vAlign w:val="center"/>
          </w:tcPr>
          <w:p w14:paraId="3F7DCBF3" w14:textId="02D72D9B" w:rsidR="00005742" w:rsidRPr="002B5BF5" w:rsidRDefault="00005742" w:rsidP="00BA1E6A">
            <w:pPr>
              <w:spacing w:after="120" w:line="240" w:lineRule="auto"/>
              <w:jc w:val="center"/>
              <w:rPr>
                <w:rFonts w:ascii="Times New Roman" w:eastAsia="Times New Roman" w:hAnsi="Times New Roman" w:cs="Times New Roman"/>
              </w:rPr>
            </w:pPr>
            <w:r w:rsidRPr="002B5BF5">
              <w:rPr>
                <w:rFonts w:ascii="Times New Roman" w:eastAsia="Times New Roman" w:hAnsi="Times New Roman" w:cs="Times New Roman"/>
              </w:rPr>
              <w:t>2.5 (0.6, 6.0)</w:t>
            </w:r>
          </w:p>
        </w:tc>
        <w:tc>
          <w:tcPr>
            <w:tcW w:w="1725" w:type="dxa"/>
            <w:tcBorders>
              <w:top w:val="nil"/>
              <w:left w:val="nil"/>
              <w:bottom w:val="nil"/>
              <w:right w:val="nil"/>
            </w:tcBorders>
            <w:shd w:val="clear" w:color="auto" w:fill="auto"/>
            <w:vAlign w:val="center"/>
          </w:tcPr>
          <w:p w14:paraId="5806031D" w14:textId="177AEED7" w:rsidR="00005742" w:rsidRPr="002B5BF5" w:rsidRDefault="00005742" w:rsidP="00BA1E6A">
            <w:pPr>
              <w:spacing w:after="120" w:line="240" w:lineRule="auto"/>
              <w:jc w:val="center"/>
              <w:rPr>
                <w:rFonts w:ascii="Times New Roman" w:eastAsia="Times New Roman" w:hAnsi="Times New Roman" w:cs="Times New Roman"/>
              </w:rPr>
            </w:pPr>
            <w:r w:rsidRPr="002B5BF5">
              <w:rPr>
                <w:rFonts w:ascii="Times New Roman" w:eastAsia="Times New Roman" w:hAnsi="Times New Roman" w:cs="Times New Roman"/>
              </w:rPr>
              <w:t>2.3 (1.0, 5.3)</w:t>
            </w:r>
          </w:p>
        </w:tc>
        <w:tc>
          <w:tcPr>
            <w:tcW w:w="1662" w:type="dxa"/>
            <w:tcBorders>
              <w:top w:val="nil"/>
              <w:left w:val="nil"/>
              <w:bottom w:val="nil"/>
              <w:right w:val="nil"/>
            </w:tcBorders>
            <w:shd w:val="clear" w:color="auto" w:fill="auto"/>
            <w:noWrap/>
            <w:vAlign w:val="center"/>
          </w:tcPr>
          <w:p w14:paraId="79B26791" w14:textId="0548D829" w:rsidR="00005742" w:rsidRPr="002B5BF5" w:rsidRDefault="00005742" w:rsidP="00BA1E6A">
            <w:pPr>
              <w:spacing w:after="120" w:line="240" w:lineRule="auto"/>
              <w:jc w:val="center"/>
              <w:rPr>
                <w:rFonts w:ascii="Times New Roman" w:eastAsia="Times New Roman" w:hAnsi="Times New Roman" w:cs="Times New Roman"/>
              </w:rPr>
            </w:pPr>
            <w:r w:rsidRPr="002B5BF5">
              <w:rPr>
                <w:rFonts w:ascii="Times New Roman" w:eastAsia="Times New Roman" w:hAnsi="Times New Roman" w:cs="Times New Roman"/>
              </w:rPr>
              <w:t>2.3 (1.0, 5.6)</w:t>
            </w:r>
          </w:p>
        </w:tc>
        <w:tc>
          <w:tcPr>
            <w:tcW w:w="1662" w:type="dxa"/>
            <w:tcBorders>
              <w:top w:val="nil"/>
              <w:left w:val="nil"/>
              <w:bottom w:val="nil"/>
              <w:right w:val="nil"/>
            </w:tcBorders>
            <w:shd w:val="clear" w:color="auto" w:fill="auto"/>
            <w:noWrap/>
            <w:vAlign w:val="center"/>
          </w:tcPr>
          <w:p w14:paraId="4C3C256E" w14:textId="60C72527" w:rsidR="00005742" w:rsidRPr="002B5BF5" w:rsidRDefault="00005742" w:rsidP="00BA1E6A">
            <w:pPr>
              <w:spacing w:after="120" w:line="240" w:lineRule="auto"/>
              <w:jc w:val="center"/>
              <w:rPr>
                <w:rFonts w:ascii="Times New Roman" w:eastAsia="Times New Roman" w:hAnsi="Times New Roman" w:cs="Times New Roman"/>
              </w:rPr>
            </w:pPr>
            <w:r w:rsidRPr="002B5BF5">
              <w:rPr>
                <w:rFonts w:ascii="Times New Roman" w:eastAsia="Times New Roman" w:hAnsi="Times New Roman" w:cs="Times New Roman"/>
              </w:rPr>
              <w:t>2.3 (1.0, 5.5)</w:t>
            </w:r>
          </w:p>
        </w:tc>
      </w:tr>
      <w:tr w:rsidR="002B5BF5" w:rsidRPr="002B5BF5" w14:paraId="548EC6E5" w14:textId="77777777" w:rsidTr="00874154">
        <w:trPr>
          <w:trHeight w:val="451"/>
        </w:trPr>
        <w:tc>
          <w:tcPr>
            <w:tcW w:w="3082" w:type="dxa"/>
            <w:tcBorders>
              <w:top w:val="nil"/>
              <w:left w:val="nil"/>
              <w:bottom w:val="nil"/>
              <w:right w:val="nil"/>
            </w:tcBorders>
            <w:shd w:val="clear" w:color="auto" w:fill="auto"/>
            <w:noWrap/>
            <w:vAlign w:val="center"/>
            <w:hideMark/>
          </w:tcPr>
          <w:p w14:paraId="32991BD9" w14:textId="6324AFC6" w:rsidR="00BC5FEA" w:rsidRPr="002B5BF5" w:rsidRDefault="00BC5FEA" w:rsidP="00BA1E6A">
            <w:pPr>
              <w:spacing w:after="120" w:line="240" w:lineRule="auto"/>
              <w:jc w:val="both"/>
              <w:rPr>
                <w:rFonts w:ascii="Times New Roman" w:eastAsia="Times New Roman" w:hAnsi="Times New Roman" w:cs="Times New Roman"/>
                <w:b/>
                <w:bCs/>
                <w:i/>
                <w:iCs/>
              </w:rPr>
            </w:pPr>
            <w:r w:rsidRPr="002B5BF5">
              <w:rPr>
                <w:rFonts w:ascii="Times New Roman" w:eastAsia="Times New Roman" w:hAnsi="Times New Roman" w:cs="Times New Roman"/>
                <w:b/>
                <w:bCs/>
                <w:i/>
                <w:iCs/>
              </w:rPr>
              <w:t>Individual-level factors</w:t>
            </w:r>
          </w:p>
        </w:tc>
        <w:tc>
          <w:tcPr>
            <w:tcW w:w="1665" w:type="dxa"/>
            <w:tcBorders>
              <w:top w:val="nil"/>
              <w:left w:val="nil"/>
              <w:bottom w:val="nil"/>
              <w:right w:val="nil"/>
            </w:tcBorders>
            <w:shd w:val="clear" w:color="auto" w:fill="auto"/>
            <w:noWrap/>
            <w:vAlign w:val="center"/>
            <w:hideMark/>
          </w:tcPr>
          <w:p w14:paraId="36CE177E" w14:textId="2AE1A105" w:rsidR="00BC5FEA" w:rsidRPr="002B5BF5" w:rsidRDefault="00BC5FEA" w:rsidP="00BA1E6A">
            <w:pPr>
              <w:spacing w:after="120" w:line="240" w:lineRule="auto"/>
              <w:jc w:val="center"/>
              <w:rPr>
                <w:rFonts w:ascii="Times New Roman" w:eastAsia="Times New Roman" w:hAnsi="Times New Roman" w:cs="Times New Roman"/>
                <w:b/>
                <w:bCs/>
              </w:rPr>
            </w:pPr>
            <w:r w:rsidRPr="002B5BF5">
              <w:rPr>
                <w:rFonts w:ascii="Times New Roman" w:eastAsia="Times New Roman" w:hAnsi="Times New Roman" w:cs="Times New Roman"/>
                <w:b/>
                <w:bCs/>
              </w:rPr>
              <w:t>n= 2481</w:t>
            </w:r>
          </w:p>
        </w:tc>
        <w:tc>
          <w:tcPr>
            <w:tcW w:w="1725" w:type="dxa"/>
            <w:tcBorders>
              <w:top w:val="nil"/>
              <w:left w:val="nil"/>
              <w:bottom w:val="nil"/>
              <w:right w:val="nil"/>
            </w:tcBorders>
            <w:shd w:val="clear" w:color="auto" w:fill="auto"/>
            <w:vAlign w:val="center"/>
            <w:hideMark/>
          </w:tcPr>
          <w:p w14:paraId="1B681770" w14:textId="2CEAFBD5" w:rsidR="00BC5FEA" w:rsidRPr="002B5BF5" w:rsidRDefault="00BC5FEA" w:rsidP="00BA1E6A">
            <w:pPr>
              <w:spacing w:after="120" w:line="240" w:lineRule="auto"/>
              <w:jc w:val="center"/>
              <w:rPr>
                <w:rFonts w:ascii="Times New Roman" w:eastAsia="Times New Roman" w:hAnsi="Times New Roman" w:cs="Times New Roman"/>
                <w:b/>
                <w:bCs/>
              </w:rPr>
            </w:pPr>
            <w:r w:rsidRPr="002B5BF5">
              <w:rPr>
                <w:rFonts w:ascii="Times New Roman" w:eastAsia="Times New Roman" w:hAnsi="Times New Roman" w:cs="Times New Roman"/>
                <w:b/>
                <w:bCs/>
              </w:rPr>
              <w:t>n=2120</w:t>
            </w:r>
          </w:p>
        </w:tc>
        <w:tc>
          <w:tcPr>
            <w:tcW w:w="1662" w:type="dxa"/>
            <w:tcBorders>
              <w:top w:val="nil"/>
              <w:left w:val="nil"/>
              <w:bottom w:val="nil"/>
              <w:right w:val="nil"/>
            </w:tcBorders>
            <w:shd w:val="clear" w:color="auto" w:fill="auto"/>
            <w:noWrap/>
            <w:vAlign w:val="center"/>
            <w:hideMark/>
          </w:tcPr>
          <w:p w14:paraId="0357F54A" w14:textId="329A6332" w:rsidR="00BC5FEA" w:rsidRPr="002B5BF5" w:rsidRDefault="00BC5FEA" w:rsidP="00BA1E6A">
            <w:pPr>
              <w:spacing w:after="120" w:line="240" w:lineRule="auto"/>
              <w:jc w:val="center"/>
              <w:rPr>
                <w:rFonts w:ascii="Times New Roman" w:eastAsia="Times New Roman" w:hAnsi="Times New Roman" w:cs="Times New Roman"/>
                <w:b/>
                <w:bCs/>
              </w:rPr>
            </w:pPr>
            <w:r w:rsidRPr="002B5BF5">
              <w:rPr>
                <w:rFonts w:ascii="Times New Roman" w:eastAsia="Times New Roman" w:hAnsi="Times New Roman" w:cs="Times New Roman"/>
                <w:b/>
                <w:bCs/>
              </w:rPr>
              <w:t>n=2534</w:t>
            </w:r>
          </w:p>
        </w:tc>
        <w:tc>
          <w:tcPr>
            <w:tcW w:w="1662" w:type="dxa"/>
            <w:tcBorders>
              <w:top w:val="nil"/>
              <w:left w:val="nil"/>
              <w:bottom w:val="nil"/>
              <w:right w:val="nil"/>
            </w:tcBorders>
            <w:shd w:val="clear" w:color="auto" w:fill="auto"/>
            <w:noWrap/>
            <w:vAlign w:val="center"/>
            <w:hideMark/>
          </w:tcPr>
          <w:p w14:paraId="6069C3F0" w14:textId="47BF8A8B" w:rsidR="00BC5FEA" w:rsidRPr="002B5BF5" w:rsidRDefault="00BC5FEA" w:rsidP="00BA1E6A">
            <w:pPr>
              <w:spacing w:after="120" w:line="240" w:lineRule="auto"/>
              <w:jc w:val="center"/>
              <w:rPr>
                <w:rFonts w:ascii="Times New Roman" w:eastAsia="Times New Roman" w:hAnsi="Times New Roman" w:cs="Times New Roman"/>
                <w:b/>
                <w:bCs/>
              </w:rPr>
            </w:pPr>
            <w:r w:rsidRPr="002B5BF5">
              <w:rPr>
                <w:rFonts w:ascii="Times New Roman" w:eastAsia="Times New Roman" w:hAnsi="Times New Roman" w:cs="Times New Roman"/>
                <w:b/>
                <w:bCs/>
              </w:rPr>
              <w:t>n=6703</w:t>
            </w:r>
          </w:p>
        </w:tc>
      </w:tr>
      <w:tr w:rsidR="002B5BF5" w:rsidRPr="002B5BF5" w14:paraId="4B4F6091" w14:textId="77777777" w:rsidTr="00874154">
        <w:trPr>
          <w:trHeight w:val="82"/>
        </w:trPr>
        <w:tc>
          <w:tcPr>
            <w:tcW w:w="3082" w:type="dxa"/>
            <w:tcBorders>
              <w:top w:val="nil"/>
              <w:left w:val="nil"/>
              <w:bottom w:val="nil"/>
              <w:right w:val="nil"/>
            </w:tcBorders>
            <w:shd w:val="clear" w:color="auto" w:fill="auto"/>
            <w:vAlign w:val="bottom"/>
            <w:hideMark/>
          </w:tcPr>
          <w:p w14:paraId="047130F0" w14:textId="230F5CEB" w:rsidR="00BC5FEA" w:rsidRPr="002B5BF5" w:rsidRDefault="00BC5FEA" w:rsidP="00BA1E6A">
            <w:pPr>
              <w:spacing w:after="120" w:line="240" w:lineRule="auto"/>
              <w:jc w:val="both"/>
              <w:rPr>
                <w:rFonts w:ascii="Times New Roman" w:eastAsia="Times New Roman" w:hAnsi="Times New Roman" w:cs="Times New Roman"/>
                <w:b/>
                <w:bCs/>
              </w:rPr>
            </w:pPr>
            <w:r w:rsidRPr="002B5BF5">
              <w:rPr>
                <w:rFonts w:ascii="Times New Roman" w:eastAsia="Times New Roman" w:hAnsi="Times New Roman" w:cs="Times New Roman"/>
                <w:b/>
                <w:bCs/>
              </w:rPr>
              <w:t>Age (years), % (n)</w:t>
            </w:r>
          </w:p>
        </w:tc>
        <w:tc>
          <w:tcPr>
            <w:tcW w:w="1665" w:type="dxa"/>
            <w:tcBorders>
              <w:top w:val="nil"/>
              <w:left w:val="nil"/>
              <w:bottom w:val="nil"/>
              <w:right w:val="nil"/>
            </w:tcBorders>
            <w:shd w:val="clear" w:color="auto" w:fill="auto"/>
            <w:noWrap/>
            <w:vAlign w:val="bottom"/>
            <w:hideMark/>
          </w:tcPr>
          <w:p w14:paraId="056F1054" w14:textId="77777777" w:rsidR="00BC5FEA" w:rsidRPr="002B5BF5" w:rsidRDefault="00BC5FEA" w:rsidP="00BA1E6A">
            <w:pPr>
              <w:spacing w:after="120" w:line="240" w:lineRule="auto"/>
              <w:jc w:val="center"/>
              <w:rPr>
                <w:rFonts w:ascii="Times New Roman" w:eastAsia="Times New Roman" w:hAnsi="Times New Roman" w:cs="Times New Roman"/>
                <w:b/>
                <w:bCs/>
              </w:rPr>
            </w:pPr>
          </w:p>
        </w:tc>
        <w:tc>
          <w:tcPr>
            <w:tcW w:w="1725" w:type="dxa"/>
            <w:tcBorders>
              <w:top w:val="nil"/>
              <w:left w:val="nil"/>
              <w:bottom w:val="nil"/>
              <w:right w:val="nil"/>
            </w:tcBorders>
            <w:shd w:val="clear" w:color="auto" w:fill="auto"/>
            <w:noWrap/>
            <w:vAlign w:val="bottom"/>
            <w:hideMark/>
          </w:tcPr>
          <w:p w14:paraId="10D20F48" w14:textId="77777777" w:rsidR="00BC5FEA" w:rsidRPr="002B5BF5" w:rsidRDefault="00BC5FEA" w:rsidP="00BA1E6A">
            <w:pPr>
              <w:spacing w:after="120" w:line="240" w:lineRule="auto"/>
              <w:jc w:val="center"/>
              <w:rPr>
                <w:rFonts w:ascii="Times New Roman" w:eastAsia="Times New Roman" w:hAnsi="Times New Roman" w:cs="Times New Roman"/>
              </w:rPr>
            </w:pPr>
          </w:p>
        </w:tc>
        <w:tc>
          <w:tcPr>
            <w:tcW w:w="1662" w:type="dxa"/>
            <w:tcBorders>
              <w:top w:val="nil"/>
              <w:left w:val="nil"/>
              <w:bottom w:val="nil"/>
              <w:right w:val="nil"/>
            </w:tcBorders>
            <w:shd w:val="clear" w:color="auto" w:fill="auto"/>
            <w:noWrap/>
            <w:vAlign w:val="bottom"/>
            <w:hideMark/>
          </w:tcPr>
          <w:p w14:paraId="65A0E970" w14:textId="6FAF1AB7" w:rsidR="00BC5FEA" w:rsidRPr="002B5BF5" w:rsidRDefault="00BC5FEA" w:rsidP="00BA1E6A">
            <w:pPr>
              <w:spacing w:after="120" w:line="240" w:lineRule="auto"/>
              <w:jc w:val="center"/>
              <w:rPr>
                <w:rFonts w:ascii="Times New Roman" w:eastAsia="Times New Roman" w:hAnsi="Times New Roman" w:cs="Times New Roman"/>
              </w:rPr>
            </w:pPr>
          </w:p>
        </w:tc>
        <w:tc>
          <w:tcPr>
            <w:tcW w:w="1662" w:type="dxa"/>
            <w:tcBorders>
              <w:top w:val="nil"/>
              <w:left w:val="nil"/>
              <w:bottom w:val="nil"/>
              <w:right w:val="nil"/>
            </w:tcBorders>
            <w:shd w:val="clear" w:color="auto" w:fill="auto"/>
            <w:noWrap/>
            <w:vAlign w:val="bottom"/>
            <w:hideMark/>
          </w:tcPr>
          <w:p w14:paraId="692854F0" w14:textId="77777777" w:rsidR="00BC5FEA" w:rsidRPr="002B5BF5" w:rsidRDefault="00BC5FEA" w:rsidP="00BA1E6A">
            <w:pPr>
              <w:spacing w:after="120" w:line="240" w:lineRule="auto"/>
              <w:jc w:val="center"/>
              <w:rPr>
                <w:rFonts w:ascii="Times New Roman" w:eastAsia="Times New Roman" w:hAnsi="Times New Roman" w:cs="Times New Roman"/>
              </w:rPr>
            </w:pPr>
          </w:p>
        </w:tc>
      </w:tr>
      <w:tr w:rsidR="002B5BF5" w:rsidRPr="002B5BF5" w14:paraId="23537180" w14:textId="77777777" w:rsidTr="00874154">
        <w:trPr>
          <w:trHeight w:val="248"/>
        </w:trPr>
        <w:tc>
          <w:tcPr>
            <w:tcW w:w="3082" w:type="dxa"/>
            <w:tcBorders>
              <w:top w:val="nil"/>
              <w:left w:val="nil"/>
              <w:bottom w:val="nil"/>
              <w:right w:val="nil"/>
            </w:tcBorders>
            <w:shd w:val="clear" w:color="auto" w:fill="auto"/>
            <w:vAlign w:val="bottom"/>
            <w:hideMark/>
          </w:tcPr>
          <w:p w14:paraId="3F386B4D" w14:textId="77777777" w:rsidR="00BC5FEA" w:rsidRPr="002B5BF5" w:rsidRDefault="00BC5FEA" w:rsidP="00BA1E6A">
            <w:pPr>
              <w:spacing w:after="120" w:line="240" w:lineRule="auto"/>
              <w:jc w:val="both"/>
              <w:rPr>
                <w:rFonts w:ascii="Times New Roman" w:eastAsia="Times New Roman" w:hAnsi="Times New Roman" w:cs="Times New Roman"/>
              </w:rPr>
            </w:pPr>
            <w:r w:rsidRPr="002B5BF5">
              <w:rPr>
                <w:rFonts w:ascii="Times New Roman" w:eastAsia="Times New Roman" w:hAnsi="Times New Roman" w:cs="Times New Roman"/>
              </w:rPr>
              <w:t xml:space="preserve"> 15-25 </w:t>
            </w:r>
          </w:p>
        </w:tc>
        <w:tc>
          <w:tcPr>
            <w:tcW w:w="1665" w:type="dxa"/>
            <w:tcBorders>
              <w:top w:val="nil"/>
              <w:left w:val="nil"/>
              <w:bottom w:val="nil"/>
              <w:right w:val="nil"/>
            </w:tcBorders>
            <w:shd w:val="clear" w:color="auto" w:fill="auto"/>
            <w:noWrap/>
            <w:hideMark/>
          </w:tcPr>
          <w:p w14:paraId="72792D87" w14:textId="5A97B75C"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36.5 (906)</w:t>
            </w:r>
          </w:p>
        </w:tc>
        <w:tc>
          <w:tcPr>
            <w:tcW w:w="1725" w:type="dxa"/>
            <w:tcBorders>
              <w:top w:val="nil"/>
              <w:left w:val="nil"/>
              <w:bottom w:val="nil"/>
              <w:right w:val="nil"/>
            </w:tcBorders>
            <w:shd w:val="clear" w:color="auto" w:fill="auto"/>
            <w:noWrap/>
            <w:hideMark/>
          </w:tcPr>
          <w:p w14:paraId="2DD49BF7" w14:textId="1857522A"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37.6 (796)</w:t>
            </w:r>
          </w:p>
        </w:tc>
        <w:tc>
          <w:tcPr>
            <w:tcW w:w="1662" w:type="dxa"/>
            <w:tcBorders>
              <w:top w:val="nil"/>
              <w:left w:val="nil"/>
              <w:bottom w:val="nil"/>
              <w:right w:val="nil"/>
            </w:tcBorders>
            <w:shd w:val="clear" w:color="auto" w:fill="auto"/>
            <w:noWrap/>
            <w:hideMark/>
          </w:tcPr>
          <w:p w14:paraId="50701963" w14:textId="54388095"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35.6 (902)</w:t>
            </w:r>
          </w:p>
        </w:tc>
        <w:tc>
          <w:tcPr>
            <w:tcW w:w="1662" w:type="dxa"/>
            <w:tcBorders>
              <w:top w:val="nil"/>
              <w:left w:val="nil"/>
              <w:bottom w:val="nil"/>
              <w:right w:val="nil"/>
            </w:tcBorders>
            <w:shd w:val="clear" w:color="auto" w:fill="auto"/>
            <w:noWrap/>
            <w:hideMark/>
          </w:tcPr>
          <w:p w14:paraId="778ACFD1" w14:textId="63563C46"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37.2 (2492)</w:t>
            </w:r>
          </w:p>
        </w:tc>
      </w:tr>
      <w:tr w:rsidR="002B5BF5" w:rsidRPr="002B5BF5" w14:paraId="427472E8" w14:textId="77777777" w:rsidTr="00874154">
        <w:trPr>
          <w:trHeight w:val="248"/>
        </w:trPr>
        <w:tc>
          <w:tcPr>
            <w:tcW w:w="3082" w:type="dxa"/>
            <w:tcBorders>
              <w:top w:val="nil"/>
              <w:left w:val="nil"/>
              <w:bottom w:val="nil"/>
              <w:right w:val="nil"/>
            </w:tcBorders>
            <w:shd w:val="clear" w:color="auto" w:fill="auto"/>
            <w:vAlign w:val="bottom"/>
            <w:hideMark/>
          </w:tcPr>
          <w:p w14:paraId="5335F69E" w14:textId="77777777" w:rsidR="00BC5FEA" w:rsidRPr="002B5BF5" w:rsidRDefault="00BC5FEA" w:rsidP="00BA1E6A">
            <w:pPr>
              <w:spacing w:after="120" w:line="240" w:lineRule="auto"/>
              <w:jc w:val="both"/>
              <w:rPr>
                <w:rFonts w:ascii="Times New Roman" w:eastAsia="Times New Roman" w:hAnsi="Times New Roman" w:cs="Times New Roman"/>
              </w:rPr>
            </w:pPr>
            <w:r w:rsidRPr="002B5BF5">
              <w:rPr>
                <w:rFonts w:ascii="Times New Roman" w:eastAsia="Times New Roman" w:hAnsi="Times New Roman" w:cs="Times New Roman"/>
              </w:rPr>
              <w:t xml:space="preserve"> 25-35 </w:t>
            </w:r>
          </w:p>
        </w:tc>
        <w:tc>
          <w:tcPr>
            <w:tcW w:w="1665" w:type="dxa"/>
            <w:tcBorders>
              <w:top w:val="nil"/>
              <w:left w:val="nil"/>
              <w:bottom w:val="nil"/>
              <w:right w:val="nil"/>
            </w:tcBorders>
            <w:shd w:val="clear" w:color="auto" w:fill="auto"/>
            <w:noWrap/>
            <w:hideMark/>
          </w:tcPr>
          <w:p w14:paraId="5842F14D" w14:textId="53C1E06A"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22.5 (558)</w:t>
            </w:r>
          </w:p>
        </w:tc>
        <w:tc>
          <w:tcPr>
            <w:tcW w:w="1725" w:type="dxa"/>
            <w:tcBorders>
              <w:top w:val="nil"/>
              <w:left w:val="nil"/>
              <w:bottom w:val="nil"/>
              <w:right w:val="nil"/>
            </w:tcBorders>
            <w:shd w:val="clear" w:color="auto" w:fill="auto"/>
            <w:noWrap/>
            <w:hideMark/>
          </w:tcPr>
          <w:p w14:paraId="1B2FF203" w14:textId="3F7B4373"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23.4 (495)</w:t>
            </w:r>
          </w:p>
        </w:tc>
        <w:tc>
          <w:tcPr>
            <w:tcW w:w="1662" w:type="dxa"/>
            <w:tcBorders>
              <w:top w:val="nil"/>
              <w:left w:val="nil"/>
              <w:bottom w:val="nil"/>
              <w:right w:val="nil"/>
            </w:tcBorders>
            <w:shd w:val="clear" w:color="auto" w:fill="auto"/>
            <w:noWrap/>
            <w:hideMark/>
          </w:tcPr>
          <w:p w14:paraId="19642B2B" w14:textId="05A0BEFC"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22.3 (566)</w:t>
            </w:r>
          </w:p>
        </w:tc>
        <w:tc>
          <w:tcPr>
            <w:tcW w:w="1662" w:type="dxa"/>
            <w:tcBorders>
              <w:top w:val="nil"/>
              <w:left w:val="nil"/>
              <w:bottom w:val="nil"/>
              <w:right w:val="nil"/>
            </w:tcBorders>
            <w:shd w:val="clear" w:color="auto" w:fill="auto"/>
            <w:noWrap/>
            <w:hideMark/>
          </w:tcPr>
          <w:p w14:paraId="32D8CE70" w14:textId="3BC71962"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23.4 (1566)</w:t>
            </w:r>
          </w:p>
        </w:tc>
      </w:tr>
      <w:tr w:rsidR="002B5BF5" w:rsidRPr="002B5BF5" w14:paraId="6E2F31D8" w14:textId="77777777" w:rsidTr="00874154">
        <w:trPr>
          <w:trHeight w:val="248"/>
        </w:trPr>
        <w:tc>
          <w:tcPr>
            <w:tcW w:w="3082" w:type="dxa"/>
            <w:tcBorders>
              <w:top w:val="nil"/>
              <w:left w:val="nil"/>
              <w:bottom w:val="nil"/>
              <w:right w:val="nil"/>
            </w:tcBorders>
            <w:shd w:val="clear" w:color="auto" w:fill="auto"/>
            <w:vAlign w:val="bottom"/>
            <w:hideMark/>
          </w:tcPr>
          <w:p w14:paraId="08690E6B" w14:textId="77777777" w:rsidR="00BC5FEA" w:rsidRPr="002B5BF5" w:rsidRDefault="00BC5FEA" w:rsidP="00BA1E6A">
            <w:pPr>
              <w:spacing w:after="120" w:line="240" w:lineRule="auto"/>
              <w:jc w:val="both"/>
              <w:rPr>
                <w:rFonts w:ascii="Times New Roman" w:eastAsia="Times New Roman" w:hAnsi="Times New Roman" w:cs="Times New Roman"/>
              </w:rPr>
            </w:pPr>
            <w:r w:rsidRPr="002B5BF5">
              <w:rPr>
                <w:rFonts w:ascii="Times New Roman" w:eastAsia="Times New Roman" w:hAnsi="Times New Roman" w:cs="Times New Roman"/>
              </w:rPr>
              <w:t xml:space="preserve"> 35-45</w:t>
            </w:r>
          </w:p>
        </w:tc>
        <w:tc>
          <w:tcPr>
            <w:tcW w:w="1665" w:type="dxa"/>
            <w:tcBorders>
              <w:top w:val="nil"/>
              <w:left w:val="nil"/>
              <w:bottom w:val="nil"/>
              <w:right w:val="nil"/>
            </w:tcBorders>
            <w:shd w:val="clear" w:color="auto" w:fill="auto"/>
            <w:noWrap/>
            <w:hideMark/>
          </w:tcPr>
          <w:p w14:paraId="415AD412" w14:textId="75D6036C"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16.5 (410)</w:t>
            </w:r>
          </w:p>
        </w:tc>
        <w:tc>
          <w:tcPr>
            <w:tcW w:w="1725" w:type="dxa"/>
            <w:tcBorders>
              <w:top w:val="nil"/>
              <w:left w:val="nil"/>
              <w:bottom w:val="nil"/>
              <w:right w:val="nil"/>
            </w:tcBorders>
            <w:shd w:val="clear" w:color="auto" w:fill="auto"/>
            <w:noWrap/>
            <w:hideMark/>
          </w:tcPr>
          <w:p w14:paraId="54868F07" w14:textId="08AF6DF1"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13.9 (295)</w:t>
            </w:r>
          </w:p>
        </w:tc>
        <w:tc>
          <w:tcPr>
            <w:tcW w:w="1662" w:type="dxa"/>
            <w:tcBorders>
              <w:top w:val="nil"/>
              <w:left w:val="nil"/>
              <w:bottom w:val="nil"/>
              <w:right w:val="nil"/>
            </w:tcBorders>
            <w:shd w:val="clear" w:color="auto" w:fill="auto"/>
            <w:noWrap/>
            <w:hideMark/>
          </w:tcPr>
          <w:p w14:paraId="4929ED3D" w14:textId="5642A16D"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15.8 (400)</w:t>
            </w:r>
          </w:p>
        </w:tc>
        <w:tc>
          <w:tcPr>
            <w:tcW w:w="1662" w:type="dxa"/>
            <w:tcBorders>
              <w:top w:val="nil"/>
              <w:left w:val="nil"/>
              <w:bottom w:val="nil"/>
              <w:right w:val="nil"/>
            </w:tcBorders>
            <w:shd w:val="clear" w:color="auto" w:fill="auto"/>
            <w:noWrap/>
            <w:hideMark/>
          </w:tcPr>
          <w:p w14:paraId="687F1400" w14:textId="36FDAB5F"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15.7 (1051)</w:t>
            </w:r>
          </w:p>
        </w:tc>
      </w:tr>
      <w:tr w:rsidR="002B5BF5" w:rsidRPr="002B5BF5" w14:paraId="70A3E2D9" w14:textId="77777777" w:rsidTr="00874154">
        <w:trPr>
          <w:trHeight w:val="248"/>
        </w:trPr>
        <w:tc>
          <w:tcPr>
            <w:tcW w:w="3082" w:type="dxa"/>
            <w:tcBorders>
              <w:top w:val="nil"/>
              <w:left w:val="nil"/>
              <w:bottom w:val="nil"/>
              <w:right w:val="nil"/>
            </w:tcBorders>
            <w:shd w:val="clear" w:color="auto" w:fill="auto"/>
            <w:vAlign w:val="bottom"/>
            <w:hideMark/>
          </w:tcPr>
          <w:p w14:paraId="23981040" w14:textId="77777777" w:rsidR="00BC5FEA" w:rsidRPr="002B5BF5" w:rsidRDefault="00BC5FEA" w:rsidP="00BA1E6A">
            <w:pPr>
              <w:spacing w:after="120" w:line="240" w:lineRule="auto"/>
              <w:jc w:val="both"/>
              <w:rPr>
                <w:rFonts w:ascii="Times New Roman" w:eastAsia="Times New Roman" w:hAnsi="Times New Roman" w:cs="Times New Roman"/>
              </w:rPr>
            </w:pPr>
            <w:r w:rsidRPr="002B5BF5">
              <w:rPr>
                <w:rFonts w:ascii="Times New Roman" w:eastAsia="Times New Roman" w:hAnsi="Times New Roman" w:cs="Times New Roman"/>
              </w:rPr>
              <w:t xml:space="preserve"> 45-55</w:t>
            </w:r>
          </w:p>
        </w:tc>
        <w:tc>
          <w:tcPr>
            <w:tcW w:w="1665" w:type="dxa"/>
            <w:tcBorders>
              <w:top w:val="nil"/>
              <w:left w:val="nil"/>
              <w:bottom w:val="nil"/>
              <w:right w:val="nil"/>
            </w:tcBorders>
            <w:shd w:val="clear" w:color="auto" w:fill="auto"/>
            <w:noWrap/>
            <w:hideMark/>
          </w:tcPr>
          <w:p w14:paraId="1BB42691" w14:textId="0A767732"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10.4 (258)</w:t>
            </w:r>
          </w:p>
        </w:tc>
        <w:tc>
          <w:tcPr>
            <w:tcW w:w="1725" w:type="dxa"/>
            <w:tcBorders>
              <w:top w:val="nil"/>
              <w:left w:val="nil"/>
              <w:bottom w:val="nil"/>
              <w:right w:val="nil"/>
            </w:tcBorders>
            <w:shd w:val="clear" w:color="auto" w:fill="auto"/>
            <w:noWrap/>
            <w:hideMark/>
          </w:tcPr>
          <w:p w14:paraId="69384ECE" w14:textId="696E40EB"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10.2 (217)</w:t>
            </w:r>
          </w:p>
        </w:tc>
        <w:tc>
          <w:tcPr>
            <w:tcW w:w="1662" w:type="dxa"/>
            <w:tcBorders>
              <w:top w:val="nil"/>
              <w:left w:val="nil"/>
              <w:bottom w:val="nil"/>
              <w:right w:val="nil"/>
            </w:tcBorders>
            <w:shd w:val="clear" w:color="auto" w:fill="auto"/>
            <w:noWrap/>
            <w:hideMark/>
          </w:tcPr>
          <w:p w14:paraId="303435A4" w14:textId="533594FE"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10.1 (257)</w:t>
            </w:r>
          </w:p>
        </w:tc>
        <w:tc>
          <w:tcPr>
            <w:tcW w:w="1662" w:type="dxa"/>
            <w:tcBorders>
              <w:top w:val="nil"/>
              <w:left w:val="nil"/>
              <w:bottom w:val="nil"/>
              <w:right w:val="nil"/>
            </w:tcBorders>
            <w:shd w:val="clear" w:color="auto" w:fill="auto"/>
            <w:noWrap/>
            <w:hideMark/>
          </w:tcPr>
          <w:p w14:paraId="5DFA9145" w14:textId="72194F71"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 xml:space="preserve"> 9.7 (647)</w:t>
            </w:r>
          </w:p>
        </w:tc>
      </w:tr>
      <w:tr w:rsidR="002B5BF5" w:rsidRPr="002B5BF5" w14:paraId="3501BE19" w14:textId="77777777" w:rsidTr="00874154">
        <w:trPr>
          <w:trHeight w:val="248"/>
        </w:trPr>
        <w:tc>
          <w:tcPr>
            <w:tcW w:w="3082" w:type="dxa"/>
            <w:tcBorders>
              <w:top w:val="nil"/>
              <w:left w:val="nil"/>
              <w:bottom w:val="nil"/>
              <w:right w:val="nil"/>
            </w:tcBorders>
            <w:shd w:val="clear" w:color="auto" w:fill="auto"/>
            <w:vAlign w:val="bottom"/>
            <w:hideMark/>
          </w:tcPr>
          <w:p w14:paraId="5A42966B" w14:textId="77777777" w:rsidR="00BC5FEA" w:rsidRPr="002B5BF5" w:rsidRDefault="00BC5FEA" w:rsidP="00BA1E6A">
            <w:pPr>
              <w:spacing w:after="120" w:line="240" w:lineRule="auto"/>
              <w:jc w:val="both"/>
              <w:rPr>
                <w:rFonts w:ascii="Times New Roman" w:eastAsia="Times New Roman" w:hAnsi="Times New Roman" w:cs="Times New Roman"/>
              </w:rPr>
            </w:pPr>
            <w:r w:rsidRPr="002B5BF5">
              <w:rPr>
                <w:rFonts w:ascii="Times New Roman" w:eastAsia="Times New Roman" w:hAnsi="Times New Roman" w:cs="Times New Roman"/>
              </w:rPr>
              <w:t xml:space="preserve"> ≥55</w:t>
            </w:r>
          </w:p>
        </w:tc>
        <w:tc>
          <w:tcPr>
            <w:tcW w:w="1665" w:type="dxa"/>
            <w:tcBorders>
              <w:top w:val="nil"/>
              <w:left w:val="nil"/>
              <w:bottom w:val="nil"/>
              <w:right w:val="nil"/>
            </w:tcBorders>
            <w:shd w:val="clear" w:color="auto" w:fill="auto"/>
            <w:noWrap/>
            <w:hideMark/>
          </w:tcPr>
          <w:p w14:paraId="47915CD0" w14:textId="192191B6"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14.1 (349)</w:t>
            </w:r>
          </w:p>
        </w:tc>
        <w:tc>
          <w:tcPr>
            <w:tcW w:w="1725" w:type="dxa"/>
            <w:tcBorders>
              <w:top w:val="nil"/>
              <w:left w:val="nil"/>
              <w:bottom w:val="nil"/>
              <w:right w:val="nil"/>
            </w:tcBorders>
            <w:shd w:val="clear" w:color="auto" w:fill="auto"/>
            <w:noWrap/>
            <w:hideMark/>
          </w:tcPr>
          <w:p w14:paraId="2EA27E84" w14:textId="1DF7D980"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14.9 (315)</w:t>
            </w:r>
          </w:p>
        </w:tc>
        <w:tc>
          <w:tcPr>
            <w:tcW w:w="1662" w:type="dxa"/>
            <w:tcBorders>
              <w:top w:val="nil"/>
              <w:left w:val="nil"/>
              <w:bottom w:val="nil"/>
              <w:right w:val="nil"/>
            </w:tcBorders>
            <w:shd w:val="clear" w:color="auto" w:fill="auto"/>
            <w:noWrap/>
            <w:hideMark/>
          </w:tcPr>
          <w:p w14:paraId="2ADC5776" w14:textId="5B259A42"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16.1 (409)</w:t>
            </w:r>
          </w:p>
        </w:tc>
        <w:tc>
          <w:tcPr>
            <w:tcW w:w="1662" w:type="dxa"/>
            <w:tcBorders>
              <w:top w:val="nil"/>
              <w:left w:val="nil"/>
              <w:bottom w:val="nil"/>
              <w:right w:val="nil"/>
            </w:tcBorders>
            <w:shd w:val="clear" w:color="auto" w:fill="auto"/>
            <w:noWrap/>
            <w:hideMark/>
          </w:tcPr>
          <w:p w14:paraId="6214049C" w14:textId="6D468BE2"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14.1 (946)</w:t>
            </w:r>
          </w:p>
        </w:tc>
      </w:tr>
      <w:tr w:rsidR="002B5BF5" w:rsidRPr="002B5BF5" w14:paraId="45B2A32A" w14:textId="77777777" w:rsidTr="00874154">
        <w:trPr>
          <w:trHeight w:val="248"/>
        </w:trPr>
        <w:tc>
          <w:tcPr>
            <w:tcW w:w="3082" w:type="dxa"/>
            <w:tcBorders>
              <w:top w:val="nil"/>
              <w:left w:val="nil"/>
              <w:bottom w:val="nil"/>
              <w:right w:val="nil"/>
            </w:tcBorders>
            <w:shd w:val="clear" w:color="auto" w:fill="auto"/>
            <w:vAlign w:val="bottom"/>
            <w:hideMark/>
          </w:tcPr>
          <w:p w14:paraId="1EE68E5D" w14:textId="05347D01" w:rsidR="00BC5FEA" w:rsidRPr="002B5BF5" w:rsidRDefault="00BC5FEA" w:rsidP="00BA1E6A">
            <w:pPr>
              <w:spacing w:after="120" w:line="240" w:lineRule="auto"/>
              <w:jc w:val="both"/>
              <w:rPr>
                <w:rFonts w:ascii="Times New Roman" w:eastAsia="Times New Roman" w:hAnsi="Times New Roman" w:cs="Times New Roman"/>
                <w:b/>
                <w:bCs/>
              </w:rPr>
            </w:pPr>
            <w:r w:rsidRPr="002B5BF5">
              <w:rPr>
                <w:rFonts w:ascii="Times New Roman" w:eastAsia="Times New Roman" w:hAnsi="Times New Roman" w:cs="Times New Roman"/>
                <w:b/>
                <w:bCs/>
              </w:rPr>
              <w:t>Marital Status, % (n)</w:t>
            </w:r>
          </w:p>
        </w:tc>
        <w:tc>
          <w:tcPr>
            <w:tcW w:w="1665" w:type="dxa"/>
            <w:tcBorders>
              <w:top w:val="nil"/>
              <w:left w:val="nil"/>
              <w:bottom w:val="nil"/>
              <w:right w:val="nil"/>
            </w:tcBorders>
            <w:shd w:val="clear" w:color="auto" w:fill="auto"/>
            <w:noWrap/>
            <w:vAlign w:val="bottom"/>
            <w:hideMark/>
          </w:tcPr>
          <w:p w14:paraId="0DF051FE" w14:textId="77777777" w:rsidR="00BC5FEA" w:rsidRPr="002B5BF5" w:rsidRDefault="00BC5FEA" w:rsidP="00BA1E6A">
            <w:pPr>
              <w:spacing w:after="120" w:line="240" w:lineRule="auto"/>
              <w:jc w:val="center"/>
              <w:rPr>
                <w:rFonts w:ascii="Times New Roman" w:eastAsia="Times New Roman" w:hAnsi="Times New Roman" w:cs="Times New Roman"/>
                <w:b/>
                <w:bCs/>
              </w:rPr>
            </w:pPr>
          </w:p>
        </w:tc>
        <w:tc>
          <w:tcPr>
            <w:tcW w:w="1725" w:type="dxa"/>
            <w:tcBorders>
              <w:top w:val="nil"/>
              <w:left w:val="nil"/>
              <w:bottom w:val="nil"/>
              <w:right w:val="nil"/>
            </w:tcBorders>
            <w:shd w:val="clear" w:color="auto" w:fill="auto"/>
            <w:noWrap/>
            <w:vAlign w:val="bottom"/>
            <w:hideMark/>
          </w:tcPr>
          <w:p w14:paraId="57862655" w14:textId="77777777" w:rsidR="00BC5FEA" w:rsidRPr="002B5BF5" w:rsidRDefault="00BC5FEA" w:rsidP="00BA1E6A">
            <w:pPr>
              <w:spacing w:after="120" w:line="240" w:lineRule="auto"/>
              <w:jc w:val="center"/>
              <w:rPr>
                <w:rFonts w:ascii="Times New Roman" w:eastAsia="Times New Roman" w:hAnsi="Times New Roman" w:cs="Times New Roman"/>
              </w:rPr>
            </w:pPr>
          </w:p>
        </w:tc>
        <w:tc>
          <w:tcPr>
            <w:tcW w:w="1662" w:type="dxa"/>
            <w:tcBorders>
              <w:top w:val="nil"/>
              <w:left w:val="nil"/>
              <w:bottom w:val="nil"/>
              <w:right w:val="nil"/>
            </w:tcBorders>
            <w:shd w:val="clear" w:color="auto" w:fill="auto"/>
            <w:noWrap/>
            <w:vAlign w:val="bottom"/>
            <w:hideMark/>
          </w:tcPr>
          <w:p w14:paraId="50797966" w14:textId="0BF9B37F" w:rsidR="00BC5FEA" w:rsidRPr="002B5BF5" w:rsidRDefault="00BC5FEA" w:rsidP="00BA1E6A">
            <w:pPr>
              <w:spacing w:after="120" w:line="240" w:lineRule="auto"/>
              <w:jc w:val="center"/>
              <w:rPr>
                <w:rFonts w:ascii="Times New Roman" w:eastAsia="Times New Roman" w:hAnsi="Times New Roman" w:cs="Times New Roman"/>
              </w:rPr>
            </w:pPr>
          </w:p>
        </w:tc>
        <w:tc>
          <w:tcPr>
            <w:tcW w:w="1662" w:type="dxa"/>
            <w:tcBorders>
              <w:top w:val="nil"/>
              <w:left w:val="nil"/>
              <w:bottom w:val="nil"/>
              <w:right w:val="nil"/>
            </w:tcBorders>
            <w:shd w:val="clear" w:color="auto" w:fill="auto"/>
            <w:noWrap/>
            <w:vAlign w:val="bottom"/>
            <w:hideMark/>
          </w:tcPr>
          <w:p w14:paraId="5F3314D2" w14:textId="77777777" w:rsidR="00BC5FEA" w:rsidRPr="002B5BF5" w:rsidRDefault="00BC5FEA" w:rsidP="00BA1E6A">
            <w:pPr>
              <w:spacing w:after="120" w:line="240" w:lineRule="auto"/>
              <w:jc w:val="center"/>
              <w:rPr>
                <w:rFonts w:ascii="Times New Roman" w:eastAsia="Times New Roman" w:hAnsi="Times New Roman" w:cs="Times New Roman"/>
              </w:rPr>
            </w:pPr>
          </w:p>
        </w:tc>
      </w:tr>
      <w:tr w:rsidR="002B5BF5" w:rsidRPr="002B5BF5" w14:paraId="0ACA6C8D" w14:textId="77777777" w:rsidTr="00874154">
        <w:trPr>
          <w:trHeight w:val="248"/>
        </w:trPr>
        <w:tc>
          <w:tcPr>
            <w:tcW w:w="3082" w:type="dxa"/>
            <w:tcBorders>
              <w:top w:val="nil"/>
              <w:left w:val="nil"/>
              <w:bottom w:val="nil"/>
              <w:right w:val="nil"/>
            </w:tcBorders>
            <w:shd w:val="clear" w:color="auto" w:fill="auto"/>
            <w:vAlign w:val="bottom"/>
            <w:hideMark/>
          </w:tcPr>
          <w:p w14:paraId="712A6B28" w14:textId="77777777" w:rsidR="00BC5FEA" w:rsidRPr="002B5BF5" w:rsidRDefault="00BC5FEA" w:rsidP="00BA1E6A">
            <w:pPr>
              <w:spacing w:after="120" w:line="240" w:lineRule="auto"/>
              <w:jc w:val="both"/>
              <w:rPr>
                <w:rFonts w:ascii="Times New Roman" w:eastAsia="Times New Roman" w:hAnsi="Times New Roman" w:cs="Times New Roman"/>
              </w:rPr>
            </w:pPr>
            <w:r w:rsidRPr="002B5BF5">
              <w:rPr>
                <w:rFonts w:ascii="Times New Roman" w:eastAsia="Times New Roman" w:hAnsi="Times New Roman" w:cs="Times New Roman"/>
              </w:rPr>
              <w:t xml:space="preserve"> Never married </w:t>
            </w:r>
          </w:p>
        </w:tc>
        <w:tc>
          <w:tcPr>
            <w:tcW w:w="1665" w:type="dxa"/>
            <w:tcBorders>
              <w:top w:val="nil"/>
              <w:left w:val="nil"/>
              <w:bottom w:val="nil"/>
              <w:right w:val="nil"/>
            </w:tcBorders>
            <w:shd w:val="clear" w:color="auto" w:fill="auto"/>
            <w:noWrap/>
            <w:vAlign w:val="bottom"/>
            <w:hideMark/>
          </w:tcPr>
          <w:p w14:paraId="035DC2C3" w14:textId="794D4125"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26.9 (668)</w:t>
            </w:r>
          </w:p>
        </w:tc>
        <w:tc>
          <w:tcPr>
            <w:tcW w:w="1725" w:type="dxa"/>
            <w:tcBorders>
              <w:top w:val="nil"/>
              <w:left w:val="nil"/>
              <w:bottom w:val="nil"/>
              <w:right w:val="nil"/>
            </w:tcBorders>
            <w:shd w:val="clear" w:color="auto" w:fill="auto"/>
            <w:noWrap/>
            <w:vAlign w:val="bottom"/>
            <w:hideMark/>
          </w:tcPr>
          <w:p w14:paraId="3F05759A" w14:textId="77EF6AB0"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25.9 (550)</w:t>
            </w:r>
          </w:p>
        </w:tc>
        <w:tc>
          <w:tcPr>
            <w:tcW w:w="1662" w:type="dxa"/>
            <w:tcBorders>
              <w:top w:val="nil"/>
              <w:left w:val="nil"/>
              <w:bottom w:val="nil"/>
              <w:right w:val="nil"/>
            </w:tcBorders>
            <w:shd w:val="clear" w:color="auto" w:fill="auto"/>
            <w:noWrap/>
            <w:vAlign w:val="bottom"/>
            <w:hideMark/>
          </w:tcPr>
          <w:p w14:paraId="4F7D68B7" w14:textId="7AFD778C"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26.2 (664)</w:t>
            </w:r>
          </w:p>
        </w:tc>
        <w:tc>
          <w:tcPr>
            <w:tcW w:w="1662" w:type="dxa"/>
            <w:tcBorders>
              <w:top w:val="nil"/>
              <w:left w:val="nil"/>
              <w:bottom w:val="nil"/>
              <w:right w:val="nil"/>
            </w:tcBorders>
            <w:shd w:val="clear" w:color="auto" w:fill="auto"/>
            <w:noWrap/>
            <w:vAlign w:val="bottom"/>
            <w:hideMark/>
          </w:tcPr>
          <w:p w14:paraId="1927112B" w14:textId="0E748EEA"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26.8 (1798)</w:t>
            </w:r>
          </w:p>
        </w:tc>
      </w:tr>
      <w:tr w:rsidR="002B5BF5" w:rsidRPr="002B5BF5" w14:paraId="552C9CF8" w14:textId="77777777" w:rsidTr="00874154">
        <w:trPr>
          <w:trHeight w:val="199"/>
        </w:trPr>
        <w:tc>
          <w:tcPr>
            <w:tcW w:w="3082" w:type="dxa"/>
            <w:tcBorders>
              <w:top w:val="nil"/>
              <w:left w:val="nil"/>
              <w:bottom w:val="nil"/>
              <w:right w:val="nil"/>
            </w:tcBorders>
            <w:shd w:val="clear" w:color="auto" w:fill="auto"/>
            <w:vAlign w:val="bottom"/>
            <w:hideMark/>
          </w:tcPr>
          <w:p w14:paraId="12B30D1B" w14:textId="77777777" w:rsidR="00BC5FEA" w:rsidRPr="002B5BF5" w:rsidRDefault="00BC5FEA" w:rsidP="00BA1E6A">
            <w:pPr>
              <w:spacing w:after="120" w:line="240" w:lineRule="auto"/>
              <w:jc w:val="both"/>
              <w:rPr>
                <w:rFonts w:ascii="Times New Roman" w:eastAsia="Times New Roman" w:hAnsi="Times New Roman" w:cs="Times New Roman"/>
              </w:rPr>
            </w:pPr>
            <w:r w:rsidRPr="002B5BF5">
              <w:rPr>
                <w:rFonts w:ascii="Times New Roman" w:eastAsia="Times New Roman" w:hAnsi="Times New Roman" w:cs="Times New Roman"/>
              </w:rPr>
              <w:t xml:space="preserve"> Married </w:t>
            </w:r>
          </w:p>
        </w:tc>
        <w:tc>
          <w:tcPr>
            <w:tcW w:w="1665" w:type="dxa"/>
            <w:tcBorders>
              <w:top w:val="nil"/>
              <w:left w:val="nil"/>
              <w:bottom w:val="nil"/>
              <w:right w:val="nil"/>
            </w:tcBorders>
            <w:shd w:val="clear" w:color="auto" w:fill="auto"/>
            <w:noWrap/>
            <w:vAlign w:val="bottom"/>
            <w:hideMark/>
          </w:tcPr>
          <w:p w14:paraId="7A0A7AE7" w14:textId="1DB29E16"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14.2 (352)</w:t>
            </w:r>
          </w:p>
        </w:tc>
        <w:tc>
          <w:tcPr>
            <w:tcW w:w="1725" w:type="dxa"/>
            <w:tcBorders>
              <w:top w:val="nil"/>
              <w:left w:val="nil"/>
              <w:bottom w:val="nil"/>
              <w:right w:val="nil"/>
            </w:tcBorders>
            <w:shd w:val="clear" w:color="auto" w:fill="auto"/>
            <w:noWrap/>
            <w:vAlign w:val="bottom"/>
            <w:hideMark/>
          </w:tcPr>
          <w:p w14:paraId="7F19F5A9" w14:textId="64F9983E"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14.6 (309)</w:t>
            </w:r>
          </w:p>
        </w:tc>
        <w:tc>
          <w:tcPr>
            <w:tcW w:w="1662" w:type="dxa"/>
            <w:tcBorders>
              <w:top w:val="nil"/>
              <w:left w:val="nil"/>
              <w:bottom w:val="nil"/>
              <w:right w:val="nil"/>
            </w:tcBorders>
            <w:shd w:val="clear" w:color="auto" w:fill="auto"/>
            <w:noWrap/>
            <w:vAlign w:val="bottom"/>
            <w:hideMark/>
          </w:tcPr>
          <w:p w14:paraId="21F25D71" w14:textId="793F7B52"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15.6 (396)</w:t>
            </w:r>
          </w:p>
        </w:tc>
        <w:tc>
          <w:tcPr>
            <w:tcW w:w="1662" w:type="dxa"/>
            <w:tcBorders>
              <w:top w:val="nil"/>
              <w:left w:val="nil"/>
              <w:bottom w:val="nil"/>
              <w:right w:val="nil"/>
            </w:tcBorders>
            <w:shd w:val="clear" w:color="auto" w:fill="auto"/>
            <w:noWrap/>
            <w:vAlign w:val="bottom"/>
            <w:hideMark/>
          </w:tcPr>
          <w:p w14:paraId="69F77411" w14:textId="0899DB98"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14.2 (951)</w:t>
            </w:r>
          </w:p>
        </w:tc>
      </w:tr>
      <w:tr w:rsidR="002B5BF5" w:rsidRPr="002B5BF5" w14:paraId="5E418232" w14:textId="77777777" w:rsidTr="00874154">
        <w:trPr>
          <w:trHeight w:val="184"/>
        </w:trPr>
        <w:tc>
          <w:tcPr>
            <w:tcW w:w="3082" w:type="dxa"/>
            <w:tcBorders>
              <w:top w:val="nil"/>
              <w:left w:val="nil"/>
              <w:bottom w:val="nil"/>
              <w:right w:val="nil"/>
            </w:tcBorders>
            <w:shd w:val="clear" w:color="auto" w:fill="auto"/>
            <w:vAlign w:val="bottom"/>
            <w:hideMark/>
          </w:tcPr>
          <w:p w14:paraId="69ACA147" w14:textId="04729A72" w:rsidR="00BC5FEA" w:rsidRPr="002B5BF5" w:rsidRDefault="00BC5FEA" w:rsidP="00BA1E6A">
            <w:pPr>
              <w:spacing w:after="120" w:line="240" w:lineRule="auto"/>
              <w:jc w:val="both"/>
              <w:rPr>
                <w:rFonts w:ascii="Times New Roman" w:eastAsia="Times New Roman" w:hAnsi="Times New Roman" w:cs="Times New Roman"/>
              </w:rPr>
            </w:pPr>
            <w:r w:rsidRPr="002B5BF5">
              <w:rPr>
                <w:rFonts w:ascii="Times New Roman" w:eastAsia="Times New Roman" w:hAnsi="Times New Roman" w:cs="Times New Roman"/>
              </w:rPr>
              <w:t xml:space="preserve"> Informal Union</w:t>
            </w:r>
          </w:p>
        </w:tc>
        <w:tc>
          <w:tcPr>
            <w:tcW w:w="1665" w:type="dxa"/>
            <w:tcBorders>
              <w:top w:val="nil"/>
              <w:left w:val="nil"/>
              <w:bottom w:val="nil"/>
              <w:right w:val="nil"/>
            </w:tcBorders>
            <w:shd w:val="clear" w:color="auto" w:fill="auto"/>
            <w:noWrap/>
            <w:vAlign w:val="bottom"/>
            <w:hideMark/>
          </w:tcPr>
          <w:p w14:paraId="1EB40BCB" w14:textId="771EA118"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40.1 (995)</w:t>
            </w:r>
          </w:p>
        </w:tc>
        <w:tc>
          <w:tcPr>
            <w:tcW w:w="1725" w:type="dxa"/>
            <w:tcBorders>
              <w:top w:val="nil"/>
              <w:left w:val="nil"/>
              <w:bottom w:val="nil"/>
              <w:right w:val="nil"/>
            </w:tcBorders>
            <w:shd w:val="clear" w:color="auto" w:fill="auto"/>
            <w:noWrap/>
            <w:vAlign w:val="bottom"/>
            <w:hideMark/>
          </w:tcPr>
          <w:p w14:paraId="7C352CE8" w14:textId="2AE182C6"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38.3 (811)</w:t>
            </w:r>
          </w:p>
        </w:tc>
        <w:tc>
          <w:tcPr>
            <w:tcW w:w="1662" w:type="dxa"/>
            <w:tcBorders>
              <w:top w:val="nil"/>
              <w:left w:val="nil"/>
              <w:bottom w:val="nil"/>
              <w:right w:val="nil"/>
            </w:tcBorders>
            <w:shd w:val="clear" w:color="auto" w:fill="auto"/>
            <w:noWrap/>
            <w:vAlign w:val="bottom"/>
            <w:hideMark/>
          </w:tcPr>
          <w:p w14:paraId="1F08A909" w14:textId="0735B8C0"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37.9 (960)</w:t>
            </w:r>
          </w:p>
        </w:tc>
        <w:tc>
          <w:tcPr>
            <w:tcW w:w="1662" w:type="dxa"/>
            <w:tcBorders>
              <w:top w:val="nil"/>
              <w:left w:val="nil"/>
              <w:bottom w:val="nil"/>
              <w:right w:val="nil"/>
            </w:tcBorders>
            <w:shd w:val="clear" w:color="auto" w:fill="auto"/>
            <w:noWrap/>
            <w:vAlign w:val="bottom"/>
            <w:hideMark/>
          </w:tcPr>
          <w:p w14:paraId="2A496F59" w14:textId="234A533F"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38.5 (2584)</w:t>
            </w:r>
          </w:p>
        </w:tc>
      </w:tr>
      <w:tr w:rsidR="002B5BF5" w:rsidRPr="002B5BF5" w14:paraId="657349F8" w14:textId="77777777" w:rsidTr="00874154">
        <w:trPr>
          <w:trHeight w:val="248"/>
        </w:trPr>
        <w:tc>
          <w:tcPr>
            <w:tcW w:w="3082" w:type="dxa"/>
            <w:tcBorders>
              <w:top w:val="nil"/>
              <w:left w:val="nil"/>
              <w:bottom w:val="nil"/>
              <w:right w:val="nil"/>
            </w:tcBorders>
            <w:shd w:val="clear" w:color="auto" w:fill="auto"/>
            <w:vAlign w:val="bottom"/>
          </w:tcPr>
          <w:p w14:paraId="080D3C20" w14:textId="781B83E1" w:rsidR="00BC5FEA" w:rsidRPr="002B5BF5" w:rsidRDefault="0021476D" w:rsidP="00BA1E6A">
            <w:pPr>
              <w:spacing w:after="120" w:line="240" w:lineRule="auto"/>
              <w:jc w:val="both"/>
              <w:rPr>
                <w:rFonts w:ascii="Times New Roman" w:eastAsia="Times New Roman" w:hAnsi="Times New Roman" w:cs="Times New Roman"/>
              </w:rPr>
            </w:pPr>
            <w:r w:rsidRPr="002B5BF5">
              <w:rPr>
                <w:rFonts w:ascii="Times New Roman" w:eastAsia="Times New Roman" w:hAnsi="Times New Roman" w:cs="Times New Roman"/>
              </w:rPr>
              <w:t xml:space="preserve"> </w:t>
            </w:r>
            <w:r w:rsidR="00BC5FEA" w:rsidRPr="002B5BF5">
              <w:rPr>
                <w:rFonts w:ascii="Times New Roman" w:eastAsia="Times New Roman" w:hAnsi="Times New Roman" w:cs="Times New Roman"/>
              </w:rPr>
              <w:t xml:space="preserve">Separated/Divorced/Widowed </w:t>
            </w:r>
          </w:p>
        </w:tc>
        <w:tc>
          <w:tcPr>
            <w:tcW w:w="1665" w:type="dxa"/>
            <w:tcBorders>
              <w:top w:val="nil"/>
              <w:left w:val="nil"/>
              <w:bottom w:val="nil"/>
              <w:right w:val="nil"/>
            </w:tcBorders>
            <w:shd w:val="clear" w:color="auto" w:fill="auto"/>
            <w:noWrap/>
            <w:vAlign w:val="bottom"/>
          </w:tcPr>
          <w:p w14:paraId="7EC84AB9" w14:textId="487FEE64" w:rsidR="00BC5FEA" w:rsidRPr="002B5BF5" w:rsidRDefault="00BC5FEA" w:rsidP="00BA1E6A">
            <w:pPr>
              <w:spacing w:after="120" w:line="240" w:lineRule="auto"/>
              <w:jc w:val="center"/>
              <w:rPr>
                <w:rFonts w:ascii="Times New Roman" w:eastAsia="Times New Roman" w:hAnsi="Times New Roman" w:cs="Times New Roman"/>
                <w:b/>
                <w:bCs/>
              </w:rPr>
            </w:pPr>
            <w:r w:rsidRPr="002B5BF5">
              <w:rPr>
                <w:rFonts w:ascii="Times New Roman" w:hAnsi="Times New Roman" w:cs="Times New Roman"/>
              </w:rPr>
              <w:t xml:space="preserve"> 1.4 (35)</w:t>
            </w:r>
          </w:p>
        </w:tc>
        <w:tc>
          <w:tcPr>
            <w:tcW w:w="1725" w:type="dxa"/>
            <w:tcBorders>
              <w:top w:val="nil"/>
              <w:left w:val="nil"/>
              <w:bottom w:val="nil"/>
              <w:right w:val="nil"/>
            </w:tcBorders>
            <w:shd w:val="clear" w:color="auto" w:fill="auto"/>
            <w:noWrap/>
            <w:vAlign w:val="bottom"/>
          </w:tcPr>
          <w:p w14:paraId="64E796C3" w14:textId="0A211C82"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 xml:space="preserve"> 2.1 (45)</w:t>
            </w:r>
          </w:p>
        </w:tc>
        <w:tc>
          <w:tcPr>
            <w:tcW w:w="1662" w:type="dxa"/>
            <w:tcBorders>
              <w:top w:val="nil"/>
              <w:left w:val="nil"/>
              <w:bottom w:val="nil"/>
              <w:right w:val="nil"/>
            </w:tcBorders>
            <w:shd w:val="clear" w:color="auto" w:fill="auto"/>
            <w:noWrap/>
            <w:vAlign w:val="bottom"/>
          </w:tcPr>
          <w:p w14:paraId="238FA4E9" w14:textId="3A0B1C4A"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 xml:space="preserve"> 2.1 (52)</w:t>
            </w:r>
          </w:p>
        </w:tc>
        <w:tc>
          <w:tcPr>
            <w:tcW w:w="1662" w:type="dxa"/>
            <w:tcBorders>
              <w:top w:val="nil"/>
              <w:left w:val="nil"/>
              <w:bottom w:val="nil"/>
              <w:right w:val="nil"/>
            </w:tcBorders>
            <w:shd w:val="clear" w:color="auto" w:fill="auto"/>
            <w:noWrap/>
            <w:vAlign w:val="bottom"/>
          </w:tcPr>
          <w:p w14:paraId="58B651F7" w14:textId="2641AADA"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 xml:space="preserve"> 1.9 (125)</w:t>
            </w:r>
          </w:p>
        </w:tc>
      </w:tr>
      <w:tr w:rsidR="002B5BF5" w:rsidRPr="002B5BF5" w14:paraId="46069C88" w14:textId="77777777" w:rsidTr="00874154">
        <w:trPr>
          <w:trHeight w:val="248"/>
        </w:trPr>
        <w:tc>
          <w:tcPr>
            <w:tcW w:w="3082" w:type="dxa"/>
            <w:tcBorders>
              <w:top w:val="nil"/>
              <w:left w:val="nil"/>
              <w:bottom w:val="nil"/>
              <w:right w:val="nil"/>
            </w:tcBorders>
            <w:shd w:val="clear" w:color="auto" w:fill="auto"/>
            <w:vAlign w:val="bottom"/>
          </w:tcPr>
          <w:p w14:paraId="68F2BC4F" w14:textId="529F4C04" w:rsidR="00BC5FEA" w:rsidRPr="002B5BF5" w:rsidRDefault="0021476D" w:rsidP="00BA1E6A">
            <w:pPr>
              <w:spacing w:after="120" w:line="240" w:lineRule="auto"/>
              <w:jc w:val="both"/>
              <w:rPr>
                <w:rFonts w:ascii="Times New Roman" w:eastAsia="Times New Roman" w:hAnsi="Times New Roman" w:cs="Times New Roman"/>
                <w:b/>
                <w:bCs/>
              </w:rPr>
            </w:pPr>
            <w:r w:rsidRPr="002B5BF5">
              <w:rPr>
                <w:rFonts w:ascii="Times New Roman" w:eastAsia="Times New Roman" w:hAnsi="Times New Roman" w:cs="Times New Roman"/>
              </w:rPr>
              <w:t xml:space="preserve"> </w:t>
            </w:r>
            <w:r w:rsidR="00BC5FEA" w:rsidRPr="002B5BF5">
              <w:rPr>
                <w:rFonts w:ascii="Times New Roman" w:eastAsia="Times New Roman" w:hAnsi="Times New Roman" w:cs="Times New Roman"/>
              </w:rPr>
              <w:t>Don't know/Missing</w:t>
            </w:r>
          </w:p>
        </w:tc>
        <w:tc>
          <w:tcPr>
            <w:tcW w:w="1665" w:type="dxa"/>
            <w:tcBorders>
              <w:top w:val="nil"/>
              <w:left w:val="nil"/>
              <w:bottom w:val="nil"/>
              <w:right w:val="nil"/>
            </w:tcBorders>
            <w:shd w:val="clear" w:color="auto" w:fill="auto"/>
            <w:noWrap/>
            <w:vAlign w:val="bottom"/>
          </w:tcPr>
          <w:p w14:paraId="432F23F3" w14:textId="6BBC01F4" w:rsidR="00BC5FEA" w:rsidRPr="002B5BF5" w:rsidRDefault="00BC5FEA" w:rsidP="00BA1E6A">
            <w:pPr>
              <w:spacing w:after="120" w:line="240" w:lineRule="auto"/>
              <w:jc w:val="center"/>
              <w:rPr>
                <w:rFonts w:ascii="Times New Roman" w:eastAsia="Times New Roman" w:hAnsi="Times New Roman" w:cs="Times New Roman"/>
                <w:b/>
                <w:bCs/>
              </w:rPr>
            </w:pPr>
            <w:r w:rsidRPr="002B5BF5">
              <w:rPr>
                <w:rFonts w:ascii="Times New Roman" w:hAnsi="Times New Roman" w:cs="Times New Roman"/>
              </w:rPr>
              <w:t>17.4 (431)</w:t>
            </w:r>
          </w:p>
        </w:tc>
        <w:tc>
          <w:tcPr>
            <w:tcW w:w="1725" w:type="dxa"/>
            <w:tcBorders>
              <w:top w:val="nil"/>
              <w:left w:val="nil"/>
              <w:bottom w:val="nil"/>
              <w:right w:val="nil"/>
            </w:tcBorders>
            <w:shd w:val="clear" w:color="auto" w:fill="auto"/>
            <w:noWrap/>
            <w:vAlign w:val="bottom"/>
          </w:tcPr>
          <w:p w14:paraId="028307C9" w14:textId="7905335B"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19.1 (405)</w:t>
            </w:r>
          </w:p>
        </w:tc>
        <w:tc>
          <w:tcPr>
            <w:tcW w:w="1662" w:type="dxa"/>
            <w:tcBorders>
              <w:top w:val="nil"/>
              <w:left w:val="nil"/>
              <w:bottom w:val="nil"/>
              <w:right w:val="nil"/>
            </w:tcBorders>
            <w:shd w:val="clear" w:color="auto" w:fill="auto"/>
            <w:noWrap/>
            <w:vAlign w:val="bottom"/>
          </w:tcPr>
          <w:p w14:paraId="77CE49B6" w14:textId="2778BE11"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18.2 (462)</w:t>
            </w:r>
          </w:p>
        </w:tc>
        <w:tc>
          <w:tcPr>
            <w:tcW w:w="1662" w:type="dxa"/>
            <w:tcBorders>
              <w:top w:val="nil"/>
              <w:left w:val="nil"/>
              <w:bottom w:val="nil"/>
              <w:right w:val="nil"/>
            </w:tcBorders>
            <w:shd w:val="clear" w:color="auto" w:fill="auto"/>
            <w:noWrap/>
            <w:vAlign w:val="bottom"/>
          </w:tcPr>
          <w:p w14:paraId="3FEEC4F4" w14:textId="2429EE3D"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18.6 (1245)</w:t>
            </w:r>
          </w:p>
        </w:tc>
      </w:tr>
      <w:tr w:rsidR="002B5BF5" w:rsidRPr="002B5BF5" w14:paraId="109AD58A" w14:textId="77777777" w:rsidTr="00874154">
        <w:trPr>
          <w:trHeight w:val="248"/>
        </w:trPr>
        <w:tc>
          <w:tcPr>
            <w:tcW w:w="3082" w:type="dxa"/>
            <w:tcBorders>
              <w:top w:val="nil"/>
              <w:left w:val="nil"/>
              <w:bottom w:val="nil"/>
              <w:right w:val="nil"/>
            </w:tcBorders>
            <w:shd w:val="clear" w:color="auto" w:fill="auto"/>
            <w:vAlign w:val="bottom"/>
            <w:hideMark/>
          </w:tcPr>
          <w:p w14:paraId="122CA257" w14:textId="00F3B14A" w:rsidR="00BC5FEA" w:rsidRPr="002B5BF5" w:rsidRDefault="00BC5FEA" w:rsidP="00BA1E6A">
            <w:pPr>
              <w:spacing w:after="120" w:line="240" w:lineRule="auto"/>
              <w:jc w:val="both"/>
              <w:rPr>
                <w:rFonts w:ascii="Times New Roman" w:eastAsia="Times New Roman" w:hAnsi="Times New Roman" w:cs="Times New Roman"/>
                <w:b/>
                <w:bCs/>
              </w:rPr>
            </w:pPr>
            <w:r w:rsidRPr="002B5BF5">
              <w:rPr>
                <w:rFonts w:ascii="Times New Roman" w:eastAsia="Times New Roman" w:hAnsi="Times New Roman" w:cs="Times New Roman"/>
                <w:b/>
                <w:bCs/>
              </w:rPr>
              <w:t xml:space="preserve">Education, % (n) </w:t>
            </w:r>
          </w:p>
        </w:tc>
        <w:tc>
          <w:tcPr>
            <w:tcW w:w="1665" w:type="dxa"/>
            <w:tcBorders>
              <w:top w:val="nil"/>
              <w:left w:val="nil"/>
              <w:bottom w:val="nil"/>
              <w:right w:val="nil"/>
            </w:tcBorders>
            <w:shd w:val="clear" w:color="auto" w:fill="auto"/>
            <w:noWrap/>
            <w:vAlign w:val="bottom"/>
            <w:hideMark/>
          </w:tcPr>
          <w:p w14:paraId="555CA5D7" w14:textId="77777777" w:rsidR="00BC5FEA" w:rsidRPr="002B5BF5" w:rsidRDefault="00BC5FEA" w:rsidP="00BA1E6A">
            <w:pPr>
              <w:spacing w:after="120" w:line="240" w:lineRule="auto"/>
              <w:jc w:val="center"/>
              <w:rPr>
                <w:rFonts w:ascii="Times New Roman" w:eastAsia="Times New Roman" w:hAnsi="Times New Roman" w:cs="Times New Roman"/>
                <w:b/>
                <w:bCs/>
              </w:rPr>
            </w:pPr>
          </w:p>
        </w:tc>
        <w:tc>
          <w:tcPr>
            <w:tcW w:w="1725" w:type="dxa"/>
            <w:tcBorders>
              <w:top w:val="nil"/>
              <w:left w:val="nil"/>
              <w:bottom w:val="nil"/>
              <w:right w:val="nil"/>
            </w:tcBorders>
            <w:shd w:val="clear" w:color="auto" w:fill="auto"/>
            <w:noWrap/>
            <w:vAlign w:val="bottom"/>
            <w:hideMark/>
          </w:tcPr>
          <w:p w14:paraId="5E5318D2" w14:textId="77777777" w:rsidR="00BC5FEA" w:rsidRPr="002B5BF5" w:rsidRDefault="00BC5FEA" w:rsidP="00BA1E6A">
            <w:pPr>
              <w:spacing w:after="120" w:line="240" w:lineRule="auto"/>
              <w:jc w:val="center"/>
              <w:rPr>
                <w:rFonts w:ascii="Times New Roman" w:eastAsia="Times New Roman" w:hAnsi="Times New Roman" w:cs="Times New Roman"/>
              </w:rPr>
            </w:pPr>
          </w:p>
        </w:tc>
        <w:tc>
          <w:tcPr>
            <w:tcW w:w="1662" w:type="dxa"/>
            <w:tcBorders>
              <w:top w:val="nil"/>
              <w:left w:val="nil"/>
              <w:bottom w:val="nil"/>
              <w:right w:val="nil"/>
            </w:tcBorders>
            <w:shd w:val="clear" w:color="auto" w:fill="auto"/>
            <w:noWrap/>
            <w:vAlign w:val="bottom"/>
            <w:hideMark/>
          </w:tcPr>
          <w:p w14:paraId="34EC29D3" w14:textId="1A3365C7" w:rsidR="00BC5FEA" w:rsidRPr="002B5BF5" w:rsidRDefault="00BC5FEA" w:rsidP="00BA1E6A">
            <w:pPr>
              <w:spacing w:after="120" w:line="240" w:lineRule="auto"/>
              <w:jc w:val="center"/>
              <w:rPr>
                <w:rFonts w:ascii="Times New Roman" w:eastAsia="Times New Roman" w:hAnsi="Times New Roman" w:cs="Times New Roman"/>
              </w:rPr>
            </w:pPr>
          </w:p>
        </w:tc>
        <w:tc>
          <w:tcPr>
            <w:tcW w:w="1662" w:type="dxa"/>
            <w:tcBorders>
              <w:top w:val="nil"/>
              <w:left w:val="nil"/>
              <w:bottom w:val="nil"/>
              <w:right w:val="nil"/>
            </w:tcBorders>
            <w:shd w:val="clear" w:color="auto" w:fill="auto"/>
            <w:noWrap/>
            <w:vAlign w:val="bottom"/>
            <w:hideMark/>
          </w:tcPr>
          <w:p w14:paraId="630D4EF4" w14:textId="77777777" w:rsidR="00BC5FEA" w:rsidRPr="002B5BF5" w:rsidRDefault="00BC5FEA" w:rsidP="00BA1E6A">
            <w:pPr>
              <w:spacing w:after="120" w:line="240" w:lineRule="auto"/>
              <w:jc w:val="center"/>
              <w:rPr>
                <w:rFonts w:ascii="Times New Roman" w:eastAsia="Times New Roman" w:hAnsi="Times New Roman" w:cs="Times New Roman"/>
              </w:rPr>
            </w:pPr>
          </w:p>
        </w:tc>
      </w:tr>
      <w:tr w:rsidR="002B5BF5" w:rsidRPr="002B5BF5" w14:paraId="2501AFA9" w14:textId="77777777" w:rsidTr="00874154">
        <w:trPr>
          <w:trHeight w:val="248"/>
        </w:trPr>
        <w:tc>
          <w:tcPr>
            <w:tcW w:w="3082" w:type="dxa"/>
            <w:tcBorders>
              <w:top w:val="nil"/>
              <w:left w:val="nil"/>
              <w:bottom w:val="nil"/>
              <w:right w:val="nil"/>
            </w:tcBorders>
            <w:shd w:val="clear" w:color="auto" w:fill="auto"/>
            <w:vAlign w:val="bottom"/>
            <w:hideMark/>
          </w:tcPr>
          <w:p w14:paraId="1EFEBC04" w14:textId="77777777" w:rsidR="00BC5FEA" w:rsidRPr="002B5BF5" w:rsidRDefault="00BC5FEA" w:rsidP="00BA1E6A">
            <w:pPr>
              <w:spacing w:after="120" w:line="240" w:lineRule="auto"/>
              <w:jc w:val="both"/>
              <w:rPr>
                <w:rFonts w:ascii="Times New Roman" w:eastAsia="Times New Roman" w:hAnsi="Times New Roman" w:cs="Times New Roman"/>
                <w:b/>
                <w:bCs/>
              </w:rPr>
            </w:pPr>
            <w:r w:rsidRPr="002B5BF5">
              <w:rPr>
                <w:rFonts w:ascii="Times New Roman" w:eastAsia="Times New Roman" w:hAnsi="Times New Roman" w:cs="Times New Roman"/>
                <w:b/>
                <w:bCs/>
              </w:rPr>
              <w:t xml:space="preserve"> </w:t>
            </w:r>
            <w:r w:rsidRPr="002B5BF5">
              <w:rPr>
                <w:rFonts w:ascii="Times New Roman" w:eastAsia="Times New Roman" w:hAnsi="Times New Roman" w:cs="Times New Roman"/>
              </w:rPr>
              <w:t>No formal education</w:t>
            </w:r>
          </w:p>
        </w:tc>
        <w:tc>
          <w:tcPr>
            <w:tcW w:w="1665" w:type="dxa"/>
            <w:tcBorders>
              <w:top w:val="nil"/>
              <w:left w:val="nil"/>
              <w:bottom w:val="nil"/>
              <w:right w:val="nil"/>
            </w:tcBorders>
            <w:shd w:val="clear" w:color="auto" w:fill="auto"/>
            <w:noWrap/>
            <w:hideMark/>
          </w:tcPr>
          <w:p w14:paraId="2D7FB7BA" w14:textId="465EAFF8"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23.9 (594)</w:t>
            </w:r>
          </w:p>
        </w:tc>
        <w:tc>
          <w:tcPr>
            <w:tcW w:w="1725" w:type="dxa"/>
            <w:tcBorders>
              <w:top w:val="nil"/>
              <w:left w:val="nil"/>
              <w:bottom w:val="nil"/>
              <w:right w:val="nil"/>
            </w:tcBorders>
            <w:shd w:val="clear" w:color="auto" w:fill="auto"/>
            <w:noWrap/>
            <w:hideMark/>
          </w:tcPr>
          <w:p w14:paraId="17B81EFC" w14:textId="39918A6C"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26.0 (552)</w:t>
            </w:r>
          </w:p>
        </w:tc>
        <w:tc>
          <w:tcPr>
            <w:tcW w:w="1662" w:type="dxa"/>
            <w:tcBorders>
              <w:top w:val="nil"/>
              <w:left w:val="nil"/>
              <w:bottom w:val="nil"/>
              <w:right w:val="nil"/>
            </w:tcBorders>
            <w:shd w:val="clear" w:color="auto" w:fill="auto"/>
            <w:noWrap/>
            <w:hideMark/>
          </w:tcPr>
          <w:p w14:paraId="0D8956CF" w14:textId="2AD837A0"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25.3 (640)</w:t>
            </w:r>
          </w:p>
        </w:tc>
        <w:tc>
          <w:tcPr>
            <w:tcW w:w="1662" w:type="dxa"/>
            <w:tcBorders>
              <w:top w:val="nil"/>
              <w:left w:val="nil"/>
              <w:bottom w:val="nil"/>
              <w:right w:val="nil"/>
            </w:tcBorders>
            <w:shd w:val="clear" w:color="auto" w:fill="auto"/>
            <w:noWrap/>
            <w:hideMark/>
          </w:tcPr>
          <w:p w14:paraId="68D3EB95" w14:textId="1E5E3233"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24.8 (1665)</w:t>
            </w:r>
          </w:p>
        </w:tc>
      </w:tr>
      <w:tr w:rsidR="002B5BF5" w:rsidRPr="002B5BF5" w14:paraId="71293DDE" w14:textId="77777777" w:rsidTr="00874154">
        <w:trPr>
          <w:trHeight w:val="248"/>
        </w:trPr>
        <w:tc>
          <w:tcPr>
            <w:tcW w:w="3082" w:type="dxa"/>
            <w:tcBorders>
              <w:top w:val="nil"/>
              <w:left w:val="nil"/>
              <w:bottom w:val="nil"/>
              <w:right w:val="nil"/>
            </w:tcBorders>
            <w:shd w:val="clear" w:color="auto" w:fill="auto"/>
            <w:vAlign w:val="bottom"/>
            <w:hideMark/>
          </w:tcPr>
          <w:p w14:paraId="4CBCBBE3" w14:textId="77777777" w:rsidR="00BC5FEA" w:rsidRPr="002B5BF5" w:rsidRDefault="00BC5FEA" w:rsidP="00BA1E6A">
            <w:pPr>
              <w:spacing w:after="120" w:line="240" w:lineRule="auto"/>
              <w:jc w:val="both"/>
              <w:rPr>
                <w:rFonts w:ascii="Times New Roman" w:eastAsia="Times New Roman" w:hAnsi="Times New Roman" w:cs="Times New Roman"/>
              </w:rPr>
            </w:pPr>
            <w:r w:rsidRPr="002B5BF5">
              <w:rPr>
                <w:rFonts w:ascii="Times New Roman" w:eastAsia="Times New Roman" w:hAnsi="Times New Roman" w:cs="Times New Roman"/>
              </w:rPr>
              <w:t xml:space="preserve"> Primary (grade 1-7)</w:t>
            </w:r>
          </w:p>
        </w:tc>
        <w:tc>
          <w:tcPr>
            <w:tcW w:w="1665" w:type="dxa"/>
            <w:tcBorders>
              <w:top w:val="nil"/>
              <w:left w:val="nil"/>
              <w:bottom w:val="nil"/>
              <w:right w:val="nil"/>
            </w:tcBorders>
            <w:shd w:val="clear" w:color="auto" w:fill="auto"/>
            <w:noWrap/>
            <w:hideMark/>
          </w:tcPr>
          <w:p w14:paraId="7F80D6F7" w14:textId="1EB88EE5"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 xml:space="preserve"> 6.3 (156)</w:t>
            </w:r>
          </w:p>
        </w:tc>
        <w:tc>
          <w:tcPr>
            <w:tcW w:w="1725" w:type="dxa"/>
            <w:tcBorders>
              <w:top w:val="nil"/>
              <w:left w:val="nil"/>
              <w:bottom w:val="nil"/>
              <w:right w:val="nil"/>
            </w:tcBorders>
            <w:shd w:val="clear" w:color="auto" w:fill="auto"/>
            <w:noWrap/>
            <w:hideMark/>
          </w:tcPr>
          <w:p w14:paraId="0CC3CA54" w14:textId="294E9BCB"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 xml:space="preserve"> 6.5 (138)</w:t>
            </w:r>
          </w:p>
        </w:tc>
        <w:tc>
          <w:tcPr>
            <w:tcW w:w="1662" w:type="dxa"/>
            <w:tcBorders>
              <w:top w:val="nil"/>
              <w:left w:val="nil"/>
              <w:bottom w:val="nil"/>
              <w:right w:val="nil"/>
            </w:tcBorders>
            <w:shd w:val="clear" w:color="auto" w:fill="auto"/>
            <w:noWrap/>
            <w:hideMark/>
          </w:tcPr>
          <w:p w14:paraId="4E35B116" w14:textId="38BEF3E2"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 xml:space="preserve"> 6.8 (172)</w:t>
            </w:r>
          </w:p>
        </w:tc>
        <w:tc>
          <w:tcPr>
            <w:tcW w:w="1662" w:type="dxa"/>
            <w:tcBorders>
              <w:top w:val="nil"/>
              <w:left w:val="nil"/>
              <w:bottom w:val="nil"/>
              <w:right w:val="nil"/>
            </w:tcBorders>
            <w:shd w:val="clear" w:color="auto" w:fill="auto"/>
            <w:noWrap/>
            <w:hideMark/>
          </w:tcPr>
          <w:p w14:paraId="7CD77826" w14:textId="557FBF27"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 xml:space="preserve"> 6.4 (432)</w:t>
            </w:r>
          </w:p>
        </w:tc>
      </w:tr>
      <w:tr w:rsidR="002B5BF5" w:rsidRPr="002B5BF5" w14:paraId="3BEC63B2" w14:textId="77777777" w:rsidTr="00874154">
        <w:trPr>
          <w:trHeight w:val="248"/>
        </w:trPr>
        <w:tc>
          <w:tcPr>
            <w:tcW w:w="3082" w:type="dxa"/>
            <w:tcBorders>
              <w:top w:val="nil"/>
              <w:left w:val="nil"/>
              <w:bottom w:val="nil"/>
              <w:right w:val="nil"/>
            </w:tcBorders>
            <w:shd w:val="clear" w:color="auto" w:fill="auto"/>
            <w:vAlign w:val="bottom"/>
            <w:hideMark/>
          </w:tcPr>
          <w:p w14:paraId="5637556C" w14:textId="4B0A41C4" w:rsidR="00BC5FEA" w:rsidRPr="002B5BF5" w:rsidRDefault="00BC5FEA" w:rsidP="00BA1E6A">
            <w:pPr>
              <w:spacing w:after="120" w:line="240" w:lineRule="auto"/>
              <w:jc w:val="both"/>
              <w:rPr>
                <w:rFonts w:ascii="Times New Roman" w:eastAsia="Times New Roman" w:hAnsi="Times New Roman" w:cs="Times New Roman"/>
              </w:rPr>
            </w:pPr>
            <w:r w:rsidRPr="002B5BF5">
              <w:rPr>
                <w:rFonts w:ascii="Times New Roman" w:eastAsia="Times New Roman" w:hAnsi="Times New Roman" w:cs="Times New Roman"/>
              </w:rPr>
              <w:t xml:space="preserve"> Secondary+ (≥ grade 8)</w:t>
            </w:r>
          </w:p>
        </w:tc>
        <w:tc>
          <w:tcPr>
            <w:tcW w:w="1665" w:type="dxa"/>
            <w:tcBorders>
              <w:top w:val="nil"/>
              <w:left w:val="nil"/>
              <w:bottom w:val="nil"/>
              <w:right w:val="nil"/>
            </w:tcBorders>
            <w:shd w:val="clear" w:color="auto" w:fill="auto"/>
            <w:noWrap/>
            <w:hideMark/>
          </w:tcPr>
          <w:p w14:paraId="23D5001B" w14:textId="20D5147C"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69.8 (1731)</w:t>
            </w:r>
          </w:p>
        </w:tc>
        <w:tc>
          <w:tcPr>
            <w:tcW w:w="1725" w:type="dxa"/>
            <w:tcBorders>
              <w:top w:val="nil"/>
              <w:left w:val="nil"/>
              <w:bottom w:val="nil"/>
              <w:right w:val="nil"/>
            </w:tcBorders>
            <w:shd w:val="clear" w:color="auto" w:fill="auto"/>
            <w:noWrap/>
            <w:hideMark/>
          </w:tcPr>
          <w:p w14:paraId="3D71C68E" w14:textId="297FA04E"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67.5 (1430)</w:t>
            </w:r>
          </w:p>
        </w:tc>
        <w:tc>
          <w:tcPr>
            <w:tcW w:w="1662" w:type="dxa"/>
            <w:tcBorders>
              <w:top w:val="nil"/>
              <w:left w:val="nil"/>
              <w:bottom w:val="nil"/>
              <w:right w:val="nil"/>
            </w:tcBorders>
            <w:shd w:val="clear" w:color="auto" w:fill="auto"/>
            <w:noWrap/>
            <w:hideMark/>
          </w:tcPr>
          <w:p w14:paraId="50DAF8A5" w14:textId="3C6B2EF6"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68.0 (1722)</w:t>
            </w:r>
          </w:p>
        </w:tc>
        <w:tc>
          <w:tcPr>
            <w:tcW w:w="1662" w:type="dxa"/>
            <w:tcBorders>
              <w:top w:val="nil"/>
              <w:left w:val="nil"/>
              <w:bottom w:val="nil"/>
              <w:right w:val="nil"/>
            </w:tcBorders>
            <w:shd w:val="clear" w:color="auto" w:fill="auto"/>
            <w:noWrap/>
            <w:hideMark/>
          </w:tcPr>
          <w:p w14:paraId="7B81C195" w14:textId="44500338"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68.7 (4606)</w:t>
            </w:r>
          </w:p>
        </w:tc>
      </w:tr>
      <w:tr w:rsidR="002B5BF5" w:rsidRPr="002B5BF5" w14:paraId="06CDD058" w14:textId="77777777" w:rsidTr="00874154">
        <w:trPr>
          <w:trHeight w:val="248"/>
        </w:trPr>
        <w:tc>
          <w:tcPr>
            <w:tcW w:w="3082" w:type="dxa"/>
            <w:tcBorders>
              <w:top w:val="nil"/>
              <w:left w:val="nil"/>
              <w:bottom w:val="nil"/>
              <w:right w:val="nil"/>
            </w:tcBorders>
            <w:shd w:val="clear" w:color="auto" w:fill="auto"/>
            <w:vAlign w:val="bottom"/>
            <w:hideMark/>
          </w:tcPr>
          <w:p w14:paraId="76B97329" w14:textId="762CF799" w:rsidR="00BC5FEA" w:rsidRPr="002B5BF5" w:rsidRDefault="00BC5FEA" w:rsidP="00BA1E6A">
            <w:pPr>
              <w:spacing w:after="120" w:line="240" w:lineRule="auto"/>
              <w:jc w:val="both"/>
              <w:rPr>
                <w:rFonts w:ascii="Times New Roman" w:eastAsia="Times New Roman" w:hAnsi="Times New Roman" w:cs="Times New Roman"/>
                <w:b/>
                <w:bCs/>
              </w:rPr>
            </w:pPr>
            <w:r w:rsidRPr="002B5BF5">
              <w:rPr>
                <w:rFonts w:ascii="Times New Roman" w:eastAsia="Times New Roman" w:hAnsi="Times New Roman" w:cs="Times New Roman"/>
                <w:b/>
                <w:bCs/>
              </w:rPr>
              <w:t xml:space="preserve">Area of residency, % (n) </w:t>
            </w:r>
          </w:p>
        </w:tc>
        <w:tc>
          <w:tcPr>
            <w:tcW w:w="1665" w:type="dxa"/>
            <w:tcBorders>
              <w:top w:val="nil"/>
              <w:left w:val="nil"/>
              <w:bottom w:val="nil"/>
              <w:right w:val="nil"/>
            </w:tcBorders>
            <w:shd w:val="clear" w:color="auto" w:fill="auto"/>
            <w:noWrap/>
            <w:vAlign w:val="bottom"/>
            <w:hideMark/>
          </w:tcPr>
          <w:p w14:paraId="4383E162" w14:textId="77777777" w:rsidR="00BC5FEA" w:rsidRPr="002B5BF5" w:rsidRDefault="00BC5FEA" w:rsidP="00BA1E6A">
            <w:pPr>
              <w:spacing w:after="120" w:line="240" w:lineRule="auto"/>
              <w:jc w:val="center"/>
              <w:rPr>
                <w:rFonts w:ascii="Times New Roman" w:eastAsia="Times New Roman" w:hAnsi="Times New Roman" w:cs="Times New Roman"/>
                <w:b/>
                <w:bCs/>
              </w:rPr>
            </w:pPr>
          </w:p>
        </w:tc>
        <w:tc>
          <w:tcPr>
            <w:tcW w:w="1725" w:type="dxa"/>
            <w:tcBorders>
              <w:top w:val="nil"/>
              <w:left w:val="nil"/>
              <w:bottom w:val="nil"/>
              <w:right w:val="nil"/>
            </w:tcBorders>
            <w:shd w:val="clear" w:color="auto" w:fill="auto"/>
            <w:noWrap/>
            <w:vAlign w:val="bottom"/>
            <w:hideMark/>
          </w:tcPr>
          <w:p w14:paraId="356A3F40" w14:textId="77777777" w:rsidR="00BC5FEA" w:rsidRPr="002B5BF5" w:rsidRDefault="00BC5FEA" w:rsidP="00BA1E6A">
            <w:pPr>
              <w:spacing w:after="120" w:line="240" w:lineRule="auto"/>
              <w:jc w:val="center"/>
              <w:rPr>
                <w:rFonts w:ascii="Times New Roman" w:eastAsia="Times New Roman" w:hAnsi="Times New Roman" w:cs="Times New Roman"/>
              </w:rPr>
            </w:pPr>
          </w:p>
        </w:tc>
        <w:tc>
          <w:tcPr>
            <w:tcW w:w="1662" w:type="dxa"/>
            <w:tcBorders>
              <w:top w:val="nil"/>
              <w:left w:val="nil"/>
              <w:bottom w:val="nil"/>
              <w:right w:val="nil"/>
            </w:tcBorders>
            <w:shd w:val="clear" w:color="auto" w:fill="auto"/>
            <w:noWrap/>
            <w:vAlign w:val="bottom"/>
            <w:hideMark/>
          </w:tcPr>
          <w:p w14:paraId="48093B23" w14:textId="3CC525F5" w:rsidR="00BC5FEA" w:rsidRPr="002B5BF5" w:rsidRDefault="00BC5FEA" w:rsidP="00BA1E6A">
            <w:pPr>
              <w:spacing w:after="120" w:line="240" w:lineRule="auto"/>
              <w:jc w:val="center"/>
              <w:rPr>
                <w:rFonts w:ascii="Times New Roman" w:eastAsia="Times New Roman" w:hAnsi="Times New Roman" w:cs="Times New Roman"/>
              </w:rPr>
            </w:pPr>
          </w:p>
        </w:tc>
        <w:tc>
          <w:tcPr>
            <w:tcW w:w="1662" w:type="dxa"/>
            <w:tcBorders>
              <w:top w:val="nil"/>
              <w:left w:val="nil"/>
              <w:bottom w:val="nil"/>
              <w:right w:val="nil"/>
            </w:tcBorders>
            <w:shd w:val="clear" w:color="auto" w:fill="auto"/>
            <w:noWrap/>
            <w:vAlign w:val="bottom"/>
            <w:hideMark/>
          </w:tcPr>
          <w:p w14:paraId="252E9318" w14:textId="77777777" w:rsidR="00BC5FEA" w:rsidRPr="002B5BF5" w:rsidRDefault="00BC5FEA" w:rsidP="00BA1E6A">
            <w:pPr>
              <w:spacing w:after="120" w:line="240" w:lineRule="auto"/>
              <w:jc w:val="center"/>
              <w:rPr>
                <w:rFonts w:ascii="Times New Roman" w:eastAsia="Times New Roman" w:hAnsi="Times New Roman" w:cs="Times New Roman"/>
              </w:rPr>
            </w:pPr>
          </w:p>
        </w:tc>
      </w:tr>
      <w:tr w:rsidR="002B5BF5" w:rsidRPr="002B5BF5" w14:paraId="6F042436" w14:textId="77777777" w:rsidTr="00874154">
        <w:trPr>
          <w:trHeight w:val="248"/>
        </w:trPr>
        <w:tc>
          <w:tcPr>
            <w:tcW w:w="3082" w:type="dxa"/>
            <w:tcBorders>
              <w:top w:val="nil"/>
              <w:left w:val="nil"/>
              <w:bottom w:val="nil"/>
              <w:right w:val="nil"/>
            </w:tcBorders>
            <w:shd w:val="clear" w:color="auto" w:fill="auto"/>
            <w:vAlign w:val="bottom"/>
            <w:hideMark/>
          </w:tcPr>
          <w:p w14:paraId="20BE8488" w14:textId="77777777" w:rsidR="00BC5FEA" w:rsidRPr="002B5BF5" w:rsidRDefault="00BC5FEA" w:rsidP="00BA1E6A">
            <w:pPr>
              <w:spacing w:after="120" w:line="240" w:lineRule="auto"/>
              <w:jc w:val="both"/>
              <w:rPr>
                <w:rFonts w:ascii="Times New Roman" w:eastAsia="Times New Roman" w:hAnsi="Times New Roman" w:cs="Times New Roman"/>
              </w:rPr>
            </w:pPr>
            <w:r w:rsidRPr="002B5BF5">
              <w:rPr>
                <w:rFonts w:ascii="Times New Roman" w:eastAsia="Times New Roman" w:hAnsi="Times New Roman" w:cs="Times New Roman"/>
              </w:rPr>
              <w:t xml:space="preserve">  Rural </w:t>
            </w:r>
          </w:p>
        </w:tc>
        <w:tc>
          <w:tcPr>
            <w:tcW w:w="1665" w:type="dxa"/>
            <w:tcBorders>
              <w:top w:val="nil"/>
              <w:left w:val="nil"/>
              <w:bottom w:val="nil"/>
              <w:right w:val="nil"/>
            </w:tcBorders>
            <w:shd w:val="clear" w:color="auto" w:fill="auto"/>
            <w:noWrap/>
            <w:hideMark/>
          </w:tcPr>
          <w:p w14:paraId="47EF1099" w14:textId="4C985FBF"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59.9 (1485)</w:t>
            </w:r>
          </w:p>
        </w:tc>
        <w:tc>
          <w:tcPr>
            <w:tcW w:w="1725" w:type="dxa"/>
            <w:tcBorders>
              <w:top w:val="nil"/>
              <w:left w:val="nil"/>
              <w:bottom w:val="nil"/>
              <w:right w:val="nil"/>
            </w:tcBorders>
            <w:shd w:val="clear" w:color="auto" w:fill="auto"/>
            <w:noWrap/>
            <w:hideMark/>
          </w:tcPr>
          <w:p w14:paraId="395CAA74" w14:textId="0C9E0B84"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52.7 (1117)</w:t>
            </w:r>
          </w:p>
        </w:tc>
        <w:tc>
          <w:tcPr>
            <w:tcW w:w="1662" w:type="dxa"/>
            <w:tcBorders>
              <w:top w:val="nil"/>
              <w:left w:val="nil"/>
              <w:bottom w:val="nil"/>
              <w:right w:val="nil"/>
            </w:tcBorders>
            <w:shd w:val="clear" w:color="auto" w:fill="auto"/>
            <w:noWrap/>
            <w:hideMark/>
          </w:tcPr>
          <w:p w14:paraId="3303FB0F" w14:textId="3519D39C"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60.5 (1532)</w:t>
            </w:r>
          </w:p>
        </w:tc>
        <w:tc>
          <w:tcPr>
            <w:tcW w:w="1662" w:type="dxa"/>
            <w:tcBorders>
              <w:top w:val="nil"/>
              <w:left w:val="nil"/>
              <w:bottom w:val="nil"/>
              <w:right w:val="nil"/>
            </w:tcBorders>
            <w:shd w:val="clear" w:color="auto" w:fill="auto"/>
            <w:noWrap/>
            <w:hideMark/>
          </w:tcPr>
          <w:p w14:paraId="3AC33CE6" w14:textId="1278CA1C"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58.3 (3905)</w:t>
            </w:r>
          </w:p>
        </w:tc>
      </w:tr>
      <w:tr w:rsidR="002B5BF5" w:rsidRPr="002B5BF5" w14:paraId="63961C88" w14:textId="77777777" w:rsidTr="00874154">
        <w:trPr>
          <w:trHeight w:val="248"/>
        </w:trPr>
        <w:tc>
          <w:tcPr>
            <w:tcW w:w="3082" w:type="dxa"/>
            <w:tcBorders>
              <w:top w:val="nil"/>
              <w:left w:val="nil"/>
              <w:right w:val="nil"/>
            </w:tcBorders>
            <w:shd w:val="clear" w:color="auto" w:fill="auto"/>
            <w:vAlign w:val="bottom"/>
            <w:hideMark/>
          </w:tcPr>
          <w:p w14:paraId="0CEE1199" w14:textId="77777777" w:rsidR="00BC5FEA" w:rsidRPr="002B5BF5" w:rsidRDefault="00BC5FEA" w:rsidP="00BA1E6A">
            <w:pPr>
              <w:spacing w:after="120" w:line="240" w:lineRule="auto"/>
              <w:jc w:val="both"/>
              <w:rPr>
                <w:rFonts w:ascii="Times New Roman" w:eastAsia="Times New Roman" w:hAnsi="Times New Roman" w:cs="Times New Roman"/>
              </w:rPr>
            </w:pPr>
            <w:r w:rsidRPr="002B5BF5">
              <w:rPr>
                <w:rFonts w:ascii="Times New Roman" w:eastAsia="Times New Roman" w:hAnsi="Times New Roman" w:cs="Times New Roman"/>
              </w:rPr>
              <w:t xml:space="preserve">  Peri-urban</w:t>
            </w:r>
          </w:p>
        </w:tc>
        <w:tc>
          <w:tcPr>
            <w:tcW w:w="1665" w:type="dxa"/>
            <w:tcBorders>
              <w:top w:val="nil"/>
              <w:left w:val="nil"/>
              <w:right w:val="nil"/>
            </w:tcBorders>
            <w:shd w:val="clear" w:color="auto" w:fill="auto"/>
            <w:noWrap/>
            <w:hideMark/>
          </w:tcPr>
          <w:p w14:paraId="2425D64D" w14:textId="6BC25F9D"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32.8 (813)</w:t>
            </w:r>
          </w:p>
        </w:tc>
        <w:tc>
          <w:tcPr>
            <w:tcW w:w="1725" w:type="dxa"/>
            <w:tcBorders>
              <w:top w:val="nil"/>
              <w:left w:val="nil"/>
              <w:right w:val="nil"/>
            </w:tcBorders>
            <w:shd w:val="clear" w:color="auto" w:fill="auto"/>
            <w:noWrap/>
            <w:hideMark/>
          </w:tcPr>
          <w:p w14:paraId="5A9B18E5" w14:textId="4A6B5387"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47.3 (1003)</w:t>
            </w:r>
          </w:p>
        </w:tc>
        <w:tc>
          <w:tcPr>
            <w:tcW w:w="1662" w:type="dxa"/>
            <w:tcBorders>
              <w:top w:val="nil"/>
              <w:left w:val="nil"/>
              <w:right w:val="nil"/>
            </w:tcBorders>
            <w:shd w:val="clear" w:color="auto" w:fill="auto"/>
            <w:noWrap/>
            <w:hideMark/>
          </w:tcPr>
          <w:p w14:paraId="0B16E9A1" w14:textId="03445AAF"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26.5 (671)</w:t>
            </w:r>
          </w:p>
        </w:tc>
        <w:tc>
          <w:tcPr>
            <w:tcW w:w="1662" w:type="dxa"/>
            <w:tcBorders>
              <w:top w:val="nil"/>
              <w:left w:val="nil"/>
              <w:right w:val="nil"/>
            </w:tcBorders>
            <w:shd w:val="clear" w:color="auto" w:fill="auto"/>
            <w:noWrap/>
            <w:hideMark/>
          </w:tcPr>
          <w:p w14:paraId="090D7033" w14:textId="641F1788"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33.9 (2275)</w:t>
            </w:r>
          </w:p>
        </w:tc>
      </w:tr>
      <w:tr w:rsidR="002B5BF5" w:rsidRPr="002B5BF5" w14:paraId="7CB54AA9" w14:textId="77777777" w:rsidTr="00874154">
        <w:trPr>
          <w:trHeight w:val="248"/>
        </w:trPr>
        <w:tc>
          <w:tcPr>
            <w:tcW w:w="3082" w:type="dxa"/>
            <w:tcBorders>
              <w:top w:val="nil"/>
              <w:left w:val="nil"/>
              <w:bottom w:val="single" w:sz="4" w:space="0" w:color="auto"/>
              <w:right w:val="nil"/>
            </w:tcBorders>
            <w:shd w:val="clear" w:color="auto" w:fill="auto"/>
            <w:vAlign w:val="bottom"/>
            <w:hideMark/>
          </w:tcPr>
          <w:p w14:paraId="10D17C9A" w14:textId="77777777" w:rsidR="00BC5FEA" w:rsidRPr="002B5BF5" w:rsidRDefault="00BC5FEA" w:rsidP="00BA1E6A">
            <w:pPr>
              <w:spacing w:after="120" w:line="240" w:lineRule="auto"/>
              <w:jc w:val="both"/>
              <w:rPr>
                <w:rFonts w:ascii="Times New Roman" w:eastAsia="Times New Roman" w:hAnsi="Times New Roman" w:cs="Times New Roman"/>
              </w:rPr>
            </w:pPr>
            <w:r w:rsidRPr="002B5BF5">
              <w:rPr>
                <w:rFonts w:ascii="Times New Roman" w:eastAsia="Times New Roman" w:hAnsi="Times New Roman" w:cs="Times New Roman"/>
              </w:rPr>
              <w:t xml:space="preserve">  Urban </w:t>
            </w:r>
          </w:p>
        </w:tc>
        <w:tc>
          <w:tcPr>
            <w:tcW w:w="1665" w:type="dxa"/>
            <w:tcBorders>
              <w:top w:val="nil"/>
              <w:left w:val="nil"/>
              <w:bottom w:val="single" w:sz="4" w:space="0" w:color="auto"/>
              <w:right w:val="nil"/>
            </w:tcBorders>
            <w:shd w:val="clear" w:color="auto" w:fill="auto"/>
            <w:noWrap/>
            <w:hideMark/>
          </w:tcPr>
          <w:p w14:paraId="4FA5E8B3" w14:textId="4E1EEA3B"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 xml:space="preserve"> 7.4 (183)</w:t>
            </w:r>
          </w:p>
        </w:tc>
        <w:tc>
          <w:tcPr>
            <w:tcW w:w="1725" w:type="dxa"/>
            <w:tcBorders>
              <w:top w:val="nil"/>
              <w:left w:val="nil"/>
              <w:bottom w:val="single" w:sz="4" w:space="0" w:color="auto"/>
              <w:right w:val="nil"/>
            </w:tcBorders>
            <w:shd w:val="clear" w:color="auto" w:fill="auto"/>
            <w:noWrap/>
            <w:hideMark/>
          </w:tcPr>
          <w:p w14:paraId="2ADD032E" w14:textId="05244E40"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 xml:space="preserve"> 0.0 (0)</w:t>
            </w:r>
          </w:p>
        </w:tc>
        <w:tc>
          <w:tcPr>
            <w:tcW w:w="1662" w:type="dxa"/>
            <w:tcBorders>
              <w:top w:val="nil"/>
              <w:left w:val="nil"/>
              <w:bottom w:val="single" w:sz="4" w:space="0" w:color="auto"/>
              <w:right w:val="nil"/>
            </w:tcBorders>
            <w:shd w:val="clear" w:color="auto" w:fill="auto"/>
            <w:noWrap/>
            <w:hideMark/>
          </w:tcPr>
          <w:p w14:paraId="7BCFC19E" w14:textId="6DC538A7"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13.1 (331)</w:t>
            </w:r>
          </w:p>
        </w:tc>
        <w:tc>
          <w:tcPr>
            <w:tcW w:w="1662" w:type="dxa"/>
            <w:tcBorders>
              <w:top w:val="nil"/>
              <w:left w:val="nil"/>
              <w:bottom w:val="single" w:sz="4" w:space="0" w:color="auto"/>
              <w:right w:val="nil"/>
            </w:tcBorders>
            <w:shd w:val="clear" w:color="auto" w:fill="auto"/>
            <w:noWrap/>
            <w:hideMark/>
          </w:tcPr>
          <w:p w14:paraId="6C43B64B" w14:textId="63B76FFC" w:rsidR="00BC5FEA" w:rsidRPr="002B5BF5" w:rsidRDefault="00BC5FEA" w:rsidP="00BA1E6A">
            <w:pPr>
              <w:spacing w:after="120" w:line="240" w:lineRule="auto"/>
              <w:jc w:val="center"/>
              <w:rPr>
                <w:rFonts w:ascii="Times New Roman" w:eastAsia="Times New Roman" w:hAnsi="Times New Roman" w:cs="Times New Roman"/>
              </w:rPr>
            </w:pPr>
            <w:r w:rsidRPr="002B5BF5">
              <w:rPr>
                <w:rFonts w:ascii="Times New Roman" w:hAnsi="Times New Roman" w:cs="Times New Roman"/>
              </w:rPr>
              <w:t xml:space="preserve"> 7.8 (523)</w:t>
            </w:r>
          </w:p>
        </w:tc>
      </w:tr>
    </w:tbl>
    <w:p w14:paraId="5C06A386" w14:textId="4BD7C65B" w:rsidR="00803377" w:rsidRPr="002B5BF5" w:rsidRDefault="008F34D9" w:rsidP="00B26856">
      <w:pPr>
        <w:spacing w:after="0" w:line="240" w:lineRule="auto"/>
        <w:jc w:val="both"/>
        <w:rPr>
          <w:rFonts w:ascii="Times New Roman" w:hAnsi="Times New Roman" w:cs="Times New Roman"/>
        </w:rPr>
      </w:pPr>
      <w:r w:rsidRPr="002B5BF5">
        <w:rPr>
          <w:rFonts w:ascii="Times New Roman" w:hAnsi="Times New Roman" w:cs="Times New Roman"/>
        </w:rPr>
        <w:t>*</w:t>
      </w:r>
      <w:r w:rsidR="00B26856" w:rsidRPr="002B5BF5">
        <w:rPr>
          <w:rFonts w:ascii="Times New Roman" w:hAnsi="Times New Roman" w:cs="Times New Roman"/>
        </w:rPr>
        <w:t xml:space="preserve">95% confidence intervals were calculated using the cumulative probabilities of the binomial distribution. </w:t>
      </w:r>
    </w:p>
    <w:p w14:paraId="253B907A" w14:textId="7192C610" w:rsidR="008F34D9" w:rsidRPr="002B5BF5" w:rsidRDefault="002617EB" w:rsidP="00B26856">
      <w:pPr>
        <w:spacing w:after="0" w:line="240" w:lineRule="auto"/>
        <w:jc w:val="both"/>
        <w:rPr>
          <w:rFonts w:ascii="Times New Roman" w:hAnsi="Times New Roman" w:cs="Times New Roman"/>
        </w:rPr>
      </w:pPr>
      <w:r w:rsidRPr="002B5BF5">
        <w:rPr>
          <w:rFonts w:ascii="Times New Roman" w:hAnsi="Times New Roman" w:cs="Times New Roman"/>
        </w:rPr>
        <w:t>Abbreviation: EPIC, Empowering People through Informed Choices for HIV</w:t>
      </w:r>
      <w:r w:rsidR="00304248" w:rsidRPr="002B5BF5">
        <w:rPr>
          <w:rFonts w:ascii="Times New Roman" w:hAnsi="Times New Roman" w:cs="Times New Roman"/>
        </w:rPr>
        <w:t>; IQR, interquartile range</w:t>
      </w:r>
    </w:p>
    <w:p w14:paraId="5F415742" w14:textId="60A66824" w:rsidR="00970B37" w:rsidRPr="002B5BF5" w:rsidRDefault="00970B37" w:rsidP="00676AD6">
      <w:pPr>
        <w:spacing w:line="360" w:lineRule="auto"/>
        <w:jc w:val="both"/>
        <w:rPr>
          <w:rFonts w:ascii="Times New Roman" w:hAnsi="Times New Roman" w:cs="Times New Roman"/>
        </w:rPr>
        <w:sectPr w:rsidR="00970B37" w:rsidRPr="002B5BF5" w:rsidSect="005C6357">
          <w:footerReference w:type="default" r:id="rId11"/>
          <w:pgSz w:w="11906" w:h="16838"/>
          <w:pgMar w:top="1440" w:right="1440" w:bottom="1440" w:left="1440" w:header="720" w:footer="720" w:gutter="0"/>
          <w:lnNumType w:countBy="1" w:restart="continuous"/>
          <w:cols w:space="720"/>
          <w:docGrid w:linePitch="360"/>
        </w:sectPr>
      </w:pPr>
    </w:p>
    <w:p w14:paraId="54EF1CE0" w14:textId="44D414CD" w:rsidR="00970B37" w:rsidRPr="002B5BF5" w:rsidRDefault="00970B37" w:rsidP="00F10B91">
      <w:pPr>
        <w:spacing w:line="240" w:lineRule="auto"/>
        <w:jc w:val="both"/>
        <w:rPr>
          <w:rFonts w:ascii="Times New Roman" w:hAnsi="Times New Roman" w:cs="Times New Roman"/>
        </w:rPr>
      </w:pPr>
      <w:r w:rsidRPr="002B5BF5">
        <w:rPr>
          <w:rFonts w:ascii="Times New Roman" w:eastAsia="Times New Roman" w:hAnsi="Times New Roman" w:cs="Times New Roman"/>
          <w:b/>
          <w:bCs/>
        </w:rPr>
        <w:lastRenderedPageBreak/>
        <w:t>Table</w:t>
      </w:r>
      <w:r w:rsidR="00E12050" w:rsidRPr="002B5BF5">
        <w:rPr>
          <w:rFonts w:ascii="Times New Roman" w:eastAsia="Times New Roman" w:hAnsi="Times New Roman" w:cs="Times New Roman"/>
          <w:b/>
          <w:bCs/>
        </w:rPr>
        <w:t xml:space="preserve"> 2</w:t>
      </w:r>
      <w:r w:rsidRPr="002B5BF5">
        <w:rPr>
          <w:rFonts w:ascii="Times New Roman" w:eastAsia="Times New Roman" w:hAnsi="Times New Roman" w:cs="Times New Roman"/>
          <w:b/>
          <w:bCs/>
        </w:rPr>
        <w:t xml:space="preserve">. Consenting and </w:t>
      </w:r>
      <w:r w:rsidR="00567299" w:rsidRPr="002B5BF5">
        <w:rPr>
          <w:rFonts w:ascii="Times New Roman" w:eastAsia="Times New Roman" w:hAnsi="Times New Roman" w:cs="Times New Roman"/>
          <w:b/>
          <w:bCs/>
        </w:rPr>
        <w:t>uptake of HIV testing</w:t>
      </w:r>
      <w:r w:rsidRPr="002B5BF5">
        <w:rPr>
          <w:rFonts w:ascii="Times New Roman" w:eastAsia="Times New Roman" w:hAnsi="Times New Roman" w:cs="Times New Roman"/>
          <w:b/>
          <w:bCs/>
        </w:rPr>
        <w:t xml:space="preserve"> </w:t>
      </w:r>
      <w:r w:rsidR="00556C2A" w:rsidRPr="002B5BF5">
        <w:rPr>
          <w:rFonts w:ascii="Times New Roman" w:eastAsia="Times New Roman" w:hAnsi="Times New Roman" w:cs="Times New Roman"/>
          <w:b/>
          <w:bCs/>
        </w:rPr>
        <w:t xml:space="preserve">among </w:t>
      </w:r>
      <w:r w:rsidR="00E612F6" w:rsidRPr="002B5BF5">
        <w:rPr>
          <w:rFonts w:ascii="Times New Roman" w:eastAsia="Times New Roman" w:hAnsi="Times New Roman" w:cs="Times New Roman"/>
          <w:b/>
          <w:bCs/>
        </w:rPr>
        <w:t xml:space="preserve">all 13,838 </w:t>
      </w:r>
      <w:r w:rsidR="00A20DCC" w:rsidRPr="002B5BF5">
        <w:rPr>
          <w:rFonts w:ascii="Times New Roman" w:eastAsia="Times New Roman" w:hAnsi="Times New Roman" w:cs="Times New Roman"/>
          <w:b/>
          <w:bCs/>
        </w:rPr>
        <w:t xml:space="preserve">eligible </w:t>
      </w:r>
      <w:r w:rsidR="00F10B91" w:rsidRPr="002B5BF5">
        <w:rPr>
          <w:rFonts w:ascii="Times New Roman" w:eastAsia="Times New Roman" w:hAnsi="Times New Roman" w:cs="Times New Roman"/>
          <w:b/>
          <w:bCs/>
        </w:rPr>
        <w:t>men</w:t>
      </w:r>
      <w:r w:rsidR="00E612F6" w:rsidRPr="002B5BF5">
        <w:rPr>
          <w:rFonts w:ascii="Times New Roman" w:eastAsia="Times New Roman" w:hAnsi="Times New Roman" w:cs="Times New Roman"/>
          <w:b/>
          <w:bCs/>
        </w:rPr>
        <w:t xml:space="preserve"> </w:t>
      </w:r>
      <w:r w:rsidR="00556C2A" w:rsidRPr="002B5BF5">
        <w:rPr>
          <w:rFonts w:ascii="Times New Roman" w:eastAsia="Times New Roman" w:hAnsi="Times New Roman" w:cs="Times New Roman"/>
          <w:b/>
          <w:bCs/>
        </w:rPr>
        <w:t xml:space="preserve">by </w:t>
      </w:r>
      <w:r w:rsidR="00A20DCC" w:rsidRPr="002B5BF5">
        <w:rPr>
          <w:rFonts w:ascii="Times New Roman" w:eastAsia="Times New Roman" w:hAnsi="Times New Roman" w:cs="Times New Roman"/>
          <w:b/>
          <w:bCs/>
        </w:rPr>
        <w:t>intervention</w:t>
      </w:r>
      <w:r w:rsidR="0001615B" w:rsidRPr="002B5BF5">
        <w:rPr>
          <w:rFonts w:ascii="Times New Roman" w:eastAsia="Times New Roman" w:hAnsi="Times New Roman" w:cs="Times New Roman"/>
          <w:b/>
          <w:bCs/>
        </w:rPr>
        <w:t xml:space="preserve"> arm</w:t>
      </w:r>
      <w:r w:rsidR="00A20DCC" w:rsidRPr="002B5BF5">
        <w:rPr>
          <w:rFonts w:ascii="Times New Roman" w:eastAsia="Times New Roman" w:hAnsi="Times New Roman" w:cs="Times New Roman"/>
          <w:b/>
          <w:bCs/>
        </w:rPr>
        <w:t>s</w:t>
      </w:r>
    </w:p>
    <w:tbl>
      <w:tblPr>
        <w:tblW w:w="9990" w:type="dxa"/>
        <w:tblInd w:w="-471" w:type="dxa"/>
        <w:tblLayout w:type="fixed"/>
        <w:tblLook w:val="04A0" w:firstRow="1" w:lastRow="0" w:firstColumn="1" w:lastColumn="0" w:noHBand="0" w:noVBand="1"/>
      </w:tblPr>
      <w:tblGrid>
        <w:gridCol w:w="3690"/>
        <w:gridCol w:w="1440"/>
        <w:gridCol w:w="1530"/>
        <w:gridCol w:w="1620"/>
        <w:gridCol w:w="1710"/>
      </w:tblGrid>
      <w:tr w:rsidR="002B5BF5" w:rsidRPr="002B5BF5" w14:paraId="20B4CB5F" w14:textId="5543D573" w:rsidTr="008D1819">
        <w:trPr>
          <w:trHeight w:val="633"/>
        </w:trPr>
        <w:tc>
          <w:tcPr>
            <w:tcW w:w="3690" w:type="dxa"/>
            <w:tcBorders>
              <w:top w:val="single" w:sz="4" w:space="0" w:color="auto"/>
              <w:left w:val="nil"/>
              <w:bottom w:val="single" w:sz="4" w:space="0" w:color="auto"/>
              <w:right w:val="nil"/>
            </w:tcBorders>
            <w:shd w:val="clear" w:color="auto" w:fill="auto"/>
            <w:noWrap/>
            <w:hideMark/>
          </w:tcPr>
          <w:p w14:paraId="4A9E86DB" w14:textId="77777777" w:rsidR="002617EB" w:rsidRPr="002B5BF5" w:rsidRDefault="002617EB" w:rsidP="00676AD6">
            <w:pPr>
              <w:spacing w:after="0" w:line="276" w:lineRule="auto"/>
              <w:jc w:val="both"/>
              <w:rPr>
                <w:rFonts w:ascii="Times New Roman" w:eastAsia="Times New Roman" w:hAnsi="Times New Roman" w:cs="Times New Roman"/>
                <w:b/>
                <w:bCs/>
              </w:rPr>
            </w:pPr>
            <w:r w:rsidRPr="002B5BF5">
              <w:rPr>
                <w:rFonts w:ascii="Times New Roman" w:eastAsia="Times New Roman" w:hAnsi="Times New Roman" w:cs="Times New Roman"/>
                <w:b/>
                <w:bCs/>
              </w:rPr>
              <w:t> </w:t>
            </w:r>
          </w:p>
        </w:tc>
        <w:tc>
          <w:tcPr>
            <w:tcW w:w="1440" w:type="dxa"/>
            <w:tcBorders>
              <w:top w:val="single" w:sz="4" w:space="0" w:color="auto"/>
              <w:left w:val="nil"/>
              <w:bottom w:val="single" w:sz="4" w:space="0" w:color="auto"/>
              <w:right w:val="nil"/>
            </w:tcBorders>
            <w:shd w:val="clear" w:color="auto" w:fill="auto"/>
            <w:hideMark/>
          </w:tcPr>
          <w:p w14:paraId="3EA8640A" w14:textId="43B23095" w:rsidR="00E612F6" w:rsidRPr="002B5BF5" w:rsidRDefault="00E612F6">
            <w:pPr>
              <w:spacing w:after="0" w:line="240" w:lineRule="auto"/>
              <w:jc w:val="center"/>
              <w:rPr>
                <w:rFonts w:ascii="Times New Roman" w:eastAsia="Times New Roman" w:hAnsi="Times New Roman" w:cs="Times New Roman"/>
              </w:rPr>
            </w:pPr>
            <w:r w:rsidRPr="002B5BF5">
              <w:rPr>
                <w:rFonts w:ascii="Times New Roman" w:eastAsia="Times New Roman" w:hAnsi="Times New Roman" w:cs="Times New Roman"/>
              </w:rPr>
              <w:t>Total number of e</w:t>
            </w:r>
            <w:r w:rsidR="002617EB" w:rsidRPr="002B5BF5">
              <w:rPr>
                <w:rFonts w:ascii="Times New Roman" w:eastAsia="Times New Roman" w:hAnsi="Times New Roman" w:cs="Times New Roman"/>
              </w:rPr>
              <w:t>ligible participants</w:t>
            </w:r>
          </w:p>
        </w:tc>
        <w:tc>
          <w:tcPr>
            <w:tcW w:w="1530" w:type="dxa"/>
            <w:tcBorders>
              <w:top w:val="single" w:sz="4" w:space="0" w:color="auto"/>
              <w:left w:val="nil"/>
              <w:bottom w:val="single" w:sz="4" w:space="0" w:color="auto"/>
              <w:right w:val="nil"/>
            </w:tcBorders>
            <w:shd w:val="clear" w:color="auto" w:fill="auto"/>
            <w:hideMark/>
          </w:tcPr>
          <w:p w14:paraId="5D129D5C" w14:textId="09DA9955" w:rsidR="002617EB" w:rsidRPr="002B5BF5" w:rsidRDefault="00E612F6">
            <w:pPr>
              <w:spacing w:after="0" w:line="240" w:lineRule="auto"/>
              <w:jc w:val="center"/>
              <w:rPr>
                <w:rFonts w:ascii="Times New Roman" w:eastAsia="Times New Roman" w:hAnsi="Times New Roman" w:cs="Times New Roman"/>
              </w:rPr>
            </w:pPr>
            <w:r w:rsidRPr="002B5BF5">
              <w:rPr>
                <w:rFonts w:ascii="Times New Roman" w:eastAsia="Times New Roman" w:hAnsi="Times New Roman" w:cs="Times New Roman"/>
              </w:rPr>
              <w:t>C</w:t>
            </w:r>
            <w:r w:rsidR="002617EB" w:rsidRPr="002B5BF5">
              <w:rPr>
                <w:rFonts w:ascii="Times New Roman" w:eastAsia="Times New Roman" w:hAnsi="Times New Roman" w:cs="Times New Roman"/>
              </w:rPr>
              <w:t>onsent</w:t>
            </w:r>
            <w:r w:rsidRPr="002B5BF5">
              <w:rPr>
                <w:rFonts w:ascii="Times New Roman" w:eastAsia="Times New Roman" w:hAnsi="Times New Roman" w:cs="Times New Roman"/>
              </w:rPr>
              <w:t>ed</w:t>
            </w:r>
            <w:r w:rsidR="002617EB" w:rsidRPr="002B5BF5">
              <w:rPr>
                <w:rFonts w:ascii="Times New Roman" w:eastAsia="Times New Roman" w:hAnsi="Times New Roman" w:cs="Times New Roman"/>
              </w:rPr>
              <w:t xml:space="preserve"> for interventions</w:t>
            </w:r>
          </w:p>
        </w:tc>
        <w:tc>
          <w:tcPr>
            <w:tcW w:w="1620" w:type="dxa"/>
            <w:tcBorders>
              <w:top w:val="single" w:sz="4" w:space="0" w:color="auto"/>
              <w:left w:val="nil"/>
              <w:bottom w:val="single" w:sz="4" w:space="0" w:color="auto"/>
              <w:right w:val="nil"/>
            </w:tcBorders>
            <w:shd w:val="clear" w:color="auto" w:fill="auto"/>
            <w:hideMark/>
          </w:tcPr>
          <w:p w14:paraId="2E2BC86F" w14:textId="0AB4B8B9" w:rsidR="00A20DCC" w:rsidRPr="002B5BF5" w:rsidRDefault="00582A7F" w:rsidP="006B00B2">
            <w:pPr>
              <w:spacing w:after="0" w:line="240" w:lineRule="auto"/>
              <w:jc w:val="center"/>
              <w:rPr>
                <w:rFonts w:ascii="Times New Roman" w:eastAsia="Times New Roman" w:hAnsi="Times New Roman" w:cs="Times New Roman"/>
              </w:rPr>
            </w:pPr>
            <w:r w:rsidRPr="002B5BF5">
              <w:rPr>
                <w:rFonts w:ascii="Times New Roman" w:eastAsia="Times New Roman" w:hAnsi="Times New Roman" w:cs="Times New Roman"/>
              </w:rPr>
              <w:t xml:space="preserve">Received rapid </w:t>
            </w:r>
            <w:r w:rsidR="002617EB" w:rsidRPr="002B5BF5">
              <w:rPr>
                <w:rFonts w:ascii="Times New Roman" w:eastAsia="Times New Roman" w:hAnsi="Times New Roman" w:cs="Times New Roman"/>
              </w:rPr>
              <w:t xml:space="preserve">HIV testing </w:t>
            </w:r>
          </w:p>
        </w:tc>
        <w:tc>
          <w:tcPr>
            <w:tcW w:w="1710" w:type="dxa"/>
            <w:tcBorders>
              <w:top w:val="single" w:sz="4" w:space="0" w:color="auto"/>
              <w:left w:val="nil"/>
              <w:bottom w:val="single" w:sz="4" w:space="0" w:color="auto"/>
              <w:right w:val="nil"/>
            </w:tcBorders>
            <w:shd w:val="clear" w:color="auto" w:fill="auto"/>
            <w:hideMark/>
          </w:tcPr>
          <w:p w14:paraId="23A7364F" w14:textId="3A70553E" w:rsidR="002617EB" w:rsidRPr="002B5BF5" w:rsidRDefault="002617EB" w:rsidP="00B75220">
            <w:pPr>
              <w:spacing w:after="0" w:line="240" w:lineRule="auto"/>
              <w:jc w:val="center"/>
              <w:rPr>
                <w:rFonts w:ascii="Times New Roman" w:eastAsia="Times New Roman" w:hAnsi="Times New Roman" w:cs="Times New Roman"/>
              </w:rPr>
            </w:pPr>
            <w:r w:rsidRPr="002B5BF5">
              <w:rPr>
                <w:rFonts w:ascii="Times New Roman" w:eastAsia="Times New Roman" w:hAnsi="Times New Roman" w:cs="Times New Roman"/>
              </w:rPr>
              <w:t>Risk Ratios</w:t>
            </w:r>
          </w:p>
          <w:p w14:paraId="60B52762" w14:textId="1BD709FF" w:rsidR="002617EB" w:rsidRPr="002B5BF5" w:rsidRDefault="002617EB" w:rsidP="00B75220">
            <w:pPr>
              <w:spacing w:after="0" w:line="240" w:lineRule="auto"/>
              <w:jc w:val="center"/>
              <w:rPr>
                <w:rFonts w:ascii="Times New Roman" w:eastAsia="Times New Roman" w:hAnsi="Times New Roman" w:cs="Times New Roman"/>
              </w:rPr>
            </w:pPr>
            <w:r w:rsidRPr="002B5BF5">
              <w:rPr>
                <w:rFonts w:ascii="Times New Roman" w:eastAsia="Times New Roman" w:hAnsi="Times New Roman" w:cs="Times New Roman"/>
              </w:rPr>
              <w:t>(95% CI)</w:t>
            </w:r>
          </w:p>
        </w:tc>
      </w:tr>
      <w:tr w:rsidR="002B5BF5" w:rsidRPr="002B5BF5" w14:paraId="1997268C" w14:textId="5E4036BB" w:rsidTr="008D1819">
        <w:trPr>
          <w:trHeight w:val="210"/>
        </w:trPr>
        <w:tc>
          <w:tcPr>
            <w:tcW w:w="3690" w:type="dxa"/>
            <w:tcBorders>
              <w:top w:val="single" w:sz="4" w:space="0" w:color="auto"/>
              <w:left w:val="nil"/>
              <w:bottom w:val="single" w:sz="4" w:space="0" w:color="auto"/>
              <w:right w:val="nil"/>
            </w:tcBorders>
            <w:shd w:val="clear" w:color="auto" w:fill="auto"/>
            <w:noWrap/>
            <w:hideMark/>
          </w:tcPr>
          <w:p w14:paraId="52EABD26" w14:textId="77777777" w:rsidR="002617EB" w:rsidRPr="002B5BF5" w:rsidRDefault="002617EB" w:rsidP="00676AD6">
            <w:pPr>
              <w:spacing w:after="0" w:line="276" w:lineRule="auto"/>
              <w:jc w:val="both"/>
              <w:rPr>
                <w:rFonts w:ascii="Times New Roman" w:eastAsia="Times New Roman" w:hAnsi="Times New Roman" w:cs="Times New Roman"/>
              </w:rPr>
            </w:pPr>
          </w:p>
        </w:tc>
        <w:tc>
          <w:tcPr>
            <w:tcW w:w="1440" w:type="dxa"/>
            <w:tcBorders>
              <w:top w:val="single" w:sz="4" w:space="0" w:color="auto"/>
              <w:left w:val="nil"/>
              <w:bottom w:val="single" w:sz="4" w:space="0" w:color="auto"/>
              <w:right w:val="nil"/>
            </w:tcBorders>
            <w:shd w:val="clear" w:color="auto" w:fill="auto"/>
            <w:hideMark/>
          </w:tcPr>
          <w:p w14:paraId="12673924" w14:textId="4CC4B7BC" w:rsidR="002617EB" w:rsidRPr="002B5BF5" w:rsidRDefault="00E612F6" w:rsidP="00C04A8B">
            <w:pPr>
              <w:spacing w:after="0" w:line="276" w:lineRule="auto"/>
              <w:jc w:val="center"/>
              <w:rPr>
                <w:rFonts w:ascii="Times New Roman" w:eastAsia="Times New Roman" w:hAnsi="Times New Roman" w:cs="Times New Roman"/>
              </w:rPr>
            </w:pPr>
            <w:r w:rsidRPr="002B5BF5">
              <w:rPr>
                <w:rFonts w:ascii="Times New Roman" w:eastAsia="Times New Roman" w:hAnsi="Times New Roman" w:cs="Times New Roman"/>
              </w:rPr>
              <w:t>N=13,838</w:t>
            </w:r>
          </w:p>
        </w:tc>
        <w:tc>
          <w:tcPr>
            <w:tcW w:w="1530" w:type="dxa"/>
            <w:tcBorders>
              <w:top w:val="single" w:sz="4" w:space="0" w:color="auto"/>
              <w:left w:val="nil"/>
              <w:bottom w:val="single" w:sz="4" w:space="0" w:color="auto"/>
              <w:right w:val="nil"/>
            </w:tcBorders>
            <w:shd w:val="clear" w:color="auto" w:fill="auto"/>
            <w:hideMark/>
          </w:tcPr>
          <w:p w14:paraId="1D07E7DB" w14:textId="400D904B" w:rsidR="002617EB" w:rsidRPr="002B5BF5" w:rsidRDefault="00E612F6" w:rsidP="00F10B91">
            <w:pPr>
              <w:spacing w:after="0" w:line="276" w:lineRule="auto"/>
              <w:jc w:val="center"/>
              <w:rPr>
                <w:rFonts w:ascii="Times New Roman" w:eastAsia="Times New Roman" w:hAnsi="Times New Roman" w:cs="Times New Roman"/>
              </w:rPr>
            </w:pPr>
            <w:r w:rsidRPr="002B5BF5">
              <w:rPr>
                <w:rFonts w:ascii="Times New Roman" w:eastAsia="Times New Roman" w:hAnsi="Times New Roman" w:cs="Times New Roman"/>
              </w:rPr>
              <w:t>N=1,759</w:t>
            </w:r>
          </w:p>
        </w:tc>
        <w:tc>
          <w:tcPr>
            <w:tcW w:w="1620" w:type="dxa"/>
            <w:tcBorders>
              <w:top w:val="single" w:sz="4" w:space="0" w:color="auto"/>
              <w:left w:val="nil"/>
              <w:bottom w:val="single" w:sz="4" w:space="0" w:color="auto"/>
              <w:right w:val="nil"/>
            </w:tcBorders>
            <w:shd w:val="clear" w:color="auto" w:fill="auto"/>
            <w:hideMark/>
          </w:tcPr>
          <w:p w14:paraId="535684DD" w14:textId="2C5596C7" w:rsidR="002617EB" w:rsidRPr="002B5BF5" w:rsidRDefault="00E612F6" w:rsidP="00F10B91">
            <w:pPr>
              <w:spacing w:after="0" w:line="276" w:lineRule="auto"/>
              <w:jc w:val="center"/>
              <w:rPr>
                <w:rFonts w:ascii="Times New Roman" w:eastAsia="Times New Roman" w:hAnsi="Times New Roman" w:cs="Times New Roman"/>
              </w:rPr>
            </w:pPr>
            <w:r w:rsidRPr="002B5BF5">
              <w:rPr>
                <w:rFonts w:ascii="Times New Roman" w:eastAsia="Times New Roman" w:hAnsi="Times New Roman" w:cs="Times New Roman"/>
              </w:rPr>
              <w:t>N=2,865</w:t>
            </w:r>
          </w:p>
        </w:tc>
        <w:tc>
          <w:tcPr>
            <w:tcW w:w="1710" w:type="dxa"/>
            <w:tcBorders>
              <w:top w:val="single" w:sz="4" w:space="0" w:color="auto"/>
              <w:left w:val="nil"/>
              <w:bottom w:val="single" w:sz="4" w:space="0" w:color="auto"/>
              <w:right w:val="nil"/>
            </w:tcBorders>
            <w:shd w:val="clear" w:color="auto" w:fill="auto"/>
            <w:hideMark/>
          </w:tcPr>
          <w:p w14:paraId="3933F6FD" w14:textId="77777777" w:rsidR="002617EB" w:rsidRPr="002B5BF5" w:rsidRDefault="002617EB" w:rsidP="00676AD6">
            <w:pPr>
              <w:spacing w:after="0" w:line="276" w:lineRule="auto"/>
              <w:jc w:val="both"/>
              <w:rPr>
                <w:rFonts w:ascii="Times New Roman" w:eastAsia="Times New Roman" w:hAnsi="Times New Roman" w:cs="Times New Roman"/>
              </w:rPr>
            </w:pPr>
          </w:p>
        </w:tc>
      </w:tr>
      <w:tr w:rsidR="002B5BF5" w:rsidRPr="002B5BF5" w14:paraId="46AA9A07" w14:textId="4090569F" w:rsidTr="008D1819">
        <w:trPr>
          <w:trHeight w:val="323"/>
        </w:trPr>
        <w:tc>
          <w:tcPr>
            <w:tcW w:w="3690" w:type="dxa"/>
            <w:tcBorders>
              <w:top w:val="single" w:sz="4" w:space="0" w:color="auto"/>
              <w:left w:val="nil"/>
              <w:bottom w:val="nil"/>
              <w:right w:val="nil"/>
            </w:tcBorders>
            <w:shd w:val="clear" w:color="auto" w:fill="auto"/>
            <w:noWrap/>
            <w:vAlign w:val="bottom"/>
            <w:hideMark/>
          </w:tcPr>
          <w:p w14:paraId="56AE8C25" w14:textId="77777777" w:rsidR="002617EB" w:rsidRPr="002B5BF5" w:rsidRDefault="002617EB" w:rsidP="00676AD6">
            <w:pPr>
              <w:spacing w:after="0" w:line="276" w:lineRule="auto"/>
              <w:jc w:val="both"/>
              <w:rPr>
                <w:rFonts w:ascii="Times New Roman" w:eastAsia="Times New Roman" w:hAnsi="Times New Roman" w:cs="Times New Roman"/>
                <w:b/>
                <w:bCs/>
              </w:rPr>
            </w:pPr>
            <w:r w:rsidRPr="002B5BF5">
              <w:rPr>
                <w:rFonts w:ascii="Times New Roman" w:eastAsia="Times New Roman" w:hAnsi="Times New Roman" w:cs="Times New Roman"/>
                <w:b/>
                <w:bCs/>
              </w:rPr>
              <w:t>Intervention group analysis</w:t>
            </w:r>
          </w:p>
        </w:tc>
        <w:tc>
          <w:tcPr>
            <w:tcW w:w="1440" w:type="dxa"/>
            <w:tcBorders>
              <w:top w:val="single" w:sz="4" w:space="0" w:color="auto"/>
              <w:left w:val="nil"/>
              <w:bottom w:val="nil"/>
              <w:right w:val="nil"/>
            </w:tcBorders>
            <w:shd w:val="clear" w:color="auto" w:fill="auto"/>
            <w:noWrap/>
            <w:vAlign w:val="bottom"/>
            <w:hideMark/>
          </w:tcPr>
          <w:p w14:paraId="014345A1" w14:textId="2272EAB9" w:rsidR="002617EB" w:rsidRPr="002B5BF5" w:rsidRDefault="002617EB" w:rsidP="00676AD6">
            <w:pPr>
              <w:spacing w:after="0" w:line="276" w:lineRule="auto"/>
              <w:jc w:val="both"/>
              <w:rPr>
                <w:rFonts w:ascii="Times New Roman" w:eastAsia="Times New Roman" w:hAnsi="Times New Roman" w:cs="Times New Roman"/>
              </w:rPr>
            </w:pPr>
          </w:p>
        </w:tc>
        <w:tc>
          <w:tcPr>
            <w:tcW w:w="1530" w:type="dxa"/>
            <w:tcBorders>
              <w:top w:val="single" w:sz="4" w:space="0" w:color="auto"/>
              <w:left w:val="nil"/>
              <w:bottom w:val="nil"/>
              <w:right w:val="nil"/>
            </w:tcBorders>
            <w:shd w:val="clear" w:color="auto" w:fill="auto"/>
            <w:noWrap/>
            <w:vAlign w:val="bottom"/>
            <w:hideMark/>
          </w:tcPr>
          <w:p w14:paraId="0CD2F155" w14:textId="3695AC74" w:rsidR="002617EB" w:rsidRPr="002B5BF5" w:rsidRDefault="00E612F6" w:rsidP="00F10B91">
            <w:pPr>
              <w:spacing w:after="0" w:line="276" w:lineRule="auto"/>
              <w:jc w:val="center"/>
              <w:rPr>
                <w:rFonts w:ascii="Times New Roman" w:eastAsia="Times New Roman" w:hAnsi="Times New Roman" w:cs="Times New Roman"/>
              </w:rPr>
            </w:pPr>
            <w:r w:rsidRPr="002B5BF5">
              <w:rPr>
                <w:rFonts w:ascii="Times New Roman" w:eastAsia="Times New Roman" w:hAnsi="Times New Roman" w:cs="Times New Roman"/>
              </w:rPr>
              <w:t>No. (%)</w:t>
            </w:r>
          </w:p>
        </w:tc>
        <w:tc>
          <w:tcPr>
            <w:tcW w:w="1620" w:type="dxa"/>
            <w:tcBorders>
              <w:top w:val="single" w:sz="4" w:space="0" w:color="auto"/>
              <w:left w:val="nil"/>
              <w:bottom w:val="nil"/>
              <w:right w:val="nil"/>
            </w:tcBorders>
            <w:shd w:val="clear" w:color="auto" w:fill="auto"/>
            <w:noWrap/>
            <w:vAlign w:val="bottom"/>
            <w:hideMark/>
          </w:tcPr>
          <w:p w14:paraId="1380F411" w14:textId="0AD32D0F" w:rsidR="002617EB" w:rsidRPr="002B5BF5" w:rsidRDefault="00E612F6" w:rsidP="00F10B91">
            <w:pPr>
              <w:spacing w:after="0" w:line="276" w:lineRule="auto"/>
              <w:jc w:val="center"/>
              <w:rPr>
                <w:rFonts w:ascii="Times New Roman" w:eastAsia="Times New Roman" w:hAnsi="Times New Roman" w:cs="Times New Roman"/>
              </w:rPr>
            </w:pPr>
            <w:r w:rsidRPr="002B5BF5">
              <w:rPr>
                <w:rFonts w:ascii="Times New Roman" w:eastAsia="Times New Roman" w:hAnsi="Times New Roman" w:cs="Times New Roman"/>
              </w:rPr>
              <w:t>No. (%)</w:t>
            </w:r>
          </w:p>
        </w:tc>
        <w:tc>
          <w:tcPr>
            <w:tcW w:w="1710" w:type="dxa"/>
            <w:tcBorders>
              <w:top w:val="single" w:sz="4" w:space="0" w:color="auto"/>
              <w:left w:val="nil"/>
              <w:bottom w:val="nil"/>
              <w:right w:val="nil"/>
            </w:tcBorders>
            <w:shd w:val="clear" w:color="auto" w:fill="auto"/>
            <w:noWrap/>
            <w:vAlign w:val="bottom"/>
            <w:hideMark/>
          </w:tcPr>
          <w:p w14:paraId="551FF944" w14:textId="77777777" w:rsidR="002617EB" w:rsidRPr="002B5BF5" w:rsidRDefault="002617EB" w:rsidP="00676AD6">
            <w:pPr>
              <w:spacing w:after="0" w:line="276" w:lineRule="auto"/>
              <w:jc w:val="both"/>
              <w:rPr>
                <w:rFonts w:ascii="Times New Roman" w:eastAsia="Times New Roman" w:hAnsi="Times New Roman" w:cs="Times New Roman"/>
              </w:rPr>
            </w:pPr>
          </w:p>
        </w:tc>
      </w:tr>
      <w:tr w:rsidR="002B5BF5" w:rsidRPr="002B5BF5" w14:paraId="3AABE4E0" w14:textId="54BC9BB1" w:rsidTr="008D1819">
        <w:trPr>
          <w:trHeight w:val="210"/>
        </w:trPr>
        <w:tc>
          <w:tcPr>
            <w:tcW w:w="3690" w:type="dxa"/>
            <w:tcBorders>
              <w:top w:val="nil"/>
              <w:left w:val="nil"/>
              <w:bottom w:val="nil"/>
              <w:right w:val="nil"/>
            </w:tcBorders>
            <w:shd w:val="clear" w:color="auto" w:fill="auto"/>
            <w:noWrap/>
            <w:vAlign w:val="bottom"/>
            <w:hideMark/>
          </w:tcPr>
          <w:p w14:paraId="19E3EB7E" w14:textId="224A9BFA" w:rsidR="00287E52" w:rsidRPr="002B5BF5" w:rsidRDefault="00287E52" w:rsidP="00287E52">
            <w:pPr>
              <w:spacing w:after="0" w:line="276" w:lineRule="auto"/>
              <w:jc w:val="both"/>
              <w:rPr>
                <w:rFonts w:ascii="Times New Roman" w:eastAsia="Times New Roman" w:hAnsi="Times New Roman" w:cs="Times New Roman"/>
              </w:rPr>
            </w:pPr>
            <w:r w:rsidRPr="002B5BF5">
              <w:rPr>
                <w:rFonts w:ascii="Times New Roman" w:eastAsia="Times New Roman" w:hAnsi="Times New Roman" w:cs="Times New Roman"/>
              </w:rPr>
              <w:t xml:space="preserve">   Financial incentives</w:t>
            </w:r>
            <w:r w:rsidR="00BC52F0" w:rsidRPr="002B5BF5">
              <w:rPr>
                <w:rFonts w:ascii="Times New Roman" w:eastAsia="Times New Roman" w:hAnsi="Times New Roman" w:cs="Times New Roman"/>
              </w:rPr>
              <w:t xml:space="preserve"> only</w:t>
            </w:r>
          </w:p>
        </w:tc>
        <w:tc>
          <w:tcPr>
            <w:tcW w:w="1440" w:type="dxa"/>
            <w:tcBorders>
              <w:top w:val="nil"/>
              <w:left w:val="nil"/>
              <w:bottom w:val="nil"/>
              <w:right w:val="nil"/>
            </w:tcBorders>
            <w:shd w:val="clear" w:color="auto" w:fill="auto"/>
            <w:noWrap/>
            <w:hideMark/>
          </w:tcPr>
          <w:p w14:paraId="57CDF84B" w14:textId="56E96B39"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2481</w:t>
            </w:r>
          </w:p>
        </w:tc>
        <w:tc>
          <w:tcPr>
            <w:tcW w:w="1530" w:type="dxa"/>
            <w:tcBorders>
              <w:top w:val="nil"/>
              <w:left w:val="nil"/>
              <w:bottom w:val="nil"/>
              <w:right w:val="nil"/>
            </w:tcBorders>
            <w:shd w:val="clear" w:color="auto" w:fill="auto"/>
            <w:noWrap/>
            <w:hideMark/>
          </w:tcPr>
          <w:p w14:paraId="13BB45F1" w14:textId="05B27BA5"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686 (27.7)</w:t>
            </w:r>
          </w:p>
        </w:tc>
        <w:tc>
          <w:tcPr>
            <w:tcW w:w="1620" w:type="dxa"/>
            <w:tcBorders>
              <w:top w:val="nil"/>
              <w:left w:val="nil"/>
              <w:bottom w:val="nil"/>
              <w:right w:val="nil"/>
            </w:tcBorders>
            <w:shd w:val="clear" w:color="auto" w:fill="auto"/>
            <w:noWrap/>
            <w:hideMark/>
          </w:tcPr>
          <w:p w14:paraId="1276E939" w14:textId="0B5609B5"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680 (27.4)</w:t>
            </w:r>
          </w:p>
        </w:tc>
        <w:tc>
          <w:tcPr>
            <w:tcW w:w="1710" w:type="dxa"/>
            <w:tcBorders>
              <w:top w:val="nil"/>
              <w:left w:val="nil"/>
              <w:bottom w:val="nil"/>
              <w:right w:val="nil"/>
            </w:tcBorders>
            <w:shd w:val="clear" w:color="auto" w:fill="auto"/>
            <w:noWrap/>
            <w:hideMark/>
          </w:tcPr>
          <w:p w14:paraId="76DDEBCC" w14:textId="04423EE9"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1.55 (1.31-1.82)</w:t>
            </w:r>
          </w:p>
        </w:tc>
      </w:tr>
      <w:tr w:rsidR="002B5BF5" w:rsidRPr="002B5BF5" w14:paraId="2076AC38" w14:textId="3F77A378" w:rsidTr="008D1819">
        <w:trPr>
          <w:trHeight w:val="210"/>
        </w:trPr>
        <w:tc>
          <w:tcPr>
            <w:tcW w:w="3690" w:type="dxa"/>
            <w:tcBorders>
              <w:top w:val="nil"/>
              <w:left w:val="nil"/>
              <w:bottom w:val="nil"/>
              <w:right w:val="nil"/>
            </w:tcBorders>
            <w:shd w:val="clear" w:color="auto" w:fill="auto"/>
            <w:noWrap/>
            <w:vAlign w:val="bottom"/>
            <w:hideMark/>
          </w:tcPr>
          <w:p w14:paraId="6F783146" w14:textId="71039228" w:rsidR="00287E52" w:rsidRPr="002B5BF5" w:rsidRDefault="00287E52" w:rsidP="00287E52">
            <w:pPr>
              <w:spacing w:after="0" w:line="276" w:lineRule="auto"/>
              <w:jc w:val="both"/>
              <w:rPr>
                <w:rFonts w:ascii="Times New Roman" w:eastAsia="Times New Roman" w:hAnsi="Times New Roman" w:cs="Times New Roman"/>
              </w:rPr>
            </w:pPr>
            <w:r w:rsidRPr="002B5BF5">
              <w:rPr>
                <w:rFonts w:ascii="Times New Roman" w:eastAsia="Times New Roman" w:hAnsi="Times New Roman" w:cs="Times New Roman"/>
              </w:rPr>
              <w:t xml:space="preserve">   Financial incentives plus EPIC-HIV</w:t>
            </w:r>
          </w:p>
        </w:tc>
        <w:tc>
          <w:tcPr>
            <w:tcW w:w="1440" w:type="dxa"/>
            <w:tcBorders>
              <w:top w:val="nil"/>
              <w:left w:val="nil"/>
              <w:bottom w:val="nil"/>
              <w:right w:val="nil"/>
            </w:tcBorders>
            <w:shd w:val="clear" w:color="auto" w:fill="auto"/>
            <w:noWrap/>
            <w:hideMark/>
          </w:tcPr>
          <w:p w14:paraId="71074AB4" w14:textId="0F8C0013"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2120</w:t>
            </w:r>
          </w:p>
        </w:tc>
        <w:tc>
          <w:tcPr>
            <w:tcW w:w="1530" w:type="dxa"/>
            <w:tcBorders>
              <w:top w:val="nil"/>
              <w:left w:val="nil"/>
              <w:bottom w:val="nil"/>
              <w:right w:val="nil"/>
            </w:tcBorders>
            <w:shd w:val="clear" w:color="auto" w:fill="auto"/>
            <w:noWrap/>
            <w:hideMark/>
          </w:tcPr>
          <w:p w14:paraId="3FC9DA65" w14:textId="4F4738FB"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605 (28.5)</w:t>
            </w:r>
          </w:p>
        </w:tc>
        <w:tc>
          <w:tcPr>
            <w:tcW w:w="1620" w:type="dxa"/>
            <w:tcBorders>
              <w:top w:val="nil"/>
              <w:left w:val="nil"/>
              <w:bottom w:val="nil"/>
              <w:right w:val="nil"/>
            </w:tcBorders>
            <w:shd w:val="clear" w:color="auto" w:fill="auto"/>
            <w:noWrap/>
            <w:hideMark/>
          </w:tcPr>
          <w:p w14:paraId="3DCC2A09" w14:textId="13A0BE41"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566 (26.7)</w:t>
            </w:r>
          </w:p>
        </w:tc>
        <w:tc>
          <w:tcPr>
            <w:tcW w:w="1710" w:type="dxa"/>
            <w:tcBorders>
              <w:top w:val="nil"/>
              <w:left w:val="nil"/>
              <w:bottom w:val="nil"/>
              <w:right w:val="nil"/>
            </w:tcBorders>
            <w:shd w:val="clear" w:color="auto" w:fill="auto"/>
            <w:noWrap/>
            <w:hideMark/>
          </w:tcPr>
          <w:p w14:paraId="5C7570D6" w14:textId="1F0DF84E"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1.51 (1.21-1.87)</w:t>
            </w:r>
          </w:p>
        </w:tc>
      </w:tr>
      <w:tr w:rsidR="002B5BF5" w:rsidRPr="002B5BF5" w14:paraId="05AB6463" w14:textId="4F4E8352" w:rsidTr="008D1819">
        <w:trPr>
          <w:trHeight w:val="210"/>
        </w:trPr>
        <w:tc>
          <w:tcPr>
            <w:tcW w:w="3690" w:type="dxa"/>
            <w:tcBorders>
              <w:top w:val="nil"/>
              <w:left w:val="nil"/>
              <w:bottom w:val="nil"/>
              <w:right w:val="nil"/>
            </w:tcBorders>
            <w:shd w:val="clear" w:color="auto" w:fill="auto"/>
            <w:noWrap/>
            <w:vAlign w:val="bottom"/>
            <w:hideMark/>
          </w:tcPr>
          <w:p w14:paraId="03B99818" w14:textId="310AFD6C" w:rsidR="00287E52" w:rsidRPr="002B5BF5" w:rsidRDefault="00287E52" w:rsidP="00287E52">
            <w:pPr>
              <w:spacing w:after="0" w:line="276" w:lineRule="auto"/>
              <w:jc w:val="both"/>
              <w:rPr>
                <w:rFonts w:ascii="Times New Roman" w:eastAsia="Times New Roman" w:hAnsi="Times New Roman" w:cs="Times New Roman"/>
              </w:rPr>
            </w:pPr>
            <w:r w:rsidRPr="002B5BF5">
              <w:rPr>
                <w:rFonts w:ascii="Times New Roman" w:eastAsia="Times New Roman" w:hAnsi="Times New Roman" w:cs="Times New Roman"/>
              </w:rPr>
              <w:t xml:space="preserve">   EPIC-HIV</w:t>
            </w:r>
            <w:r w:rsidR="00BC52F0" w:rsidRPr="002B5BF5">
              <w:rPr>
                <w:rFonts w:ascii="Times New Roman" w:eastAsia="Times New Roman" w:hAnsi="Times New Roman" w:cs="Times New Roman"/>
              </w:rPr>
              <w:t xml:space="preserve"> only</w:t>
            </w:r>
          </w:p>
        </w:tc>
        <w:tc>
          <w:tcPr>
            <w:tcW w:w="1440" w:type="dxa"/>
            <w:tcBorders>
              <w:top w:val="nil"/>
              <w:left w:val="nil"/>
              <w:bottom w:val="nil"/>
              <w:right w:val="nil"/>
            </w:tcBorders>
            <w:shd w:val="clear" w:color="auto" w:fill="auto"/>
            <w:noWrap/>
            <w:hideMark/>
          </w:tcPr>
          <w:p w14:paraId="020C8998" w14:textId="4E19D198"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2534</w:t>
            </w:r>
          </w:p>
        </w:tc>
        <w:tc>
          <w:tcPr>
            <w:tcW w:w="1530" w:type="dxa"/>
            <w:tcBorders>
              <w:top w:val="nil"/>
              <w:left w:val="nil"/>
              <w:bottom w:val="nil"/>
              <w:right w:val="nil"/>
            </w:tcBorders>
            <w:shd w:val="clear" w:color="auto" w:fill="auto"/>
            <w:noWrap/>
            <w:hideMark/>
          </w:tcPr>
          <w:p w14:paraId="36073A86" w14:textId="10A9B070"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468 (18.5)</w:t>
            </w:r>
          </w:p>
        </w:tc>
        <w:tc>
          <w:tcPr>
            <w:tcW w:w="1620" w:type="dxa"/>
            <w:tcBorders>
              <w:top w:val="nil"/>
              <w:left w:val="nil"/>
              <w:bottom w:val="nil"/>
              <w:right w:val="nil"/>
            </w:tcBorders>
            <w:shd w:val="clear" w:color="auto" w:fill="auto"/>
            <w:noWrap/>
            <w:hideMark/>
          </w:tcPr>
          <w:p w14:paraId="4E5D0A43" w14:textId="7FC42B4A"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430 (17.0)</w:t>
            </w:r>
          </w:p>
        </w:tc>
        <w:tc>
          <w:tcPr>
            <w:tcW w:w="1710" w:type="dxa"/>
            <w:tcBorders>
              <w:top w:val="nil"/>
              <w:left w:val="nil"/>
              <w:bottom w:val="nil"/>
              <w:right w:val="nil"/>
            </w:tcBorders>
            <w:shd w:val="clear" w:color="auto" w:fill="auto"/>
            <w:noWrap/>
            <w:hideMark/>
          </w:tcPr>
          <w:p w14:paraId="625F862D" w14:textId="4163ABB4"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0.96 (0.76-1.20)</w:t>
            </w:r>
          </w:p>
        </w:tc>
      </w:tr>
      <w:tr w:rsidR="002B5BF5" w:rsidRPr="002B5BF5" w14:paraId="5B2E6141" w14:textId="297AE5A4" w:rsidTr="008D1819">
        <w:trPr>
          <w:trHeight w:val="210"/>
        </w:trPr>
        <w:tc>
          <w:tcPr>
            <w:tcW w:w="3690" w:type="dxa"/>
            <w:tcBorders>
              <w:top w:val="nil"/>
              <w:left w:val="nil"/>
              <w:bottom w:val="nil"/>
              <w:right w:val="nil"/>
            </w:tcBorders>
            <w:shd w:val="clear" w:color="auto" w:fill="auto"/>
            <w:noWrap/>
            <w:vAlign w:val="bottom"/>
            <w:hideMark/>
          </w:tcPr>
          <w:p w14:paraId="1B36DCFE" w14:textId="4D9FAC9F" w:rsidR="00287E52" w:rsidRPr="002B5BF5" w:rsidRDefault="00287E52" w:rsidP="00287E52">
            <w:pPr>
              <w:spacing w:after="0" w:line="276" w:lineRule="auto"/>
              <w:jc w:val="both"/>
              <w:rPr>
                <w:rFonts w:ascii="Times New Roman" w:eastAsia="Times New Roman" w:hAnsi="Times New Roman" w:cs="Times New Roman"/>
              </w:rPr>
            </w:pPr>
            <w:r w:rsidRPr="002B5BF5">
              <w:rPr>
                <w:rFonts w:ascii="Times New Roman" w:eastAsia="Times New Roman" w:hAnsi="Times New Roman" w:cs="Times New Roman"/>
              </w:rPr>
              <w:t xml:space="preserve">   S</w:t>
            </w:r>
            <w:r w:rsidR="00F10B91" w:rsidRPr="002B5BF5">
              <w:rPr>
                <w:rFonts w:ascii="Times New Roman" w:eastAsia="Times New Roman" w:hAnsi="Times New Roman" w:cs="Times New Roman"/>
              </w:rPr>
              <w:t>tandard of care</w:t>
            </w:r>
          </w:p>
        </w:tc>
        <w:tc>
          <w:tcPr>
            <w:tcW w:w="1440" w:type="dxa"/>
            <w:tcBorders>
              <w:top w:val="nil"/>
              <w:left w:val="nil"/>
              <w:bottom w:val="nil"/>
              <w:right w:val="nil"/>
            </w:tcBorders>
            <w:shd w:val="clear" w:color="auto" w:fill="auto"/>
            <w:noWrap/>
            <w:hideMark/>
          </w:tcPr>
          <w:p w14:paraId="22C8CA80" w14:textId="62823D10"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6703</w:t>
            </w:r>
          </w:p>
        </w:tc>
        <w:tc>
          <w:tcPr>
            <w:tcW w:w="1530" w:type="dxa"/>
            <w:tcBorders>
              <w:top w:val="nil"/>
              <w:left w:val="nil"/>
              <w:bottom w:val="nil"/>
              <w:right w:val="nil"/>
            </w:tcBorders>
            <w:shd w:val="clear" w:color="auto" w:fill="auto"/>
            <w:noWrap/>
            <w:hideMark/>
          </w:tcPr>
          <w:p w14:paraId="0C0D5C42" w14:textId="36D2EF24"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n/a</w:t>
            </w:r>
          </w:p>
        </w:tc>
        <w:tc>
          <w:tcPr>
            <w:tcW w:w="1620" w:type="dxa"/>
            <w:tcBorders>
              <w:top w:val="nil"/>
              <w:left w:val="nil"/>
              <w:bottom w:val="nil"/>
              <w:right w:val="nil"/>
            </w:tcBorders>
            <w:shd w:val="clear" w:color="auto" w:fill="auto"/>
            <w:noWrap/>
            <w:hideMark/>
          </w:tcPr>
          <w:p w14:paraId="7798F596" w14:textId="3B5D69D5"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1189 (17.7)</w:t>
            </w:r>
          </w:p>
        </w:tc>
        <w:tc>
          <w:tcPr>
            <w:tcW w:w="1710" w:type="dxa"/>
            <w:tcBorders>
              <w:top w:val="nil"/>
              <w:left w:val="nil"/>
              <w:bottom w:val="nil"/>
              <w:right w:val="nil"/>
            </w:tcBorders>
            <w:shd w:val="clear" w:color="auto" w:fill="auto"/>
            <w:noWrap/>
            <w:hideMark/>
          </w:tcPr>
          <w:p w14:paraId="421282BD" w14:textId="496A3E3A"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Ref</w:t>
            </w:r>
            <w:r w:rsidR="00304248" w:rsidRPr="002B5BF5">
              <w:rPr>
                <w:rFonts w:ascii="Times New Roman" w:hAnsi="Times New Roman" w:cs="Times New Roman"/>
              </w:rPr>
              <w:t>erence</w:t>
            </w:r>
          </w:p>
        </w:tc>
      </w:tr>
      <w:tr w:rsidR="002B5BF5" w:rsidRPr="002B5BF5" w14:paraId="61340BF6" w14:textId="2B5B9899" w:rsidTr="008D1819">
        <w:trPr>
          <w:trHeight w:val="405"/>
        </w:trPr>
        <w:tc>
          <w:tcPr>
            <w:tcW w:w="3690" w:type="dxa"/>
            <w:tcBorders>
              <w:top w:val="nil"/>
              <w:left w:val="nil"/>
              <w:bottom w:val="nil"/>
              <w:right w:val="nil"/>
            </w:tcBorders>
            <w:shd w:val="clear" w:color="auto" w:fill="auto"/>
            <w:noWrap/>
            <w:vAlign w:val="bottom"/>
            <w:hideMark/>
          </w:tcPr>
          <w:p w14:paraId="1D55D73A" w14:textId="77777777" w:rsidR="00287E52" w:rsidRPr="002B5BF5" w:rsidRDefault="00287E52" w:rsidP="00287E52">
            <w:pPr>
              <w:spacing w:after="0" w:line="276" w:lineRule="auto"/>
              <w:jc w:val="both"/>
              <w:rPr>
                <w:rFonts w:ascii="Times New Roman" w:eastAsia="Times New Roman" w:hAnsi="Times New Roman" w:cs="Times New Roman"/>
              </w:rPr>
            </w:pPr>
          </w:p>
        </w:tc>
        <w:tc>
          <w:tcPr>
            <w:tcW w:w="1440" w:type="dxa"/>
            <w:tcBorders>
              <w:top w:val="nil"/>
              <w:left w:val="nil"/>
              <w:bottom w:val="nil"/>
              <w:right w:val="nil"/>
            </w:tcBorders>
            <w:shd w:val="clear" w:color="auto" w:fill="auto"/>
            <w:noWrap/>
            <w:hideMark/>
          </w:tcPr>
          <w:p w14:paraId="012E9308" w14:textId="77777777" w:rsidR="00287E52" w:rsidRPr="002B5BF5" w:rsidRDefault="00287E52" w:rsidP="00287E52">
            <w:pPr>
              <w:spacing w:after="0" w:line="276" w:lineRule="auto"/>
              <w:jc w:val="center"/>
              <w:rPr>
                <w:rFonts w:ascii="Times New Roman" w:eastAsia="Times New Roman" w:hAnsi="Times New Roman" w:cs="Times New Roman"/>
              </w:rPr>
            </w:pPr>
          </w:p>
        </w:tc>
        <w:tc>
          <w:tcPr>
            <w:tcW w:w="1530" w:type="dxa"/>
            <w:tcBorders>
              <w:top w:val="nil"/>
              <w:left w:val="nil"/>
              <w:bottom w:val="nil"/>
              <w:right w:val="nil"/>
            </w:tcBorders>
            <w:shd w:val="clear" w:color="auto" w:fill="auto"/>
            <w:noWrap/>
            <w:hideMark/>
          </w:tcPr>
          <w:p w14:paraId="72CB4DE7" w14:textId="77777777" w:rsidR="00287E52" w:rsidRPr="002B5BF5" w:rsidRDefault="00287E52" w:rsidP="00287E52">
            <w:pPr>
              <w:spacing w:after="0" w:line="276" w:lineRule="auto"/>
              <w:jc w:val="center"/>
              <w:rPr>
                <w:rFonts w:ascii="Times New Roman" w:eastAsia="Times New Roman" w:hAnsi="Times New Roman" w:cs="Times New Roman"/>
              </w:rPr>
            </w:pPr>
          </w:p>
        </w:tc>
        <w:tc>
          <w:tcPr>
            <w:tcW w:w="1620" w:type="dxa"/>
            <w:tcBorders>
              <w:top w:val="nil"/>
              <w:left w:val="nil"/>
              <w:bottom w:val="nil"/>
              <w:right w:val="nil"/>
            </w:tcBorders>
            <w:shd w:val="clear" w:color="auto" w:fill="auto"/>
            <w:noWrap/>
            <w:hideMark/>
          </w:tcPr>
          <w:p w14:paraId="7C78995E" w14:textId="77777777" w:rsidR="00287E52" w:rsidRPr="002B5BF5" w:rsidRDefault="00287E52" w:rsidP="00287E52">
            <w:pPr>
              <w:spacing w:after="0" w:line="276" w:lineRule="auto"/>
              <w:jc w:val="center"/>
              <w:rPr>
                <w:rFonts w:ascii="Times New Roman" w:eastAsia="Times New Roman" w:hAnsi="Times New Roman" w:cs="Times New Roman"/>
              </w:rPr>
            </w:pPr>
          </w:p>
        </w:tc>
        <w:tc>
          <w:tcPr>
            <w:tcW w:w="1710" w:type="dxa"/>
            <w:tcBorders>
              <w:top w:val="nil"/>
              <w:left w:val="nil"/>
              <w:bottom w:val="nil"/>
              <w:right w:val="nil"/>
            </w:tcBorders>
            <w:shd w:val="clear" w:color="auto" w:fill="auto"/>
            <w:noWrap/>
            <w:hideMark/>
          </w:tcPr>
          <w:p w14:paraId="39A099AB" w14:textId="77777777" w:rsidR="00287E52" w:rsidRPr="002B5BF5" w:rsidRDefault="00287E52" w:rsidP="00287E52">
            <w:pPr>
              <w:spacing w:after="0" w:line="276" w:lineRule="auto"/>
              <w:jc w:val="center"/>
              <w:rPr>
                <w:rFonts w:ascii="Times New Roman" w:eastAsia="Times New Roman" w:hAnsi="Times New Roman" w:cs="Times New Roman"/>
              </w:rPr>
            </w:pPr>
          </w:p>
        </w:tc>
      </w:tr>
      <w:tr w:rsidR="002B5BF5" w:rsidRPr="002B5BF5" w14:paraId="08A05818" w14:textId="589AA5F9" w:rsidTr="008D1819">
        <w:trPr>
          <w:trHeight w:val="168"/>
        </w:trPr>
        <w:tc>
          <w:tcPr>
            <w:tcW w:w="3690" w:type="dxa"/>
            <w:tcBorders>
              <w:top w:val="nil"/>
              <w:left w:val="nil"/>
              <w:bottom w:val="nil"/>
              <w:right w:val="nil"/>
            </w:tcBorders>
            <w:shd w:val="clear" w:color="auto" w:fill="auto"/>
            <w:vAlign w:val="bottom"/>
            <w:hideMark/>
          </w:tcPr>
          <w:p w14:paraId="24BBCA37" w14:textId="542A8760" w:rsidR="00287E52" w:rsidRPr="002B5BF5" w:rsidRDefault="00287E52" w:rsidP="00287E52">
            <w:pPr>
              <w:spacing w:after="0" w:line="276" w:lineRule="auto"/>
              <w:jc w:val="both"/>
              <w:rPr>
                <w:rFonts w:ascii="Times New Roman" w:eastAsia="Times New Roman" w:hAnsi="Times New Roman" w:cs="Times New Roman"/>
                <w:b/>
                <w:bCs/>
              </w:rPr>
            </w:pPr>
            <w:r w:rsidRPr="002B5BF5">
              <w:rPr>
                <w:rFonts w:ascii="Times New Roman" w:eastAsia="Times New Roman" w:hAnsi="Times New Roman" w:cs="Times New Roman"/>
                <w:b/>
                <w:bCs/>
              </w:rPr>
              <w:t xml:space="preserve">Factorial analysis </w:t>
            </w:r>
          </w:p>
        </w:tc>
        <w:tc>
          <w:tcPr>
            <w:tcW w:w="1440" w:type="dxa"/>
            <w:tcBorders>
              <w:top w:val="nil"/>
              <w:left w:val="nil"/>
              <w:bottom w:val="nil"/>
              <w:right w:val="nil"/>
            </w:tcBorders>
            <w:shd w:val="clear" w:color="auto" w:fill="auto"/>
            <w:noWrap/>
            <w:hideMark/>
          </w:tcPr>
          <w:p w14:paraId="53495E65" w14:textId="77777777" w:rsidR="00287E52" w:rsidRPr="002B5BF5" w:rsidRDefault="00287E52" w:rsidP="00287E52">
            <w:pPr>
              <w:spacing w:after="0" w:line="276" w:lineRule="auto"/>
              <w:jc w:val="center"/>
              <w:rPr>
                <w:rFonts w:ascii="Times New Roman" w:eastAsia="Times New Roman" w:hAnsi="Times New Roman" w:cs="Times New Roman"/>
                <w:b/>
                <w:bCs/>
              </w:rPr>
            </w:pPr>
          </w:p>
        </w:tc>
        <w:tc>
          <w:tcPr>
            <w:tcW w:w="1530" w:type="dxa"/>
            <w:tcBorders>
              <w:top w:val="nil"/>
              <w:left w:val="nil"/>
              <w:bottom w:val="nil"/>
              <w:right w:val="nil"/>
            </w:tcBorders>
            <w:shd w:val="clear" w:color="auto" w:fill="auto"/>
            <w:noWrap/>
            <w:hideMark/>
          </w:tcPr>
          <w:p w14:paraId="40B72E4B" w14:textId="77777777" w:rsidR="00287E52" w:rsidRPr="002B5BF5" w:rsidRDefault="00287E52" w:rsidP="00287E52">
            <w:pPr>
              <w:spacing w:after="0" w:line="276" w:lineRule="auto"/>
              <w:jc w:val="center"/>
              <w:rPr>
                <w:rFonts w:ascii="Times New Roman" w:eastAsia="Times New Roman" w:hAnsi="Times New Roman" w:cs="Times New Roman"/>
              </w:rPr>
            </w:pPr>
          </w:p>
        </w:tc>
        <w:tc>
          <w:tcPr>
            <w:tcW w:w="1620" w:type="dxa"/>
            <w:tcBorders>
              <w:top w:val="nil"/>
              <w:left w:val="nil"/>
              <w:bottom w:val="nil"/>
              <w:right w:val="nil"/>
            </w:tcBorders>
            <w:shd w:val="clear" w:color="auto" w:fill="auto"/>
            <w:noWrap/>
            <w:hideMark/>
          </w:tcPr>
          <w:p w14:paraId="4E77D8C6" w14:textId="77777777" w:rsidR="00287E52" w:rsidRPr="002B5BF5" w:rsidRDefault="00287E52" w:rsidP="00287E52">
            <w:pPr>
              <w:spacing w:after="0" w:line="276" w:lineRule="auto"/>
              <w:jc w:val="center"/>
              <w:rPr>
                <w:rFonts w:ascii="Times New Roman" w:eastAsia="Times New Roman" w:hAnsi="Times New Roman" w:cs="Times New Roman"/>
              </w:rPr>
            </w:pPr>
          </w:p>
        </w:tc>
        <w:tc>
          <w:tcPr>
            <w:tcW w:w="1710" w:type="dxa"/>
            <w:tcBorders>
              <w:top w:val="nil"/>
              <w:left w:val="nil"/>
              <w:bottom w:val="nil"/>
              <w:right w:val="nil"/>
            </w:tcBorders>
            <w:shd w:val="clear" w:color="auto" w:fill="auto"/>
            <w:noWrap/>
            <w:hideMark/>
          </w:tcPr>
          <w:p w14:paraId="66C4027D" w14:textId="77777777" w:rsidR="00287E52" w:rsidRPr="002B5BF5" w:rsidRDefault="00287E52" w:rsidP="00287E52">
            <w:pPr>
              <w:spacing w:after="0" w:line="276" w:lineRule="auto"/>
              <w:jc w:val="center"/>
              <w:rPr>
                <w:rFonts w:ascii="Times New Roman" w:eastAsia="Times New Roman" w:hAnsi="Times New Roman" w:cs="Times New Roman"/>
              </w:rPr>
            </w:pPr>
          </w:p>
        </w:tc>
      </w:tr>
      <w:tr w:rsidR="002B5BF5" w:rsidRPr="002B5BF5" w14:paraId="2BAF57B9" w14:textId="4AE05535" w:rsidTr="008D1819">
        <w:trPr>
          <w:trHeight w:val="210"/>
        </w:trPr>
        <w:tc>
          <w:tcPr>
            <w:tcW w:w="3690" w:type="dxa"/>
            <w:tcBorders>
              <w:top w:val="nil"/>
              <w:left w:val="nil"/>
              <w:bottom w:val="nil"/>
              <w:right w:val="nil"/>
            </w:tcBorders>
            <w:shd w:val="clear" w:color="auto" w:fill="auto"/>
            <w:noWrap/>
            <w:vAlign w:val="bottom"/>
            <w:hideMark/>
          </w:tcPr>
          <w:p w14:paraId="0A604CAA" w14:textId="2AE99191" w:rsidR="00287E52" w:rsidRPr="002B5BF5" w:rsidRDefault="00287E52" w:rsidP="00287E52">
            <w:pPr>
              <w:spacing w:after="0" w:line="276" w:lineRule="auto"/>
              <w:jc w:val="both"/>
              <w:rPr>
                <w:rFonts w:ascii="Times New Roman" w:eastAsia="Times New Roman" w:hAnsi="Times New Roman" w:cs="Times New Roman"/>
              </w:rPr>
            </w:pPr>
            <w:bookmarkStart w:id="24" w:name="_Hlk1393020"/>
            <w:r w:rsidRPr="002B5BF5">
              <w:rPr>
                <w:rFonts w:ascii="Times New Roman" w:eastAsia="Times New Roman" w:hAnsi="Times New Roman" w:cs="Times New Roman"/>
              </w:rPr>
              <w:t xml:space="preserve">   Financial incentives</w:t>
            </w:r>
          </w:p>
        </w:tc>
        <w:tc>
          <w:tcPr>
            <w:tcW w:w="1440" w:type="dxa"/>
            <w:tcBorders>
              <w:top w:val="nil"/>
              <w:left w:val="nil"/>
              <w:bottom w:val="nil"/>
              <w:right w:val="nil"/>
            </w:tcBorders>
            <w:shd w:val="clear" w:color="auto" w:fill="auto"/>
            <w:noWrap/>
            <w:hideMark/>
          </w:tcPr>
          <w:p w14:paraId="2B69D539" w14:textId="64DA22E0"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4601</w:t>
            </w:r>
          </w:p>
        </w:tc>
        <w:tc>
          <w:tcPr>
            <w:tcW w:w="1530" w:type="dxa"/>
            <w:tcBorders>
              <w:top w:val="nil"/>
              <w:left w:val="nil"/>
              <w:bottom w:val="nil"/>
              <w:right w:val="nil"/>
            </w:tcBorders>
            <w:shd w:val="clear" w:color="auto" w:fill="auto"/>
            <w:noWrap/>
            <w:hideMark/>
          </w:tcPr>
          <w:p w14:paraId="1625BFC8" w14:textId="7B4BD172"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1252 (27.2)</w:t>
            </w:r>
          </w:p>
        </w:tc>
        <w:tc>
          <w:tcPr>
            <w:tcW w:w="1620" w:type="dxa"/>
            <w:tcBorders>
              <w:top w:val="nil"/>
              <w:left w:val="nil"/>
              <w:bottom w:val="nil"/>
              <w:right w:val="nil"/>
            </w:tcBorders>
            <w:shd w:val="clear" w:color="auto" w:fill="auto"/>
            <w:noWrap/>
            <w:hideMark/>
          </w:tcPr>
          <w:p w14:paraId="413B077D" w14:textId="3598C67F"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1246 (2</w:t>
            </w:r>
            <w:r w:rsidR="002E1E19" w:rsidRPr="002B5BF5">
              <w:rPr>
                <w:rFonts w:ascii="Times New Roman" w:hAnsi="Times New Roman" w:cs="Times New Roman"/>
              </w:rPr>
              <w:t>7</w:t>
            </w:r>
            <w:r w:rsidRPr="002B5BF5">
              <w:rPr>
                <w:rFonts w:ascii="Times New Roman" w:hAnsi="Times New Roman" w:cs="Times New Roman"/>
              </w:rPr>
              <w:t>.1)</w:t>
            </w:r>
          </w:p>
        </w:tc>
        <w:tc>
          <w:tcPr>
            <w:tcW w:w="1710" w:type="dxa"/>
            <w:tcBorders>
              <w:top w:val="nil"/>
              <w:left w:val="nil"/>
              <w:bottom w:val="nil"/>
              <w:right w:val="nil"/>
            </w:tcBorders>
            <w:shd w:val="clear" w:color="auto" w:fill="auto"/>
            <w:noWrap/>
            <w:hideMark/>
          </w:tcPr>
          <w:p w14:paraId="109B2A38" w14:textId="49BB258E"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1.55 (1.34-1.79)</w:t>
            </w:r>
          </w:p>
        </w:tc>
      </w:tr>
      <w:tr w:rsidR="002B5BF5" w:rsidRPr="002B5BF5" w14:paraId="13FAE7B0" w14:textId="5AFD2DE4" w:rsidTr="008D1819">
        <w:trPr>
          <w:trHeight w:val="210"/>
        </w:trPr>
        <w:tc>
          <w:tcPr>
            <w:tcW w:w="3690" w:type="dxa"/>
            <w:tcBorders>
              <w:top w:val="nil"/>
              <w:left w:val="nil"/>
              <w:bottom w:val="nil"/>
              <w:right w:val="nil"/>
            </w:tcBorders>
            <w:shd w:val="clear" w:color="auto" w:fill="auto"/>
            <w:noWrap/>
            <w:vAlign w:val="bottom"/>
            <w:hideMark/>
          </w:tcPr>
          <w:p w14:paraId="00C52296" w14:textId="5733C2FB" w:rsidR="00287E52" w:rsidRPr="002B5BF5" w:rsidRDefault="00287E52" w:rsidP="00287E52">
            <w:pPr>
              <w:spacing w:after="0" w:line="276" w:lineRule="auto"/>
              <w:jc w:val="both"/>
              <w:rPr>
                <w:rFonts w:ascii="Times New Roman" w:eastAsia="Times New Roman" w:hAnsi="Times New Roman" w:cs="Times New Roman"/>
              </w:rPr>
            </w:pPr>
            <w:r w:rsidRPr="002B5BF5">
              <w:rPr>
                <w:rFonts w:ascii="Times New Roman" w:eastAsia="Times New Roman" w:hAnsi="Times New Roman" w:cs="Times New Roman"/>
              </w:rPr>
              <w:t xml:space="preserve">   No financial incentives </w:t>
            </w:r>
          </w:p>
        </w:tc>
        <w:tc>
          <w:tcPr>
            <w:tcW w:w="1440" w:type="dxa"/>
            <w:tcBorders>
              <w:top w:val="nil"/>
              <w:left w:val="nil"/>
              <w:bottom w:val="nil"/>
              <w:right w:val="nil"/>
            </w:tcBorders>
            <w:shd w:val="clear" w:color="auto" w:fill="auto"/>
            <w:noWrap/>
            <w:hideMark/>
          </w:tcPr>
          <w:p w14:paraId="25CC87D2" w14:textId="30CF8F97"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9237</w:t>
            </w:r>
          </w:p>
        </w:tc>
        <w:tc>
          <w:tcPr>
            <w:tcW w:w="1530" w:type="dxa"/>
            <w:tcBorders>
              <w:top w:val="nil"/>
              <w:left w:val="nil"/>
              <w:bottom w:val="nil"/>
              <w:right w:val="nil"/>
            </w:tcBorders>
            <w:shd w:val="clear" w:color="auto" w:fill="auto"/>
            <w:noWrap/>
            <w:hideMark/>
          </w:tcPr>
          <w:p w14:paraId="32834707" w14:textId="7958525D"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n/a</w:t>
            </w:r>
          </w:p>
        </w:tc>
        <w:tc>
          <w:tcPr>
            <w:tcW w:w="1620" w:type="dxa"/>
            <w:tcBorders>
              <w:top w:val="nil"/>
              <w:left w:val="nil"/>
              <w:bottom w:val="nil"/>
              <w:right w:val="nil"/>
            </w:tcBorders>
            <w:shd w:val="clear" w:color="auto" w:fill="auto"/>
            <w:noWrap/>
            <w:hideMark/>
          </w:tcPr>
          <w:p w14:paraId="71489E4F" w14:textId="191EF5B4"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1619 (17.5)</w:t>
            </w:r>
          </w:p>
        </w:tc>
        <w:tc>
          <w:tcPr>
            <w:tcW w:w="1710" w:type="dxa"/>
            <w:tcBorders>
              <w:top w:val="nil"/>
              <w:left w:val="nil"/>
              <w:bottom w:val="nil"/>
              <w:right w:val="nil"/>
            </w:tcBorders>
            <w:shd w:val="clear" w:color="auto" w:fill="auto"/>
            <w:noWrap/>
            <w:hideMark/>
          </w:tcPr>
          <w:p w14:paraId="09EE3F31" w14:textId="5B1F1512"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Ref</w:t>
            </w:r>
            <w:r w:rsidR="00304248" w:rsidRPr="002B5BF5">
              <w:rPr>
                <w:rFonts w:ascii="Times New Roman" w:hAnsi="Times New Roman" w:cs="Times New Roman"/>
              </w:rPr>
              <w:t>erence</w:t>
            </w:r>
          </w:p>
        </w:tc>
      </w:tr>
      <w:tr w:rsidR="002B5BF5" w:rsidRPr="002B5BF5" w14:paraId="10AEEF97" w14:textId="65162C4E" w:rsidTr="008D1819">
        <w:trPr>
          <w:trHeight w:val="210"/>
        </w:trPr>
        <w:tc>
          <w:tcPr>
            <w:tcW w:w="3690" w:type="dxa"/>
            <w:tcBorders>
              <w:top w:val="nil"/>
              <w:left w:val="nil"/>
              <w:bottom w:val="nil"/>
              <w:right w:val="nil"/>
            </w:tcBorders>
            <w:shd w:val="clear" w:color="auto" w:fill="auto"/>
            <w:noWrap/>
            <w:vAlign w:val="bottom"/>
            <w:hideMark/>
          </w:tcPr>
          <w:p w14:paraId="1B96F6D9" w14:textId="77777777" w:rsidR="00287E52" w:rsidRPr="002B5BF5" w:rsidRDefault="00287E52" w:rsidP="00287E52">
            <w:pPr>
              <w:spacing w:after="0" w:line="276" w:lineRule="auto"/>
              <w:jc w:val="both"/>
              <w:rPr>
                <w:rFonts w:ascii="Times New Roman" w:eastAsia="Times New Roman" w:hAnsi="Times New Roman" w:cs="Times New Roman"/>
              </w:rPr>
            </w:pPr>
          </w:p>
        </w:tc>
        <w:tc>
          <w:tcPr>
            <w:tcW w:w="1440" w:type="dxa"/>
            <w:tcBorders>
              <w:top w:val="nil"/>
              <w:left w:val="nil"/>
              <w:bottom w:val="nil"/>
              <w:right w:val="nil"/>
            </w:tcBorders>
            <w:shd w:val="clear" w:color="auto" w:fill="auto"/>
            <w:noWrap/>
            <w:hideMark/>
          </w:tcPr>
          <w:p w14:paraId="0988A73F" w14:textId="77777777" w:rsidR="00287E52" w:rsidRPr="002B5BF5" w:rsidRDefault="00287E52" w:rsidP="00287E52">
            <w:pPr>
              <w:spacing w:after="0" w:line="276" w:lineRule="auto"/>
              <w:jc w:val="center"/>
              <w:rPr>
                <w:rFonts w:ascii="Times New Roman" w:eastAsia="Times New Roman" w:hAnsi="Times New Roman" w:cs="Times New Roman"/>
              </w:rPr>
            </w:pPr>
          </w:p>
        </w:tc>
        <w:tc>
          <w:tcPr>
            <w:tcW w:w="1530" w:type="dxa"/>
            <w:tcBorders>
              <w:top w:val="nil"/>
              <w:left w:val="nil"/>
              <w:bottom w:val="nil"/>
              <w:right w:val="nil"/>
            </w:tcBorders>
            <w:shd w:val="clear" w:color="auto" w:fill="auto"/>
            <w:noWrap/>
            <w:hideMark/>
          </w:tcPr>
          <w:p w14:paraId="5A84C924" w14:textId="77777777" w:rsidR="00287E52" w:rsidRPr="002B5BF5" w:rsidRDefault="00287E52" w:rsidP="00287E52">
            <w:pPr>
              <w:spacing w:after="0" w:line="276" w:lineRule="auto"/>
              <w:jc w:val="center"/>
              <w:rPr>
                <w:rFonts w:ascii="Times New Roman" w:eastAsia="Times New Roman" w:hAnsi="Times New Roman" w:cs="Times New Roman"/>
              </w:rPr>
            </w:pPr>
          </w:p>
        </w:tc>
        <w:tc>
          <w:tcPr>
            <w:tcW w:w="1620" w:type="dxa"/>
            <w:tcBorders>
              <w:top w:val="nil"/>
              <w:left w:val="nil"/>
              <w:bottom w:val="nil"/>
              <w:right w:val="nil"/>
            </w:tcBorders>
            <w:shd w:val="clear" w:color="auto" w:fill="auto"/>
            <w:noWrap/>
            <w:hideMark/>
          </w:tcPr>
          <w:p w14:paraId="33255F31" w14:textId="77777777" w:rsidR="00287E52" w:rsidRPr="002B5BF5" w:rsidRDefault="00287E52" w:rsidP="00287E52">
            <w:pPr>
              <w:spacing w:after="0" w:line="276" w:lineRule="auto"/>
              <w:jc w:val="center"/>
              <w:rPr>
                <w:rFonts w:ascii="Times New Roman" w:eastAsia="Times New Roman" w:hAnsi="Times New Roman" w:cs="Times New Roman"/>
              </w:rPr>
            </w:pPr>
          </w:p>
        </w:tc>
        <w:tc>
          <w:tcPr>
            <w:tcW w:w="1710" w:type="dxa"/>
            <w:tcBorders>
              <w:top w:val="nil"/>
              <w:left w:val="nil"/>
              <w:bottom w:val="nil"/>
              <w:right w:val="nil"/>
            </w:tcBorders>
            <w:shd w:val="clear" w:color="auto" w:fill="auto"/>
            <w:noWrap/>
            <w:hideMark/>
          </w:tcPr>
          <w:p w14:paraId="3BC1B0F8" w14:textId="77777777" w:rsidR="00287E52" w:rsidRPr="002B5BF5" w:rsidRDefault="00287E52" w:rsidP="00287E52">
            <w:pPr>
              <w:spacing w:after="0" w:line="276" w:lineRule="auto"/>
              <w:jc w:val="center"/>
              <w:rPr>
                <w:rFonts w:ascii="Times New Roman" w:eastAsia="Times New Roman" w:hAnsi="Times New Roman" w:cs="Times New Roman"/>
              </w:rPr>
            </w:pPr>
          </w:p>
        </w:tc>
      </w:tr>
      <w:tr w:rsidR="002B5BF5" w:rsidRPr="002B5BF5" w14:paraId="3F9281A1" w14:textId="2DDEBEA7" w:rsidTr="008D1819">
        <w:trPr>
          <w:trHeight w:val="210"/>
        </w:trPr>
        <w:tc>
          <w:tcPr>
            <w:tcW w:w="3690" w:type="dxa"/>
            <w:tcBorders>
              <w:top w:val="nil"/>
              <w:left w:val="nil"/>
              <w:bottom w:val="nil"/>
              <w:right w:val="nil"/>
            </w:tcBorders>
            <w:shd w:val="clear" w:color="auto" w:fill="auto"/>
            <w:noWrap/>
            <w:vAlign w:val="bottom"/>
            <w:hideMark/>
          </w:tcPr>
          <w:p w14:paraId="222A3100" w14:textId="60D3F0ED" w:rsidR="00287E52" w:rsidRPr="002B5BF5" w:rsidRDefault="00287E52" w:rsidP="00287E52">
            <w:pPr>
              <w:spacing w:after="0" w:line="276" w:lineRule="auto"/>
              <w:jc w:val="both"/>
              <w:rPr>
                <w:rFonts w:ascii="Times New Roman" w:eastAsia="Times New Roman" w:hAnsi="Times New Roman" w:cs="Times New Roman"/>
                <w:b/>
                <w:bCs/>
              </w:rPr>
            </w:pPr>
            <w:r w:rsidRPr="002B5BF5">
              <w:rPr>
                <w:rFonts w:ascii="Times New Roman" w:eastAsia="Times New Roman" w:hAnsi="Times New Roman" w:cs="Times New Roman"/>
                <w:b/>
                <w:bCs/>
              </w:rPr>
              <w:t xml:space="preserve">Factorial analysis </w:t>
            </w:r>
          </w:p>
        </w:tc>
        <w:tc>
          <w:tcPr>
            <w:tcW w:w="1440" w:type="dxa"/>
            <w:tcBorders>
              <w:top w:val="nil"/>
              <w:left w:val="nil"/>
              <w:bottom w:val="nil"/>
              <w:right w:val="nil"/>
            </w:tcBorders>
            <w:shd w:val="clear" w:color="auto" w:fill="auto"/>
            <w:noWrap/>
            <w:hideMark/>
          </w:tcPr>
          <w:p w14:paraId="47A688DE" w14:textId="77777777" w:rsidR="00287E52" w:rsidRPr="002B5BF5" w:rsidRDefault="00287E52" w:rsidP="00287E52">
            <w:pPr>
              <w:spacing w:after="0" w:line="276" w:lineRule="auto"/>
              <w:jc w:val="center"/>
              <w:rPr>
                <w:rFonts w:ascii="Times New Roman" w:eastAsia="Times New Roman" w:hAnsi="Times New Roman" w:cs="Times New Roman"/>
                <w:b/>
                <w:bCs/>
              </w:rPr>
            </w:pPr>
          </w:p>
        </w:tc>
        <w:tc>
          <w:tcPr>
            <w:tcW w:w="1530" w:type="dxa"/>
            <w:tcBorders>
              <w:top w:val="nil"/>
              <w:left w:val="nil"/>
              <w:bottom w:val="nil"/>
              <w:right w:val="nil"/>
            </w:tcBorders>
            <w:shd w:val="clear" w:color="auto" w:fill="auto"/>
            <w:noWrap/>
            <w:hideMark/>
          </w:tcPr>
          <w:p w14:paraId="5ADD8B82" w14:textId="77777777" w:rsidR="00287E52" w:rsidRPr="002B5BF5" w:rsidRDefault="00287E52" w:rsidP="00287E52">
            <w:pPr>
              <w:spacing w:after="0" w:line="276" w:lineRule="auto"/>
              <w:jc w:val="center"/>
              <w:rPr>
                <w:rFonts w:ascii="Times New Roman" w:eastAsia="Times New Roman" w:hAnsi="Times New Roman" w:cs="Times New Roman"/>
              </w:rPr>
            </w:pPr>
          </w:p>
        </w:tc>
        <w:tc>
          <w:tcPr>
            <w:tcW w:w="1620" w:type="dxa"/>
            <w:tcBorders>
              <w:top w:val="nil"/>
              <w:left w:val="nil"/>
              <w:bottom w:val="nil"/>
              <w:right w:val="nil"/>
            </w:tcBorders>
            <w:shd w:val="clear" w:color="auto" w:fill="auto"/>
            <w:noWrap/>
            <w:hideMark/>
          </w:tcPr>
          <w:p w14:paraId="003DD26C" w14:textId="77777777" w:rsidR="00287E52" w:rsidRPr="002B5BF5" w:rsidRDefault="00287E52" w:rsidP="00287E52">
            <w:pPr>
              <w:spacing w:after="0" w:line="276" w:lineRule="auto"/>
              <w:jc w:val="center"/>
              <w:rPr>
                <w:rFonts w:ascii="Times New Roman" w:eastAsia="Times New Roman" w:hAnsi="Times New Roman" w:cs="Times New Roman"/>
              </w:rPr>
            </w:pPr>
          </w:p>
        </w:tc>
        <w:tc>
          <w:tcPr>
            <w:tcW w:w="1710" w:type="dxa"/>
            <w:tcBorders>
              <w:top w:val="nil"/>
              <w:left w:val="nil"/>
              <w:bottom w:val="nil"/>
              <w:right w:val="nil"/>
            </w:tcBorders>
            <w:shd w:val="clear" w:color="auto" w:fill="auto"/>
            <w:noWrap/>
            <w:hideMark/>
          </w:tcPr>
          <w:p w14:paraId="5EBE24B1" w14:textId="77777777" w:rsidR="00287E52" w:rsidRPr="002B5BF5" w:rsidRDefault="00287E52" w:rsidP="00287E52">
            <w:pPr>
              <w:spacing w:after="0" w:line="276" w:lineRule="auto"/>
              <w:jc w:val="center"/>
              <w:rPr>
                <w:rFonts w:ascii="Times New Roman" w:eastAsia="Times New Roman" w:hAnsi="Times New Roman" w:cs="Times New Roman"/>
              </w:rPr>
            </w:pPr>
          </w:p>
        </w:tc>
      </w:tr>
      <w:tr w:rsidR="002B5BF5" w:rsidRPr="002B5BF5" w14:paraId="40C739CE" w14:textId="4B9185D6" w:rsidTr="008D1819">
        <w:trPr>
          <w:trHeight w:val="210"/>
        </w:trPr>
        <w:tc>
          <w:tcPr>
            <w:tcW w:w="3690" w:type="dxa"/>
            <w:tcBorders>
              <w:top w:val="nil"/>
              <w:left w:val="nil"/>
              <w:bottom w:val="nil"/>
              <w:right w:val="nil"/>
            </w:tcBorders>
            <w:shd w:val="clear" w:color="auto" w:fill="auto"/>
            <w:noWrap/>
            <w:vAlign w:val="bottom"/>
            <w:hideMark/>
          </w:tcPr>
          <w:p w14:paraId="7283D1DB" w14:textId="364E4AD2" w:rsidR="00287E52" w:rsidRPr="002B5BF5" w:rsidRDefault="00287E52" w:rsidP="00287E52">
            <w:pPr>
              <w:spacing w:after="0" w:line="276" w:lineRule="auto"/>
              <w:jc w:val="both"/>
              <w:rPr>
                <w:rFonts w:ascii="Times New Roman" w:eastAsia="Times New Roman" w:hAnsi="Times New Roman" w:cs="Times New Roman"/>
              </w:rPr>
            </w:pPr>
            <w:r w:rsidRPr="002B5BF5">
              <w:rPr>
                <w:rFonts w:ascii="Times New Roman" w:eastAsia="Times New Roman" w:hAnsi="Times New Roman" w:cs="Times New Roman"/>
              </w:rPr>
              <w:t xml:space="preserve">   EPIC-HIV</w:t>
            </w:r>
          </w:p>
        </w:tc>
        <w:tc>
          <w:tcPr>
            <w:tcW w:w="1440" w:type="dxa"/>
            <w:tcBorders>
              <w:top w:val="nil"/>
              <w:left w:val="nil"/>
              <w:bottom w:val="nil"/>
              <w:right w:val="nil"/>
            </w:tcBorders>
            <w:shd w:val="clear" w:color="auto" w:fill="auto"/>
            <w:noWrap/>
            <w:hideMark/>
          </w:tcPr>
          <w:p w14:paraId="4616ACA1" w14:textId="241AEE15"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4654</w:t>
            </w:r>
          </w:p>
        </w:tc>
        <w:tc>
          <w:tcPr>
            <w:tcW w:w="1530" w:type="dxa"/>
            <w:tcBorders>
              <w:top w:val="nil"/>
              <w:left w:val="nil"/>
              <w:bottom w:val="nil"/>
              <w:right w:val="nil"/>
            </w:tcBorders>
            <w:shd w:val="clear" w:color="auto" w:fill="auto"/>
            <w:noWrap/>
            <w:hideMark/>
          </w:tcPr>
          <w:p w14:paraId="6EE96FE2" w14:textId="17DDA53B"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1037 (22.3)</w:t>
            </w:r>
          </w:p>
        </w:tc>
        <w:tc>
          <w:tcPr>
            <w:tcW w:w="1620" w:type="dxa"/>
            <w:tcBorders>
              <w:top w:val="nil"/>
              <w:left w:val="nil"/>
              <w:bottom w:val="nil"/>
              <w:right w:val="nil"/>
            </w:tcBorders>
            <w:shd w:val="clear" w:color="auto" w:fill="auto"/>
            <w:noWrap/>
            <w:hideMark/>
          </w:tcPr>
          <w:p w14:paraId="0C761150" w14:textId="230820C5"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996 (21.4)</w:t>
            </w:r>
          </w:p>
        </w:tc>
        <w:tc>
          <w:tcPr>
            <w:tcW w:w="1710" w:type="dxa"/>
            <w:tcBorders>
              <w:top w:val="nil"/>
              <w:left w:val="nil"/>
              <w:bottom w:val="nil"/>
              <w:right w:val="nil"/>
            </w:tcBorders>
            <w:shd w:val="clear" w:color="auto" w:fill="auto"/>
            <w:noWrap/>
            <w:hideMark/>
          </w:tcPr>
          <w:p w14:paraId="2882E63B" w14:textId="2293C1DD"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1.05 (0.85-1.30)</w:t>
            </w:r>
          </w:p>
        </w:tc>
      </w:tr>
      <w:bookmarkEnd w:id="24"/>
      <w:tr w:rsidR="002B5BF5" w:rsidRPr="002B5BF5" w14:paraId="5F6AB4B2" w14:textId="22C948D3" w:rsidTr="008D1819">
        <w:trPr>
          <w:trHeight w:val="210"/>
        </w:trPr>
        <w:tc>
          <w:tcPr>
            <w:tcW w:w="3690" w:type="dxa"/>
            <w:tcBorders>
              <w:top w:val="nil"/>
              <w:left w:val="nil"/>
              <w:bottom w:val="single" w:sz="4" w:space="0" w:color="auto"/>
              <w:right w:val="nil"/>
            </w:tcBorders>
            <w:shd w:val="clear" w:color="auto" w:fill="auto"/>
            <w:noWrap/>
            <w:vAlign w:val="bottom"/>
            <w:hideMark/>
          </w:tcPr>
          <w:p w14:paraId="36015B8B" w14:textId="57C9580B" w:rsidR="00287E52" w:rsidRPr="002B5BF5" w:rsidRDefault="00287E52" w:rsidP="00287E52">
            <w:pPr>
              <w:spacing w:after="0" w:line="276" w:lineRule="auto"/>
              <w:jc w:val="both"/>
              <w:rPr>
                <w:rFonts w:ascii="Times New Roman" w:eastAsia="Times New Roman" w:hAnsi="Times New Roman" w:cs="Times New Roman"/>
              </w:rPr>
            </w:pPr>
            <w:r w:rsidRPr="002B5BF5">
              <w:rPr>
                <w:rFonts w:ascii="Times New Roman" w:eastAsia="Times New Roman" w:hAnsi="Times New Roman" w:cs="Times New Roman"/>
              </w:rPr>
              <w:t xml:space="preserve">   No EPIC-HIV</w:t>
            </w:r>
          </w:p>
        </w:tc>
        <w:tc>
          <w:tcPr>
            <w:tcW w:w="1440" w:type="dxa"/>
            <w:tcBorders>
              <w:top w:val="nil"/>
              <w:left w:val="nil"/>
              <w:bottom w:val="single" w:sz="4" w:space="0" w:color="auto"/>
              <w:right w:val="nil"/>
            </w:tcBorders>
            <w:shd w:val="clear" w:color="auto" w:fill="auto"/>
            <w:noWrap/>
            <w:hideMark/>
          </w:tcPr>
          <w:p w14:paraId="6D21B6D0" w14:textId="04CFC3EF"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9184</w:t>
            </w:r>
          </w:p>
        </w:tc>
        <w:tc>
          <w:tcPr>
            <w:tcW w:w="1530" w:type="dxa"/>
            <w:tcBorders>
              <w:top w:val="nil"/>
              <w:left w:val="nil"/>
              <w:bottom w:val="single" w:sz="4" w:space="0" w:color="auto"/>
              <w:right w:val="nil"/>
            </w:tcBorders>
            <w:shd w:val="clear" w:color="auto" w:fill="auto"/>
            <w:noWrap/>
            <w:hideMark/>
          </w:tcPr>
          <w:p w14:paraId="416F492A" w14:textId="57D47A38"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n/a</w:t>
            </w:r>
          </w:p>
        </w:tc>
        <w:tc>
          <w:tcPr>
            <w:tcW w:w="1620" w:type="dxa"/>
            <w:tcBorders>
              <w:top w:val="nil"/>
              <w:left w:val="nil"/>
              <w:bottom w:val="single" w:sz="4" w:space="0" w:color="auto"/>
              <w:right w:val="nil"/>
            </w:tcBorders>
            <w:shd w:val="clear" w:color="auto" w:fill="auto"/>
            <w:noWrap/>
            <w:hideMark/>
          </w:tcPr>
          <w:p w14:paraId="6556B6FC" w14:textId="74E1F5DA"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1869 (20.4)</w:t>
            </w:r>
          </w:p>
        </w:tc>
        <w:tc>
          <w:tcPr>
            <w:tcW w:w="1710" w:type="dxa"/>
            <w:tcBorders>
              <w:top w:val="nil"/>
              <w:left w:val="nil"/>
              <w:bottom w:val="single" w:sz="4" w:space="0" w:color="auto"/>
              <w:right w:val="nil"/>
            </w:tcBorders>
            <w:shd w:val="clear" w:color="auto" w:fill="auto"/>
            <w:noWrap/>
            <w:hideMark/>
          </w:tcPr>
          <w:p w14:paraId="4AB6BC82" w14:textId="1A0C70C9" w:rsidR="00287E52" w:rsidRPr="002B5BF5" w:rsidRDefault="00287E52" w:rsidP="00287E52">
            <w:pPr>
              <w:spacing w:after="0" w:line="276" w:lineRule="auto"/>
              <w:jc w:val="center"/>
              <w:rPr>
                <w:rFonts w:ascii="Times New Roman" w:eastAsia="Times New Roman" w:hAnsi="Times New Roman" w:cs="Times New Roman"/>
              </w:rPr>
            </w:pPr>
            <w:r w:rsidRPr="002B5BF5">
              <w:rPr>
                <w:rFonts w:ascii="Times New Roman" w:hAnsi="Times New Roman" w:cs="Times New Roman"/>
              </w:rPr>
              <w:t>Ref</w:t>
            </w:r>
            <w:r w:rsidR="00304248" w:rsidRPr="002B5BF5">
              <w:rPr>
                <w:rFonts w:ascii="Times New Roman" w:hAnsi="Times New Roman" w:cs="Times New Roman"/>
              </w:rPr>
              <w:t>erence</w:t>
            </w:r>
          </w:p>
        </w:tc>
      </w:tr>
    </w:tbl>
    <w:p w14:paraId="2A7C05F6" w14:textId="226E9B94" w:rsidR="00344FC2" w:rsidRPr="002B5BF5" w:rsidRDefault="002617EB" w:rsidP="009F7816">
      <w:pPr>
        <w:spacing w:line="360" w:lineRule="auto"/>
        <w:jc w:val="both"/>
        <w:rPr>
          <w:rFonts w:ascii="Times New Roman" w:hAnsi="Times New Roman" w:cs="Times New Roman"/>
        </w:rPr>
        <w:sectPr w:rsidR="00344FC2" w:rsidRPr="002B5BF5" w:rsidSect="00344FC2">
          <w:pgSz w:w="11906" w:h="16838"/>
          <w:pgMar w:top="1440" w:right="1440" w:bottom="1440" w:left="1440" w:header="720" w:footer="720" w:gutter="0"/>
          <w:cols w:space="720"/>
          <w:docGrid w:linePitch="360"/>
        </w:sectPr>
      </w:pPr>
      <w:r w:rsidRPr="002B5BF5">
        <w:rPr>
          <w:rFonts w:ascii="Times New Roman" w:hAnsi="Times New Roman" w:cs="Times New Roman"/>
          <w:bCs/>
        </w:rPr>
        <w:t xml:space="preserve">Abbreviation: EPIC, </w:t>
      </w:r>
      <w:r w:rsidRPr="002B5BF5">
        <w:rPr>
          <w:rFonts w:ascii="Times New Roman" w:hAnsi="Times New Roman" w:cs="Times New Roman"/>
        </w:rPr>
        <w:t>Empowering People through Informed Choices for HIV</w:t>
      </w:r>
    </w:p>
    <w:p w14:paraId="34F7CC60" w14:textId="3889ADB6" w:rsidR="009F7816" w:rsidRPr="002B5BF5" w:rsidRDefault="00E72A19" w:rsidP="00F10B91">
      <w:pPr>
        <w:spacing w:line="240" w:lineRule="auto"/>
        <w:jc w:val="both"/>
        <w:rPr>
          <w:rFonts w:ascii="Times New Roman" w:hAnsi="Times New Roman" w:cs="Times New Roman"/>
          <w:noProof/>
        </w:rPr>
      </w:pPr>
      <w:r w:rsidRPr="002B5BF5">
        <w:rPr>
          <w:rFonts w:ascii="Times New Roman" w:hAnsi="Times New Roman" w:cs="Times New Roman"/>
          <w:noProof/>
        </w:rPr>
        <w:object w:dxaOrig="14818" w:dyaOrig="7510" w14:anchorId="21684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25pt;height:410.25pt" o:ole="">
            <v:imagedata r:id="rId12" o:title=""/>
          </v:shape>
          <o:OLEObject Type="Embed" ProgID="Visio.Drawing.11" ShapeID="_x0000_i1025" DrawAspect="Content" ObjectID="_1671872309" r:id="rId13"/>
        </w:object>
      </w:r>
    </w:p>
    <w:p w14:paraId="37D77CDA" w14:textId="150326E5" w:rsidR="00F10B91" w:rsidRPr="002B5BF5" w:rsidRDefault="00F10B91" w:rsidP="00F10B91">
      <w:pPr>
        <w:spacing w:line="240" w:lineRule="auto"/>
        <w:jc w:val="both"/>
        <w:rPr>
          <w:rFonts w:ascii="Times New Roman" w:hAnsi="Times New Roman" w:cs="Times New Roman"/>
          <w:b/>
          <w:bCs/>
        </w:rPr>
        <w:sectPr w:rsidR="00F10B91" w:rsidRPr="002B5BF5" w:rsidSect="00344FC2">
          <w:pgSz w:w="16838" w:h="11906" w:orient="landscape"/>
          <w:pgMar w:top="1440" w:right="1440" w:bottom="1440" w:left="1440" w:header="720" w:footer="720" w:gutter="0"/>
          <w:cols w:space="720"/>
          <w:docGrid w:linePitch="360"/>
        </w:sectPr>
      </w:pPr>
      <w:r w:rsidRPr="002B5BF5">
        <w:rPr>
          <w:rFonts w:ascii="Times New Roman" w:hAnsi="Times New Roman" w:cs="Times New Roman"/>
          <w:b/>
        </w:rPr>
        <w:t>Figure 1.</w:t>
      </w:r>
      <w:r w:rsidR="00A74856" w:rsidRPr="002B5BF5">
        <w:rPr>
          <w:rFonts w:ascii="Times New Roman" w:hAnsi="Times New Roman" w:cs="Times New Roman"/>
          <w:b/>
        </w:rPr>
        <w:t xml:space="preserve"> F</w:t>
      </w:r>
      <w:r w:rsidRPr="002B5BF5">
        <w:rPr>
          <w:rFonts w:ascii="Times New Roman" w:hAnsi="Times New Roman" w:cs="Times New Roman"/>
          <w:b/>
        </w:rPr>
        <w:t>low diagra</w:t>
      </w:r>
      <w:r w:rsidR="00057FF7" w:rsidRPr="002B5BF5">
        <w:rPr>
          <w:rFonts w:ascii="Times New Roman" w:hAnsi="Times New Roman" w:cs="Times New Roman"/>
          <w:b/>
        </w:rPr>
        <w:t xml:space="preserve">m for HITS trial. </w:t>
      </w:r>
      <w:r w:rsidR="00057FF7" w:rsidRPr="002B5BF5">
        <w:rPr>
          <w:rFonts w:ascii="Times New Roman" w:hAnsi="Times New Roman" w:cs="Times New Roman"/>
          <w:bCs/>
        </w:rPr>
        <w:t>Flow diagram shows in</w:t>
      </w:r>
      <w:r w:rsidR="00A74856" w:rsidRPr="002B5BF5">
        <w:rPr>
          <w:rFonts w:ascii="Times New Roman" w:hAnsi="Times New Roman" w:cs="Times New Roman"/>
          <w:bCs/>
        </w:rPr>
        <w:t>dividual</w:t>
      </w:r>
      <w:r w:rsidR="00057FF7" w:rsidRPr="002B5BF5">
        <w:rPr>
          <w:rFonts w:ascii="Times New Roman" w:hAnsi="Times New Roman" w:cs="Times New Roman"/>
          <w:bCs/>
        </w:rPr>
        <w:t xml:space="preserve"> flow</w:t>
      </w:r>
      <w:r w:rsidR="00A74856" w:rsidRPr="002B5BF5">
        <w:rPr>
          <w:rFonts w:ascii="Times New Roman" w:hAnsi="Times New Roman" w:cs="Times New Roman"/>
          <w:bCs/>
        </w:rPr>
        <w:t xml:space="preserve"> </w:t>
      </w:r>
      <w:r w:rsidRPr="002B5BF5">
        <w:rPr>
          <w:rFonts w:ascii="Times New Roman" w:hAnsi="Times New Roman" w:cs="Times New Roman"/>
          <w:bCs/>
        </w:rPr>
        <w:t xml:space="preserve">through </w:t>
      </w:r>
      <w:r w:rsidR="00057FF7" w:rsidRPr="002B5BF5">
        <w:rPr>
          <w:rFonts w:ascii="Times New Roman" w:hAnsi="Times New Roman" w:cs="Times New Roman"/>
          <w:bCs/>
        </w:rPr>
        <w:t>each stage of</w:t>
      </w:r>
      <w:r w:rsidRPr="002B5BF5">
        <w:rPr>
          <w:rFonts w:ascii="Times New Roman" w:hAnsi="Times New Roman" w:cs="Times New Roman"/>
          <w:bCs/>
        </w:rPr>
        <w:t xml:space="preserve"> the cluster randomized controlled trial</w:t>
      </w:r>
      <w:r w:rsidR="00E06386" w:rsidRPr="002B5BF5">
        <w:rPr>
          <w:rFonts w:ascii="Times New Roman" w:hAnsi="Times New Roman" w:cs="Times New Roman"/>
          <w:bCs/>
        </w:rPr>
        <w:t xml:space="preserve"> by intervention arms</w:t>
      </w:r>
      <w:r w:rsidRPr="002B5BF5">
        <w:rPr>
          <w:rFonts w:ascii="Times New Roman" w:hAnsi="Times New Roman" w:cs="Times New Roman"/>
          <w:bCs/>
        </w:rPr>
        <w:t xml:space="preserve">. Abbreviation: EPIC, </w:t>
      </w:r>
      <w:r w:rsidRPr="002B5BF5">
        <w:rPr>
          <w:rFonts w:ascii="Times New Roman" w:hAnsi="Times New Roman" w:cs="Times New Roman"/>
        </w:rPr>
        <w:t>Empowering People through Informed Choices for HIV.</w:t>
      </w:r>
      <w:r w:rsidRPr="002B5BF5">
        <w:rPr>
          <w:rFonts w:ascii="Times New Roman" w:hAnsi="Times New Roman" w:cs="Times New Roman"/>
          <w:b/>
          <w:bCs/>
        </w:rPr>
        <w:t xml:space="preserve"> </w:t>
      </w:r>
    </w:p>
    <w:p w14:paraId="46314DAB" w14:textId="4514B735" w:rsidR="00F10B91" w:rsidRPr="002B5BF5" w:rsidRDefault="00F10B91" w:rsidP="00F10B91">
      <w:pPr>
        <w:spacing w:line="360" w:lineRule="auto"/>
        <w:jc w:val="both"/>
        <w:rPr>
          <w:rFonts w:ascii="Times New Roman" w:hAnsi="Times New Roman" w:cs="Times New Roman"/>
        </w:rPr>
      </w:pPr>
    </w:p>
    <w:p w14:paraId="6C7D6206" w14:textId="46C54F62" w:rsidR="00F10B91" w:rsidRPr="002B5BF5" w:rsidRDefault="00B1102A" w:rsidP="00F10B91">
      <w:pPr>
        <w:spacing w:line="360" w:lineRule="auto"/>
        <w:jc w:val="both"/>
        <w:rPr>
          <w:rFonts w:ascii="Times New Roman" w:hAnsi="Times New Roman" w:cs="Times New Roman"/>
          <w:noProof/>
          <w:lang w:val="en-GB" w:eastAsia="en-GB"/>
        </w:rPr>
      </w:pPr>
      <w:r w:rsidRPr="002B5BF5">
        <w:rPr>
          <w:rFonts w:ascii="Times New Roman" w:hAnsi="Times New Roman" w:cs="Times New Roman"/>
          <w:noProof/>
          <w:lang w:val="en-GB" w:eastAsia="en-GB"/>
        </w:rPr>
        <w:drawing>
          <wp:anchor distT="0" distB="0" distL="114300" distR="114300" simplePos="0" relativeHeight="251659264" behindDoc="1" locked="0" layoutInCell="1" allowOverlap="1" wp14:anchorId="4413D030" wp14:editId="6F3FF159">
            <wp:simplePos x="0" y="0"/>
            <wp:positionH relativeFrom="column">
              <wp:posOffset>723996</wp:posOffset>
            </wp:positionH>
            <wp:positionV relativeFrom="paragraph">
              <wp:posOffset>10795</wp:posOffset>
            </wp:positionV>
            <wp:extent cx="4732020" cy="3108960"/>
            <wp:effectExtent l="0" t="0" r="0" b="0"/>
            <wp:wrapThrough wrapText="bothSides">
              <wp:wrapPolygon edited="0">
                <wp:start x="0" y="0"/>
                <wp:lineTo x="0" y="21441"/>
                <wp:lineTo x="21478" y="21441"/>
                <wp:lineTo x="214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732020" cy="3108960"/>
                    </a:xfrm>
                    <a:prstGeom prst="rect">
                      <a:avLst/>
                    </a:prstGeom>
                  </pic:spPr>
                </pic:pic>
              </a:graphicData>
            </a:graphic>
            <wp14:sizeRelH relativeFrom="margin">
              <wp14:pctWidth>0</wp14:pctWidth>
            </wp14:sizeRelH>
            <wp14:sizeRelV relativeFrom="margin">
              <wp14:pctHeight>0</wp14:pctHeight>
            </wp14:sizeRelV>
          </wp:anchor>
        </w:drawing>
      </w:r>
      <w:r w:rsidR="00F10B91" w:rsidRPr="002B5BF5">
        <w:rPr>
          <w:rFonts w:ascii="Times New Roman" w:hAnsi="Times New Roman" w:cs="Times New Roman"/>
          <w:noProof/>
        </w:rPr>
        <w:t xml:space="preserve"> </w:t>
      </w:r>
    </w:p>
    <w:p w14:paraId="21267645" w14:textId="1DA0D41E" w:rsidR="00F10B91" w:rsidRPr="002B5BF5" w:rsidRDefault="00DC43F6" w:rsidP="00F10B91">
      <w:pPr>
        <w:spacing w:line="360" w:lineRule="auto"/>
        <w:jc w:val="both"/>
        <w:rPr>
          <w:rFonts w:ascii="Times New Roman" w:hAnsi="Times New Roman" w:cs="Times New Roman"/>
          <w:noProof/>
          <w:lang w:val="en-GB" w:eastAsia="en-GB"/>
        </w:rPr>
      </w:pPr>
      <w:r w:rsidRPr="002B5BF5">
        <w:rPr>
          <w:rFonts w:ascii="Times New Roman" w:hAnsi="Times New Roman" w:cs="Times New Roman"/>
          <w:noProof/>
          <w:lang w:val="en-GB" w:eastAsia="en-GB"/>
        </w:rPr>
        <mc:AlternateContent>
          <mc:Choice Requires="wps">
            <w:drawing>
              <wp:anchor distT="0" distB="0" distL="114300" distR="114300" simplePos="0" relativeHeight="251656191" behindDoc="0" locked="0" layoutInCell="1" allowOverlap="1" wp14:anchorId="56F68E14" wp14:editId="63DF26EA">
                <wp:simplePos x="0" y="0"/>
                <wp:positionH relativeFrom="margin">
                  <wp:posOffset>-719538</wp:posOffset>
                </wp:positionH>
                <wp:positionV relativeFrom="paragraph">
                  <wp:posOffset>382905</wp:posOffset>
                </wp:positionV>
                <wp:extent cx="2594444" cy="634949"/>
                <wp:effectExtent l="8255" t="0" r="5080" b="5080"/>
                <wp:wrapNone/>
                <wp:docPr id="39" name="Text Box 39"/>
                <wp:cNvGraphicFramePr/>
                <a:graphic xmlns:a="http://schemas.openxmlformats.org/drawingml/2006/main">
                  <a:graphicData uri="http://schemas.microsoft.com/office/word/2010/wordprocessingShape">
                    <wps:wsp>
                      <wps:cNvSpPr txBox="1"/>
                      <wps:spPr>
                        <a:xfrm rot="16200000">
                          <a:off x="0" y="0"/>
                          <a:ext cx="2594444" cy="634949"/>
                        </a:xfrm>
                        <a:prstGeom prst="rect">
                          <a:avLst/>
                        </a:prstGeom>
                        <a:solidFill>
                          <a:schemeClr val="lt1"/>
                        </a:solidFill>
                        <a:ln w="6350">
                          <a:noFill/>
                        </a:ln>
                      </wps:spPr>
                      <wps:txbx>
                        <w:txbxContent>
                          <w:p w14:paraId="3909C0AC" w14:textId="77777777" w:rsidR="00022C8C" w:rsidRPr="00DC43F6" w:rsidRDefault="00022C8C" w:rsidP="00F10B91">
                            <w:pPr>
                              <w:spacing w:after="0" w:line="240" w:lineRule="auto"/>
                              <w:contextualSpacing/>
                              <w:jc w:val="center"/>
                              <w:rPr>
                                <w:sz w:val="24"/>
                                <w:szCs w:val="24"/>
                              </w:rPr>
                            </w:pPr>
                            <w:r w:rsidRPr="00DC43F6">
                              <w:rPr>
                                <w:sz w:val="24"/>
                                <w:szCs w:val="24"/>
                              </w:rPr>
                              <w:t>Risk Ratio with 95% Confidence Interval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F68E14" id="_x0000_t202" coordsize="21600,21600" o:spt="202" path="m,l,21600r21600,l21600,xe">
                <v:stroke joinstyle="miter"/>
                <v:path gradientshapeok="t" o:connecttype="rect"/>
              </v:shapetype>
              <v:shape id="Text Box 39" o:spid="_x0000_s1026" type="#_x0000_t202" style="position:absolute;left:0;text-align:left;margin-left:-56.65pt;margin-top:30.15pt;width:204.3pt;height:50pt;rotation:-90;z-index:25165619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" fillcolor="white [3201]" stroked="f" strokeweight=".5pt">
                <v:textbox>
                  <w:txbxContent>
                    <w:p w14:paraId="3909C0AC" w14:textId="77777777" w:rsidR="00022C8C" w:rsidRPr="00DC43F6" w:rsidRDefault="00022C8C" w:rsidP="00F10B91">
                      <w:pPr>
                        <w:spacing w:after="0" w:line="240" w:lineRule="auto"/>
                        <w:contextualSpacing/>
                        <w:jc w:val="center"/>
                        <w:rPr>
                          <w:sz w:val="24"/>
                          <w:szCs w:val="24"/>
                        </w:rPr>
                      </w:pPr>
                      <w:r w:rsidRPr="00DC43F6">
                        <w:rPr>
                          <w:sz w:val="24"/>
                          <w:szCs w:val="24"/>
                        </w:rPr>
                        <w:t>Risk Ratio with 95% Confidence Interval</w:t>
                      </w:r>
                    </w:p>
                  </w:txbxContent>
                </v:textbox>
                <w10:wrap anchorx="margin"/>
              </v:shape>
            </w:pict>
          </mc:Fallback>
        </mc:AlternateContent>
      </w:r>
    </w:p>
    <w:p w14:paraId="5B93F2BB" w14:textId="34D9ABCE" w:rsidR="00F10B91" w:rsidRPr="002B5BF5" w:rsidRDefault="00F10B91" w:rsidP="00F10B91">
      <w:pPr>
        <w:spacing w:line="360" w:lineRule="auto"/>
        <w:jc w:val="both"/>
        <w:rPr>
          <w:rFonts w:ascii="Times New Roman" w:hAnsi="Times New Roman" w:cs="Times New Roman"/>
          <w:noProof/>
          <w:lang w:val="en-GB" w:eastAsia="en-GB"/>
        </w:rPr>
      </w:pPr>
    </w:p>
    <w:p w14:paraId="55D3DC94" w14:textId="1999D53E" w:rsidR="00F10B91" w:rsidRPr="002B5BF5" w:rsidRDefault="00F10B91" w:rsidP="00F10B91">
      <w:pPr>
        <w:spacing w:line="360" w:lineRule="auto"/>
        <w:jc w:val="both"/>
        <w:rPr>
          <w:rFonts w:ascii="Times New Roman" w:hAnsi="Times New Roman" w:cs="Times New Roman"/>
          <w:i/>
          <w:iCs/>
          <w:noProof/>
          <w:lang w:val="en-GB" w:eastAsia="en-GB"/>
        </w:rPr>
      </w:pPr>
    </w:p>
    <w:p w14:paraId="3BC20224" w14:textId="77777777" w:rsidR="00F10B91" w:rsidRPr="002B5BF5" w:rsidRDefault="00F10B91" w:rsidP="00F10B91">
      <w:pPr>
        <w:spacing w:line="360" w:lineRule="auto"/>
        <w:jc w:val="both"/>
        <w:rPr>
          <w:rFonts w:ascii="Times New Roman" w:hAnsi="Times New Roman" w:cs="Times New Roman"/>
          <w:noProof/>
          <w:lang w:val="en-GB" w:eastAsia="en-GB"/>
        </w:rPr>
      </w:pPr>
    </w:p>
    <w:p w14:paraId="1CD8F9E5" w14:textId="77777777" w:rsidR="00F10B91" w:rsidRPr="002B5BF5" w:rsidRDefault="00F10B91" w:rsidP="00F10B91">
      <w:pPr>
        <w:spacing w:line="360" w:lineRule="auto"/>
        <w:jc w:val="both"/>
        <w:rPr>
          <w:rFonts w:ascii="Times New Roman" w:hAnsi="Times New Roman" w:cs="Times New Roman"/>
          <w:noProof/>
          <w:lang w:val="en-GB" w:eastAsia="en-GB"/>
        </w:rPr>
      </w:pPr>
    </w:p>
    <w:p w14:paraId="4AF77F5D" w14:textId="77777777" w:rsidR="00F10B91" w:rsidRPr="002B5BF5" w:rsidRDefault="00F10B91" w:rsidP="00F10B91">
      <w:pPr>
        <w:spacing w:line="360" w:lineRule="auto"/>
        <w:jc w:val="both"/>
        <w:rPr>
          <w:rFonts w:ascii="Times New Roman" w:hAnsi="Times New Roman" w:cs="Times New Roman"/>
          <w:noProof/>
          <w:lang w:val="en-GB" w:eastAsia="en-GB"/>
        </w:rPr>
      </w:pPr>
    </w:p>
    <w:p w14:paraId="13DDDCF8" w14:textId="1A83485B" w:rsidR="00F10B91" w:rsidRPr="002B5BF5" w:rsidRDefault="00F10B91" w:rsidP="00F10B91">
      <w:pPr>
        <w:spacing w:line="360" w:lineRule="auto"/>
        <w:jc w:val="both"/>
        <w:rPr>
          <w:rFonts w:ascii="Times New Roman" w:hAnsi="Times New Roman" w:cs="Times New Roman"/>
          <w:noProof/>
          <w:lang w:val="en-GB" w:eastAsia="en-GB"/>
        </w:rPr>
      </w:pPr>
    </w:p>
    <w:p w14:paraId="397B9829" w14:textId="77777777" w:rsidR="00B1102A" w:rsidRPr="002B5BF5" w:rsidRDefault="00B1102A" w:rsidP="00F10B91">
      <w:pPr>
        <w:spacing w:line="360" w:lineRule="auto"/>
        <w:jc w:val="both"/>
        <w:rPr>
          <w:rFonts w:ascii="Times New Roman" w:hAnsi="Times New Roman" w:cs="Times New Roman"/>
          <w:noProof/>
          <w:lang w:val="en-GB" w:eastAsia="en-GB"/>
        </w:rPr>
      </w:pPr>
    </w:p>
    <w:tbl>
      <w:tblPr>
        <w:tblStyle w:val="TableGrid"/>
        <w:tblpPr w:leftFromText="180" w:rightFromText="180" w:vertAnchor="text" w:horzAnchor="margin" w:tblpY="479"/>
        <w:tblW w:w="9291" w:type="dxa"/>
        <w:tblLook w:val="04A0" w:firstRow="1" w:lastRow="0" w:firstColumn="1" w:lastColumn="0" w:noHBand="0" w:noVBand="1"/>
      </w:tblPr>
      <w:tblGrid>
        <w:gridCol w:w="2520"/>
        <w:gridCol w:w="1710"/>
        <w:gridCol w:w="2070"/>
        <w:gridCol w:w="1710"/>
        <w:gridCol w:w="1281"/>
      </w:tblGrid>
      <w:tr w:rsidR="002B5BF5" w:rsidRPr="002B5BF5" w14:paraId="2873AD28" w14:textId="77777777" w:rsidTr="00DC43F6">
        <w:tc>
          <w:tcPr>
            <w:tcW w:w="2520" w:type="dxa"/>
          </w:tcPr>
          <w:p w14:paraId="3AE5E679" w14:textId="77777777" w:rsidR="00DC43F6" w:rsidRPr="002B5BF5" w:rsidRDefault="00DC43F6" w:rsidP="00DC43F6">
            <w:pPr>
              <w:rPr>
                <w:rFonts w:ascii="Times New Roman" w:hAnsi="Times New Roman" w:cs="Times New Roman"/>
                <w:b/>
                <w:bCs/>
                <w:noProof/>
                <w:lang w:val="en-GB" w:eastAsia="en-GB"/>
              </w:rPr>
            </w:pPr>
            <w:r w:rsidRPr="002B5BF5">
              <w:rPr>
                <w:rFonts w:ascii="Times New Roman" w:hAnsi="Times New Roman" w:cs="Times New Roman"/>
                <w:b/>
                <w:bCs/>
                <w:noProof/>
                <w:lang w:val="en-GB" w:eastAsia="en-GB"/>
              </w:rPr>
              <w:t>HIV testing uptake</w:t>
            </w:r>
          </w:p>
        </w:tc>
        <w:tc>
          <w:tcPr>
            <w:tcW w:w="1710" w:type="dxa"/>
          </w:tcPr>
          <w:p w14:paraId="20C784B4" w14:textId="77777777" w:rsidR="00DC43F6" w:rsidRPr="002B5BF5" w:rsidRDefault="00DC43F6" w:rsidP="00DC43F6">
            <w:pPr>
              <w:jc w:val="center"/>
              <w:rPr>
                <w:rFonts w:ascii="Times New Roman" w:hAnsi="Times New Roman" w:cs="Times New Roman"/>
                <w:b/>
                <w:bCs/>
                <w:noProof/>
                <w:lang w:val="en-GB" w:eastAsia="en-GB"/>
              </w:rPr>
            </w:pPr>
            <w:r w:rsidRPr="002B5BF5">
              <w:rPr>
                <w:rFonts w:ascii="Times New Roman" w:hAnsi="Times New Roman" w:cs="Times New Roman"/>
                <w:b/>
                <w:bCs/>
                <w:noProof/>
                <w:lang w:val="en-GB" w:eastAsia="en-GB"/>
              </w:rPr>
              <w:t xml:space="preserve">Financial incentives only </w:t>
            </w:r>
          </w:p>
        </w:tc>
        <w:tc>
          <w:tcPr>
            <w:tcW w:w="2070" w:type="dxa"/>
          </w:tcPr>
          <w:p w14:paraId="213AB194" w14:textId="7B27F8A7" w:rsidR="00DC43F6" w:rsidRPr="002B5BF5" w:rsidRDefault="00DC43F6" w:rsidP="00DC43F6">
            <w:pPr>
              <w:jc w:val="center"/>
              <w:rPr>
                <w:rFonts w:ascii="Times New Roman" w:hAnsi="Times New Roman" w:cs="Times New Roman"/>
                <w:b/>
                <w:bCs/>
                <w:noProof/>
                <w:lang w:val="en-GB" w:eastAsia="en-GB"/>
              </w:rPr>
            </w:pPr>
            <w:r w:rsidRPr="002B5BF5">
              <w:rPr>
                <w:rFonts w:ascii="Times New Roman" w:hAnsi="Times New Roman" w:cs="Times New Roman"/>
                <w:b/>
                <w:bCs/>
                <w:noProof/>
                <w:lang w:val="en-GB" w:eastAsia="en-GB"/>
              </w:rPr>
              <w:t>Financial incentives plus EPIC-HIV</w:t>
            </w:r>
          </w:p>
        </w:tc>
        <w:tc>
          <w:tcPr>
            <w:tcW w:w="1710" w:type="dxa"/>
          </w:tcPr>
          <w:p w14:paraId="63BB397B" w14:textId="62438B51" w:rsidR="00DC43F6" w:rsidRPr="002B5BF5" w:rsidRDefault="00DC43F6" w:rsidP="00DC43F6">
            <w:pPr>
              <w:jc w:val="center"/>
              <w:rPr>
                <w:rFonts w:ascii="Times New Roman" w:hAnsi="Times New Roman" w:cs="Times New Roman"/>
                <w:b/>
                <w:bCs/>
                <w:noProof/>
                <w:lang w:val="en-GB" w:eastAsia="en-GB"/>
              </w:rPr>
            </w:pPr>
            <w:r w:rsidRPr="002B5BF5">
              <w:rPr>
                <w:rFonts w:ascii="Times New Roman" w:hAnsi="Times New Roman" w:cs="Times New Roman"/>
                <w:b/>
                <w:bCs/>
                <w:noProof/>
                <w:lang w:val="en-GB" w:eastAsia="en-GB"/>
              </w:rPr>
              <w:t xml:space="preserve">EPIC-HIVonly </w:t>
            </w:r>
          </w:p>
        </w:tc>
        <w:tc>
          <w:tcPr>
            <w:tcW w:w="1281" w:type="dxa"/>
          </w:tcPr>
          <w:p w14:paraId="2098FECC" w14:textId="1C68E4F0" w:rsidR="00DC43F6" w:rsidRPr="002B5BF5" w:rsidRDefault="00DC43F6" w:rsidP="00DC43F6">
            <w:pPr>
              <w:jc w:val="center"/>
              <w:rPr>
                <w:rFonts w:ascii="Times New Roman" w:hAnsi="Times New Roman" w:cs="Times New Roman"/>
                <w:b/>
                <w:bCs/>
                <w:noProof/>
                <w:lang w:val="en-GB" w:eastAsia="en-GB"/>
              </w:rPr>
            </w:pPr>
            <w:r w:rsidRPr="002B5BF5">
              <w:rPr>
                <w:rFonts w:ascii="Times New Roman" w:hAnsi="Times New Roman" w:cs="Times New Roman"/>
                <w:b/>
                <w:bCs/>
                <w:noProof/>
                <w:lang w:val="en-GB" w:eastAsia="en-GB"/>
              </w:rPr>
              <w:t xml:space="preserve">Standard of </w:t>
            </w:r>
            <w:r w:rsidR="006B00B2" w:rsidRPr="002B5BF5">
              <w:rPr>
                <w:rFonts w:ascii="Times New Roman" w:hAnsi="Times New Roman" w:cs="Times New Roman"/>
                <w:b/>
                <w:bCs/>
                <w:noProof/>
                <w:lang w:val="en-GB" w:eastAsia="en-GB"/>
              </w:rPr>
              <w:t>c</w:t>
            </w:r>
            <w:r w:rsidRPr="002B5BF5">
              <w:rPr>
                <w:rFonts w:ascii="Times New Roman" w:hAnsi="Times New Roman" w:cs="Times New Roman"/>
                <w:b/>
                <w:bCs/>
                <w:noProof/>
                <w:lang w:val="en-GB" w:eastAsia="en-GB"/>
              </w:rPr>
              <w:t>are</w:t>
            </w:r>
          </w:p>
        </w:tc>
      </w:tr>
      <w:tr w:rsidR="002B5BF5" w:rsidRPr="002B5BF5" w14:paraId="6356892F" w14:textId="77777777" w:rsidTr="00DC43F6">
        <w:tc>
          <w:tcPr>
            <w:tcW w:w="2520" w:type="dxa"/>
          </w:tcPr>
          <w:p w14:paraId="78C69139" w14:textId="77777777" w:rsidR="00DC43F6" w:rsidRPr="002B5BF5" w:rsidRDefault="00DC43F6" w:rsidP="00DC43F6">
            <w:pPr>
              <w:jc w:val="both"/>
              <w:rPr>
                <w:rFonts w:ascii="Times New Roman" w:hAnsi="Times New Roman" w:cs="Times New Roman"/>
                <w:noProof/>
                <w:lang w:val="en-GB" w:eastAsia="en-GB"/>
              </w:rPr>
            </w:pPr>
            <w:r w:rsidRPr="002B5BF5">
              <w:rPr>
                <w:rFonts w:ascii="Times New Roman" w:hAnsi="Times New Roman" w:cs="Times New Roman"/>
                <w:noProof/>
                <w:lang w:val="en-GB" w:eastAsia="en-GB"/>
              </w:rPr>
              <w:t>Number</w:t>
            </w:r>
          </w:p>
        </w:tc>
        <w:tc>
          <w:tcPr>
            <w:tcW w:w="1710" w:type="dxa"/>
          </w:tcPr>
          <w:p w14:paraId="74BE32A9" w14:textId="77777777" w:rsidR="00DC43F6" w:rsidRPr="002B5BF5" w:rsidRDefault="00DC43F6" w:rsidP="00DC43F6">
            <w:pPr>
              <w:jc w:val="center"/>
              <w:rPr>
                <w:rFonts w:ascii="Times New Roman" w:hAnsi="Times New Roman" w:cs="Times New Roman"/>
                <w:noProof/>
                <w:lang w:val="en-GB" w:eastAsia="en-GB"/>
              </w:rPr>
            </w:pPr>
            <w:r w:rsidRPr="002B5BF5">
              <w:rPr>
                <w:rFonts w:ascii="Times New Roman" w:hAnsi="Times New Roman" w:cs="Times New Roman"/>
                <w:noProof/>
                <w:lang w:val="en-GB" w:eastAsia="en-GB"/>
              </w:rPr>
              <w:t>680/2481</w:t>
            </w:r>
          </w:p>
        </w:tc>
        <w:tc>
          <w:tcPr>
            <w:tcW w:w="2070" w:type="dxa"/>
          </w:tcPr>
          <w:p w14:paraId="3FAA8072" w14:textId="77777777" w:rsidR="00DC43F6" w:rsidRPr="002B5BF5" w:rsidRDefault="00DC43F6" w:rsidP="00DC43F6">
            <w:pPr>
              <w:jc w:val="center"/>
              <w:rPr>
                <w:rFonts w:ascii="Times New Roman" w:hAnsi="Times New Roman" w:cs="Times New Roman"/>
                <w:noProof/>
                <w:lang w:val="en-GB" w:eastAsia="en-GB"/>
              </w:rPr>
            </w:pPr>
            <w:r w:rsidRPr="002B5BF5">
              <w:rPr>
                <w:rFonts w:ascii="Times New Roman" w:hAnsi="Times New Roman" w:cs="Times New Roman"/>
                <w:noProof/>
                <w:lang w:val="en-GB" w:eastAsia="en-GB"/>
              </w:rPr>
              <w:t>430/2534</w:t>
            </w:r>
          </w:p>
        </w:tc>
        <w:tc>
          <w:tcPr>
            <w:tcW w:w="1710" w:type="dxa"/>
          </w:tcPr>
          <w:p w14:paraId="0B0E636B" w14:textId="77777777" w:rsidR="00DC43F6" w:rsidRPr="002B5BF5" w:rsidRDefault="00DC43F6" w:rsidP="00DC43F6">
            <w:pPr>
              <w:jc w:val="center"/>
              <w:rPr>
                <w:rFonts w:ascii="Times New Roman" w:hAnsi="Times New Roman" w:cs="Times New Roman"/>
                <w:noProof/>
                <w:lang w:val="en-GB" w:eastAsia="en-GB"/>
              </w:rPr>
            </w:pPr>
            <w:r w:rsidRPr="002B5BF5">
              <w:rPr>
                <w:rFonts w:ascii="Times New Roman" w:hAnsi="Times New Roman" w:cs="Times New Roman"/>
                <w:noProof/>
                <w:lang w:val="en-GB" w:eastAsia="en-GB"/>
              </w:rPr>
              <w:t>566/2120</w:t>
            </w:r>
          </w:p>
        </w:tc>
        <w:tc>
          <w:tcPr>
            <w:tcW w:w="1281" w:type="dxa"/>
          </w:tcPr>
          <w:p w14:paraId="4208B6B8" w14:textId="77777777" w:rsidR="00DC43F6" w:rsidRPr="002B5BF5" w:rsidRDefault="00DC43F6" w:rsidP="00DC43F6">
            <w:pPr>
              <w:jc w:val="center"/>
              <w:rPr>
                <w:rFonts w:ascii="Times New Roman" w:hAnsi="Times New Roman" w:cs="Times New Roman"/>
                <w:noProof/>
                <w:lang w:val="en-GB" w:eastAsia="en-GB"/>
              </w:rPr>
            </w:pPr>
            <w:r w:rsidRPr="002B5BF5">
              <w:rPr>
                <w:rFonts w:ascii="Times New Roman" w:hAnsi="Times New Roman" w:cs="Times New Roman"/>
                <w:noProof/>
                <w:lang w:val="en-GB" w:eastAsia="en-GB"/>
              </w:rPr>
              <w:t>1189/6703</w:t>
            </w:r>
          </w:p>
        </w:tc>
      </w:tr>
      <w:tr w:rsidR="002B5BF5" w:rsidRPr="002B5BF5" w14:paraId="1340C040" w14:textId="77777777" w:rsidTr="00DC43F6">
        <w:trPr>
          <w:trHeight w:val="158"/>
        </w:trPr>
        <w:tc>
          <w:tcPr>
            <w:tcW w:w="2520" w:type="dxa"/>
          </w:tcPr>
          <w:p w14:paraId="09D9AFD6" w14:textId="77777777" w:rsidR="00DC43F6" w:rsidRPr="002B5BF5" w:rsidRDefault="00DC43F6" w:rsidP="00DC43F6">
            <w:pPr>
              <w:rPr>
                <w:rFonts w:ascii="Times New Roman" w:hAnsi="Times New Roman" w:cs="Times New Roman"/>
                <w:noProof/>
                <w:lang w:val="en-GB" w:eastAsia="en-GB"/>
              </w:rPr>
            </w:pPr>
            <w:r w:rsidRPr="002B5BF5">
              <w:rPr>
                <w:rFonts w:ascii="Times New Roman" w:hAnsi="Times New Roman" w:cs="Times New Roman"/>
                <w:noProof/>
                <w:lang w:val="en-GB" w:eastAsia="en-GB"/>
              </w:rPr>
              <w:t>Percentage</w:t>
            </w:r>
          </w:p>
        </w:tc>
        <w:tc>
          <w:tcPr>
            <w:tcW w:w="1710" w:type="dxa"/>
          </w:tcPr>
          <w:p w14:paraId="7F3B5D76" w14:textId="77777777" w:rsidR="00DC43F6" w:rsidRPr="002B5BF5" w:rsidRDefault="00DC43F6" w:rsidP="00DC43F6">
            <w:pPr>
              <w:jc w:val="center"/>
              <w:rPr>
                <w:rFonts w:ascii="Times New Roman" w:hAnsi="Times New Roman" w:cs="Times New Roman"/>
                <w:noProof/>
                <w:lang w:val="en-GB" w:eastAsia="en-GB"/>
              </w:rPr>
            </w:pPr>
            <w:r w:rsidRPr="002B5BF5">
              <w:rPr>
                <w:rFonts w:ascii="Times New Roman" w:hAnsi="Times New Roman" w:cs="Times New Roman"/>
                <w:noProof/>
                <w:lang w:val="en-GB" w:eastAsia="en-GB"/>
              </w:rPr>
              <w:t>27.4%</w:t>
            </w:r>
          </w:p>
        </w:tc>
        <w:tc>
          <w:tcPr>
            <w:tcW w:w="2070" w:type="dxa"/>
          </w:tcPr>
          <w:p w14:paraId="237D64F7" w14:textId="77777777" w:rsidR="00DC43F6" w:rsidRPr="002B5BF5" w:rsidRDefault="00DC43F6" w:rsidP="00DC43F6">
            <w:pPr>
              <w:jc w:val="center"/>
              <w:rPr>
                <w:rFonts w:ascii="Times New Roman" w:hAnsi="Times New Roman" w:cs="Times New Roman"/>
                <w:noProof/>
                <w:lang w:val="en-GB" w:eastAsia="en-GB"/>
              </w:rPr>
            </w:pPr>
            <w:r w:rsidRPr="002B5BF5">
              <w:rPr>
                <w:rFonts w:ascii="Times New Roman" w:hAnsi="Times New Roman" w:cs="Times New Roman"/>
                <w:noProof/>
                <w:lang w:val="en-GB" w:eastAsia="en-GB"/>
              </w:rPr>
              <w:t>26.7%</w:t>
            </w:r>
          </w:p>
        </w:tc>
        <w:tc>
          <w:tcPr>
            <w:tcW w:w="1710" w:type="dxa"/>
          </w:tcPr>
          <w:p w14:paraId="1C971D31" w14:textId="77777777" w:rsidR="00DC43F6" w:rsidRPr="002B5BF5" w:rsidRDefault="00DC43F6" w:rsidP="00DC43F6">
            <w:pPr>
              <w:jc w:val="center"/>
              <w:rPr>
                <w:rFonts w:ascii="Times New Roman" w:hAnsi="Times New Roman" w:cs="Times New Roman"/>
                <w:noProof/>
                <w:lang w:val="en-GB" w:eastAsia="en-GB"/>
              </w:rPr>
            </w:pPr>
            <w:r w:rsidRPr="002B5BF5">
              <w:rPr>
                <w:rFonts w:ascii="Times New Roman" w:hAnsi="Times New Roman" w:cs="Times New Roman"/>
                <w:noProof/>
                <w:lang w:val="en-GB" w:eastAsia="en-GB"/>
              </w:rPr>
              <w:t>17.0%</w:t>
            </w:r>
          </w:p>
        </w:tc>
        <w:tc>
          <w:tcPr>
            <w:tcW w:w="1281" w:type="dxa"/>
          </w:tcPr>
          <w:p w14:paraId="6C47A2E3" w14:textId="77777777" w:rsidR="00DC43F6" w:rsidRPr="002B5BF5" w:rsidRDefault="00DC43F6" w:rsidP="00DC43F6">
            <w:pPr>
              <w:jc w:val="center"/>
              <w:rPr>
                <w:rFonts w:ascii="Times New Roman" w:hAnsi="Times New Roman" w:cs="Times New Roman"/>
                <w:noProof/>
                <w:lang w:val="en-GB" w:eastAsia="en-GB"/>
              </w:rPr>
            </w:pPr>
            <w:r w:rsidRPr="002B5BF5">
              <w:rPr>
                <w:rFonts w:ascii="Times New Roman" w:hAnsi="Times New Roman" w:cs="Times New Roman"/>
                <w:noProof/>
                <w:lang w:val="en-GB" w:eastAsia="en-GB"/>
              </w:rPr>
              <w:t>17.7%</w:t>
            </w:r>
          </w:p>
        </w:tc>
      </w:tr>
      <w:tr w:rsidR="002B5BF5" w:rsidRPr="002B5BF5" w14:paraId="38AEA508" w14:textId="77777777" w:rsidTr="00DC43F6">
        <w:trPr>
          <w:trHeight w:val="158"/>
        </w:trPr>
        <w:tc>
          <w:tcPr>
            <w:tcW w:w="2520" w:type="dxa"/>
          </w:tcPr>
          <w:p w14:paraId="361C0C60" w14:textId="77777777" w:rsidR="00DC43F6" w:rsidRPr="002B5BF5" w:rsidRDefault="00DC43F6" w:rsidP="00DC43F6">
            <w:pPr>
              <w:rPr>
                <w:rFonts w:ascii="Times New Roman" w:hAnsi="Times New Roman" w:cs="Times New Roman"/>
                <w:noProof/>
                <w:lang w:val="en-GB" w:eastAsia="en-GB"/>
              </w:rPr>
            </w:pPr>
            <w:r w:rsidRPr="002B5BF5">
              <w:rPr>
                <w:rFonts w:ascii="Times New Roman" w:hAnsi="Times New Roman" w:cs="Times New Roman"/>
                <w:noProof/>
                <w:lang w:val="en-GB" w:eastAsia="en-GB"/>
              </w:rPr>
              <w:t>Risk ratio of HIV testing uptake (95% CI)</w:t>
            </w:r>
          </w:p>
        </w:tc>
        <w:tc>
          <w:tcPr>
            <w:tcW w:w="1710" w:type="dxa"/>
          </w:tcPr>
          <w:p w14:paraId="6D139065" w14:textId="77777777" w:rsidR="00DC43F6" w:rsidRPr="002B5BF5" w:rsidRDefault="00DC43F6" w:rsidP="00DC43F6">
            <w:pPr>
              <w:jc w:val="center"/>
              <w:rPr>
                <w:rFonts w:ascii="Times New Roman" w:hAnsi="Times New Roman" w:cs="Times New Roman"/>
                <w:noProof/>
                <w:lang w:val="en-GB" w:eastAsia="en-GB"/>
              </w:rPr>
            </w:pPr>
            <w:r w:rsidRPr="002B5BF5">
              <w:rPr>
                <w:rFonts w:ascii="Times New Roman" w:hAnsi="Times New Roman" w:cs="Times New Roman"/>
                <w:noProof/>
                <w:lang w:val="en-GB" w:eastAsia="en-GB"/>
              </w:rPr>
              <w:t>1.55 (1.31, 1.82)</w:t>
            </w:r>
          </w:p>
        </w:tc>
        <w:tc>
          <w:tcPr>
            <w:tcW w:w="2070" w:type="dxa"/>
          </w:tcPr>
          <w:p w14:paraId="22976482" w14:textId="77777777" w:rsidR="00DC43F6" w:rsidRPr="002B5BF5" w:rsidRDefault="00DC43F6" w:rsidP="00DC43F6">
            <w:pPr>
              <w:jc w:val="center"/>
              <w:rPr>
                <w:rFonts w:ascii="Times New Roman" w:hAnsi="Times New Roman" w:cs="Times New Roman"/>
                <w:noProof/>
                <w:lang w:val="en-GB" w:eastAsia="en-GB"/>
              </w:rPr>
            </w:pPr>
            <w:r w:rsidRPr="002B5BF5">
              <w:rPr>
                <w:rFonts w:ascii="Times New Roman" w:hAnsi="Times New Roman" w:cs="Times New Roman"/>
                <w:noProof/>
                <w:lang w:val="en-GB" w:eastAsia="en-GB"/>
              </w:rPr>
              <w:t>1.51 (1.21, 1.87)</w:t>
            </w:r>
          </w:p>
        </w:tc>
        <w:tc>
          <w:tcPr>
            <w:tcW w:w="1710" w:type="dxa"/>
          </w:tcPr>
          <w:p w14:paraId="24F7A5C5" w14:textId="77777777" w:rsidR="00DC43F6" w:rsidRPr="002B5BF5" w:rsidRDefault="00DC43F6" w:rsidP="00DC43F6">
            <w:pPr>
              <w:jc w:val="center"/>
              <w:rPr>
                <w:rFonts w:ascii="Times New Roman" w:hAnsi="Times New Roman" w:cs="Times New Roman"/>
                <w:noProof/>
                <w:lang w:val="en-GB" w:eastAsia="en-GB"/>
              </w:rPr>
            </w:pPr>
            <w:r w:rsidRPr="002B5BF5">
              <w:rPr>
                <w:rFonts w:ascii="Times New Roman" w:hAnsi="Times New Roman" w:cs="Times New Roman"/>
                <w:noProof/>
                <w:lang w:val="en-GB" w:eastAsia="en-GB"/>
              </w:rPr>
              <w:t>0.96 (0.76, 1.20)</w:t>
            </w:r>
          </w:p>
        </w:tc>
        <w:tc>
          <w:tcPr>
            <w:tcW w:w="1281" w:type="dxa"/>
          </w:tcPr>
          <w:p w14:paraId="4B9F488A" w14:textId="1037C001" w:rsidR="00DC43F6" w:rsidRPr="002B5BF5" w:rsidRDefault="00DC43F6" w:rsidP="00DC43F6">
            <w:pPr>
              <w:jc w:val="center"/>
              <w:rPr>
                <w:rFonts w:ascii="Times New Roman" w:hAnsi="Times New Roman" w:cs="Times New Roman"/>
                <w:noProof/>
                <w:lang w:val="en-GB" w:eastAsia="en-GB"/>
              </w:rPr>
            </w:pPr>
            <w:r w:rsidRPr="002B5BF5">
              <w:rPr>
                <w:rFonts w:ascii="Times New Roman" w:hAnsi="Times New Roman" w:cs="Times New Roman"/>
                <w:noProof/>
                <w:lang w:val="en-GB" w:eastAsia="en-GB"/>
              </w:rPr>
              <w:t>Ref</w:t>
            </w:r>
            <w:r w:rsidR="00304248" w:rsidRPr="002B5BF5">
              <w:rPr>
                <w:rFonts w:ascii="Times New Roman" w:hAnsi="Times New Roman" w:cs="Times New Roman"/>
                <w:noProof/>
                <w:lang w:val="en-GB" w:eastAsia="en-GB"/>
              </w:rPr>
              <w:t>erence</w:t>
            </w:r>
          </w:p>
        </w:tc>
      </w:tr>
    </w:tbl>
    <w:p w14:paraId="4172C2D4" w14:textId="77777777" w:rsidR="00F10B91" w:rsidRPr="002B5BF5" w:rsidRDefault="00F10B91" w:rsidP="00F10B91">
      <w:pPr>
        <w:spacing w:line="360" w:lineRule="auto"/>
        <w:jc w:val="both"/>
        <w:rPr>
          <w:rFonts w:ascii="Times New Roman" w:hAnsi="Times New Roman" w:cs="Times New Roman"/>
          <w:noProof/>
          <w:lang w:val="en-GB" w:eastAsia="en-GB"/>
        </w:rPr>
      </w:pPr>
    </w:p>
    <w:p w14:paraId="3FC675DC" w14:textId="77777777" w:rsidR="00DC43F6" w:rsidRPr="002B5BF5" w:rsidRDefault="00DC43F6" w:rsidP="00F10B91">
      <w:pPr>
        <w:spacing w:line="276" w:lineRule="auto"/>
        <w:jc w:val="both"/>
        <w:rPr>
          <w:rFonts w:ascii="Times New Roman" w:hAnsi="Times New Roman" w:cs="Times New Roman"/>
          <w:noProof/>
          <w:lang w:val="en-GB" w:eastAsia="en-GB"/>
        </w:rPr>
      </w:pPr>
    </w:p>
    <w:p w14:paraId="7ECA72CA" w14:textId="1A072D0B" w:rsidR="00F91AB0" w:rsidRPr="002B5BF5" w:rsidRDefault="00F10B91" w:rsidP="00F536C3">
      <w:pPr>
        <w:spacing w:line="276" w:lineRule="auto"/>
        <w:jc w:val="both"/>
        <w:rPr>
          <w:rFonts w:ascii="Times New Roman" w:hAnsi="Times New Roman" w:cs="Times New Roman"/>
          <w:b/>
          <w:bCs/>
        </w:rPr>
        <w:sectPr w:rsidR="00F91AB0" w:rsidRPr="002B5BF5" w:rsidSect="00F10B91">
          <w:pgSz w:w="11906" w:h="16838"/>
          <w:pgMar w:top="1440" w:right="1440" w:bottom="1440" w:left="1440" w:header="720" w:footer="720" w:gutter="0"/>
          <w:cols w:space="720"/>
          <w:docGrid w:linePitch="360"/>
        </w:sectPr>
      </w:pPr>
      <w:r w:rsidRPr="002B5BF5">
        <w:rPr>
          <w:rFonts w:ascii="Times New Roman" w:hAnsi="Times New Roman" w:cs="Times New Roman"/>
          <w:b/>
          <w:bCs/>
        </w:rPr>
        <w:t>Figure 2.</w:t>
      </w:r>
      <w:r w:rsidRPr="002B5BF5">
        <w:rPr>
          <w:rFonts w:ascii="Times New Roman" w:hAnsi="Times New Roman" w:cs="Times New Roman"/>
        </w:rPr>
        <w:t xml:space="preserve">  Risk ratio (RR) of HIV testing uptake in the full intent to treat analysis among all eligible men. The circle symbol with the error bar represents the RR with 95% confidence interval in each arm compared to the standard of care arm.  Percentage (%) indicates the percentage of HIV testing uptake.</w:t>
      </w:r>
      <w:r w:rsidR="00425FEF" w:rsidRPr="002B5BF5">
        <w:rPr>
          <w:rFonts w:ascii="Times New Roman" w:hAnsi="Times New Roman" w:cs="Times New Roman"/>
          <w:b/>
          <w:bCs/>
        </w:rPr>
        <w:t xml:space="preserve"> </w:t>
      </w:r>
    </w:p>
    <w:p w14:paraId="0BBA8273" w14:textId="46F6A6AB" w:rsidR="00795419" w:rsidRPr="002B5BF5" w:rsidRDefault="00F91AB0" w:rsidP="00676AD6">
      <w:pPr>
        <w:spacing w:line="360" w:lineRule="auto"/>
        <w:jc w:val="both"/>
        <w:rPr>
          <w:rFonts w:ascii="Times New Roman" w:hAnsi="Times New Roman" w:cs="Times New Roman"/>
          <w:b/>
          <w:bCs/>
        </w:rPr>
      </w:pPr>
      <w:r w:rsidRPr="002B5BF5">
        <w:rPr>
          <w:rFonts w:ascii="Times New Roman" w:hAnsi="Times New Roman" w:cs="Times New Roman"/>
          <w:b/>
          <w:bCs/>
        </w:rPr>
        <w:lastRenderedPageBreak/>
        <w:t>References</w:t>
      </w:r>
    </w:p>
    <w:p w14:paraId="32F0F384" w14:textId="44CC3C87" w:rsidR="002422E5" w:rsidRPr="002B5BF5" w:rsidRDefault="00795419"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rPr>
        <w:fldChar w:fldCharType="begin" w:fldLock="1"/>
      </w:r>
      <w:r w:rsidRPr="002B5BF5">
        <w:rPr>
          <w:rFonts w:ascii="Times New Roman" w:hAnsi="Times New Roman" w:cs="Times New Roman"/>
        </w:rPr>
        <w:instrText xml:space="preserve">ADDIN Mendeley Bibliography CSL_BIBLIOGRAPHY </w:instrText>
      </w:r>
      <w:r w:rsidRPr="002B5BF5">
        <w:rPr>
          <w:rFonts w:ascii="Times New Roman" w:hAnsi="Times New Roman" w:cs="Times New Roman"/>
        </w:rPr>
        <w:fldChar w:fldCharType="separate"/>
      </w:r>
      <w:r w:rsidR="002422E5" w:rsidRPr="002B5BF5">
        <w:rPr>
          <w:rFonts w:ascii="Times New Roman" w:hAnsi="Times New Roman" w:cs="Times New Roman"/>
          <w:noProof/>
          <w:szCs w:val="24"/>
        </w:rPr>
        <w:t>1</w:t>
      </w:r>
      <w:r w:rsidR="002422E5" w:rsidRPr="002B5BF5">
        <w:rPr>
          <w:rFonts w:ascii="Times New Roman" w:hAnsi="Times New Roman" w:cs="Times New Roman"/>
          <w:noProof/>
          <w:szCs w:val="24"/>
        </w:rPr>
        <w:tab/>
        <w:t xml:space="preserve">Bor J, Herbst AJ, Newell M-L, Bärnighausen T. Increases in adult life expectancy in rural South Africa: valuing the scale-up of HIV treatment. </w:t>
      </w:r>
      <w:r w:rsidR="002422E5" w:rsidRPr="002B5BF5">
        <w:rPr>
          <w:rFonts w:ascii="Times New Roman" w:hAnsi="Times New Roman" w:cs="Times New Roman"/>
          <w:i/>
          <w:iCs/>
          <w:noProof/>
          <w:szCs w:val="24"/>
        </w:rPr>
        <w:t>Science</w:t>
      </w:r>
      <w:r w:rsidR="002422E5" w:rsidRPr="002B5BF5">
        <w:rPr>
          <w:rFonts w:ascii="Times New Roman" w:hAnsi="Times New Roman" w:cs="Times New Roman"/>
          <w:noProof/>
          <w:szCs w:val="24"/>
        </w:rPr>
        <w:t xml:space="preserve"> 2013; </w:t>
      </w:r>
      <w:r w:rsidR="002422E5" w:rsidRPr="002B5BF5">
        <w:rPr>
          <w:rFonts w:ascii="Times New Roman" w:hAnsi="Times New Roman" w:cs="Times New Roman"/>
          <w:b/>
          <w:bCs/>
          <w:noProof/>
          <w:szCs w:val="24"/>
        </w:rPr>
        <w:t>339</w:t>
      </w:r>
      <w:r w:rsidR="002422E5" w:rsidRPr="002B5BF5">
        <w:rPr>
          <w:rFonts w:ascii="Times New Roman" w:hAnsi="Times New Roman" w:cs="Times New Roman"/>
          <w:noProof/>
          <w:szCs w:val="24"/>
        </w:rPr>
        <w:t>: 961–5.</w:t>
      </w:r>
    </w:p>
    <w:p w14:paraId="60BAE6B1"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2</w:t>
      </w:r>
      <w:r w:rsidRPr="002B5BF5">
        <w:rPr>
          <w:rFonts w:ascii="Times New Roman" w:hAnsi="Times New Roman" w:cs="Times New Roman"/>
          <w:noProof/>
          <w:szCs w:val="24"/>
        </w:rPr>
        <w:tab/>
        <w:t xml:space="preserve">Tanser F, Bärnighausen T, Grapsa E, Zaidi J, Newell M-L. High coverage of ART associated with decline in risk of HIV acquisition in rural KwaZulu-Natal, South Africa. </w:t>
      </w:r>
      <w:r w:rsidRPr="002B5BF5">
        <w:rPr>
          <w:rFonts w:ascii="Times New Roman" w:hAnsi="Times New Roman" w:cs="Times New Roman"/>
          <w:i/>
          <w:iCs/>
          <w:noProof/>
          <w:szCs w:val="24"/>
        </w:rPr>
        <w:t>Science</w:t>
      </w:r>
      <w:r w:rsidRPr="002B5BF5">
        <w:rPr>
          <w:rFonts w:ascii="Times New Roman" w:hAnsi="Times New Roman" w:cs="Times New Roman"/>
          <w:noProof/>
          <w:szCs w:val="24"/>
        </w:rPr>
        <w:t xml:space="preserve"> 2013; </w:t>
      </w:r>
      <w:r w:rsidRPr="002B5BF5">
        <w:rPr>
          <w:rFonts w:ascii="Times New Roman" w:hAnsi="Times New Roman" w:cs="Times New Roman"/>
          <w:b/>
          <w:bCs/>
          <w:noProof/>
          <w:szCs w:val="24"/>
        </w:rPr>
        <w:t>339</w:t>
      </w:r>
      <w:r w:rsidRPr="002B5BF5">
        <w:rPr>
          <w:rFonts w:ascii="Times New Roman" w:hAnsi="Times New Roman" w:cs="Times New Roman"/>
          <w:noProof/>
          <w:szCs w:val="24"/>
        </w:rPr>
        <w:t>: 966–71.</w:t>
      </w:r>
    </w:p>
    <w:p w14:paraId="7D310909"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3</w:t>
      </w:r>
      <w:r w:rsidRPr="002B5BF5">
        <w:rPr>
          <w:rFonts w:ascii="Times New Roman" w:hAnsi="Times New Roman" w:cs="Times New Roman"/>
          <w:noProof/>
          <w:szCs w:val="24"/>
        </w:rPr>
        <w:tab/>
        <w:t xml:space="preserve">Tanser F, Bärnighausen T, Dobra A, Sartorius B. Identifying ‘corridors of HIV transmission’ in a severely affected rural South African population: A case for a shift toward targeted prevention strategies. </w:t>
      </w:r>
      <w:r w:rsidRPr="002B5BF5">
        <w:rPr>
          <w:rFonts w:ascii="Times New Roman" w:hAnsi="Times New Roman" w:cs="Times New Roman"/>
          <w:i/>
          <w:iCs/>
          <w:noProof/>
          <w:szCs w:val="24"/>
        </w:rPr>
        <w:t>Int J Epidemiol</w:t>
      </w:r>
      <w:r w:rsidRPr="002B5BF5">
        <w:rPr>
          <w:rFonts w:ascii="Times New Roman" w:hAnsi="Times New Roman" w:cs="Times New Roman"/>
          <w:noProof/>
          <w:szCs w:val="24"/>
        </w:rPr>
        <w:t xml:space="preserve"> 2018; </w:t>
      </w:r>
      <w:r w:rsidRPr="002B5BF5">
        <w:rPr>
          <w:rFonts w:ascii="Times New Roman" w:hAnsi="Times New Roman" w:cs="Times New Roman"/>
          <w:b/>
          <w:bCs/>
          <w:noProof/>
          <w:szCs w:val="24"/>
        </w:rPr>
        <w:t>47</w:t>
      </w:r>
      <w:r w:rsidRPr="002B5BF5">
        <w:rPr>
          <w:rFonts w:ascii="Times New Roman" w:hAnsi="Times New Roman" w:cs="Times New Roman"/>
          <w:noProof/>
          <w:szCs w:val="24"/>
        </w:rPr>
        <w:t>: 537–49.</w:t>
      </w:r>
    </w:p>
    <w:p w14:paraId="5D349E52"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4</w:t>
      </w:r>
      <w:r w:rsidRPr="002B5BF5">
        <w:rPr>
          <w:rFonts w:ascii="Times New Roman" w:hAnsi="Times New Roman" w:cs="Times New Roman"/>
          <w:noProof/>
          <w:szCs w:val="24"/>
        </w:rPr>
        <w:tab/>
        <w:t xml:space="preserve">Chimbindi N, Mthiyane N, Birdthistle I,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Persistently high incidence of HIV and poor service uptake in adolescent girls and young women in rural KwaZulu-Natal, South Africa prior to DREAMS. </w:t>
      </w:r>
      <w:r w:rsidRPr="002B5BF5">
        <w:rPr>
          <w:rFonts w:ascii="Times New Roman" w:hAnsi="Times New Roman" w:cs="Times New Roman"/>
          <w:i/>
          <w:iCs/>
          <w:noProof/>
          <w:szCs w:val="24"/>
        </w:rPr>
        <w:t>PLoS One</w:t>
      </w:r>
      <w:r w:rsidRPr="002B5BF5">
        <w:rPr>
          <w:rFonts w:ascii="Times New Roman" w:hAnsi="Times New Roman" w:cs="Times New Roman"/>
          <w:noProof/>
          <w:szCs w:val="24"/>
        </w:rPr>
        <w:t xml:space="preserve"> 2018; </w:t>
      </w:r>
      <w:r w:rsidRPr="002B5BF5">
        <w:rPr>
          <w:rFonts w:ascii="Times New Roman" w:hAnsi="Times New Roman" w:cs="Times New Roman"/>
          <w:b/>
          <w:bCs/>
          <w:noProof/>
          <w:szCs w:val="24"/>
        </w:rPr>
        <w:t>13</w:t>
      </w:r>
      <w:r w:rsidRPr="002B5BF5">
        <w:rPr>
          <w:rFonts w:ascii="Times New Roman" w:hAnsi="Times New Roman" w:cs="Times New Roman"/>
          <w:noProof/>
          <w:szCs w:val="24"/>
        </w:rPr>
        <w:t>: e0203193.</w:t>
      </w:r>
    </w:p>
    <w:p w14:paraId="46AA99F6"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5</w:t>
      </w:r>
      <w:r w:rsidRPr="002B5BF5">
        <w:rPr>
          <w:rFonts w:ascii="Times New Roman" w:hAnsi="Times New Roman" w:cs="Times New Roman"/>
          <w:noProof/>
          <w:szCs w:val="24"/>
        </w:rPr>
        <w:tab/>
        <w:t xml:space="preserve">Birdthistle I, Tanton C, Tomita A,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Recent levels and trends in HIV incidence rates among adolescent girls and young women in high-prevalence countries: A systematic review and meta-analysis. </w:t>
      </w:r>
      <w:r w:rsidRPr="002B5BF5">
        <w:rPr>
          <w:rFonts w:ascii="Times New Roman" w:hAnsi="Times New Roman" w:cs="Times New Roman"/>
          <w:i/>
          <w:iCs/>
          <w:noProof/>
          <w:szCs w:val="24"/>
        </w:rPr>
        <w:t>Lancet Glob Heal</w:t>
      </w:r>
      <w:r w:rsidRPr="002B5BF5">
        <w:rPr>
          <w:rFonts w:ascii="Times New Roman" w:hAnsi="Times New Roman" w:cs="Times New Roman"/>
          <w:noProof/>
          <w:szCs w:val="24"/>
        </w:rPr>
        <w:t xml:space="preserve"> 2019; </w:t>
      </w:r>
      <w:r w:rsidRPr="002B5BF5">
        <w:rPr>
          <w:rFonts w:ascii="Times New Roman" w:hAnsi="Times New Roman" w:cs="Times New Roman"/>
          <w:b/>
          <w:bCs/>
          <w:noProof/>
          <w:szCs w:val="24"/>
        </w:rPr>
        <w:t>7</w:t>
      </w:r>
      <w:r w:rsidRPr="002B5BF5">
        <w:rPr>
          <w:rFonts w:ascii="Times New Roman" w:hAnsi="Times New Roman" w:cs="Times New Roman"/>
          <w:noProof/>
          <w:szCs w:val="24"/>
        </w:rPr>
        <w:t>: E1521-1540.</w:t>
      </w:r>
    </w:p>
    <w:p w14:paraId="19E15AF8"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6</w:t>
      </w:r>
      <w:r w:rsidRPr="002B5BF5">
        <w:rPr>
          <w:rFonts w:ascii="Times New Roman" w:hAnsi="Times New Roman" w:cs="Times New Roman"/>
          <w:noProof/>
          <w:szCs w:val="24"/>
        </w:rPr>
        <w:tab/>
        <w:t xml:space="preserve">Bor J, Rosen S, Chimbindi N,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Mass HIV Treatment and Sex Disparities in Life Expectancy: Demographic Surveillance in Rural South Africa. </w:t>
      </w:r>
      <w:r w:rsidRPr="002B5BF5">
        <w:rPr>
          <w:rFonts w:ascii="Times New Roman" w:hAnsi="Times New Roman" w:cs="Times New Roman"/>
          <w:i/>
          <w:iCs/>
          <w:noProof/>
          <w:szCs w:val="24"/>
        </w:rPr>
        <w:t>PLOS Med</w:t>
      </w:r>
      <w:r w:rsidRPr="002B5BF5">
        <w:rPr>
          <w:rFonts w:ascii="Times New Roman" w:hAnsi="Times New Roman" w:cs="Times New Roman"/>
          <w:noProof/>
          <w:szCs w:val="24"/>
        </w:rPr>
        <w:t xml:space="preserve"> 2015; </w:t>
      </w:r>
      <w:r w:rsidRPr="002B5BF5">
        <w:rPr>
          <w:rFonts w:ascii="Times New Roman" w:hAnsi="Times New Roman" w:cs="Times New Roman"/>
          <w:b/>
          <w:bCs/>
          <w:noProof/>
          <w:szCs w:val="24"/>
        </w:rPr>
        <w:t>12</w:t>
      </w:r>
      <w:r w:rsidRPr="002B5BF5">
        <w:rPr>
          <w:rFonts w:ascii="Times New Roman" w:hAnsi="Times New Roman" w:cs="Times New Roman"/>
          <w:noProof/>
          <w:szCs w:val="24"/>
        </w:rPr>
        <w:t>: e1001905.</w:t>
      </w:r>
    </w:p>
    <w:p w14:paraId="756BA572"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7</w:t>
      </w:r>
      <w:r w:rsidRPr="002B5BF5">
        <w:rPr>
          <w:rFonts w:ascii="Times New Roman" w:hAnsi="Times New Roman" w:cs="Times New Roman"/>
          <w:noProof/>
          <w:szCs w:val="24"/>
        </w:rPr>
        <w:tab/>
        <w:t xml:space="preserve">Hensen B, Lewis JJ, Schaap A,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Factors Associated with HIV-Testing and Acceptance of an Offer of Home-Based Testing by Men in Rural Zambia. </w:t>
      </w:r>
      <w:r w:rsidRPr="002B5BF5">
        <w:rPr>
          <w:rFonts w:ascii="Times New Roman" w:hAnsi="Times New Roman" w:cs="Times New Roman"/>
          <w:i/>
          <w:iCs/>
          <w:noProof/>
          <w:szCs w:val="24"/>
        </w:rPr>
        <w:t>AIDS Behav</w:t>
      </w:r>
      <w:r w:rsidRPr="002B5BF5">
        <w:rPr>
          <w:rFonts w:ascii="Times New Roman" w:hAnsi="Times New Roman" w:cs="Times New Roman"/>
          <w:noProof/>
          <w:szCs w:val="24"/>
        </w:rPr>
        <w:t xml:space="preserve"> 2015; </w:t>
      </w:r>
      <w:r w:rsidRPr="002B5BF5">
        <w:rPr>
          <w:rFonts w:ascii="Times New Roman" w:hAnsi="Times New Roman" w:cs="Times New Roman"/>
          <w:b/>
          <w:bCs/>
          <w:noProof/>
          <w:szCs w:val="24"/>
        </w:rPr>
        <w:t>19</w:t>
      </w:r>
      <w:r w:rsidRPr="002B5BF5">
        <w:rPr>
          <w:rFonts w:ascii="Times New Roman" w:hAnsi="Times New Roman" w:cs="Times New Roman"/>
          <w:noProof/>
          <w:szCs w:val="24"/>
        </w:rPr>
        <w:t>: 492–504.</w:t>
      </w:r>
    </w:p>
    <w:p w14:paraId="3DB6FFF3"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8</w:t>
      </w:r>
      <w:r w:rsidRPr="002B5BF5">
        <w:rPr>
          <w:rFonts w:ascii="Times New Roman" w:hAnsi="Times New Roman" w:cs="Times New Roman"/>
          <w:noProof/>
          <w:szCs w:val="24"/>
        </w:rPr>
        <w:tab/>
        <w:t xml:space="preserve">Vandormael A, Akullian A, Siedner M, Bärnighausen T, de Oliveira T, Tanser F. Declines in HIV incidence among men and women in a South African population-based cohort. </w:t>
      </w:r>
      <w:r w:rsidRPr="002B5BF5">
        <w:rPr>
          <w:rFonts w:ascii="Times New Roman" w:hAnsi="Times New Roman" w:cs="Times New Roman"/>
          <w:i/>
          <w:iCs/>
          <w:noProof/>
          <w:szCs w:val="24"/>
        </w:rPr>
        <w:t>Nat Commun</w:t>
      </w:r>
      <w:r w:rsidRPr="002B5BF5">
        <w:rPr>
          <w:rFonts w:ascii="Times New Roman" w:hAnsi="Times New Roman" w:cs="Times New Roman"/>
          <w:noProof/>
          <w:szCs w:val="24"/>
        </w:rPr>
        <w:t xml:space="preserve"> 2019; </w:t>
      </w:r>
      <w:r w:rsidRPr="002B5BF5">
        <w:rPr>
          <w:rFonts w:ascii="Times New Roman" w:hAnsi="Times New Roman" w:cs="Times New Roman"/>
          <w:b/>
          <w:bCs/>
          <w:noProof/>
          <w:szCs w:val="24"/>
        </w:rPr>
        <w:t>10</w:t>
      </w:r>
      <w:r w:rsidRPr="002B5BF5">
        <w:rPr>
          <w:rFonts w:ascii="Times New Roman" w:hAnsi="Times New Roman" w:cs="Times New Roman"/>
          <w:noProof/>
          <w:szCs w:val="24"/>
        </w:rPr>
        <w:t>: 5482.</w:t>
      </w:r>
    </w:p>
    <w:p w14:paraId="3085D8BB"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9</w:t>
      </w:r>
      <w:r w:rsidRPr="002B5BF5">
        <w:rPr>
          <w:rFonts w:ascii="Times New Roman" w:hAnsi="Times New Roman" w:cs="Times New Roman"/>
          <w:noProof/>
          <w:szCs w:val="24"/>
        </w:rPr>
        <w:tab/>
        <w:t xml:space="preserve">Havlir D V., Balzer LB, Charlebois ED,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HIV Testing and Treatment with the Use of a Community Health Approach in Rural Africa. </w:t>
      </w:r>
      <w:r w:rsidRPr="002B5BF5">
        <w:rPr>
          <w:rFonts w:ascii="Times New Roman" w:hAnsi="Times New Roman" w:cs="Times New Roman"/>
          <w:i/>
          <w:iCs/>
          <w:noProof/>
          <w:szCs w:val="24"/>
        </w:rPr>
        <w:t>N Engl J Med</w:t>
      </w:r>
      <w:r w:rsidRPr="002B5BF5">
        <w:rPr>
          <w:rFonts w:ascii="Times New Roman" w:hAnsi="Times New Roman" w:cs="Times New Roman"/>
          <w:noProof/>
          <w:szCs w:val="24"/>
        </w:rPr>
        <w:t xml:space="preserve"> 2019; </w:t>
      </w:r>
      <w:r w:rsidRPr="002B5BF5">
        <w:rPr>
          <w:rFonts w:ascii="Times New Roman" w:hAnsi="Times New Roman" w:cs="Times New Roman"/>
          <w:b/>
          <w:bCs/>
          <w:noProof/>
          <w:szCs w:val="24"/>
        </w:rPr>
        <w:t>381</w:t>
      </w:r>
      <w:r w:rsidRPr="002B5BF5">
        <w:rPr>
          <w:rFonts w:ascii="Times New Roman" w:hAnsi="Times New Roman" w:cs="Times New Roman"/>
          <w:noProof/>
          <w:szCs w:val="24"/>
        </w:rPr>
        <w:t>: 219–29.</w:t>
      </w:r>
    </w:p>
    <w:p w14:paraId="19D85467"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10</w:t>
      </w:r>
      <w:r w:rsidRPr="002B5BF5">
        <w:rPr>
          <w:rFonts w:ascii="Times New Roman" w:hAnsi="Times New Roman" w:cs="Times New Roman"/>
          <w:noProof/>
          <w:szCs w:val="24"/>
        </w:rPr>
        <w:tab/>
        <w:t xml:space="preserve">Makhema J, Wirth KE, Pretorius Holme M,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Universal Testing, Expanded Treatment, and Incidence of HIV Infection in Botswana. </w:t>
      </w:r>
      <w:r w:rsidRPr="002B5BF5">
        <w:rPr>
          <w:rFonts w:ascii="Times New Roman" w:hAnsi="Times New Roman" w:cs="Times New Roman"/>
          <w:i/>
          <w:iCs/>
          <w:noProof/>
          <w:szCs w:val="24"/>
        </w:rPr>
        <w:t>N Engl J Med</w:t>
      </w:r>
      <w:r w:rsidRPr="002B5BF5">
        <w:rPr>
          <w:rFonts w:ascii="Times New Roman" w:hAnsi="Times New Roman" w:cs="Times New Roman"/>
          <w:noProof/>
          <w:szCs w:val="24"/>
        </w:rPr>
        <w:t xml:space="preserve"> 2019; </w:t>
      </w:r>
      <w:r w:rsidRPr="002B5BF5">
        <w:rPr>
          <w:rFonts w:ascii="Times New Roman" w:hAnsi="Times New Roman" w:cs="Times New Roman"/>
          <w:b/>
          <w:bCs/>
          <w:noProof/>
          <w:szCs w:val="24"/>
        </w:rPr>
        <w:t>381</w:t>
      </w:r>
      <w:r w:rsidRPr="002B5BF5">
        <w:rPr>
          <w:rFonts w:ascii="Times New Roman" w:hAnsi="Times New Roman" w:cs="Times New Roman"/>
          <w:noProof/>
          <w:szCs w:val="24"/>
        </w:rPr>
        <w:t>: 230–42.</w:t>
      </w:r>
    </w:p>
    <w:p w14:paraId="1B2ABE6C"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11</w:t>
      </w:r>
      <w:r w:rsidRPr="002B5BF5">
        <w:rPr>
          <w:rFonts w:ascii="Times New Roman" w:hAnsi="Times New Roman" w:cs="Times New Roman"/>
          <w:noProof/>
          <w:szCs w:val="24"/>
        </w:rPr>
        <w:tab/>
        <w:t xml:space="preserve">Hayes RJ, Donnell D, Floyd S,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Effect of Universal Testing and Treatment on HIV Incidence — HPTN 071 (PopART). </w:t>
      </w:r>
      <w:r w:rsidRPr="002B5BF5">
        <w:rPr>
          <w:rFonts w:ascii="Times New Roman" w:hAnsi="Times New Roman" w:cs="Times New Roman"/>
          <w:i/>
          <w:iCs/>
          <w:noProof/>
          <w:szCs w:val="24"/>
        </w:rPr>
        <w:t>N Engl J Med</w:t>
      </w:r>
      <w:r w:rsidRPr="002B5BF5">
        <w:rPr>
          <w:rFonts w:ascii="Times New Roman" w:hAnsi="Times New Roman" w:cs="Times New Roman"/>
          <w:noProof/>
          <w:szCs w:val="24"/>
        </w:rPr>
        <w:t xml:space="preserve"> 2019; </w:t>
      </w:r>
      <w:r w:rsidRPr="002B5BF5">
        <w:rPr>
          <w:rFonts w:ascii="Times New Roman" w:hAnsi="Times New Roman" w:cs="Times New Roman"/>
          <w:b/>
          <w:bCs/>
          <w:noProof/>
          <w:szCs w:val="24"/>
        </w:rPr>
        <w:t>381</w:t>
      </w:r>
      <w:r w:rsidRPr="002B5BF5">
        <w:rPr>
          <w:rFonts w:ascii="Times New Roman" w:hAnsi="Times New Roman" w:cs="Times New Roman"/>
          <w:noProof/>
          <w:szCs w:val="24"/>
        </w:rPr>
        <w:t>: 207–18.</w:t>
      </w:r>
    </w:p>
    <w:p w14:paraId="51D80841"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12</w:t>
      </w:r>
      <w:r w:rsidRPr="002B5BF5">
        <w:rPr>
          <w:rFonts w:ascii="Times New Roman" w:hAnsi="Times New Roman" w:cs="Times New Roman"/>
          <w:noProof/>
          <w:szCs w:val="24"/>
        </w:rPr>
        <w:tab/>
        <w:t xml:space="preserve">Iwuji CC, Orne-Gliemann J, Larmarange J,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Universal test and treat and the HIV epidemic in rural South Africa: a phase 4, open-label, community cluster randomised trial. </w:t>
      </w:r>
      <w:r w:rsidRPr="002B5BF5">
        <w:rPr>
          <w:rFonts w:ascii="Times New Roman" w:hAnsi="Times New Roman" w:cs="Times New Roman"/>
          <w:i/>
          <w:iCs/>
          <w:noProof/>
          <w:szCs w:val="24"/>
        </w:rPr>
        <w:t>Lancet HIV</w:t>
      </w:r>
      <w:r w:rsidRPr="002B5BF5">
        <w:rPr>
          <w:rFonts w:ascii="Times New Roman" w:hAnsi="Times New Roman" w:cs="Times New Roman"/>
          <w:noProof/>
          <w:szCs w:val="24"/>
        </w:rPr>
        <w:t xml:space="preserve"> 2018; </w:t>
      </w:r>
      <w:r w:rsidRPr="002B5BF5">
        <w:rPr>
          <w:rFonts w:ascii="Times New Roman" w:hAnsi="Times New Roman" w:cs="Times New Roman"/>
          <w:b/>
          <w:bCs/>
          <w:noProof/>
          <w:szCs w:val="24"/>
        </w:rPr>
        <w:t>5</w:t>
      </w:r>
      <w:r w:rsidRPr="002B5BF5">
        <w:rPr>
          <w:rFonts w:ascii="Times New Roman" w:hAnsi="Times New Roman" w:cs="Times New Roman"/>
          <w:noProof/>
          <w:szCs w:val="24"/>
        </w:rPr>
        <w:t>: e116–25.</w:t>
      </w:r>
    </w:p>
    <w:p w14:paraId="67C18957"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lastRenderedPageBreak/>
        <w:t>13</w:t>
      </w:r>
      <w:r w:rsidRPr="002B5BF5">
        <w:rPr>
          <w:rFonts w:ascii="Times New Roman" w:hAnsi="Times New Roman" w:cs="Times New Roman"/>
          <w:noProof/>
          <w:szCs w:val="24"/>
        </w:rPr>
        <w:tab/>
        <w:t xml:space="preserve">Galárraga O, Genberg BL, Martin RA, Barton Laws M, Wilson IB. Conditional Economic Incentives to Improve HIV Treatment Adherence: Literature Review and Theoretical Considerations. </w:t>
      </w:r>
      <w:r w:rsidRPr="002B5BF5">
        <w:rPr>
          <w:rFonts w:ascii="Times New Roman" w:hAnsi="Times New Roman" w:cs="Times New Roman"/>
          <w:i/>
          <w:iCs/>
          <w:noProof/>
          <w:szCs w:val="24"/>
        </w:rPr>
        <w:t>AIDS Behav</w:t>
      </w:r>
      <w:r w:rsidRPr="002B5BF5">
        <w:rPr>
          <w:rFonts w:ascii="Times New Roman" w:hAnsi="Times New Roman" w:cs="Times New Roman"/>
          <w:noProof/>
          <w:szCs w:val="24"/>
        </w:rPr>
        <w:t xml:space="preserve"> 2013; </w:t>
      </w:r>
      <w:r w:rsidRPr="002B5BF5">
        <w:rPr>
          <w:rFonts w:ascii="Times New Roman" w:hAnsi="Times New Roman" w:cs="Times New Roman"/>
          <w:b/>
          <w:bCs/>
          <w:noProof/>
          <w:szCs w:val="24"/>
        </w:rPr>
        <w:t>17</w:t>
      </w:r>
      <w:r w:rsidRPr="002B5BF5">
        <w:rPr>
          <w:rFonts w:ascii="Times New Roman" w:hAnsi="Times New Roman" w:cs="Times New Roman"/>
          <w:noProof/>
          <w:szCs w:val="24"/>
        </w:rPr>
        <w:t>: 2283–92.</w:t>
      </w:r>
    </w:p>
    <w:p w14:paraId="06BEC5BF"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14</w:t>
      </w:r>
      <w:r w:rsidRPr="002B5BF5">
        <w:rPr>
          <w:rFonts w:ascii="Times New Roman" w:hAnsi="Times New Roman" w:cs="Times New Roman"/>
          <w:noProof/>
          <w:szCs w:val="24"/>
        </w:rPr>
        <w:tab/>
        <w:t xml:space="preserve">Metsch LR, Feaster DJ, Gooden L,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Effect of Patient Navigation With or Without Financial Incentives on Viral Suppression Among Hospitalized Patients With HIV Infection and Substance Use: A Randomized Clinical Trial. </w:t>
      </w:r>
      <w:r w:rsidRPr="002B5BF5">
        <w:rPr>
          <w:rFonts w:ascii="Times New Roman" w:hAnsi="Times New Roman" w:cs="Times New Roman"/>
          <w:i/>
          <w:iCs/>
          <w:noProof/>
          <w:szCs w:val="24"/>
        </w:rPr>
        <w:t>JAMA</w:t>
      </w:r>
      <w:r w:rsidRPr="002B5BF5">
        <w:rPr>
          <w:rFonts w:ascii="Times New Roman" w:hAnsi="Times New Roman" w:cs="Times New Roman"/>
          <w:noProof/>
          <w:szCs w:val="24"/>
        </w:rPr>
        <w:t xml:space="preserve"> 2016; </w:t>
      </w:r>
      <w:r w:rsidRPr="002B5BF5">
        <w:rPr>
          <w:rFonts w:ascii="Times New Roman" w:hAnsi="Times New Roman" w:cs="Times New Roman"/>
          <w:b/>
          <w:bCs/>
          <w:noProof/>
          <w:szCs w:val="24"/>
        </w:rPr>
        <w:t>316</w:t>
      </w:r>
      <w:r w:rsidRPr="002B5BF5">
        <w:rPr>
          <w:rFonts w:ascii="Times New Roman" w:hAnsi="Times New Roman" w:cs="Times New Roman"/>
          <w:noProof/>
          <w:szCs w:val="24"/>
        </w:rPr>
        <w:t>: 156–70.</w:t>
      </w:r>
    </w:p>
    <w:p w14:paraId="5FB4DC85"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15</w:t>
      </w:r>
      <w:r w:rsidRPr="002B5BF5">
        <w:rPr>
          <w:rFonts w:ascii="Times New Roman" w:hAnsi="Times New Roman" w:cs="Times New Roman"/>
          <w:noProof/>
          <w:szCs w:val="24"/>
        </w:rPr>
        <w:tab/>
        <w:t xml:space="preserve">Thirumurthy H, Masters SH, Rao S,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Effect of providing conditional economic compensation on uptake of voluntary medical male circumcision in Kenya: a randomized clinical trial. </w:t>
      </w:r>
      <w:r w:rsidRPr="002B5BF5">
        <w:rPr>
          <w:rFonts w:ascii="Times New Roman" w:hAnsi="Times New Roman" w:cs="Times New Roman"/>
          <w:i/>
          <w:iCs/>
          <w:noProof/>
          <w:szCs w:val="24"/>
        </w:rPr>
        <w:t>JAMA</w:t>
      </w:r>
      <w:r w:rsidRPr="002B5BF5">
        <w:rPr>
          <w:rFonts w:ascii="Times New Roman" w:hAnsi="Times New Roman" w:cs="Times New Roman"/>
          <w:noProof/>
          <w:szCs w:val="24"/>
        </w:rPr>
        <w:t xml:space="preserve"> 2014; </w:t>
      </w:r>
      <w:r w:rsidRPr="002B5BF5">
        <w:rPr>
          <w:rFonts w:ascii="Times New Roman" w:hAnsi="Times New Roman" w:cs="Times New Roman"/>
          <w:b/>
          <w:bCs/>
          <w:noProof/>
          <w:szCs w:val="24"/>
        </w:rPr>
        <w:t>312</w:t>
      </w:r>
      <w:r w:rsidRPr="002B5BF5">
        <w:rPr>
          <w:rFonts w:ascii="Times New Roman" w:hAnsi="Times New Roman" w:cs="Times New Roman"/>
          <w:noProof/>
          <w:szCs w:val="24"/>
        </w:rPr>
        <w:t>: 703–11.</w:t>
      </w:r>
    </w:p>
    <w:p w14:paraId="387CB3A2"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16</w:t>
      </w:r>
      <w:r w:rsidRPr="002B5BF5">
        <w:rPr>
          <w:rFonts w:ascii="Times New Roman" w:hAnsi="Times New Roman" w:cs="Times New Roman"/>
          <w:noProof/>
          <w:szCs w:val="24"/>
        </w:rPr>
        <w:tab/>
        <w:t xml:space="preserve">Gaarder MM, Glassman A, Todd JE. Conditional cash transfers and health: unpacking the causal chain. </w:t>
      </w:r>
      <w:r w:rsidRPr="002B5BF5">
        <w:rPr>
          <w:rFonts w:ascii="Times New Roman" w:hAnsi="Times New Roman" w:cs="Times New Roman"/>
          <w:i/>
          <w:iCs/>
          <w:noProof/>
          <w:szCs w:val="24"/>
        </w:rPr>
        <w:t>J Dev Eff</w:t>
      </w:r>
      <w:r w:rsidRPr="002B5BF5">
        <w:rPr>
          <w:rFonts w:ascii="Times New Roman" w:hAnsi="Times New Roman" w:cs="Times New Roman"/>
          <w:noProof/>
          <w:szCs w:val="24"/>
        </w:rPr>
        <w:t xml:space="preserve"> 2010; </w:t>
      </w:r>
      <w:r w:rsidRPr="002B5BF5">
        <w:rPr>
          <w:rFonts w:ascii="Times New Roman" w:hAnsi="Times New Roman" w:cs="Times New Roman"/>
          <w:b/>
          <w:bCs/>
          <w:noProof/>
          <w:szCs w:val="24"/>
        </w:rPr>
        <w:t>2</w:t>
      </w:r>
      <w:r w:rsidRPr="002B5BF5">
        <w:rPr>
          <w:rFonts w:ascii="Times New Roman" w:hAnsi="Times New Roman" w:cs="Times New Roman"/>
          <w:noProof/>
          <w:szCs w:val="24"/>
        </w:rPr>
        <w:t>: 6–50.</w:t>
      </w:r>
    </w:p>
    <w:p w14:paraId="2304151C"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17</w:t>
      </w:r>
      <w:r w:rsidRPr="002B5BF5">
        <w:rPr>
          <w:rFonts w:ascii="Times New Roman" w:hAnsi="Times New Roman" w:cs="Times New Roman"/>
          <w:noProof/>
          <w:szCs w:val="24"/>
        </w:rPr>
        <w:tab/>
        <w:t xml:space="preserve">Lagarde M, Haines A, Palmer N. Conditional cash transfers for improving uptake of health interventions in low- and middle-income countries: A systematic review. JAMA. 2007; </w:t>
      </w:r>
      <w:r w:rsidRPr="002B5BF5">
        <w:rPr>
          <w:rFonts w:ascii="Times New Roman" w:hAnsi="Times New Roman" w:cs="Times New Roman"/>
          <w:b/>
          <w:bCs/>
          <w:noProof/>
          <w:szCs w:val="24"/>
        </w:rPr>
        <w:t>298</w:t>
      </w:r>
      <w:r w:rsidRPr="002B5BF5">
        <w:rPr>
          <w:rFonts w:ascii="Times New Roman" w:hAnsi="Times New Roman" w:cs="Times New Roman"/>
          <w:noProof/>
          <w:szCs w:val="24"/>
        </w:rPr>
        <w:t>: 1900–10.</w:t>
      </w:r>
    </w:p>
    <w:p w14:paraId="6EAAA30B"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18</w:t>
      </w:r>
      <w:r w:rsidRPr="002B5BF5">
        <w:rPr>
          <w:rFonts w:ascii="Times New Roman" w:hAnsi="Times New Roman" w:cs="Times New Roman"/>
          <w:noProof/>
          <w:szCs w:val="24"/>
        </w:rPr>
        <w:tab/>
        <w:t xml:space="preserve">Bassett I V, Wilson D, Taaffe J, Freedberg KA. Financial incentives to improve progression through the HIV treatment cascade. </w:t>
      </w:r>
      <w:r w:rsidRPr="002B5BF5">
        <w:rPr>
          <w:rFonts w:ascii="Times New Roman" w:hAnsi="Times New Roman" w:cs="Times New Roman"/>
          <w:i/>
          <w:iCs/>
          <w:noProof/>
          <w:szCs w:val="24"/>
        </w:rPr>
        <w:t>Curr Opin HIV AIDS</w:t>
      </w:r>
      <w:r w:rsidRPr="002B5BF5">
        <w:rPr>
          <w:rFonts w:ascii="Times New Roman" w:hAnsi="Times New Roman" w:cs="Times New Roman"/>
          <w:noProof/>
          <w:szCs w:val="24"/>
        </w:rPr>
        <w:t xml:space="preserve"> 2015; </w:t>
      </w:r>
      <w:r w:rsidRPr="002B5BF5">
        <w:rPr>
          <w:rFonts w:ascii="Times New Roman" w:hAnsi="Times New Roman" w:cs="Times New Roman"/>
          <w:b/>
          <w:bCs/>
          <w:noProof/>
          <w:szCs w:val="24"/>
        </w:rPr>
        <w:t>10</w:t>
      </w:r>
      <w:r w:rsidRPr="002B5BF5">
        <w:rPr>
          <w:rFonts w:ascii="Times New Roman" w:hAnsi="Times New Roman" w:cs="Times New Roman"/>
          <w:noProof/>
          <w:szCs w:val="24"/>
        </w:rPr>
        <w:t>: 451–63.</w:t>
      </w:r>
    </w:p>
    <w:p w14:paraId="233DCEF7"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19</w:t>
      </w:r>
      <w:r w:rsidRPr="002B5BF5">
        <w:rPr>
          <w:rFonts w:ascii="Times New Roman" w:hAnsi="Times New Roman" w:cs="Times New Roman"/>
          <w:noProof/>
          <w:szCs w:val="24"/>
        </w:rPr>
        <w:tab/>
        <w:t xml:space="preserve">Choko AT, Corbett EL, Stallard N,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HIV self-testing alone or with additional interventions, including financial incentives, and linkage to care or prevention among male partners of antenatal care clinic attendees in Malawi: An adaptive multi-arm, multi-stage cluster randomised trial. </w:t>
      </w:r>
      <w:r w:rsidRPr="002B5BF5">
        <w:rPr>
          <w:rFonts w:ascii="Times New Roman" w:hAnsi="Times New Roman" w:cs="Times New Roman"/>
          <w:i/>
          <w:iCs/>
          <w:noProof/>
          <w:szCs w:val="24"/>
        </w:rPr>
        <w:t>PLoS Med</w:t>
      </w:r>
      <w:r w:rsidRPr="002B5BF5">
        <w:rPr>
          <w:rFonts w:ascii="Times New Roman" w:hAnsi="Times New Roman" w:cs="Times New Roman"/>
          <w:noProof/>
          <w:szCs w:val="24"/>
        </w:rPr>
        <w:t xml:space="preserve"> 2019; </w:t>
      </w:r>
      <w:r w:rsidRPr="002B5BF5">
        <w:rPr>
          <w:rFonts w:ascii="Times New Roman" w:hAnsi="Times New Roman" w:cs="Times New Roman"/>
          <w:b/>
          <w:bCs/>
          <w:noProof/>
          <w:szCs w:val="24"/>
        </w:rPr>
        <w:t>16</w:t>
      </w:r>
      <w:r w:rsidRPr="002B5BF5">
        <w:rPr>
          <w:rFonts w:ascii="Times New Roman" w:hAnsi="Times New Roman" w:cs="Times New Roman"/>
          <w:noProof/>
          <w:szCs w:val="24"/>
        </w:rPr>
        <w:t>: e1002719.</w:t>
      </w:r>
    </w:p>
    <w:p w14:paraId="153997D9"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20</w:t>
      </w:r>
      <w:r w:rsidRPr="002B5BF5">
        <w:rPr>
          <w:rFonts w:ascii="Times New Roman" w:hAnsi="Times New Roman" w:cs="Times New Roman"/>
          <w:noProof/>
          <w:szCs w:val="24"/>
        </w:rPr>
        <w:tab/>
        <w:t xml:space="preserve">Kranzer K, Simms V, Bandason T,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Economic incentives for HIV testing by adolescents in Zimbabwe: a randomised controlled trial. </w:t>
      </w:r>
      <w:r w:rsidRPr="002B5BF5">
        <w:rPr>
          <w:rFonts w:ascii="Times New Roman" w:hAnsi="Times New Roman" w:cs="Times New Roman"/>
          <w:i/>
          <w:iCs/>
          <w:noProof/>
          <w:szCs w:val="24"/>
        </w:rPr>
        <w:t>lancet HIV</w:t>
      </w:r>
      <w:r w:rsidRPr="002B5BF5">
        <w:rPr>
          <w:rFonts w:ascii="Times New Roman" w:hAnsi="Times New Roman" w:cs="Times New Roman"/>
          <w:noProof/>
          <w:szCs w:val="24"/>
        </w:rPr>
        <w:t xml:space="preserve"> 2018; </w:t>
      </w:r>
      <w:r w:rsidRPr="002B5BF5">
        <w:rPr>
          <w:rFonts w:ascii="Times New Roman" w:hAnsi="Times New Roman" w:cs="Times New Roman"/>
          <w:b/>
          <w:bCs/>
          <w:noProof/>
          <w:szCs w:val="24"/>
        </w:rPr>
        <w:t>5</w:t>
      </w:r>
      <w:r w:rsidRPr="002B5BF5">
        <w:rPr>
          <w:rFonts w:ascii="Times New Roman" w:hAnsi="Times New Roman" w:cs="Times New Roman"/>
          <w:noProof/>
          <w:szCs w:val="24"/>
        </w:rPr>
        <w:t>: e79–86.</w:t>
      </w:r>
    </w:p>
    <w:p w14:paraId="5D83298F"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21</w:t>
      </w:r>
      <w:r w:rsidRPr="002B5BF5">
        <w:rPr>
          <w:rFonts w:ascii="Times New Roman" w:hAnsi="Times New Roman" w:cs="Times New Roman"/>
          <w:noProof/>
          <w:szCs w:val="24"/>
        </w:rPr>
        <w:tab/>
        <w:t xml:space="preserve">McNairy ML, Lamb MR, Gachuhi AB,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Effectiveness of a combination strategy for linkage and retention in adult HIV care in Swaziland: The Link4Health cluster randomized trial. </w:t>
      </w:r>
      <w:r w:rsidRPr="002B5BF5">
        <w:rPr>
          <w:rFonts w:ascii="Times New Roman" w:hAnsi="Times New Roman" w:cs="Times New Roman"/>
          <w:i/>
          <w:iCs/>
          <w:noProof/>
          <w:szCs w:val="24"/>
        </w:rPr>
        <w:t>PLoS Med</w:t>
      </w:r>
      <w:r w:rsidRPr="002B5BF5">
        <w:rPr>
          <w:rFonts w:ascii="Times New Roman" w:hAnsi="Times New Roman" w:cs="Times New Roman"/>
          <w:noProof/>
          <w:szCs w:val="24"/>
        </w:rPr>
        <w:t xml:space="preserve"> 2017; </w:t>
      </w:r>
      <w:r w:rsidRPr="002B5BF5">
        <w:rPr>
          <w:rFonts w:ascii="Times New Roman" w:hAnsi="Times New Roman" w:cs="Times New Roman"/>
          <w:b/>
          <w:bCs/>
          <w:noProof/>
          <w:szCs w:val="24"/>
        </w:rPr>
        <w:t>14</w:t>
      </w:r>
      <w:r w:rsidRPr="002B5BF5">
        <w:rPr>
          <w:rFonts w:ascii="Times New Roman" w:hAnsi="Times New Roman" w:cs="Times New Roman"/>
          <w:noProof/>
          <w:szCs w:val="24"/>
        </w:rPr>
        <w:t>.</w:t>
      </w:r>
    </w:p>
    <w:p w14:paraId="0BDE48F7"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22</w:t>
      </w:r>
      <w:r w:rsidRPr="002B5BF5">
        <w:rPr>
          <w:rFonts w:ascii="Times New Roman" w:hAnsi="Times New Roman" w:cs="Times New Roman"/>
          <w:noProof/>
          <w:szCs w:val="24"/>
        </w:rPr>
        <w:tab/>
        <w:t xml:space="preserve">Elul B, Lamb MR, Lahuerta M,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A combination intervention strategy to improve linkage to and retention in HIV care following diagnosis in Mozambique: A cluster-randomized study. </w:t>
      </w:r>
      <w:r w:rsidRPr="002B5BF5">
        <w:rPr>
          <w:rFonts w:ascii="Times New Roman" w:hAnsi="Times New Roman" w:cs="Times New Roman"/>
          <w:i/>
          <w:iCs/>
          <w:noProof/>
          <w:szCs w:val="24"/>
        </w:rPr>
        <w:t>PLOS Med</w:t>
      </w:r>
      <w:r w:rsidRPr="002B5BF5">
        <w:rPr>
          <w:rFonts w:ascii="Times New Roman" w:hAnsi="Times New Roman" w:cs="Times New Roman"/>
          <w:noProof/>
          <w:szCs w:val="24"/>
        </w:rPr>
        <w:t xml:space="preserve"> 2017; </w:t>
      </w:r>
      <w:r w:rsidRPr="002B5BF5">
        <w:rPr>
          <w:rFonts w:ascii="Times New Roman" w:hAnsi="Times New Roman" w:cs="Times New Roman"/>
          <w:b/>
          <w:bCs/>
          <w:noProof/>
          <w:szCs w:val="24"/>
        </w:rPr>
        <w:t>14</w:t>
      </w:r>
      <w:r w:rsidRPr="002B5BF5">
        <w:rPr>
          <w:rFonts w:ascii="Times New Roman" w:hAnsi="Times New Roman" w:cs="Times New Roman"/>
          <w:noProof/>
          <w:szCs w:val="24"/>
        </w:rPr>
        <w:t>: e1002433.</w:t>
      </w:r>
    </w:p>
    <w:p w14:paraId="69A1E26D"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23</w:t>
      </w:r>
      <w:r w:rsidRPr="002B5BF5">
        <w:rPr>
          <w:rFonts w:ascii="Times New Roman" w:hAnsi="Times New Roman" w:cs="Times New Roman"/>
          <w:noProof/>
          <w:szCs w:val="24"/>
        </w:rPr>
        <w:tab/>
        <w:t xml:space="preserve">El-Sadr WM, Donnell D, Beauchamp G,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Financial Incentives for Linkage to Care and Viral Suppression Among HIV-Positive Patients. </w:t>
      </w:r>
      <w:r w:rsidRPr="002B5BF5">
        <w:rPr>
          <w:rFonts w:ascii="Times New Roman" w:hAnsi="Times New Roman" w:cs="Times New Roman"/>
          <w:i/>
          <w:iCs/>
          <w:noProof/>
          <w:szCs w:val="24"/>
        </w:rPr>
        <w:t>JAMA Intern Med</w:t>
      </w:r>
      <w:r w:rsidRPr="002B5BF5">
        <w:rPr>
          <w:rFonts w:ascii="Times New Roman" w:hAnsi="Times New Roman" w:cs="Times New Roman"/>
          <w:noProof/>
          <w:szCs w:val="24"/>
        </w:rPr>
        <w:t xml:space="preserve"> 2017; </w:t>
      </w:r>
      <w:r w:rsidRPr="002B5BF5">
        <w:rPr>
          <w:rFonts w:ascii="Times New Roman" w:hAnsi="Times New Roman" w:cs="Times New Roman"/>
          <w:b/>
          <w:bCs/>
          <w:noProof/>
          <w:szCs w:val="24"/>
        </w:rPr>
        <w:t>177</w:t>
      </w:r>
      <w:r w:rsidRPr="002B5BF5">
        <w:rPr>
          <w:rFonts w:ascii="Times New Roman" w:hAnsi="Times New Roman" w:cs="Times New Roman"/>
          <w:noProof/>
          <w:szCs w:val="24"/>
        </w:rPr>
        <w:t>: 1083.</w:t>
      </w:r>
    </w:p>
    <w:p w14:paraId="0278605E"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24</w:t>
      </w:r>
      <w:r w:rsidRPr="002B5BF5">
        <w:rPr>
          <w:rFonts w:ascii="Times New Roman" w:hAnsi="Times New Roman" w:cs="Times New Roman"/>
          <w:noProof/>
          <w:szCs w:val="24"/>
        </w:rPr>
        <w:tab/>
        <w:t xml:space="preserve">Adamson B, El-Sadr W, Dimitrov D,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The Cost-Effectiveness of Financial Incentives for Viral Suppression: HPTN 065 Study. </w:t>
      </w:r>
      <w:r w:rsidRPr="002B5BF5">
        <w:rPr>
          <w:rFonts w:ascii="Times New Roman" w:hAnsi="Times New Roman" w:cs="Times New Roman"/>
          <w:i/>
          <w:iCs/>
          <w:noProof/>
          <w:szCs w:val="24"/>
        </w:rPr>
        <w:t>Value Heal</w:t>
      </w:r>
      <w:r w:rsidRPr="002B5BF5">
        <w:rPr>
          <w:rFonts w:ascii="Times New Roman" w:hAnsi="Times New Roman" w:cs="Times New Roman"/>
          <w:noProof/>
          <w:szCs w:val="24"/>
        </w:rPr>
        <w:t xml:space="preserve"> 2019; </w:t>
      </w:r>
      <w:r w:rsidRPr="002B5BF5">
        <w:rPr>
          <w:rFonts w:ascii="Times New Roman" w:hAnsi="Times New Roman" w:cs="Times New Roman"/>
          <w:b/>
          <w:bCs/>
          <w:noProof/>
          <w:szCs w:val="24"/>
        </w:rPr>
        <w:t>22</w:t>
      </w:r>
      <w:r w:rsidRPr="002B5BF5">
        <w:rPr>
          <w:rFonts w:ascii="Times New Roman" w:hAnsi="Times New Roman" w:cs="Times New Roman"/>
          <w:noProof/>
          <w:szCs w:val="24"/>
        </w:rPr>
        <w:t>: 194–202.</w:t>
      </w:r>
    </w:p>
    <w:p w14:paraId="5F15B7C9"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lastRenderedPageBreak/>
        <w:t>25</w:t>
      </w:r>
      <w:r w:rsidRPr="002B5BF5">
        <w:rPr>
          <w:rFonts w:ascii="Times New Roman" w:hAnsi="Times New Roman" w:cs="Times New Roman"/>
          <w:noProof/>
          <w:szCs w:val="24"/>
        </w:rPr>
        <w:tab/>
        <w:t xml:space="preserve">Maughan-Brown B, Smith P, Kuo C,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A Conditional Economic Incentive Fails to Improve Linkage to Care and Antiretroviral Therapy Initiation Among HIV-Positive Adults in Cape Town, South Africa. </w:t>
      </w:r>
      <w:r w:rsidRPr="002B5BF5">
        <w:rPr>
          <w:rFonts w:ascii="Times New Roman" w:hAnsi="Times New Roman" w:cs="Times New Roman"/>
          <w:i/>
          <w:iCs/>
          <w:noProof/>
          <w:szCs w:val="24"/>
        </w:rPr>
        <w:t>AIDS Patient Care STDS</w:t>
      </w:r>
      <w:r w:rsidRPr="002B5BF5">
        <w:rPr>
          <w:rFonts w:ascii="Times New Roman" w:hAnsi="Times New Roman" w:cs="Times New Roman"/>
          <w:noProof/>
          <w:szCs w:val="24"/>
        </w:rPr>
        <w:t xml:space="preserve"> 2018; </w:t>
      </w:r>
      <w:r w:rsidRPr="002B5BF5">
        <w:rPr>
          <w:rFonts w:ascii="Times New Roman" w:hAnsi="Times New Roman" w:cs="Times New Roman"/>
          <w:b/>
          <w:bCs/>
          <w:noProof/>
          <w:szCs w:val="24"/>
        </w:rPr>
        <w:t>32</w:t>
      </w:r>
      <w:r w:rsidRPr="002B5BF5">
        <w:rPr>
          <w:rFonts w:ascii="Times New Roman" w:hAnsi="Times New Roman" w:cs="Times New Roman"/>
          <w:noProof/>
          <w:szCs w:val="24"/>
        </w:rPr>
        <w:t>: 70–8.</w:t>
      </w:r>
    </w:p>
    <w:p w14:paraId="5F38785B"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26</w:t>
      </w:r>
      <w:r w:rsidRPr="002B5BF5">
        <w:rPr>
          <w:rFonts w:ascii="Times New Roman" w:hAnsi="Times New Roman" w:cs="Times New Roman"/>
          <w:noProof/>
          <w:szCs w:val="24"/>
        </w:rPr>
        <w:tab/>
        <w:t xml:space="preserve">Galarraga O, Sosa-Rubi SG, Kuo C,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Punto Seguro: A Randomized Controlled Pilot Using Conditional Economic Incentives to Reduce Sexually Transmitted Infection Risks in Mexico. </w:t>
      </w:r>
      <w:r w:rsidRPr="002B5BF5">
        <w:rPr>
          <w:rFonts w:ascii="Times New Roman" w:hAnsi="Times New Roman" w:cs="Times New Roman"/>
          <w:i/>
          <w:iCs/>
          <w:noProof/>
          <w:szCs w:val="24"/>
        </w:rPr>
        <w:t>AIDS Behav</w:t>
      </w:r>
      <w:r w:rsidRPr="002B5BF5">
        <w:rPr>
          <w:rFonts w:ascii="Times New Roman" w:hAnsi="Times New Roman" w:cs="Times New Roman"/>
          <w:noProof/>
          <w:szCs w:val="24"/>
        </w:rPr>
        <w:t xml:space="preserve"> 2017; </w:t>
      </w:r>
      <w:r w:rsidRPr="002B5BF5">
        <w:rPr>
          <w:rFonts w:ascii="Times New Roman" w:hAnsi="Times New Roman" w:cs="Times New Roman"/>
          <w:b/>
          <w:bCs/>
          <w:noProof/>
          <w:szCs w:val="24"/>
        </w:rPr>
        <w:t>21</w:t>
      </w:r>
      <w:r w:rsidRPr="002B5BF5">
        <w:rPr>
          <w:rFonts w:ascii="Times New Roman" w:hAnsi="Times New Roman" w:cs="Times New Roman"/>
          <w:noProof/>
          <w:szCs w:val="24"/>
        </w:rPr>
        <w:t>: 3440–56.</w:t>
      </w:r>
    </w:p>
    <w:p w14:paraId="146E1FD7"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27</w:t>
      </w:r>
      <w:r w:rsidRPr="002B5BF5">
        <w:rPr>
          <w:rFonts w:ascii="Times New Roman" w:hAnsi="Times New Roman" w:cs="Times New Roman"/>
          <w:noProof/>
          <w:szCs w:val="24"/>
        </w:rPr>
        <w:tab/>
        <w:t xml:space="preserve">Camlin CS, Ssemmondo E, Chamie G,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Men &amp;quot;missing&amp;quot; from population-based HIV testing: insights from qualitative research. </w:t>
      </w:r>
      <w:r w:rsidRPr="002B5BF5">
        <w:rPr>
          <w:rFonts w:ascii="Times New Roman" w:hAnsi="Times New Roman" w:cs="Times New Roman"/>
          <w:i/>
          <w:iCs/>
          <w:noProof/>
          <w:szCs w:val="24"/>
        </w:rPr>
        <w:t>AIDS Care</w:t>
      </w:r>
      <w:r w:rsidRPr="002B5BF5">
        <w:rPr>
          <w:rFonts w:ascii="Times New Roman" w:hAnsi="Times New Roman" w:cs="Times New Roman"/>
          <w:noProof/>
          <w:szCs w:val="24"/>
        </w:rPr>
        <w:t xml:space="preserve"> 2016; </w:t>
      </w:r>
      <w:r w:rsidRPr="002B5BF5">
        <w:rPr>
          <w:rFonts w:ascii="Times New Roman" w:hAnsi="Times New Roman" w:cs="Times New Roman"/>
          <w:b/>
          <w:bCs/>
          <w:noProof/>
          <w:szCs w:val="24"/>
        </w:rPr>
        <w:t>28 Suppl 3</w:t>
      </w:r>
      <w:r w:rsidRPr="002B5BF5">
        <w:rPr>
          <w:rFonts w:ascii="Times New Roman" w:hAnsi="Times New Roman" w:cs="Times New Roman"/>
          <w:noProof/>
          <w:szCs w:val="24"/>
        </w:rPr>
        <w:t>: 67–73.</w:t>
      </w:r>
    </w:p>
    <w:p w14:paraId="5FC83A58"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28</w:t>
      </w:r>
      <w:r w:rsidRPr="002B5BF5">
        <w:rPr>
          <w:rFonts w:ascii="Times New Roman" w:hAnsi="Times New Roman" w:cs="Times New Roman"/>
          <w:noProof/>
          <w:szCs w:val="24"/>
        </w:rPr>
        <w:tab/>
        <w:t xml:space="preserve">Rhead R, Skovdal M, Takaruza A, Maswera R, Nyamukapa C, Gregson S. The multidimensionality of masculine norms in east Zimbabwe. </w:t>
      </w:r>
      <w:r w:rsidRPr="002B5BF5">
        <w:rPr>
          <w:rFonts w:ascii="Times New Roman" w:hAnsi="Times New Roman" w:cs="Times New Roman"/>
          <w:i/>
          <w:iCs/>
          <w:noProof/>
          <w:szCs w:val="24"/>
        </w:rPr>
        <w:t>AIDS</w:t>
      </w:r>
      <w:r w:rsidRPr="002B5BF5">
        <w:rPr>
          <w:rFonts w:ascii="Times New Roman" w:hAnsi="Times New Roman" w:cs="Times New Roman"/>
          <w:noProof/>
          <w:szCs w:val="24"/>
        </w:rPr>
        <w:t xml:space="preserve"> 2019; </w:t>
      </w:r>
      <w:r w:rsidRPr="002B5BF5">
        <w:rPr>
          <w:rFonts w:ascii="Times New Roman" w:hAnsi="Times New Roman" w:cs="Times New Roman"/>
          <w:b/>
          <w:bCs/>
          <w:noProof/>
          <w:szCs w:val="24"/>
        </w:rPr>
        <w:t>33</w:t>
      </w:r>
      <w:r w:rsidRPr="002B5BF5">
        <w:rPr>
          <w:rFonts w:ascii="Times New Roman" w:hAnsi="Times New Roman" w:cs="Times New Roman"/>
          <w:noProof/>
          <w:szCs w:val="24"/>
        </w:rPr>
        <w:t>: 537–46.</w:t>
      </w:r>
    </w:p>
    <w:p w14:paraId="1F732780"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29</w:t>
      </w:r>
      <w:r w:rsidRPr="002B5BF5">
        <w:rPr>
          <w:rFonts w:ascii="Times New Roman" w:hAnsi="Times New Roman" w:cs="Times New Roman"/>
          <w:noProof/>
          <w:szCs w:val="24"/>
        </w:rPr>
        <w:tab/>
        <w:t xml:space="preserve">Baisley KJ, Seeley J, Siedner MJ,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Findings from home-based HIV testing and facilitated linkage after scale-up of test and treat in rural South Africa: young people still missing. </w:t>
      </w:r>
      <w:r w:rsidRPr="002B5BF5">
        <w:rPr>
          <w:rFonts w:ascii="Times New Roman" w:hAnsi="Times New Roman" w:cs="Times New Roman"/>
          <w:i/>
          <w:iCs/>
          <w:noProof/>
          <w:szCs w:val="24"/>
        </w:rPr>
        <w:t>HIV Med</w:t>
      </w:r>
      <w:r w:rsidRPr="002B5BF5">
        <w:rPr>
          <w:rFonts w:ascii="Times New Roman" w:hAnsi="Times New Roman" w:cs="Times New Roman"/>
          <w:noProof/>
          <w:szCs w:val="24"/>
        </w:rPr>
        <w:t xml:space="preserve"> 2019; </w:t>
      </w:r>
      <w:r w:rsidRPr="002B5BF5">
        <w:rPr>
          <w:rFonts w:ascii="Times New Roman" w:hAnsi="Times New Roman" w:cs="Times New Roman"/>
          <w:b/>
          <w:bCs/>
          <w:noProof/>
          <w:szCs w:val="24"/>
        </w:rPr>
        <w:t>20</w:t>
      </w:r>
      <w:r w:rsidRPr="002B5BF5">
        <w:rPr>
          <w:rFonts w:ascii="Times New Roman" w:hAnsi="Times New Roman" w:cs="Times New Roman"/>
          <w:noProof/>
          <w:szCs w:val="24"/>
        </w:rPr>
        <w:t>: 704–8.</w:t>
      </w:r>
    </w:p>
    <w:p w14:paraId="1FBF11B3"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30</w:t>
      </w:r>
      <w:r w:rsidRPr="002B5BF5">
        <w:rPr>
          <w:rFonts w:ascii="Times New Roman" w:hAnsi="Times New Roman" w:cs="Times New Roman"/>
          <w:noProof/>
          <w:szCs w:val="24"/>
        </w:rPr>
        <w:tab/>
        <w:t xml:space="preserve">Tanser F, Hosegood V, Bärnighausen T,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Cohort Profile: Africa Centre Demographic Information System (ACDIS) and population-based HIV survey. </w:t>
      </w:r>
      <w:r w:rsidRPr="002B5BF5">
        <w:rPr>
          <w:rFonts w:ascii="Times New Roman" w:hAnsi="Times New Roman" w:cs="Times New Roman"/>
          <w:i/>
          <w:iCs/>
          <w:noProof/>
          <w:szCs w:val="24"/>
        </w:rPr>
        <w:t>Int J Epidemiol</w:t>
      </w:r>
      <w:r w:rsidRPr="002B5BF5">
        <w:rPr>
          <w:rFonts w:ascii="Times New Roman" w:hAnsi="Times New Roman" w:cs="Times New Roman"/>
          <w:noProof/>
          <w:szCs w:val="24"/>
        </w:rPr>
        <w:t xml:space="preserve"> 2008; </w:t>
      </w:r>
      <w:r w:rsidRPr="002B5BF5">
        <w:rPr>
          <w:rFonts w:ascii="Times New Roman" w:hAnsi="Times New Roman" w:cs="Times New Roman"/>
          <w:b/>
          <w:bCs/>
          <w:noProof/>
          <w:szCs w:val="24"/>
        </w:rPr>
        <w:t>37</w:t>
      </w:r>
      <w:r w:rsidRPr="002B5BF5">
        <w:rPr>
          <w:rFonts w:ascii="Times New Roman" w:hAnsi="Times New Roman" w:cs="Times New Roman"/>
          <w:noProof/>
          <w:szCs w:val="24"/>
        </w:rPr>
        <w:t>: 956–62.</w:t>
      </w:r>
    </w:p>
    <w:p w14:paraId="0016BC59"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31</w:t>
      </w:r>
      <w:r w:rsidRPr="002B5BF5">
        <w:rPr>
          <w:rFonts w:ascii="Times New Roman" w:hAnsi="Times New Roman" w:cs="Times New Roman"/>
          <w:noProof/>
          <w:szCs w:val="24"/>
        </w:rPr>
        <w:tab/>
        <w:t xml:space="preserve">Vandormael A, De Oliveira T, Tanser F, Bärnighausen T, Herbeck JT. High percentage of undiagnosed HIV cases within a hyperendemic South African community: A population-based study. </w:t>
      </w:r>
      <w:r w:rsidRPr="002B5BF5">
        <w:rPr>
          <w:rFonts w:ascii="Times New Roman" w:hAnsi="Times New Roman" w:cs="Times New Roman"/>
          <w:i/>
          <w:iCs/>
          <w:noProof/>
          <w:szCs w:val="24"/>
        </w:rPr>
        <w:t>J Epidemiol Community Health</w:t>
      </w:r>
      <w:r w:rsidRPr="002B5BF5">
        <w:rPr>
          <w:rFonts w:ascii="Times New Roman" w:hAnsi="Times New Roman" w:cs="Times New Roman"/>
          <w:noProof/>
          <w:szCs w:val="24"/>
        </w:rPr>
        <w:t xml:space="preserve"> 2018; </w:t>
      </w:r>
      <w:r w:rsidRPr="002B5BF5">
        <w:rPr>
          <w:rFonts w:ascii="Times New Roman" w:hAnsi="Times New Roman" w:cs="Times New Roman"/>
          <w:b/>
          <w:bCs/>
          <w:noProof/>
          <w:szCs w:val="24"/>
        </w:rPr>
        <w:t>72</w:t>
      </w:r>
      <w:r w:rsidRPr="002B5BF5">
        <w:rPr>
          <w:rFonts w:ascii="Times New Roman" w:hAnsi="Times New Roman" w:cs="Times New Roman"/>
          <w:noProof/>
          <w:szCs w:val="24"/>
        </w:rPr>
        <w:t>: 168–72.</w:t>
      </w:r>
    </w:p>
    <w:p w14:paraId="03445E47"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32</w:t>
      </w:r>
      <w:r w:rsidRPr="002B5BF5">
        <w:rPr>
          <w:rFonts w:ascii="Times New Roman" w:hAnsi="Times New Roman" w:cs="Times New Roman"/>
          <w:noProof/>
          <w:szCs w:val="24"/>
        </w:rPr>
        <w:tab/>
        <w:t>Muhwava W, Nyirenda M, Mutevedzi T, Herbst A, Hosegood V. Operational and Methodological Procedures of the Africa Centre Demographic Information System. 2007.</w:t>
      </w:r>
    </w:p>
    <w:p w14:paraId="70E18942"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33</w:t>
      </w:r>
      <w:r w:rsidRPr="002B5BF5">
        <w:rPr>
          <w:rFonts w:ascii="Times New Roman" w:hAnsi="Times New Roman" w:cs="Times New Roman"/>
          <w:noProof/>
          <w:szCs w:val="24"/>
        </w:rPr>
        <w:tab/>
        <w:t xml:space="preserve">Osler M, Hilderbrand K, Hennessey C,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A three-tier framework for monitoring antiretroviral therapy in high HIV burden settings. </w:t>
      </w:r>
      <w:r w:rsidRPr="002B5BF5">
        <w:rPr>
          <w:rFonts w:ascii="Times New Roman" w:hAnsi="Times New Roman" w:cs="Times New Roman"/>
          <w:i/>
          <w:iCs/>
          <w:noProof/>
          <w:szCs w:val="24"/>
        </w:rPr>
        <w:t>J Int AIDS Soc</w:t>
      </w:r>
      <w:r w:rsidRPr="002B5BF5">
        <w:rPr>
          <w:rFonts w:ascii="Times New Roman" w:hAnsi="Times New Roman" w:cs="Times New Roman"/>
          <w:noProof/>
          <w:szCs w:val="24"/>
        </w:rPr>
        <w:t xml:space="preserve"> 2014; </w:t>
      </w:r>
      <w:r w:rsidRPr="002B5BF5">
        <w:rPr>
          <w:rFonts w:ascii="Times New Roman" w:hAnsi="Times New Roman" w:cs="Times New Roman"/>
          <w:b/>
          <w:bCs/>
          <w:noProof/>
          <w:szCs w:val="24"/>
        </w:rPr>
        <w:t>17</w:t>
      </w:r>
      <w:r w:rsidRPr="002B5BF5">
        <w:rPr>
          <w:rFonts w:ascii="Times New Roman" w:hAnsi="Times New Roman" w:cs="Times New Roman"/>
          <w:noProof/>
          <w:szCs w:val="24"/>
        </w:rPr>
        <w:t>: 18908.</w:t>
      </w:r>
    </w:p>
    <w:p w14:paraId="175B8AB4"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34</w:t>
      </w:r>
      <w:r w:rsidRPr="002B5BF5">
        <w:rPr>
          <w:rFonts w:ascii="Times New Roman" w:hAnsi="Times New Roman" w:cs="Times New Roman"/>
          <w:noProof/>
          <w:szCs w:val="24"/>
        </w:rPr>
        <w:tab/>
        <w:t xml:space="preserve">Mathenjwa T, Kim H-Y, Zuma T,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Home-based intervention to test and start (HITS) protocol: a cluster-randomized controlled trial to reduce HIV-related mortality in men and HIV incidence in women through increased coverage of HIV treatment. </w:t>
      </w:r>
      <w:r w:rsidRPr="002B5BF5">
        <w:rPr>
          <w:rFonts w:ascii="Times New Roman" w:hAnsi="Times New Roman" w:cs="Times New Roman"/>
          <w:i/>
          <w:iCs/>
          <w:noProof/>
          <w:szCs w:val="24"/>
        </w:rPr>
        <w:t>BMC Public Health</w:t>
      </w:r>
      <w:r w:rsidRPr="002B5BF5">
        <w:rPr>
          <w:rFonts w:ascii="Times New Roman" w:hAnsi="Times New Roman" w:cs="Times New Roman"/>
          <w:noProof/>
          <w:szCs w:val="24"/>
        </w:rPr>
        <w:t xml:space="preserve"> 2019; </w:t>
      </w:r>
      <w:r w:rsidRPr="002B5BF5">
        <w:rPr>
          <w:rFonts w:ascii="Times New Roman" w:hAnsi="Times New Roman" w:cs="Times New Roman"/>
          <w:b/>
          <w:bCs/>
          <w:noProof/>
          <w:szCs w:val="24"/>
        </w:rPr>
        <w:t>19</w:t>
      </w:r>
      <w:r w:rsidRPr="002B5BF5">
        <w:rPr>
          <w:rFonts w:ascii="Times New Roman" w:hAnsi="Times New Roman" w:cs="Times New Roman"/>
          <w:noProof/>
          <w:szCs w:val="24"/>
        </w:rPr>
        <w:t>: 969.</w:t>
      </w:r>
    </w:p>
    <w:p w14:paraId="2DE4E80B"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35</w:t>
      </w:r>
      <w:r w:rsidRPr="002B5BF5">
        <w:rPr>
          <w:rFonts w:ascii="Times New Roman" w:hAnsi="Times New Roman" w:cs="Times New Roman"/>
          <w:noProof/>
          <w:szCs w:val="24"/>
        </w:rPr>
        <w:tab/>
        <w:t xml:space="preserve">Tanser FC. The application of GIS technology to equitably distribute fieldworker workload in a large, rural South African health survey. </w:t>
      </w:r>
      <w:r w:rsidRPr="002B5BF5">
        <w:rPr>
          <w:rFonts w:ascii="Times New Roman" w:hAnsi="Times New Roman" w:cs="Times New Roman"/>
          <w:i/>
          <w:iCs/>
          <w:noProof/>
          <w:szCs w:val="24"/>
        </w:rPr>
        <w:t>Trop Med Int Heal</w:t>
      </w:r>
      <w:r w:rsidRPr="002B5BF5">
        <w:rPr>
          <w:rFonts w:ascii="Times New Roman" w:hAnsi="Times New Roman" w:cs="Times New Roman"/>
          <w:noProof/>
          <w:szCs w:val="24"/>
        </w:rPr>
        <w:t xml:space="preserve"> 2002; </w:t>
      </w:r>
      <w:r w:rsidRPr="002B5BF5">
        <w:rPr>
          <w:rFonts w:ascii="Times New Roman" w:hAnsi="Times New Roman" w:cs="Times New Roman"/>
          <w:b/>
          <w:bCs/>
          <w:noProof/>
          <w:szCs w:val="24"/>
        </w:rPr>
        <w:t>7</w:t>
      </w:r>
      <w:r w:rsidRPr="002B5BF5">
        <w:rPr>
          <w:rFonts w:ascii="Times New Roman" w:hAnsi="Times New Roman" w:cs="Times New Roman"/>
          <w:noProof/>
          <w:szCs w:val="24"/>
        </w:rPr>
        <w:t>: 80–90.</w:t>
      </w:r>
    </w:p>
    <w:p w14:paraId="41A6C0DE"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36</w:t>
      </w:r>
      <w:r w:rsidRPr="002B5BF5">
        <w:rPr>
          <w:rFonts w:ascii="Times New Roman" w:hAnsi="Times New Roman" w:cs="Times New Roman"/>
          <w:noProof/>
          <w:szCs w:val="24"/>
        </w:rPr>
        <w:tab/>
        <w:t xml:space="preserve">Yardley L, Morrison L, Bradbury K, Muller I. The Person-Based Approach to Intervention Development: Application to Digital Health-Related Behavior Change Interventions. </w:t>
      </w:r>
      <w:r w:rsidRPr="002B5BF5">
        <w:rPr>
          <w:rFonts w:ascii="Times New Roman" w:hAnsi="Times New Roman" w:cs="Times New Roman"/>
          <w:i/>
          <w:iCs/>
          <w:noProof/>
          <w:szCs w:val="24"/>
        </w:rPr>
        <w:t>J Med Internet Res</w:t>
      </w:r>
      <w:r w:rsidRPr="002B5BF5">
        <w:rPr>
          <w:rFonts w:ascii="Times New Roman" w:hAnsi="Times New Roman" w:cs="Times New Roman"/>
          <w:noProof/>
          <w:szCs w:val="24"/>
        </w:rPr>
        <w:t xml:space="preserve"> 2015; </w:t>
      </w:r>
      <w:r w:rsidRPr="002B5BF5">
        <w:rPr>
          <w:rFonts w:ascii="Times New Roman" w:hAnsi="Times New Roman" w:cs="Times New Roman"/>
          <w:b/>
          <w:bCs/>
          <w:noProof/>
          <w:szCs w:val="24"/>
        </w:rPr>
        <w:t>17</w:t>
      </w:r>
      <w:r w:rsidRPr="002B5BF5">
        <w:rPr>
          <w:rFonts w:ascii="Times New Roman" w:hAnsi="Times New Roman" w:cs="Times New Roman"/>
          <w:noProof/>
          <w:szCs w:val="24"/>
        </w:rPr>
        <w:t>: e30.</w:t>
      </w:r>
    </w:p>
    <w:p w14:paraId="3541DA71"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lastRenderedPageBreak/>
        <w:t>37</w:t>
      </w:r>
      <w:r w:rsidRPr="002B5BF5">
        <w:rPr>
          <w:rFonts w:ascii="Times New Roman" w:hAnsi="Times New Roman" w:cs="Times New Roman"/>
          <w:noProof/>
          <w:szCs w:val="24"/>
        </w:rPr>
        <w:tab/>
        <w:t xml:space="preserve">Pettifor A, MacPhail C, Hughes JP,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The effect of a conditional cash transfer on HIV incidence in young women in rural South Africa (HPTN 068): a phase 3, randomised controlled trial. </w:t>
      </w:r>
      <w:r w:rsidRPr="002B5BF5">
        <w:rPr>
          <w:rFonts w:ascii="Times New Roman" w:hAnsi="Times New Roman" w:cs="Times New Roman"/>
          <w:i/>
          <w:iCs/>
          <w:noProof/>
          <w:szCs w:val="24"/>
        </w:rPr>
        <w:t>Lancet Glob Heal</w:t>
      </w:r>
      <w:r w:rsidRPr="002B5BF5">
        <w:rPr>
          <w:rFonts w:ascii="Times New Roman" w:hAnsi="Times New Roman" w:cs="Times New Roman"/>
          <w:noProof/>
          <w:szCs w:val="24"/>
        </w:rPr>
        <w:t xml:space="preserve"> 2016; </w:t>
      </w:r>
      <w:r w:rsidRPr="002B5BF5">
        <w:rPr>
          <w:rFonts w:ascii="Times New Roman" w:hAnsi="Times New Roman" w:cs="Times New Roman"/>
          <w:b/>
          <w:bCs/>
          <w:noProof/>
          <w:szCs w:val="24"/>
        </w:rPr>
        <w:t>4</w:t>
      </w:r>
      <w:r w:rsidRPr="002B5BF5">
        <w:rPr>
          <w:rFonts w:ascii="Times New Roman" w:hAnsi="Times New Roman" w:cs="Times New Roman"/>
          <w:noProof/>
          <w:szCs w:val="24"/>
        </w:rPr>
        <w:t>: e978–88.</w:t>
      </w:r>
    </w:p>
    <w:p w14:paraId="3A65FA11"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38</w:t>
      </w:r>
      <w:r w:rsidRPr="002B5BF5">
        <w:rPr>
          <w:rFonts w:ascii="Times New Roman" w:hAnsi="Times New Roman" w:cs="Times New Roman"/>
          <w:noProof/>
          <w:szCs w:val="24"/>
        </w:rPr>
        <w:tab/>
        <w:t xml:space="preserve">Armstrong-Hough M, Ggita J, Ayakaka I,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‘Give me some time’: Facilitators of and barriers to uptake of home-based HIV testing during household contact investigation for tuberculosis in Kampala, Uganda. </w:t>
      </w:r>
      <w:r w:rsidRPr="002B5BF5">
        <w:rPr>
          <w:rFonts w:ascii="Times New Roman" w:hAnsi="Times New Roman" w:cs="Times New Roman"/>
          <w:i/>
          <w:iCs/>
          <w:noProof/>
          <w:szCs w:val="24"/>
        </w:rPr>
        <w:t>J Acquir Immune Defic Syndr</w:t>
      </w:r>
      <w:r w:rsidRPr="002B5BF5">
        <w:rPr>
          <w:rFonts w:ascii="Times New Roman" w:hAnsi="Times New Roman" w:cs="Times New Roman"/>
          <w:noProof/>
          <w:szCs w:val="24"/>
        </w:rPr>
        <w:t xml:space="preserve"> 2018; </w:t>
      </w:r>
      <w:r w:rsidRPr="002B5BF5">
        <w:rPr>
          <w:rFonts w:ascii="Times New Roman" w:hAnsi="Times New Roman" w:cs="Times New Roman"/>
          <w:b/>
          <w:bCs/>
          <w:noProof/>
          <w:szCs w:val="24"/>
        </w:rPr>
        <w:t>77</w:t>
      </w:r>
      <w:r w:rsidRPr="002B5BF5">
        <w:rPr>
          <w:rFonts w:ascii="Times New Roman" w:hAnsi="Times New Roman" w:cs="Times New Roman"/>
          <w:noProof/>
          <w:szCs w:val="24"/>
        </w:rPr>
        <w:t>: 400–4.</w:t>
      </w:r>
    </w:p>
    <w:p w14:paraId="75372FEB"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39</w:t>
      </w:r>
      <w:r w:rsidRPr="002B5BF5">
        <w:rPr>
          <w:rFonts w:ascii="Times New Roman" w:hAnsi="Times New Roman" w:cs="Times New Roman"/>
          <w:noProof/>
          <w:szCs w:val="24"/>
        </w:rPr>
        <w:tab/>
        <w:t xml:space="preserve">Berendes S, Rimal RN. Addressing the Slow Uptake of HIV Testing in Malawi: The Role of Stigma, Self-efficacy, and Knowledge in the Malawi BRIDGE Project. </w:t>
      </w:r>
      <w:r w:rsidRPr="002B5BF5">
        <w:rPr>
          <w:rFonts w:ascii="Times New Roman" w:hAnsi="Times New Roman" w:cs="Times New Roman"/>
          <w:i/>
          <w:iCs/>
          <w:noProof/>
          <w:szCs w:val="24"/>
        </w:rPr>
        <w:t>J Assoc Nurses AIDS Care</w:t>
      </w:r>
      <w:r w:rsidRPr="002B5BF5">
        <w:rPr>
          <w:rFonts w:ascii="Times New Roman" w:hAnsi="Times New Roman" w:cs="Times New Roman"/>
          <w:noProof/>
          <w:szCs w:val="24"/>
        </w:rPr>
        <w:t xml:space="preserve"> 2011; </w:t>
      </w:r>
      <w:r w:rsidRPr="002B5BF5">
        <w:rPr>
          <w:rFonts w:ascii="Times New Roman" w:hAnsi="Times New Roman" w:cs="Times New Roman"/>
          <w:b/>
          <w:bCs/>
          <w:noProof/>
          <w:szCs w:val="24"/>
        </w:rPr>
        <w:t>22</w:t>
      </w:r>
      <w:r w:rsidRPr="002B5BF5">
        <w:rPr>
          <w:rFonts w:ascii="Times New Roman" w:hAnsi="Times New Roman" w:cs="Times New Roman"/>
          <w:noProof/>
          <w:szCs w:val="24"/>
        </w:rPr>
        <w:t>: 215–28.</w:t>
      </w:r>
    </w:p>
    <w:p w14:paraId="61365117"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40</w:t>
      </w:r>
      <w:r w:rsidRPr="002B5BF5">
        <w:rPr>
          <w:rFonts w:ascii="Times New Roman" w:hAnsi="Times New Roman" w:cs="Times New Roman"/>
          <w:noProof/>
          <w:szCs w:val="24"/>
        </w:rPr>
        <w:tab/>
        <w:t xml:space="preserve">Adeagbo O, Tanser F, Gumede V,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A Process Evaluation of an Incentivised Home-based Intervention to Test and Start (HITS) in an HIV Hyperendemic setting in rural KwaZulu-Natal, South Africa. </w:t>
      </w:r>
      <w:r w:rsidRPr="002B5BF5">
        <w:rPr>
          <w:rFonts w:ascii="Times New Roman" w:hAnsi="Times New Roman" w:cs="Times New Roman"/>
          <w:i/>
          <w:iCs/>
          <w:noProof/>
          <w:szCs w:val="24"/>
        </w:rPr>
        <w:t>Sex Transm Infect</w:t>
      </w:r>
      <w:r w:rsidRPr="002B5BF5">
        <w:rPr>
          <w:rFonts w:ascii="Times New Roman" w:hAnsi="Times New Roman" w:cs="Times New Roman"/>
          <w:noProof/>
          <w:szCs w:val="24"/>
        </w:rPr>
        <w:t xml:space="preserve"> 2019; </w:t>
      </w:r>
      <w:r w:rsidRPr="002B5BF5">
        <w:rPr>
          <w:rFonts w:ascii="Times New Roman" w:hAnsi="Times New Roman" w:cs="Times New Roman"/>
          <w:b/>
          <w:bCs/>
          <w:noProof/>
          <w:szCs w:val="24"/>
        </w:rPr>
        <w:t>95</w:t>
      </w:r>
      <w:r w:rsidRPr="002B5BF5">
        <w:rPr>
          <w:rFonts w:ascii="Times New Roman" w:hAnsi="Times New Roman" w:cs="Times New Roman"/>
          <w:noProof/>
          <w:szCs w:val="24"/>
        </w:rPr>
        <w:t>.</w:t>
      </w:r>
    </w:p>
    <w:p w14:paraId="7BD1CFF8"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41</w:t>
      </w:r>
      <w:r w:rsidRPr="002B5BF5">
        <w:rPr>
          <w:rFonts w:ascii="Times New Roman" w:hAnsi="Times New Roman" w:cs="Times New Roman"/>
          <w:noProof/>
          <w:szCs w:val="24"/>
        </w:rPr>
        <w:tab/>
        <w:t xml:space="preserve">Adeagbo O, Kim H-Y, Tanser F,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Acceptability of a tablet-based application to support early HIV testing among men in rural KwaZulu-Natal, South Africa: a mixed method study. </w:t>
      </w:r>
      <w:r w:rsidRPr="002B5BF5">
        <w:rPr>
          <w:rFonts w:ascii="Times New Roman" w:hAnsi="Times New Roman" w:cs="Times New Roman"/>
          <w:i/>
          <w:iCs/>
          <w:noProof/>
          <w:szCs w:val="24"/>
        </w:rPr>
        <w:t>AIDS Care</w:t>
      </w:r>
      <w:r w:rsidRPr="002B5BF5">
        <w:rPr>
          <w:rFonts w:ascii="Times New Roman" w:hAnsi="Times New Roman" w:cs="Times New Roman"/>
          <w:noProof/>
          <w:szCs w:val="24"/>
        </w:rPr>
        <w:t xml:space="preserve"> 2020; </w:t>
      </w:r>
      <w:r w:rsidRPr="002B5BF5">
        <w:rPr>
          <w:rFonts w:ascii="Times New Roman" w:hAnsi="Times New Roman" w:cs="Times New Roman"/>
          <w:b/>
          <w:bCs/>
          <w:noProof/>
          <w:szCs w:val="24"/>
        </w:rPr>
        <w:t>March 15</w:t>
      </w:r>
      <w:r w:rsidRPr="002B5BF5">
        <w:rPr>
          <w:rFonts w:ascii="Times New Roman" w:hAnsi="Times New Roman" w:cs="Times New Roman"/>
          <w:noProof/>
          <w:szCs w:val="24"/>
        </w:rPr>
        <w:t>: 1–8.</w:t>
      </w:r>
    </w:p>
    <w:p w14:paraId="3B245D85"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42</w:t>
      </w:r>
      <w:r w:rsidRPr="002B5BF5">
        <w:rPr>
          <w:rFonts w:ascii="Times New Roman" w:hAnsi="Times New Roman" w:cs="Times New Roman"/>
          <w:noProof/>
          <w:szCs w:val="24"/>
        </w:rPr>
        <w:tab/>
        <w:t xml:space="preserve">Larmarange J, Mossong J, Bärnighausen T, Newell ML. Participation dynamics in population-based longitudinal HIV surveillance in rural South Africa. </w:t>
      </w:r>
      <w:r w:rsidRPr="002B5BF5">
        <w:rPr>
          <w:rFonts w:ascii="Times New Roman" w:hAnsi="Times New Roman" w:cs="Times New Roman"/>
          <w:i/>
          <w:iCs/>
          <w:noProof/>
          <w:szCs w:val="24"/>
        </w:rPr>
        <w:t>PLoS One</w:t>
      </w:r>
      <w:r w:rsidRPr="002B5BF5">
        <w:rPr>
          <w:rFonts w:ascii="Times New Roman" w:hAnsi="Times New Roman" w:cs="Times New Roman"/>
          <w:noProof/>
          <w:szCs w:val="24"/>
        </w:rPr>
        <w:t xml:space="preserve"> 2015; </w:t>
      </w:r>
      <w:r w:rsidRPr="002B5BF5">
        <w:rPr>
          <w:rFonts w:ascii="Times New Roman" w:hAnsi="Times New Roman" w:cs="Times New Roman"/>
          <w:b/>
          <w:bCs/>
          <w:noProof/>
          <w:szCs w:val="24"/>
        </w:rPr>
        <w:t>10</w:t>
      </w:r>
      <w:r w:rsidRPr="002B5BF5">
        <w:rPr>
          <w:rFonts w:ascii="Times New Roman" w:hAnsi="Times New Roman" w:cs="Times New Roman"/>
          <w:noProof/>
          <w:szCs w:val="24"/>
        </w:rPr>
        <w:t>: 1–16.</w:t>
      </w:r>
    </w:p>
    <w:p w14:paraId="7D249E0A"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43</w:t>
      </w:r>
      <w:r w:rsidRPr="002B5BF5">
        <w:rPr>
          <w:rFonts w:ascii="Times New Roman" w:hAnsi="Times New Roman" w:cs="Times New Roman"/>
          <w:noProof/>
          <w:szCs w:val="24"/>
        </w:rPr>
        <w:tab/>
        <w:t xml:space="preserve">Thirumurthy H, Ndyabakira A, Marson K,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Financial incentives for achieving and maintaining viral suppression among HIV-positive adults in Uganda: a randomised controlled trial. </w:t>
      </w:r>
      <w:r w:rsidRPr="002B5BF5">
        <w:rPr>
          <w:rFonts w:ascii="Times New Roman" w:hAnsi="Times New Roman" w:cs="Times New Roman"/>
          <w:i/>
          <w:iCs/>
          <w:noProof/>
          <w:szCs w:val="24"/>
        </w:rPr>
        <w:t>Lancet HIV</w:t>
      </w:r>
      <w:r w:rsidRPr="002B5BF5">
        <w:rPr>
          <w:rFonts w:ascii="Times New Roman" w:hAnsi="Times New Roman" w:cs="Times New Roman"/>
          <w:noProof/>
          <w:szCs w:val="24"/>
        </w:rPr>
        <w:t xml:space="preserve"> 2019; </w:t>
      </w:r>
      <w:r w:rsidRPr="002B5BF5">
        <w:rPr>
          <w:rFonts w:ascii="Times New Roman" w:hAnsi="Times New Roman" w:cs="Times New Roman"/>
          <w:b/>
          <w:bCs/>
          <w:noProof/>
          <w:szCs w:val="24"/>
        </w:rPr>
        <w:t>6</w:t>
      </w:r>
      <w:r w:rsidRPr="002B5BF5">
        <w:rPr>
          <w:rFonts w:ascii="Times New Roman" w:hAnsi="Times New Roman" w:cs="Times New Roman"/>
          <w:noProof/>
          <w:szCs w:val="24"/>
        </w:rPr>
        <w:t>: e155–63.</w:t>
      </w:r>
    </w:p>
    <w:p w14:paraId="00CFE6F7"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44</w:t>
      </w:r>
      <w:r w:rsidRPr="002B5BF5">
        <w:rPr>
          <w:rFonts w:ascii="Times New Roman" w:hAnsi="Times New Roman" w:cs="Times New Roman"/>
          <w:noProof/>
          <w:szCs w:val="24"/>
        </w:rPr>
        <w:tab/>
        <w:t xml:space="preserve">Sabapathy K, Van den Bergh R, Fidler S, Hayes R, Ford N. Uptake of Home-Based Voluntary HIV Testing in Sub-Saharan Africa: A Systematic Review and Meta-Analysis. </w:t>
      </w:r>
      <w:r w:rsidRPr="002B5BF5">
        <w:rPr>
          <w:rFonts w:ascii="Times New Roman" w:hAnsi="Times New Roman" w:cs="Times New Roman"/>
          <w:i/>
          <w:iCs/>
          <w:noProof/>
          <w:szCs w:val="24"/>
        </w:rPr>
        <w:t>PLoS Med</w:t>
      </w:r>
      <w:r w:rsidRPr="002B5BF5">
        <w:rPr>
          <w:rFonts w:ascii="Times New Roman" w:hAnsi="Times New Roman" w:cs="Times New Roman"/>
          <w:noProof/>
          <w:szCs w:val="24"/>
        </w:rPr>
        <w:t xml:space="preserve"> 2012; </w:t>
      </w:r>
      <w:r w:rsidRPr="002B5BF5">
        <w:rPr>
          <w:rFonts w:ascii="Times New Roman" w:hAnsi="Times New Roman" w:cs="Times New Roman"/>
          <w:b/>
          <w:bCs/>
          <w:noProof/>
          <w:szCs w:val="24"/>
        </w:rPr>
        <w:t>9</w:t>
      </w:r>
      <w:r w:rsidRPr="002B5BF5">
        <w:rPr>
          <w:rFonts w:ascii="Times New Roman" w:hAnsi="Times New Roman" w:cs="Times New Roman"/>
          <w:noProof/>
          <w:szCs w:val="24"/>
        </w:rPr>
        <w:t>: e1001351.</w:t>
      </w:r>
    </w:p>
    <w:p w14:paraId="42DC32A0"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45</w:t>
      </w:r>
      <w:r w:rsidRPr="002B5BF5">
        <w:rPr>
          <w:rFonts w:ascii="Times New Roman" w:hAnsi="Times New Roman" w:cs="Times New Roman"/>
          <w:noProof/>
          <w:szCs w:val="24"/>
        </w:rPr>
        <w:tab/>
        <w:t xml:space="preserve">Dobra A, Bärnighausen T, Vandormael A, Tanser F. Space-time migration patterns and risk of HIV acquisition in rural South Africa. </w:t>
      </w:r>
      <w:r w:rsidRPr="002B5BF5">
        <w:rPr>
          <w:rFonts w:ascii="Times New Roman" w:hAnsi="Times New Roman" w:cs="Times New Roman"/>
          <w:i/>
          <w:iCs/>
          <w:noProof/>
          <w:szCs w:val="24"/>
        </w:rPr>
        <w:t>AIDS</w:t>
      </w:r>
      <w:r w:rsidRPr="002B5BF5">
        <w:rPr>
          <w:rFonts w:ascii="Times New Roman" w:hAnsi="Times New Roman" w:cs="Times New Roman"/>
          <w:noProof/>
          <w:szCs w:val="24"/>
        </w:rPr>
        <w:t xml:space="preserve"> 2017; </w:t>
      </w:r>
      <w:r w:rsidRPr="002B5BF5">
        <w:rPr>
          <w:rFonts w:ascii="Times New Roman" w:hAnsi="Times New Roman" w:cs="Times New Roman"/>
          <w:b/>
          <w:bCs/>
          <w:noProof/>
          <w:szCs w:val="24"/>
        </w:rPr>
        <w:t>31</w:t>
      </w:r>
      <w:r w:rsidRPr="002B5BF5">
        <w:rPr>
          <w:rFonts w:ascii="Times New Roman" w:hAnsi="Times New Roman" w:cs="Times New Roman"/>
          <w:noProof/>
          <w:szCs w:val="24"/>
        </w:rPr>
        <w:t>: 137–45.</w:t>
      </w:r>
    </w:p>
    <w:p w14:paraId="148EF401"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46</w:t>
      </w:r>
      <w:r w:rsidRPr="002B5BF5">
        <w:rPr>
          <w:rFonts w:ascii="Times New Roman" w:hAnsi="Times New Roman" w:cs="Times New Roman"/>
          <w:noProof/>
          <w:szCs w:val="24"/>
        </w:rPr>
        <w:tab/>
        <w:t xml:space="preserve">Mulubwa C, Hensen B, Phiri MM,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Community based distribution of oral HIV self-testing kits in Zambia: a cluster-randomised trial nested in four HPTN 071 (PopART) intervention communities. </w:t>
      </w:r>
      <w:r w:rsidRPr="002B5BF5">
        <w:rPr>
          <w:rFonts w:ascii="Times New Roman" w:hAnsi="Times New Roman" w:cs="Times New Roman"/>
          <w:i/>
          <w:iCs/>
          <w:noProof/>
          <w:szCs w:val="24"/>
        </w:rPr>
        <w:t>Lancet HIV</w:t>
      </w:r>
      <w:r w:rsidRPr="002B5BF5">
        <w:rPr>
          <w:rFonts w:ascii="Times New Roman" w:hAnsi="Times New Roman" w:cs="Times New Roman"/>
          <w:noProof/>
          <w:szCs w:val="24"/>
        </w:rPr>
        <w:t xml:space="preserve"> 2019; </w:t>
      </w:r>
      <w:r w:rsidRPr="002B5BF5">
        <w:rPr>
          <w:rFonts w:ascii="Times New Roman" w:hAnsi="Times New Roman" w:cs="Times New Roman"/>
          <w:b/>
          <w:bCs/>
          <w:noProof/>
          <w:szCs w:val="24"/>
        </w:rPr>
        <w:t>6</w:t>
      </w:r>
      <w:r w:rsidRPr="002B5BF5">
        <w:rPr>
          <w:rFonts w:ascii="Times New Roman" w:hAnsi="Times New Roman" w:cs="Times New Roman"/>
          <w:noProof/>
          <w:szCs w:val="24"/>
        </w:rPr>
        <w:t>: e81–92.</w:t>
      </w:r>
    </w:p>
    <w:p w14:paraId="4B337B11"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47</w:t>
      </w:r>
      <w:r w:rsidRPr="002B5BF5">
        <w:rPr>
          <w:rFonts w:ascii="Times New Roman" w:hAnsi="Times New Roman" w:cs="Times New Roman"/>
          <w:noProof/>
          <w:szCs w:val="24"/>
        </w:rPr>
        <w:tab/>
        <w:t xml:space="preserve">Shapiro AE, Heerden A, Krows M,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An implementation study of oral and blood‐based HIV self‐testing and linkage to care among men in rural and peri‐urban KwaZulu‐Natal, South Africa. </w:t>
      </w:r>
      <w:r w:rsidRPr="002B5BF5">
        <w:rPr>
          <w:rFonts w:ascii="Times New Roman" w:hAnsi="Times New Roman" w:cs="Times New Roman"/>
          <w:i/>
          <w:iCs/>
          <w:noProof/>
          <w:szCs w:val="24"/>
        </w:rPr>
        <w:t>J Int AIDS Soc</w:t>
      </w:r>
      <w:r w:rsidRPr="002B5BF5">
        <w:rPr>
          <w:rFonts w:ascii="Times New Roman" w:hAnsi="Times New Roman" w:cs="Times New Roman"/>
          <w:noProof/>
          <w:szCs w:val="24"/>
        </w:rPr>
        <w:t xml:space="preserve"> 2020; </w:t>
      </w:r>
      <w:r w:rsidRPr="002B5BF5">
        <w:rPr>
          <w:rFonts w:ascii="Times New Roman" w:hAnsi="Times New Roman" w:cs="Times New Roman"/>
          <w:b/>
          <w:bCs/>
          <w:noProof/>
          <w:szCs w:val="24"/>
        </w:rPr>
        <w:t>23</w:t>
      </w:r>
      <w:r w:rsidRPr="002B5BF5">
        <w:rPr>
          <w:rFonts w:ascii="Times New Roman" w:hAnsi="Times New Roman" w:cs="Times New Roman"/>
          <w:noProof/>
          <w:szCs w:val="24"/>
        </w:rPr>
        <w:t>. DOI:10.1002/jia2.25514.</w:t>
      </w:r>
    </w:p>
    <w:p w14:paraId="11051791"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48</w:t>
      </w:r>
      <w:r w:rsidRPr="002B5BF5">
        <w:rPr>
          <w:rFonts w:ascii="Times New Roman" w:hAnsi="Times New Roman" w:cs="Times New Roman"/>
          <w:noProof/>
          <w:szCs w:val="24"/>
        </w:rPr>
        <w:tab/>
        <w:t xml:space="preserve">Corbett EL, Dauya E, Matambo R,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Uptake of workplace HIV counselling and testing: A </w:t>
      </w:r>
      <w:r w:rsidRPr="002B5BF5">
        <w:rPr>
          <w:rFonts w:ascii="Times New Roman" w:hAnsi="Times New Roman" w:cs="Times New Roman"/>
          <w:noProof/>
          <w:szCs w:val="24"/>
        </w:rPr>
        <w:lastRenderedPageBreak/>
        <w:t xml:space="preserve">cluster-randomised trial in Zimbabwe. </w:t>
      </w:r>
      <w:r w:rsidRPr="002B5BF5">
        <w:rPr>
          <w:rFonts w:ascii="Times New Roman" w:hAnsi="Times New Roman" w:cs="Times New Roman"/>
          <w:i/>
          <w:iCs/>
          <w:noProof/>
          <w:szCs w:val="24"/>
        </w:rPr>
        <w:t>PLoS Med</w:t>
      </w:r>
      <w:r w:rsidRPr="002B5BF5">
        <w:rPr>
          <w:rFonts w:ascii="Times New Roman" w:hAnsi="Times New Roman" w:cs="Times New Roman"/>
          <w:noProof/>
          <w:szCs w:val="24"/>
        </w:rPr>
        <w:t xml:space="preserve"> 2006; </w:t>
      </w:r>
      <w:r w:rsidRPr="002B5BF5">
        <w:rPr>
          <w:rFonts w:ascii="Times New Roman" w:hAnsi="Times New Roman" w:cs="Times New Roman"/>
          <w:b/>
          <w:bCs/>
          <w:noProof/>
          <w:szCs w:val="24"/>
        </w:rPr>
        <w:t>3</w:t>
      </w:r>
      <w:r w:rsidRPr="002B5BF5">
        <w:rPr>
          <w:rFonts w:ascii="Times New Roman" w:hAnsi="Times New Roman" w:cs="Times New Roman"/>
          <w:noProof/>
          <w:szCs w:val="24"/>
        </w:rPr>
        <w:t>: 1005–12.</w:t>
      </w:r>
    </w:p>
    <w:p w14:paraId="0B65C7BB"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49</w:t>
      </w:r>
      <w:r w:rsidRPr="002B5BF5">
        <w:rPr>
          <w:rFonts w:ascii="Times New Roman" w:hAnsi="Times New Roman" w:cs="Times New Roman"/>
          <w:noProof/>
          <w:szCs w:val="24"/>
        </w:rPr>
        <w:tab/>
        <w:t xml:space="preserve">Van Rooyen H, McGrath N, Chirowodza A, </w:t>
      </w:r>
      <w:r w:rsidRPr="002B5BF5">
        <w:rPr>
          <w:rFonts w:ascii="Times New Roman" w:hAnsi="Times New Roman" w:cs="Times New Roman"/>
          <w:i/>
          <w:iCs/>
          <w:noProof/>
          <w:szCs w:val="24"/>
        </w:rPr>
        <w:t>et al.</w:t>
      </w:r>
      <w:r w:rsidRPr="002B5BF5">
        <w:rPr>
          <w:rFonts w:ascii="Times New Roman" w:hAnsi="Times New Roman" w:cs="Times New Roman"/>
          <w:noProof/>
          <w:szCs w:val="24"/>
        </w:rPr>
        <w:t xml:space="preserve"> Mobile VCT: Reaching men and young people in urban and rural South African pilot studies (NIMH Project Accept, HPTN 043). </w:t>
      </w:r>
      <w:r w:rsidRPr="002B5BF5">
        <w:rPr>
          <w:rFonts w:ascii="Times New Roman" w:hAnsi="Times New Roman" w:cs="Times New Roman"/>
          <w:i/>
          <w:iCs/>
          <w:noProof/>
          <w:szCs w:val="24"/>
        </w:rPr>
        <w:t>AIDS Behav</w:t>
      </w:r>
      <w:r w:rsidRPr="002B5BF5">
        <w:rPr>
          <w:rFonts w:ascii="Times New Roman" w:hAnsi="Times New Roman" w:cs="Times New Roman"/>
          <w:noProof/>
          <w:szCs w:val="24"/>
        </w:rPr>
        <w:t xml:space="preserve"> 2013; </w:t>
      </w:r>
      <w:r w:rsidRPr="002B5BF5">
        <w:rPr>
          <w:rFonts w:ascii="Times New Roman" w:hAnsi="Times New Roman" w:cs="Times New Roman"/>
          <w:b/>
          <w:bCs/>
          <w:noProof/>
          <w:szCs w:val="24"/>
        </w:rPr>
        <w:t>17</w:t>
      </w:r>
      <w:r w:rsidRPr="002B5BF5">
        <w:rPr>
          <w:rFonts w:ascii="Times New Roman" w:hAnsi="Times New Roman" w:cs="Times New Roman"/>
          <w:noProof/>
          <w:szCs w:val="24"/>
        </w:rPr>
        <w:t>: 2946–53.</w:t>
      </w:r>
    </w:p>
    <w:p w14:paraId="5AAC114C"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szCs w:val="24"/>
        </w:rPr>
      </w:pPr>
      <w:r w:rsidRPr="002B5BF5">
        <w:rPr>
          <w:rFonts w:ascii="Times New Roman" w:hAnsi="Times New Roman" w:cs="Times New Roman"/>
          <w:noProof/>
          <w:szCs w:val="24"/>
        </w:rPr>
        <w:t>50</w:t>
      </w:r>
      <w:r w:rsidRPr="002B5BF5">
        <w:rPr>
          <w:rFonts w:ascii="Times New Roman" w:hAnsi="Times New Roman" w:cs="Times New Roman"/>
          <w:noProof/>
          <w:szCs w:val="24"/>
        </w:rPr>
        <w:tab/>
        <w:t xml:space="preserve">Ostermann J, Brown DS, Mühlbacher A, Njau B, Thielman N. Would you test for 5000 Shillings? HIV risk and willingness to accept HIV testing in Tanzania. </w:t>
      </w:r>
      <w:r w:rsidRPr="002B5BF5">
        <w:rPr>
          <w:rFonts w:ascii="Times New Roman" w:hAnsi="Times New Roman" w:cs="Times New Roman"/>
          <w:i/>
          <w:iCs/>
          <w:noProof/>
          <w:szCs w:val="24"/>
        </w:rPr>
        <w:t>Health Econ Rev</w:t>
      </w:r>
      <w:r w:rsidRPr="002B5BF5">
        <w:rPr>
          <w:rFonts w:ascii="Times New Roman" w:hAnsi="Times New Roman" w:cs="Times New Roman"/>
          <w:noProof/>
          <w:szCs w:val="24"/>
        </w:rPr>
        <w:t xml:space="preserve"> 2015; </w:t>
      </w:r>
      <w:r w:rsidRPr="002B5BF5">
        <w:rPr>
          <w:rFonts w:ascii="Times New Roman" w:hAnsi="Times New Roman" w:cs="Times New Roman"/>
          <w:b/>
          <w:bCs/>
          <w:noProof/>
          <w:szCs w:val="24"/>
        </w:rPr>
        <w:t>5</w:t>
      </w:r>
      <w:r w:rsidRPr="002B5BF5">
        <w:rPr>
          <w:rFonts w:ascii="Times New Roman" w:hAnsi="Times New Roman" w:cs="Times New Roman"/>
          <w:noProof/>
          <w:szCs w:val="24"/>
        </w:rPr>
        <w:t>. DOI:10.1186/s13561-015-0060-8.</w:t>
      </w:r>
    </w:p>
    <w:p w14:paraId="16206B93" w14:textId="77777777" w:rsidR="002422E5" w:rsidRPr="002B5BF5" w:rsidRDefault="002422E5" w:rsidP="002422E5">
      <w:pPr>
        <w:widowControl w:val="0"/>
        <w:autoSpaceDE w:val="0"/>
        <w:autoSpaceDN w:val="0"/>
        <w:adjustRightInd w:val="0"/>
        <w:spacing w:line="360" w:lineRule="auto"/>
        <w:ind w:left="640" w:hanging="640"/>
        <w:rPr>
          <w:rFonts w:ascii="Times New Roman" w:hAnsi="Times New Roman" w:cs="Times New Roman"/>
          <w:noProof/>
        </w:rPr>
      </w:pPr>
      <w:r w:rsidRPr="002B5BF5">
        <w:rPr>
          <w:rFonts w:ascii="Times New Roman" w:hAnsi="Times New Roman" w:cs="Times New Roman"/>
          <w:noProof/>
          <w:szCs w:val="24"/>
        </w:rPr>
        <w:t>51</w:t>
      </w:r>
      <w:r w:rsidRPr="002B5BF5">
        <w:rPr>
          <w:rFonts w:ascii="Times New Roman" w:hAnsi="Times New Roman" w:cs="Times New Roman"/>
          <w:noProof/>
          <w:szCs w:val="24"/>
        </w:rPr>
        <w:tab/>
        <w:t xml:space="preserve">Sussman JB, Hayward RA. An IV for the RCT: using instrumental variables to adjust for treatment contamination in randomised controlled trials. </w:t>
      </w:r>
      <w:r w:rsidRPr="002B5BF5">
        <w:rPr>
          <w:rFonts w:ascii="Times New Roman" w:hAnsi="Times New Roman" w:cs="Times New Roman"/>
          <w:i/>
          <w:iCs/>
          <w:noProof/>
          <w:szCs w:val="24"/>
        </w:rPr>
        <w:t>BMJ</w:t>
      </w:r>
      <w:r w:rsidRPr="002B5BF5">
        <w:rPr>
          <w:rFonts w:ascii="Times New Roman" w:hAnsi="Times New Roman" w:cs="Times New Roman"/>
          <w:noProof/>
          <w:szCs w:val="24"/>
        </w:rPr>
        <w:t xml:space="preserve"> 2010; </w:t>
      </w:r>
      <w:r w:rsidRPr="002B5BF5">
        <w:rPr>
          <w:rFonts w:ascii="Times New Roman" w:hAnsi="Times New Roman" w:cs="Times New Roman"/>
          <w:b/>
          <w:bCs/>
          <w:noProof/>
          <w:szCs w:val="24"/>
        </w:rPr>
        <w:t>340</w:t>
      </w:r>
      <w:r w:rsidRPr="002B5BF5">
        <w:rPr>
          <w:rFonts w:ascii="Times New Roman" w:hAnsi="Times New Roman" w:cs="Times New Roman"/>
          <w:noProof/>
          <w:szCs w:val="24"/>
        </w:rPr>
        <w:t>: 1181–4.</w:t>
      </w:r>
    </w:p>
    <w:p w14:paraId="0499D213" w14:textId="76EB0C11" w:rsidR="00FF1568" w:rsidRPr="002B5BF5" w:rsidRDefault="00795419" w:rsidP="00F52C8A">
      <w:pPr>
        <w:spacing w:line="360" w:lineRule="auto"/>
        <w:jc w:val="both"/>
        <w:rPr>
          <w:rFonts w:ascii="Times New Roman" w:hAnsi="Times New Roman" w:cs="Times New Roman"/>
        </w:rPr>
      </w:pPr>
      <w:r w:rsidRPr="002B5BF5">
        <w:rPr>
          <w:rFonts w:ascii="Times New Roman" w:hAnsi="Times New Roman" w:cs="Times New Roman"/>
        </w:rPr>
        <w:fldChar w:fldCharType="end"/>
      </w:r>
    </w:p>
    <w:sectPr w:rsidR="00FF1568" w:rsidRPr="002B5BF5" w:rsidSect="00F91AB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B0891" w14:textId="77777777" w:rsidR="004C7659" w:rsidRDefault="004C7659" w:rsidP="00DE24CF">
      <w:pPr>
        <w:spacing w:after="0" w:line="240" w:lineRule="auto"/>
      </w:pPr>
      <w:r>
        <w:separator/>
      </w:r>
    </w:p>
  </w:endnote>
  <w:endnote w:type="continuationSeparator" w:id="0">
    <w:p w14:paraId="6D5D01DF" w14:textId="77777777" w:rsidR="004C7659" w:rsidRDefault="004C7659" w:rsidP="00DE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78672"/>
      <w:docPartObj>
        <w:docPartGallery w:val="Page Numbers (Bottom of Page)"/>
        <w:docPartUnique/>
      </w:docPartObj>
    </w:sdtPr>
    <w:sdtEndPr>
      <w:rPr>
        <w:noProof/>
      </w:rPr>
    </w:sdtEndPr>
    <w:sdtContent>
      <w:p w14:paraId="0B175DD6" w14:textId="27C0D442" w:rsidR="00022C8C" w:rsidRDefault="00022C8C">
        <w:pPr>
          <w:pStyle w:val="Footer"/>
          <w:jc w:val="right"/>
        </w:pPr>
        <w:r>
          <w:fldChar w:fldCharType="begin"/>
        </w:r>
        <w:r>
          <w:instrText xml:space="preserve"> PAGE   \* MERGEFORMAT </w:instrText>
        </w:r>
        <w:r>
          <w:fldChar w:fldCharType="separate"/>
        </w:r>
        <w:r w:rsidR="009A5D92">
          <w:rPr>
            <w:noProof/>
          </w:rPr>
          <w:t>22</w:t>
        </w:r>
        <w:r>
          <w:rPr>
            <w:noProof/>
          </w:rPr>
          <w:fldChar w:fldCharType="end"/>
        </w:r>
      </w:p>
    </w:sdtContent>
  </w:sdt>
  <w:p w14:paraId="67578CA5" w14:textId="77777777" w:rsidR="00022C8C" w:rsidRDefault="00022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5437D" w14:textId="77777777" w:rsidR="004C7659" w:rsidRDefault="004C7659" w:rsidP="00DE24CF">
      <w:pPr>
        <w:spacing w:after="0" w:line="240" w:lineRule="auto"/>
      </w:pPr>
      <w:r>
        <w:separator/>
      </w:r>
    </w:p>
  </w:footnote>
  <w:footnote w:type="continuationSeparator" w:id="0">
    <w:p w14:paraId="221F4FA5" w14:textId="77777777" w:rsidR="004C7659" w:rsidRDefault="004C7659" w:rsidP="00DE2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E4B93"/>
    <w:multiLevelType w:val="hybridMultilevel"/>
    <w:tmpl w:val="97041A1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21B1096"/>
    <w:multiLevelType w:val="hybridMultilevel"/>
    <w:tmpl w:val="FF48FA50"/>
    <w:lvl w:ilvl="0" w:tplc="A426E6E2">
      <w:start w:val="2"/>
      <w:numFmt w:val="bullet"/>
      <w:lvlText w:val="-"/>
      <w:lvlJc w:val="left"/>
      <w:pPr>
        <w:ind w:left="720" w:hanging="360"/>
      </w:pPr>
      <w:rPr>
        <w:rFonts w:ascii="Calibri" w:eastAsiaTheme="minorEastAs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E0105D5"/>
    <w:multiLevelType w:val="hybridMultilevel"/>
    <w:tmpl w:val="3C4A4CDC"/>
    <w:lvl w:ilvl="0" w:tplc="D4FEC59A">
      <w:start w:val="2"/>
      <w:numFmt w:val="bullet"/>
      <w:lvlText w:val="-"/>
      <w:lvlJc w:val="left"/>
      <w:pPr>
        <w:ind w:left="720" w:hanging="360"/>
      </w:pPr>
      <w:rPr>
        <w:rFonts w:ascii="Calibri" w:eastAsiaTheme="minorEastAs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471719F"/>
    <w:multiLevelType w:val="hybridMultilevel"/>
    <w:tmpl w:val="75246B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xNDAwMjO0NLAwMjRU0lEKTi0uzszPAykwNK0FACt7RFotAAAA"/>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FF1568"/>
    <w:rsid w:val="000007D2"/>
    <w:rsid w:val="00001260"/>
    <w:rsid w:val="0000491D"/>
    <w:rsid w:val="00005742"/>
    <w:rsid w:val="000069C7"/>
    <w:rsid w:val="00006A58"/>
    <w:rsid w:val="0001615B"/>
    <w:rsid w:val="00020509"/>
    <w:rsid w:val="00022C8C"/>
    <w:rsid w:val="00023623"/>
    <w:rsid w:val="00023EFA"/>
    <w:rsid w:val="00024CA6"/>
    <w:rsid w:val="000258FC"/>
    <w:rsid w:val="00030611"/>
    <w:rsid w:val="00030D20"/>
    <w:rsid w:val="0003234F"/>
    <w:rsid w:val="0003261B"/>
    <w:rsid w:val="0003509E"/>
    <w:rsid w:val="0003799D"/>
    <w:rsid w:val="00040689"/>
    <w:rsid w:val="00040750"/>
    <w:rsid w:val="00041336"/>
    <w:rsid w:val="00043E3D"/>
    <w:rsid w:val="0005306F"/>
    <w:rsid w:val="000539A1"/>
    <w:rsid w:val="00057FF7"/>
    <w:rsid w:val="0006665E"/>
    <w:rsid w:val="000667DA"/>
    <w:rsid w:val="0006744F"/>
    <w:rsid w:val="0007451C"/>
    <w:rsid w:val="00074B6B"/>
    <w:rsid w:val="000836D9"/>
    <w:rsid w:val="000839C4"/>
    <w:rsid w:val="00085760"/>
    <w:rsid w:val="00086C72"/>
    <w:rsid w:val="00087332"/>
    <w:rsid w:val="00087DC1"/>
    <w:rsid w:val="000919C4"/>
    <w:rsid w:val="00095499"/>
    <w:rsid w:val="0009582E"/>
    <w:rsid w:val="000A008A"/>
    <w:rsid w:val="000A0C59"/>
    <w:rsid w:val="000A10FE"/>
    <w:rsid w:val="000A565B"/>
    <w:rsid w:val="000B0854"/>
    <w:rsid w:val="000B0A75"/>
    <w:rsid w:val="000B7BFF"/>
    <w:rsid w:val="000C208A"/>
    <w:rsid w:val="000C25B1"/>
    <w:rsid w:val="000C370A"/>
    <w:rsid w:val="000C4A8C"/>
    <w:rsid w:val="000D0661"/>
    <w:rsid w:val="000D6383"/>
    <w:rsid w:val="000D6655"/>
    <w:rsid w:val="000D743E"/>
    <w:rsid w:val="000E011D"/>
    <w:rsid w:val="000E0775"/>
    <w:rsid w:val="000F2ED6"/>
    <w:rsid w:val="000F617B"/>
    <w:rsid w:val="00104481"/>
    <w:rsid w:val="0010598E"/>
    <w:rsid w:val="00105E3A"/>
    <w:rsid w:val="00107810"/>
    <w:rsid w:val="001126EB"/>
    <w:rsid w:val="00113BCE"/>
    <w:rsid w:val="00115FD7"/>
    <w:rsid w:val="00120E4C"/>
    <w:rsid w:val="00123087"/>
    <w:rsid w:val="00124358"/>
    <w:rsid w:val="00124C78"/>
    <w:rsid w:val="00126E0B"/>
    <w:rsid w:val="0012714B"/>
    <w:rsid w:val="00132FE7"/>
    <w:rsid w:val="0013573C"/>
    <w:rsid w:val="00142901"/>
    <w:rsid w:val="00146FEA"/>
    <w:rsid w:val="00147F03"/>
    <w:rsid w:val="0015027E"/>
    <w:rsid w:val="001546AE"/>
    <w:rsid w:val="0016339F"/>
    <w:rsid w:val="00165412"/>
    <w:rsid w:val="00174189"/>
    <w:rsid w:val="00176BAA"/>
    <w:rsid w:val="0018432C"/>
    <w:rsid w:val="001856FD"/>
    <w:rsid w:val="001A0D9B"/>
    <w:rsid w:val="001A157F"/>
    <w:rsid w:val="001A1827"/>
    <w:rsid w:val="001A4DF9"/>
    <w:rsid w:val="001A7BF4"/>
    <w:rsid w:val="001B2115"/>
    <w:rsid w:val="001B6CC4"/>
    <w:rsid w:val="001B75BE"/>
    <w:rsid w:val="001C01F6"/>
    <w:rsid w:val="001C6BFE"/>
    <w:rsid w:val="001D3167"/>
    <w:rsid w:val="001D59C6"/>
    <w:rsid w:val="001D5C4A"/>
    <w:rsid w:val="001D65BB"/>
    <w:rsid w:val="001D6A3A"/>
    <w:rsid w:val="001E14E4"/>
    <w:rsid w:val="001F36FB"/>
    <w:rsid w:val="001F3CBC"/>
    <w:rsid w:val="001F6F51"/>
    <w:rsid w:val="00200BF2"/>
    <w:rsid w:val="00200DB8"/>
    <w:rsid w:val="0020635B"/>
    <w:rsid w:val="00206D28"/>
    <w:rsid w:val="00213E99"/>
    <w:rsid w:val="0021476D"/>
    <w:rsid w:val="00216D27"/>
    <w:rsid w:val="00221750"/>
    <w:rsid w:val="00221BFC"/>
    <w:rsid w:val="00222731"/>
    <w:rsid w:val="002228D9"/>
    <w:rsid w:val="00225036"/>
    <w:rsid w:val="002254E3"/>
    <w:rsid w:val="00226CB5"/>
    <w:rsid w:val="00232661"/>
    <w:rsid w:val="002422E5"/>
    <w:rsid w:val="00242301"/>
    <w:rsid w:val="002429CF"/>
    <w:rsid w:val="002469DF"/>
    <w:rsid w:val="00250825"/>
    <w:rsid w:val="00252B6B"/>
    <w:rsid w:val="0025315F"/>
    <w:rsid w:val="002617EB"/>
    <w:rsid w:val="00262C68"/>
    <w:rsid w:val="0026436A"/>
    <w:rsid w:val="00274D44"/>
    <w:rsid w:val="00275D9B"/>
    <w:rsid w:val="00277AE7"/>
    <w:rsid w:val="00280618"/>
    <w:rsid w:val="0028138B"/>
    <w:rsid w:val="00287CFA"/>
    <w:rsid w:val="00287E52"/>
    <w:rsid w:val="00287E6C"/>
    <w:rsid w:val="0029202E"/>
    <w:rsid w:val="00292790"/>
    <w:rsid w:val="002A2880"/>
    <w:rsid w:val="002A4881"/>
    <w:rsid w:val="002A681B"/>
    <w:rsid w:val="002B100B"/>
    <w:rsid w:val="002B30DD"/>
    <w:rsid w:val="002B5BF5"/>
    <w:rsid w:val="002B7FC6"/>
    <w:rsid w:val="002C181F"/>
    <w:rsid w:val="002C232E"/>
    <w:rsid w:val="002C3EFD"/>
    <w:rsid w:val="002C52B0"/>
    <w:rsid w:val="002C54CD"/>
    <w:rsid w:val="002D00B1"/>
    <w:rsid w:val="002D162D"/>
    <w:rsid w:val="002D26EA"/>
    <w:rsid w:val="002E172F"/>
    <w:rsid w:val="002E1E19"/>
    <w:rsid w:val="002E25C0"/>
    <w:rsid w:val="002E2FC7"/>
    <w:rsid w:val="002E6771"/>
    <w:rsid w:val="002F11FC"/>
    <w:rsid w:val="002F5409"/>
    <w:rsid w:val="002F597A"/>
    <w:rsid w:val="002F5ECD"/>
    <w:rsid w:val="00301EBC"/>
    <w:rsid w:val="00304248"/>
    <w:rsid w:val="00305F12"/>
    <w:rsid w:val="00306919"/>
    <w:rsid w:val="00310C74"/>
    <w:rsid w:val="00314FA4"/>
    <w:rsid w:val="0031592F"/>
    <w:rsid w:val="0032045E"/>
    <w:rsid w:val="00320487"/>
    <w:rsid w:val="00324F4C"/>
    <w:rsid w:val="00326338"/>
    <w:rsid w:val="00330139"/>
    <w:rsid w:val="00333203"/>
    <w:rsid w:val="00335592"/>
    <w:rsid w:val="003438D8"/>
    <w:rsid w:val="00344FC2"/>
    <w:rsid w:val="0035238C"/>
    <w:rsid w:val="00355C2E"/>
    <w:rsid w:val="00356181"/>
    <w:rsid w:val="003578F8"/>
    <w:rsid w:val="00362F70"/>
    <w:rsid w:val="0036551A"/>
    <w:rsid w:val="00365887"/>
    <w:rsid w:val="00370703"/>
    <w:rsid w:val="00375152"/>
    <w:rsid w:val="00380A6D"/>
    <w:rsid w:val="00382640"/>
    <w:rsid w:val="00384E0A"/>
    <w:rsid w:val="003926A8"/>
    <w:rsid w:val="003A11FB"/>
    <w:rsid w:val="003A1A17"/>
    <w:rsid w:val="003A386D"/>
    <w:rsid w:val="003A5088"/>
    <w:rsid w:val="003B3495"/>
    <w:rsid w:val="003B71A6"/>
    <w:rsid w:val="003C1F2F"/>
    <w:rsid w:val="003C3462"/>
    <w:rsid w:val="003C658C"/>
    <w:rsid w:val="003C7030"/>
    <w:rsid w:val="003C7696"/>
    <w:rsid w:val="003D1ACA"/>
    <w:rsid w:val="003D311C"/>
    <w:rsid w:val="003D5896"/>
    <w:rsid w:val="003D6FA8"/>
    <w:rsid w:val="003E35E7"/>
    <w:rsid w:val="003E6A93"/>
    <w:rsid w:val="003F1ECC"/>
    <w:rsid w:val="003F7BEE"/>
    <w:rsid w:val="00403F49"/>
    <w:rsid w:val="00405802"/>
    <w:rsid w:val="004119D1"/>
    <w:rsid w:val="00417DE1"/>
    <w:rsid w:val="00421F7E"/>
    <w:rsid w:val="00425FEF"/>
    <w:rsid w:val="00426670"/>
    <w:rsid w:val="004267F5"/>
    <w:rsid w:val="004309CD"/>
    <w:rsid w:val="00430C85"/>
    <w:rsid w:val="00434EA7"/>
    <w:rsid w:val="0043603D"/>
    <w:rsid w:val="00440C11"/>
    <w:rsid w:val="00446C47"/>
    <w:rsid w:val="0045338D"/>
    <w:rsid w:val="00461BBE"/>
    <w:rsid w:val="0046455B"/>
    <w:rsid w:val="00471AAA"/>
    <w:rsid w:val="00471EAC"/>
    <w:rsid w:val="0047417D"/>
    <w:rsid w:val="00475A56"/>
    <w:rsid w:val="00484D5E"/>
    <w:rsid w:val="00485938"/>
    <w:rsid w:val="00491012"/>
    <w:rsid w:val="00491EAB"/>
    <w:rsid w:val="00493A99"/>
    <w:rsid w:val="00493ACA"/>
    <w:rsid w:val="00494901"/>
    <w:rsid w:val="004A0351"/>
    <w:rsid w:val="004A3B66"/>
    <w:rsid w:val="004A49C1"/>
    <w:rsid w:val="004A566C"/>
    <w:rsid w:val="004A675F"/>
    <w:rsid w:val="004A67AD"/>
    <w:rsid w:val="004A6831"/>
    <w:rsid w:val="004B1675"/>
    <w:rsid w:val="004B16A1"/>
    <w:rsid w:val="004B1C55"/>
    <w:rsid w:val="004C051E"/>
    <w:rsid w:val="004C1130"/>
    <w:rsid w:val="004C2B8B"/>
    <w:rsid w:val="004C32E3"/>
    <w:rsid w:val="004C3E2B"/>
    <w:rsid w:val="004C7659"/>
    <w:rsid w:val="004D165B"/>
    <w:rsid w:val="004D4615"/>
    <w:rsid w:val="004D4867"/>
    <w:rsid w:val="004D65BF"/>
    <w:rsid w:val="004E0EF8"/>
    <w:rsid w:val="004E69FB"/>
    <w:rsid w:val="004F4831"/>
    <w:rsid w:val="004F5C5E"/>
    <w:rsid w:val="005007D9"/>
    <w:rsid w:val="0050346B"/>
    <w:rsid w:val="00506621"/>
    <w:rsid w:val="00507317"/>
    <w:rsid w:val="00510628"/>
    <w:rsid w:val="00510C7F"/>
    <w:rsid w:val="00514037"/>
    <w:rsid w:val="005171C0"/>
    <w:rsid w:val="00521982"/>
    <w:rsid w:val="00522637"/>
    <w:rsid w:val="005246A3"/>
    <w:rsid w:val="00531BEA"/>
    <w:rsid w:val="00540ACC"/>
    <w:rsid w:val="00544213"/>
    <w:rsid w:val="00544352"/>
    <w:rsid w:val="00546F45"/>
    <w:rsid w:val="00556C2A"/>
    <w:rsid w:val="00557CFD"/>
    <w:rsid w:val="00567299"/>
    <w:rsid w:val="005706D7"/>
    <w:rsid w:val="00570DBC"/>
    <w:rsid w:val="00573ABE"/>
    <w:rsid w:val="00574BDC"/>
    <w:rsid w:val="005758EB"/>
    <w:rsid w:val="00575986"/>
    <w:rsid w:val="00576FF8"/>
    <w:rsid w:val="00577C69"/>
    <w:rsid w:val="0058067F"/>
    <w:rsid w:val="00582985"/>
    <w:rsid w:val="00582A7F"/>
    <w:rsid w:val="005847FC"/>
    <w:rsid w:val="005848B0"/>
    <w:rsid w:val="005861AE"/>
    <w:rsid w:val="00587C93"/>
    <w:rsid w:val="00593AC7"/>
    <w:rsid w:val="00594528"/>
    <w:rsid w:val="00596988"/>
    <w:rsid w:val="00596F71"/>
    <w:rsid w:val="005A043E"/>
    <w:rsid w:val="005A2CC8"/>
    <w:rsid w:val="005A4845"/>
    <w:rsid w:val="005A54FA"/>
    <w:rsid w:val="005A554C"/>
    <w:rsid w:val="005A6A00"/>
    <w:rsid w:val="005B11F5"/>
    <w:rsid w:val="005B5030"/>
    <w:rsid w:val="005B61A3"/>
    <w:rsid w:val="005B751B"/>
    <w:rsid w:val="005C0731"/>
    <w:rsid w:val="005C154E"/>
    <w:rsid w:val="005C2506"/>
    <w:rsid w:val="005C6357"/>
    <w:rsid w:val="005C7658"/>
    <w:rsid w:val="005D0682"/>
    <w:rsid w:val="005D0C80"/>
    <w:rsid w:val="005D2078"/>
    <w:rsid w:val="005D2D81"/>
    <w:rsid w:val="005D47AE"/>
    <w:rsid w:val="005E2324"/>
    <w:rsid w:val="005F14BC"/>
    <w:rsid w:val="005F24D8"/>
    <w:rsid w:val="005F5FA3"/>
    <w:rsid w:val="005F7CA5"/>
    <w:rsid w:val="006011E7"/>
    <w:rsid w:val="00610D24"/>
    <w:rsid w:val="00613974"/>
    <w:rsid w:val="00613B7F"/>
    <w:rsid w:val="006150F4"/>
    <w:rsid w:val="00625D24"/>
    <w:rsid w:val="00626548"/>
    <w:rsid w:val="00630B74"/>
    <w:rsid w:val="0063364C"/>
    <w:rsid w:val="00635045"/>
    <w:rsid w:val="006421D3"/>
    <w:rsid w:val="0064494B"/>
    <w:rsid w:val="0064558D"/>
    <w:rsid w:val="006473E5"/>
    <w:rsid w:val="00652595"/>
    <w:rsid w:val="00656D0F"/>
    <w:rsid w:val="00667154"/>
    <w:rsid w:val="00670717"/>
    <w:rsid w:val="00674046"/>
    <w:rsid w:val="006745D1"/>
    <w:rsid w:val="00676AD6"/>
    <w:rsid w:val="006811BB"/>
    <w:rsid w:val="006819E3"/>
    <w:rsid w:val="00683476"/>
    <w:rsid w:val="00683E49"/>
    <w:rsid w:val="00685051"/>
    <w:rsid w:val="00690230"/>
    <w:rsid w:val="006904E7"/>
    <w:rsid w:val="00691F73"/>
    <w:rsid w:val="00692F61"/>
    <w:rsid w:val="006933D1"/>
    <w:rsid w:val="006A09DD"/>
    <w:rsid w:val="006A470E"/>
    <w:rsid w:val="006B00B2"/>
    <w:rsid w:val="006B06FE"/>
    <w:rsid w:val="006B61C0"/>
    <w:rsid w:val="006C0959"/>
    <w:rsid w:val="006C0AF3"/>
    <w:rsid w:val="006C1031"/>
    <w:rsid w:val="006C169C"/>
    <w:rsid w:val="006C762C"/>
    <w:rsid w:val="006D074D"/>
    <w:rsid w:val="006D32E2"/>
    <w:rsid w:val="006D5BB8"/>
    <w:rsid w:val="006D7E53"/>
    <w:rsid w:val="006E101A"/>
    <w:rsid w:val="006E1ACC"/>
    <w:rsid w:val="006F57C7"/>
    <w:rsid w:val="006F6E2B"/>
    <w:rsid w:val="00702816"/>
    <w:rsid w:val="00703EE8"/>
    <w:rsid w:val="007049FC"/>
    <w:rsid w:val="007104DE"/>
    <w:rsid w:val="00713600"/>
    <w:rsid w:val="00716F9D"/>
    <w:rsid w:val="00717431"/>
    <w:rsid w:val="00720BEA"/>
    <w:rsid w:val="007214C9"/>
    <w:rsid w:val="00723B76"/>
    <w:rsid w:val="00726A3D"/>
    <w:rsid w:val="007311E7"/>
    <w:rsid w:val="007325F4"/>
    <w:rsid w:val="00733B9A"/>
    <w:rsid w:val="00736D5D"/>
    <w:rsid w:val="007440ED"/>
    <w:rsid w:val="007473E9"/>
    <w:rsid w:val="0075389B"/>
    <w:rsid w:val="00754042"/>
    <w:rsid w:val="00754049"/>
    <w:rsid w:val="007567C6"/>
    <w:rsid w:val="00757B74"/>
    <w:rsid w:val="007635A9"/>
    <w:rsid w:val="0076488C"/>
    <w:rsid w:val="00771692"/>
    <w:rsid w:val="00771C5B"/>
    <w:rsid w:val="00777746"/>
    <w:rsid w:val="007802B5"/>
    <w:rsid w:val="00782B2F"/>
    <w:rsid w:val="0078436E"/>
    <w:rsid w:val="00792748"/>
    <w:rsid w:val="00793831"/>
    <w:rsid w:val="00794335"/>
    <w:rsid w:val="00795419"/>
    <w:rsid w:val="0079551B"/>
    <w:rsid w:val="007A0A7F"/>
    <w:rsid w:val="007A0D40"/>
    <w:rsid w:val="007A18FA"/>
    <w:rsid w:val="007A3291"/>
    <w:rsid w:val="007A3E9A"/>
    <w:rsid w:val="007B0681"/>
    <w:rsid w:val="007B1FC7"/>
    <w:rsid w:val="007B590C"/>
    <w:rsid w:val="007C1054"/>
    <w:rsid w:val="007C1E3F"/>
    <w:rsid w:val="007C357A"/>
    <w:rsid w:val="007F0EF6"/>
    <w:rsid w:val="007F2F13"/>
    <w:rsid w:val="007F34A5"/>
    <w:rsid w:val="007F34DE"/>
    <w:rsid w:val="007F442E"/>
    <w:rsid w:val="00803377"/>
    <w:rsid w:val="00807433"/>
    <w:rsid w:val="00807E9E"/>
    <w:rsid w:val="008116BB"/>
    <w:rsid w:val="008131F5"/>
    <w:rsid w:val="00813CFB"/>
    <w:rsid w:val="0082056A"/>
    <w:rsid w:val="00821942"/>
    <w:rsid w:val="0082499F"/>
    <w:rsid w:val="00825DA3"/>
    <w:rsid w:val="0082718A"/>
    <w:rsid w:val="008312DB"/>
    <w:rsid w:val="00831B54"/>
    <w:rsid w:val="0083360F"/>
    <w:rsid w:val="00836FAA"/>
    <w:rsid w:val="008401FA"/>
    <w:rsid w:val="008410F7"/>
    <w:rsid w:val="00845099"/>
    <w:rsid w:val="00847B0D"/>
    <w:rsid w:val="008539BE"/>
    <w:rsid w:val="0086023D"/>
    <w:rsid w:val="0086062F"/>
    <w:rsid w:val="00865EFD"/>
    <w:rsid w:val="00867A1D"/>
    <w:rsid w:val="00872E9A"/>
    <w:rsid w:val="0087314F"/>
    <w:rsid w:val="00874154"/>
    <w:rsid w:val="008755F4"/>
    <w:rsid w:val="00876598"/>
    <w:rsid w:val="00876664"/>
    <w:rsid w:val="00877602"/>
    <w:rsid w:val="00877D90"/>
    <w:rsid w:val="0088041C"/>
    <w:rsid w:val="00880609"/>
    <w:rsid w:val="00881AC3"/>
    <w:rsid w:val="0088245A"/>
    <w:rsid w:val="00882680"/>
    <w:rsid w:val="0089368F"/>
    <w:rsid w:val="00893DB2"/>
    <w:rsid w:val="00895F9C"/>
    <w:rsid w:val="00896D92"/>
    <w:rsid w:val="008A163C"/>
    <w:rsid w:val="008A2DE3"/>
    <w:rsid w:val="008A6532"/>
    <w:rsid w:val="008B12AC"/>
    <w:rsid w:val="008B5255"/>
    <w:rsid w:val="008C056F"/>
    <w:rsid w:val="008C2142"/>
    <w:rsid w:val="008C3CF6"/>
    <w:rsid w:val="008D0FE8"/>
    <w:rsid w:val="008D126A"/>
    <w:rsid w:val="008D1819"/>
    <w:rsid w:val="008D1918"/>
    <w:rsid w:val="008D1AF4"/>
    <w:rsid w:val="008D79CD"/>
    <w:rsid w:val="008E0DF8"/>
    <w:rsid w:val="008E1664"/>
    <w:rsid w:val="008E2296"/>
    <w:rsid w:val="008E25F9"/>
    <w:rsid w:val="008E68BC"/>
    <w:rsid w:val="008E75CD"/>
    <w:rsid w:val="008F34D9"/>
    <w:rsid w:val="008F4CCF"/>
    <w:rsid w:val="008F507E"/>
    <w:rsid w:val="008F5770"/>
    <w:rsid w:val="008F6D09"/>
    <w:rsid w:val="008F7717"/>
    <w:rsid w:val="009008A3"/>
    <w:rsid w:val="00900D71"/>
    <w:rsid w:val="00903AE0"/>
    <w:rsid w:val="0090615E"/>
    <w:rsid w:val="009062B9"/>
    <w:rsid w:val="009062F3"/>
    <w:rsid w:val="009067F4"/>
    <w:rsid w:val="009209A8"/>
    <w:rsid w:val="00922308"/>
    <w:rsid w:val="009246B5"/>
    <w:rsid w:val="0092552A"/>
    <w:rsid w:val="00927F2B"/>
    <w:rsid w:val="0093414E"/>
    <w:rsid w:val="009357A7"/>
    <w:rsid w:val="009422EC"/>
    <w:rsid w:val="00942CAE"/>
    <w:rsid w:val="00945FAF"/>
    <w:rsid w:val="00951D03"/>
    <w:rsid w:val="00952E71"/>
    <w:rsid w:val="009545E7"/>
    <w:rsid w:val="009563C6"/>
    <w:rsid w:val="00962613"/>
    <w:rsid w:val="00970B37"/>
    <w:rsid w:val="00975248"/>
    <w:rsid w:val="009779E9"/>
    <w:rsid w:val="00981366"/>
    <w:rsid w:val="0098151F"/>
    <w:rsid w:val="0098164E"/>
    <w:rsid w:val="00983284"/>
    <w:rsid w:val="00986123"/>
    <w:rsid w:val="00991535"/>
    <w:rsid w:val="00993D93"/>
    <w:rsid w:val="00994E28"/>
    <w:rsid w:val="009956D3"/>
    <w:rsid w:val="00996303"/>
    <w:rsid w:val="009A5D92"/>
    <w:rsid w:val="009B0032"/>
    <w:rsid w:val="009B5FB2"/>
    <w:rsid w:val="009B79DC"/>
    <w:rsid w:val="009C1C67"/>
    <w:rsid w:val="009C3F98"/>
    <w:rsid w:val="009C51D6"/>
    <w:rsid w:val="009D14AB"/>
    <w:rsid w:val="009D2EF3"/>
    <w:rsid w:val="009D41CF"/>
    <w:rsid w:val="009D60B9"/>
    <w:rsid w:val="009E1CD5"/>
    <w:rsid w:val="009E28E5"/>
    <w:rsid w:val="009E4F2D"/>
    <w:rsid w:val="009E5C47"/>
    <w:rsid w:val="009E61B8"/>
    <w:rsid w:val="009E6F2B"/>
    <w:rsid w:val="009E6F96"/>
    <w:rsid w:val="009F014B"/>
    <w:rsid w:val="009F023B"/>
    <w:rsid w:val="009F16C6"/>
    <w:rsid w:val="009F2E22"/>
    <w:rsid w:val="009F5337"/>
    <w:rsid w:val="009F5917"/>
    <w:rsid w:val="009F7816"/>
    <w:rsid w:val="00A005DA"/>
    <w:rsid w:val="00A02260"/>
    <w:rsid w:val="00A0377C"/>
    <w:rsid w:val="00A05CF3"/>
    <w:rsid w:val="00A126D1"/>
    <w:rsid w:val="00A12C18"/>
    <w:rsid w:val="00A14A4C"/>
    <w:rsid w:val="00A1553A"/>
    <w:rsid w:val="00A163DD"/>
    <w:rsid w:val="00A16D5B"/>
    <w:rsid w:val="00A20DCC"/>
    <w:rsid w:val="00A31601"/>
    <w:rsid w:val="00A339FC"/>
    <w:rsid w:val="00A353B2"/>
    <w:rsid w:val="00A35F93"/>
    <w:rsid w:val="00A36BAB"/>
    <w:rsid w:val="00A3795B"/>
    <w:rsid w:val="00A40C1D"/>
    <w:rsid w:val="00A415E8"/>
    <w:rsid w:val="00A41F0D"/>
    <w:rsid w:val="00A45066"/>
    <w:rsid w:val="00A50B67"/>
    <w:rsid w:val="00A50F3C"/>
    <w:rsid w:val="00A529EB"/>
    <w:rsid w:val="00A5450A"/>
    <w:rsid w:val="00A61A4B"/>
    <w:rsid w:val="00A6357D"/>
    <w:rsid w:val="00A647A0"/>
    <w:rsid w:val="00A64A3B"/>
    <w:rsid w:val="00A677DF"/>
    <w:rsid w:val="00A739E0"/>
    <w:rsid w:val="00A74856"/>
    <w:rsid w:val="00A75CDF"/>
    <w:rsid w:val="00A75F6E"/>
    <w:rsid w:val="00A8026E"/>
    <w:rsid w:val="00A82D33"/>
    <w:rsid w:val="00A87FD6"/>
    <w:rsid w:val="00A90590"/>
    <w:rsid w:val="00A92188"/>
    <w:rsid w:val="00A93142"/>
    <w:rsid w:val="00A93BCF"/>
    <w:rsid w:val="00AA0C8C"/>
    <w:rsid w:val="00AA1D59"/>
    <w:rsid w:val="00AA2CCC"/>
    <w:rsid w:val="00AA5579"/>
    <w:rsid w:val="00AA5C23"/>
    <w:rsid w:val="00AA785D"/>
    <w:rsid w:val="00AA7A1A"/>
    <w:rsid w:val="00AA7E1E"/>
    <w:rsid w:val="00AB159B"/>
    <w:rsid w:val="00AB1EFF"/>
    <w:rsid w:val="00AB60A9"/>
    <w:rsid w:val="00AC07DB"/>
    <w:rsid w:val="00AC137F"/>
    <w:rsid w:val="00AC23EF"/>
    <w:rsid w:val="00AC6015"/>
    <w:rsid w:val="00AC74FB"/>
    <w:rsid w:val="00AC7772"/>
    <w:rsid w:val="00AD324F"/>
    <w:rsid w:val="00AD41A2"/>
    <w:rsid w:val="00AD68AA"/>
    <w:rsid w:val="00AE0FA2"/>
    <w:rsid w:val="00AE0FEE"/>
    <w:rsid w:val="00AE1DA9"/>
    <w:rsid w:val="00AE3C1E"/>
    <w:rsid w:val="00AE7FF0"/>
    <w:rsid w:val="00AF0AA4"/>
    <w:rsid w:val="00AF2C85"/>
    <w:rsid w:val="00AF4B39"/>
    <w:rsid w:val="00AF6933"/>
    <w:rsid w:val="00B02083"/>
    <w:rsid w:val="00B10133"/>
    <w:rsid w:val="00B1102A"/>
    <w:rsid w:val="00B15A6A"/>
    <w:rsid w:val="00B200F5"/>
    <w:rsid w:val="00B20A92"/>
    <w:rsid w:val="00B232EF"/>
    <w:rsid w:val="00B23F4E"/>
    <w:rsid w:val="00B252DE"/>
    <w:rsid w:val="00B26856"/>
    <w:rsid w:val="00B30333"/>
    <w:rsid w:val="00B31AB5"/>
    <w:rsid w:val="00B34D20"/>
    <w:rsid w:val="00B36D7B"/>
    <w:rsid w:val="00B40DD0"/>
    <w:rsid w:val="00B440DF"/>
    <w:rsid w:val="00B50684"/>
    <w:rsid w:val="00B52020"/>
    <w:rsid w:val="00B61D65"/>
    <w:rsid w:val="00B63240"/>
    <w:rsid w:val="00B64342"/>
    <w:rsid w:val="00B64AFF"/>
    <w:rsid w:val="00B75220"/>
    <w:rsid w:val="00B761A3"/>
    <w:rsid w:val="00B76AEA"/>
    <w:rsid w:val="00B81D4D"/>
    <w:rsid w:val="00B8327B"/>
    <w:rsid w:val="00B83501"/>
    <w:rsid w:val="00B879D4"/>
    <w:rsid w:val="00B95BF9"/>
    <w:rsid w:val="00B96FBD"/>
    <w:rsid w:val="00B97975"/>
    <w:rsid w:val="00BA1E6A"/>
    <w:rsid w:val="00BA5F3E"/>
    <w:rsid w:val="00BA758E"/>
    <w:rsid w:val="00BA7C87"/>
    <w:rsid w:val="00BB396A"/>
    <w:rsid w:val="00BB65BF"/>
    <w:rsid w:val="00BC2659"/>
    <w:rsid w:val="00BC2A03"/>
    <w:rsid w:val="00BC526C"/>
    <w:rsid w:val="00BC52F0"/>
    <w:rsid w:val="00BC5FEA"/>
    <w:rsid w:val="00BC6550"/>
    <w:rsid w:val="00BD07AD"/>
    <w:rsid w:val="00BD0DAD"/>
    <w:rsid w:val="00BD14B4"/>
    <w:rsid w:val="00BD1579"/>
    <w:rsid w:val="00BD257B"/>
    <w:rsid w:val="00BD37BF"/>
    <w:rsid w:val="00BD525B"/>
    <w:rsid w:val="00BD623B"/>
    <w:rsid w:val="00BD6794"/>
    <w:rsid w:val="00BD71C0"/>
    <w:rsid w:val="00BD7ACA"/>
    <w:rsid w:val="00BE1815"/>
    <w:rsid w:val="00BE2408"/>
    <w:rsid w:val="00BE3590"/>
    <w:rsid w:val="00BE42E6"/>
    <w:rsid w:val="00BE5D7F"/>
    <w:rsid w:val="00BF1A25"/>
    <w:rsid w:val="00BF6CA5"/>
    <w:rsid w:val="00C02D8F"/>
    <w:rsid w:val="00C03030"/>
    <w:rsid w:val="00C031FB"/>
    <w:rsid w:val="00C04A8B"/>
    <w:rsid w:val="00C06270"/>
    <w:rsid w:val="00C10704"/>
    <w:rsid w:val="00C109C5"/>
    <w:rsid w:val="00C11EF4"/>
    <w:rsid w:val="00C1756F"/>
    <w:rsid w:val="00C277F6"/>
    <w:rsid w:val="00C30C25"/>
    <w:rsid w:val="00C33351"/>
    <w:rsid w:val="00C35128"/>
    <w:rsid w:val="00C41FBD"/>
    <w:rsid w:val="00C44B6F"/>
    <w:rsid w:val="00C45EDF"/>
    <w:rsid w:val="00C5003A"/>
    <w:rsid w:val="00C5029A"/>
    <w:rsid w:val="00C513AB"/>
    <w:rsid w:val="00C54FF7"/>
    <w:rsid w:val="00C55C39"/>
    <w:rsid w:val="00C61D91"/>
    <w:rsid w:val="00C63565"/>
    <w:rsid w:val="00C64095"/>
    <w:rsid w:val="00C65288"/>
    <w:rsid w:val="00C727C6"/>
    <w:rsid w:val="00C7479A"/>
    <w:rsid w:val="00C75768"/>
    <w:rsid w:val="00C770E7"/>
    <w:rsid w:val="00C80A6E"/>
    <w:rsid w:val="00C84646"/>
    <w:rsid w:val="00C85D1B"/>
    <w:rsid w:val="00C9206B"/>
    <w:rsid w:val="00C94545"/>
    <w:rsid w:val="00C95D84"/>
    <w:rsid w:val="00C97D45"/>
    <w:rsid w:val="00CB2E7F"/>
    <w:rsid w:val="00CB657B"/>
    <w:rsid w:val="00CC2675"/>
    <w:rsid w:val="00CC5B2D"/>
    <w:rsid w:val="00CC6BF6"/>
    <w:rsid w:val="00CC6C1C"/>
    <w:rsid w:val="00CD78BD"/>
    <w:rsid w:val="00CE0DF7"/>
    <w:rsid w:val="00CE35E8"/>
    <w:rsid w:val="00CE689D"/>
    <w:rsid w:val="00CF174F"/>
    <w:rsid w:val="00CF1EC6"/>
    <w:rsid w:val="00CF329E"/>
    <w:rsid w:val="00CF54BA"/>
    <w:rsid w:val="00CF7A49"/>
    <w:rsid w:val="00D01D06"/>
    <w:rsid w:val="00D10714"/>
    <w:rsid w:val="00D138DF"/>
    <w:rsid w:val="00D157B9"/>
    <w:rsid w:val="00D162E1"/>
    <w:rsid w:val="00D16513"/>
    <w:rsid w:val="00D168E4"/>
    <w:rsid w:val="00D16ED7"/>
    <w:rsid w:val="00D30FC5"/>
    <w:rsid w:val="00D37811"/>
    <w:rsid w:val="00D413C2"/>
    <w:rsid w:val="00D42915"/>
    <w:rsid w:val="00D51447"/>
    <w:rsid w:val="00D51726"/>
    <w:rsid w:val="00D529EF"/>
    <w:rsid w:val="00D53B9C"/>
    <w:rsid w:val="00D53FCB"/>
    <w:rsid w:val="00D55E02"/>
    <w:rsid w:val="00D60772"/>
    <w:rsid w:val="00D60CA9"/>
    <w:rsid w:val="00D61891"/>
    <w:rsid w:val="00D62952"/>
    <w:rsid w:val="00D63E35"/>
    <w:rsid w:val="00D7037B"/>
    <w:rsid w:val="00D70A38"/>
    <w:rsid w:val="00D72CB9"/>
    <w:rsid w:val="00D73319"/>
    <w:rsid w:val="00D80B49"/>
    <w:rsid w:val="00D85DE9"/>
    <w:rsid w:val="00D905CC"/>
    <w:rsid w:val="00D91658"/>
    <w:rsid w:val="00D9361A"/>
    <w:rsid w:val="00DA1285"/>
    <w:rsid w:val="00DA1D36"/>
    <w:rsid w:val="00DA509B"/>
    <w:rsid w:val="00DA6A06"/>
    <w:rsid w:val="00DB0ABD"/>
    <w:rsid w:val="00DB617A"/>
    <w:rsid w:val="00DC0430"/>
    <w:rsid w:val="00DC1C3A"/>
    <w:rsid w:val="00DC43F6"/>
    <w:rsid w:val="00DD27AA"/>
    <w:rsid w:val="00DD299F"/>
    <w:rsid w:val="00DD2C89"/>
    <w:rsid w:val="00DD35F4"/>
    <w:rsid w:val="00DE24CF"/>
    <w:rsid w:val="00DE6E70"/>
    <w:rsid w:val="00DF4457"/>
    <w:rsid w:val="00DF4523"/>
    <w:rsid w:val="00DF4F86"/>
    <w:rsid w:val="00DF5B04"/>
    <w:rsid w:val="00DF61BB"/>
    <w:rsid w:val="00E02C92"/>
    <w:rsid w:val="00E04234"/>
    <w:rsid w:val="00E062C7"/>
    <w:rsid w:val="00E06386"/>
    <w:rsid w:val="00E11395"/>
    <w:rsid w:val="00E11641"/>
    <w:rsid w:val="00E12050"/>
    <w:rsid w:val="00E156A6"/>
    <w:rsid w:val="00E172A9"/>
    <w:rsid w:val="00E203ED"/>
    <w:rsid w:val="00E2168A"/>
    <w:rsid w:val="00E21FF8"/>
    <w:rsid w:val="00E25F75"/>
    <w:rsid w:val="00E30024"/>
    <w:rsid w:val="00E328BC"/>
    <w:rsid w:val="00E3358E"/>
    <w:rsid w:val="00E34166"/>
    <w:rsid w:val="00E3624A"/>
    <w:rsid w:val="00E36729"/>
    <w:rsid w:val="00E40E5B"/>
    <w:rsid w:val="00E410E4"/>
    <w:rsid w:val="00E415E0"/>
    <w:rsid w:val="00E4187F"/>
    <w:rsid w:val="00E42730"/>
    <w:rsid w:val="00E433B5"/>
    <w:rsid w:val="00E43B8C"/>
    <w:rsid w:val="00E43D3A"/>
    <w:rsid w:val="00E444F4"/>
    <w:rsid w:val="00E47293"/>
    <w:rsid w:val="00E5048D"/>
    <w:rsid w:val="00E513A0"/>
    <w:rsid w:val="00E51786"/>
    <w:rsid w:val="00E566C8"/>
    <w:rsid w:val="00E60768"/>
    <w:rsid w:val="00E612F6"/>
    <w:rsid w:val="00E615A4"/>
    <w:rsid w:val="00E64ACD"/>
    <w:rsid w:val="00E70292"/>
    <w:rsid w:val="00E7096A"/>
    <w:rsid w:val="00E72A19"/>
    <w:rsid w:val="00E83378"/>
    <w:rsid w:val="00E83E0A"/>
    <w:rsid w:val="00EA0637"/>
    <w:rsid w:val="00EA2953"/>
    <w:rsid w:val="00EA304B"/>
    <w:rsid w:val="00EA47AC"/>
    <w:rsid w:val="00EB3977"/>
    <w:rsid w:val="00EB7FE7"/>
    <w:rsid w:val="00EC123B"/>
    <w:rsid w:val="00EC1D1E"/>
    <w:rsid w:val="00EC2151"/>
    <w:rsid w:val="00EC61D6"/>
    <w:rsid w:val="00EC7FCA"/>
    <w:rsid w:val="00EE04FF"/>
    <w:rsid w:val="00EE1669"/>
    <w:rsid w:val="00EE3BA6"/>
    <w:rsid w:val="00EE5587"/>
    <w:rsid w:val="00EF0014"/>
    <w:rsid w:val="00EF0565"/>
    <w:rsid w:val="00EF06AA"/>
    <w:rsid w:val="00EF1C20"/>
    <w:rsid w:val="00EF2F0C"/>
    <w:rsid w:val="00EF53EF"/>
    <w:rsid w:val="00EF69B1"/>
    <w:rsid w:val="00F03F03"/>
    <w:rsid w:val="00F0608B"/>
    <w:rsid w:val="00F0631F"/>
    <w:rsid w:val="00F10B91"/>
    <w:rsid w:val="00F11EF5"/>
    <w:rsid w:val="00F132B8"/>
    <w:rsid w:val="00F147A1"/>
    <w:rsid w:val="00F14B75"/>
    <w:rsid w:val="00F173C7"/>
    <w:rsid w:val="00F223DC"/>
    <w:rsid w:val="00F22C47"/>
    <w:rsid w:val="00F24100"/>
    <w:rsid w:val="00F27B53"/>
    <w:rsid w:val="00F34607"/>
    <w:rsid w:val="00F34DBC"/>
    <w:rsid w:val="00F356A9"/>
    <w:rsid w:val="00F45ACA"/>
    <w:rsid w:val="00F46FE9"/>
    <w:rsid w:val="00F50DA6"/>
    <w:rsid w:val="00F51011"/>
    <w:rsid w:val="00F52C8A"/>
    <w:rsid w:val="00F52F1D"/>
    <w:rsid w:val="00F531E3"/>
    <w:rsid w:val="00F536C3"/>
    <w:rsid w:val="00F5532D"/>
    <w:rsid w:val="00F57C3F"/>
    <w:rsid w:val="00F67028"/>
    <w:rsid w:val="00F7143D"/>
    <w:rsid w:val="00F73292"/>
    <w:rsid w:val="00F75FEB"/>
    <w:rsid w:val="00F7702D"/>
    <w:rsid w:val="00F83AA1"/>
    <w:rsid w:val="00F84DA6"/>
    <w:rsid w:val="00F874C7"/>
    <w:rsid w:val="00F901B7"/>
    <w:rsid w:val="00F91AB0"/>
    <w:rsid w:val="00F93062"/>
    <w:rsid w:val="00F94A72"/>
    <w:rsid w:val="00F96B92"/>
    <w:rsid w:val="00FB13EC"/>
    <w:rsid w:val="00FB2D74"/>
    <w:rsid w:val="00FB3FC6"/>
    <w:rsid w:val="00FB6774"/>
    <w:rsid w:val="00FC1450"/>
    <w:rsid w:val="00FC4AFD"/>
    <w:rsid w:val="00FC5DBC"/>
    <w:rsid w:val="00FD1F23"/>
    <w:rsid w:val="00FD2500"/>
    <w:rsid w:val="00FD44FD"/>
    <w:rsid w:val="00FD4F05"/>
    <w:rsid w:val="00FD4F65"/>
    <w:rsid w:val="00FD54FD"/>
    <w:rsid w:val="00FD65DA"/>
    <w:rsid w:val="00FD6ABA"/>
    <w:rsid w:val="00FE5E34"/>
    <w:rsid w:val="00FE6090"/>
    <w:rsid w:val="00FF1568"/>
    <w:rsid w:val="00FF17BB"/>
    <w:rsid w:val="00FF1D37"/>
    <w:rsid w:val="00FF5204"/>
  </w:rsids>
  <m:mathPr>
    <m:mathFont m:val="Cambria Math"/>
    <m:brkBin m:val="before"/>
    <m:brkBinSub m:val="--"/>
    <m:smallFrac m:val="0"/>
    <m:dispDef/>
    <m:lMargin m:val="0"/>
    <m:rMargin m:val="0"/>
    <m:defJc m:val="centerGroup"/>
    <m:wrapIndent m:val="1440"/>
    <m:intLim m:val="subSup"/>
    <m:naryLim m:val="undOvr"/>
  </m:mathPr>
  <w:themeFontLang w:val="en-Z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C5212"/>
  <w15:chartTrackingRefBased/>
  <w15:docId w15:val="{34AFBC93-AC0D-4320-BD3E-EAF75E8C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6C72"/>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7332"/>
    <w:pPr>
      <w:keepNext/>
      <w:keepLines/>
      <w:spacing w:before="200" w:after="0" w:line="276" w:lineRule="auto"/>
      <w:outlineLvl w:val="1"/>
    </w:pPr>
    <w:rPr>
      <w:rFonts w:ascii="Cambria" w:eastAsia="Times New Roman" w:hAnsi="Cambria" w:cs="Times New Roman"/>
      <w:b/>
      <w:bCs/>
      <w:color w:val="4F81BD"/>
      <w:sz w:val="26"/>
      <w:szCs w:val="26"/>
      <w:lang w:val="en-US" w:eastAsia="en-US"/>
    </w:rPr>
  </w:style>
  <w:style w:type="paragraph" w:styleId="Heading3">
    <w:name w:val="heading 3"/>
    <w:basedOn w:val="Normal"/>
    <w:next w:val="Normal"/>
    <w:link w:val="Heading3Char"/>
    <w:uiPriority w:val="9"/>
    <w:semiHidden/>
    <w:unhideWhenUsed/>
    <w:qFormat/>
    <w:rsid w:val="007C10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A0637"/>
    <w:rPr>
      <w:sz w:val="18"/>
      <w:szCs w:val="18"/>
    </w:rPr>
  </w:style>
  <w:style w:type="paragraph" w:styleId="CommentText">
    <w:name w:val="annotation text"/>
    <w:basedOn w:val="Normal"/>
    <w:link w:val="CommentTextChar"/>
    <w:uiPriority w:val="99"/>
    <w:semiHidden/>
    <w:rsid w:val="00EA0637"/>
    <w:pPr>
      <w:spacing w:before="60" w:after="60" w:line="240" w:lineRule="auto"/>
    </w:pPr>
    <w:rPr>
      <w:rFonts w:ascii="Times New Roman" w:eastAsia="Times New Roman" w:hAnsi="Times New Roman" w:cs="Times New Roman"/>
      <w:sz w:val="24"/>
      <w:szCs w:val="24"/>
      <w:lang w:val="en-AU" w:eastAsia="en-AU"/>
    </w:rPr>
  </w:style>
  <w:style w:type="character" w:customStyle="1" w:styleId="CommentTextChar">
    <w:name w:val="Comment Text Char"/>
    <w:basedOn w:val="DefaultParagraphFont"/>
    <w:link w:val="CommentText"/>
    <w:uiPriority w:val="99"/>
    <w:semiHidden/>
    <w:rsid w:val="00EA0637"/>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EA0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6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4607"/>
    <w:pPr>
      <w:spacing w:before="0" w:after="160"/>
    </w:pPr>
    <w:rPr>
      <w:rFonts w:asciiTheme="minorHAnsi" w:eastAsiaTheme="minorEastAsia" w:hAnsiTheme="minorHAnsi" w:cstheme="minorBidi"/>
      <w:b/>
      <w:bCs/>
      <w:sz w:val="20"/>
      <w:szCs w:val="20"/>
      <w:lang w:val="en-ZA" w:eastAsia="ko-KR"/>
    </w:rPr>
  </w:style>
  <w:style w:type="character" w:customStyle="1" w:styleId="CommentSubjectChar">
    <w:name w:val="Comment Subject Char"/>
    <w:basedOn w:val="CommentTextChar"/>
    <w:link w:val="CommentSubject"/>
    <w:uiPriority w:val="99"/>
    <w:semiHidden/>
    <w:rsid w:val="00F34607"/>
    <w:rPr>
      <w:rFonts w:ascii="Times New Roman" w:eastAsia="Times New Roman" w:hAnsi="Times New Roman" w:cs="Times New Roman"/>
      <w:b/>
      <w:bCs/>
      <w:sz w:val="20"/>
      <w:szCs w:val="20"/>
      <w:lang w:val="en-AU" w:eastAsia="en-AU"/>
    </w:rPr>
  </w:style>
  <w:style w:type="character" w:styleId="Hyperlink">
    <w:name w:val="Hyperlink"/>
    <w:basedOn w:val="DefaultParagraphFont"/>
    <w:uiPriority w:val="99"/>
    <w:unhideWhenUsed/>
    <w:rsid w:val="00E04234"/>
    <w:rPr>
      <w:color w:val="0563C1" w:themeColor="hyperlink"/>
      <w:u w:val="single"/>
    </w:rPr>
  </w:style>
  <w:style w:type="paragraph" w:styleId="ListParagraph">
    <w:name w:val="List Paragraph"/>
    <w:basedOn w:val="Normal"/>
    <w:uiPriority w:val="34"/>
    <w:qFormat/>
    <w:rsid w:val="00D529EF"/>
    <w:pPr>
      <w:ind w:left="720"/>
      <w:contextualSpacing/>
    </w:pPr>
  </w:style>
  <w:style w:type="paragraph" w:styleId="Header">
    <w:name w:val="header"/>
    <w:basedOn w:val="Normal"/>
    <w:link w:val="HeaderChar"/>
    <w:uiPriority w:val="99"/>
    <w:unhideWhenUsed/>
    <w:rsid w:val="00DE2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4CF"/>
  </w:style>
  <w:style w:type="paragraph" w:styleId="Footer">
    <w:name w:val="footer"/>
    <w:basedOn w:val="Normal"/>
    <w:link w:val="FooterChar"/>
    <w:uiPriority w:val="99"/>
    <w:unhideWhenUsed/>
    <w:rsid w:val="00DE2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4CF"/>
  </w:style>
  <w:style w:type="character" w:customStyle="1" w:styleId="Heading2Char">
    <w:name w:val="Heading 2 Char"/>
    <w:basedOn w:val="DefaultParagraphFont"/>
    <w:link w:val="Heading2"/>
    <w:uiPriority w:val="9"/>
    <w:semiHidden/>
    <w:rsid w:val="00087332"/>
    <w:rPr>
      <w:rFonts w:ascii="Cambria" w:eastAsia="Times New Roman" w:hAnsi="Cambria" w:cs="Times New Roman"/>
      <w:b/>
      <w:bCs/>
      <w:color w:val="4F81BD"/>
      <w:sz w:val="26"/>
      <w:szCs w:val="26"/>
      <w:lang w:val="en-US" w:eastAsia="en-US"/>
    </w:rPr>
  </w:style>
  <w:style w:type="character" w:styleId="FollowedHyperlink">
    <w:name w:val="FollowedHyperlink"/>
    <w:basedOn w:val="DefaultParagraphFont"/>
    <w:uiPriority w:val="99"/>
    <w:semiHidden/>
    <w:unhideWhenUsed/>
    <w:rsid w:val="00D85DE9"/>
    <w:rPr>
      <w:color w:val="954F72" w:themeColor="followedHyperlink"/>
      <w:u w:val="single"/>
    </w:rPr>
  </w:style>
  <w:style w:type="paragraph" w:styleId="Revision">
    <w:name w:val="Revision"/>
    <w:hidden/>
    <w:uiPriority w:val="99"/>
    <w:semiHidden/>
    <w:rsid w:val="00676AD6"/>
    <w:pPr>
      <w:spacing w:after="0" w:line="240" w:lineRule="auto"/>
    </w:pPr>
  </w:style>
  <w:style w:type="character" w:customStyle="1" w:styleId="Heading1Char">
    <w:name w:val="Heading 1 Char"/>
    <w:basedOn w:val="DefaultParagraphFont"/>
    <w:link w:val="Heading1"/>
    <w:uiPriority w:val="9"/>
    <w:rsid w:val="00086C72"/>
    <w:rPr>
      <w:rFonts w:asciiTheme="majorHAnsi" w:eastAsiaTheme="majorEastAsia" w:hAnsiTheme="majorHAnsi" w:cstheme="majorBidi"/>
      <w:color w:val="2F5496" w:themeColor="accent1" w:themeShade="BF"/>
      <w:sz w:val="32"/>
      <w:szCs w:val="32"/>
    </w:rPr>
  </w:style>
  <w:style w:type="character" w:customStyle="1" w:styleId="highwire-cite-journal">
    <w:name w:val="highwire-cite-journal"/>
    <w:basedOn w:val="DefaultParagraphFont"/>
    <w:rsid w:val="00086C72"/>
  </w:style>
  <w:style w:type="character" w:customStyle="1" w:styleId="apple-converted-space">
    <w:name w:val="apple-converted-space"/>
    <w:basedOn w:val="DefaultParagraphFont"/>
    <w:rsid w:val="00086C72"/>
  </w:style>
  <w:style w:type="character" w:customStyle="1" w:styleId="highwire-cite-published-year">
    <w:name w:val="highwire-cite-published-year"/>
    <w:basedOn w:val="DefaultParagraphFont"/>
    <w:rsid w:val="00086C72"/>
  </w:style>
  <w:style w:type="character" w:customStyle="1" w:styleId="highwire-cite-volume-issue">
    <w:name w:val="highwire-cite-volume-issue"/>
    <w:basedOn w:val="DefaultParagraphFont"/>
    <w:rsid w:val="00086C72"/>
  </w:style>
  <w:style w:type="character" w:customStyle="1" w:styleId="highwire-cite-doi">
    <w:name w:val="highwire-cite-doi"/>
    <w:basedOn w:val="DefaultParagraphFont"/>
    <w:rsid w:val="00086C72"/>
  </w:style>
  <w:style w:type="character" w:styleId="PlaceholderText">
    <w:name w:val="Placeholder Text"/>
    <w:basedOn w:val="DefaultParagraphFont"/>
    <w:uiPriority w:val="99"/>
    <w:semiHidden/>
    <w:rsid w:val="005C6357"/>
    <w:rPr>
      <w:color w:val="808080"/>
    </w:rPr>
  </w:style>
  <w:style w:type="character" w:styleId="LineNumber">
    <w:name w:val="line number"/>
    <w:basedOn w:val="DefaultParagraphFont"/>
    <w:uiPriority w:val="99"/>
    <w:semiHidden/>
    <w:unhideWhenUsed/>
    <w:rsid w:val="005C6357"/>
  </w:style>
  <w:style w:type="table" w:styleId="TableGrid">
    <w:name w:val="Table Grid"/>
    <w:basedOn w:val="TableNormal"/>
    <w:uiPriority w:val="39"/>
    <w:rsid w:val="00C54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C1054"/>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AA1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87710">
      <w:bodyDiv w:val="1"/>
      <w:marLeft w:val="0"/>
      <w:marRight w:val="0"/>
      <w:marTop w:val="0"/>
      <w:marBottom w:val="0"/>
      <w:divBdr>
        <w:top w:val="none" w:sz="0" w:space="0" w:color="auto"/>
        <w:left w:val="none" w:sz="0" w:space="0" w:color="auto"/>
        <w:bottom w:val="none" w:sz="0" w:space="0" w:color="auto"/>
        <w:right w:val="none" w:sz="0" w:space="0" w:color="auto"/>
      </w:divBdr>
    </w:div>
    <w:div w:id="452138237">
      <w:bodyDiv w:val="1"/>
      <w:marLeft w:val="0"/>
      <w:marRight w:val="0"/>
      <w:marTop w:val="0"/>
      <w:marBottom w:val="0"/>
      <w:divBdr>
        <w:top w:val="none" w:sz="0" w:space="0" w:color="auto"/>
        <w:left w:val="none" w:sz="0" w:space="0" w:color="auto"/>
        <w:bottom w:val="none" w:sz="0" w:space="0" w:color="auto"/>
        <w:right w:val="none" w:sz="0" w:space="0" w:color="auto"/>
      </w:divBdr>
    </w:div>
    <w:div w:id="519508695">
      <w:bodyDiv w:val="1"/>
      <w:marLeft w:val="0"/>
      <w:marRight w:val="0"/>
      <w:marTop w:val="0"/>
      <w:marBottom w:val="0"/>
      <w:divBdr>
        <w:top w:val="none" w:sz="0" w:space="0" w:color="auto"/>
        <w:left w:val="none" w:sz="0" w:space="0" w:color="auto"/>
        <w:bottom w:val="none" w:sz="0" w:space="0" w:color="auto"/>
        <w:right w:val="none" w:sz="0" w:space="0" w:color="auto"/>
      </w:divBdr>
    </w:div>
    <w:div w:id="538662565">
      <w:bodyDiv w:val="1"/>
      <w:marLeft w:val="0"/>
      <w:marRight w:val="0"/>
      <w:marTop w:val="0"/>
      <w:marBottom w:val="0"/>
      <w:divBdr>
        <w:top w:val="none" w:sz="0" w:space="0" w:color="auto"/>
        <w:left w:val="none" w:sz="0" w:space="0" w:color="auto"/>
        <w:bottom w:val="none" w:sz="0" w:space="0" w:color="auto"/>
        <w:right w:val="none" w:sz="0" w:space="0" w:color="auto"/>
      </w:divBdr>
    </w:div>
    <w:div w:id="560407346">
      <w:bodyDiv w:val="1"/>
      <w:marLeft w:val="0"/>
      <w:marRight w:val="0"/>
      <w:marTop w:val="0"/>
      <w:marBottom w:val="0"/>
      <w:divBdr>
        <w:top w:val="none" w:sz="0" w:space="0" w:color="auto"/>
        <w:left w:val="none" w:sz="0" w:space="0" w:color="auto"/>
        <w:bottom w:val="none" w:sz="0" w:space="0" w:color="auto"/>
        <w:right w:val="none" w:sz="0" w:space="0" w:color="auto"/>
      </w:divBdr>
    </w:div>
    <w:div w:id="586965992">
      <w:bodyDiv w:val="1"/>
      <w:marLeft w:val="0"/>
      <w:marRight w:val="0"/>
      <w:marTop w:val="0"/>
      <w:marBottom w:val="0"/>
      <w:divBdr>
        <w:top w:val="none" w:sz="0" w:space="0" w:color="auto"/>
        <w:left w:val="none" w:sz="0" w:space="0" w:color="auto"/>
        <w:bottom w:val="none" w:sz="0" w:space="0" w:color="auto"/>
        <w:right w:val="none" w:sz="0" w:space="0" w:color="auto"/>
      </w:divBdr>
    </w:div>
    <w:div w:id="701323627">
      <w:bodyDiv w:val="1"/>
      <w:marLeft w:val="0"/>
      <w:marRight w:val="0"/>
      <w:marTop w:val="0"/>
      <w:marBottom w:val="0"/>
      <w:divBdr>
        <w:top w:val="none" w:sz="0" w:space="0" w:color="auto"/>
        <w:left w:val="none" w:sz="0" w:space="0" w:color="auto"/>
        <w:bottom w:val="none" w:sz="0" w:space="0" w:color="auto"/>
        <w:right w:val="none" w:sz="0" w:space="0" w:color="auto"/>
      </w:divBdr>
    </w:div>
    <w:div w:id="710887211">
      <w:bodyDiv w:val="1"/>
      <w:marLeft w:val="0"/>
      <w:marRight w:val="0"/>
      <w:marTop w:val="0"/>
      <w:marBottom w:val="0"/>
      <w:divBdr>
        <w:top w:val="none" w:sz="0" w:space="0" w:color="auto"/>
        <w:left w:val="none" w:sz="0" w:space="0" w:color="auto"/>
        <w:bottom w:val="none" w:sz="0" w:space="0" w:color="auto"/>
        <w:right w:val="none" w:sz="0" w:space="0" w:color="auto"/>
      </w:divBdr>
    </w:div>
    <w:div w:id="738132195">
      <w:bodyDiv w:val="1"/>
      <w:marLeft w:val="0"/>
      <w:marRight w:val="0"/>
      <w:marTop w:val="0"/>
      <w:marBottom w:val="0"/>
      <w:divBdr>
        <w:top w:val="none" w:sz="0" w:space="0" w:color="auto"/>
        <w:left w:val="none" w:sz="0" w:space="0" w:color="auto"/>
        <w:bottom w:val="none" w:sz="0" w:space="0" w:color="auto"/>
        <w:right w:val="none" w:sz="0" w:space="0" w:color="auto"/>
      </w:divBdr>
    </w:div>
    <w:div w:id="767580959">
      <w:bodyDiv w:val="1"/>
      <w:marLeft w:val="0"/>
      <w:marRight w:val="0"/>
      <w:marTop w:val="0"/>
      <w:marBottom w:val="0"/>
      <w:divBdr>
        <w:top w:val="none" w:sz="0" w:space="0" w:color="auto"/>
        <w:left w:val="none" w:sz="0" w:space="0" w:color="auto"/>
        <w:bottom w:val="none" w:sz="0" w:space="0" w:color="auto"/>
        <w:right w:val="none" w:sz="0" w:space="0" w:color="auto"/>
      </w:divBdr>
    </w:div>
    <w:div w:id="857547560">
      <w:bodyDiv w:val="1"/>
      <w:marLeft w:val="0"/>
      <w:marRight w:val="0"/>
      <w:marTop w:val="0"/>
      <w:marBottom w:val="0"/>
      <w:divBdr>
        <w:top w:val="none" w:sz="0" w:space="0" w:color="auto"/>
        <w:left w:val="none" w:sz="0" w:space="0" w:color="auto"/>
        <w:bottom w:val="none" w:sz="0" w:space="0" w:color="auto"/>
        <w:right w:val="none" w:sz="0" w:space="0" w:color="auto"/>
      </w:divBdr>
    </w:div>
    <w:div w:id="954748846">
      <w:bodyDiv w:val="1"/>
      <w:marLeft w:val="0"/>
      <w:marRight w:val="0"/>
      <w:marTop w:val="0"/>
      <w:marBottom w:val="0"/>
      <w:divBdr>
        <w:top w:val="none" w:sz="0" w:space="0" w:color="auto"/>
        <w:left w:val="none" w:sz="0" w:space="0" w:color="auto"/>
        <w:bottom w:val="none" w:sz="0" w:space="0" w:color="auto"/>
        <w:right w:val="none" w:sz="0" w:space="0" w:color="auto"/>
      </w:divBdr>
    </w:div>
    <w:div w:id="1006908729">
      <w:bodyDiv w:val="1"/>
      <w:marLeft w:val="0"/>
      <w:marRight w:val="0"/>
      <w:marTop w:val="0"/>
      <w:marBottom w:val="0"/>
      <w:divBdr>
        <w:top w:val="none" w:sz="0" w:space="0" w:color="auto"/>
        <w:left w:val="none" w:sz="0" w:space="0" w:color="auto"/>
        <w:bottom w:val="none" w:sz="0" w:space="0" w:color="auto"/>
        <w:right w:val="none" w:sz="0" w:space="0" w:color="auto"/>
      </w:divBdr>
      <w:divsChild>
        <w:div w:id="219874936">
          <w:marLeft w:val="0"/>
          <w:marRight w:val="0"/>
          <w:marTop w:val="0"/>
          <w:marBottom w:val="0"/>
          <w:divBdr>
            <w:top w:val="none" w:sz="0" w:space="0" w:color="auto"/>
            <w:left w:val="none" w:sz="0" w:space="0" w:color="auto"/>
            <w:bottom w:val="none" w:sz="0" w:space="0" w:color="auto"/>
            <w:right w:val="none" w:sz="0" w:space="0" w:color="auto"/>
          </w:divBdr>
        </w:div>
      </w:divsChild>
    </w:div>
    <w:div w:id="1117066837">
      <w:bodyDiv w:val="1"/>
      <w:marLeft w:val="0"/>
      <w:marRight w:val="0"/>
      <w:marTop w:val="0"/>
      <w:marBottom w:val="0"/>
      <w:divBdr>
        <w:top w:val="none" w:sz="0" w:space="0" w:color="auto"/>
        <w:left w:val="none" w:sz="0" w:space="0" w:color="auto"/>
        <w:bottom w:val="none" w:sz="0" w:space="0" w:color="auto"/>
        <w:right w:val="none" w:sz="0" w:space="0" w:color="auto"/>
      </w:divBdr>
    </w:div>
    <w:div w:id="1126696601">
      <w:bodyDiv w:val="1"/>
      <w:marLeft w:val="0"/>
      <w:marRight w:val="0"/>
      <w:marTop w:val="0"/>
      <w:marBottom w:val="0"/>
      <w:divBdr>
        <w:top w:val="none" w:sz="0" w:space="0" w:color="auto"/>
        <w:left w:val="none" w:sz="0" w:space="0" w:color="auto"/>
        <w:bottom w:val="none" w:sz="0" w:space="0" w:color="auto"/>
        <w:right w:val="none" w:sz="0" w:space="0" w:color="auto"/>
      </w:divBdr>
      <w:divsChild>
        <w:div w:id="1022827857">
          <w:marLeft w:val="0"/>
          <w:marRight w:val="0"/>
          <w:marTop w:val="0"/>
          <w:marBottom w:val="0"/>
          <w:divBdr>
            <w:top w:val="none" w:sz="0" w:space="0" w:color="auto"/>
            <w:left w:val="none" w:sz="0" w:space="0" w:color="auto"/>
            <w:bottom w:val="none" w:sz="0" w:space="0" w:color="auto"/>
            <w:right w:val="none" w:sz="0" w:space="0" w:color="auto"/>
          </w:divBdr>
        </w:div>
      </w:divsChild>
    </w:div>
    <w:div w:id="1388332452">
      <w:bodyDiv w:val="1"/>
      <w:marLeft w:val="0"/>
      <w:marRight w:val="0"/>
      <w:marTop w:val="0"/>
      <w:marBottom w:val="0"/>
      <w:divBdr>
        <w:top w:val="none" w:sz="0" w:space="0" w:color="auto"/>
        <w:left w:val="none" w:sz="0" w:space="0" w:color="auto"/>
        <w:bottom w:val="none" w:sz="0" w:space="0" w:color="auto"/>
        <w:right w:val="none" w:sz="0" w:space="0" w:color="auto"/>
      </w:divBdr>
    </w:div>
    <w:div w:id="1418212824">
      <w:bodyDiv w:val="1"/>
      <w:marLeft w:val="0"/>
      <w:marRight w:val="0"/>
      <w:marTop w:val="0"/>
      <w:marBottom w:val="0"/>
      <w:divBdr>
        <w:top w:val="none" w:sz="0" w:space="0" w:color="auto"/>
        <w:left w:val="none" w:sz="0" w:space="0" w:color="auto"/>
        <w:bottom w:val="none" w:sz="0" w:space="0" w:color="auto"/>
        <w:right w:val="none" w:sz="0" w:space="0" w:color="auto"/>
      </w:divBdr>
    </w:div>
    <w:div w:id="1456021912">
      <w:bodyDiv w:val="1"/>
      <w:marLeft w:val="0"/>
      <w:marRight w:val="0"/>
      <w:marTop w:val="0"/>
      <w:marBottom w:val="0"/>
      <w:divBdr>
        <w:top w:val="none" w:sz="0" w:space="0" w:color="auto"/>
        <w:left w:val="none" w:sz="0" w:space="0" w:color="auto"/>
        <w:bottom w:val="none" w:sz="0" w:space="0" w:color="auto"/>
        <w:right w:val="none" w:sz="0" w:space="0" w:color="auto"/>
      </w:divBdr>
    </w:div>
    <w:div w:id="1528758986">
      <w:bodyDiv w:val="1"/>
      <w:marLeft w:val="0"/>
      <w:marRight w:val="0"/>
      <w:marTop w:val="0"/>
      <w:marBottom w:val="0"/>
      <w:divBdr>
        <w:top w:val="none" w:sz="0" w:space="0" w:color="auto"/>
        <w:left w:val="none" w:sz="0" w:space="0" w:color="auto"/>
        <w:bottom w:val="none" w:sz="0" w:space="0" w:color="auto"/>
        <w:right w:val="none" w:sz="0" w:space="0" w:color="auto"/>
      </w:divBdr>
    </w:div>
    <w:div w:id="1777362832">
      <w:bodyDiv w:val="1"/>
      <w:marLeft w:val="0"/>
      <w:marRight w:val="0"/>
      <w:marTop w:val="0"/>
      <w:marBottom w:val="0"/>
      <w:divBdr>
        <w:top w:val="none" w:sz="0" w:space="0" w:color="auto"/>
        <w:left w:val="none" w:sz="0" w:space="0" w:color="auto"/>
        <w:bottom w:val="none" w:sz="0" w:space="0" w:color="auto"/>
        <w:right w:val="none" w:sz="0" w:space="0" w:color="auto"/>
      </w:divBdr>
    </w:div>
    <w:div w:id="1779790469">
      <w:bodyDiv w:val="1"/>
      <w:marLeft w:val="0"/>
      <w:marRight w:val="0"/>
      <w:marTop w:val="0"/>
      <w:marBottom w:val="0"/>
      <w:divBdr>
        <w:top w:val="none" w:sz="0" w:space="0" w:color="auto"/>
        <w:left w:val="none" w:sz="0" w:space="0" w:color="auto"/>
        <w:bottom w:val="none" w:sz="0" w:space="0" w:color="auto"/>
        <w:right w:val="none" w:sz="0" w:space="0" w:color="auto"/>
      </w:divBdr>
    </w:div>
    <w:div w:id="1790002604">
      <w:bodyDiv w:val="1"/>
      <w:marLeft w:val="0"/>
      <w:marRight w:val="0"/>
      <w:marTop w:val="0"/>
      <w:marBottom w:val="0"/>
      <w:divBdr>
        <w:top w:val="none" w:sz="0" w:space="0" w:color="auto"/>
        <w:left w:val="none" w:sz="0" w:space="0" w:color="auto"/>
        <w:bottom w:val="none" w:sz="0" w:space="0" w:color="auto"/>
        <w:right w:val="none" w:sz="0" w:space="0" w:color="auto"/>
      </w:divBdr>
    </w:div>
    <w:div w:id="1816096344">
      <w:bodyDiv w:val="1"/>
      <w:marLeft w:val="0"/>
      <w:marRight w:val="0"/>
      <w:marTop w:val="0"/>
      <w:marBottom w:val="0"/>
      <w:divBdr>
        <w:top w:val="none" w:sz="0" w:space="0" w:color="auto"/>
        <w:left w:val="none" w:sz="0" w:space="0" w:color="auto"/>
        <w:bottom w:val="none" w:sz="0" w:space="0" w:color="auto"/>
        <w:right w:val="none" w:sz="0" w:space="0" w:color="auto"/>
      </w:divBdr>
    </w:div>
    <w:div w:id="1819031086">
      <w:bodyDiv w:val="1"/>
      <w:marLeft w:val="0"/>
      <w:marRight w:val="0"/>
      <w:marTop w:val="0"/>
      <w:marBottom w:val="0"/>
      <w:divBdr>
        <w:top w:val="none" w:sz="0" w:space="0" w:color="auto"/>
        <w:left w:val="none" w:sz="0" w:space="0" w:color="auto"/>
        <w:bottom w:val="none" w:sz="0" w:space="0" w:color="auto"/>
        <w:right w:val="none" w:sz="0" w:space="0" w:color="auto"/>
      </w:divBdr>
    </w:div>
    <w:div w:id="19631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D29AB32C06B40BD61BDFC4B8FCBE2" ma:contentTypeVersion="13" ma:contentTypeDescription="Create a new document." ma:contentTypeScope="" ma:versionID="82d65b9eb125cbbdb85b87519edc5771">
  <xsd:schema xmlns:xsd="http://www.w3.org/2001/XMLSchema" xmlns:xs="http://www.w3.org/2001/XMLSchema" xmlns:p="http://schemas.microsoft.com/office/2006/metadata/properties" xmlns:ns2="250929fa-9806-4449-af20-7947085fa170" xmlns:ns3="3ae47d09-05f2-458d-b8bf-286e9f6a56e4" targetNamespace="http://schemas.microsoft.com/office/2006/metadata/properties" ma:root="true" ma:fieldsID="a37d111322f93e519ea5b8a44938e8f2" ns2:_="" ns3:_="">
    <xsd:import namespace="250929fa-9806-4449-af20-7947085fa170"/>
    <xsd:import namespace="3ae47d09-05f2-458d-b8bf-286e9f6a56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929fa-9806-4449-af20-7947085fa1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47d09-05f2-458d-b8bf-286e9f6a56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ize" ma:index="20" nillable="true" ma:displayName="Size" ma:format="Dropdown" ma:internalName="Siz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ze xmlns="3ae47d09-05f2-458d-b8bf-286e9f6a56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72E4E-D738-4307-B603-8CDC027A3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929fa-9806-4449-af20-7947085fa170"/>
    <ds:schemaRef ds:uri="3ae47d09-05f2-458d-b8bf-286e9f6a5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60879-7FC1-4345-8CED-A8AE95A58269}">
  <ds:schemaRefs>
    <ds:schemaRef ds:uri="http://schemas.microsoft.com/office/2006/metadata/properties"/>
    <ds:schemaRef ds:uri="http://schemas.microsoft.com/office/infopath/2007/PartnerControls"/>
    <ds:schemaRef ds:uri="3ae47d09-05f2-458d-b8bf-286e9f6a56e4"/>
  </ds:schemaRefs>
</ds:datastoreItem>
</file>

<file path=customXml/itemProps3.xml><?xml version="1.0" encoding="utf-8"?>
<ds:datastoreItem xmlns:ds="http://schemas.openxmlformats.org/officeDocument/2006/customXml" ds:itemID="{578FBD6C-CFD6-408F-9520-776B93BA896B}">
  <ds:schemaRefs>
    <ds:schemaRef ds:uri="http://schemas.microsoft.com/sharepoint/v3/contenttype/forms"/>
  </ds:schemaRefs>
</ds:datastoreItem>
</file>

<file path=customXml/itemProps4.xml><?xml version="1.0" encoding="utf-8"?>
<ds:datastoreItem xmlns:ds="http://schemas.openxmlformats.org/officeDocument/2006/customXml" ds:itemID="{058B4ED8-3EC0-4762-8F07-884457EC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43577</Words>
  <Characters>248389</Characters>
  <Application>Microsoft Office Word</Application>
  <DocSecurity>0</DocSecurity>
  <Lines>2069</Lines>
  <Paragraphs>582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Hae-Young Kim</dc:creator>
  <cp:keywords/>
  <dc:description/>
  <cp:lastModifiedBy>Nuala Mcgrath</cp:lastModifiedBy>
  <cp:revision>3</cp:revision>
  <cp:lastPrinted>2020-06-26T15:59:00Z</cp:lastPrinted>
  <dcterms:created xsi:type="dcterms:W3CDTF">2021-01-11T12:10:00Z</dcterms:created>
  <dcterms:modified xsi:type="dcterms:W3CDTF">2021-01-11T12:12:00Z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http://www.zotero.org/styles/clinical-infectious-diseases</vt:lpwstr>
  </property>
  <property fmtid="{D5CDD505-2E9C-101B-9397-08002B2CF9AE}" pid="7" name="Mendeley Recent Style Name 2_1">
    <vt:lpwstr>Clinical Infectious Diseases</vt:lpwstr>
  </property>
  <property fmtid="{D5CDD505-2E9C-101B-9397-08002B2CF9AE}" pid="8" name="Mendeley Recent Style Id 3_1">
    <vt:lpwstr>http://csl.mendeley.com/styles/324173421/clinical-infectious-diseases</vt:lpwstr>
  </property>
  <property fmtid="{D5CDD505-2E9C-101B-9397-08002B2CF9AE}" pid="9" name="Mendeley Recent Style Name 3_1">
    <vt:lpwstr>Clinical Infectious Diseases - Hae-Young Kim, Ms</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http://csl.mendeley.com/styles/324173421/plos</vt:lpwstr>
  </property>
  <property fmtid="{D5CDD505-2E9C-101B-9397-08002B2CF9AE}" pid="15" name="Mendeley Recent Style Name 6_1">
    <vt:lpwstr>Public Library of Science - Hae-Young Kim, Ms</vt:lpwstr>
  </property>
  <property fmtid="{D5CDD505-2E9C-101B-9397-08002B2CF9AE}" pid="16" name="Mendeley Recent Style Id 7_1">
    <vt:lpwstr>http://csl.mendeley.com/styles/324173421/plos-2</vt:lpwstr>
  </property>
  <property fmtid="{D5CDD505-2E9C-101B-9397-08002B2CF9AE}" pid="17" name="Mendeley Recent Style Name 7_1">
    <vt:lpwstr>Public Library of Science - Hae-Young Kim, Ms</vt:lpwstr>
  </property>
  <property fmtid="{D5CDD505-2E9C-101B-9397-08002B2CF9AE}" pid="18" name="Mendeley Recent Style Id 8_1">
    <vt:lpwstr>http://www.zotero.org/styles/the-lancet-infectious-diseases</vt:lpwstr>
  </property>
  <property fmtid="{D5CDD505-2E9C-101B-9397-08002B2CF9AE}" pid="19" name="Mendeley Recent Style Name 8_1">
    <vt:lpwstr>The Lancet Infectious Diseases</vt:lpwstr>
  </property>
  <property fmtid="{D5CDD505-2E9C-101B-9397-08002B2CF9AE}" pid="20" name="Mendeley Recent Style Id 9_1">
    <vt:lpwstr>http://csl.mendeley.com/styles/324173421/vancouver</vt:lpwstr>
  </property>
  <property fmtid="{D5CDD505-2E9C-101B-9397-08002B2CF9AE}" pid="21" name="Mendeley Recent Style Name 9_1">
    <vt:lpwstr>Vancouver - Hae-Young Kim - Hae-Young Kim, Ms</vt:lpwstr>
  </property>
  <property fmtid="{D5CDD505-2E9C-101B-9397-08002B2CF9AE}" pid="22" name="Mendeley Document_1">
    <vt:lpwstr>True</vt:lpwstr>
  </property>
  <property fmtid="{D5CDD505-2E9C-101B-9397-08002B2CF9AE}" pid="23" name="Mendeley Unique User Id_1">
    <vt:lpwstr>7896b0d9-bb69-3482-97fe-7e9039652562</vt:lpwstr>
  </property>
  <property fmtid="{D5CDD505-2E9C-101B-9397-08002B2CF9AE}" pid="24" name="Mendeley Citation Style_1">
    <vt:lpwstr>http://www.zotero.org/styles/the-lancet-infectious-diseases</vt:lpwstr>
  </property>
  <property fmtid="{D5CDD505-2E9C-101B-9397-08002B2CF9AE}" pid="25" name="ContentTypeId">
    <vt:lpwstr>0x010100114D29AB32C06B40BD61BDFC4B8FCBE2</vt:lpwstr>
  </property>
</Properties>
</file>