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CB225" w14:textId="162F4B13" w:rsidR="00AE4587" w:rsidRPr="00597AD4" w:rsidRDefault="00AC25EC" w:rsidP="002A2CDA">
      <w:pPr>
        <w:spacing w:line="480" w:lineRule="auto"/>
        <w:rPr>
          <w:b/>
          <w:bCs/>
        </w:rPr>
      </w:pPr>
      <w:bookmarkStart w:id="0" w:name="_Hlk38902226"/>
      <w:r w:rsidRPr="00597AD4">
        <w:rPr>
          <w:b/>
          <w:bCs/>
        </w:rPr>
        <w:t>C</w:t>
      </w:r>
      <w:r w:rsidR="00496E4A" w:rsidRPr="00597AD4">
        <w:rPr>
          <w:b/>
          <w:bCs/>
        </w:rPr>
        <w:t xml:space="preserve">linical and cost effectiveness of arthritis gloves </w:t>
      </w:r>
      <w:r w:rsidR="00AE4587" w:rsidRPr="00597AD4">
        <w:rPr>
          <w:b/>
          <w:bCs/>
        </w:rPr>
        <w:t xml:space="preserve">in </w:t>
      </w:r>
      <w:r w:rsidR="00CF5277" w:rsidRPr="00597AD4">
        <w:rPr>
          <w:b/>
          <w:bCs/>
        </w:rPr>
        <w:t xml:space="preserve">rheumatoid arthritis </w:t>
      </w:r>
      <w:r w:rsidR="00AE4587" w:rsidRPr="00597AD4">
        <w:rPr>
          <w:b/>
          <w:bCs/>
        </w:rPr>
        <w:t>(A-GLOVES): randomised controlled trial</w:t>
      </w:r>
      <w:r w:rsidR="007B2564" w:rsidRPr="00597AD4">
        <w:rPr>
          <w:b/>
          <w:bCs/>
        </w:rPr>
        <w:t xml:space="preserve"> </w:t>
      </w:r>
      <w:r w:rsidR="00496E4A" w:rsidRPr="00597AD4">
        <w:rPr>
          <w:b/>
          <w:bCs/>
        </w:rPr>
        <w:t xml:space="preserve">with </w:t>
      </w:r>
      <w:r w:rsidR="007B2564" w:rsidRPr="00597AD4">
        <w:rPr>
          <w:b/>
          <w:bCs/>
        </w:rPr>
        <w:t>economic analysis</w:t>
      </w:r>
      <w:r w:rsidR="00AE4587" w:rsidRPr="00597AD4">
        <w:rPr>
          <w:b/>
          <w:bCs/>
        </w:rPr>
        <w:t>.</w:t>
      </w:r>
    </w:p>
    <w:bookmarkEnd w:id="0"/>
    <w:p w14:paraId="4F16AABC" w14:textId="71AA25E2" w:rsidR="00496E4A" w:rsidRDefault="00496E4A" w:rsidP="002A2CDA">
      <w:pPr>
        <w:spacing w:line="480" w:lineRule="auto"/>
      </w:pPr>
    </w:p>
    <w:p w14:paraId="65FD4076" w14:textId="77777777" w:rsidR="001273BE" w:rsidRPr="00D45FED" w:rsidRDefault="001273BE" w:rsidP="001273BE">
      <w:pPr>
        <w:spacing w:line="480" w:lineRule="auto"/>
        <w:rPr>
          <w:b/>
          <w:bCs/>
        </w:rPr>
      </w:pPr>
      <w:r w:rsidRPr="00D45FED">
        <w:rPr>
          <w:b/>
          <w:bCs/>
        </w:rPr>
        <w:t>Correspondence to:</w:t>
      </w:r>
    </w:p>
    <w:p w14:paraId="3F9EDB97" w14:textId="77777777" w:rsidR="001273BE" w:rsidRDefault="001273BE" w:rsidP="001273BE">
      <w:pPr>
        <w:spacing w:line="480" w:lineRule="auto"/>
      </w:pPr>
      <w:r>
        <w:t xml:space="preserve">Prof Alison Hammond, Centre for Health Sciences Research, Allerton Building, Frederick Road, Salford M6 6PU, UK. </w:t>
      </w:r>
    </w:p>
    <w:p w14:paraId="4C5AF8D6" w14:textId="77777777" w:rsidR="001273BE" w:rsidRDefault="000F0430" w:rsidP="001273BE">
      <w:pPr>
        <w:spacing w:line="480" w:lineRule="auto"/>
      </w:pPr>
      <w:hyperlink r:id="rId8" w:history="1">
        <w:r w:rsidR="001273BE" w:rsidRPr="009E01BD">
          <w:rPr>
            <w:rStyle w:val="Hyperlink"/>
          </w:rPr>
          <w:t>A.hammond@salford.ac.uk</w:t>
        </w:r>
      </w:hyperlink>
    </w:p>
    <w:p w14:paraId="5909006F" w14:textId="77777777" w:rsidR="001273BE" w:rsidRPr="00EF2131" w:rsidRDefault="001273BE" w:rsidP="001273BE">
      <w:pPr>
        <w:spacing w:line="480" w:lineRule="auto"/>
        <w:rPr>
          <w:rFonts w:cstheme="minorHAnsi"/>
        </w:rPr>
      </w:pPr>
      <w:r>
        <w:t xml:space="preserve">ORCID ID: </w:t>
      </w:r>
      <w:r w:rsidRPr="00EF2131">
        <w:rPr>
          <w:rFonts w:cstheme="minorHAnsi"/>
          <w:color w:val="494A4C"/>
          <w:shd w:val="clear" w:color="auto" w:fill="FFFFFF"/>
        </w:rPr>
        <w:t>0000-0002-5266-9991</w:t>
      </w:r>
    </w:p>
    <w:p w14:paraId="277C5646" w14:textId="77777777" w:rsidR="001273BE" w:rsidRDefault="001273BE" w:rsidP="002A2CDA">
      <w:pPr>
        <w:spacing w:line="480" w:lineRule="auto"/>
      </w:pPr>
    </w:p>
    <w:p w14:paraId="5C4CC1CB" w14:textId="77777777" w:rsidR="00AC25EC" w:rsidRDefault="00496E4A" w:rsidP="002A2CDA">
      <w:pPr>
        <w:spacing w:line="480" w:lineRule="auto"/>
      </w:pPr>
      <w:r>
        <w:t>A</w:t>
      </w:r>
      <w:r w:rsidR="00E54B7B">
        <w:t>lison</w:t>
      </w:r>
      <w:r>
        <w:t xml:space="preserve"> Hammond</w:t>
      </w:r>
      <w:r w:rsidR="00AC25EC">
        <w:t xml:space="preserve"> </w:t>
      </w:r>
      <w:r w:rsidR="00AC25EC" w:rsidRPr="00AC25EC">
        <w:rPr>
          <w:vertAlign w:val="superscript"/>
        </w:rPr>
        <w:t>1</w:t>
      </w:r>
      <w:r>
        <w:t xml:space="preserve">, </w:t>
      </w:r>
    </w:p>
    <w:p w14:paraId="0C40B379" w14:textId="7FB3844C" w:rsidR="00AC25EC" w:rsidRDefault="00AC25EC" w:rsidP="002A2CDA">
      <w:pPr>
        <w:spacing w:line="480" w:lineRule="auto"/>
        <w:rPr>
          <w:vertAlign w:val="superscript"/>
        </w:rPr>
      </w:pPr>
      <w:r>
        <w:t xml:space="preserve">Yeliz Prior </w:t>
      </w:r>
      <w:r w:rsidRPr="00AC25EC">
        <w:rPr>
          <w:vertAlign w:val="superscript"/>
        </w:rPr>
        <w:t>1</w:t>
      </w:r>
    </w:p>
    <w:p w14:paraId="24E76560" w14:textId="46A12A7B" w:rsidR="00AC25EC" w:rsidRDefault="00AC25EC" w:rsidP="002A2CDA">
      <w:pPr>
        <w:spacing w:line="480" w:lineRule="auto"/>
        <w:rPr>
          <w:vertAlign w:val="superscript"/>
        </w:rPr>
      </w:pPr>
      <w:r>
        <w:t xml:space="preserve">Sarah Cotterill </w:t>
      </w:r>
      <w:r w:rsidRPr="00AC25EC">
        <w:rPr>
          <w:vertAlign w:val="superscript"/>
        </w:rPr>
        <w:t>2</w:t>
      </w:r>
    </w:p>
    <w:p w14:paraId="2FE78F52" w14:textId="6E5AA369" w:rsidR="00AC25EC" w:rsidRDefault="00AC25EC" w:rsidP="002A2CDA">
      <w:pPr>
        <w:spacing w:line="480" w:lineRule="auto"/>
        <w:rPr>
          <w:vertAlign w:val="superscript"/>
        </w:rPr>
      </w:pPr>
      <w:r>
        <w:t xml:space="preserve">Chris Sutton </w:t>
      </w:r>
      <w:r w:rsidRPr="00AC25EC">
        <w:rPr>
          <w:vertAlign w:val="superscript"/>
        </w:rPr>
        <w:t>2</w:t>
      </w:r>
    </w:p>
    <w:p w14:paraId="096D8BB2" w14:textId="16DFD452" w:rsidR="00AC25EC" w:rsidRDefault="00AC25EC" w:rsidP="00AC25EC">
      <w:pPr>
        <w:spacing w:line="480" w:lineRule="auto"/>
        <w:rPr>
          <w:vertAlign w:val="superscript"/>
        </w:rPr>
      </w:pPr>
      <w:r>
        <w:t xml:space="preserve">Elizabeth Camacho </w:t>
      </w:r>
      <w:r w:rsidR="00343EE9">
        <w:rPr>
          <w:vertAlign w:val="superscript"/>
        </w:rPr>
        <w:t>3</w:t>
      </w:r>
    </w:p>
    <w:p w14:paraId="45055B48" w14:textId="77777777" w:rsidR="00AC25EC" w:rsidRDefault="00AC25EC" w:rsidP="00AC25EC">
      <w:pPr>
        <w:spacing w:line="480" w:lineRule="auto"/>
        <w:rPr>
          <w:vertAlign w:val="superscript"/>
        </w:rPr>
      </w:pPr>
      <w:r>
        <w:t xml:space="preserve">Calvin Heal </w:t>
      </w:r>
      <w:r w:rsidRPr="00DE52CA">
        <w:rPr>
          <w:vertAlign w:val="superscript"/>
        </w:rPr>
        <w:t>2</w:t>
      </w:r>
    </w:p>
    <w:p w14:paraId="029FC30D" w14:textId="23E10AC8" w:rsidR="00AC25EC" w:rsidRDefault="00AC25EC" w:rsidP="002A2CDA">
      <w:pPr>
        <w:spacing w:line="480" w:lineRule="auto"/>
        <w:rPr>
          <w:vertAlign w:val="superscript"/>
        </w:rPr>
      </w:pPr>
      <w:r>
        <w:t xml:space="preserve">Jo Adams </w:t>
      </w:r>
      <w:r w:rsidR="00343EE9">
        <w:rPr>
          <w:vertAlign w:val="superscript"/>
        </w:rPr>
        <w:t>4</w:t>
      </w:r>
    </w:p>
    <w:p w14:paraId="18F639B2" w14:textId="0B676EF4" w:rsidR="00AC25EC" w:rsidRDefault="00AC25EC" w:rsidP="002A2CDA">
      <w:pPr>
        <w:spacing w:line="480" w:lineRule="auto"/>
        <w:rPr>
          <w:vertAlign w:val="superscript"/>
        </w:rPr>
      </w:pPr>
      <w:r>
        <w:t xml:space="preserve">Yvonne Hough </w:t>
      </w:r>
      <w:r w:rsidR="00343EE9">
        <w:rPr>
          <w:vertAlign w:val="superscript"/>
        </w:rPr>
        <w:t>5</w:t>
      </w:r>
    </w:p>
    <w:p w14:paraId="24AFF627" w14:textId="1A184762" w:rsidR="0085218B" w:rsidRPr="00AC25EC" w:rsidRDefault="0085218B" w:rsidP="0085218B">
      <w:pPr>
        <w:spacing w:line="480" w:lineRule="auto"/>
        <w:rPr>
          <w:vertAlign w:val="superscript"/>
        </w:rPr>
      </w:pPr>
      <w:r>
        <w:t>Ter</w:t>
      </w:r>
      <w:r w:rsidR="00546430">
        <w:t>ence W</w:t>
      </w:r>
      <w:r>
        <w:t xml:space="preserve"> O’Neill </w:t>
      </w:r>
      <w:r w:rsidR="00343EE9">
        <w:rPr>
          <w:vertAlign w:val="superscript"/>
        </w:rPr>
        <w:t>6</w:t>
      </w:r>
    </w:p>
    <w:p w14:paraId="4014B2A3" w14:textId="17A5A9B0" w:rsidR="00AC25EC" w:rsidRDefault="00AC25EC" w:rsidP="002A2CDA">
      <w:pPr>
        <w:spacing w:line="480" w:lineRule="auto"/>
        <w:rPr>
          <w:vertAlign w:val="superscript"/>
        </w:rPr>
      </w:pPr>
      <w:r>
        <w:t xml:space="preserve">Jill Firth </w:t>
      </w:r>
      <w:r w:rsidR="00343EE9">
        <w:rPr>
          <w:vertAlign w:val="superscript"/>
        </w:rPr>
        <w:t>7</w:t>
      </w:r>
    </w:p>
    <w:p w14:paraId="07503C76" w14:textId="77777777" w:rsidR="000E386D" w:rsidRDefault="000E386D" w:rsidP="002A2CDA">
      <w:pPr>
        <w:spacing w:line="480" w:lineRule="auto"/>
        <w:rPr>
          <w:b/>
          <w:bCs/>
        </w:rPr>
      </w:pPr>
    </w:p>
    <w:p w14:paraId="59AC73E1" w14:textId="77777777" w:rsidR="000E386D" w:rsidRDefault="000E386D" w:rsidP="002A2CDA">
      <w:pPr>
        <w:spacing w:line="480" w:lineRule="auto"/>
        <w:rPr>
          <w:b/>
          <w:bCs/>
        </w:rPr>
      </w:pPr>
    </w:p>
    <w:p w14:paraId="438E6BD4" w14:textId="78C5DC97" w:rsidR="00651CEB" w:rsidRPr="00B939D2" w:rsidRDefault="00651CEB" w:rsidP="002A2CDA">
      <w:pPr>
        <w:spacing w:line="480" w:lineRule="auto"/>
        <w:rPr>
          <w:b/>
          <w:bCs/>
        </w:rPr>
      </w:pPr>
      <w:r w:rsidRPr="00B939D2">
        <w:rPr>
          <w:b/>
          <w:bCs/>
        </w:rPr>
        <w:lastRenderedPageBreak/>
        <w:t>Affiliations:</w:t>
      </w:r>
    </w:p>
    <w:p w14:paraId="3B3BCC1A" w14:textId="06008F05" w:rsidR="00496E4A" w:rsidRDefault="00AC25EC" w:rsidP="002A2CDA">
      <w:pPr>
        <w:spacing w:line="480" w:lineRule="auto"/>
      </w:pPr>
      <w:r w:rsidRPr="00AC25EC">
        <w:rPr>
          <w:vertAlign w:val="superscript"/>
        </w:rPr>
        <w:t>1</w:t>
      </w:r>
      <w:r w:rsidR="00F11480">
        <w:t>Centre for Health Sciences Research</w:t>
      </w:r>
      <w:r w:rsidR="00496E4A">
        <w:t xml:space="preserve">, </w:t>
      </w:r>
      <w:r w:rsidR="00343EE9">
        <w:t xml:space="preserve">School of Health and Society, </w:t>
      </w:r>
      <w:r w:rsidR="00496E4A">
        <w:t>University of Salford, Salford UK</w:t>
      </w:r>
    </w:p>
    <w:p w14:paraId="54EEC738" w14:textId="0386AB94" w:rsidR="00496E4A" w:rsidRDefault="00AC25EC" w:rsidP="002A2CDA">
      <w:pPr>
        <w:spacing w:line="480" w:lineRule="auto"/>
      </w:pPr>
      <w:r w:rsidRPr="00AC25EC">
        <w:rPr>
          <w:vertAlign w:val="superscript"/>
        </w:rPr>
        <w:t>2</w:t>
      </w:r>
      <w:r>
        <w:t xml:space="preserve"> </w:t>
      </w:r>
      <w:r w:rsidR="00CD0415">
        <w:t xml:space="preserve">Centre for Biostatistics, </w:t>
      </w:r>
      <w:r w:rsidR="00496E4A">
        <w:t>Division of Population Health, Health Services Research and Primary Care</w:t>
      </w:r>
      <w:r w:rsidR="00E54B7B">
        <w:t>,</w:t>
      </w:r>
      <w:r w:rsidR="00496E4A">
        <w:t xml:space="preserve"> University of Manchester, Manchester UK </w:t>
      </w:r>
    </w:p>
    <w:p w14:paraId="4124C532" w14:textId="7F016DDD" w:rsidR="00343EE9" w:rsidRDefault="00343EE9" w:rsidP="002A2CDA">
      <w:pPr>
        <w:spacing w:line="480" w:lineRule="auto"/>
      </w:pPr>
      <w:r w:rsidRPr="00343EE9">
        <w:rPr>
          <w:vertAlign w:val="superscript"/>
        </w:rPr>
        <w:t>3</w:t>
      </w:r>
      <w:r>
        <w:t xml:space="preserve"> Manchester Centre for Health Economics, Division of Population Health, Health Services Research and Primary Care, University of Manchester, Manchester UK</w:t>
      </w:r>
    </w:p>
    <w:p w14:paraId="5CAF61FE" w14:textId="66D38B13" w:rsidR="00E54B7B" w:rsidRDefault="00343EE9" w:rsidP="00E54B7B">
      <w:pPr>
        <w:spacing w:line="480" w:lineRule="auto"/>
      </w:pPr>
      <w:r>
        <w:rPr>
          <w:vertAlign w:val="superscript"/>
        </w:rPr>
        <w:t>4</w:t>
      </w:r>
      <w:r w:rsidR="00AC25EC">
        <w:t xml:space="preserve"> </w:t>
      </w:r>
      <w:r w:rsidR="00E54B7B">
        <w:t xml:space="preserve">Health Sciences, University of Southampton, </w:t>
      </w:r>
      <w:r w:rsidR="009E01BD">
        <w:t xml:space="preserve">Southampton, </w:t>
      </w:r>
      <w:r w:rsidR="00E54B7B">
        <w:t>UK</w:t>
      </w:r>
    </w:p>
    <w:p w14:paraId="53A17B0B" w14:textId="5C8B4213" w:rsidR="00AD1B3E" w:rsidRDefault="00343EE9" w:rsidP="00AD1B3E">
      <w:pPr>
        <w:spacing w:line="480" w:lineRule="auto"/>
      </w:pPr>
      <w:r>
        <w:rPr>
          <w:vertAlign w:val="superscript"/>
        </w:rPr>
        <w:t>5</w:t>
      </w:r>
      <w:r w:rsidR="00AC25EC" w:rsidRPr="00AC25EC">
        <w:rPr>
          <w:vertAlign w:val="superscript"/>
        </w:rPr>
        <w:t xml:space="preserve"> </w:t>
      </w:r>
      <w:r w:rsidR="00AD1B3E">
        <w:t>Rheumatology Occupational Therapy, St Helens and Knowsley Teaching Hospitals NHS Trust</w:t>
      </w:r>
      <w:r w:rsidR="009E01BD">
        <w:t>, St Helens, UK</w:t>
      </w:r>
      <w:r w:rsidR="00AD1B3E">
        <w:t xml:space="preserve"> </w:t>
      </w:r>
    </w:p>
    <w:p w14:paraId="65D589FD" w14:textId="4FBDA147" w:rsidR="00E54B7B" w:rsidRDefault="00343EE9" w:rsidP="00E54B7B">
      <w:pPr>
        <w:spacing w:line="480" w:lineRule="auto"/>
      </w:pPr>
      <w:r>
        <w:rPr>
          <w:vertAlign w:val="superscript"/>
        </w:rPr>
        <w:t>6</w:t>
      </w:r>
      <w:r w:rsidR="001B5856">
        <w:rPr>
          <w:vertAlign w:val="superscript"/>
        </w:rPr>
        <w:t xml:space="preserve"> </w:t>
      </w:r>
      <w:r w:rsidR="00546430">
        <w:t xml:space="preserve">Centre for Epidemiology Versus </w:t>
      </w:r>
      <w:r w:rsidR="00A44FC8">
        <w:t>Arthritis, Division</w:t>
      </w:r>
      <w:r w:rsidR="00546430">
        <w:t xml:space="preserve"> of Musculoskeletal and Dermatological Sciences, Manchester Academic Health Science Centre, University of </w:t>
      </w:r>
      <w:r>
        <w:t>Manchester, and</w:t>
      </w:r>
      <w:r w:rsidR="00546430" w:rsidRPr="00B140A8">
        <w:t xml:space="preserve"> NIHR Manchester Biomedical Research Centre, Manchester University NHS Foundation Trust, </w:t>
      </w:r>
      <w:r w:rsidR="00546430">
        <w:t>Manchester, UK</w:t>
      </w:r>
    </w:p>
    <w:p w14:paraId="0158E6EF" w14:textId="7D900D37" w:rsidR="0085218B" w:rsidRDefault="00343EE9" w:rsidP="0085218B">
      <w:pPr>
        <w:spacing w:line="480" w:lineRule="auto"/>
      </w:pPr>
      <w:r>
        <w:rPr>
          <w:vertAlign w:val="superscript"/>
        </w:rPr>
        <w:t>7</w:t>
      </w:r>
      <w:r w:rsidR="0085218B">
        <w:t xml:space="preserve"> Pennine MSK Partnership, Oldham, Manchester, UK</w:t>
      </w:r>
    </w:p>
    <w:p w14:paraId="69C5FD03" w14:textId="77777777" w:rsidR="00D45FED" w:rsidRDefault="00D45FED" w:rsidP="00E54B7B">
      <w:pPr>
        <w:spacing w:line="480" w:lineRule="auto"/>
        <w:rPr>
          <w:b/>
          <w:bCs/>
        </w:rPr>
      </w:pPr>
    </w:p>
    <w:p w14:paraId="3AA49B1D" w14:textId="493A57EB" w:rsidR="001273BE" w:rsidRDefault="001273BE" w:rsidP="001273BE">
      <w:pPr>
        <w:spacing w:line="480" w:lineRule="auto"/>
      </w:pPr>
      <w:r>
        <w:t xml:space="preserve">Main article: </w:t>
      </w:r>
      <w:r w:rsidR="00007583">
        <w:t>4</w:t>
      </w:r>
      <w:r w:rsidR="009934B5">
        <w:t>513</w:t>
      </w:r>
      <w:r>
        <w:t xml:space="preserve"> words</w:t>
      </w:r>
    </w:p>
    <w:p w14:paraId="7AF53642" w14:textId="2C2F7BE3" w:rsidR="00B31541" w:rsidRDefault="00B31541" w:rsidP="00E54B7B">
      <w:pPr>
        <w:spacing w:line="480" w:lineRule="auto"/>
      </w:pPr>
    </w:p>
    <w:p w14:paraId="34B07B52" w14:textId="6BA291DE" w:rsidR="00B31541" w:rsidRDefault="00B31541" w:rsidP="00E54B7B">
      <w:pPr>
        <w:spacing w:line="480" w:lineRule="auto"/>
      </w:pPr>
      <w:r w:rsidRPr="00E3407D">
        <w:rPr>
          <w:b/>
          <w:bCs/>
        </w:rPr>
        <w:t>Keywords:</w:t>
      </w:r>
      <w:r w:rsidR="00AC25EC">
        <w:t xml:space="preserve"> </w:t>
      </w:r>
      <w:r w:rsidR="000F0966">
        <w:t xml:space="preserve">rheumatoid arthritis, rehabilitation, hand, pain, </w:t>
      </w:r>
      <w:r w:rsidR="00883E5F">
        <w:t xml:space="preserve">orthotic devices, </w:t>
      </w:r>
      <w:r w:rsidR="00CF1457">
        <w:t xml:space="preserve">clinical trial </w:t>
      </w:r>
    </w:p>
    <w:p w14:paraId="4B5B6943" w14:textId="0CE21E3D" w:rsidR="00CF1457" w:rsidRDefault="00CF1457" w:rsidP="00E54B7B">
      <w:pPr>
        <w:spacing w:line="480" w:lineRule="auto"/>
      </w:pPr>
    </w:p>
    <w:p w14:paraId="3DFD1EF6" w14:textId="7D7CCFC3" w:rsidR="00B939D2" w:rsidRDefault="00B939D2">
      <w:pPr>
        <w:rPr>
          <w:b/>
          <w:bCs/>
        </w:rPr>
      </w:pPr>
    </w:p>
    <w:p w14:paraId="383B6C0B" w14:textId="29E41ADB" w:rsidR="000E386D" w:rsidRDefault="000E386D">
      <w:pPr>
        <w:rPr>
          <w:b/>
          <w:bCs/>
        </w:rPr>
      </w:pPr>
    </w:p>
    <w:p w14:paraId="2EE71B87" w14:textId="29D400BE" w:rsidR="000E386D" w:rsidRDefault="000E386D">
      <w:pPr>
        <w:rPr>
          <w:b/>
          <w:bCs/>
        </w:rPr>
      </w:pPr>
    </w:p>
    <w:p w14:paraId="452D405B" w14:textId="10211669" w:rsidR="000E386D" w:rsidRDefault="000E386D">
      <w:pPr>
        <w:rPr>
          <w:b/>
          <w:bCs/>
        </w:rPr>
      </w:pPr>
    </w:p>
    <w:p w14:paraId="60657543" w14:textId="4BDBE9A2" w:rsidR="000E386D" w:rsidRDefault="000E386D">
      <w:pPr>
        <w:rPr>
          <w:b/>
          <w:bCs/>
        </w:rPr>
      </w:pPr>
    </w:p>
    <w:p w14:paraId="2F2D9501" w14:textId="57680C86" w:rsidR="00AE4587" w:rsidRPr="00144F0E" w:rsidRDefault="00AE4587" w:rsidP="00E3407D">
      <w:pPr>
        <w:rPr>
          <w:b/>
          <w:bCs/>
        </w:rPr>
      </w:pPr>
      <w:r w:rsidRPr="00144F0E">
        <w:rPr>
          <w:b/>
          <w:bCs/>
        </w:rPr>
        <w:lastRenderedPageBreak/>
        <w:t>A</w:t>
      </w:r>
      <w:r w:rsidR="001273BE">
        <w:rPr>
          <w:b/>
          <w:bCs/>
        </w:rPr>
        <w:t>BSTRACT</w:t>
      </w:r>
    </w:p>
    <w:p w14:paraId="0DB64EF5" w14:textId="164D2358" w:rsidR="00157FB5" w:rsidRPr="009B0D16" w:rsidRDefault="00EA5535" w:rsidP="00144F0E">
      <w:pPr>
        <w:spacing w:before="100" w:beforeAutospacing="1" w:after="100" w:afterAutospacing="1" w:line="480" w:lineRule="auto"/>
        <w:jc w:val="both"/>
        <w:rPr>
          <w:rFonts w:eastAsia="Times New Roman" w:cstheme="minorHAnsi"/>
          <w:lang w:eastAsia="en-GB"/>
        </w:rPr>
      </w:pPr>
      <w:r>
        <w:rPr>
          <w:rFonts w:eastAsia="Times New Roman" w:cstheme="minorHAnsi"/>
          <w:b/>
          <w:bCs/>
          <w:lang w:eastAsia="en-GB"/>
        </w:rPr>
        <w:t>Background</w:t>
      </w:r>
      <w:r w:rsidR="00157FB5" w:rsidRPr="009B0D16">
        <w:rPr>
          <w:rFonts w:eastAsia="Times New Roman" w:cstheme="minorHAnsi"/>
          <w:b/>
          <w:bCs/>
          <w:lang w:eastAsia="en-GB"/>
        </w:rPr>
        <w:t>:</w:t>
      </w:r>
      <w:r w:rsidR="00157FB5" w:rsidRPr="009B0D16">
        <w:rPr>
          <w:rFonts w:eastAsia="Times New Roman" w:cstheme="minorHAnsi"/>
          <w:lang w:eastAsia="en-GB"/>
        </w:rPr>
        <w:t xml:space="preserve"> </w:t>
      </w:r>
      <w:r>
        <w:rPr>
          <w:rFonts w:eastAsia="Times New Roman" w:cstheme="minorHAnsi"/>
          <w:lang w:eastAsia="en-GB"/>
        </w:rPr>
        <w:t xml:space="preserve">Arthritis (or compression) gloves are widely prescribed to people with rheumatoid arthritis and other forms of hand arthritis. </w:t>
      </w:r>
      <w:r>
        <w:t>They are prescribed for daytime wear to reduce hand pain and improve hand function, and/or night-time wear to reduce pain, improve sleep and reduce morning stiffness. However, evidence for their effectiveness</w:t>
      </w:r>
      <w:r>
        <w:rPr>
          <w:rFonts w:eastAsia="Times New Roman" w:cstheme="minorHAnsi"/>
          <w:lang w:eastAsia="en-GB"/>
        </w:rPr>
        <w:t xml:space="preserve"> is limited. The aims of this study were t</w:t>
      </w:r>
      <w:r w:rsidR="009E01BD">
        <w:rPr>
          <w:rFonts w:eastAsia="Times New Roman" w:cstheme="minorHAnsi"/>
          <w:lang w:eastAsia="en-GB"/>
        </w:rPr>
        <w:t xml:space="preserve">o investigate the </w:t>
      </w:r>
      <w:r w:rsidR="004118A0" w:rsidRPr="009B0D16">
        <w:rPr>
          <w:rFonts w:eastAsia="Times New Roman" w:cstheme="minorHAnsi"/>
          <w:lang w:eastAsia="en-GB"/>
        </w:rPr>
        <w:t xml:space="preserve">clinical </w:t>
      </w:r>
      <w:r w:rsidR="00157FB5" w:rsidRPr="009B0D16">
        <w:rPr>
          <w:rFonts w:eastAsia="Times New Roman" w:cstheme="minorHAnsi"/>
          <w:lang w:eastAsia="en-GB"/>
        </w:rPr>
        <w:t>and cost</w:t>
      </w:r>
      <w:r w:rsidR="004118A0" w:rsidRPr="009B0D16">
        <w:rPr>
          <w:rFonts w:eastAsia="Times New Roman" w:cstheme="minorHAnsi"/>
          <w:lang w:eastAsia="en-GB"/>
        </w:rPr>
        <w:t xml:space="preserve"> </w:t>
      </w:r>
      <w:r w:rsidR="00157FB5" w:rsidRPr="009B0D16">
        <w:rPr>
          <w:rFonts w:eastAsia="Times New Roman" w:cstheme="minorHAnsi"/>
          <w:lang w:eastAsia="en-GB"/>
        </w:rPr>
        <w:t xml:space="preserve">effectiveness of arthritis gloves </w:t>
      </w:r>
      <w:r w:rsidR="009E01BD">
        <w:rPr>
          <w:rFonts w:eastAsia="Times New Roman" w:cstheme="minorHAnsi"/>
          <w:lang w:eastAsia="en-GB"/>
        </w:rPr>
        <w:t xml:space="preserve">compared to </w:t>
      </w:r>
      <w:r w:rsidR="000F6273" w:rsidRPr="009B0D16">
        <w:rPr>
          <w:rFonts w:eastAsia="Times New Roman" w:cstheme="minorHAnsi"/>
          <w:lang w:eastAsia="en-GB"/>
        </w:rPr>
        <w:t xml:space="preserve">placebo gloves </w:t>
      </w:r>
      <w:r w:rsidR="009E01BD">
        <w:rPr>
          <w:rFonts w:eastAsia="Times New Roman" w:cstheme="minorHAnsi"/>
          <w:lang w:eastAsia="en-GB"/>
        </w:rPr>
        <w:t xml:space="preserve">on </w:t>
      </w:r>
      <w:r w:rsidR="009E01BD" w:rsidRPr="009B0D16">
        <w:rPr>
          <w:rFonts w:eastAsia="Times New Roman" w:cstheme="minorHAnsi"/>
          <w:lang w:eastAsia="en-GB"/>
        </w:rPr>
        <w:t>hand</w:t>
      </w:r>
      <w:r w:rsidR="004118A0" w:rsidRPr="009B0D16">
        <w:rPr>
          <w:rFonts w:eastAsia="Times New Roman" w:cstheme="minorHAnsi"/>
          <w:lang w:eastAsia="en-GB"/>
        </w:rPr>
        <w:t xml:space="preserve"> pain</w:t>
      </w:r>
      <w:r>
        <w:rPr>
          <w:rFonts w:eastAsia="Times New Roman" w:cstheme="minorHAnsi"/>
          <w:lang w:eastAsia="en-GB"/>
        </w:rPr>
        <w:t>, stiffness and function</w:t>
      </w:r>
      <w:r w:rsidR="004118A0" w:rsidRPr="009B0D16">
        <w:rPr>
          <w:rFonts w:eastAsia="Times New Roman" w:cstheme="minorHAnsi"/>
          <w:lang w:eastAsia="en-GB"/>
        </w:rPr>
        <w:t xml:space="preserve"> </w:t>
      </w:r>
      <w:r w:rsidR="00157FB5" w:rsidRPr="009B0D16">
        <w:rPr>
          <w:rFonts w:eastAsia="Times New Roman" w:cstheme="minorHAnsi"/>
          <w:lang w:eastAsia="en-GB"/>
        </w:rPr>
        <w:t xml:space="preserve">in </w:t>
      </w:r>
      <w:r w:rsidR="004118A0" w:rsidRPr="009B0D16">
        <w:rPr>
          <w:rFonts w:eastAsia="Times New Roman" w:cstheme="minorHAnsi"/>
          <w:lang w:eastAsia="en-GB"/>
        </w:rPr>
        <w:t xml:space="preserve">people with rheumatoid arthritis </w:t>
      </w:r>
      <w:r w:rsidR="00471226">
        <w:rPr>
          <w:rFonts w:eastAsia="Times New Roman" w:cstheme="minorHAnsi"/>
          <w:lang w:eastAsia="en-GB"/>
        </w:rPr>
        <w:t xml:space="preserve">and </w:t>
      </w:r>
      <w:r w:rsidR="000F6273" w:rsidRPr="009B0D16">
        <w:rPr>
          <w:rFonts w:eastAsia="Times New Roman" w:cstheme="minorHAnsi"/>
          <w:lang w:eastAsia="en-GB"/>
        </w:rPr>
        <w:t>persistent hand pain</w:t>
      </w:r>
      <w:r w:rsidR="00157FB5" w:rsidRPr="009B0D16">
        <w:rPr>
          <w:rFonts w:eastAsia="Times New Roman" w:cstheme="minorHAnsi"/>
          <w:lang w:eastAsia="en-GB"/>
        </w:rPr>
        <w:t>.</w:t>
      </w:r>
    </w:p>
    <w:p w14:paraId="25FFB757" w14:textId="4FA3EB1C" w:rsidR="00157FB5" w:rsidRPr="009B0D16" w:rsidRDefault="00157FB5" w:rsidP="00144F0E">
      <w:pPr>
        <w:spacing w:before="100" w:beforeAutospacing="1" w:after="100" w:afterAutospacing="1" w:line="480" w:lineRule="auto"/>
        <w:jc w:val="both"/>
        <w:rPr>
          <w:rFonts w:eastAsia="Times New Roman" w:cstheme="minorHAnsi"/>
          <w:lang w:eastAsia="en-GB"/>
        </w:rPr>
      </w:pPr>
      <w:r w:rsidRPr="009B0D16">
        <w:rPr>
          <w:rFonts w:eastAsia="Times New Roman" w:cstheme="minorHAnsi"/>
          <w:b/>
          <w:bCs/>
          <w:lang w:eastAsia="en-GB"/>
        </w:rPr>
        <w:t>Methods:</w:t>
      </w:r>
      <w:r w:rsidRPr="009B0D16">
        <w:rPr>
          <w:rFonts w:eastAsia="Times New Roman" w:cstheme="minorHAnsi"/>
          <w:lang w:eastAsia="en-GB"/>
        </w:rPr>
        <w:t xml:space="preserve"> </w:t>
      </w:r>
      <w:r w:rsidR="00471226">
        <w:rPr>
          <w:rFonts w:eastAsia="Times New Roman" w:cstheme="minorHAnsi"/>
          <w:lang w:eastAsia="en-GB"/>
        </w:rPr>
        <w:t xml:space="preserve">A parallel </w:t>
      </w:r>
      <w:r w:rsidR="008F7F8E" w:rsidRPr="009B0D16">
        <w:rPr>
          <w:rFonts w:eastAsia="Times New Roman" w:cstheme="minorHAnsi"/>
          <w:lang w:eastAsia="en-GB"/>
        </w:rPr>
        <w:t xml:space="preserve">randomised controlled trial, </w:t>
      </w:r>
      <w:r w:rsidR="000F6273" w:rsidRPr="009B0D16">
        <w:rPr>
          <w:rFonts w:eastAsia="Times New Roman" w:cstheme="minorHAnsi"/>
          <w:lang w:eastAsia="en-GB"/>
        </w:rPr>
        <w:t xml:space="preserve">in adults (≥ 18 years) with rheumatoid or undifferentiated inflammatory arthritis </w:t>
      </w:r>
      <w:r w:rsidR="008F7F8E" w:rsidRPr="009B0D16">
        <w:rPr>
          <w:rFonts w:eastAsia="Times New Roman" w:cstheme="minorHAnsi"/>
          <w:lang w:eastAsia="en-GB"/>
        </w:rPr>
        <w:t xml:space="preserve">at 16 National Health Service sites </w:t>
      </w:r>
      <w:r w:rsidR="000F6273" w:rsidRPr="009B0D16">
        <w:rPr>
          <w:rFonts w:eastAsia="Times New Roman" w:cstheme="minorHAnsi"/>
          <w:lang w:eastAsia="en-GB"/>
        </w:rPr>
        <w:t>in</w:t>
      </w:r>
      <w:r w:rsidR="008F7F8E" w:rsidRPr="009B0D16">
        <w:rPr>
          <w:rFonts w:eastAsia="Times New Roman" w:cstheme="minorHAnsi"/>
          <w:lang w:eastAsia="en-GB"/>
        </w:rPr>
        <w:t xml:space="preserve"> the UK</w:t>
      </w:r>
      <w:r w:rsidR="009B0D16">
        <w:rPr>
          <w:rFonts w:eastAsia="Times New Roman" w:cstheme="minorHAnsi"/>
          <w:lang w:eastAsia="en-GB"/>
        </w:rPr>
        <w:t>.</w:t>
      </w:r>
      <w:r w:rsidR="008F7F8E" w:rsidRPr="009B0D16">
        <w:rPr>
          <w:rFonts w:eastAsia="Times New Roman" w:cstheme="minorHAnsi"/>
          <w:lang w:eastAsia="en-GB"/>
        </w:rPr>
        <w:t xml:space="preserve"> </w:t>
      </w:r>
      <w:r w:rsidR="000F6273" w:rsidRPr="009B0D16">
        <w:rPr>
          <w:rFonts w:eastAsia="Times New Roman" w:cstheme="minorHAnsi"/>
          <w:lang w:eastAsia="en-GB"/>
        </w:rPr>
        <w:t xml:space="preserve">Patients with persistent hand pain </w:t>
      </w:r>
      <w:r w:rsidR="009B0D16">
        <w:rPr>
          <w:rFonts w:eastAsia="Times New Roman" w:cstheme="minorHAnsi"/>
          <w:lang w:eastAsia="en-GB"/>
        </w:rPr>
        <w:t xml:space="preserve">affecting </w:t>
      </w:r>
      <w:r w:rsidR="000F6273" w:rsidRPr="009B0D16">
        <w:rPr>
          <w:rFonts w:eastAsia="Times New Roman" w:cstheme="minorHAnsi"/>
          <w:lang w:eastAsia="en-GB"/>
        </w:rPr>
        <w:t xml:space="preserve">function and/or sleep were eligible. </w:t>
      </w:r>
      <w:r w:rsidR="00471226">
        <w:rPr>
          <w:rFonts w:eastAsia="Times New Roman" w:cstheme="minorHAnsi"/>
          <w:lang w:eastAsia="en-GB"/>
        </w:rPr>
        <w:t xml:space="preserve">Randomisation </w:t>
      </w:r>
      <w:r w:rsidR="000F6273" w:rsidRPr="009B0D16">
        <w:rPr>
          <w:rFonts w:eastAsia="Times New Roman" w:cstheme="minorHAnsi"/>
          <w:lang w:eastAsia="en-GB"/>
        </w:rPr>
        <w:t xml:space="preserve">(1:1) </w:t>
      </w:r>
      <w:r w:rsidR="00471226">
        <w:rPr>
          <w:rFonts w:eastAsia="Times New Roman" w:cstheme="minorHAnsi"/>
          <w:lang w:eastAsia="en-GB"/>
        </w:rPr>
        <w:t xml:space="preserve">was </w:t>
      </w:r>
      <w:r w:rsidR="00471226" w:rsidRPr="00192F24">
        <w:rPr>
          <w:rFonts w:cstheme="minorHAnsi"/>
        </w:rPr>
        <w:t xml:space="preserve">stratified by </w:t>
      </w:r>
      <w:r w:rsidR="00471226">
        <w:rPr>
          <w:rFonts w:cstheme="minorHAnsi"/>
        </w:rPr>
        <w:t xml:space="preserve">recent </w:t>
      </w:r>
      <w:r w:rsidR="00471226" w:rsidRPr="00192F24">
        <w:rPr>
          <w:rFonts w:cstheme="minorHAnsi"/>
        </w:rPr>
        <w:t>change</w:t>
      </w:r>
      <w:r w:rsidR="00471226">
        <w:rPr>
          <w:rFonts w:cstheme="minorHAnsi"/>
        </w:rPr>
        <w:t xml:space="preserve"> (or not)</w:t>
      </w:r>
      <w:r w:rsidR="00471226" w:rsidRPr="00192F24">
        <w:rPr>
          <w:rFonts w:cstheme="minorHAnsi"/>
        </w:rPr>
        <w:t xml:space="preserve"> in</w:t>
      </w:r>
      <w:r w:rsidR="00471226">
        <w:rPr>
          <w:rFonts w:cstheme="minorHAnsi"/>
        </w:rPr>
        <w:t xml:space="preserve"> </w:t>
      </w:r>
      <w:r w:rsidR="00471226" w:rsidRPr="00192F24">
        <w:rPr>
          <w:rFonts w:cstheme="minorHAnsi"/>
        </w:rPr>
        <w:t>medication, using permuted blocks of random sizes</w:t>
      </w:r>
      <w:r w:rsidR="00471226">
        <w:rPr>
          <w:rFonts w:cstheme="minorHAnsi"/>
        </w:rPr>
        <w:t xml:space="preserve">. </w:t>
      </w:r>
      <w:r w:rsidR="00471226" w:rsidRPr="009B0D16">
        <w:rPr>
          <w:rFonts w:eastAsia="Times New Roman" w:cstheme="minorHAnsi"/>
          <w:lang w:eastAsia="en-GB"/>
        </w:rPr>
        <w:t xml:space="preserve"> </w:t>
      </w:r>
      <w:r w:rsidR="00471226" w:rsidRPr="00471226">
        <w:rPr>
          <w:rFonts w:eastAsia="Times New Roman" w:cstheme="minorHAnsi"/>
          <w:lang w:eastAsia="en-GB"/>
        </w:rPr>
        <w:t xml:space="preserve"> </w:t>
      </w:r>
      <w:r w:rsidR="00471226">
        <w:rPr>
          <w:rFonts w:eastAsia="Times New Roman" w:cstheme="minorHAnsi"/>
          <w:lang w:eastAsia="en-GB"/>
        </w:rPr>
        <w:t>Three-quarter</w:t>
      </w:r>
      <w:r w:rsidR="00471226" w:rsidRPr="009B0D16">
        <w:rPr>
          <w:rFonts w:eastAsia="Times New Roman" w:cstheme="minorHAnsi"/>
          <w:lang w:eastAsia="en-GB"/>
        </w:rPr>
        <w:t>-finger</w:t>
      </w:r>
      <w:r w:rsidR="00471226">
        <w:rPr>
          <w:rFonts w:eastAsia="Times New Roman" w:cstheme="minorHAnsi"/>
          <w:lang w:eastAsia="en-GB"/>
        </w:rPr>
        <w:t xml:space="preserve"> length</w:t>
      </w:r>
      <w:r w:rsidR="00471226" w:rsidRPr="009B0D16">
        <w:rPr>
          <w:rFonts w:eastAsia="Times New Roman" w:cstheme="minorHAnsi"/>
          <w:lang w:eastAsia="en-GB"/>
        </w:rPr>
        <w:t xml:space="preserve"> arthritis gloves (Isotoner</w:t>
      </w:r>
      <w:r w:rsidR="00471226">
        <w:rPr>
          <w:rFonts w:eastAsia="Times New Roman" w:cstheme="minorHAnsi"/>
          <w:lang w:eastAsia="en-GB"/>
        </w:rPr>
        <w:t>®:</w:t>
      </w:r>
      <w:r w:rsidR="00471226" w:rsidRPr="009B0D16">
        <w:rPr>
          <w:rFonts w:eastAsia="Times New Roman" w:cstheme="minorHAnsi"/>
          <w:lang w:eastAsia="en-GB"/>
        </w:rPr>
        <w:t xml:space="preserve"> applying 23-32mmHg </w:t>
      </w:r>
      <w:r w:rsidR="00201799">
        <w:rPr>
          <w:rFonts w:eastAsia="Times New Roman" w:cstheme="minorHAnsi"/>
          <w:lang w:eastAsia="en-GB"/>
        </w:rPr>
        <w:t>pressure</w:t>
      </w:r>
      <w:r w:rsidR="00471226" w:rsidRPr="009B0D16">
        <w:rPr>
          <w:rFonts w:eastAsia="Times New Roman" w:cstheme="minorHAnsi"/>
          <w:lang w:eastAsia="en-GB"/>
        </w:rPr>
        <w:t>)</w:t>
      </w:r>
      <w:r w:rsidR="00471226">
        <w:rPr>
          <w:rFonts w:eastAsia="Times New Roman" w:cstheme="minorHAnsi"/>
          <w:lang w:eastAsia="en-GB"/>
        </w:rPr>
        <w:t xml:space="preserve"> (intervention) were</w:t>
      </w:r>
      <w:r w:rsidR="00471226" w:rsidRPr="009B0D16">
        <w:rPr>
          <w:rFonts w:eastAsia="Times New Roman" w:cstheme="minorHAnsi"/>
          <w:lang w:eastAsia="en-GB"/>
        </w:rPr>
        <w:t xml:space="preserve"> </w:t>
      </w:r>
      <w:r w:rsidR="00471226">
        <w:rPr>
          <w:rFonts w:eastAsia="Times New Roman" w:cstheme="minorHAnsi"/>
          <w:lang w:eastAsia="en-GB"/>
        </w:rPr>
        <w:t>compared to</w:t>
      </w:r>
      <w:r w:rsidR="00471226" w:rsidRPr="009B0D16">
        <w:rPr>
          <w:rFonts w:eastAsia="Times New Roman" w:cstheme="minorHAnsi"/>
          <w:lang w:eastAsia="en-GB"/>
        </w:rPr>
        <w:t xml:space="preserve"> loose-fitting placebo gloves</w:t>
      </w:r>
      <w:r w:rsidR="00471226">
        <w:rPr>
          <w:rFonts w:eastAsia="Times New Roman" w:cstheme="minorHAnsi"/>
          <w:lang w:eastAsia="en-GB"/>
        </w:rPr>
        <w:t xml:space="preserve"> (Jobskin® classic: providing </w:t>
      </w:r>
      <w:r w:rsidR="00201799">
        <w:rPr>
          <w:rFonts w:eastAsia="Times New Roman" w:cstheme="minorHAnsi"/>
          <w:lang w:eastAsia="en-GB"/>
        </w:rPr>
        <w:t>no/</w:t>
      </w:r>
      <w:r w:rsidR="00471226">
        <w:rPr>
          <w:rFonts w:eastAsia="Times New Roman" w:cstheme="minorHAnsi"/>
          <w:lang w:eastAsia="en-GB"/>
        </w:rPr>
        <w:t>m</w:t>
      </w:r>
      <w:r w:rsidR="00471226" w:rsidRPr="009B0D16">
        <w:rPr>
          <w:rFonts w:eastAsia="Times New Roman" w:cstheme="minorHAnsi"/>
          <w:lang w:eastAsia="en-GB"/>
        </w:rPr>
        <w:t xml:space="preserve">inimal </w:t>
      </w:r>
      <w:r w:rsidR="00201799">
        <w:rPr>
          <w:rFonts w:eastAsia="Times New Roman" w:cstheme="minorHAnsi"/>
          <w:lang w:eastAsia="en-GB"/>
        </w:rPr>
        <w:t>pressure</w:t>
      </w:r>
      <w:r w:rsidR="00471226">
        <w:rPr>
          <w:rFonts w:eastAsia="Times New Roman" w:cstheme="minorHAnsi"/>
          <w:lang w:eastAsia="en-GB"/>
        </w:rPr>
        <w:t>) (control)</w:t>
      </w:r>
      <w:r w:rsidR="00471226" w:rsidRPr="009B0D16">
        <w:rPr>
          <w:rFonts w:eastAsia="Times New Roman" w:cstheme="minorHAnsi"/>
          <w:lang w:eastAsia="en-GB"/>
        </w:rPr>
        <w:t>.</w:t>
      </w:r>
      <w:r w:rsidR="000F6273" w:rsidRPr="009B0D16">
        <w:rPr>
          <w:rFonts w:eastAsia="Times New Roman" w:cstheme="minorHAnsi"/>
          <w:lang w:eastAsia="en-GB"/>
        </w:rPr>
        <w:t xml:space="preserve"> </w:t>
      </w:r>
      <w:r w:rsidRPr="009B0D16">
        <w:rPr>
          <w:rFonts w:eastAsia="Times New Roman" w:cstheme="minorHAnsi"/>
          <w:lang w:eastAsia="en-GB"/>
        </w:rPr>
        <w:t>Both gloves</w:t>
      </w:r>
      <w:r w:rsidR="008F7F8E" w:rsidRPr="009B0D16">
        <w:rPr>
          <w:rFonts w:eastAsia="Times New Roman" w:cstheme="minorHAnsi"/>
          <w:lang w:eastAsia="en-GB"/>
        </w:rPr>
        <w:t xml:space="preserve"> </w:t>
      </w:r>
      <w:r w:rsidR="00201799">
        <w:rPr>
          <w:rFonts w:eastAsia="Times New Roman" w:cstheme="minorHAnsi"/>
          <w:lang w:eastAsia="en-GB"/>
        </w:rPr>
        <w:t xml:space="preserve">(considered </w:t>
      </w:r>
      <w:r w:rsidR="00185234">
        <w:rPr>
          <w:rFonts w:eastAsia="Times New Roman" w:cstheme="minorHAnsi"/>
          <w:lang w:eastAsia="en-GB"/>
        </w:rPr>
        <w:t>to have</w:t>
      </w:r>
      <w:r w:rsidRPr="009B0D16">
        <w:rPr>
          <w:rFonts w:eastAsia="Times New Roman" w:cstheme="minorHAnsi"/>
          <w:lang w:eastAsia="en-GB"/>
        </w:rPr>
        <w:t xml:space="preserve"> similar thermal qualities</w:t>
      </w:r>
      <w:r w:rsidR="00201799">
        <w:rPr>
          <w:rFonts w:eastAsia="Times New Roman" w:cstheme="minorHAnsi"/>
          <w:lang w:eastAsia="en-GB"/>
        </w:rPr>
        <w:t>) were</w:t>
      </w:r>
      <w:r w:rsidRPr="009B0D16">
        <w:rPr>
          <w:rFonts w:eastAsia="Times New Roman" w:cstheme="minorHAnsi"/>
          <w:lang w:eastAsia="en-GB"/>
        </w:rPr>
        <w:t xml:space="preserve"> provided by occupational therapists.</w:t>
      </w:r>
      <w:r w:rsidR="008F7F8E" w:rsidRPr="009B0D16">
        <w:rPr>
          <w:rFonts w:eastAsia="Times New Roman" w:cstheme="minorHAnsi"/>
          <w:lang w:eastAsia="en-GB"/>
        </w:rPr>
        <w:t xml:space="preserve"> </w:t>
      </w:r>
      <w:r w:rsidR="00471226">
        <w:rPr>
          <w:rFonts w:eastAsia="Times New Roman" w:cstheme="minorHAnsi"/>
          <w:lang w:eastAsia="en-GB"/>
        </w:rPr>
        <w:t>Patients and outcome assessors were blinded; c</w:t>
      </w:r>
      <w:r w:rsidR="00471226" w:rsidRPr="009B0D16">
        <w:rPr>
          <w:rFonts w:eastAsia="Times New Roman" w:cstheme="minorHAnsi"/>
          <w:lang w:eastAsia="en-GB"/>
        </w:rPr>
        <w:t xml:space="preserve">linicians </w:t>
      </w:r>
      <w:r w:rsidR="00471226">
        <w:rPr>
          <w:rFonts w:eastAsia="Times New Roman" w:cstheme="minorHAnsi"/>
          <w:lang w:eastAsia="en-GB"/>
        </w:rPr>
        <w:t>were not</w:t>
      </w:r>
      <w:r w:rsidR="00471226" w:rsidRPr="009B0D16">
        <w:rPr>
          <w:rFonts w:eastAsia="Times New Roman" w:cstheme="minorHAnsi"/>
          <w:lang w:eastAsia="en-GB"/>
        </w:rPr>
        <w:t xml:space="preserve">. </w:t>
      </w:r>
      <w:r w:rsidRPr="009B0D16">
        <w:rPr>
          <w:rFonts w:eastAsia="Times New Roman" w:cstheme="minorHAnsi"/>
          <w:lang w:eastAsia="en-GB"/>
        </w:rPr>
        <w:t>The primary outcome was dominant hand pain on activity (0–10)</w:t>
      </w:r>
      <w:r w:rsidR="009B0D16">
        <w:rPr>
          <w:rFonts w:eastAsia="Times New Roman" w:cstheme="minorHAnsi"/>
          <w:lang w:eastAsia="en-GB"/>
        </w:rPr>
        <w:t xml:space="preserve"> at 12 weeks</w:t>
      </w:r>
      <w:r w:rsidR="00471226">
        <w:rPr>
          <w:rFonts w:eastAsia="Times New Roman" w:cstheme="minorHAnsi"/>
          <w:lang w:eastAsia="en-GB"/>
        </w:rPr>
        <w:t xml:space="preserve">, </w:t>
      </w:r>
      <w:r w:rsidR="00CD0415">
        <w:rPr>
          <w:rFonts w:eastAsia="Times New Roman" w:cstheme="minorHAnsi"/>
          <w:lang w:eastAsia="en-GB"/>
        </w:rPr>
        <w:t xml:space="preserve">analysed </w:t>
      </w:r>
      <w:r w:rsidR="00471226">
        <w:rPr>
          <w:rFonts w:eastAsia="Times New Roman" w:cstheme="minorHAnsi"/>
          <w:lang w:eastAsia="en-GB"/>
        </w:rPr>
        <w:t xml:space="preserve">using </w:t>
      </w:r>
      <w:r w:rsidR="00CD0415">
        <w:rPr>
          <w:rFonts w:eastAsia="Times New Roman" w:cstheme="minorHAnsi"/>
          <w:lang w:eastAsia="en-GB"/>
        </w:rPr>
        <w:t xml:space="preserve">linear regression </w:t>
      </w:r>
      <w:r w:rsidR="00185234">
        <w:rPr>
          <w:rFonts w:eastAsia="Times New Roman" w:cstheme="minorHAnsi"/>
          <w:lang w:eastAsia="en-GB"/>
        </w:rPr>
        <w:t>and</w:t>
      </w:r>
      <w:r w:rsidR="00CD0415">
        <w:rPr>
          <w:rFonts w:eastAsia="Times New Roman" w:cstheme="minorHAnsi"/>
          <w:lang w:eastAsia="en-GB"/>
        </w:rPr>
        <w:t xml:space="preserve"> </w:t>
      </w:r>
      <w:r w:rsidR="009B0D16">
        <w:rPr>
          <w:rFonts w:eastAsia="Times New Roman" w:cstheme="minorHAnsi"/>
          <w:lang w:eastAsia="en-GB"/>
        </w:rPr>
        <w:t>intention to treat</w:t>
      </w:r>
      <w:r w:rsidR="00CD0415">
        <w:rPr>
          <w:rFonts w:eastAsia="Times New Roman" w:cstheme="minorHAnsi"/>
          <w:lang w:eastAsia="en-GB"/>
        </w:rPr>
        <w:t xml:space="preserve"> principles</w:t>
      </w:r>
      <w:r w:rsidR="009B0D16">
        <w:rPr>
          <w:rFonts w:eastAsia="Times New Roman" w:cstheme="minorHAnsi"/>
          <w:lang w:eastAsia="en-GB"/>
        </w:rPr>
        <w:t xml:space="preserve">. </w:t>
      </w:r>
    </w:p>
    <w:p w14:paraId="5CD586DF" w14:textId="72D38C80" w:rsidR="004B71A2" w:rsidRPr="001A39EA" w:rsidRDefault="009E01BD" w:rsidP="004B71A2">
      <w:pPr>
        <w:spacing w:before="100" w:beforeAutospacing="1" w:after="100" w:afterAutospacing="1" w:line="480" w:lineRule="auto"/>
        <w:jc w:val="both"/>
        <w:rPr>
          <w:rFonts w:eastAsia="Times New Roman" w:cstheme="minorHAnsi"/>
          <w:lang w:eastAsia="en-GB"/>
        </w:rPr>
      </w:pPr>
      <w:r>
        <w:rPr>
          <w:rFonts w:eastAsia="Times New Roman" w:cstheme="minorHAnsi"/>
          <w:b/>
          <w:bCs/>
          <w:lang w:eastAsia="en-GB"/>
        </w:rPr>
        <w:t>Results</w:t>
      </w:r>
      <w:r w:rsidR="00157FB5" w:rsidRPr="009B0D16">
        <w:rPr>
          <w:rFonts w:eastAsia="Times New Roman" w:cstheme="minorHAnsi"/>
          <w:b/>
          <w:bCs/>
          <w:lang w:eastAsia="en-GB"/>
        </w:rPr>
        <w:t>:</w:t>
      </w:r>
      <w:r w:rsidR="00157FB5" w:rsidRPr="009B0D16">
        <w:rPr>
          <w:rFonts w:eastAsia="Times New Roman" w:cstheme="minorHAnsi"/>
          <w:lang w:eastAsia="en-GB"/>
        </w:rPr>
        <w:t xml:space="preserve"> 206 participants were random</w:t>
      </w:r>
      <w:r w:rsidR="009B0D16">
        <w:rPr>
          <w:rFonts w:eastAsia="Times New Roman" w:cstheme="minorHAnsi"/>
          <w:lang w:eastAsia="en-GB"/>
        </w:rPr>
        <w:t xml:space="preserve">ly assigned </w:t>
      </w:r>
      <w:r w:rsidR="00157FB5" w:rsidRPr="009B0D16">
        <w:rPr>
          <w:rFonts w:eastAsia="Times New Roman" w:cstheme="minorHAnsi"/>
          <w:lang w:eastAsia="en-GB"/>
        </w:rPr>
        <w:t xml:space="preserve">(103 </w:t>
      </w:r>
      <w:r w:rsidR="00C179CA">
        <w:rPr>
          <w:rFonts w:eastAsia="Times New Roman" w:cstheme="minorHAnsi"/>
          <w:lang w:eastAsia="en-GB"/>
        </w:rPr>
        <w:t>per arm</w:t>
      </w:r>
      <w:r w:rsidR="00157FB5" w:rsidRPr="009B0D16">
        <w:rPr>
          <w:rFonts w:eastAsia="Times New Roman" w:cstheme="minorHAnsi"/>
          <w:lang w:eastAsia="en-GB"/>
        </w:rPr>
        <w:t>)</w:t>
      </w:r>
      <w:r w:rsidR="009B0D16">
        <w:rPr>
          <w:rFonts w:eastAsia="Times New Roman" w:cstheme="minorHAnsi"/>
          <w:lang w:eastAsia="en-GB"/>
        </w:rPr>
        <w:t xml:space="preserve"> </w:t>
      </w:r>
      <w:r w:rsidR="00C179CA">
        <w:rPr>
          <w:rFonts w:eastAsia="Times New Roman" w:cstheme="minorHAnsi"/>
          <w:lang w:eastAsia="en-GB"/>
        </w:rPr>
        <w:t>and</w:t>
      </w:r>
      <w:r w:rsidR="00157FB5" w:rsidRPr="009B0D16">
        <w:rPr>
          <w:rFonts w:eastAsia="Times New Roman" w:cstheme="minorHAnsi"/>
          <w:lang w:eastAsia="en-GB"/>
        </w:rPr>
        <w:t xml:space="preserve"> 163 (</w:t>
      </w:r>
      <w:r w:rsidR="00CD0415">
        <w:rPr>
          <w:rFonts w:eastAsia="Times New Roman" w:cstheme="minorHAnsi"/>
          <w:lang w:eastAsia="en-GB"/>
        </w:rPr>
        <w:t>84 intervention: 79 control</w:t>
      </w:r>
      <w:r w:rsidR="00157FB5" w:rsidRPr="009B0D16">
        <w:rPr>
          <w:rFonts w:eastAsia="Times New Roman" w:cstheme="minorHAnsi"/>
          <w:lang w:eastAsia="en-GB"/>
        </w:rPr>
        <w:t xml:space="preserve">) completed </w:t>
      </w:r>
      <w:r w:rsidR="009B0D16" w:rsidRPr="009B0D16">
        <w:rPr>
          <w:rFonts w:eastAsia="Times New Roman" w:cstheme="minorHAnsi"/>
          <w:lang w:eastAsia="en-GB"/>
        </w:rPr>
        <w:t>12-week</w:t>
      </w:r>
      <w:r w:rsidR="00157FB5" w:rsidRPr="009B0D16">
        <w:rPr>
          <w:rFonts w:eastAsia="Times New Roman" w:cstheme="minorHAnsi"/>
          <w:lang w:eastAsia="en-GB"/>
        </w:rPr>
        <w:t xml:space="preserve"> follow-up.</w:t>
      </w:r>
      <w:r w:rsidR="004B71A2" w:rsidRPr="009B0D16">
        <w:rPr>
          <w:rFonts w:eastAsia="Times New Roman" w:cstheme="minorHAnsi"/>
          <w:lang w:eastAsia="en-GB"/>
        </w:rPr>
        <w:t xml:space="preserve"> </w:t>
      </w:r>
      <w:r w:rsidR="004B71A2">
        <w:rPr>
          <w:rFonts w:eastAsia="Times New Roman" w:cstheme="minorHAnsi"/>
          <w:lang w:eastAsia="en-GB"/>
        </w:rPr>
        <w:t>H</w:t>
      </w:r>
      <w:r w:rsidR="004B71A2" w:rsidRPr="009B0D16">
        <w:rPr>
          <w:rFonts w:eastAsia="Times New Roman" w:cstheme="minorHAnsi"/>
          <w:lang w:eastAsia="en-GB"/>
        </w:rPr>
        <w:t xml:space="preserve">and pain </w:t>
      </w:r>
      <w:r w:rsidR="004B71A2">
        <w:rPr>
          <w:rFonts w:eastAsia="Times New Roman" w:cstheme="minorHAnsi"/>
          <w:lang w:eastAsia="en-GB"/>
        </w:rPr>
        <w:t>improved by 1.</w:t>
      </w:r>
      <w:r w:rsidR="00224AA5">
        <w:rPr>
          <w:rFonts w:eastAsia="Times New Roman" w:cstheme="minorHAnsi"/>
          <w:lang w:eastAsia="en-GB"/>
        </w:rPr>
        <w:t>0</w:t>
      </w:r>
      <w:r w:rsidR="004B71A2">
        <w:rPr>
          <w:rFonts w:eastAsia="Times New Roman" w:cstheme="minorHAnsi"/>
          <w:lang w:eastAsia="en-GB"/>
        </w:rPr>
        <w:t xml:space="preserve"> (</w:t>
      </w:r>
      <w:r w:rsidR="004B71A2" w:rsidRPr="001A39EA">
        <w:rPr>
          <w:rFonts w:eastAsia="Times New Roman" w:cstheme="minorHAnsi"/>
          <w:lang w:eastAsia="en-GB"/>
        </w:rPr>
        <w:t>intervention) and 1.2 (control), a</w:t>
      </w:r>
      <w:r w:rsidR="00CD0415" w:rsidRPr="001A39EA">
        <w:rPr>
          <w:rFonts w:eastAsia="Times New Roman" w:cstheme="minorHAnsi"/>
          <w:lang w:eastAsia="en-GB"/>
        </w:rPr>
        <w:t>n adjusted</w:t>
      </w:r>
      <w:r w:rsidR="004B71A2" w:rsidRPr="001A39EA">
        <w:rPr>
          <w:rFonts w:eastAsia="Times New Roman" w:cstheme="minorHAnsi"/>
          <w:lang w:eastAsia="en-GB"/>
        </w:rPr>
        <w:t xml:space="preserve"> mean difference of 0.1</w:t>
      </w:r>
      <w:r w:rsidR="00CD0415" w:rsidRPr="001A39EA">
        <w:rPr>
          <w:rFonts w:eastAsia="Times New Roman" w:cstheme="minorHAnsi"/>
          <w:lang w:eastAsia="en-GB"/>
        </w:rPr>
        <w:t>0</w:t>
      </w:r>
      <w:r w:rsidR="004B71A2" w:rsidRPr="001A39EA">
        <w:rPr>
          <w:rFonts w:eastAsia="Times New Roman" w:cstheme="minorHAnsi"/>
          <w:lang w:eastAsia="en-GB"/>
        </w:rPr>
        <w:t xml:space="preserve"> (95% CI: −0.47 to 0.67; p=0.72). </w:t>
      </w:r>
      <w:r w:rsidR="00FC1A38" w:rsidRPr="001A39EA">
        <w:rPr>
          <w:rFonts w:eastAsia="Times New Roman" w:cstheme="minorHAnsi"/>
          <w:lang w:eastAsia="en-GB"/>
        </w:rPr>
        <w:t>Adverse events were reported by 51% of intervention and 36% of control group participants</w:t>
      </w:r>
      <w:r w:rsidR="00080FB2" w:rsidRPr="001A39EA">
        <w:rPr>
          <w:rFonts w:eastAsia="Times New Roman" w:cstheme="minorHAnsi"/>
          <w:lang w:eastAsia="en-GB"/>
        </w:rPr>
        <w:t xml:space="preserve">; with 6% and 7% respectively, discontinuing glove wear. </w:t>
      </w:r>
      <w:r w:rsidR="004B71A2" w:rsidRPr="001A39EA">
        <w:rPr>
          <w:rFonts w:eastAsia="Times New Roman" w:cstheme="minorHAnsi"/>
          <w:lang w:eastAsia="en-GB"/>
        </w:rPr>
        <w:t xml:space="preserve">Provision of arthritis gloves cost £129, with no additional benefit. </w:t>
      </w:r>
    </w:p>
    <w:p w14:paraId="06A41326" w14:textId="17BB7BD9" w:rsidR="004B71A2" w:rsidRPr="001A39EA" w:rsidRDefault="004B71A2" w:rsidP="00A77F12">
      <w:pPr>
        <w:spacing w:before="100" w:beforeAutospacing="1" w:after="100" w:afterAutospacing="1" w:line="480" w:lineRule="auto"/>
        <w:jc w:val="both"/>
        <w:rPr>
          <w:rFonts w:eastAsia="Times New Roman" w:cstheme="minorHAnsi"/>
          <w:lang w:eastAsia="en-GB"/>
        </w:rPr>
      </w:pPr>
      <w:r w:rsidRPr="001A39EA">
        <w:rPr>
          <w:rFonts w:eastAsia="Times New Roman" w:cstheme="minorHAnsi"/>
          <w:b/>
          <w:bCs/>
          <w:lang w:eastAsia="en-GB"/>
        </w:rPr>
        <w:t>Conclusion:</w:t>
      </w:r>
      <w:r w:rsidRPr="001A39EA">
        <w:rPr>
          <w:rFonts w:eastAsia="Times New Roman" w:cstheme="minorHAnsi"/>
          <w:lang w:eastAsia="en-GB"/>
        </w:rPr>
        <w:t xml:space="preserve"> The trial provides evidence </w:t>
      </w:r>
      <w:r w:rsidR="00CD0415" w:rsidRPr="001A39EA">
        <w:rPr>
          <w:rFonts w:eastAsia="Times New Roman" w:cstheme="minorHAnsi"/>
          <w:lang w:eastAsia="en-GB"/>
        </w:rPr>
        <w:t xml:space="preserve">of no clinically important </w:t>
      </w:r>
      <w:r w:rsidRPr="001A39EA">
        <w:rPr>
          <w:rFonts w:eastAsia="Times New Roman" w:cstheme="minorHAnsi"/>
          <w:lang w:eastAsia="en-GB"/>
        </w:rPr>
        <w:t xml:space="preserve">effect of arthritis gloves on any of the trial outcomes (hand pain, function and stiffness) and arthritis gloves are not cost-effective. The </w:t>
      </w:r>
      <w:r w:rsidRPr="001A39EA">
        <w:rPr>
          <w:rFonts w:eastAsia="Times New Roman" w:cstheme="minorHAnsi"/>
          <w:lang w:eastAsia="en-GB"/>
        </w:rPr>
        <w:lastRenderedPageBreak/>
        <w:t xml:space="preserve">clinical and cost-effectiveness results support </w:t>
      </w:r>
      <w:r w:rsidR="0058187E" w:rsidRPr="001A39EA">
        <w:rPr>
          <w:rFonts w:eastAsia="Times New Roman" w:cstheme="minorHAnsi"/>
          <w:lang w:eastAsia="en-GB"/>
        </w:rPr>
        <w:t xml:space="preserve">ceasing provision </w:t>
      </w:r>
      <w:r w:rsidRPr="001A39EA">
        <w:rPr>
          <w:rFonts w:eastAsia="Times New Roman" w:cstheme="minorHAnsi"/>
          <w:lang w:eastAsia="en-GB"/>
        </w:rPr>
        <w:t>of arthritis gloves in routine clinical practice. Fund</w:t>
      </w:r>
      <w:r w:rsidR="000E386D" w:rsidRPr="001A39EA">
        <w:rPr>
          <w:rFonts w:eastAsia="Times New Roman" w:cstheme="minorHAnsi"/>
          <w:lang w:eastAsia="en-GB"/>
        </w:rPr>
        <w:t xml:space="preserve">Ing: </w:t>
      </w:r>
      <w:r w:rsidRPr="001A39EA">
        <w:rPr>
          <w:rFonts w:eastAsia="Times New Roman" w:cstheme="minorHAnsi"/>
          <w:lang w:eastAsia="en-GB"/>
        </w:rPr>
        <w:t>National Institute for Health Research.</w:t>
      </w:r>
    </w:p>
    <w:p w14:paraId="0884FA59" w14:textId="0B786545" w:rsidR="00746BAB" w:rsidRPr="001A39EA" w:rsidRDefault="009E01BD" w:rsidP="00343A2A">
      <w:pPr>
        <w:spacing w:line="480" w:lineRule="auto"/>
        <w:rPr>
          <w:rFonts w:eastAsia="Times New Roman" w:cstheme="minorHAnsi"/>
          <w:lang w:eastAsia="en-GB"/>
        </w:rPr>
      </w:pPr>
      <w:r w:rsidRPr="001A39EA">
        <w:rPr>
          <w:rFonts w:cstheme="minorHAnsi"/>
          <w:b/>
          <w:bCs/>
        </w:rPr>
        <w:t>Trial Registration:</w:t>
      </w:r>
      <w:r w:rsidR="00343A2A" w:rsidRPr="001A39EA">
        <w:rPr>
          <w:rFonts w:cstheme="minorHAnsi"/>
          <w:b/>
          <w:bCs/>
        </w:rPr>
        <w:t xml:space="preserve"> </w:t>
      </w:r>
      <w:proofErr w:type="gramStart"/>
      <w:r w:rsidR="00343A2A" w:rsidRPr="001A39EA">
        <w:rPr>
          <w:rFonts w:cstheme="minorHAnsi"/>
        </w:rPr>
        <w:t>ISRCTN,</w:t>
      </w:r>
      <w:r w:rsidR="00343A2A" w:rsidRPr="001A39EA">
        <w:rPr>
          <w:rFonts w:cstheme="minorHAnsi"/>
          <w:b/>
          <w:bCs/>
        </w:rPr>
        <w:t xml:space="preserve"> </w:t>
      </w:r>
      <w:r w:rsidRPr="001A39EA">
        <w:rPr>
          <w:rFonts w:cstheme="minorHAnsi"/>
        </w:rPr>
        <w:t xml:space="preserve"> </w:t>
      </w:r>
      <w:r w:rsidRPr="001A39EA">
        <w:rPr>
          <w:rFonts w:eastAsia="Times New Roman" w:cstheme="minorHAnsi"/>
          <w:lang w:eastAsia="en-GB"/>
        </w:rPr>
        <w:t>ISRCTN</w:t>
      </w:r>
      <w:proofErr w:type="gramEnd"/>
      <w:r w:rsidRPr="001A39EA">
        <w:rPr>
          <w:rFonts w:eastAsia="Times New Roman" w:cstheme="minorHAnsi"/>
          <w:lang w:eastAsia="en-GB"/>
        </w:rPr>
        <w:t xml:space="preserve"> 25892131</w:t>
      </w:r>
      <w:r w:rsidR="009934B5" w:rsidRPr="001A39EA">
        <w:rPr>
          <w:rFonts w:eastAsia="Times New Roman" w:cstheme="minorHAnsi"/>
          <w:lang w:eastAsia="en-GB"/>
        </w:rPr>
        <w:t>;</w:t>
      </w:r>
      <w:r w:rsidR="0055520C" w:rsidRPr="001A39EA">
        <w:rPr>
          <w:rFonts w:eastAsia="Times New Roman" w:cstheme="minorHAnsi"/>
          <w:lang w:eastAsia="en-GB"/>
        </w:rPr>
        <w:t xml:space="preserve"> </w:t>
      </w:r>
      <w:r w:rsidR="00343A2A" w:rsidRPr="001A39EA">
        <w:rPr>
          <w:rFonts w:eastAsia="Times New Roman" w:cstheme="minorHAnsi"/>
          <w:lang w:eastAsia="en-GB"/>
        </w:rPr>
        <w:t xml:space="preserve">Registered 05/09/2016: </w:t>
      </w:r>
      <w:r w:rsidR="00746BAB" w:rsidRPr="001A39EA">
        <w:rPr>
          <w:rFonts w:eastAsia="Times New Roman" w:cstheme="minorHAnsi"/>
          <w:lang w:eastAsia="en-GB"/>
        </w:rPr>
        <w:t>retrospectively registered</w:t>
      </w:r>
      <w:r w:rsidR="00343A2A" w:rsidRPr="001A39EA">
        <w:rPr>
          <w:rFonts w:eastAsia="Times New Roman" w:cstheme="minorHAnsi"/>
          <w:lang w:eastAsia="en-GB"/>
        </w:rPr>
        <w:t xml:space="preserve"> http://www.isrctn.com/ISRCTN25892131</w:t>
      </w:r>
      <w:r w:rsidR="009934B5" w:rsidRPr="001A39EA">
        <w:rPr>
          <w:rFonts w:eastAsia="Times New Roman" w:cstheme="minorHAnsi"/>
          <w:lang w:eastAsia="en-GB"/>
        </w:rPr>
        <w:t>.</w:t>
      </w:r>
      <w:r w:rsidR="00746BAB" w:rsidRPr="001A39EA">
        <w:rPr>
          <w:rFonts w:eastAsia="Times New Roman" w:cstheme="minorHAnsi"/>
          <w:lang w:eastAsia="en-GB"/>
        </w:rPr>
        <w:t xml:space="preserve"> </w:t>
      </w:r>
    </w:p>
    <w:p w14:paraId="34B7BCF3" w14:textId="77777777" w:rsidR="00746BAB" w:rsidRPr="001A39EA" w:rsidRDefault="00746BAB" w:rsidP="00343A2A">
      <w:pPr>
        <w:spacing w:line="480" w:lineRule="auto"/>
        <w:rPr>
          <w:rFonts w:eastAsia="Times New Roman" w:cstheme="minorHAnsi"/>
          <w:lang w:eastAsia="en-GB"/>
        </w:rPr>
      </w:pPr>
      <w:r w:rsidRPr="001A39EA">
        <w:rPr>
          <w:rFonts w:eastAsia="Times New Roman" w:cstheme="minorHAnsi"/>
          <w:lang w:eastAsia="en-GB"/>
        </w:rPr>
        <w:br w:type="page"/>
      </w:r>
    </w:p>
    <w:p w14:paraId="36C15A48" w14:textId="7084E0FA" w:rsidR="001B0A85" w:rsidRPr="001A39EA" w:rsidRDefault="00AE4587" w:rsidP="00EA5535">
      <w:pPr>
        <w:rPr>
          <w:b/>
          <w:bCs/>
        </w:rPr>
      </w:pPr>
      <w:r w:rsidRPr="001A39EA">
        <w:rPr>
          <w:b/>
          <w:bCs/>
        </w:rPr>
        <w:lastRenderedPageBreak/>
        <w:t>I</w:t>
      </w:r>
      <w:r w:rsidR="001273BE" w:rsidRPr="001A39EA">
        <w:rPr>
          <w:b/>
          <w:bCs/>
        </w:rPr>
        <w:t>NTRODUCTION</w:t>
      </w:r>
    </w:p>
    <w:p w14:paraId="59315551" w14:textId="3D5D71B3" w:rsidR="000A7EB5" w:rsidRPr="001A39EA" w:rsidRDefault="000A7EB5" w:rsidP="002A2CDA">
      <w:pPr>
        <w:spacing w:line="480" w:lineRule="auto"/>
        <w:jc w:val="both"/>
      </w:pPr>
      <w:bookmarkStart w:id="1" w:name="_Hlk45640470"/>
      <w:r w:rsidRPr="001A39EA">
        <w:t>Rheumatoid arthritis</w:t>
      </w:r>
      <w:r w:rsidR="002D02DF" w:rsidRPr="001A39EA">
        <w:t xml:space="preserve"> (RA)</w:t>
      </w:r>
      <w:r w:rsidRPr="001A39EA">
        <w:t xml:space="preserve"> </w:t>
      </w:r>
      <w:bookmarkEnd w:id="1"/>
      <w:r w:rsidRPr="001A39EA">
        <w:t xml:space="preserve">affects 1% of the </w:t>
      </w:r>
      <w:r w:rsidR="00AF0AD6" w:rsidRPr="001A39EA">
        <w:t xml:space="preserve">world’s </w:t>
      </w:r>
      <w:r w:rsidR="00D45FED" w:rsidRPr="001A39EA">
        <w:t>population</w:t>
      </w:r>
      <w:r w:rsidRPr="001A39EA">
        <w:t xml:space="preserve"> [</w:t>
      </w:r>
      <w:r w:rsidR="00BD6507" w:rsidRPr="001A39EA">
        <w:t>1</w:t>
      </w:r>
      <w:r w:rsidR="00173456" w:rsidRPr="001A39EA">
        <w:t>]</w:t>
      </w:r>
      <w:r w:rsidRPr="001A39EA">
        <w:t xml:space="preserve">. </w:t>
      </w:r>
      <w:bookmarkStart w:id="2" w:name="_Hlk45640449"/>
      <w:r w:rsidR="005A07D5" w:rsidRPr="001A39EA">
        <w:t xml:space="preserve">Disease modifying </w:t>
      </w:r>
      <w:r w:rsidR="00066577" w:rsidRPr="001A39EA">
        <w:t xml:space="preserve">anti-rheumatic </w:t>
      </w:r>
      <w:r w:rsidR="005A07D5" w:rsidRPr="001A39EA">
        <w:t xml:space="preserve">drugs </w:t>
      </w:r>
      <w:r w:rsidR="00066577" w:rsidRPr="001A39EA">
        <w:t xml:space="preserve">(DMARDs) </w:t>
      </w:r>
      <w:bookmarkEnd w:id="2"/>
      <w:r w:rsidR="005A07D5" w:rsidRPr="001A39EA">
        <w:t xml:space="preserve">are prescribed </w:t>
      </w:r>
      <w:r w:rsidR="00066577" w:rsidRPr="001A39EA">
        <w:t xml:space="preserve">as soon as possible </w:t>
      </w:r>
      <w:r w:rsidR="005A07D5" w:rsidRPr="001A39EA">
        <w:t xml:space="preserve">to control </w:t>
      </w:r>
      <w:r w:rsidR="0016273A" w:rsidRPr="001A39EA">
        <w:t>symptoms,</w:t>
      </w:r>
      <w:r w:rsidR="0041252A" w:rsidRPr="001A39EA">
        <w:t xml:space="preserve"> </w:t>
      </w:r>
      <w:r w:rsidR="00066577" w:rsidRPr="001A39EA">
        <w:t>including to those with persistent synovitis where other pathologies are ruled out but not yet meeting criteria for RA</w:t>
      </w:r>
      <w:r w:rsidR="00751F5A" w:rsidRPr="001A39EA">
        <w:t xml:space="preserve">, </w:t>
      </w:r>
      <w:r w:rsidR="00066577" w:rsidRPr="001A39EA">
        <w:t xml:space="preserve">i.e. </w:t>
      </w:r>
      <w:bookmarkStart w:id="3" w:name="_Hlk45640491"/>
      <w:r w:rsidR="00157FB5" w:rsidRPr="001A39EA">
        <w:t xml:space="preserve">undifferentiated </w:t>
      </w:r>
      <w:r w:rsidR="00066577" w:rsidRPr="001A39EA">
        <w:t>inflammatory arthritis (</w:t>
      </w:r>
      <w:r w:rsidR="00157FB5" w:rsidRPr="001A39EA">
        <w:t>U</w:t>
      </w:r>
      <w:r w:rsidR="00066577" w:rsidRPr="001A39EA">
        <w:t>IA</w:t>
      </w:r>
      <w:bookmarkEnd w:id="3"/>
      <w:r w:rsidR="00066577" w:rsidRPr="001A39EA">
        <w:t xml:space="preserve">).  </w:t>
      </w:r>
      <w:r w:rsidR="005B52AD" w:rsidRPr="001A39EA">
        <w:t>F</w:t>
      </w:r>
      <w:r w:rsidR="0041252A" w:rsidRPr="001A39EA">
        <w:t>unctional ability can still deteriorate even though disease activity is controlled [</w:t>
      </w:r>
      <w:r w:rsidR="00BD6507" w:rsidRPr="001A39EA">
        <w:t>2</w:t>
      </w:r>
      <w:r w:rsidR="0041252A" w:rsidRPr="001A39EA">
        <w:t>]</w:t>
      </w:r>
      <w:r w:rsidR="005A07D5" w:rsidRPr="001A39EA">
        <w:t xml:space="preserve">. </w:t>
      </w:r>
      <w:r w:rsidR="005B52AD" w:rsidRPr="001A39EA">
        <w:t>O</w:t>
      </w:r>
      <w:r w:rsidR="005A07D5" w:rsidRPr="001A39EA">
        <w:t xml:space="preserve">ver 90% </w:t>
      </w:r>
      <w:r w:rsidR="0041252A" w:rsidRPr="001A39EA">
        <w:t xml:space="preserve">of people with RA </w:t>
      </w:r>
      <w:r w:rsidR="00066577" w:rsidRPr="001A39EA">
        <w:t xml:space="preserve">and </w:t>
      </w:r>
      <w:r w:rsidR="00157FB5" w:rsidRPr="001A39EA">
        <w:t>U</w:t>
      </w:r>
      <w:r w:rsidR="00066577" w:rsidRPr="001A39EA">
        <w:t xml:space="preserve">IA </w:t>
      </w:r>
      <w:r w:rsidR="005A07D5" w:rsidRPr="001A39EA">
        <w:t>report hand symptom</w:t>
      </w:r>
      <w:r w:rsidR="0041252A" w:rsidRPr="001A39EA">
        <w:t>s</w:t>
      </w:r>
      <w:r w:rsidR="00BD6507" w:rsidRPr="001A39EA">
        <w:t xml:space="preserve"> </w:t>
      </w:r>
      <w:r w:rsidR="005B52AD" w:rsidRPr="001A39EA">
        <w:t>of</w:t>
      </w:r>
      <w:r w:rsidR="00BD6507" w:rsidRPr="001A39EA">
        <w:t xml:space="preserve"> </w:t>
      </w:r>
      <w:r w:rsidR="005A07D5" w:rsidRPr="001A39EA">
        <w:t>pain</w:t>
      </w:r>
      <w:r w:rsidR="0041252A" w:rsidRPr="001A39EA">
        <w:t>,</w:t>
      </w:r>
      <w:r w:rsidR="005A07D5" w:rsidRPr="001A39EA">
        <w:t xml:space="preserve"> stiffness</w:t>
      </w:r>
      <w:r w:rsidR="0041252A" w:rsidRPr="001A39EA">
        <w:t>,</w:t>
      </w:r>
      <w:r w:rsidR="005A07D5" w:rsidRPr="001A39EA">
        <w:t xml:space="preserve"> muscle weakness</w:t>
      </w:r>
      <w:r w:rsidR="0041252A" w:rsidRPr="001A39EA">
        <w:t>,</w:t>
      </w:r>
      <w:r w:rsidR="005A07D5" w:rsidRPr="001A39EA">
        <w:t xml:space="preserve"> paraesthesia</w:t>
      </w:r>
      <w:r w:rsidR="0041252A" w:rsidRPr="001A39EA">
        <w:t xml:space="preserve">, </w:t>
      </w:r>
      <w:r w:rsidR="005A07D5" w:rsidRPr="001A39EA">
        <w:t>and difficulty making a fist [</w:t>
      </w:r>
      <w:r w:rsidR="00BD6507" w:rsidRPr="001A39EA">
        <w:t>3</w:t>
      </w:r>
      <w:r w:rsidR="005A07D5" w:rsidRPr="001A39EA">
        <w:t>]</w:t>
      </w:r>
      <w:r w:rsidR="00066577" w:rsidRPr="001A39EA">
        <w:t>.</w:t>
      </w:r>
      <w:r w:rsidR="0016273A" w:rsidRPr="001A39EA">
        <w:t xml:space="preserve"> </w:t>
      </w:r>
      <w:r w:rsidR="0041252A" w:rsidRPr="001A39EA">
        <w:t xml:space="preserve"> </w:t>
      </w:r>
      <w:r w:rsidR="006C28F7" w:rsidRPr="001A39EA">
        <w:t xml:space="preserve"> </w:t>
      </w:r>
      <w:r w:rsidR="002D02DF" w:rsidRPr="001A39EA">
        <w:t xml:space="preserve">Most have </w:t>
      </w:r>
      <w:r w:rsidR="00F57541" w:rsidRPr="001A39EA">
        <w:t xml:space="preserve">bilateral </w:t>
      </w:r>
      <w:r w:rsidR="0090377E" w:rsidRPr="001A39EA">
        <w:t xml:space="preserve">hand </w:t>
      </w:r>
      <w:r w:rsidR="002D02DF" w:rsidRPr="001A39EA">
        <w:t xml:space="preserve">symptoms, resulting in </w:t>
      </w:r>
      <w:r w:rsidR="00F20242" w:rsidRPr="001A39EA">
        <w:t>difficulties with</w:t>
      </w:r>
      <w:r w:rsidR="002D02DF" w:rsidRPr="001A39EA">
        <w:t xml:space="preserve"> </w:t>
      </w:r>
      <w:r w:rsidR="007844E7" w:rsidRPr="001A39EA">
        <w:t xml:space="preserve">work, </w:t>
      </w:r>
      <w:r w:rsidR="002D02DF" w:rsidRPr="001A39EA">
        <w:t>everyday activities and leisure</w:t>
      </w:r>
      <w:r w:rsidR="00851DAA" w:rsidRPr="001A39EA">
        <w:t>.</w:t>
      </w:r>
    </w:p>
    <w:p w14:paraId="3BDDC16D" w14:textId="5E852DF9" w:rsidR="00B15D7F" w:rsidRPr="001A39EA" w:rsidRDefault="002D02DF" w:rsidP="002A2CDA">
      <w:pPr>
        <w:spacing w:line="480" w:lineRule="auto"/>
        <w:jc w:val="both"/>
      </w:pPr>
      <w:r w:rsidRPr="001A39EA">
        <w:t xml:space="preserve">Arthritis gloves </w:t>
      </w:r>
      <w:r w:rsidR="00BB2B3E" w:rsidRPr="001A39EA">
        <w:t>(</w:t>
      </w:r>
      <w:r w:rsidR="00D70683" w:rsidRPr="001A39EA">
        <w:t xml:space="preserve">or </w:t>
      </w:r>
      <w:r w:rsidR="00BB2B3E" w:rsidRPr="001A39EA">
        <w:t xml:space="preserve">compression gloves) </w:t>
      </w:r>
      <w:r w:rsidR="00395A75" w:rsidRPr="001A39EA">
        <w:t xml:space="preserve">have been </w:t>
      </w:r>
      <w:r w:rsidRPr="001A39EA">
        <w:t xml:space="preserve">commonly </w:t>
      </w:r>
      <w:r w:rsidR="00066577" w:rsidRPr="001A39EA">
        <w:t>pr</w:t>
      </w:r>
      <w:r w:rsidR="00655A81" w:rsidRPr="001A39EA">
        <w:t xml:space="preserve">escribed </w:t>
      </w:r>
      <w:r w:rsidR="00395A75" w:rsidRPr="001A39EA">
        <w:t>since the 19</w:t>
      </w:r>
      <w:r w:rsidR="00F50D3C" w:rsidRPr="001A39EA">
        <w:t>8</w:t>
      </w:r>
      <w:r w:rsidR="00395A75" w:rsidRPr="001A39EA">
        <w:t xml:space="preserve">0’s </w:t>
      </w:r>
      <w:r w:rsidR="00655A81" w:rsidRPr="001A39EA">
        <w:t>for</w:t>
      </w:r>
      <w:r w:rsidR="000234C9" w:rsidRPr="001A39EA">
        <w:t xml:space="preserve"> people with RA </w:t>
      </w:r>
      <w:r w:rsidR="00CB514B" w:rsidRPr="001A39EA">
        <w:t xml:space="preserve">and UIA </w:t>
      </w:r>
      <w:r w:rsidR="00015F7B" w:rsidRPr="001A39EA">
        <w:t xml:space="preserve">in </w:t>
      </w:r>
      <w:r w:rsidR="00851DAA" w:rsidRPr="001A39EA">
        <w:t xml:space="preserve">the </w:t>
      </w:r>
      <w:bookmarkStart w:id="4" w:name="_Hlk45640517"/>
      <w:r w:rsidR="00851DAA" w:rsidRPr="001A39EA">
        <w:t xml:space="preserve">United Kingdom (UK), </w:t>
      </w:r>
      <w:bookmarkEnd w:id="4"/>
      <w:r w:rsidR="00851DAA" w:rsidRPr="001A39EA">
        <w:t>North America and Europe [4-7]</w:t>
      </w:r>
      <w:r w:rsidR="00CB514B" w:rsidRPr="001A39EA">
        <w:t xml:space="preserve">. A survey of </w:t>
      </w:r>
      <w:r w:rsidR="00395213" w:rsidRPr="001A39EA">
        <w:t xml:space="preserve">occupational </w:t>
      </w:r>
      <w:r w:rsidR="00CB514B" w:rsidRPr="001A39EA">
        <w:t>therapists</w:t>
      </w:r>
      <w:r w:rsidR="00860E21" w:rsidRPr="001A39EA">
        <w:t xml:space="preserve"> in the </w:t>
      </w:r>
      <w:r w:rsidR="00851DAA" w:rsidRPr="001A39EA">
        <w:t xml:space="preserve">UK </w:t>
      </w:r>
      <w:r w:rsidR="00CB514B" w:rsidRPr="001A39EA">
        <w:t xml:space="preserve">identified that the </w:t>
      </w:r>
      <w:r w:rsidR="00AF4E28" w:rsidRPr="001A39EA">
        <w:t xml:space="preserve">most </w:t>
      </w:r>
      <w:r w:rsidR="00CB514B" w:rsidRPr="001A39EA">
        <w:t xml:space="preserve">common </w:t>
      </w:r>
      <w:r w:rsidR="00395213" w:rsidRPr="001A39EA">
        <w:t xml:space="preserve">model and </w:t>
      </w:r>
      <w:r w:rsidR="00CB514B" w:rsidRPr="001A39EA">
        <w:t>make pr</w:t>
      </w:r>
      <w:r w:rsidR="00655A81" w:rsidRPr="001A39EA">
        <w:t>escribed</w:t>
      </w:r>
      <w:r w:rsidR="00CB514B" w:rsidRPr="001A39EA">
        <w:t xml:space="preserve"> are </w:t>
      </w:r>
      <w:r w:rsidR="00395213" w:rsidRPr="001A39EA">
        <w:t>three-quarter length finger</w:t>
      </w:r>
      <w:r w:rsidR="00F2616A" w:rsidRPr="001A39EA">
        <w:t xml:space="preserve"> </w:t>
      </w:r>
      <w:r w:rsidR="00CB514B" w:rsidRPr="001A39EA">
        <w:t>Isotoner</w:t>
      </w:r>
      <w:r w:rsidR="002F38FD" w:rsidRPr="001A39EA">
        <w:rPr>
          <w:rFonts w:cstheme="minorHAnsi"/>
        </w:rPr>
        <w:t>®</w:t>
      </w:r>
      <w:r w:rsidR="00CB514B" w:rsidRPr="001A39EA">
        <w:t xml:space="preserve"> gloves</w:t>
      </w:r>
      <w:r w:rsidR="00F2616A" w:rsidRPr="001A39EA">
        <w:t xml:space="preserve"> (figure 1)</w:t>
      </w:r>
      <w:r w:rsidR="00395A75" w:rsidRPr="001A39EA">
        <w:t xml:space="preserve"> [4]</w:t>
      </w:r>
      <w:r w:rsidR="00CB514B" w:rsidRPr="001A39EA">
        <w:t xml:space="preserve">. </w:t>
      </w:r>
      <w:r w:rsidR="00395213" w:rsidRPr="001A39EA">
        <w:t>T</w:t>
      </w:r>
      <w:r w:rsidR="00CB514B" w:rsidRPr="001A39EA">
        <w:t xml:space="preserve">hey are prescribed for daytime </w:t>
      </w:r>
      <w:r w:rsidR="00D70683" w:rsidRPr="001A39EA">
        <w:t>wear</w:t>
      </w:r>
      <w:r w:rsidR="00CB514B" w:rsidRPr="001A39EA">
        <w:t xml:space="preserve"> to reduce hand pain and improve hand function, a</w:t>
      </w:r>
      <w:r w:rsidR="00395213" w:rsidRPr="001A39EA">
        <w:t xml:space="preserve">nd/or </w:t>
      </w:r>
      <w:r w:rsidR="00CB514B" w:rsidRPr="001A39EA">
        <w:t>night</w:t>
      </w:r>
      <w:r w:rsidR="00245F69" w:rsidRPr="001A39EA">
        <w:t>-</w:t>
      </w:r>
      <w:r w:rsidR="00CB514B" w:rsidRPr="001A39EA">
        <w:t xml:space="preserve">time </w:t>
      </w:r>
      <w:r w:rsidR="00D70683" w:rsidRPr="001A39EA">
        <w:t>wear</w:t>
      </w:r>
      <w:r w:rsidR="00CB514B" w:rsidRPr="001A39EA">
        <w:t xml:space="preserve"> to reduce pain, improve sleep and reduce morning stiffness</w:t>
      </w:r>
      <w:r w:rsidR="007844E7" w:rsidRPr="001A39EA">
        <w:t xml:space="preserve"> </w:t>
      </w:r>
      <w:r w:rsidR="00015F7B" w:rsidRPr="001A39EA">
        <w:t>[</w:t>
      </w:r>
      <w:r w:rsidR="00395213" w:rsidRPr="001A39EA">
        <w:t>4,5</w:t>
      </w:r>
      <w:r w:rsidR="007110B1" w:rsidRPr="001A39EA">
        <w:t xml:space="preserve">]. </w:t>
      </w:r>
      <w:r w:rsidR="001453E7" w:rsidRPr="001A39EA">
        <w:t xml:space="preserve">The second most common </w:t>
      </w:r>
      <w:r w:rsidR="00986A08" w:rsidRPr="001A39EA">
        <w:t xml:space="preserve">are three-quarter length finger </w:t>
      </w:r>
      <w:r w:rsidR="001453E7" w:rsidRPr="001A39EA">
        <w:t xml:space="preserve">oedema gloves, of which there are </w:t>
      </w:r>
      <w:r w:rsidR="00EE0157" w:rsidRPr="001A39EA">
        <w:t>several</w:t>
      </w:r>
      <w:r w:rsidR="001453E7" w:rsidRPr="001A39EA">
        <w:t xml:space="preserve"> makes available</w:t>
      </w:r>
      <w:r w:rsidR="00EE0157" w:rsidRPr="001A39EA">
        <w:t xml:space="preserve"> </w:t>
      </w:r>
      <w:r w:rsidR="001453E7" w:rsidRPr="001A39EA">
        <w:t xml:space="preserve">[4]. </w:t>
      </w:r>
      <w:r w:rsidR="00AF4E28" w:rsidRPr="001A39EA">
        <w:t>The mechanism whereby arthritis g</w:t>
      </w:r>
      <w:r w:rsidR="00D70683" w:rsidRPr="001A39EA">
        <w:t>loves</w:t>
      </w:r>
      <w:r w:rsidR="00F20242" w:rsidRPr="001A39EA">
        <w:t xml:space="preserve"> are </w:t>
      </w:r>
      <w:r w:rsidRPr="001A39EA">
        <w:t xml:space="preserve">thought to impact on hand </w:t>
      </w:r>
      <w:r w:rsidR="00F57541" w:rsidRPr="001A39EA">
        <w:t>symptoms</w:t>
      </w:r>
      <w:r w:rsidRPr="001A39EA">
        <w:t xml:space="preserve"> </w:t>
      </w:r>
      <w:r w:rsidR="00AF4E28" w:rsidRPr="001A39EA">
        <w:t xml:space="preserve">is </w:t>
      </w:r>
      <w:r w:rsidRPr="001A39EA">
        <w:t>through compression</w:t>
      </w:r>
      <w:r w:rsidR="00AF4E28" w:rsidRPr="001A39EA">
        <w:t>, which</w:t>
      </w:r>
      <w:r w:rsidR="00F57541" w:rsidRPr="001A39EA">
        <w:t>: remov</w:t>
      </w:r>
      <w:r w:rsidR="00AF4E28" w:rsidRPr="001A39EA">
        <w:t>es</w:t>
      </w:r>
      <w:r w:rsidR="00F57541" w:rsidRPr="001A39EA">
        <w:t xml:space="preserve"> extracellular fluid, thus reducing pain, stiffness and improving finger movement; and</w:t>
      </w:r>
      <w:r w:rsidR="00A13970" w:rsidRPr="001A39EA">
        <w:t xml:space="preserve"> </w:t>
      </w:r>
      <w:r w:rsidR="00F57541" w:rsidRPr="001A39EA">
        <w:t>increas</w:t>
      </w:r>
      <w:r w:rsidR="00AF4E28" w:rsidRPr="001A39EA">
        <w:t>es</w:t>
      </w:r>
      <w:r w:rsidR="00F57541" w:rsidRPr="001A39EA">
        <w:t xml:space="preserve"> blood flow, thus increasing warmth and reducing pain [</w:t>
      </w:r>
      <w:r w:rsidR="00395213" w:rsidRPr="001A39EA">
        <w:t>6, 7</w:t>
      </w:r>
      <w:r w:rsidR="00F57541" w:rsidRPr="001A39EA">
        <w:t>].</w:t>
      </w:r>
      <w:r w:rsidRPr="001A39EA">
        <w:t xml:space="preserve"> </w:t>
      </w:r>
      <w:r w:rsidR="000E34D6" w:rsidRPr="001A39EA">
        <w:t>In clinical practice, t</w:t>
      </w:r>
      <w:r w:rsidR="00CA653B" w:rsidRPr="001A39EA">
        <w:t xml:space="preserve">herapists </w:t>
      </w:r>
      <w:r w:rsidR="00655A81" w:rsidRPr="001A39EA">
        <w:t xml:space="preserve">ensure </w:t>
      </w:r>
      <w:r w:rsidR="000E34D6" w:rsidRPr="001A39EA">
        <w:t xml:space="preserve">a “snug </w:t>
      </w:r>
      <w:proofErr w:type="gramStart"/>
      <w:r w:rsidR="001453E7" w:rsidRPr="001A39EA">
        <w:t>fit“</w:t>
      </w:r>
      <w:r w:rsidR="00681A50" w:rsidRPr="001A39EA">
        <w:t xml:space="preserve"> </w:t>
      </w:r>
      <w:r w:rsidR="001453E7" w:rsidRPr="001A39EA">
        <w:t>around</w:t>
      </w:r>
      <w:proofErr w:type="gramEnd"/>
      <w:r w:rsidR="00AF4E28" w:rsidRPr="001A39EA">
        <w:t xml:space="preserve"> the </w:t>
      </w:r>
      <w:bookmarkStart w:id="5" w:name="_Hlk45640541"/>
      <w:r w:rsidR="00AF4E28" w:rsidRPr="001A39EA">
        <w:t xml:space="preserve">proximal interphalangeal joints (PIPJs),  metacarpophalangeal joints (MCPJs) </w:t>
      </w:r>
      <w:bookmarkEnd w:id="5"/>
      <w:r w:rsidR="00AF4E28" w:rsidRPr="001A39EA">
        <w:t xml:space="preserve">and across the dorsum of the hand, </w:t>
      </w:r>
      <w:r w:rsidR="005B2E3B" w:rsidRPr="001A39EA">
        <w:t xml:space="preserve"> </w:t>
      </w:r>
      <w:r w:rsidR="0058187E" w:rsidRPr="001A39EA">
        <w:t xml:space="preserve">i.e. </w:t>
      </w:r>
      <w:r w:rsidR="00F20242" w:rsidRPr="001A39EA">
        <w:t xml:space="preserve"> </w:t>
      </w:r>
      <w:r w:rsidR="00AF4E28" w:rsidRPr="001A39EA">
        <w:t xml:space="preserve">to ensure </w:t>
      </w:r>
      <w:r w:rsidR="007844E7" w:rsidRPr="001A39EA">
        <w:t>enough</w:t>
      </w:r>
      <w:r w:rsidR="00EA5718" w:rsidRPr="001A39EA">
        <w:t xml:space="preserve"> </w:t>
      </w:r>
      <w:r w:rsidR="00225C8F" w:rsidRPr="001A39EA">
        <w:t>compression</w:t>
      </w:r>
      <w:r w:rsidR="00F20242" w:rsidRPr="001A39EA">
        <w:t xml:space="preserve"> is applied </w:t>
      </w:r>
      <w:r w:rsidR="00EB24DC" w:rsidRPr="001A39EA">
        <w:t>without</w:t>
      </w:r>
      <w:r w:rsidR="00FB1A1C" w:rsidRPr="001A39EA">
        <w:t xml:space="preserve"> </w:t>
      </w:r>
      <w:r w:rsidR="00F20242" w:rsidRPr="001A39EA">
        <w:t>restricting circulation</w:t>
      </w:r>
      <w:r w:rsidR="00AF4E28" w:rsidRPr="001A39EA">
        <w:t xml:space="preserve"> to the fingers or causing pins and needles</w:t>
      </w:r>
      <w:r w:rsidR="00F20242" w:rsidRPr="001A39EA">
        <w:t xml:space="preserve">. </w:t>
      </w:r>
      <w:r w:rsidR="005B2E3B" w:rsidRPr="001A39EA">
        <w:t xml:space="preserve">It is unclear what a therapeutic level of </w:t>
      </w:r>
      <w:r w:rsidR="00225C8F" w:rsidRPr="001A39EA">
        <w:t>compression</w:t>
      </w:r>
      <w:r w:rsidR="00FC20F7" w:rsidRPr="001A39EA">
        <w:t xml:space="preserve"> is</w:t>
      </w:r>
      <w:r w:rsidR="005B2E3B" w:rsidRPr="001A39EA">
        <w:t xml:space="preserve">, as </w:t>
      </w:r>
      <w:r w:rsidR="00F648D0" w:rsidRPr="001A39EA">
        <w:t xml:space="preserve">no </w:t>
      </w:r>
      <w:r w:rsidR="005B2E3B" w:rsidRPr="001A39EA">
        <w:t>physiological studies</w:t>
      </w:r>
      <w:r w:rsidR="00F648D0" w:rsidRPr="001A39EA">
        <w:t xml:space="preserve"> have been conducted</w:t>
      </w:r>
      <w:r w:rsidR="00F2616A" w:rsidRPr="001A39EA">
        <w:t xml:space="preserve">. Manufacturers of </w:t>
      </w:r>
      <w:r w:rsidR="00633660" w:rsidRPr="001A39EA">
        <w:t xml:space="preserve">commonly </w:t>
      </w:r>
      <w:r w:rsidR="00CF5277" w:rsidRPr="001A39EA">
        <w:t>prescribed</w:t>
      </w:r>
      <w:r w:rsidR="00D45FED" w:rsidRPr="001A39EA">
        <w:t xml:space="preserve"> </w:t>
      </w:r>
      <w:r w:rsidR="00F2616A" w:rsidRPr="001A39EA">
        <w:t>glove makes report pressure</w:t>
      </w:r>
      <w:r w:rsidR="00F648D0" w:rsidRPr="001A39EA">
        <w:t>s of</w:t>
      </w:r>
      <w:r w:rsidR="005B2E3B" w:rsidRPr="001A39EA">
        <w:t xml:space="preserve"> 15</w:t>
      </w:r>
      <w:r w:rsidR="00F2616A" w:rsidRPr="001A39EA">
        <w:t xml:space="preserve"> to </w:t>
      </w:r>
      <w:r w:rsidR="005B2E3B" w:rsidRPr="001A39EA">
        <w:t>32 mmHg</w:t>
      </w:r>
      <w:r w:rsidR="0058187E" w:rsidRPr="001A39EA">
        <w:t xml:space="preserve"> [</w:t>
      </w:r>
      <w:r w:rsidR="00311B88" w:rsidRPr="001A39EA">
        <w:t>8,9</w:t>
      </w:r>
      <w:r w:rsidR="0058187E" w:rsidRPr="001A39EA">
        <w:t>]</w:t>
      </w:r>
      <w:r w:rsidR="005B2E3B" w:rsidRPr="001A39EA">
        <w:t xml:space="preserve">. </w:t>
      </w:r>
      <w:r w:rsidR="00AF4E28" w:rsidRPr="001A39EA">
        <w:t xml:space="preserve">The amount of compression applied depends </w:t>
      </w:r>
      <w:proofErr w:type="gramStart"/>
      <w:r w:rsidR="00AF4E28" w:rsidRPr="001A39EA">
        <w:t>on:</w:t>
      </w:r>
      <w:proofErr w:type="gramEnd"/>
      <w:r w:rsidR="00AF4E28" w:rsidRPr="001A39EA">
        <w:t xml:space="preserve"> the amount of elastane in the glove fabric; the individual’s hand size and shape; and the glove fit</w:t>
      </w:r>
      <w:r w:rsidR="00225C8F" w:rsidRPr="001A39EA">
        <w:t>.</w:t>
      </w:r>
      <w:r w:rsidR="00AF4E28" w:rsidRPr="001A39EA">
        <w:t xml:space="preserve"> </w:t>
      </w:r>
      <w:r w:rsidR="00EE0157" w:rsidRPr="001A39EA">
        <w:t>Isotoner</w:t>
      </w:r>
      <w:r w:rsidR="00EE0157" w:rsidRPr="001A39EA">
        <w:rPr>
          <w:rFonts w:cstheme="minorHAnsi"/>
        </w:rPr>
        <w:t>®</w:t>
      </w:r>
      <w:r w:rsidR="00EE0157" w:rsidRPr="001A39EA">
        <w:t xml:space="preserve"> gloves have the highest amount of elastane content of those currently on the market</w:t>
      </w:r>
      <w:r w:rsidR="003246F9" w:rsidRPr="001A39EA">
        <w:t>. A</w:t>
      </w:r>
      <w:r w:rsidR="00681A50" w:rsidRPr="001A39EA">
        <w:t xml:space="preserve">ccording to </w:t>
      </w:r>
      <w:r w:rsidR="003246F9" w:rsidRPr="001A39EA">
        <w:t xml:space="preserve">the </w:t>
      </w:r>
      <w:r w:rsidR="00681A50" w:rsidRPr="001A39EA">
        <w:t>manufacturers</w:t>
      </w:r>
      <w:r w:rsidR="003246F9" w:rsidRPr="001A39EA">
        <w:t>’</w:t>
      </w:r>
      <w:r w:rsidR="00681A50" w:rsidRPr="001A39EA">
        <w:t xml:space="preserve"> </w:t>
      </w:r>
      <w:proofErr w:type="gramStart"/>
      <w:r w:rsidR="00681A50" w:rsidRPr="001A39EA">
        <w:t xml:space="preserve">specifications, </w:t>
      </w:r>
      <w:r w:rsidR="00EE0157" w:rsidRPr="001A39EA">
        <w:t xml:space="preserve"> </w:t>
      </w:r>
      <w:r w:rsidR="003246F9" w:rsidRPr="001A39EA">
        <w:t>Isotoner</w:t>
      </w:r>
      <w:proofErr w:type="gramEnd"/>
      <w:r w:rsidR="003246F9" w:rsidRPr="001A39EA">
        <w:rPr>
          <w:rFonts w:cstheme="minorHAnsi"/>
        </w:rPr>
        <w:t>®</w:t>
      </w:r>
      <w:r w:rsidR="003246F9" w:rsidRPr="001A39EA">
        <w:t xml:space="preserve"> gloves </w:t>
      </w:r>
      <w:r w:rsidR="00EE0157" w:rsidRPr="001A39EA">
        <w:t>exert the highest pressure</w:t>
      </w:r>
      <w:r w:rsidR="003246F9" w:rsidRPr="001A39EA">
        <w:t xml:space="preserve"> [8,9]</w:t>
      </w:r>
      <w:r w:rsidR="00EE0157" w:rsidRPr="001A39EA">
        <w:t xml:space="preserve">. </w:t>
      </w:r>
    </w:p>
    <w:p w14:paraId="17077E60" w14:textId="7AA2DF0A" w:rsidR="00CB514B" w:rsidRPr="001A39EA" w:rsidRDefault="00F20242" w:rsidP="002A2CDA">
      <w:pPr>
        <w:spacing w:line="480" w:lineRule="auto"/>
        <w:jc w:val="both"/>
      </w:pPr>
      <w:r w:rsidRPr="001A39EA">
        <w:lastRenderedPageBreak/>
        <w:t>Arthritis gl</w:t>
      </w:r>
      <w:r w:rsidR="007E1F61" w:rsidRPr="001A39EA">
        <w:t xml:space="preserve">oves </w:t>
      </w:r>
      <w:r w:rsidR="00015F7B" w:rsidRPr="001A39EA">
        <w:t xml:space="preserve">are </w:t>
      </w:r>
      <w:r w:rsidR="00EB24DC" w:rsidRPr="001A39EA">
        <w:t xml:space="preserve">considered </w:t>
      </w:r>
      <w:r w:rsidR="007E1F61" w:rsidRPr="001A39EA">
        <w:t>a comparatively low-cost</w:t>
      </w:r>
      <w:r w:rsidRPr="001A39EA">
        <w:t>,</w:t>
      </w:r>
      <w:r w:rsidR="007E1F61" w:rsidRPr="001A39EA">
        <w:t xml:space="preserve"> quickly provided treatment </w:t>
      </w:r>
      <w:r w:rsidRPr="001A39EA">
        <w:t>for pain relief</w:t>
      </w:r>
      <w:r w:rsidR="00352FF9" w:rsidRPr="001A39EA">
        <w:t>, although they are a recurrent cost as th</w:t>
      </w:r>
      <w:r w:rsidR="00D35220" w:rsidRPr="001A39EA">
        <w:t>ey</w:t>
      </w:r>
      <w:r w:rsidR="00A6638C" w:rsidRPr="001A39EA">
        <w:t xml:space="preserve"> need replacing every </w:t>
      </w:r>
      <w:r w:rsidR="00D35220" w:rsidRPr="001A39EA">
        <w:t>six-months. Gloves</w:t>
      </w:r>
      <w:r w:rsidR="00C84CE9" w:rsidRPr="001A39EA">
        <w:t xml:space="preserve"> are </w:t>
      </w:r>
      <w:r w:rsidR="00655A81" w:rsidRPr="001A39EA">
        <w:t>also</w:t>
      </w:r>
      <w:r w:rsidR="00DE79B6" w:rsidRPr="001A39EA">
        <w:t xml:space="preserve"> </w:t>
      </w:r>
      <w:r w:rsidR="000B4B89" w:rsidRPr="001A39EA">
        <w:t>commonly prescribed</w:t>
      </w:r>
      <w:r w:rsidR="00C84CE9" w:rsidRPr="001A39EA">
        <w:t xml:space="preserve"> to people with other forms of </w:t>
      </w:r>
      <w:r w:rsidR="00DE79B6" w:rsidRPr="001A39EA">
        <w:t xml:space="preserve">inflammatory </w:t>
      </w:r>
      <w:r w:rsidR="00200136" w:rsidRPr="001A39EA">
        <w:t>arthritis</w:t>
      </w:r>
      <w:r w:rsidR="00DE79B6" w:rsidRPr="001A39EA">
        <w:t xml:space="preserve"> and with hand osteoarthritis</w:t>
      </w:r>
      <w:r w:rsidR="00245F69" w:rsidRPr="001A39EA">
        <w:t>.</w:t>
      </w:r>
      <w:r w:rsidR="002833F1" w:rsidRPr="001A39EA">
        <w:t xml:space="preserve"> The </w:t>
      </w:r>
      <w:r w:rsidR="00311B88" w:rsidRPr="001A39EA">
        <w:t xml:space="preserve">global market for </w:t>
      </w:r>
      <w:r w:rsidR="00245F69" w:rsidRPr="001A39EA">
        <w:t>arthritis gloves</w:t>
      </w:r>
      <w:r w:rsidR="00311B88" w:rsidRPr="001A39EA">
        <w:t xml:space="preserve"> is rising [10]</w:t>
      </w:r>
      <w:r w:rsidR="00F648D0" w:rsidRPr="001A39EA">
        <w:t xml:space="preserve"> and </w:t>
      </w:r>
      <w:r w:rsidR="002833F1" w:rsidRPr="001A39EA">
        <w:t>m</w:t>
      </w:r>
      <w:r w:rsidR="00B939D2" w:rsidRPr="001A39EA">
        <w:t>illions of people</w:t>
      </w:r>
      <w:r w:rsidR="002833F1" w:rsidRPr="001A39EA">
        <w:t xml:space="preserve"> </w:t>
      </w:r>
      <w:r w:rsidR="00655A81" w:rsidRPr="001A39EA">
        <w:t xml:space="preserve">with hand arthritis </w:t>
      </w:r>
      <w:r w:rsidR="00B939D2" w:rsidRPr="001A39EA">
        <w:t xml:space="preserve">worldwide </w:t>
      </w:r>
      <w:r w:rsidR="005A2D1C" w:rsidRPr="001A39EA">
        <w:t>purchase</w:t>
      </w:r>
      <w:r w:rsidR="00D35220" w:rsidRPr="001A39EA">
        <w:t xml:space="preserve"> </w:t>
      </w:r>
      <w:r w:rsidR="00B939D2" w:rsidRPr="001A39EA">
        <w:t xml:space="preserve">these gloves </w:t>
      </w:r>
      <w:r w:rsidR="00655A81" w:rsidRPr="001A39EA">
        <w:t>for themselves</w:t>
      </w:r>
      <w:r w:rsidR="00C84CE9" w:rsidRPr="001A39EA">
        <w:t xml:space="preserve">. </w:t>
      </w:r>
    </w:p>
    <w:p w14:paraId="78FA93EF" w14:textId="7009BA1B" w:rsidR="008B494A" w:rsidRPr="001A39EA" w:rsidRDefault="00CB514B" w:rsidP="002A2CDA">
      <w:pPr>
        <w:spacing w:line="480" w:lineRule="auto"/>
        <w:jc w:val="both"/>
      </w:pPr>
      <w:r w:rsidRPr="001A39EA">
        <w:t xml:space="preserve">Systematic review evidence is inconclusive about </w:t>
      </w:r>
      <w:r w:rsidR="002C5945" w:rsidRPr="001A39EA">
        <w:t xml:space="preserve">the </w:t>
      </w:r>
      <w:r w:rsidRPr="001A39EA">
        <w:t>effectiveness</w:t>
      </w:r>
      <w:r w:rsidR="00C84CE9" w:rsidRPr="001A39EA">
        <w:t xml:space="preserve"> of arthritis gloves</w:t>
      </w:r>
      <w:r w:rsidR="002C5945" w:rsidRPr="001A39EA">
        <w:t xml:space="preserve"> [</w:t>
      </w:r>
      <w:r w:rsidR="00395213" w:rsidRPr="001A39EA">
        <w:t>5</w:t>
      </w:r>
      <w:r w:rsidR="002C5945" w:rsidRPr="001A39EA">
        <w:t>]</w:t>
      </w:r>
      <w:r w:rsidRPr="001A39EA">
        <w:t xml:space="preserve">. </w:t>
      </w:r>
      <w:r w:rsidRPr="001A39EA">
        <w:rPr>
          <w:rFonts w:cstheme="minorHAnsi"/>
        </w:rPr>
        <w:t xml:space="preserve">Previous trials </w:t>
      </w:r>
      <w:r w:rsidR="00751F5A" w:rsidRPr="001A39EA">
        <w:rPr>
          <w:rFonts w:cstheme="minorHAnsi"/>
        </w:rPr>
        <w:t>were</w:t>
      </w:r>
      <w:r w:rsidRPr="001A39EA">
        <w:rPr>
          <w:rFonts w:cstheme="minorHAnsi"/>
        </w:rPr>
        <w:t xml:space="preserve"> small </w:t>
      </w:r>
      <w:r w:rsidR="00CA234C" w:rsidRPr="001A39EA">
        <w:rPr>
          <w:rFonts w:cstheme="minorHAnsi"/>
        </w:rPr>
        <w:t>(n = 8 to 24)</w:t>
      </w:r>
      <w:r w:rsidR="00751F5A" w:rsidRPr="001A39EA">
        <w:rPr>
          <w:rFonts w:cstheme="minorHAnsi"/>
        </w:rPr>
        <w:t>,</w:t>
      </w:r>
      <w:r w:rsidRPr="001A39EA">
        <w:rPr>
          <w:rFonts w:cstheme="minorHAnsi"/>
        </w:rPr>
        <w:t xml:space="preserve"> evaluated </w:t>
      </w:r>
      <w:r w:rsidR="00BD7007" w:rsidRPr="001A39EA">
        <w:rPr>
          <w:rFonts w:cstheme="minorHAnsi"/>
        </w:rPr>
        <w:t xml:space="preserve">a variety of </w:t>
      </w:r>
      <w:r w:rsidRPr="001A39EA">
        <w:rPr>
          <w:rFonts w:cstheme="minorHAnsi"/>
        </w:rPr>
        <w:t>full-length finger arthritis gloves in RA for night-time use only [</w:t>
      </w:r>
      <w:r w:rsidR="00395213" w:rsidRPr="001A39EA">
        <w:rPr>
          <w:rFonts w:cstheme="minorHAnsi"/>
        </w:rPr>
        <w:t>6</w:t>
      </w:r>
      <w:r w:rsidR="0071028D" w:rsidRPr="001A39EA">
        <w:rPr>
          <w:rFonts w:cstheme="minorHAnsi"/>
        </w:rPr>
        <w:t>, 7, 11-13</w:t>
      </w:r>
      <w:r w:rsidR="00395213" w:rsidRPr="001A39EA">
        <w:rPr>
          <w:rFonts w:cstheme="minorHAnsi"/>
        </w:rPr>
        <w:t>]</w:t>
      </w:r>
      <w:r w:rsidR="00751F5A" w:rsidRPr="001A39EA">
        <w:rPr>
          <w:rFonts w:cstheme="minorHAnsi"/>
        </w:rPr>
        <w:t>,</w:t>
      </w:r>
      <w:r w:rsidRPr="001A39EA">
        <w:rPr>
          <w:rFonts w:cstheme="minorHAnsi"/>
        </w:rPr>
        <w:t xml:space="preserve"> and had moderate to high risk of bias</w:t>
      </w:r>
      <w:r w:rsidR="00CA234C" w:rsidRPr="001A39EA">
        <w:rPr>
          <w:rFonts w:cstheme="minorHAnsi"/>
        </w:rPr>
        <w:t xml:space="preserve"> [5]</w:t>
      </w:r>
      <w:r w:rsidRPr="001A39EA">
        <w:rPr>
          <w:rFonts w:cstheme="minorHAnsi"/>
        </w:rPr>
        <w:t xml:space="preserve">. </w:t>
      </w:r>
      <w:r w:rsidR="000B4B89" w:rsidRPr="001A39EA">
        <w:rPr>
          <w:rFonts w:cstheme="minorHAnsi"/>
        </w:rPr>
        <w:t>T</w:t>
      </w:r>
      <w:r w:rsidRPr="001A39EA">
        <w:rPr>
          <w:rFonts w:cstheme="minorHAnsi"/>
        </w:rPr>
        <w:t>hree trials</w:t>
      </w:r>
      <w:r w:rsidR="00FA7E52" w:rsidRPr="001A39EA">
        <w:rPr>
          <w:rFonts w:cstheme="minorHAnsi"/>
        </w:rPr>
        <w:t xml:space="preserve">, </w:t>
      </w:r>
      <w:r w:rsidR="00751F5A" w:rsidRPr="001A39EA">
        <w:rPr>
          <w:rFonts w:cstheme="minorHAnsi"/>
        </w:rPr>
        <w:t>with moderate risk of bias</w:t>
      </w:r>
      <w:r w:rsidR="00FA7E52" w:rsidRPr="001A39EA">
        <w:rPr>
          <w:rFonts w:cstheme="minorHAnsi"/>
        </w:rPr>
        <w:t xml:space="preserve">, </w:t>
      </w:r>
      <w:r w:rsidRPr="001A39EA">
        <w:rPr>
          <w:rFonts w:cstheme="minorHAnsi"/>
        </w:rPr>
        <w:t xml:space="preserve">showed significant reductions in </w:t>
      </w:r>
      <w:r w:rsidR="00851DAA" w:rsidRPr="001A39EA">
        <w:rPr>
          <w:rFonts w:cstheme="minorHAnsi"/>
        </w:rPr>
        <w:t>PIPJ</w:t>
      </w:r>
      <w:r w:rsidRPr="001A39EA">
        <w:rPr>
          <w:rFonts w:cstheme="minorHAnsi"/>
        </w:rPr>
        <w:t xml:space="preserve"> circumference</w:t>
      </w:r>
      <w:r w:rsidR="000B4B89" w:rsidRPr="001A39EA">
        <w:rPr>
          <w:rFonts w:cstheme="minorHAnsi"/>
        </w:rPr>
        <w:t xml:space="preserve">. However, </w:t>
      </w:r>
      <w:r w:rsidRPr="001A39EA">
        <w:rPr>
          <w:rFonts w:cstheme="minorHAnsi"/>
        </w:rPr>
        <w:t>this was only 0.7 to 1.15mm</w:t>
      </w:r>
      <w:r w:rsidR="00DE79B6" w:rsidRPr="001A39EA">
        <w:rPr>
          <w:rFonts w:cstheme="minorHAnsi"/>
        </w:rPr>
        <w:t xml:space="preserve"> and it is </w:t>
      </w:r>
      <w:r w:rsidR="000B4B89" w:rsidRPr="001A39EA">
        <w:rPr>
          <w:rFonts w:cstheme="minorHAnsi"/>
        </w:rPr>
        <w:t>questionable</w:t>
      </w:r>
      <w:r w:rsidR="00DE79B6" w:rsidRPr="001A39EA">
        <w:rPr>
          <w:rFonts w:cstheme="minorHAnsi"/>
        </w:rPr>
        <w:t xml:space="preserve"> what the </w:t>
      </w:r>
      <w:r w:rsidR="000B4B89" w:rsidRPr="001A39EA">
        <w:rPr>
          <w:rFonts w:cstheme="minorHAnsi"/>
        </w:rPr>
        <w:t xml:space="preserve">benefits </w:t>
      </w:r>
      <w:r w:rsidR="00DE79B6" w:rsidRPr="001A39EA">
        <w:rPr>
          <w:rFonts w:cstheme="minorHAnsi"/>
        </w:rPr>
        <w:t xml:space="preserve">of this </w:t>
      </w:r>
      <w:r w:rsidR="00FA7E52" w:rsidRPr="001A39EA">
        <w:rPr>
          <w:rFonts w:cstheme="minorHAnsi"/>
        </w:rPr>
        <w:t>were</w:t>
      </w:r>
      <w:r w:rsidR="000B4B89" w:rsidRPr="001A39EA">
        <w:rPr>
          <w:rFonts w:cstheme="minorHAnsi"/>
        </w:rPr>
        <w:t xml:space="preserve"> [</w:t>
      </w:r>
      <w:r w:rsidR="00115840" w:rsidRPr="001A39EA">
        <w:rPr>
          <w:rFonts w:cstheme="minorHAnsi"/>
        </w:rPr>
        <w:t>5]</w:t>
      </w:r>
      <w:r w:rsidRPr="001A39EA">
        <w:rPr>
          <w:rFonts w:cstheme="minorHAnsi"/>
        </w:rPr>
        <w:t xml:space="preserve">.  </w:t>
      </w:r>
      <w:r w:rsidR="00395213" w:rsidRPr="001A39EA">
        <w:rPr>
          <w:rFonts w:cstheme="minorHAnsi"/>
        </w:rPr>
        <w:t>T</w:t>
      </w:r>
      <w:r w:rsidRPr="001A39EA">
        <w:rPr>
          <w:rFonts w:cstheme="minorHAnsi"/>
        </w:rPr>
        <w:t xml:space="preserve">rials were inconclusive </w:t>
      </w:r>
      <w:r w:rsidR="00395213" w:rsidRPr="001A39EA">
        <w:rPr>
          <w:rFonts w:cstheme="minorHAnsi"/>
        </w:rPr>
        <w:t xml:space="preserve">about </w:t>
      </w:r>
      <w:r w:rsidRPr="001A39EA">
        <w:rPr>
          <w:rFonts w:cstheme="minorHAnsi"/>
        </w:rPr>
        <w:t>effects on nocturnal hand pain</w:t>
      </w:r>
      <w:r w:rsidR="00245F69" w:rsidRPr="001A39EA">
        <w:rPr>
          <w:rFonts w:cstheme="minorHAnsi"/>
        </w:rPr>
        <w:t>,</w:t>
      </w:r>
      <w:r w:rsidRPr="001A39EA">
        <w:rPr>
          <w:rFonts w:cstheme="minorHAnsi"/>
        </w:rPr>
        <w:t xml:space="preserve"> morning stiffness and </w:t>
      </w:r>
      <w:r w:rsidR="00245F69" w:rsidRPr="001A39EA">
        <w:rPr>
          <w:rFonts w:cstheme="minorHAnsi"/>
        </w:rPr>
        <w:t>hand swelling</w:t>
      </w:r>
      <w:r w:rsidR="00FA7E52" w:rsidRPr="001A39EA">
        <w:rPr>
          <w:rFonts w:cstheme="minorHAnsi"/>
        </w:rPr>
        <w:t xml:space="preserve">. </w:t>
      </w:r>
      <w:r w:rsidR="00225C8F" w:rsidRPr="001A39EA">
        <w:rPr>
          <w:rFonts w:cstheme="minorHAnsi"/>
        </w:rPr>
        <w:t xml:space="preserve">No benefits were identified in range of motion, dexterity, grip and pinch strength [5]. </w:t>
      </w:r>
      <w:r w:rsidR="00225C8F" w:rsidRPr="001A39EA">
        <w:t xml:space="preserve">  </w:t>
      </w:r>
      <w:r w:rsidR="00FA7E52" w:rsidRPr="001A39EA">
        <w:rPr>
          <w:rFonts w:cstheme="minorHAnsi"/>
        </w:rPr>
        <w:t>One trial found arthritis gloves and thermal gloves had similar effects</w:t>
      </w:r>
      <w:r w:rsidR="00991E5C" w:rsidRPr="001A39EA">
        <w:rPr>
          <w:rFonts w:cstheme="minorHAnsi"/>
        </w:rPr>
        <w:t xml:space="preserve"> in reducing nocturnal hand pain and hand stiffness</w:t>
      </w:r>
      <w:r w:rsidR="007C4D88" w:rsidRPr="001A39EA">
        <w:rPr>
          <w:rFonts w:cstheme="minorHAnsi"/>
        </w:rPr>
        <w:t xml:space="preserve"> [6</w:t>
      </w:r>
      <w:r w:rsidR="009934B5" w:rsidRPr="001A39EA">
        <w:rPr>
          <w:rFonts w:cstheme="minorHAnsi"/>
        </w:rPr>
        <w:t>]</w:t>
      </w:r>
      <w:r w:rsidR="007C4D88" w:rsidRPr="001A39EA">
        <w:rPr>
          <w:rFonts w:cstheme="minorHAnsi"/>
        </w:rPr>
        <w:t xml:space="preserve">. </w:t>
      </w:r>
      <w:r w:rsidR="009934B5" w:rsidRPr="001A39EA">
        <w:rPr>
          <w:rFonts w:cstheme="minorHAnsi"/>
        </w:rPr>
        <w:t>Gloves’ effect on day-time hand pain, the most common reason for prescription nowadays, has not been evaluated.</w:t>
      </w:r>
    </w:p>
    <w:p w14:paraId="485FCF81" w14:textId="77777777" w:rsidR="00620F6F" w:rsidRPr="001A39EA" w:rsidRDefault="008B494A" w:rsidP="002A2CDA">
      <w:pPr>
        <w:spacing w:line="480" w:lineRule="auto"/>
        <w:jc w:val="both"/>
      </w:pPr>
      <w:r w:rsidRPr="001A39EA">
        <w:t xml:space="preserve">We conducted a pre-test post-test feasibility trial to evaluate </w:t>
      </w:r>
      <w:r w:rsidR="00F50D3C" w:rsidRPr="001A39EA">
        <w:t>Isotoner</w:t>
      </w:r>
      <w:bookmarkStart w:id="6" w:name="_Hlk44760683"/>
      <w:r w:rsidR="00F50D3C" w:rsidRPr="001A39EA">
        <w:rPr>
          <w:rFonts w:cstheme="minorHAnsi"/>
        </w:rPr>
        <w:t>®</w:t>
      </w:r>
      <w:bookmarkEnd w:id="6"/>
      <w:r w:rsidR="00F50D3C" w:rsidRPr="001A39EA">
        <w:t xml:space="preserve"> </w:t>
      </w:r>
      <w:r w:rsidRPr="001A39EA">
        <w:t>arthritis gloves, over a four-week period, in people with RA and UIA</w:t>
      </w:r>
      <w:r w:rsidR="00C6376F" w:rsidRPr="001A39EA">
        <w:t xml:space="preserve"> in 10 Rheumatology occupational therapy departments</w:t>
      </w:r>
      <w:r w:rsidRPr="001A39EA">
        <w:t xml:space="preserve">. In this we: </w:t>
      </w:r>
      <w:r w:rsidR="0001589F" w:rsidRPr="001A39EA">
        <w:t xml:space="preserve">developed a treatment manual, based on therapists’ expertise in </w:t>
      </w:r>
      <w:r w:rsidR="00D17133" w:rsidRPr="001A39EA">
        <w:t>providing</w:t>
      </w:r>
      <w:r w:rsidR="0001589F" w:rsidRPr="001A39EA">
        <w:t xml:space="preserve"> arthritis gloves, to standardise delivery; </w:t>
      </w:r>
      <w:r w:rsidRPr="001A39EA">
        <w:t xml:space="preserve">developed an arthritis glove information sheet for participants; </w:t>
      </w:r>
      <w:r w:rsidR="00D17133" w:rsidRPr="001A39EA">
        <w:t xml:space="preserve">developed and tested trial procedures; </w:t>
      </w:r>
      <w:r w:rsidRPr="001A39EA">
        <w:t>identified the most relevant outcome measure considered by participants was day-time hand pain</w:t>
      </w:r>
      <w:r w:rsidR="00C6376F" w:rsidRPr="001A39EA">
        <w:t>;</w:t>
      </w:r>
      <w:r w:rsidRPr="001A39EA">
        <w:t xml:space="preserve"> and </w:t>
      </w:r>
      <w:r w:rsidR="00C6376F" w:rsidRPr="001A39EA">
        <w:t>that this and other secondary outcomes deemed most relevant were self-report and therefore collect</w:t>
      </w:r>
      <w:r w:rsidR="00120274" w:rsidRPr="001A39EA">
        <w:t>able</w:t>
      </w:r>
      <w:r w:rsidR="00C6376F" w:rsidRPr="001A39EA">
        <w:t xml:space="preserve"> using reliable, valid patient reported outcome measures. </w:t>
      </w:r>
      <w:r w:rsidR="00F50D3C" w:rsidRPr="001A39EA">
        <w:t>Participants reported they like</w:t>
      </w:r>
      <w:r w:rsidR="008F7D9F" w:rsidRPr="001A39EA">
        <w:t>d</w:t>
      </w:r>
      <w:r w:rsidR="00F50D3C" w:rsidRPr="001A39EA">
        <w:t xml:space="preserve"> the warmth, comfort and gentle support provided by the arthritis gloves</w:t>
      </w:r>
      <w:r w:rsidR="0001589F" w:rsidRPr="001A39EA">
        <w:t xml:space="preserve"> [14]</w:t>
      </w:r>
      <w:r w:rsidR="00F50D3C" w:rsidRPr="001A39EA">
        <w:t>.</w:t>
      </w:r>
      <w:r w:rsidRPr="001A39EA">
        <w:t xml:space="preserve"> </w:t>
      </w:r>
      <w:r w:rsidR="00120274" w:rsidRPr="001A39EA">
        <w:t xml:space="preserve">The results of this trial indicated </w:t>
      </w:r>
      <w:r w:rsidR="008F7D9F" w:rsidRPr="001A39EA">
        <w:t xml:space="preserve">that </w:t>
      </w:r>
      <w:r w:rsidR="00120274" w:rsidRPr="001A39EA">
        <w:t>the procedures were feasible</w:t>
      </w:r>
      <w:r w:rsidR="00A13970" w:rsidRPr="001A39EA">
        <w:t xml:space="preserve"> and t</w:t>
      </w:r>
      <w:r w:rsidR="00120274" w:rsidRPr="001A39EA">
        <w:t>here were some improvements in hand pain, stiffness and function</w:t>
      </w:r>
      <w:r w:rsidR="00F027C9" w:rsidRPr="001A39EA">
        <w:t>, with the caveat that</w:t>
      </w:r>
      <w:r w:rsidR="00A13970" w:rsidRPr="001A39EA">
        <w:t xml:space="preserve"> there was no</w:t>
      </w:r>
      <w:r w:rsidR="00120274" w:rsidRPr="001A39EA">
        <w:t xml:space="preserve"> control group. This supported the need for a definitive trial. </w:t>
      </w:r>
    </w:p>
    <w:p w14:paraId="54A2F617" w14:textId="5D5BCFE1" w:rsidR="002D02DF" w:rsidRPr="001A39EA" w:rsidRDefault="004A4B44" w:rsidP="002A2CDA">
      <w:pPr>
        <w:spacing w:line="480" w:lineRule="auto"/>
        <w:jc w:val="both"/>
      </w:pPr>
      <w:r w:rsidRPr="001A39EA">
        <w:rPr>
          <w:rFonts w:eastAsia="Times New Roman"/>
        </w:rPr>
        <w:t xml:space="preserve">We sought the input of our clinical stakeholders, participating therapists and </w:t>
      </w:r>
      <w:r w:rsidRPr="001A39EA">
        <w:t>o</w:t>
      </w:r>
      <w:r w:rsidR="00F027C9" w:rsidRPr="001A39EA">
        <w:t xml:space="preserve">ur </w:t>
      </w:r>
      <w:bookmarkStart w:id="7" w:name="_Hlk45640600"/>
      <w:r w:rsidR="00F027C9" w:rsidRPr="001A39EA">
        <w:t xml:space="preserve">patient and public involvement (PPI) </w:t>
      </w:r>
      <w:bookmarkEnd w:id="7"/>
      <w:r w:rsidRPr="001A39EA">
        <w:t xml:space="preserve">representatives throughout this research.  We </w:t>
      </w:r>
      <w:r w:rsidR="00EA4669" w:rsidRPr="001A39EA">
        <w:t>conducted a</w:t>
      </w:r>
      <w:r w:rsidR="008F7D9F" w:rsidRPr="001A39EA">
        <w:t xml:space="preserve"> series of </w:t>
      </w:r>
      <w:r w:rsidR="009052E5" w:rsidRPr="001A39EA">
        <w:t xml:space="preserve">focus groups </w:t>
      </w:r>
      <w:r w:rsidR="008F7D9F" w:rsidRPr="001A39EA">
        <w:t xml:space="preserve">to discuss the </w:t>
      </w:r>
      <w:r w:rsidRPr="001A39EA">
        <w:t xml:space="preserve">feasibility study </w:t>
      </w:r>
      <w:r w:rsidR="008F7D9F" w:rsidRPr="001A39EA">
        <w:t xml:space="preserve">results and </w:t>
      </w:r>
      <w:r w:rsidR="009052E5" w:rsidRPr="001A39EA">
        <w:t>design</w:t>
      </w:r>
      <w:r w:rsidR="00120274" w:rsidRPr="001A39EA">
        <w:t xml:space="preserve"> the A-Gloves trial, to ensure it would be acceptable to both patients and participating clinicians.</w:t>
      </w:r>
      <w:r w:rsidR="009052E5" w:rsidRPr="001A39EA">
        <w:t xml:space="preserve"> </w:t>
      </w:r>
      <w:r w:rsidR="00A13970" w:rsidRPr="001A39EA">
        <w:t>We</w:t>
      </w:r>
      <w:r w:rsidR="009052E5" w:rsidRPr="001A39EA">
        <w:t xml:space="preserve"> discussed what the comparator intervention should be: usual care</w:t>
      </w:r>
      <w:r w:rsidR="00F50D3C" w:rsidRPr="001A39EA">
        <w:t>;</w:t>
      </w:r>
      <w:r w:rsidR="009052E5" w:rsidRPr="001A39EA">
        <w:t xml:space="preserve"> ordinary gloves plus usual care</w:t>
      </w:r>
      <w:r w:rsidR="00F50D3C" w:rsidRPr="001A39EA">
        <w:t>;</w:t>
      </w:r>
      <w:r w:rsidR="009052E5" w:rsidRPr="001A39EA">
        <w:t xml:space="preserve"> or placebo gloves plus usual care. Our patient research partners emphasised the importance of comparing arthritis gloves with placebo glove</w:t>
      </w:r>
      <w:r w:rsidR="008F7D9F" w:rsidRPr="001A39EA">
        <w:t>s, and that th</w:t>
      </w:r>
      <w:r w:rsidR="00D17133" w:rsidRPr="001A39EA">
        <w:t>ese</w:t>
      </w:r>
      <w:r w:rsidR="008F7D9F" w:rsidRPr="001A39EA">
        <w:t xml:space="preserve"> should be credible</w:t>
      </w:r>
      <w:r w:rsidR="009052E5" w:rsidRPr="001A39EA">
        <w:t xml:space="preserve"> (i.e. another model of arthritis glove which was loosely fitted to apply no pressure</w:t>
      </w:r>
      <w:r w:rsidR="008F7D9F" w:rsidRPr="001A39EA">
        <w:t xml:space="preserve"> but provide similar warmth</w:t>
      </w:r>
      <w:r w:rsidR="009052E5" w:rsidRPr="001A39EA">
        <w:t xml:space="preserve">) to ensure that the effects of wearing a “medical device” were controlled for. </w:t>
      </w:r>
      <w:r w:rsidR="00681A50" w:rsidRPr="001A39EA">
        <w:t>We discussed the length of follow-up required. The PPI group and therapists emphasised glove wear should increase gradually</w:t>
      </w:r>
      <w:r w:rsidR="00ED57EC" w:rsidRPr="001A39EA">
        <w:t xml:space="preserve"> over the first few weeks</w:t>
      </w:r>
      <w:r w:rsidR="00681A50" w:rsidRPr="001A39EA">
        <w:t xml:space="preserve">, </w:t>
      </w:r>
      <w:r w:rsidR="00ED57EC" w:rsidRPr="001A39EA">
        <w:t xml:space="preserve">in order </w:t>
      </w:r>
      <w:r w:rsidR="00681A50" w:rsidRPr="001A39EA">
        <w:t xml:space="preserve">to become accustomed to glove effects. </w:t>
      </w:r>
      <w:r w:rsidRPr="001A39EA">
        <w:t xml:space="preserve">Therapists reported </w:t>
      </w:r>
      <w:r w:rsidR="00681A50" w:rsidRPr="001A39EA">
        <w:t xml:space="preserve">patients usually </w:t>
      </w:r>
      <w:r w:rsidRPr="001A39EA">
        <w:t xml:space="preserve">start to report any </w:t>
      </w:r>
      <w:r w:rsidR="00681A50" w:rsidRPr="001A39EA">
        <w:t>benefits</w:t>
      </w:r>
      <w:r w:rsidRPr="001A39EA">
        <w:t xml:space="preserve">, or adverse </w:t>
      </w:r>
      <w:r w:rsidR="00EA4669" w:rsidRPr="001A39EA">
        <w:t>effects, by</w:t>
      </w:r>
      <w:r w:rsidRPr="001A39EA">
        <w:t xml:space="preserve"> a four</w:t>
      </w:r>
      <w:r w:rsidR="00EA4669" w:rsidRPr="001A39EA">
        <w:t>-</w:t>
      </w:r>
      <w:r w:rsidRPr="001A39EA">
        <w:t xml:space="preserve"> </w:t>
      </w:r>
      <w:r w:rsidR="00681A50" w:rsidRPr="001A39EA">
        <w:t>week</w:t>
      </w:r>
      <w:r w:rsidRPr="001A39EA">
        <w:t xml:space="preserve"> review appointment</w:t>
      </w:r>
      <w:r w:rsidR="00681A50" w:rsidRPr="001A39EA">
        <w:t>. As gloves are intended to be worn long-term, we selected a 12-week follow-up as</w:t>
      </w:r>
      <w:r w:rsidR="00311FD7" w:rsidRPr="001A39EA">
        <w:t>:</w:t>
      </w:r>
      <w:r w:rsidR="00681A50" w:rsidRPr="001A39EA">
        <w:t xml:space="preserve"> allow</w:t>
      </w:r>
      <w:r w:rsidR="00ED57EC" w:rsidRPr="001A39EA">
        <w:t xml:space="preserve">ing </w:t>
      </w:r>
      <w:r w:rsidR="00311FD7" w:rsidRPr="001A39EA">
        <w:t xml:space="preserve">several weeks </w:t>
      </w:r>
      <w:r w:rsidR="00681A50" w:rsidRPr="001A39EA">
        <w:t xml:space="preserve">for </w:t>
      </w:r>
      <w:r w:rsidR="00ED57EC" w:rsidRPr="001A39EA">
        <w:t>glove tolerance to develop</w:t>
      </w:r>
      <w:r w:rsidR="00311FD7" w:rsidRPr="001A39EA">
        <w:t xml:space="preserve">; </w:t>
      </w:r>
      <w:r w:rsidR="00ED57EC" w:rsidRPr="001A39EA">
        <w:t xml:space="preserve">participants to experience effects </w:t>
      </w:r>
      <w:r w:rsidR="00311FD7" w:rsidRPr="001A39EA">
        <w:t xml:space="preserve">of regular wear for up to two months across </w:t>
      </w:r>
      <w:r w:rsidR="00ED57EC" w:rsidRPr="001A39EA">
        <w:t>a range of activities</w:t>
      </w:r>
      <w:r w:rsidRPr="001A39EA">
        <w:t>; and being a feasible time-scale</w:t>
      </w:r>
      <w:r w:rsidR="00B42C97" w:rsidRPr="001A39EA">
        <w:t xml:space="preserve"> within the funding period</w:t>
      </w:r>
      <w:r w:rsidR="00ED57EC" w:rsidRPr="001A39EA">
        <w:t>.</w:t>
      </w:r>
      <w:r w:rsidR="00681A50" w:rsidRPr="001A39EA">
        <w:t xml:space="preserve"> </w:t>
      </w:r>
      <w:r w:rsidR="00F50D3C" w:rsidRPr="001A39EA">
        <w:t>Therapists highlighted the importance of ensuring participating therapist</w:t>
      </w:r>
      <w:r w:rsidR="007D614B" w:rsidRPr="001A39EA">
        <w:t>s</w:t>
      </w:r>
      <w:r w:rsidR="00F50D3C" w:rsidRPr="001A39EA">
        <w:t xml:space="preserve"> understand that </w:t>
      </w:r>
      <w:r w:rsidR="00056A3F" w:rsidRPr="001A39EA">
        <w:t xml:space="preserve">there is only low-level evidence about arthritis gloves currently, it is </w:t>
      </w:r>
      <w:r w:rsidR="007D614B" w:rsidRPr="001A39EA">
        <w:t>unclear if arthritis gloves are effective and therefore</w:t>
      </w:r>
      <w:r w:rsidR="0001589F" w:rsidRPr="001A39EA">
        <w:t xml:space="preserve"> </w:t>
      </w:r>
      <w:r w:rsidR="008F7D9F" w:rsidRPr="001A39EA">
        <w:t xml:space="preserve">there is clinical equipoise between arthritis and placebo gloves (i.e. </w:t>
      </w:r>
      <w:r w:rsidR="0001589F" w:rsidRPr="001A39EA">
        <w:t xml:space="preserve">a placebo glove providing warmth </w:t>
      </w:r>
      <w:r w:rsidR="008F7D9F" w:rsidRPr="001A39EA">
        <w:t>i</w:t>
      </w:r>
      <w:r w:rsidR="0001589F" w:rsidRPr="001A39EA">
        <w:t xml:space="preserve">s an </w:t>
      </w:r>
      <w:r w:rsidR="00056A3F" w:rsidRPr="001A39EA">
        <w:t xml:space="preserve">ethically </w:t>
      </w:r>
      <w:r w:rsidR="0001589F" w:rsidRPr="001A39EA">
        <w:t>acceptable alternative)</w:t>
      </w:r>
      <w:r w:rsidR="008F7D9F" w:rsidRPr="001A39EA">
        <w:t xml:space="preserve">. This </w:t>
      </w:r>
      <w:r w:rsidR="00225C8F" w:rsidRPr="001A39EA">
        <w:t>was considered</w:t>
      </w:r>
      <w:r w:rsidR="008F7D9F" w:rsidRPr="001A39EA">
        <w:t xml:space="preserve"> essential</w:t>
      </w:r>
      <w:r w:rsidR="00F50D3C" w:rsidRPr="001A39EA">
        <w:t xml:space="preserve"> </w:t>
      </w:r>
      <w:r w:rsidR="00F124EA" w:rsidRPr="001A39EA">
        <w:t xml:space="preserve">as the participating therapists all normally regularly provided arthritis gloves as part of usual care. Accordingly, we needed to </w:t>
      </w:r>
      <w:r w:rsidR="00136F53" w:rsidRPr="001A39EA">
        <w:t>facilitate</w:t>
      </w:r>
      <w:r w:rsidR="00F124EA" w:rsidRPr="001A39EA">
        <w:t xml:space="preserve"> t</w:t>
      </w:r>
      <w:r w:rsidR="008F7D9F" w:rsidRPr="001A39EA">
        <w:t xml:space="preserve">herapists </w:t>
      </w:r>
      <w:r w:rsidR="00F50D3C" w:rsidRPr="001A39EA">
        <w:t xml:space="preserve">to </w:t>
      </w:r>
      <w:r w:rsidR="0001589F" w:rsidRPr="001A39EA">
        <w:t xml:space="preserve">overcome personal </w:t>
      </w:r>
      <w:r w:rsidR="008F7D9F" w:rsidRPr="001A39EA">
        <w:t>preferences to</w:t>
      </w:r>
      <w:r w:rsidR="0001589F" w:rsidRPr="001A39EA">
        <w:t xml:space="preserve"> provide arthritis gloves, </w:t>
      </w:r>
      <w:r w:rsidR="007D614B" w:rsidRPr="001A39EA">
        <w:t xml:space="preserve">be </w:t>
      </w:r>
      <w:r w:rsidR="00F50D3C" w:rsidRPr="001A39EA">
        <w:t>ethically</w:t>
      </w:r>
      <w:r w:rsidR="007D614B" w:rsidRPr="001A39EA">
        <w:t xml:space="preserve"> willing to</w:t>
      </w:r>
      <w:r w:rsidR="00F50D3C" w:rsidRPr="001A39EA">
        <w:t xml:space="preserve"> enrol </w:t>
      </w:r>
      <w:r w:rsidR="00D17133" w:rsidRPr="001A39EA">
        <w:t>participants and</w:t>
      </w:r>
      <w:r w:rsidR="008F7D9F" w:rsidRPr="001A39EA">
        <w:t xml:space="preserve"> </w:t>
      </w:r>
      <w:r w:rsidR="007D614B" w:rsidRPr="001A39EA">
        <w:t>provide placebo gloves</w:t>
      </w:r>
      <w:r w:rsidR="008F7D9F" w:rsidRPr="001A39EA">
        <w:t xml:space="preserve"> in a trial, be able to provide placebo gloves in a credible way</w:t>
      </w:r>
      <w:r w:rsidR="00136F53" w:rsidRPr="001A39EA">
        <w:t xml:space="preserve"> and not have prior expectations of the trial findings</w:t>
      </w:r>
      <w:r w:rsidR="008F7D9F" w:rsidRPr="001A39EA">
        <w:t>.</w:t>
      </w:r>
    </w:p>
    <w:p w14:paraId="0AC7BF41" w14:textId="389ADD0E" w:rsidR="00F57541" w:rsidRPr="001A39EA" w:rsidRDefault="002C5945" w:rsidP="000B4B89">
      <w:pPr>
        <w:spacing w:line="480" w:lineRule="auto"/>
        <w:jc w:val="both"/>
      </w:pPr>
      <w:r w:rsidRPr="001A39EA">
        <w:t xml:space="preserve">In </w:t>
      </w:r>
      <w:r w:rsidR="00F57541" w:rsidRPr="001A39EA">
        <w:t xml:space="preserve">the </w:t>
      </w:r>
      <w:bookmarkStart w:id="8" w:name="_Hlk45640633"/>
      <w:r w:rsidR="00F57541" w:rsidRPr="001A39EA">
        <w:t>A</w:t>
      </w:r>
      <w:r w:rsidR="007E1F61" w:rsidRPr="001A39EA">
        <w:t xml:space="preserve">rthritis </w:t>
      </w:r>
      <w:r w:rsidR="00F57541" w:rsidRPr="001A39EA">
        <w:t>G</w:t>
      </w:r>
      <w:r w:rsidR="007E1F61" w:rsidRPr="001A39EA">
        <w:t xml:space="preserve">loves (A-GLOVES) </w:t>
      </w:r>
      <w:r w:rsidR="00F57541" w:rsidRPr="001A39EA">
        <w:t>trial</w:t>
      </w:r>
      <w:r w:rsidR="007E1F61" w:rsidRPr="001A39EA">
        <w:t xml:space="preserve"> </w:t>
      </w:r>
      <w:bookmarkEnd w:id="8"/>
      <w:r w:rsidRPr="001A39EA">
        <w:t>we aimed to investigate</w:t>
      </w:r>
      <w:r w:rsidR="00FB1A1C" w:rsidRPr="001A39EA">
        <w:t>,</w:t>
      </w:r>
      <w:r w:rsidR="007E1F61" w:rsidRPr="001A39EA">
        <w:t xml:space="preserve"> for </w:t>
      </w:r>
      <w:r w:rsidR="006E448A" w:rsidRPr="001A39EA">
        <w:t>people with</w:t>
      </w:r>
      <w:r w:rsidR="00FB1A1C" w:rsidRPr="001A39EA">
        <w:t xml:space="preserve"> </w:t>
      </w:r>
      <w:r w:rsidR="007E1F61" w:rsidRPr="001A39EA">
        <w:t xml:space="preserve">RA </w:t>
      </w:r>
      <w:r w:rsidR="00FB1A1C" w:rsidRPr="001A39EA">
        <w:t xml:space="preserve">and </w:t>
      </w:r>
      <w:r w:rsidR="00157FB5" w:rsidRPr="001A39EA">
        <w:t>U</w:t>
      </w:r>
      <w:r w:rsidR="007844E7" w:rsidRPr="001A39EA">
        <w:t xml:space="preserve">IA with </w:t>
      </w:r>
      <w:r w:rsidR="00FB1A1C" w:rsidRPr="001A39EA">
        <w:t xml:space="preserve">persistent hand pain, </w:t>
      </w:r>
      <w:r w:rsidR="007E1F61" w:rsidRPr="001A39EA">
        <w:t xml:space="preserve">the </w:t>
      </w:r>
      <w:r w:rsidRPr="001A39EA">
        <w:t xml:space="preserve">comparative clinical </w:t>
      </w:r>
      <w:r w:rsidR="007E1F61" w:rsidRPr="001A39EA">
        <w:t xml:space="preserve">and cost-effectiveness of </w:t>
      </w:r>
      <w:r w:rsidR="00046EC7">
        <w:t>providing</w:t>
      </w:r>
      <w:r w:rsidR="007E1F61" w:rsidRPr="001A39EA">
        <w:t xml:space="preserve"> arthritis gloves </w:t>
      </w:r>
      <w:r w:rsidRPr="001A39EA">
        <w:t xml:space="preserve">or placebo gloves </w:t>
      </w:r>
      <w:r w:rsidR="007E1F61" w:rsidRPr="001A39EA">
        <w:t>in addition to usual care.</w:t>
      </w:r>
    </w:p>
    <w:p w14:paraId="2C00CD7F" w14:textId="77777777" w:rsidR="007E1F61" w:rsidRPr="001A39EA" w:rsidRDefault="007E1F61" w:rsidP="002A2CDA">
      <w:pPr>
        <w:spacing w:line="480" w:lineRule="auto"/>
        <w:jc w:val="both"/>
      </w:pPr>
    </w:p>
    <w:p w14:paraId="35D85369" w14:textId="5426A384" w:rsidR="007E1F61" w:rsidRPr="001A39EA" w:rsidRDefault="007E1F61" w:rsidP="002A2CDA">
      <w:pPr>
        <w:spacing w:line="480" w:lineRule="auto"/>
        <w:jc w:val="both"/>
        <w:rPr>
          <w:b/>
          <w:bCs/>
        </w:rPr>
      </w:pPr>
      <w:r w:rsidRPr="001A39EA">
        <w:rPr>
          <w:b/>
          <w:bCs/>
        </w:rPr>
        <w:t>M</w:t>
      </w:r>
      <w:r w:rsidR="001273BE" w:rsidRPr="001A39EA">
        <w:rPr>
          <w:b/>
          <w:bCs/>
        </w:rPr>
        <w:t>ETHODS</w:t>
      </w:r>
    </w:p>
    <w:p w14:paraId="4704A78E" w14:textId="74ACE1C7" w:rsidR="007E1F61" w:rsidRPr="001A39EA" w:rsidRDefault="007E1F61" w:rsidP="002A2CDA">
      <w:pPr>
        <w:spacing w:line="480" w:lineRule="auto"/>
        <w:jc w:val="both"/>
        <w:rPr>
          <w:b/>
          <w:bCs/>
        </w:rPr>
      </w:pPr>
      <w:r w:rsidRPr="001A39EA">
        <w:rPr>
          <w:b/>
          <w:bCs/>
        </w:rPr>
        <w:t xml:space="preserve">Study design </w:t>
      </w:r>
      <w:r w:rsidR="00DA7673" w:rsidRPr="001A39EA">
        <w:rPr>
          <w:b/>
          <w:bCs/>
        </w:rPr>
        <w:t xml:space="preserve">and </w:t>
      </w:r>
      <w:r w:rsidR="00BB2B3E" w:rsidRPr="001A39EA">
        <w:rPr>
          <w:b/>
          <w:bCs/>
        </w:rPr>
        <w:t>ethics</w:t>
      </w:r>
    </w:p>
    <w:p w14:paraId="3D0C78F1" w14:textId="7199B9CA" w:rsidR="00DA7673" w:rsidRPr="001A39EA" w:rsidRDefault="007E1F61" w:rsidP="00DA7673">
      <w:pPr>
        <w:spacing w:line="480" w:lineRule="auto"/>
        <w:jc w:val="both"/>
      </w:pPr>
      <w:r w:rsidRPr="001A39EA">
        <w:t xml:space="preserve">The A-GLOVES trial was a pragmatic, multicentre, investigator-blind, parallel-group randomised controlled trial. </w:t>
      </w:r>
      <w:r w:rsidR="007C1D28" w:rsidRPr="001A39EA">
        <w:t xml:space="preserve">The trial was conducted </w:t>
      </w:r>
      <w:r w:rsidR="00717F62" w:rsidRPr="001A39EA">
        <w:t>in rheumatology occupational therapy departments in</w:t>
      </w:r>
      <w:r w:rsidR="007C1D28" w:rsidRPr="001A39EA">
        <w:t xml:space="preserve"> </w:t>
      </w:r>
      <w:r w:rsidR="000A131D" w:rsidRPr="001A39EA">
        <w:t xml:space="preserve">16 National Health Service </w:t>
      </w:r>
      <w:r w:rsidR="0071028D" w:rsidRPr="001A39EA">
        <w:t xml:space="preserve">sites </w:t>
      </w:r>
      <w:r w:rsidR="000A131D" w:rsidRPr="001A39EA">
        <w:t xml:space="preserve">in England and Scotland.  </w:t>
      </w:r>
      <w:r w:rsidR="00DA7673" w:rsidRPr="001A39EA">
        <w:t>The trial was approved by the North of Scotland National Research Ethics Service Committee (REC reference 15/NS/0077). The full protocol has been published [</w:t>
      </w:r>
      <w:r w:rsidR="00BB2B3E" w:rsidRPr="001A39EA">
        <w:t>1</w:t>
      </w:r>
      <w:r w:rsidR="00120274" w:rsidRPr="001A39EA">
        <w:t>5</w:t>
      </w:r>
      <w:r w:rsidR="00DA7673" w:rsidRPr="001A39EA">
        <w:t>]</w:t>
      </w:r>
      <w:r w:rsidR="00915312" w:rsidRPr="001A39EA">
        <w:t>.</w:t>
      </w:r>
    </w:p>
    <w:p w14:paraId="3D520B66" w14:textId="77777777" w:rsidR="00BB2B3E" w:rsidRPr="001A39EA" w:rsidRDefault="00BB2B3E" w:rsidP="002A2CDA">
      <w:pPr>
        <w:spacing w:line="480" w:lineRule="auto"/>
        <w:jc w:val="both"/>
        <w:rPr>
          <w:b/>
          <w:bCs/>
        </w:rPr>
      </w:pPr>
      <w:r w:rsidRPr="001A39EA">
        <w:rPr>
          <w:b/>
          <w:bCs/>
        </w:rPr>
        <w:t>Participants</w:t>
      </w:r>
    </w:p>
    <w:p w14:paraId="05B3B757" w14:textId="5E3499D2" w:rsidR="00192F24" w:rsidRPr="001A39EA" w:rsidRDefault="00915312" w:rsidP="002A2CDA">
      <w:pPr>
        <w:spacing w:line="480" w:lineRule="auto"/>
        <w:jc w:val="both"/>
      </w:pPr>
      <w:r w:rsidRPr="001A39EA">
        <w:t>P</w:t>
      </w:r>
      <w:r w:rsidR="000A131D" w:rsidRPr="001A39EA">
        <w:t>a</w:t>
      </w:r>
      <w:r w:rsidR="00CE31EE" w:rsidRPr="001A39EA">
        <w:t xml:space="preserve">tients were eligible for inclusion if aged 18 years or older, </w:t>
      </w:r>
      <w:r w:rsidR="000A131D" w:rsidRPr="001A39EA">
        <w:t xml:space="preserve">diagnosed </w:t>
      </w:r>
      <w:r w:rsidR="00CE31EE" w:rsidRPr="001A39EA">
        <w:t xml:space="preserve">with RA or UIA </w:t>
      </w:r>
      <w:r w:rsidR="000A131D" w:rsidRPr="001A39EA">
        <w:t xml:space="preserve">by a Rheumatology consultant,  with persistent pain in the  </w:t>
      </w:r>
      <w:r w:rsidR="00C53532" w:rsidRPr="001A39EA">
        <w:t>PIP</w:t>
      </w:r>
      <w:r w:rsidR="00B93C9A" w:rsidRPr="001A39EA">
        <w:t>Js</w:t>
      </w:r>
      <w:r w:rsidR="00851DAA" w:rsidRPr="001A39EA">
        <w:t xml:space="preserve"> </w:t>
      </w:r>
      <w:r w:rsidR="000A131D" w:rsidRPr="001A39EA">
        <w:t xml:space="preserve">or </w:t>
      </w:r>
      <w:r w:rsidR="00C53532" w:rsidRPr="001A39EA">
        <w:t>MCP</w:t>
      </w:r>
      <w:r w:rsidR="00B93C9A" w:rsidRPr="001A39EA">
        <w:t>Js</w:t>
      </w:r>
      <w:r w:rsidR="000A131D" w:rsidRPr="001A39EA">
        <w:t xml:space="preserve"> causing at least one of: difficulty using the hands during the day </w:t>
      </w:r>
      <w:r w:rsidR="00FD2FB0" w:rsidRPr="001A39EA">
        <w:t>(</w:t>
      </w:r>
      <w:r w:rsidR="000A131D" w:rsidRPr="001A39EA">
        <w:t xml:space="preserve">for day wear); disturbed sleep (for night wear); </w:t>
      </w:r>
      <w:r w:rsidR="00AB4655" w:rsidRPr="001A39EA">
        <w:t xml:space="preserve">and </w:t>
      </w:r>
      <w:r w:rsidR="000A131D" w:rsidRPr="001A39EA">
        <w:t>limited ability to use the hands in the morning (for night wear).</w:t>
      </w:r>
      <w:r w:rsidR="00AB4655" w:rsidRPr="001A39EA">
        <w:t xml:space="preserve"> </w:t>
      </w:r>
      <w:r w:rsidR="00932B99" w:rsidRPr="001A39EA">
        <w:t xml:space="preserve">We excluded patients </w:t>
      </w:r>
      <w:r w:rsidR="00AB4655" w:rsidRPr="001A39EA">
        <w:t xml:space="preserve">diagnosed with other </w:t>
      </w:r>
      <w:r w:rsidR="009D052B" w:rsidRPr="001A39EA">
        <w:t xml:space="preserve">inflammatory </w:t>
      </w:r>
      <w:r w:rsidR="00AB4655" w:rsidRPr="001A39EA">
        <w:t>forms of arthritis affecting the hands (e.g. psoriatic arthritis, gout, ankylosing spondylitis); severe Raynaud’s disease</w:t>
      </w:r>
      <w:r w:rsidR="00851DAA" w:rsidRPr="001A39EA">
        <w:t xml:space="preserve">, hand </w:t>
      </w:r>
      <w:r w:rsidR="00AB4655" w:rsidRPr="001A39EA">
        <w:t xml:space="preserve">circulatory </w:t>
      </w:r>
      <w:r w:rsidR="00B212C8" w:rsidRPr="001A39EA">
        <w:t>disturbances, hand</w:t>
      </w:r>
      <w:r w:rsidR="00851DAA" w:rsidRPr="001A39EA">
        <w:t xml:space="preserve"> </w:t>
      </w:r>
      <w:r w:rsidR="00AB4655" w:rsidRPr="001A39EA">
        <w:t>neuropathies</w:t>
      </w:r>
      <w:r w:rsidR="00851DAA" w:rsidRPr="001A39EA">
        <w:t xml:space="preserve"> or</w:t>
      </w:r>
      <w:r w:rsidR="00AD4956" w:rsidRPr="001A39EA">
        <w:t xml:space="preserve"> </w:t>
      </w:r>
      <w:r w:rsidR="00AB4655" w:rsidRPr="001A39EA">
        <w:t xml:space="preserve">hand deformities; </w:t>
      </w:r>
      <w:r w:rsidR="00F74690" w:rsidRPr="001A39EA">
        <w:t xml:space="preserve">and </w:t>
      </w:r>
      <w:r w:rsidR="00AB4655" w:rsidRPr="001A39EA">
        <w:t xml:space="preserve">any contraindications to </w:t>
      </w:r>
      <w:r w:rsidR="00AD4956" w:rsidRPr="001A39EA">
        <w:t>glove</w:t>
      </w:r>
      <w:r w:rsidR="00927885" w:rsidRPr="001A39EA">
        <w:t>-</w:t>
      </w:r>
      <w:r w:rsidR="00AB4655" w:rsidRPr="001A39EA">
        <w:t>wear (e.g. eczema, broken skin)</w:t>
      </w:r>
      <w:r w:rsidR="00CE31EE" w:rsidRPr="001A39EA">
        <w:t xml:space="preserve">. Participants should not previously have </w:t>
      </w:r>
      <w:r w:rsidR="00192F24" w:rsidRPr="001A39EA">
        <w:t>worn arthritis gloves</w:t>
      </w:r>
      <w:r w:rsidR="00AB4655" w:rsidRPr="001A39EA">
        <w:t>.</w:t>
      </w:r>
      <w:r w:rsidR="00D144A0" w:rsidRPr="001A39EA">
        <w:t xml:space="preserve"> </w:t>
      </w:r>
    </w:p>
    <w:p w14:paraId="189CC635" w14:textId="117AB8AA" w:rsidR="007E1F61" w:rsidRPr="001A39EA" w:rsidRDefault="00192F24" w:rsidP="002A2CDA">
      <w:pPr>
        <w:spacing w:line="480" w:lineRule="auto"/>
        <w:jc w:val="both"/>
      </w:pPr>
      <w:r w:rsidRPr="001A39EA">
        <w:t xml:space="preserve">We asked clinicians to </w:t>
      </w:r>
      <w:r w:rsidR="0071028D" w:rsidRPr="001A39EA">
        <w:t xml:space="preserve">identify </w:t>
      </w:r>
      <w:r w:rsidRPr="001A39EA">
        <w:t>potentially eligible patients during clinic visits or from therapy records</w:t>
      </w:r>
      <w:r w:rsidR="00BB2B3E" w:rsidRPr="001A39EA">
        <w:t>. Pa</w:t>
      </w:r>
      <w:r w:rsidRPr="001A39EA">
        <w:t xml:space="preserve">tients </w:t>
      </w:r>
      <w:r w:rsidR="00BB2B3E" w:rsidRPr="001A39EA">
        <w:t>were given</w:t>
      </w:r>
      <w:r w:rsidRPr="001A39EA">
        <w:t xml:space="preserve"> a</w:t>
      </w:r>
      <w:r w:rsidR="00655A81" w:rsidRPr="001A39EA">
        <w:t>n</w:t>
      </w:r>
      <w:r w:rsidRPr="001A39EA">
        <w:t xml:space="preserve"> invitation letter and information sheet. If </w:t>
      </w:r>
      <w:r w:rsidR="00BB2B3E" w:rsidRPr="001A39EA">
        <w:t xml:space="preserve">interested they saw </w:t>
      </w:r>
      <w:r w:rsidRPr="001A39EA">
        <w:t xml:space="preserve">a research practitioner or occupational therapist to discuss the trial, check eligibility, complete consent and study registration and receive the baseline questionnaire (completed at home </w:t>
      </w:r>
      <w:r w:rsidR="00BB2B3E" w:rsidRPr="001A39EA">
        <w:t>then</w:t>
      </w:r>
      <w:r w:rsidRPr="001A39EA">
        <w:t xml:space="preserve"> </w:t>
      </w:r>
      <w:r w:rsidR="00BB2B3E" w:rsidRPr="001A39EA">
        <w:t>mailed</w:t>
      </w:r>
      <w:r w:rsidRPr="001A39EA">
        <w:t xml:space="preserve"> to the research co-ordinating centre). Participants </w:t>
      </w:r>
      <w:r w:rsidR="00BB2B3E" w:rsidRPr="001A39EA">
        <w:t xml:space="preserve">at screening </w:t>
      </w:r>
      <w:r w:rsidRPr="001A39EA">
        <w:t xml:space="preserve">who had recently received a steroid injection or started oral steroids were deferred for six weeks after injection or drug </w:t>
      </w:r>
      <w:proofErr w:type="gramStart"/>
      <w:r w:rsidRPr="001A39EA">
        <w:t>start, and</w:t>
      </w:r>
      <w:proofErr w:type="gramEnd"/>
      <w:r w:rsidRPr="001A39EA">
        <w:t xml:space="preserve"> re-screened to check for eligibility.</w:t>
      </w:r>
      <w:r w:rsidR="00240028" w:rsidRPr="001A39EA">
        <w:t xml:space="preserve"> </w:t>
      </w:r>
      <w:r w:rsidRPr="001A39EA">
        <w:t xml:space="preserve">Steroids could be a confounding variable </w:t>
      </w:r>
      <w:r w:rsidR="00EA5172" w:rsidRPr="001A39EA">
        <w:t>as they</w:t>
      </w:r>
      <w:r w:rsidR="0071028D" w:rsidRPr="001A39EA">
        <w:t xml:space="preserve"> </w:t>
      </w:r>
      <w:r w:rsidR="008E69D8" w:rsidRPr="001A39EA">
        <w:t xml:space="preserve">quickly </w:t>
      </w:r>
      <w:r w:rsidRPr="001A39EA">
        <w:t>improv</w:t>
      </w:r>
      <w:r w:rsidR="00EA5172" w:rsidRPr="001A39EA">
        <w:t>e</w:t>
      </w:r>
      <w:r w:rsidR="00D70683" w:rsidRPr="001A39EA">
        <w:t xml:space="preserve"> hand</w:t>
      </w:r>
      <w:r w:rsidRPr="001A39EA">
        <w:t xml:space="preserve"> symptoms</w:t>
      </w:r>
      <w:r w:rsidR="00EA5172" w:rsidRPr="001A39EA">
        <w:t xml:space="preserve"> [1</w:t>
      </w:r>
      <w:r w:rsidR="009052E5" w:rsidRPr="001A39EA">
        <w:t>6</w:t>
      </w:r>
      <w:r w:rsidR="00EA5172" w:rsidRPr="001A39EA">
        <w:t>]</w:t>
      </w:r>
      <w:r w:rsidRPr="001A39EA">
        <w:t xml:space="preserve">. </w:t>
      </w:r>
    </w:p>
    <w:p w14:paraId="07CA5B92" w14:textId="25F22D5D" w:rsidR="00932B99" w:rsidRPr="001A39EA" w:rsidRDefault="00932B99" w:rsidP="00932B99">
      <w:pPr>
        <w:spacing w:line="480" w:lineRule="auto"/>
        <w:jc w:val="both"/>
        <w:rPr>
          <w:b/>
          <w:bCs/>
        </w:rPr>
      </w:pPr>
      <w:r w:rsidRPr="001A39EA">
        <w:rPr>
          <w:b/>
          <w:bCs/>
        </w:rPr>
        <w:t xml:space="preserve">Randomisation and </w:t>
      </w:r>
      <w:r w:rsidR="00633660" w:rsidRPr="001A39EA">
        <w:rPr>
          <w:b/>
          <w:bCs/>
        </w:rPr>
        <w:t>blinding</w:t>
      </w:r>
    </w:p>
    <w:p w14:paraId="7927B2A6" w14:textId="17EB71A9" w:rsidR="00932B99" w:rsidRPr="001A39EA" w:rsidRDefault="00932B99" w:rsidP="00932B99">
      <w:pPr>
        <w:spacing w:line="480" w:lineRule="auto"/>
        <w:jc w:val="both"/>
      </w:pPr>
      <w:r w:rsidRPr="001A39EA">
        <w:t xml:space="preserve">Participants were randomly assigned </w:t>
      </w:r>
      <w:r w:rsidR="00192F24" w:rsidRPr="001A39EA">
        <w:t xml:space="preserve">(1:1) </w:t>
      </w:r>
      <w:r w:rsidRPr="001A39EA">
        <w:t xml:space="preserve">to the intervention or control </w:t>
      </w:r>
      <w:r w:rsidR="00192F24" w:rsidRPr="001A39EA">
        <w:t xml:space="preserve">group, </w:t>
      </w:r>
      <w:r w:rsidR="00192F24" w:rsidRPr="001A39EA">
        <w:rPr>
          <w:rFonts w:cstheme="minorHAnsi"/>
        </w:rPr>
        <w:t xml:space="preserve">stratified by </w:t>
      </w:r>
      <w:r w:rsidR="00B212C8" w:rsidRPr="001A39EA">
        <w:rPr>
          <w:rFonts w:cstheme="minorHAnsi"/>
        </w:rPr>
        <w:t>whether</w:t>
      </w:r>
      <w:r w:rsidR="00192F24" w:rsidRPr="001A39EA">
        <w:rPr>
          <w:rFonts w:cstheme="minorHAnsi"/>
        </w:rPr>
        <w:t xml:space="preserve"> the participant had a change in or new medication (DMARDs or biologics) </w:t>
      </w:r>
      <w:r w:rsidR="00B212C8" w:rsidRPr="001A39EA">
        <w:rPr>
          <w:rFonts w:cstheme="minorHAnsi"/>
        </w:rPr>
        <w:t xml:space="preserve">or not </w:t>
      </w:r>
      <w:r w:rsidR="00192F24" w:rsidRPr="001A39EA">
        <w:rPr>
          <w:rFonts w:cstheme="minorHAnsi"/>
        </w:rPr>
        <w:t xml:space="preserve">within the last </w:t>
      </w:r>
      <w:r w:rsidR="00D70683" w:rsidRPr="001A39EA">
        <w:rPr>
          <w:rFonts w:cstheme="minorHAnsi"/>
        </w:rPr>
        <w:t>three</w:t>
      </w:r>
      <w:r w:rsidR="00192F24" w:rsidRPr="001A39EA">
        <w:rPr>
          <w:rFonts w:cstheme="minorHAnsi"/>
        </w:rPr>
        <w:t xml:space="preserve"> months, using permuted blocks of random sizes.</w:t>
      </w:r>
      <w:r w:rsidR="00192F24" w:rsidRPr="001A39EA">
        <w:rPr>
          <w:rFonts w:ascii="Arial" w:hAnsi="Arial" w:cs="Arial"/>
        </w:rPr>
        <w:t xml:space="preserve"> </w:t>
      </w:r>
      <w:r w:rsidR="00192F24" w:rsidRPr="001A39EA">
        <w:rPr>
          <w:rFonts w:cstheme="minorHAnsi"/>
        </w:rPr>
        <w:t>R</w:t>
      </w:r>
      <w:r w:rsidRPr="001A39EA">
        <w:t xml:space="preserve">andomisation </w:t>
      </w:r>
      <w:r w:rsidR="00192F24" w:rsidRPr="001A39EA">
        <w:t xml:space="preserve">was completed by </w:t>
      </w:r>
      <w:r w:rsidR="00FA0139" w:rsidRPr="001A39EA">
        <w:t xml:space="preserve">the </w:t>
      </w:r>
      <w:r w:rsidRPr="001A39EA">
        <w:t>Lancashire Clinical Trials Unit</w:t>
      </w:r>
      <w:r w:rsidR="00192F24" w:rsidRPr="001A39EA">
        <w:t xml:space="preserve"> using Sealed Envelope, a web-based central randomisation service [</w:t>
      </w:r>
      <w:r w:rsidR="00BB2B3E" w:rsidRPr="001A39EA">
        <w:t>1</w:t>
      </w:r>
      <w:r w:rsidR="009052E5" w:rsidRPr="001A39EA">
        <w:t>7</w:t>
      </w:r>
      <w:r w:rsidR="00192F24" w:rsidRPr="001A39EA">
        <w:t>]</w:t>
      </w:r>
      <w:r w:rsidRPr="001A39EA">
        <w:t xml:space="preserve">.  </w:t>
      </w:r>
      <w:r w:rsidR="00CB514B" w:rsidRPr="001A39EA">
        <w:t xml:space="preserve">Participants were accumulated into both groups from </w:t>
      </w:r>
      <w:r w:rsidR="00B93C9A" w:rsidRPr="001A39EA">
        <w:t xml:space="preserve">start </w:t>
      </w:r>
      <w:r w:rsidR="00CB514B" w:rsidRPr="001A39EA">
        <w:t xml:space="preserve">of recruitment at each site. </w:t>
      </w:r>
      <w:r w:rsidRPr="001A39EA">
        <w:t>After randomisation, allocation was un</w:t>
      </w:r>
      <w:r w:rsidR="00633660" w:rsidRPr="001A39EA">
        <w:t xml:space="preserve">blinded </w:t>
      </w:r>
      <w:r w:rsidRPr="001A39EA">
        <w:t xml:space="preserve">to therapists delivering treatment. Participants were not </w:t>
      </w:r>
      <w:r w:rsidR="00633660" w:rsidRPr="001A39EA">
        <w:t>blinded to group allocation</w:t>
      </w:r>
      <w:r w:rsidRPr="001A39EA">
        <w:t xml:space="preserve">. The study was described as comparing the effects of two types of arthritis glove without divulging </w:t>
      </w:r>
      <w:r w:rsidR="00B212C8" w:rsidRPr="001A39EA">
        <w:t xml:space="preserve">the </w:t>
      </w:r>
      <w:r w:rsidRPr="001A39EA">
        <w:t xml:space="preserve">differences. </w:t>
      </w:r>
      <w:r w:rsidR="00113EAB" w:rsidRPr="001A39EA">
        <w:t xml:space="preserve">Therapists were asked not to use the term “compression gloves” to participants, in order to reduce the risk of unblinding. </w:t>
      </w:r>
      <w:r w:rsidRPr="001A39EA">
        <w:t xml:space="preserve">Investigators </w:t>
      </w:r>
      <w:r w:rsidR="00EC4F8B" w:rsidRPr="001A39EA">
        <w:t xml:space="preserve">and data management staff </w:t>
      </w:r>
      <w:r w:rsidRPr="001A39EA">
        <w:t xml:space="preserve">were </w:t>
      </w:r>
      <w:r w:rsidR="00633660" w:rsidRPr="001A39EA">
        <w:t xml:space="preserve">blinded </w:t>
      </w:r>
      <w:r w:rsidRPr="001A39EA">
        <w:t xml:space="preserve">to group allocation.  Data were analysed </w:t>
      </w:r>
      <w:r w:rsidR="00633660" w:rsidRPr="001A39EA">
        <w:t xml:space="preserve">blinded </w:t>
      </w:r>
      <w:r w:rsidRPr="001A39EA">
        <w:t>to group allocation.</w:t>
      </w:r>
    </w:p>
    <w:p w14:paraId="3E068245" w14:textId="77777777" w:rsidR="0019374A" w:rsidRPr="001A39EA" w:rsidRDefault="00BB2B3E" w:rsidP="00012385">
      <w:pPr>
        <w:spacing w:line="480" w:lineRule="auto"/>
        <w:jc w:val="both"/>
        <w:rPr>
          <w:b/>
          <w:bCs/>
        </w:rPr>
      </w:pPr>
      <w:r w:rsidRPr="001A39EA">
        <w:rPr>
          <w:b/>
          <w:bCs/>
        </w:rPr>
        <w:t>Interventions</w:t>
      </w:r>
    </w:p>
    <w:p w14:paraId="21E04B8C" w14:textId="483C3C39" w:rsidR="00633660" w:rsidRPr="001A39EA" w:rsidRDefault="0019374A" w:rsidP="00633660">
      <w:pPr>
        <w:spacing w:line="480" w:lineRule="auto"/>
        <w:jc w:val="both"/>
      </w:pPr>
      <w:r w:rsidRPr="001A39EA">
        <w:t>F</w:t>
      </w:r>
      <w:r w:rsidR="00AF78E0" w:rsidRPr="001A39EA">
        <w:t xml:space="preserve">ollowing randomisation, a referral was sent to the treating therapist, including group allocation. </w:t>
      </w:r>
      <w:r w:rsidR="00B93C9A" w:rsidRPr="001A39EA">
        <w:t xml:space="preserve">Gloves were fitted </w:t>
      </w:r>
      <w:r w:rsidR="00AF78E0" w:rsidRPr="001A39EA">
        <w:t xml:space="preserve">within three weeks, with </w:t>
      </w:r>
      <w:r w:rsidR="00915312" w:rsidRPr="001A39EA">
        <w:t xml:space="preserve">a review appointment two to four weeks later to check for glove fit and any adverse events. </w:t>
      </w:r>
      <w:r w:rsidR="00633660" w:rsidRPr="001A39EA">
        <w:t>We test</w:t>
      </w:r>
      <w:r w:rsidR="0001589F" w:rsidRPr="001A39EA">
        <w:t>ed</w:t>
      </w:r>
      <w:r w:rsidR="00633660" w:rsidRPr="001A39EA">
        <w:t xml:space="preserve"> the intervention gloves against placebo gloves, in order to control for therapist </w:t>
      </w:r>
      <w:r w:rsidR="0071028D" w:rsidRPr="001A39EA">
        <w:t xml:space="preserve">time, </w:t>
      </w:r>
      <w:r w:rsidR="00633660" w:rsidRPr="001A39EA">
        <w:t xml:space="preserve">attention and effects of receiving a medical device. </w:t>
      </w:r>
    </w:p>
    <w:p w14:paraId="59C731C3" w14:textId="47A072EE" w:rsidR="005B2E3B" w:rsidRPr="001A39EA" w:rsidRDefault="005B2E3B" w:rsidP="00012385">
      <w:pPr>
        <w:spacing w:line="480" w:lineRule="auto"/>
        <w:jc w:val="both"/>
      </w:pPr>
      <w:r w:rsidRPr="001A39EA">
        <w:t xml:space="preserve">Participants </w:t>
      </w:r>
      <w:r w:rsidR="0067616A" w:rsidRPr="001A39EA">
        <w:t xml:space="preserve">in </w:t>
      </w:r>
      <w:r w:rsidR="00012385" w:rsidRPr="001A39EA">
        <w:t xml:space="preserve">the </w:t>
      </w:r>
      <w:r w:rsidRPr="001A39EA">
        <w:t xml:space="preserve">intervention </w:t>
      </w:r>
      <w:r w:rsidR="009D052B" w:rsidRPr="001A39EA">
        <w:t>group</w:t>
      </w:r>
      <w:r w:rsidR="00012385" w:rsidRPr="001A39EA">
        <w:t>, received</w:t>
      </w:r>
      <w:r w:rsidRPr="001A39EA">
        <w:t xml:space="preserve"> correctly fitted </w:t>
      </w:r>
      <w:r w:rsidR="00BB2B3E" w:rsidRPr="001A39EA">
        <w:t xml:space="preserve">three-quarter length finger </w:t>
      </w:r>
      <w:r w:rsidRPr="001A39EA">
        <w:t>Isotoner</w:t>
      </w:r>
      <w:r w:rsidR="002F38FD" w:rsidRPr="001A39EA">
        <w:rPr>
          <w:rFonts w:cstheme="minorHAnsi"/>
        </w:rPr>
        <w:t>®</w:t>
      </w:r>
      <w:r w:rsidRPr="001A39EA">
        <w:t xml:space="preserve"> gloves. These are made of 80% nylon and 20% elastane</w:t>
      </w:r>
      <w:r w:rsidR="003246F9" w:rsidRPr="001A39EA">
        <w:t xml:space="preserve">. These were selected for testing as they </w:t>
      </w:r>
      <w:r w:rsidRPr="001A39EA">
        <w:t xml:space="preserve">exert the highest level of </w:t>
      </w:r>
      <w:r w:rsidR="00201799" w:rsidRPr="001A39EA">
        <w:t>pressure</w:t>
      </w:r>
      <w:r w:rsidR="00FC20F7" w:rsidRPr="001A39EA">
        <w:t xml:space="preserve"> </w:t>
      </w:r>
      <w:r w:rsidRPr="001A39EA">
        <w:t>of arthritis gloves available, at 23-32mmHg [</w:t>
      </w:r>
      <w:r w:rsidR="00EA5172" w:rsidRPr="001A39EA">
        <w:t>8</w:t>
      </w:r>
      <w:r w:rsidRPr="001A39EA">
        <w:t>]</w:t>
      </w:r>
      <w:r w:rsidR="00BD7007" w:rsidRPr="001A39EA">
        <w:t xml:space="preserve">. If compression is the mechanism of action of arthritis gloves, then these gloves are more likely to lead to effects being detected. </w:t>
      </w:r>
      <w:r w:rsidR="003246F9" w:rsidRPr="001A39EA">
        <w:t xml:space="preserve"> </w:t>
      </w:r>
      <w:r w:rsidR="00BD7007" w:rsidRPr="001A39EA">
        <w:t xml:space="preserve">Additionally, as these </w:t>
      </w:r>
      <w:r w:rsidR="003246F9" w:rsidRPr="001A39EA">
        <w:t>are the most popular glove prescribed</w:t>
      </w:r>
      <w:r w:rsidR="00BD7007" w:rsidRPr="001A39EA">
        <w:t xml:space="preserve">, </w:t>
      </w:r>
      <w:proofErr w:type="gramStart"/>
      <w:r w:rsidR="00BD7007" w:rsidRPr="001A39EA">
        <w:t xml:space="preserve">testing </w:t>
      </w:r>
      <w:r w:rsidR="00EA4669" w:rsidRPr="001A39EA">
        <w:t xml:space="preserve"> Isotoner</w:t>
      </w:r>
      <w:proofErr w:type="gramEnd"/>
      <w:r w:rsidR="00EA4669" w:rsidRPr="001A39EA">
        <w:rPr>
          <w:rFonts w:cstheme="minorHAnsi"/>
        </w:rPr>
        <w:t>®</w:t>
      </w:r>
      <w:r w:rsidR="00EA4669" w:rsidRPr="001A39EA">
        <w:t xml:space="preserve">  gloves</w:t>
      </w:r>
      <w:r w:rsidR="00BD7007" w:rsidRPr="001A39EA">
        <w:t xml:space="preserve"> reflects </w:t>
      </w:r>
      <w:r w:rsidR="003246F9" w:rsidRPr="001A39EA">
        <w:t>UK clinical practice [4]</w:t>
      </w:r>
      <w:r w:rsidRPr="001A39EA">
        <w:t>. The size range comfortably fits hands up to 23.5cm</w:t>
      </w:r>
      <w:r w:rsidR="00B93C9A" w:rsidRPr="001A39EA">
        <w:t>.</w:t>
      </w:r>
      <w:r w:rsidRPr="001A39EA">
        <w:t xml:space="preserve"> </w:t>
      </w:r>
      <w:r w:rsidR="00B93C9A" w:rsidRPr="001A39EA">
        <w:t xml:space="preserve">MCPJs </w:t>
      </w:r>
      <w:r w:rsidRPr="001A39EA">
        <w:t xml:space="preserve">circumference. </w:t>
      </w:r>
      <w:r w:rsidR="00A800ED" w:rsidRPr="001A39EA">
        <w:t xml:space="preserve">Clinically, </w:t>
      </w:r>
      <w:r w:rsidR="00440E4E" w:rsidRPr="001A39EA">
        <w:t xml:space="preserve">fitting </w:t>
      </w:r>
      <w:r w:rsidR="00A800ED" w:rsidRPr="001A39EA">
        <w:t>Isotoner</w:t>
      </w:r>
      <w:r w:rsidR="002F38FD" w:rsidRPr="001A39EA">
        <w:rPr>
          <w:rFonts w:cstheme="minorHAnsi"/>
        </w:rPr>
        <w:t>®</w:t>
      </w:r>
      <w:r w:rsidR="00A800ED" w:rsidRPr="001A39EA">
        <w:t xml:space="preserve"> gloves </w:t>
      </w:r>
      <w:r w:rsidR="00440E4E" w:rsidRPr="001A39EA">
        <w:t xml:space="preserve">is not possible for people </w:t>
      </w:r>
      <w:r w:rsidR="00A800ED" w:rsidRPr="001A39EA">
        <w:t xml:space="preserve">with </w:t>
      </w:r>
      <w:r w:rsidR="002833F1" w:rsidRPr="001A39EA">
        <w:t xml:space="preserve">larger </w:t>
      </w:r>
      <w:r w:rsidR="00440E4E" w:rsidRPr="001A39EA">
        <w:t xml:space="preserve">hands, as </w:t>
      </w:r>
      <w:r w:rsidR="002A44CA" w:rsidRPr="001A39EA">
        <w:t xml:space="preserve">they are </w:t>
      </w:r>
      <w:r w:rsidR="00440E4E" w:rsidRPr="001A39EA">
        <w:t>too tight</w:t>
      </w:r>
      <w:r w:rsidR="002A44CA" w:rsidRPr="001A39EA">
        <w:t xml:space="preserve"> </w:t>
      </w:r>
      <w:r w:rsidR="0067616A" w:rsidRPr="001A39EA">
        <w:t xml:space="preserve">and </w:t>
      </w:r>
      <w:r w:rsidR="00B15D7F" w:rsidRPr="001A39EA">
        <w:t xml:space="preserve">can </w:t>
      </w:r>
      <w:r w:rsidR="0067616A" w:rsidRPr="001A39EA">
        <w:t>cause</w:t>
      </w:r>
      <w:r w:rsidR="002A44CA" w:rsidRPr="001A39EA">
        <w:t xml:space="preserve"> problems with pins and needles</w:t>
      </w:r>
      <w:r w:rsidR="00FF2DD5" w:rsidRPr="001A39EA">
        <w:t>,</w:t>
      </w:r>
      <w:r w:rsidR="002A44CA" w:rsidRPr="001A39EA">
        <w:t xml:space="preserve"> numbness</w:t>
      </w:r>
      <w:r w:rsidR="00FF2DD5" w:rsidRPr="001A39EA">
        <w:t xml:space="preserve"> or limit finger circulation</w:t>
      </w:r>
      <w:r w:rsidR="00006248" w:rsidRPr="001A39EA">
        <w:t xml:space="preserve"> (f</w:t>
      </w:r>
      <w:r w:rsidR="00012385" w:rsidRPr="001A39EA">
        <w:t>igure 1).</w:t>
      </w:r>
    </w:p>
    <w:p w14:paraId="54AF1542" w14:textId="442E89D5" w:rsidR="001C27B6" w:rsidRPr="001A39EA" w:rsidRDefault="00012385" w:rsidP="00012385">
      <w:pPr>
        <w:spacing w:line="480" w:lineRule="auto"/>
        <w:jc w:val="both"/>
      </w:pPr>
      <w:r w:rsidRPr="001A39EA">
        <w:t xml:space="preserve">Participants </w:t>
      </w:r>
      <w:r w:rsidR="0067616A" w:rsidRPr="001A39EA">
        <w:t>in</w:t>
      </w:r>
      <w:r w:rsidRPr="001A39EA">
        <w:t xml:space="preserve"> the c</w:t>
      </w:r>
      <w:r w:rsidR="009D052B" w:rsidRPr="001A39EA">
        <w:t>ontrol group</w:t>
      </w:r>
      <w:r w:rsidRPr="001A39EA">
        <w:t xml:space="preserve"> received</w:t>
      </w:r>
      <w:r w:rsidR="009D052B" w:rsidRPr="001A39EA">
        <w:t xml:space="preserve"> loose-fitting </w:t>
      </w:r>
      <w:r w:rsidR="0067616A" w:rsidRPr="001A39EA">
        <w:t xml:space="preserve">three-quarter length finger </w:t>
      </w:r>
      <w:r w:rsidR="005B2E3B" w:rsidRPr="001A39EA">
        <w:t>Jobskin</w:t>
      </w:r>
      <w:r w:rsidR="002F38FD" w:rsidRPr="001A39EA">
        <w:rPr>
          <w:rFonts w:cstheme="minorHAnsi"/>
        </w:rPr>
        <w:t>®</w:t>
      </w:r>
      <w:r w:rsidR="005B2E3B" w:rsidRPr="001A39EA">
        <w:t xml:space="preserve"> classic oedema gloves, made of 89% nylon and 11% elastane</w:t>
      </w:r>
      <w:r w:rsidRPr="001A39EA">
        <w:t xml:space="preserve"> (placebo gloves).</w:t>
      </w:r>
      <w:r w:rsidR="005B2E3B" w:rsidRPr="001A39EA">
        <w:t xml:space="preserve"> </w:t>
      </w:r>
      <w:r w:rsidR="00D043EC" w:rsidRPr="001A39EA">
        <w:t>When</w:t>
      </w:r>
      <w:r w:rsidR="005B2E3B" w:rsidRPr="001A39EA">
        <w:t xml:space="preserve"> fitted correctly, these exert 15-25mmHg</w:t>
      </w:r>
      <w:r w:rsidR="00201799" w:rsidRPr="001A39EA">
        <w:t xml:space="preserve"> pressure</w:t>
      </w:r>
      <w:r w:rsidR="005B2E3B" w:rsidRPr="001A39EA">
        <w:t xml:space="preserve"> [</w:t>
      </w:r>
      <w:r w:rsidR="00EA5172" w:rsidRPr="001A39EA">
        <w:t>9</w:t>
      </w:r>
      <w:r w:rsidR="005B2E3B" w:rsidRPr="001A39EA">
        <w:t xml:space="preserve">]. However, these were fitted at least one size too large and exerted </w:t>
      </w:r>
      <w:r w:rsidR="00607B99" w:rsidRPr="001A39EA">
        <w:t xml:space="preserve">no </w:t>
      </w:r>
      <w:r w:rsidR="00201799" w:rsidRPr="001A39EA">
        <w:t>pressure</w:t>
      </w:r>
      <w:r w:rsidR="005B2E3B" w:rsidRPr="001A39EA">
        <w:t xml:space="preserve">. A </w:t>
      </w:r>
      <w:r w:rsidR="00012B9B" w:rsidRPr="001A39EA">
        <w:t xml:space="preserve">focus </w:t>
      </w:r>
      <w:r w:rsidR="005B2E3B" w:rsidRPr="001A39EA">
        <w:t xml:space="preserve">group of </w:t>
      </w:r>
      <w:r w:rsidR="007344F5" w:rsidRPr="001A39EA">
        <w:t xml:space="preserve">RA </w:t>
      </w:r>
      <w:r w:rsidR="005B2E3B" w:rsidRPr="001A39EA">
        <w:t>patient</w:t>
      </w:r>
      <w:r w:rsidR="007344F5" w:rsidRPr="001A39EA">
        <w:t>s</w:t>
      </w:r>
      <w:r w:rsidR="005B2E3B" w:rsidRPr="001A39EA">
        <w:t xml:space="preserve"> </w:t>
      </w:r>
      <w:r w:rsidR="00155D2D" w:rsidRPr="001A39EA">
        <w:t xml:space="preserve">and expert rheumatology occupational therapists </w:t>
      </w:r>
      <w:r w:rsidR="005B2E3B" w:rsidRPr="001A39EA">
        <w:t>chose th</w:t>
      </w:r>
      <w:r w:rsidR="00405186" w:rsidRPr="001A39EA">
        <w:t>e Jobskin</w:t>
      </w:r>
      <w:r w:rsidR="00405186" w:rsidRPr="001A39EA">
        <w:rPr>
          <w:rFonts w:cstheme="minorHAnsi"/>
        </w:rPr>
        <w:t>®</w:t>
      </w:r>
      <w:r w:rsidR="00405186" w:rsidRPr="001A39EA">
        <w:t xml:space="preserve"> </w:t>
      </w:r>
      <w:r w:rsidR="00A13970" w:rsidRPr="001A39EA">
        <w:t>gloves, worn</w:t>
      </w:r>
      <w:r w:rsidR="009D052B" w:rsidRPr="001A39EA">
        <w:t xml:space="preserve"> loosely, as</w:t>
      </w:r>
      <w:r w:rsidR="005B2E3B" w:rsidRPr="001A39EA">
        <w:t xml:space="preserve"> a credible placebo glove </w:t>
      </w:r>
      <w:r w:rsidR="0067616A" w:rsidRPr="001A39EA">
        <w:t xml:space="preserve">because </w:t>
      </w:r>
      <w:r w:rsidR="00E25392" w:rsidRPr="001A39EA">
        <w:t>of</w:t>
      </w:r>
      <w:r w:rsidR="005B2E3B" w:rsidRPr="001A39EA">
        <w:t xml:space="preserve"> </w:t>
      </w:r>
      <w:r w:rsidR="002B77E8" w:rsidRPr="001A39EA">
        <w:t xml:space="preserve">sufficiently </w:t>
      </w:r>
      <w:r w:rsidR="005B2E3B" w:rsidRPr="001A39EA">
        <w:t xml:space="preserve">similar appearance, material and warmth to the intervention gloves.  </w:t>
      </w:r>
      <w:r w:rsidR="00E25392" w:rsidRPr="001A39EA">
        <w:t>Additionally, Jobskin</w:t>
      </w:r>
      <w:r w:rsidR="00E25392" w:rsidRPr="001A39EA">
        <w:rPr>
          <w:rFonts w:cstheme="minorHAnsi"/>
        </w:rPr>
        <w:t>® gloves have</w:t>
      </w:r>
      <w:r w:rsidR="00E25392" w:rsidRPr="001A39EA">
        <w:t xml:space="preserve"> the largest size </w:t>
      </w:r>
      <w:r w:rsidR="00986A08" w:rsidRPr="001A39EA">
        <w:t xml:space="preserve">range </w:t>
      </w:r>
      <w:r w:rsidR="00E25392" w:rsidRPr="001A39EA">
        <w:t>available of arthritis glove makes prescribed in clinical practice</w:t>
      </w:r>
      <w:r w:rsidR="00682B5D" w:rsidRPr="001A39EA">
        <w:t>, accommodating</w:t>
      </w:r>
      <w:r w:rsidR="0067616A" w:rsidRPr="001A39EA">
        <w:t xml:space="preserve"> hands up to </w:t>
      </w:r>
      <w:r w:rsidR="005B2E3B" w:rsidRPr="001A39EA">
        <w:t>25.4cm</w:t>
      </w:r>
      <w:r w:rsidR="00B93C9A" w:rsidRPr="001A39EA">
        <w:t>.</w:t>
      </w:r>
      <w:r w:rsidR="0067616A" w:rsidRPr="001A39EA">
        <w:t xml:space="preserve"> MCP</w:t>
      </w:r>
      <w:r w:rsidR="00B93C9A" w:rsidRPr="001A39EA">
        <w:t xml:space="preserve">Js </w:t>
      </w:r>
      <w:r w:rsidR="0067616A" w:rsidRPr="001A39EA">
        <w:t xml:space="preserve">circumference </w:t>
      </w:r>
      <w:r w:rsidR="00006248" w:rsidRPr="001A39EA">
        <w:t>(f</w:t>
      </w:r>
      <w:r w:rsidRPr="001A39EA">
        <w:t>igure 2).</w:t>
      </w:r>
      <w:r w:rsidR="00185234" w:rsidRPr="001A39EA">
        <w:t xml:space="preserve"> </w:t>
      </w:r>
    </w:p>
    <w:p w14:paraId="6FD0140C" w14:textId="64092C91" w:rsidR="0059199D" w:rsidRPr="001A39EA" w:rsidRDefault="00CE4512" w:rsidP="0059199D">
      <w:pPr>
        <w:spacing w:line="480" w:lineRule="auto"/>
        <w:jc w:val="both"/>
      </w:pPr>
      <w:r w:rsidRPr="001A39EA">
        <w:t xml:space="preserve">At the first appointment, </w:t>
      </w:r>
      <w:r w:rsidR="0067616A" w:rsidRPr="001A39EA">
        <w:t>t</w:t>
      </w:r>
      <w:r w:rsidRPr="001A39EA">
        <w:t>he</w:t>
      </w:r>
      <w:r w:rsidR="003F2BD0" w:rsidRPr="001A39EA">
        <w:t>rapists</w:t>
      </w:r>
      <w:r w:rsidRPr="001A39EA">
        <w:t xml:space="preserve"> measured </w:t>
      </w:r>
      <w:r w:rsidR="0067616A" w:rsidRPr="001A39EA">
        <w:t xml:space="preserve">the participant’s </w:t>
      </w:r>
      <w:r w:rsidRPr="001A39EA">
        <w:t>MCP</w:t>
      </w:r>
      <w:r w:rsidR="00B93C9A" w:rsidRPr="001A39EA">
        <w:t>Js</w:t>
      </w:r>
      <w:r w:rsidRPr="001A39EA">
        <w:t xml:space="preserve"> circumference to determine correct glove </w:t>
      </w:r>
      <w:r w:rsidR="00932B99" w:rsidRPr="001A39EA">
        <w:t>size</w:t>
      </w:r>
      <w:r w:rsidR="0067616A" w:rsidRPr="001A39EA">
        <w:t xml:space="preserve">, </w:t>
      </w:r>
      <w:r w:rsidR="00845F72" w:rsidRPr="001A39EA">
        <w:t>visually checked appropriate fit</w:t>
      </w:r>
      <w:r w:rsidR="0067616A" w:rsidRPr="001A39EA">
        <w:t xml:space="preserve"> </w:t>
      </w:r>
      <w:r w:rsidR="00AF78E0" w:rsidRPr="001A39EA">
        <w:t>and discussed</w:t>
      </w:r>
      <w:r w:rsidR="00CA3FDD" w:rsidRPr="001A39EA">
        <w:t xml:space="preserve"> hand symptoms and function to determine </w:t>
      </w:r>
      <w:r w:rsidR="00AC0DD4" w:rsidRPr="001A39EA">
        <w:t xml:space="preserve">an </w:t>
      </w:r>
      <w:r w:rsidR="00CA3FDD" w:rsidRPr="001A39EA">
        <w:t xml:space="preserve">individual wear regimen. </w:t>
      </w:r>
      <w:r w:rsidR="007344F5" w:rsidRPr="001A39EA">
        <w:t>Participants in either group, with hands larger than 23.5cm MCPJs circumference, were not fitted with gloves as:  the Isotoner</w:t>
      </w:r>
      <w:r w:rsidR="007344F5" w:rsidRPr="001A39EA">
        <w:rPr>
          <w:rFonts w:cstheme="minorHAnsi"/>
        </w:rPr>
        <w:t>®</w:t>
      </w:r>
      <w:r w:rsidR="007344F5" w:rsidRPr="001A39EA">
        <w:t xml:space="preserve"> intervention gloves would be too tight; and the largest size of placebo glove insufficiently loose. Previous studies have reported difficulties fitting gloves for those with large hands, with some men reporting gloves being too short or small [5]. </w:t>
      </w:r>
      <w:r w:rsidR="00E91528" w:rsidRPr="001A39EA">
        <w:t xml:space="preserve">Most participants were issued with </w:t>
      </w:r>
      <w:r w:rsidR="001F6BC2" w:rsidRPr="001A39EA">
        <w:t xml:space="preserve">gloves for both hands for </w:t>
      </w:r>
      <w:r w:rsidR="00CA3FDD" w:rsidRPr="001A39EA">
        <w:t>day and night wear</w:t>
      </w:r>
      <w:r w:rsidR="00E91528" w:rsidRPr="001A39EA">
        <w:t xml:space="preserve">. However, some were provided with only </w:t>
      </w:r>
      <w:r w:rsidR="001F6BC2" w:rsidRPr="001A39EA">
        <w:t xml:space="preserve">one glove (usually the dominant hand); </w:t>
      </w:r>
      <w:r w:rsidR="00EB5908" w:rsidRPr="001A39EA">
        <w:t xml:space="preserve">or </w:t>
      </w:r>
      <w:r w:rsidR="00E91528" w:rsidRPr="001A39EA">
        <w:t xml:space="preserve">advised to wear gloves during the </w:t>
      </w:r>
      <w:r w:rsidR="00EB5908" w:rsidRPr="001A39EA">
        <w:t>day</w:t>
      </w:r>
      <w:r w:rsidR="00CA3FDD" w:rsidRPr="001A39EA">
        <w:t xml:space="preserve"> or night only</w:t>
      </w:r>
      <w:r w:rsidR="008E69D8" w:rsidRPr="001A39EA">
        <w:t xml:space="preserve">, i.e. </w:t>
      </w:r>
      <w:r w:rsidR="00C259EB" w:rsidRPr="001A39EA">
        <w:t>consistent with routine clinical practice</w:t>
      </w:r>
      <w:r w:rsidR="00CA3FDD" w:rsidRPr="001A39EA">
        <w:t xml:space="preserve">. </w:t>
      </w:r>
      <w:r w:rsidR="00594A34" w:rsidRPr="001A39EA">
        <w:t xml:space="preserve">Participants could </w:t>
      </w:r>
      <w:r w:rsidR="0067616A" w:rsidRPr="001A39EA">
        <w:t>wear gloves</w:t>
      </w:r>
      <w:r w:rsidR="00594A34" w:rsidRPr="001A39EA">
        <w:t xml:space="preserve"> for most of the day and all night</w:t>
      </w:r>
      <w:r w:rsidR="00932B99" w:rsidRPr="001A39EA">
        <w:t xml:space="preserve"> b</w:t>
      </w:r>
      <w:r w:rsidR="00594A34" w:rsidRPr="001A39EA">
        <w:t>ut</w:t>
      </w:r>
      <w:r w:rsidR="00393420" w:rsidRPr="001A39EA">
        <w:t xml:space="preserve"> </w:t>
      </w:r>
      <w:r w:rsidR="00594A34" w:rsidRPr="001A39EA">
        <w:t xml:space="preserve">informed not to </w:t>
      </w:r>
      <w:r w:rsidR="0067616A" w:rsidRPr="001A39EA">
        <w:t>wear 24</w:t>
      </w:r>
      <w:r w:rsidR="00594A34" w:rsidRPr="001A39EA">
        <w:t xml:space="preserve"> hours a day.</w:t>
      </w:r>
      <w:r w:rsidR="00CA3FDD" w:rsidRPr="001A39EA">
        <w:t xml:space="preserve"> </w:t>
      </w:r>
      <w:r w:rsidR="003B0AAA" w:rsidRPr="001A39EA">
        <w:t>P</w:t>
      </w:r>
      <w:r w:rsidR="00CA3FDD" w:rsidRPr="001A39EA">
        <w:t xml:space="preserve">articipants </w:t>
      </w:r>
      <w:r w:rsidR="00393420" w:rsidRPr="001A39EA">
        <w:t>were given</w:t>
      </w:r>
      <w:r w:rsidR="00CA3FDD" w:rsidRPr="001A39EA">
        <w:t xml:space="preserve"> booklet</w:t>
      </w:r>
      <w:r w:rsidR="00845F72" w:rsidRPr="001A39EA">
        <w:t>s</w:t>
      </w:r>
      <w:r w:rsidR="00CA3FDD" w:rsidRPr="001A39EA">
        <w:t xml:space="preserve"> about hand self-management</w:t>
      </w:r>
      <w:r w:rsidR="0001589F" w:rsidRPr="001A39EA">
        <w:t>, including joint protection</w:t>
      </w:r>
      <w:r w:rsidR="00CA3FDD" w:rsidRPr="001A39EA">
        <w:t xml:space="preserve"> </w:t>
      </w:r>
      <w:bookmarkStart w:id="9" w:name="_Hlk33023891"/>
      <w:r w:rsidR="00CA3FDD" w:rsidRPr="001A39EA">
        <w:t>[</w:t>
      </w:r>
      <w:r w:rsidR="0067616A" w:rsidRPr="001A39EA">
        <w:t>1</w:t>
      </w:r>
      <w:bookmarkEnd w:id="9"/>
      <w:r w:rsidR="0001589F" w:rsidRPr="001A39EA">
        <w:t>8</w:t>
      </w:r>
      <w:r w:rsidR="00CA3FDD" w:rsidRPr="001A39EA">
        <w:t>]</w:t>
      </w:r>
      <w:r w:rsidR="0001589F" w:rsidRPr="001A39EA">
        <w:t>,</w:t>
      </w:r>
      <w:r w:rsidR="00CA3FDD" w:rsidRPr="001A39EA">
        <w:t xml:space="preserve"> </w:t>
      </w:r>
      <w:r w:rsidR="0067616A" w:rsidRPr="001A39EA">
        <w:t>and hand</w:t>
      </w:r>
      <w:r w:rsidR="00CA3FDD" w:rsidRPr="001A39EA">
        <w:t xml:space="preserve"> exercise</w:t>
      </w:r>
      <w:r w:rsidR="00393420" w:rsidRPr="001A39EA">
        <w:t xml:space="preserve"> </w:t>
      </w:r>
      <w:r w:rsidR="00CA3FDD" w:rsidRPr="001A39EA">
        <w:t>[</w:t>
      </w:r>
      <w:r w:rsidR="0067616A" w:rsidRPr="001A39EA">
        <w:t>1</w:t>
      </w:r>
      <w:r w:rsidR="0001589F" w:rsidRPr="001A39EA">
        <w:t>9</w:t>
      </w:r>
      <w:r w:rsidR="00CA3FDD" w:rsidRPr="001A39EA">
        <w:t>]</w:t>
      </w:r>
      <w:r w:rsidR="00393420" w:rsidRPr="001A39EA">
        <w:t xml:space="preserve"> and </w:t>
      </w:r>
      <w:r w:rsidR="00845F72" w:rsidRPr="001A39EA">
        <w:t xml:space="preserve">asked </w:t>
      </w:r>
      <w:r w:rsidR="00393420" w:rsidRPr="001A39EA">
        <w:t>to do hand exercises daily.</w:t>
      </w:r>
      <w:r w:rsidR="00FF4417" w:rsidRPr="001A39EA">
        <w:t xml:space="preserve"> </w:t>
      </w:r>
      <w:r w:rsidR="007478FA" w:rsidRPr="001A39EA">
        <w:t>We have made available the Arthritis Gloves Occupational Therapist Provision Manual</w:t>
      </w:r>
      <w:r w:rsidR="00E91528" w:rsidRPr="001A39EA">
        <w:t xml:space="preserve"> describ</w:t>
      </w:r>
      <w:r w:rsidR="00DE3721" w:rsidRPr="001A39EA">
        <w:t>ing</w:t>
      </w:r>
      <w:r w:rsidR="00E91528" w:rsidRPr="001A39EA">
        <w:t xml:space="preserve"> the clinical protocol</w:t>
      </w:r>
      <w:r w:rsidR="007478FA" w:rsidRPr="001A39EA">
        <w:t xml:space="preserve"> [</w:t>
      </w:r>
      <w:r w:rsidR="0001589F" w:rsidRPr="001A39EA">
        <w:t>20</w:t>
      </w:r>
      <w:r w:rsidR="007478FA" w:rsidRPr="001A39EA">
        <w:t xml:space="preserve">].   </w:t>
      </w:r>
    </w:p>
    <w:p w14:paraId="47D9A4BF" w14:textId="4EFF93BC" w:rsidR="0059199D" w:rsidRPr="001A39EA" w:rsidRDefault="003B0AAA" w:rsidP="0059199D">
      <w:pPr>
        <w:spacing w:line="480" w:lineRule="auto"/>
        <w:jc w:val="both"/>
      </w:pPr>
      <w:r w:rsidRPr="001A39EA">
        <w:t>P</w:t>
      </w:r>
      <w:r w:rsidR="0059199D" w:rsidRPr="001A39EA">
        <w:t xml:space="preserve">articipants continued to receive </w:t>
      </w:r>
      <w:r w:rsidR="00B33B1F" w:rsidRPr="001A39EA">
        <w:t xml:space="preserve">their </w:t>
      </w:r>
      <w:r w:rsidR="0059199D" w:rsidRPr="001A39EA">
        <w:t xml:space="preserve">Rheumatology and Occupational Therapy department’s usual care. </w:t>
      </w:r>
      <w:r w:rsidR="00EE1B75" w:rsidRPr="001A39EA">
        <w:t>T</w:t>
      </w:r>
      <w:r w:rsidR="0059199D" w:rsidRPr="001A39EA">
        <w:t xml:space="preserve">he therapist </w:t>
      </w:r>
      <w:r w:rsidR="00EE1B75" w:rsidRPr="001A39EA">
        <w:t xml:space="preserve">could provide </w:t>
      </w:r>
      <w:r w:rsidR="0059199D" w:rsidRPr="001A39EA">
        <w:t xml:space="preserve">advice and training </w:t>
      </w:r>
      <w:r w:rsidRPr="001A39EA">
        <w:t xml:space="preserve">for up to one hour </w:t>
      </w:r>
      <w:r w:rsidR="0059199D" w:rsidRPr="001A39EA">
        <w:t xml:space="preserve">in joint protection and hand exercises when providing gloves, </w:t>
      </w:r>
      <w:r w:rsidR="00176689" w:rsidRPr="001A39EA">
        <w:t xml:space="preserve">(if </w:t>
      </w:r>
      <w:r w:rsidR="00DE3721" w:rsidRPr="001A39EA">
        <w:t>needed</w:t>
      </w:r>
      <w:r w:rsidR="00EE1B75" w:rsidRPr="001A39EA">
        <w:t xml:space="preserve">, </w:t>
      </w:r>
      <w:r w:rsidR="00B16765" w:rsidRPr="001A39EA">
        <w:t>if</w:t>
      </w:r>
      <w:r w:rsidR="00EE1B75" w:rsidRPr="001A39EA">
        <w:t xml:space="preserve"> the participant had not already received these</w:t>
      </w:r>
      <w:r w:rsidR="00176689" w:rsidRPr="001A39EA">
        <w:t>)</w:t>
      </w:r>
      <w:r w:rsidR="0059199D" w:rsidRPr="001A39EA">
        <w:t xml:space="preserve">, reflecting </w:t>
      </w:r>
      <w:r w:rsidR="00B07A1B" w:rsidRPr="001A39EA">
        <w:t>clinical</w:t>
      </w:r>
      <w:r w:rsidR="0059199D" w:rsidRPr="001A39EA">
        <w:t xml:space="preserve"> practice [</w:t>
      </w:r>
      <w:r w:rsidR="00AF78E0" w:rsidRPr="001A39EA">
        <w:t xml:space="preserve">4, </w:t>
      </w:r>
      <w:r w:rsidR="0001589F" w:rsidRPr="001A39EA">
        <w:t>14</w:t>
      </w:r>
      <w:r w:rsidR="00D251A1" w:rsidRPr="001A39EA">
        <w:t>].</w:t>
      </w:r>
      <w:r w:rsidR="0059199D" w:rsidRPr="001A39EA">
        <w:t xml:space="preserve"> Other therapies could be</w:t>
      </w:r>
      <w:r w:rsidR="00535166" w:rsidRPr="001A39EA">
        <w:t xml:space="preserve"> provided</w:t>
      </w:r>
      <w:r w:rsidR="0059199D" w:rsidRPr="001A39EA">
        <w:t xml:space="preserve">. </w:t>
      </w:r>
    </w:p>
    <w:p w14:paraId="41AE0EEB" w14:textId="77777777" w:rsidR="00620F6F" w:rsidRPr="001A39EA" w:rsidRDefault="00620F6F" w:rsidP="00AF78E0">
      <w:pPr>
        <w:spacing w:line="480" w:lineRule="auto"/>
        <w:jc w:val="both"/>
        <w:rPr>
          <w:i/>
          <w:iCs/>
        </w:rPr>
      </w:pPr>
      <w:r w:rsidRPr="001A39EA">
        <w:rPr>
          <w:i/>
          <w:iCs/>
        </w:rPr>
        <w:t>Therapist training</w:t>
      </w:r>
    </w:p>
    <w:p w14:paraId="565651C1" w14:textId="0310980D" w:rsidR="00AF78E0" w:rsidRPr="001A39EA" w:rsidRDefault="00B16765" w:rsidP="00AF78E0">
      <w:pPr>
        <w:spacing w:line="480" w:lineRule="auto"/>
        <w:jc w:val="both"/>
      </w:pPr>
      <w:r w:rsidRPr="001A39EA">
        <w:t>Prior to the trial starting, we</w:t>
      </w:r>
      <w:r w:rsidR="00B73891" w:rsidRPr="001A39EA">
        <w:t xml:space="preserve"> explained to </w:t>
      </w:r>
      <w:r w:rsidRPr="001A39EA">
        <w:t xml:space="preserve"> therapists</w:t>
      </w:r>
      <w:r w:rsidR="0047657B" w:rsidRPr="001A39EA">
        <w:t>:</w:t>
      </w:r>
      <w:r w:rsidRPr="001A39EA">
        <w:t xml:space="preserve"> the </w:t>
      </w:r>
      <w:r w:rsidR="00D17133" w:rsidRPr="001A39EA">
        <w:t xml:space="preserve">existing </w:t>
      </w:r>
      <w:r w:rsidRPr="001A39EA">
        <w:t xml:space="preserve">research </w:t>
      </w:r>
      <w:r w:rsidR="00D17133" w:rsidRPr="001A39EA">
        <w:t>about</w:t>
      </w:r>
      <w:r w:rsidRPr="001A39EA">
        <w:t xml:space="preserve"> arthritis gloves</w:t>
      </w:r>
      <w:r w:rsidR="00AD2186" w:rsidRPr="001A39EA">
        <w:t>,</w:t>
      </w:r>
      <w:r w:rsidR="000E6875" w:rsidRPr="001A39EA">
        <w:t xml:space="preserve"> </w:t>
      </w:r>
      <w:r w:rsidR="00AD2186" w:rsidRPr="001A39EA">
        <w:t xml:space="preserve">the </w:t>
      </w:r>
      <w:r w:rsidRPr="001A39EA">
        <w:t xml:space="preserve">lack of good quality </w:t>
      </w:r>
      <w:r w:rsidR="00AD2186" w:rsidRPr="001A39EA">
        <w:t xml:space="preserve">and contradictory </w:t>
      </w:r>
      <w:r w:rsidRPr="001A39EA">
        <w:t xml:space="preserve">evidence for </w:t>
      </w:r>
      <w:r w:rsidR="00A13970" w:rsidRPr="001A39EA">
        <w:t xml:space="preserve">efficacy and </w:t>
      </w:r>
      <w:r w:rsidRPr="001A39EA">
        <w:t>effectiveness</w:t>
      </w:r>
      <w:r w:rsidR="00B73891" w:rsidRPr="001A39EA">
        <w:t xml:space="preserve"> (clinical equipoise)</w:t>
      </w:r>
      <w:r w:rsidR="0047657B" w:rsidRPr="001A39EA">
        <w:t xml:space="preserve">; </w:t>
      </w:r>
      <w:r w:rsidRPr="001A39EA">
        <w:t xml:space="preserve"> the trial design to ensure that they </w:t>
      </w:r>
      <w:r w:rsidR="007F166B" w:rsidRPr="001A39EA">
        <w:t>understood the reasons for testing arthritis against placebo gloves</w:t>
      </w:r>
      <w:r w:rsidR="00B73891" w:rsidRPr="001A39EA">
        <w:t xml:space="preserve"> and </w:t>
      </w:r>
      <w:r w:rsidR="00A13970" w:rsidRPr="001A39EA">
        <w:t xml:space="preserve"> that warmth might be a </w:t>
      </w:r>
      <w:r w:rsidR="00B73891" w:rsidRPr="001A39EA">
        <w:t>contributory mechanism, meaning placebo gloves are an acceptable comparator</w:t>
      </w:r>
      <w:r w:rsidR="0047657B" w:rsidRPr="001A39EA">
        <w:t xml:space="preserve">; and </w:t>
      </w:r>
      <w:r w:rsidR="00B73891" w:rsidRPr="001A39EA">
        <w:t xml:space="preserve">discussed </w:t>
      </w:r>
      <w:r w:rsidR="00AD2186" w:rsidRPr="001A39EA">
        <w:t xml:space="preserve">any </w:t>
      </w:r>
      <w:r w:rsidR="0047657B" w:rsidRPr="001A39EA">
        <w:t>concerns about  providing placebo gloves.</w:t>
      </w:r>
      <w:r w:rsidRPr="001A39EA">
        <w:t xml:space="preserve"> </w:t>
      </w:r>
      <w:r w:rsidR="00AD2186" w:rsidRPr="001A39EA">
        <w:t xml:space="preserve">Therapists agreed to take part following consideration of the trial design. </w:t>
      </w:r>
      <w:r w:rsidR="00FD3796" w:rsidRPr="001A39EA">
        <w:t>Prior to attending the trial training course, t</w:t>
      </w:r>
      <w:r w:rsidR="009E3F4B" w:rsidRPr="001A39EA">
        <w:t>herapist</w:t>
      </w:r>
      <w:r w:rsidR="00714221" w:rsidRPr="001A39EA">
        <w:t>s were asked to read</w:t>
      </w:r>
      <w:r w:rsidR="009E3F4B" w:rsidRPr="001A39EA">
        <w:t xml:space="preserve"> two articles: a systematic review of arthritis gloves [5] and an article exploring therapists’ views about placebo splint provision</w:t>
      </w:r>
      <w:r w:rsidR="00D17133" w:rsidRPr="001A39EA">
        <w:t xml:space="preserve"> within a trial</w:t>
      </w:r>
      <w:r w:rsidR="009E3F4B" w:rsidRPr="001A39EA">
        <w:t xml:space="preserve"> [21]. They then attended a </w:t>
      </w:r>
      <w:r w:rsidR="00D17133" w:rsidRPr="001A39EA">
        <w:t>one-</w:t>
      </w:r>
      <w:r w:rsidR="009E3F4B" w:rsidRPr="001A39EA">
        <w:t>day training course including:</w:t>
      </w:r>
      <w:r w:rsidR="00AF78E0" w:rsidRPr="001A39EA">
        <w:t xml:space="preserve"> education about randomised controlled trials</w:t>
      </w:r>
      <w:r w:rsidR="00FD3796" w:rsidRPr="001A39EA">
        <w:t>;</w:t>
      </w:r>
      <w:r w:rsidR="00AF78E0" w:rsidRPr="001A39EA">
        <w:t xml:space="preserve"> </w:t>
      </w:r>
      <w:r w:rsidR="00FD3796" w:rsidRPr="001A39EA">
        <w:t xml:space="preserve">the </w:t>
      </w:r>
      <w:r w:rsidR="00DE3721" w:rsidRPr="001A39EA">
        <w:t xml:space="preserve">A-Gloves </w:t>
      </w:r>
      <w:r w:rsidR="00AF78E0" w:rsidRPr="001A39EA">
        <w:t>trial procedures</w:t>
      </w:r>
      <w:r w:rsidR="00FD3796" w:rsidRPr="001A39EA">
        <w:t>,</w:t>
      </w:r>
      <w:r w:rsidR="00CD2F2A" w:rsidRPr="001A39EA">
        <w:t xml:space="preserve"> theoretical </w:t>
      </w:r>
      <w:r w:rsidR="00FD3796" w:rsidRPr="001A39EA">
        <w:t xml:space="preserve">and practical </w:t>
      </w:r>
      <w:r w:rsidR="00CD2F2A" w:rsidRPr="001A39EA">
        <w:t>training in intervention and placebo glove fitting</w:t>
      </w:r>
      <w:r w:rsidR="00FD3796" w:rsidRPr="001A39EA">
        <w:t>,</w:t>
      </w:r>
      <w:r w:rsidR="00CD2F2A" w:rsidRPr="001A39EA">
        <w:t xml:space="preserve"> in order to standardise the intervention</w:t>
      </w:r>
      <w:r w:rsidR="00FD3796" w:rsidRPr="001A39EA">
        <w:t>s</w:t>
      </w:r>
      <w:r w:rsidR="009E3F4B" w:rsidRPr="001A39EA">
        <w:t>;</w:t>
      </w:r>
      <w:r w:rsidR="00FD3796" w:rsidRPr="001A39EA">
        <w:t xml:space="preserve"> </w:t>
      </w:r>
      <w:r w:rsidR="009E3F4B" w:rsidRPr="001A39EA">
        <w:t xml:space="preserve">and a </w:t>
      </w:r>
      <w:r w:rsidR="00FD3796" w:rsidRPr="001A39EA">
        <w:t xml:space="preserve">focus </w:t>
      </w:r>
      <w:r w:rsidR="009E3F4B" w:rsidRPr="001A39EA">
        <w:t>group</w:t>
      </w:r>
      <w:r w:rsidR="00D17133" w:rsidRPr="001A39EA">
        <w:t xml:space="preserve"> about their views </w:t>
      </w:r>
      <w:r w:rsidR="00FD3796" w:rsidRPr="001A39EA">
        <w:t>of</w:t>
      </w:r>
      <w:r w:rsidR="00D17133" w:rsidRPr="001A39EA">
        <w:t xml:space="preserve"> providing </w:t>
      </w:r>
      <w:r w:rsidR="00FD3796" w:rsidRPr="001A39EA">
        <w:t>placebo gloves</w:t>
      </w:r>
      <w:r w:rsidR="00D17133" w:rsidRPr="001A39EA">
        <w:t xml:space="preserve"> </w:t>
      </w:r>
      <w:r w:rsidR="00FD3796" w:rsidRPr="001A39EA">
        <w:t>and personal, service and research methodology issues in relation to their trial participation [22].</w:t>
      </w:r>
      <w:r w:rsidR="00AF78E0" w:rsidRPr="001A39EA">
        <w:t xml:space="preserve"> </w:t>
      </w:r>
      <w:bookmarkStart w:id="10" w:name="_Hlk44766607"/>
      <w:r w:rsidR="00113EAB" w:rsidRPr="001A39EA">
        <w:t xml:space="preserve">Training </w:t>
      </w:r>
      <w:r w:rsidR="000E6875" w:rsidRPr="001A39EA">
        <w:t xml:space="preserve">explained the placebo effect and </w:t>
      </w:r>
      <w:r w:rsidR="00113EAB" w:rsidRPr="001A39EA">
        <w:t>emphasised</w:t>
      </w:r>
      <w:r w:rsidR="00405186" w:rsidRPr="001A39EA">
        <w:t>:</w:t>
      </w:r>
      <w:r w:rsidR="00113EAB" w:rsidRPr="001A39EA">
        <w:t xml:space="preserve"> the importance of ensuring placebo gloves were a loose fit </w:t>
      </w:r>
      <w:r w:rsidR="007C5490" w:rsidRPr="001A39EA">
        <w:t xml:space="preserve">so that </w:t>
      </w:r>
      <w:r w:rsidR="00113EAB" w:rsidRPr="001A39EA">
        <w:t xml:space="preserve"> no </w:t>
      </w:r>
      <w:r w:rsidR="00405186" w:rsidRPr="001A39EA">
        <w:t>pressure was being applied</w:t>
      </w:r>
      <w:r w:rsidRPr="001A39EA">
        <w:t xml:space="preserve">, to avoid </w:t>
      </w:r>
      <w:r w:rsidR="007C5490" w:rsidRPr="001A39EA">
        <w:t xml:space="preserve">treatment </w:t>
      </w:r>
      <w:r w:rsidRPr="001A39EA">
        <w:t>contamination in the control group</w:t>
      </w:r>
      <w:r w:rsidR="00405186" w:rsidRPr="001A39EA">
        <w:t xml:space="preserve">; </w:t>
      </w:r>
      <w:r w:rsidRPr="001A39EA">
        <w:t>and</w:t>
      </w:r>
      <w:r w:rsidR="00405186" w:rsidRPr="001A39EA">
        <w:t xml:space="preserve"> how to answer </w:t>
      </w:r>
      <w:r w:rsidR="007C5490" w:rsidRPr="001A39EA">
        <w:t xml:space="preserve">control </w:t>
      </w:r>
      <w:r w:rsidR="00405186" w:rsidRPr="001A39EA">
        <w:t>participants</w:t>
      </w:r>
      <w:r w:rsidR="007C5490" w:rsidRPr="001A39EA">
        <w:t>’</w:t>
      </w:r>
      <w:r w:rsidR="00405186" w:rsidRPr="001A39EA">
        <w:t xml:space="preserve"> queries related to the loose-fit of the placebo gloves</w:t>
      </w:r>
      <w:bookmarkEnd w:id="10"/>
      <w:r w:rsidR="007C5490" w:rsidRPr="001A39EA">
        <w:t xml:space="preserve">, in order to reduce the risk of control participant stopping glove-wear. </w:t>
      </w:r>
      <w:r w:rsidR="00AD2186" w:rsidRPr="001A39EA">
        <w:t xml:space="preserve"> The accompanying glove provision manual detailed procedures</w:t>
      </w:r>
      <w:r w:rsidR="00CD2F2A" w:rsidRPr="001A39EA">
        <w:t>,</w:t>
      </w:r>
      <w:r w:rsidR="00AD2186" w:rsidRPr="001A39EA">
        <w:t xml:space="preserve"> glove-fitting</w:t>
      </w:r>
      <w:r w:rsidR="00CD2F2A" w:rsidRPr="001A39EA">
        <w:t xml:space="preserve"> and</w:t>
      </w:r>
      <w:r w:rsidR="000E6875" w:rsidRPr="001A39EA">
        <w:t xml:space="preserve"> issues of providing placebo gloves</w:t>
      </w:r>
      <w:r w:rsidR="00AD2186" w:rsidRPr="001A39EA">
        <w:t xml:space="preserve"> [</w:t>
      </w:r>
      <w:r w:rsidR="00FD3796" w:rsidRPr="001A39EA">
        <w:t>20</w:t>
      </w:r>
      <w:r w:rsidR="00AD2186" w:rsidRPr="001A39EA">
        <w:t>].</w:t>
      </w:r>
      <w:r w:rsidR="00CD2F2A" w:rsidRPr="001A39EA">
        <w:t xml:space="preserve"> </w:t>
      </w:r>
    </w:p>
    <w:p w14:paraId="6A4C1F10" w14:textId="297B6E67" w:rsidR="001F6BC2" w:rsidRPr="001A39EA" w:rsidRDefault="00AF78E0" w:rsidP="00CE47AA">
      <w:pPr>
        <w:spacing w:line="480" w:lineRule="auto"/>
        <w:jc w:val="both"/>
        <w:rPr>
          <w:b/>
          <w:bCs/>
        </w:rPr>
      </w:pPr>
      <w:r w:rsidRPr="001A39EA">
        <w:rPr>
          <w:b/>
          <w:bCs/>
        </w:rPr>
        <w:t>Data collection</w:t>
      </w:r>
    </w:p>
    <w:p w14:paraId="25A27B21" w14:textId="41C9B593" w:rsidR="00AF78E0" w:rsidRPr="001A39EA" w:rsidRDefault="00AF78E0" w:rsidP="00CE47AA">
      <w:pPr>
        <w:spacing w:line="480" w:lineRule="auto"/>
        <w:jc w:val="both"/>
      </w:pPr>
      <w:r w:rsidRPr="001A39EA">
        <w:t xml:space="preserve">Baseline data were collected </w:t>
      </w:r>
      <w:r w:rsidR="00E91528" w:rsidRPr="001A39EA">
        <w:t xml:space="preserve">using </w:t>
      </w:r>
      <w:r w:rsidRPr="001A39EA">
        <w:t xml:space="preserve">a </w:t>
      </w:r>
      <w:r w:rsidR="00E91528" w:rsidRPr="001A39EA">
        <w:t xml:space="preserve">postal </w:t>
      </w:r>
      <w:r w:rsidRPr="001A39EA">
        <w:t>self-completed questionnaire. Randomisation occurred immediately after receipt. Follow-up data were obtained 12</w:t>
      </w:r>
      <w:r w:rsidR="00DE3721" w:rsidRPr="001A39EA">
        <w:t>-</w:t>
      </w:r>
      <w:r w:rsidRPr="001A39EA">
        <w:t xml:space="preserve">weeks </w:t>
      </w:r>
      <w:r w:rsidR="00DE3721" w:rsidRPr="001A39EA">
        <w:t>post-</w:t>
      </w:r>
      <w:r w:rsidRPr="001A39EA">
        <w:t xml:space="preserve">randomisation by postal self-completed questionnaire. After one week, participants were reminded </w:t>
      </w:r>
      <w:r w:rsidR="00B93C9A" w:rsidRPr="001A39EA">
        <w:t xml:space="preserve">by </w:t>
      </w:r>
      <w:r w:rsidRPr="001A39EA">
        <w:t xml:space="preserve">e-mail, text or telephone to return the questionnaire. </w:t>
      </w:r>
      <w:r w:rsidR="00B93C9A" w:rsidRPr="001A39EA">
        <w:t>I</w:t>
      </w:r>
      <w:r w:rsidR="00E91528" w:rsidRPr="001A39EA">
        <w:t>f</w:t>
      </w:r>
      <w:r w:rsidRPr="001A39EA">
        <w:t xml:space="preserve"> no respon</w:t>
      </w:r>
      <w:r w:rsidR="00E91528" w:rsidRPr="001A39EA">
        <w:t>se was received</w:t>
      </w:r>
      <w:r w:rsidR="008A17E6" w:rsidRPr="001A39EA">
        <w:t>:</w:t>
      </w:r>
      <w:r w:rsidRPr="001A39EA">
        <w:t xml:space="preserve"> after two weeks</w:t>
      </w:r>
      <w:r w:rsidR="00B93C9A" w:rsidRPr="001A39EA">
        <w:t>, participants</w:t>
      </w:r>
      <w:r w:rsidRPr="001A39EA">
        <w:t xml:space="preserve"> were sent a </w:t>
      </w:r>
      <w:r w:rsidR="00E91528" w:rsidRPr="001A39EA">
        <w:t xml:space="preserve">second copy of the </w:t>
      </w:r>
      <w:r w:rsidR="008E69D8" w:rsidRPr="001A39EA">
        <w:t xml:space="preserve">questionnaire; and </w:t>
      </w:r>
      <w:r w:rsidR="008A17E6" w:rsidRPr="001A39EA">
        <w:t>a</w:t>
      </w:r>
      <w:r w:rsidRPr="001A39EA">
        <w:t xml:space="preserve">fter </w:t>
      </w:r>
      <w:r w:rsidR="008E69D8" w:rsidRPr="001A39EA">
        <w:t>four</w:t>
      </w:r>
      <w:r w:rsidRPr="001A39EA">
        <w:t xml:space="preserve"> weeks they were contacted by telephone to obtain a minimal data set</w:t>
      </w:r>
      <w:r w:rsidR="008E69D8" w:rsidRPr="001A39EA">
        <w:t>,</w:t>
      </w:r>
      <w:r w:rsidRPr="001A39EA">
        <w:t xml:space="preserve"> if possible. </w:t>
      </w:r>
    </w:p>
    <w:p w14:paraId="5C9B1526" w14:textId="77777777" w:rsidR="00AF78E0" w:rsidRPr="001A39EA" w:rsidRDefault="00AF78E0" w:rsidP="00AF78E0">
      <w:pPr>
        <w:spacing w:line="480" w:lineRule="auto"/>
        <w:jc w:val="both"/>
        <w:rPr>
          <w:b/>
          <w:bCs/>
        </w:rPr>
      </w:pPr>
      <w:r w:rsidRPr="001A39EA">
        <w:rPr>
          <w:b/>
          <w:bCs/>
        </w:rPr>
        <w:t>Outcomes</w:t>
      </w:r>
    </w:p>
    <w:p w14:paraId="41D05115" w14:textId="6169C6A4" w:rsidR="00AA2BD5" w:rsidRPr="001A39EA" w:rsidRDefault="00854EF6" w:rsidP="00CE47AA">
      <w:pPr>
        <w:spacing w:line="480" w:lineRule="auto"/>
        <w:jc w:val="both"/>
      </w:pPr>
      <w:r w:rsidRPr="001A39EA">
        <w:t>The primary outcome measure</w:t>
      </w:r>
      <w:r w:rsidR="007013AE" w:rsidRPr="001A39EA">
        <w:t>, at 12-weeks post-randomisation,</w:t>
      </w:r>
      <w:r w:rsidRPr="001A39EA">
        <w:t xml:space="preserve"> was hand pain</w:t>
      </w:r>
      <w:r w:rsidR="00E91528" w:rsidRPr="001A39EA">
        <w:t xml:space="preserve"> in the dominant hand during the day</w:t>
      </w:r>
      <w:r w:rsidR="00CB7FFB" w:rsidRPr="001A39EA">
        <w:t>time</w:t>
      </w:r>
      <w:r w:rsidR="00E91528" w:rsidRPr="001A39EA">
        <w:t xml:space="preserve"> when doing moderate </w:t>
      </w:r>
      <w:r w:rsidR="00CB7FFB" w:rsidRPr="001A39EA">
        <w:t xml:space="preserve">hand </w:t>
      </w:r>
      <w:r w:rsidR="00397464" w:rsidRPr="001A39EA">
        <w:t>activities</w:t>
      </w:r>
      <w:r w:rsidR="004C2407" w:rsidRPr="001A39EA">
        <w:t xml:space="preserve"> (e.g. housework, </w:t>
      </w:r>
      <w:r w:rsidR="00CB7FFB" w:rsidRPr="001A39EA">
        <w:t xml:space="preserve">cooking, DIY, </w:t>
      </w:r>
      <w:r w:rsidR="004C2407" w:rsidRPr="001A39EA">
        <w:t>gardening)</w:t>
      </w:r>
      <w:r w:rsidR="00397464" w:rsidRPr="001A39EA">
        <w:t>,</w:t>
      </w:r>
      <w:r w:rsidRPr="001A39EA">
        <w:t xml:space="preserve"> measured on a </w:t>
      </w:r>
      <w:bookmarkStart w:id="11" w:name="_Hlk45640708"/>
      <w:r w:rsidRPr="001A39EA">
        <w:t xml:space="preserve">numeric rating scale (NRS), </w:t>
      </w:r>
      <w:bookmarkEnd w:id="11"/>
      <w:r w:rsidRPr="001A39EA">
        <w:t>with anchor points of no pain (0) and severe pain (10)</w:t>
      </w:r>
      <w:r w:rsidR="008C19B8" w:rsidRPr="001A39EA">
        <w:t xml:space="preserve">. </w:t>
      </w:r>
      <w:bookmarkStart w:id="12" w:name="_Hlk45640731"/>
      <w:r w:rsidR="008C19B8" w:rsidRPr="001A39EA">
        <w:t xml:space="preserve">Minimal clinically important differences (MCID) </w:t>
      </w:r>
      <w:bookmarkEnd w:id="12"/>
      <w:r w:rsidR="008C19B8" w:rsidRPr="001A39EA">
        <w:t>for pain scales in RA are 1.1 points on a 0-10 NRS</w:t>
      </w:r>
      <w:r w:rsidR="00397464" w:rsidRPr="001A39EA">
        <w:t xml:space="preserve"> [</w:t>
      </w:r>
      <w:r w:rsidR="00A86717" w:rsidRPr="001A39EA">
        <w:t>2</w:t>
      </w:r>
      <w:r w:rsidR="00A34DE8" w:rsidRPr="001A39EA">
        <w:t>3</w:t>
      </w:r>
      <w:r w:rsidR="00A86717" w:rsidRPr="001A39EA">
        <w:t>,2</w:t>
      </w:r>
      <w:r w:rsidR="00A34DE8" w:rsidRPr="001A39EA">
        <w:t>4</w:t>
      </w:r>
      <w:r w:rsidR="00397464" w:rsidRPr="001A39EA">
        <w:t>]</w:t>
      </w:r>
      <w:r w:rsidRPr="001A39EA">
        <w:t>.</w:t>
      </w:r>
      <w:r w:rsidR="00336656" w:rsidRPr="001A39EA">
        <w:t xml:space="preserve"> </w:t>
      </w:r>
      <w:r w:rsidR="00397464" w:rsidRPr="001A39EA">
        <w:t>Hand pain</w:t>
      </w:r>
      <w:r w:rsidR="00336656" w:rsidRPr="001A39EA">
        <w:t xml:space="preserve"> was selected </w:t>
      </w:r>
      <w:r w:rsidR="0064325C" w:rsidRPr="001A39EA">
        <w:t xml:space="preserve">because </w:t>
      </w:r>
      <w:r w:rsidR="00397464" w:rsidRPr="001A39EA">
        <w:t>it</w:t>
      </w:r>
      <w:r w:rsidR="00183AD2" w:rsidRPr="001A39EA">
        <w:t xml:space="preserve"> is the</w:t>
      </w:r>
      <w:r w:rsidR="00397464" w:rsidRPr="001A39EA">
        <w:t xml:space="preserve"> most</w:t>
      </w:r>
      <w:r w:rsidR="00183AD2" w:rsidRPr="001A39EA">
        <w:t xml:space="preserve"> common reason therapists provide gloves and </w:t>
      </w:r>
      <w:r w:rsidR="00397464" w:rsidRPr="001A39EA">
        <w:t xml:space="preserve">the symptom that patients most frequently describe as benefiting from glove use </w:t>
      </w:r>
      <w:r w:rsidR="00336656" w:rsidRPr="001A39EA">
        <w:t>[</w:t>
      </w:r>
      <w:r w:rsidR="00AF78E0" w:rsidRPr="001A39EA">
        <w:t>5, 6</w:t>
      </w:r>
      <w:r w:rsidR="00A34DE8" w:rsidRPr="001A39EA">
        <w:t>,14</w:t>
      </w:r>
      <w:r w:rsidR="00336656" w:rsidRPr="001A39EA">
        <w:t xml:space="preserve">].   </w:t>
      </w:r>
    </w:p>
    <w:p w14:paraId="1A67FACC" w14:textId="7C39C197" w:rsidR="00EC4F8B" w:rsidRPr="001A39EA" w:rsidRDefault="00854EF6" w:rsidP="00EC4F8B">
      <w:pPr>
        <w:spacing w:line="480" w:lineRule="auto"/>
        <w:jc w:val="both"/>
      </w:pPr>
      <w:r w:rsidRPr="001A39EA">
        <w:t xml:space="preserve">Secondary outcomes were: </w:t>
      </w:r>
      <w:r w:rsidR="005F476D" w:rsidRPr="001A39EA">
        <w:t>non-dominant hand pain in the day</w:t>
      </w:r>
      <w:r w:rsidR="00397464" w:rsidRPr="001A39EA">
        <w:t xml:space="preserve"> (0-10 NRS)</w:t>
      </w:r>
      <w:r w:rsidR="005F476D" w:rsidRPr="001A39EA">
        <w:t>, dominant and non-dominant hand pain at night</w:t>
      </w:r>
      <w:r w:rsidR="00397464" w:rsidRPr="001A39EA">
        <w:t xml:space="preserve"> (0-10 NRS)</w:t>
      </w:r>
      <w:r w:rsidR="005F476D" w:rsidRPr="001A39EA">
        <w:t xml:space="preserve">; </w:t>
      </w:r>
      <w:r w:rsidR="008E69D8" w:rsidRPr="001A39EA">
        <w:t xml:space="preserve">hand </w:t>
      </w:r>
      <w:r w:rsidR="005F476D" w:rsidRPr="001A39EA">
        <w:t>stiffness (0-10 NRS</w:t>
      </w:r>
      <w:r w:rsidR="008E69D8" w:rsidRPr="001A39EA">
        <w:t>)</w:t>
      </w:r>
      <w:r w:rsidR="007E5763" w:rsidRPr="001A39EA">
        <w:t xml:space="preserve">, </w:t>
      </w:r>
      <w:r w:rsidR="00106D62" w:rsidRPr="001A39EA">
        <w:t xml:space="preserve">owing to a lack of predefined </w:t>
      </w:r>
      <w:r w:rsidR="00A57C12" w:rsidRPr="001A39EA">
        <w:t xml:space="preserve">MCID this </w:t>
      </w:r>
      <w:r w:rsidR="00106D62" w:rsidRPr="001A39EA">
        <w:t xml:space="preserve"> </w:t>
      </w:r>
      <w:r w:rsidR="002D456D" w:rsidRPr="001A39EA">
        <w:t>was</w:t>
      </w:r>
      <w:r w:rsidR="00106D62" w:rsidRPr="001A39EA">
        <w:t xml:space="preserve"> considered as </w:t>
      </w:r>
      <w:r w:rsidR="00106D62" w:rsidRPr="001A39EA">
        <w:rPr>
          <w:rFonts w:cstheme="minorHAnsi"/>
        </w:rPr>
        <w:t>≥</w:t>
      </w:r>
      <w:r w:rsidR="00106D62" w:rsidRPr="001A39EA">
        <w:t xml:space="preserve"> 0.5 SD of mean baseline score [</w:t>
      </w:r>
      <w:r w:rsidR="00A86717" w:rsidRPr="001A39EA">
        <w:t>2</w:t>
      </w:r>
      <w:r w:rsidR="00A34DE8" w:rsidRPr="001A39EA">
        <w:t>5</w:t>
      </w:r>
      <w:r w:rsidR="00A86717" w:rsidRPr="001A39EA">
        <w:t>,2</w:t>
      </w:r>
      <w:r w:rsidR="00A34DE8" w:rsidRPr="001A39EA">
        <w:t>6</w:t>
      </w:r>
      <w:r w:rsidR="00106D62" w:rsidRPr="001A39EA">
        <w:t>]</w:t>
      </w:r>
      <w:r w:rsidR="00A57C12" w:rsidRPr="001A39EA">
        <w:t xml:space="preserve">, </w:t>
      </w:r>
      <w:r w:rsidR="00A86717" w:rsidRPr="001A39EA">
        <w:t xml:space="preserve">i.e. </w:t>
      </w:r>
      <w:r w:rsidR="00A57C12" w:rsidRPr="001A39EA">
        <w:t xml:space="preserve">in this </w:t>
      </w:r>
      <w:r w:rsidR="007E5763" w:rsidRPr="001A39EA">
        <w:t>trial</w:t>
      </w:r>
      <w:r w:rsidR="00A57C12" w:rsidRPr="001A39EA">
        <w:t xml:space="preserve"> = 1.4 points</w:t>
      </w:r>
      <w:r w:rsidR="005F476D" w:rsidRPr="001A39EA">
        <w:t xml:space="preserve">); duration of </w:t>
      </w:r>
      <w:r w:rsidR="008E69D8" w:rsidRPr="001A39EA">
        <w:t xml:space="preserve">hand </w:t>
      </w:r>
      <w:r w:rsidR="005F476D" w:rsidRPr="001A39EA">
        <w:t>early morning stiffness (minutes); hand function (Measure of Activity Performance-Hand</w:t>
      </w:r>
      <w:r w:rsidR="006E5172" w:rsidRPr="001A39EA">
        <w:t>, with higher scores denoting worse hand function</w:t>
      </w:r>
      <w:r w:rsidR="007A5819" w:rsidRPr="001A39EA">
        <w:t xml:space="preserve"> and </w:t>
      </w:r>
      <w:bookmarkStart w:id="13" w:name="_Hlk45640762"/>
      <w:r w:rsidR="00397464" w:rsidRPr="001A39EA">
        <w:t xml:space="preserve">Minimal Detectable Change </w:t>
      </w:r>
      <w:bookmarkEnd w:id="13"/>
      <w:r w:rsidR="00397464" w:rsidRPr="001A39EA">
        <w:t xml:space="preserve">(at 95% confidence interval: </w:t>
      </w:r>
      <w:r w:rsidR="007A5819" w:rsidRPr="001A39EA">
        <w:t>MDC</w:t>
      </w:r>
      <w:r w:rsidR="007A5819" w:rsidRPr="001A39EA">
        <w:rPr>
          <w:vertAlign w:val="subscript"/>
        </w:rPr>
        <w:t>95</w:t>
      </w:r>
      <w:r w:rsidR="00397464" w:rsidRPr="001A39EA">
        <w:t>)</w:t>
      </w:r>
      <w:r w:rsidR="007A5819" w:rsidRPr="001A39EA">
        <w:t xml:space="preserve"> of 3.99</w:t>
      </w:r>
      <w:r w:rsidR="005F476D" w:rsidRPr="001A39EA">
        <w:t xml:space="preserve"> [</w:t>
      </w:r>
      <w:r w:rsidR="00397464" w:rsidRPr="001A39EA">
        <w:t>2</w:t>
      </w:r>
      <w:r w:rsidR="00A34DE8" w:rsidRPr="001A39EA">
        <w:t>7</w:t>
      </w:r>
      <w:r w:rsidR="005F476D" w:rsidRPr="001A39EA">
        <w:t xml:space="preserve">]; </w:t>
      </w:r>
      <w:r w:rsidR="006E5172" w:rsidRPr="001A39EA">
        <w:t xml:space="preserve">and </w:t>
      </w:r>
      <w:r w:rsidR="005F476D" w:rsidRPr="001A39EA">
        <w:t>Michigan Hand Outcomes Questionnaire</w:t>
      </w:r>
      <w:r w:rsidR="006E5172" w:rsidRPr="001A39EA">
        <w:t>, with higher scores denoting better hand performance (apart from the hand pain sub-scale)</w:t>
      </w:r>
      <w:r w:rsidR="00663F56" w:rsidRPr="001A39EA">
        <w:t xml:space="preserve">, with an  </w:t>
      </w:r>
      <w:r w:rsidR="00663F56" w:rsidRPr="001A39EA">
        <w:rPr>
          <w:rFonts w:cstheme="minorHAnsi"/>
        </w:rPr>
        <w:t xml:space="preserve">MCID </w:t>
      </w:r>
      <w:r w:rsidR="000D34D5" w:rsidRPr="001A39EA">
        <w:rPr>
          <w:rFonts w:cstheme="minorHAnsi"/>
        </w:rPr>
        <w:t xml:space="preserve">of </w:t>
      </w:r>
      <w:r w:rsidR="00663F56" w:rsidRPr="001A39EA">
        <w:rPr>
          <w:rFonts w:cstheme="minorHAnsi"/>
        </w:rPr>
        <w:t>13 points</w:t>
      </w:r>
      <w:r w:rsidR="00A24586" w:rsidRPr="001A39EA">
        <w:rPr>
          <w:rFonts w:cstheme="minorHAnsi"/>
        </w:rPr>
        <w:t xml:space="preserve"> </w:t>
      </w:r>
      <w:r w:rsidR="005F476D" w:rsidRPr="001A39EA">
        <w:t xml:space="preserve">  [</w:t>
      </w:r>
      <w:r w:rsidR="00AF78E0" w:rsidRPr="001A39EA">
        <w:t>2</w:t>
      </w:r>
      <w:r w:rsidR="00A34DE8" w:rsidRPr="001A39EA">
        <w:t>8</w:t>
      </w:r>
      <w:r w:rsidR="00397464" w:rsidRPr="001A39EA">
        <w:t>,2</w:t>
      </w:r>
      <w:r w:rsidR="00A34DE8" w:rsidRPr="001A39EA">
        <w:t>9</w:t>
      </w:r>
      <w:r w:rsidR="00AF78E0" w:rsidRPr="001A39EA">
        <w:t>]</w:t>
      </w:r>
      <w:r w:rsidR="005F476D" w:rsidRPr="001A39EA">
        <w:t xml:space="preserve">; </w:t>
      </w:r>
      <w:r w:rsidR="006E5172" w:rsidRPr="001A39EA">
        <w:t xml:space="preserve">and </w:t>
      </w:r>
      <w:r w:rsidR="005F476D" w:rsidRPr="001A39EA">
        <w:t>disability (Health Assessment Questionnaire</w:t>
      </w:r>
      <w:r w:rsidR="006E5172" w:rsidRPr="001A39EA">
        <w:t>, with higher scores denoting worse function</w:t>
      </w:r>
      <w:r w:rsidR="005F476D" w:rsidRPr="001A39EA">
        <w:t xml:space="preserve"> [</w:t>
      </w:r>
      <w:r w:rsidR="00A34DE8" w:rsidRPr="001A39EA">
        <w:t>30</w:t>
      </w:r>
      <w:r w:rsidR="005F476D" w:rsidRPr="001A39EA">
        <w:t>]</w:t>
      </w:r>
      <w:r w:rsidR="009C110B" w:rsidRPr="001A39EA">
        <w:t xml:space="preserve">. </w:t>
      </w:r>
      <w:r w:rsidR="003E4A1A" w:rsidRPr="001A39EA">
        <w:t xml:space="preserve">Participants completed the </w:t>
      </w:r>
      <w:r w:rsidR="005F476D" w:rsidRPr="001A39EA">
        <w:t>EQ</w:t>
      </w:r>
      <w:r w:rsidR="003E4A1A" w:rsidRPr="001A39EA">
        <w:t>-</w:t>
      </w:r>
      <w:r w:rsidR="005F476D" w:rsidRPr="001A39EA">
        <w:t>5D-3L [</w:t>
      </w:r>
      <w:r w:rsidR="00D16DE7" w:rsidRPr="001A39EA">
        <w:t>3</w:t>
      </w:r>
      <w:r w:rsidR="00A34DE8" w:rsidRPr="001A39EA">
        <w:t>1</w:t>
      </w:r>
      <w:r w:rsidR="005F476D" w:rsidRPr="001A39EA">
        <w:t>]</w:t>
      </w:r>
      <w:r w:rsidR="003E4A1A" w:rsidRPr="001A39EA">
        <w:t xml:space="preserve"> as </w:t>
      </w:r>
      <w:r w:rsidR="000D34D5" w:rsidRPr="001A39EA">
        <w:t>a</w:t>
      </w:r>
      <w:r w:rsidR="003E4A1A" w:rsidRPr="001A39EA">
        <w:t xml:space="preserve"> measure of health benefit for the economic </w:t>
      </w:r>
      <w:r w:rsidR="00B01E4F" w:rsidRPr="001A39EA">
        <w:t>evaluation and</w:t>
      </w:r>
      <w:r w:rsidR="009C110B" w:rsidRPr="001A39EA">
        <w:t xml:space="preserve"> </w:t>
      </w:r>
      <w:r w:rsidR="003E4A1A" w:rsidRPr="001A39EA">
        <w:t xml:space="preserve">reported their </w:t>
      </w:r>
      <w:r w:rsidR="009C110B" w:rsidRPr="001A39EA">
        <w:t xml:space="preserve">use of </w:t>
      </w:r>
      <w:r w:rsidR="000D34D5" w:rsidRPr="001A39EA">
        <w:t xml:space="preserve">health </w:t>
      </w:r>
      <w:r w:rsidR="009C110B" w:rsidRPr="001A39EA">
        <w:t>and social care services</w:t>
      </w:r>
      <w:r w:rsidR="007B5DA4" w:rsidRPr="001A39EA">
        <w:t xml:space="preserve"> at baseline and follow-up</w:t>
      </w:r>
      <w:r w:rsidR="005F476D" w:rsidRPr="001A39EA">
        <w:t xml:space="preserve">. </w:t>
      </w:r>
      <w:r w:rsidR="00886AAB" w:rsidRPr="001A39EA">
        <w:t xml:space="preserve">Additionally, </w:t>
      </w:r>
      <w:r w:rsidR="00856D21" w:rsidRPr="001A39EA">
        <w:t xml:space="preserve">at 12-week follow-up, </w:t>
      </w:r>
      <w:r w:rsidR="00886AAB" w:rsidRPr="001A39EA">
        <w:t xml:space="preserve">we </w:t>
      </w:r>
      <w:r w:rsidR="00D64504" w:rsidRPr="001A39EA">
        <w:t xml:space="preserve">asked </w:t>
      </w:r>
      <w:r w:rsidR="00886AAB" w:rsidRPr="001A39EA">
        <w:t xml:space="preserve">participants </w:t>
      </w:r>
      <w:r w:rsidR="00D64504" w:rsidRPr="001A39EA">
        <w:t>about</w:t>
      </w:r>
      <w:r w:rsidR="008E69D8" w:rsidRPr="001A39EA">
        <w:t>:</w:t>
      </w:r>
      <w:r w:rsidR="00D64504" w:rsidRPr="001A39EA">
        <w:t xml:space="preserve"> </w:t>
      </w:r>
      <w:r w:rsidR="00886AAB" w:rsidRPr="001A39EA">
        <w:t>glove use</w:t>
      </w:r>
      <w:r w:rsidR="008E69D8" w:rsidRPr="001A39EA">
        <w:t>;</w:t>
      </w:r>
      <w:r w:rsidR="00886AAB" w:rsidRPr="001A39EA">
        <w:t xml:space="preserve"> perce</w:t>
      </w:r>
      <w:r w:rsidR="007E5763" w:rsidRPr="001A39EA">
        <w:t>ptions</w:t>
      </w:r>
      <w:r w:rsidR="00886AAB" w:rsidRPr="001A39EA">
        <w:t xml:space="preserve"> of glove</w:t>
      </w:r>
      <w:r w:rsidR="008C19B8" w:rsidRPr="001A39EA">
        <w:t>-</w:t>
      </w:r>
      <w:r w:rsidR="00886AAB" w:rsidRPr="001A39EA">
        <w:t>wear</w:t>
      </w:r>
      <w:r w:rsidR="00E92762" w:rsidRPr="001A39EA">
        <w:t>; and new steroid prescription (injection or oral)</w:t>
      </w:r>
      <w:r w:rsidR="00856D21" w:rsidRPr="001A39EA">
        <w:t>.</w:t>
      </w:r>
      <w:r w:rsidR="00886AAB" w:rsidRPr="001A39EA">
        <w:t xml:space="preserve"> </w:t>
      </w:r>
      <w:r w:rsidR="00FF4417" w:rsidRPr="001A39EA">
        <w:t>Therapists recorded glove provision, wear regimen and occupational therapy provided as part of usual care on standardised treatment</w:t>
      </w:r>
      <w:r w:rsidR="00B01E4F" w:rsidRPr="001A39EA">
        <w:t xml:space="preserve"> </w:t>
      </w:r>
      <w:r w:rsidR="008C19B8" w:rsidRPr="001A39EA">
        <w:t>logs</w:t>
      </w:r>
      <w:r w:rsidR="00FF4417" w:rsidRPr="001A39EA">
        <w:t xml:space="preserve">. </w:t>
      </w:r>
      <w:r w:rsidR="008C19B8" w:rsidRPr="001A39EA">
        <w:t>These</w:t>
      </w:r>
      <w:r w:rsidR="00FF4417" w:rsidRPr="001A39EA">
        <w:t xml:space="preserve"> were reviewed to identify documentary evidence of glove provision, treatment duration, and any adverse events. </w:t>
      </w:r>
      <w:r w:rsidR="00886AAB" w:rsidRPr="001A39EA">
        <w:t xml:space="preserve"> </w:t>
      </w:r>
      <w:r w:rsidR="00EC4F8B" w:rsidRPr="001A39EA">
        <w:t xml:space="preserve">A detailed description of outcome measures </w:t>
      </w:r>
      <w:r w:rsidR="000D34D5" w:rsidRPr="001A39EA">
        <w:t>wa</w:t>
      </w:r>
      <w:r w:rsidR="00EC4F8B" w:rsidRPr="001A39EA">
        <w:t>s published in the trial protocol [</w:t>
      </w:r>
      <w:r w:rsidR="00B01E4F" w:rsidRPr="001A39EA">
        <w:t>1</w:t>
      </w:r>
      <w:r w:rsidR="00A34DE8" w:rsidRPr="001A39EA">
        <w:t>5</w:t>
      </w:r>
      <w:r w:rsidR="00EC4F8B" w:rsidRPr="001A39EA">
        <w:t xml:space="preserve">]. </w:t>
      </w:r>
      <w:bookmarkStart w:id="14" w:name="_Hlk59206883"/>
      <w:r w:rsidR="00F25319">
        <w:t xml:space="preserve">Those questionnaire items developed specifically for the trial were constructed with the assistance of the patient research </w:t>
      </w:r>
      <w:proofErr w:type="gramStart"/>
      <w:r w:rsidR="00F25319">
        <w:t>partners  (</w:t>
      </w:r>
      <w:proofErr w:type="gramEnd"/>
      <w:r w:rsidR="00F25319">
        <w:t xml:space="preserve">see study questionnaire in Supplementary Materials). </w:t>
      </w:r>
      <w:bookmarkStart w:id="15" w:name="_Hlk59207044"/>
    </w:p>
    <w:bookmarkEnd w:id="14"/>
    <w:bookmarkEnd w:id="15"/>
    <w:p w14:paraId="692F117B" w14:textId="77777777" w:rsidR="00B01E4F" w:rsidRPr="001A39EA" w:rsidRDefault="00B01E4F" w:rsidP="00CE47AA">
      <w:pPr>
        <w:spacing w:line="480" w:lineRule="auto"/>
        <w:jc w:val="both"/>
        <w:rPr>
          <w:rFonts w:cstheme="minorHAnsi"/>
          <w:b/>
          <w:bCs/>
        </w:rPr>
      </w:pPr>
      <w:r w:rsidRPr="001A39EA">
        <w:rPr>
          <w:rFonts w:cstheme="minorHAnsi"/>
          <w:b/>
          <w:bCs/>
        </w:rPr>
        <w:t>Sample size</w:t>
      </w:r>
    </w:p>
    <w:p w14:paraId="770999E0" w14:textId="1243BC9A" w:rsidR="009C110B" w:rsidRPr="001A39EA" w:rsidRDefault="00EC21C7" w:rsidP="00CE47AA">
      <w:pPr>
        <w:spacing w:line="480" w:lineRule="auto"/>
        <w:jc w:val="both"/>
      </w:pPr>
      <w:r w:rsidRPr="001A39EA">
        <w:t xml:space="preserve">Using data from </w:t>
      </w:r>
      <w:r w:rsidR="00A57C12" w:rsidRPr="001A39EA">
        <w:t>a</w:t>
      </w:r>
      <w:r w:rsidRPr="001A39EA">
        <w:t xml:space="preserve"> </w:t>
      </w:r>
      <w:r w:rsidR="00336656" w:rsidRPr="001A39EA">
        <w:t>pilot</w:t>
      </w:r>
      <w:r w:rsidRPr="001A39EA">
        <w:t xml:space="preserve"> study [</w:t>
      </w:r>
      <w:r w:rsidR="00A34DE8" w:rsidRPr="001A39EA">
        <w:t>14</w:t>
      </w:r>
      <w:r w:rsidRPr="001A39EA">
        <w:t>], the</w:t>
      </w:r>
      <w:r w:rsidR="009C110B" w:rsidRPr="001A39EA">
        <w:t xml:space="preserve"> mean change in hand pain </w:t>
      </w:r>
      <w:r w:rsidRPr="001A39EA">
        <w:t>NRS</w:t>
      </w:r>
      <w:r w:rsidR="009C110B" w:rsidRPr="001A39EA">
        <w:t xml:space="preserve"> (measured four weeks post-intervention) was -1.03 (SD 2.22). </w:t>
      </w:r>
      <w:r w:rsidRPr="001A39EA">
        <w:t xml:space="preserve"> </w:t>
      </w:r>
      <w:r w:rsidR="000D34D5" w:rsidRPr="001A39EA">
        <w:t>T</w:t>
      </w:r>
      <w:r w:rsidR="009C110B" w:rsidRPr="001A39EA">
        <w:t xml:space="preserve">he 80% upper one-sided confidence limit of the estimated SD, i.e. 2.48 was used. To identify a </w:t>
      </w:r>
      <w:r w:rsidR="00A57C12" w:rsidRPr="001A39EA">
        <w:t xml:space="preserve">MCID of </w:t>
      </w:r>
      <w:r w:rsidR="00EB5908" w:rsidRPr="001A39EA">
        <w:t>1.1-point</w:t>
      </w:r>
      <w:r w:rsidR="009C110B" w:rsidRPr="001A39EA">
        <w:t xml:space="preserve">, SD=2.48, </w:t>
      </w:r>
      <w:r w:rsidR="00A57C12" w:rsidRPr="001A39EA">
        <w:t xml:space="preserve">significance level of </w:t>
      </w:r>
      <w:r w:rsidR="009C110B" w:rsidRPr="001A39EA">
        <w:t xml:space="preserve">0.05 and 80% power, 80 participants </w:t>
      </w:r>
      <w:r w:rsidR="00A57C12" w:rsidRPr="001A39EA">
        <w:t xml:space="preserve">per group </w:t>
      </w:r>
      <w:r w:rsidRPr="001A39EA">
        <w:t>we</w:t>
      </w:r>
      <w:r w:rsidR="009C110B" w:rsidRPr="001A39EA">
        <w:t xml:space="preserve">re required. Allowing </w:t>
      </w:r>
      <w:r w:rsidR="00CB7FFB" w:rsidRPr="001A39EA">
        <w:t>for 22</w:t>
      </w:r>
      <w:r w:rsidR="009C110B" w:rsidRPr="001A39EA">
        <w:t xml:space="preserve">% </w:t>
      </w:r>
      <w:r w:rsidR="00A57C12" w:rsidRPr="001A39EA">
        <w:t>missing 12-week primary outcome data, the target sample size was</w:t>
      </w:r>
      <w:r w:rsidR="009C110B" w:rsidRPr="001A39EA">
        <w:t xml:space="preserve"> 20</w:t>
      </w:r>
      <w:r w:rsidR="00EB5908" w:rsidRPr="001A39EA">
        <w:t>5</w:t>
      </w:r>
      <w:r w:rsidR="009C110B" w:rsidRPr="001A39EA">
        <w:t xml:space="preserve"> </w:t>
      </w:r>
      <w:r w:rsidR="00A57C12" w:rsidRPr="001A39EA">
        <w:t xml:space="preserve">randomised </w:t>
      </w:r>
      <w:r w:rsidR="009C110B" w:rsidRPr="001A39EA">
        <w:t>participants.</w:t>
      </w:r>
    </w:p>
    <w:p w14:paraId="70D342B2" w14:textId="5EE7AC63" w:rsidR="00B01E4F" w:rsidRPr="001A39EA" w:rsidRDefault="00B01E4F" w:rsidP="00B01E4F">
      <w:pPr>
        <w:spacing w:line="480" w:lineRule="auto"/>
        <w:jc w:val="both"/>
        <w:rPr>
          <w:rFonts w:cstheme="minorHAnsi"/>
          <w:b/>
          <w:bCs/>
        </w:rPr>
      </w:pPr>
      <w:r w:rsidRPr="001A39EA">
        <w:rPr>
          <w:rFonts w:cstheme="minorHAnsi"/>
          <w:b/>
          <w:bCs/>
        </w:rPr>
        <w:t>Statistical</w:t>
      </w:r>
      <w:r w:rsidR="00183AD2" w:rsidRPr="001A39EA">
        <w:rPr>
          <w:rFonts w:cstheme="minorHAnsi"/>
          <w:b/>
          <w:bCs/>
        </w:rPr>
        <w:t xml:space="preserve"> and economic</w:t>
      </w:r>
      <w:r w:rsidRPr="001A39EA">
        <w:rPr>
          <w:rFonts w:cstheme="minorHAnsi"/>
          <w:b/>
          <w:bCs/>
        </w:rPr>
        <w:t xml:space="preserve"> analysis</w:t>
      </w:r>
    </w:p>
    <w:p w14:paraId="04598CDF" w14:textId="052F855A" w:rsidR="000D34D5" w:rsidRPr="001A39EA" w:rsidRDefault="000D34D5" w:rsidP="000D34D5">
      <w:pPr>
        <w:spacing w:after="0" w:line="480" w:lineRule="auto"/>
        <w:jc w:val="both"/>
        <w:rPr>
          <w:rFonts w:cstheme="minorHAnsi"/>
        </w:rPr>
      </w:pPr>
      <w:r w:rsidRPr="001A39EA">
        <w:rPr>
          <w:rFonts w:cstheme="minorHAnsi"/>
        </w:rPr>
        <w:t>The analysis followed a pre-specified statistical analysis plan and was by intention to treat, without imputation of missing data. STATA V.14 was used [</w:t>
      </w:r>
      <w:r w:rsidR="00BC7845" w:rsidRPr="001A39EA">
        <w:rPr>
          <w:rFonts w:cstheme="minorHAnsi"/>
        </w:rPr>
        <w:t>3</w:t>
      </w:r>
      <w:r w:rsidR="00A34DE8" w:rsidRPr="001A39EA">
        <w:rPr>
          <w:rFonts w:cstheme="minorHAnsi"/>
        </w:rPr>
        <w:t>2</w:t>
      </w:r>
      <w:r w:rsidRPr="001A39EA">
        <w:rPr>
          <w:rFonts w:cstheme="minorHAnsi"/>
        </w:rPr>
        <w:t>]. Baseline characteristics were described, overall and by group, reporting mean (standard deviations), median (IQR) or number (proportion), as appropriate. Primary effectiveness analysis used linear regression to estimate an adjusted mean difference comparing dominant hand pain during activity at 12 weeks (primary outcome) between groups, adjusting for baseline scores and the stratification variable (recent DMARD changes or not). Secondary analyses used appropriate modelling approaches (multiple linear regression, logistic regression or ordinal logistic regression), to estimate the effect of group allocation on the other health outcomes at 12 weeks. A sensitivity (per protocol) analysis omitted those who did not receive gloves</w:t>
      </w:r>
      <w:r w:rsidR="00E92762" w:rsidRPr="001A39EA">
        <w:rPr>
          <w:rFonts w:cstheme="minorHAnsi"/>
        </w:rPr>
        <w:t>,</w:t>
      </w:r>
      <w:r w:rsidRPr="001A39EA">
        <w:rPr>
          <w:rFonts w:cstheme="minorHAnsi"/>
        </w:rPr>
        <w:t xml:space="preserve"> </w:t>
      </w:r>
      <w:r w:rsidR="00E92762" w:rsidRPr="001A39EA">
        <w:rPr>
          <w:rFonts w:cstheme="minorHAnsi"/>
        </w:rPr>
        <w:t xml:space="preserve">or who self- reported being prescribed steroids (oral or </w:t>
      </w:r>
      <w:r w:rsidR="000E34D6" w:rsidRPr="001A39EA">
        <w:rPr>
          <w:rFonts w:cstheme="minorHAnsi"/>
        </w:rPr>
        <w:t>injection) during</w:t>
      </w:r>
      <w:r w:rsidRPr="001A39EA">
        <w:rPr>
          <w:rFonts w:cstheme="minorHAnsi"/>
        </w:rPr>
        <w:t xml:space="preserve"> the trial. Data w</w:t>
      </w:r>
      <w:r w:rsidR="00811599">
        <w:rPr>
          <w:rFonts w:cstheme="minorHAnsi"/>
        </w:rPr>
        <w:t>ere</w:t>
      </w:r>
      <w:r w:rsidRPr="001A39EA">
        <w:rPr>
          <w:rFonts w:cstheme="minorHAnsi"/>
        </w:rPr>
        <w:t xml:space="preserve"> analysed by person and using dominant hand results, as reported by the participant. </w:t>
      </w:r>
    </w:p>
    <w:p w14:paraId="10D47F84" w14:textId="43A6D362" w:rsidR="00957DDA" w:rsidRPr="001A39EA" w:rsidRDefault="00F06237" w:rsidP="00EB5908">
      <w:pPr>
        <w:pStyle w:val="Style1-numberheading"/>
        <w:numPr>
          <w:ilvl w:val="0"/>
          <w:numId w:val="0"/>
        </w:numPr>
        <w:spacing w:after="0" w:line="480" w:lineRule="auto"/>
        <w:jc w:val="both"/>
        <w:rPr>
          <w:rFonts w:asciiTheme="minorHAnsi" w:hAnsiTheme="minorHAnsi" w:cstheme="minorHAnsi"/>
          <w:b w:val="0"/>
          <w:sz w:val="22"/>
          <w:szCs w:val="22"/>
        </w:rPr>
      </w:pPr>
      <w:r w:rsidRPr="001A39EA">
        <w:rPr>
          <w:rFonts w:asciiTheme="minorHAnsi" w:hAnsiTheme="minorHAnsi" w:cstheme="minorHAnsi"/>
          <w:b w:val="0"/>
          <w:sz w:val="22"/>
          <w:szCs w:val="22"/>
        </w:rPr>
        <w:t>The economic a</w:t>
      </w:r>
      <w:r w:rsidR="001B6EEE" w:rsidRPr="001A39EA">
        <w:rPr>
          <w:rFonts w:asciiTheme="minorHAnsi" w:hAnsiTheme="minorHAnsi" w:cstheme="minorHAnsi"/>
          <w:b w:val="0"/>
          <w:sz w:val="22"/>
          <w:szCs w:val="22"/>
        </w:rPr>
        <w:t xml:space="preserve">nalysis </w:t>
      </w:r>
      <w:r w:rsidR="00D47408" w:rsidRPr="001A39EA">
        <w:rPr>
          <w:rFonts w:asciiTheme="minorHAnsi" w:hAnsiTheme="minorHAnsi" w:cstheme="minorHAnsi"/>
          <w:b w:val="0"/>
          <w:sz w:val="22"/>
          <w:szCs w:val="22"/>
        </w:rPr>
        <w:t xml:space="preserve">compared the costs and health benefits of the gloves from a health and social care </w:t>
      </w:r>
      <w:r w:rsidR="0059564F" w:rsidRPr="001A39EA">
        <w:rPr>
          <w:rFonts w:asciiTheme="minorHAnsi" w:hAnsiTheme="minorHAnsi" w:cstheme="minorHAnsi"/>
          <w:b w:val="0"/>
          <w:sz w:val="22"/>
          <w:szCs w:val="22"/>
        </w:rPr>
        <w:t>perspective</w:t>
      </w:r>
      <w:r w:rsidR="00D47408" w:rsidRPr="001A39EA">
        <w:rPr>
          <w:rFonts w:asciiTheme="minorHAnsi" w:hAnsiTheme="minorHAnsi" w:cstheme="minorHAnsi"/>
          <w:b w:val="0"/>
          <w:sz w:val="22"/>
          <w:szCs w:val="22"/>
        </w:rPr>
        <w:t xml:space="preserve">. </w:t>
      </w:r>
      <w:r w:rsidR="0059564F" w:rsidRPr="001A39EA">
        <w:rPr>
          <w:rFonts w:asciiTheme="minorHAnsi" w:hAnsiTheme="minorHAnsi" w:cstheme="minorHAnsi"/>
          <w:b w:val="0"/>
          <w:sz w:val="22"/>
          <w:szCs w:val="22"/>
        </w:rPr>
        <w:t xml:space="preserve">The </w:t>
      </w:r>
      <w:r w:rsidR="00D47408" w:rsidRPr="001A39EA">
        <w:rPr>
          <w:rFonts w:asciiTheme="minorHAnsi" w:hAnsiTheme="minorHAnsi" w:cstheme="minorHAnsi"/>
          <w:b w:val="0"/>
          <w:sz w:val="22"/>
          <w:szCs w:val="22"/>
        </w:rPr>
        <w:t xml:space="preserve">primary economic </w:t>
      </w:r>
      <w:r w:rsidR="0059564F" w:rsidRPr="001A39EA">
        <w:rPr>
          <w:rFonts w:asciiTheme="minorHAnsi" w:hAnsiTheme="minorHAnsi" w:cstheme="minorHAnsi"/>
          <w:b w:val="0"/>
          <w:sz w:val="22"/>
          <w:szCs w:val="22"/>
        </w:rPr>
        <w:t xml:space="preserve">analysis </w:t>
      </w:r>
      <w:r w:rsidR="00D47408" w:rsidRPr="001A39EA">
        <w:rPr>
          <w:rFonts w:asciiTheme="minorHAnsi" w:hAnsiTheme="minorHAnsi" w:cstheme="minorHAnsi"/>
          <w:b w:val="0"/>
          <w:sz w:val="22"/>
          <w:szCs w:val="22"/>
        </w:rPr>
        <w:t>was based on 151 complete cases (i.e. participants with no missing data).</w:t>
      </w:r>
      <w:r w:rsidR="0059564F" w:rsidRPr="001A39EA">
        <w:rPr>
          <w:rFonts w:asciiTheme="minorHAnsi" w:hAnsiTheme="minorHAnsi" w:cstheme="minorHAnsi"/>
          <w:b w:val="0"/>
          <w:sz w:val="22"/>
          <w:szCs w:val="22"/>
        </w:rPr>
        <w:t xml:space="preserve"> </w:t>
      </w:r>
      <w:r w:rsidR="00595A91" w:rsidRPr="001A39EA">
        <w:rPr>
          <w:rFonts w:asciiTheme="minorHAnsi" w:hAnsiTheme="minorHAnsi" w:cstheme="minorHAnsi"/>
          <w:b w:val="0"/>
          <w:sz w:val="22"/>
          <w:szCs w:val="22"/>
        </w:rPr>
        <w:t xml:space="preserve">Sensitivity </w:t>
      </w:r>
      <w:r w:rsidR="0059564F" w:rsidRPr="001A39EA">
        <w:rPr>
          <w:rFonts w:asciiTheme="minorHAnsi" w:hAnsiTheme="minorHAnsi" w:cstheme="minorHAnsi"/>
          <w:b w:val="0"/>
          <w:sz w:val="22"/>
          <w:szCs w:val="22"/>
        </w:rPr>
        <w:t>analysis explore</w:t>
      </w:r>
      <w:r w:rsidR="00957DDA" w:rsidRPr="001A39EA">
        <w:rPr>
          <w:rFonts w:asciiTheme="minorHAnsi" w:hAnsiTheme="minorHAnsi" w:cstheme="minorHAnsi"/>
          <w:b w:val="0"/>
          <w:sz w:val="22"/>
          <w:szCs w:val="22"/>
        </w:rPr>
        <w:t>d</w:t>
      </w:r>
      <w:r w:rsidR="0059564F" w:rsidRPr="001A39EA">
        <w:rPr>
          <w:rFonts w:asciiTheme="minorHAnsi" w:hAnsiTheme="minorHAnsi" w:cstheme="minorHAnsi"/>
          <w:b w:val="0"/>
          <w:sz w:val="22"/>
          <w:szCs w:val="22"/>
        </w:rPr>
        <w:t xml:space="preserve"> the cost effectiveness of arthritis gloves using the primary outcome measure</w:t>
      </w:r>
      <w:r w:rsidR="00595A91" w:rsidRPr="001A39EA">
        <w:rPr>
          <w:rFonts w:asciiTheme="minorHAnsi" w:hAnsiTheme="minorHAnsi" w:cstheme="minorHAnsi"/>
          <w:b w:val="0"/>
          <w:sz w:val="22"/>
          <w:szCs w:val="22"/>
        </w:rPr>
        <w:t>,</w:t>
      </w:r>
      <w:r w:rsidR="00D47408" w:rsidRPr="001A39EA">
        <w:rPr>
          <w:rFonts w:asciiTheme="minorHAnsi" w:hAnsiTheme="minorHAnsi" w:cstheme="minorHAnsi"/>
          <w:b w:val="0"/>
          <w:sz w:val="22"/>
          <w:szCs w:val="22"/>
        </w:rPr>
        <w:t xml:space="preserve"> in the sub-group of participants who </w:t>
      </w:r>
      <w:r w:rsidR="004C4E14" w:rsidRPr="001A39EA">
        <w:rPr>
          <w:rFonts w:asciiTheme="minorHAnsi" w:hAnsiTheme="minorHAnsi" w:cstheme="minorHAnsi"/>
          <w:b w:val="0"/>
          <w:sz w:val="22"/>
          <w:szCs w:val="22"/>
        </w:rPr>
        <w:t>were treated as per the trial protocol</w:t>
      </w:r>
      <w:r w:rsidR="00856D21" w:rsidRPr="001A39EA">
        <w:rPr>
          <w:rFonts w:asciiTheme="minorHAnsi" w:hAnsiTheme="minorHAnsi" w:cstheme="minorHAnsi"/>
          <w:b w:val="0"/>
          <w:sz w:val="22"/>
          <w:szCs w:val="22"/>
        </w:rPr>
        <w:t xml:space="preserve"> (i.e. received gloves)</w:t>
      </w:r>
      <w:r w:rsidR="00595A91" w:rsidRPr="001A39EA">
        <w:rPr>
          <w:rFonts w:asciiTheme="minorHAnsi" w:hAnsiTheme="minorHAnsi" w:cstheme="minorHAnsi"/>
          <w:b w:val="0"/>
          <w:sz w:val="22"/>
          <w:szCs w:val="22"/>
        </w:rPr>
        <w:t>, and under alternative models of glove provision</w:t>
      </w:r>
      <w:r w:rsidR="0059564F" w:rsidRPr="001A39EA">
        <w:rPr>
          <w:rFonts w:asciiTheme="minorHAnsi" w:hAnsiTheme="minorHAnsi" w:cstheme="minorHAnsi"/>
          <w:b w:val="0"/>
          <w:sz w:val="22"/>
          <w:szCs w:val="22"/>
        </w:rPr>
        <w:t xml:space="preserve">. </w:t>
      </w:r>
      <w:r w:rsidR="00957DDA" w:rsidRPr="001A39EA">
        <w:rPr>
          <w:rFonts w:asciiTheme="minorHAnsi" w:hAnsiTheme="minorHAnsi" w:cstheme="minorHAnsi"/>
          <w:b w:val="0"/>
          <w:sz w:val="22"/>
          <w:szCs w:val="22"/>
        </w:rPr>
        <w:t xml:space="preserve"> </w:t>
      </w:r>
    </w:p>
    <w:p w14:paraId="18FDDF55" w14:textId="5DF7100A" w:rsidR="00554D60" w:rsidRPr="001A39EA" w:rsidRDefault="000D34D5" w:rsidP="004C4E14">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bCs w:val="0"/>
          <w:sz w:val="22"/>
          <w:szCs w:val="22"/>
        </w:rPr>
        <w:t>I</w:t>
      </w:r>
      <w:r w:rsidR="000223C1" w:rsidRPr="001A39EA">
        <w:rPr>
          <w:rFonts w:asciiTheme="minorHAnsi" w:hAnsiTheme="minorHAnsi" w:cstheme="minorHAnsi"/>
          <w:b w:val="0"/>
          <w:bCs w:val="0"/>
          <w:sz w:val="22"/>
          <w:szCs w:val="22"/>
        </w:rPr>
        <w:t xml:space="preserve">ntervention </w:t>
      </w:r>
      <w:r w:rsidR="00957DDA" w:rsidRPr="001A39EA">
        <w:rPr>
          <w:rFonts w:asciiTheme="minorHAnsi" w:hAnsiTheme="minorHAnsi" w:cstheme="minorHAnsi"/>
          <w:b w:val="0"/>
          <w:bCs w:val="0"/>
          <w:sz w:val="22"/>
          <w:szCs w:val="22"/>
        </w:rPr>
        <w:t xml:space="preserve">costs </w:t>
      </w:r>
      <w:r w:rsidRPr="001A39EA">
        <w:rPr>
          <w:rFonts w:asciiTheme="minorHAnsi" w:hAnsiTheme="minorHAnsi" w:cstheme="minorHAnsi"/>
          <w:b w:val="0"/>
          <w:bCs w:val="0"/>
          <w:sz w:val="22"/>
          <w:szCs w:val="22"/>
        </w:rPr>
        <w:t xml:space="preserve">were estimated </w:t>
      </w:r>
      <w:r w:rsidR="00957DDA" w:rsidRPr="001A39EA">
        <w:rPr>
          <w:rFonts w:asciiTheme="minorHAnsi" w:hAnsiTheme="minorHAnsi" w:cstheme="minorHAnsi"/>
          <w:b w:val="0"/>
          <w:bCs w:val="0"/>
          <w:sz w:val="22"/>
          <w:szCs w:val="22"/>
        </w:rPr>
        <w:t xml:space="preserve">from individual patient treatment </w:t>
      </w:r>
      <w:r w:rsidR="008C19B8" w:rsidRPr="001A39EA">
        <w:rPr>
          <w:rFonts w:asciiTheme="minorHAnsi" w:hAnsiTheme="minorHAnsi" w:cstheme="minorHAnsi"/>
          <w:b w:val="0"/>
          <w:bCs w:val="0"/>
          <w:sz w:val="22"/>
          <w:szCs w:val="22"/>
        </w:rPr>
        <w:t>logs</w:t>
      </w:r>
      <w:r w:rsidR="007B5DA4" w:rsidRPr="001A39EA">
        <w:rPr>
          <w:rFonts w:asciiTheme="minorHAnsi" w:hAnsiTheme="minorHAnsi" w:cstheme="minorHAnsi"/>
          <w:b w:val="0"/>
          <w:bCs w:val="0"/>
          <w:sz w:val="22"/>
          <w:szCs w:val="22"/>
        </w:rPr>
        <w:t>,</w:t>
      </w:r>
      <w:r w:rsidR="00957DDA" w:rsidRPr="001A39EA">
        <w:rPr>
          <w:rFonts w:asciiTheme="minorHAnsi" w:hAnsiTheme="minorHAnsi" w:cstheme="minorHAnsi"/>
          <w:b w:val="0"/>
          <w:bCs w:val="0"/>
          <w:sz w:val="22"/>
          <w:szCs w:val="22"/>
        </w:rPr>
        <w:t xml:space="preserve"> </w:t>
      </w:r>
      <w:r w:rsidR="007B5DA4" w:rsidRPr="001A39EA">
        <w:rPr>
          <w:rFonts w:asciiTheme="minorHAnsi" w:hAnsiTheme="minorHAnsi" w:cstheme="minorHAnsi"/>
          <w:b w:val="0"/>
          <w:bCs w:val="0"/>
          <w:sz w:val="22"/>
          <w:szCs w:val="22"/>
        </w:rPr>
        <w:t xml:space="preserve">for the number of </w:t>
      </w:r>
      <w:r w:rsidR="00957DDA" w:rsidRPr="001A39EA">
        <w:rPr>
          <w:rFonts w:asciiTheme="minorHAnsi" w:hAnsiTheme="minorHAnsi" w:cstheme="minorHAnsi"/>
          <w:b w:val="0"/>
          <w:bCs w:val="0"/>
          <w:sz w:val="22"/>
          <w:szCs w:val="22"/>
        </w:rPr>
        <w:t>gloves</w:t>
      </w:r>
      <w:r w:rsidR="007B5DA4" w:rsidRPr="001A39EA">
        <w:rPr>
          <w:rFonts w:asciiTheme="minorHAnsi" w:hAnsiTheme="minorHAnsi" w:cstheme="minorHAnsi"/>
          <w:b w:val="0"/>
          <w:bCs w:val="0"/>
          <w:sz w:val="22"/>
          <w:szCs w:val="22"/>
        </w:rPr>
        <w:t xml:space="preserve"> provided</w:t>
      </w:r>
      <w:r w:rsidR="00957DDA" w:rsidRPr="001A39EA">
        <w:rPr>
          <w:rFonts w:asciiTheme="minorHAnsi" w:hAnsiTheme="minorHAnsi" w:cstheme="minorHAnsi"/>
          <w:b w:val="0"/>
          <w:bCs w:val="0"/>
          <w:sz w:val="22"/>
          <w:szCs w:val="22"/>
        </w:rPr>
        <w:t xml:space="preserve">, </w:t>
      </w:r>
      <w:r w:rsidR="007B5DA4" w:rsidRPr="001A39EA">
        <w:rPr>
          <w:rFonts w:asciiTheme="minorHAnsi" w:hAnsiTheme="minorHAnsi" w:cstheme="minorHAnsi"/>
          <w:b w:val="0"/>
          <w:bCs w:val="0"/>
          <w:sz w:val="22"/>
          <w:szCs w:val="22"/>
        </w:rPr>
        <w:t>assum</w:t>
      </w:r>
      <w:r w:rsidR="00B07A1B" w:rsidRPr="001A39EA">
        <w:rPr>
          <w:rFonts w:asciiTheme="minorHAnsi" w:hAnsiTheme="minorHAnsi" w:cstheme="minorHAnsi"/>
          <w:b w:val="0"/>
          <w:bCs w:val="0"/>
          <w:sz w:val="22"/>
          <w:szCs w:val="22"/>
        </w:rPr>
        <w:t>ing</w:t>
      </w:r>
      <w:r w:rsidR="007B5DA4" w:rsidRPr="001A39EA">
        <w:rPr>
          <w:rFonts w:asciiTheme="minorHAnsi" w:hAnsiTheme="minorHAnsi" w:cstheme="minorHAnsi"/>
          <w:b w:val="0"/>
          <w:bCs w:val="0"/>
          <w:sz w:val="22"/>
          <w:szCs w:val="22"/>
        </w:rPr>
        <w:t xml:space="preserve"> one visit to an occupational therapist. P</w:t>
      </w:r>
      <w:r w:rsidR="00957DDA" w:rsidRPr="001A39EA">
        <w:rPr>
          <w:rFonts w:asciiTheme="minorHAnsi" w:hAnsiTheme="minorHAnsi" w:cstheme="minorHAnsi"/>
          <w:b w:val="0"/>
          <w:bCs w:val="0"/>
          <w:sz w:val="22"/>
          <w:szCs w:val="22"/>
        </w:rPr>
        <w:t xml:space="preserve">ublished unit costs </w:t>
      </w:r>
      <w:r w:rsidR="007B5DA4" w:rsidRPr="001A39EA">
        <w:rPr>
          <w:rFonts w:asciiTheme="minorHAnsi" w:hAnsiTheme="minorHAnsi" w:cstheme="minorHAnsi"/>
          <w:b w:val="0"/>
          <w:bCs w:val="0"/>
          <w:sz w:val="22"/>
          <w:szCs w:val="22"/>
        </w:rPr>
        <w:t xml:space="preserve">were used </w:t>
      </w:r>
      <w:r w:rsidR="00957DDA" w:rsidRPr="001A39EA">
        <w:rPr>
          <w:rFonts w:asciiTheme="minorHAnsi" w:hAnsiTheme="minorHAnsi" w:cstheme="minorHAnsi"/>
          <w:b w:val="0"/>
          <w:bCs w:val="0"/>
          <w:sz w:val="22"/>
          <w:szCs w:val="22"/>
        </w:rPr>
        <w:t xml:space="preserve">to </w:t>
      </w:r>
      <w:r w:rsidR="007B5DA4" w:rsidRPr="001A39EA">
        <w:rPr>
          <w:rFonts w:asciiTheme="minorHAnsi" w:hAnsiTheme="minorHAnsi" w:cstheme="minorHAnsi"/>
          <w:b w:val="0"/>
          <w:bCs w:val="0"/>
          <w:sz w:val="22"/>
          <w:szCs w:val="22"/>
        </w:rPr>
        <w:t xml:space="preserve">calculate total costs for the intervention and healthcare utilisation in both groups </w:t>
      </w:r>
      <w:r w:rsidR="00957DDA" w:rsidRPr="001A39EA">
        <w:rPr>
          <w:rFonts w:asciiTheme="minorHAnsi" w:hAnsiTheme="minorHAnsi" w:cstheme="minorHAnsi"/>
          <w:b w:val="0"/>
          <w:bCs w:val="0"/>
          <w:sz w:val="22"/>
          <w:szCs w:val="22"/>
        </w:rPr>
        <w:t>[</w:t>
      </w:r>
      <w:bookmarkStart w:id="16" w:name="_Hlk33025390"/>
      <w:r w:rsidR="00BC7845" w:rsidRPr="001A39EA">
        <w:rPr>
          <w:rFonts w:asciiTheme="minorHAnsi" w:hAnsiTheme="minorHAnsi" w:cstheme="minorHAnsi"/>
          <w:b w:val="0"/>
          <w:bCs w:val="0"/>
          <w:sz w:val="22"/>
          <w:szCs w:val="22"/>
        </w:rPr>
        <w:t>3</w:t>
      </w:r>
      <w:r w:rsidR="00A34DE8" w:rsidRPr="001A39EA">
        <w:rPr>
          <w:rFonts w:asciiTheme="minorHAnsi" w:hAnsiTheme="minorHAnsi" w:cstheme="minorHAnsi"/>
          <w:b w:val="0"/>
          <w:bCs w:val="0"/>
          <w:sz w:val="22"/>
          <w:szCs w:val="22"/>
        </w:rPr>
        <w:t>3</w:t>
      </w:r>
      <w:r w:rsidR="00B01E4F" w:rsidRPr="001A39EA">
        <w:rPr>
          <w:rFonts w:asciiTheme="minorHAnsi" w:hAnsiTheme="minorHAnsi" w:cstheme="minorHAnsi"/>
          <w:b w:val="0"/>
          <w:bCs w:val="0"/>
          <w:sz w:val="22"/>
          <w:szCs w:val="22"/>
        </w:rPr>
        <w:t xml:space="preserve">, </w:t>
      </w:r>
      <w:r w:rsidR="00BC7845" w:rsidRPr="001A39EA">
        <w:rPr>
          <w:rFonts w:asciiTheme="minorHAnsi" w:hAnsiTheme="minorHAnsi" w:cstheme="minorHAnsi"/>
          <w:b w:val="0"/>
          <w:bCs w:val="0"/>
          <w:sz w:val="22"/>
          <w:szCs w:val="22"/>
        </w:rPr>
        <w:t>3</w:t>
      </w:r>
      <w:r w:rsidR="00A34DE8" w:rsidRPr="001A39EA">
        <w:rPr>
          <w:rFonts w:asciiTheme="minorHAnsi" w:hAnsiTheme="minorHAnsi" w:cstheme="minorHAnsi"/>
          <w:b w:val="0"/>
          <w:bCs w:val="0"/>
          <w:sz w:val="22"/>
          <w:szCs w:val="22"/>
        </w:rPr>
        <w:t>4</w:t>
      </w:r>
      <w:r w:rsidR="00B01E4F" w:rsidRPr="001A39EA">
        <w:rPr>
          <w:rFonts w:asciiTheme="minorHAnsi" w:hAnsiTheme="minorHAnsi" w:cstheme="minorHAnsi"/>
          <w:b w:val="0"/>
          <w:bCs w:val="0"/>
          <w:sz w:val="22"/>
          <w:szCs w:val="22"/>
        </w:rPr>
        <w:t>].</w:t>
      </w:r>
      <w:bookmarkEnd w:id="16"/>
      <w:r w:rsidR="00957DDA" w:rsidRPr="001A39EA">
        <w:rPr>
          <w:rFonts w:asciiTheme="minorHAnsi" w:hAnsiTheme="minorHAnsi" w:cstheme="minorHAnsi"/>
          <w:b w:val="0"/>
          <w:bCs w:val="0"/>
          <w:sz w:val="22"/>
          <w:szCs w:val="22"/>
        </w:rPr>
        <w:t xml:space="preserve"> </w:t>
      </w:r>
      <w:r w:rsidRPr="001A39EA">
        <w:rPr>
          <w:rFonts w:asciiTheme="minorHAnsi" w:hAnsiTheme="minorHAnsi" w:cstheme="minorHAnsi"/>
          <w:b w:val="0"/>
          <w:bCs w:val="0"/>
          <w:sz w:val="22"/>
          <w:szCs w:val="22"/>
        </w:rPr>
        <w:t>Q</w:t>
      </w:r>
      <w:r w:rsidR="00957DDA" w:rsidRPr="001A39EA">
        <w:rPr>
          <w:rFonts w:asciiTheme="minorHAnsi" w:hAnsiTheme="minorHAnsi" w:cstheme="minorHAnsi"/>
          <w:b w:val="0"/>
          <w:bCs w:val="0"/>
          <w:sz w:val="22"/>
          <w:szCs w:val="22"/>
        </w:rPr>
        <w:t xml:space="preserve">uality-adjusted life-years (QALYs) </w:t>
      </w:r>
      <w:r w:rsidRPr="001A39EA">
        <w:rPr>
          <w:rFonts w:asciiTheme="minorHAnsi" w:hAnsiTheme="minorHAnsi" w:cstheme="minorHAnsi"/>
          <w:b w:val="0"/>
          <w:bCs w:val="0"/>
          <w:sz w:val="22"/>
          <w:szCs w:val="22"/>
        </w:rPr>
        <w:t xml:space="preserve">were estimated </w:t>
      </w:r>
      <w:r w:rsidR="00957DDA" w:rsidRPr="001A39EA">
        <w:rPr>
          <w:rFonts w:asciiTheme="minorHAnsi" w:hAnsiTheme="minorHAnsi" w:cstheme="minorHAnsi"/>
          <w:b w:val="0"/>
          <w:bCs w:val="0"/>
          <w:sz w:val="22"/>
          <w:szCs w:val="22"/>
        </w:rPr>
        <w:t xml:space="preserve">from </w:t>
      </w:r>
      <w:r w:rsidR="004C4E14" w:rsidRPr="001A39EA">
        <w:rPr>
          <w:rFonts w:asciiTheme="minorHAnsi" w:hAnsiTheme="minorHAnsi" w:cstheme="minorHAnsi"/>
          <w:b w:val="0"/>
          <w:bCs w:val="0"/>
          <w:sz w:val="22"/>
          <w:szCs w:val="22"/>
        </w:rPr>
        <w:t xml:space="preserve">the </w:t>
      </w:r>
      <w:r w:rsidR="00957DDA" w:rsidRPr="001A39EA">
        <w:rPr>
          <w:rFonts w:asciiTheme="minorHAnsi" w:hAnsiTheme="minorHAnsi" w:cstheme="minorHAnsi"/>
          <w:b w:val="0"/>
          <w:bCs w:val="0"/>
          <w:sz w:val="22"/>
          <w:szCs w:val="22"/>
        </w:rPr>
        <w:t>EQ</w:t>
      </w:r>
      <w:r w:rsidR="00EB5908" w:rsidRPr="001A39EA">
        <w:rPr>
          <w:rFonts w:asciiTheme="minorHAnsi" w:hAnsiTheme="minorHAnsi" w:cstheme="minorHAnsi"/>
          <w:b w:val="0"/>
          <w:bCs w:val="0"/>
          <w:sz w:val="22"/>
          <w:szCs w:val="22"/>
        </w:rPr>
        <w:t>-</w:t>
      </w:r>
      <w:r w:rsidR="00957DDA" w:rsidRPr="001A39EA">
        <w:rPr>
          <w:rFonts w:asciiTheme="minorHAnsi" w:hAnsiTheme="minorHAnsi" w:cstheme="minorHAnsi"/>
          <w:b w:val="0"/>
          <w:bCs w:val="0"/>
          <w:sz w:val="22"/>
          <w:szCs w:val="22"/>
        </w:rPr>
        <w:t>5D</w:t>
      </w:r>
      <w:r w:rsidR="00EB5908" w:rsidRPr="001A39EA">
        <w:rPr>
          <w:rFonts w:asciiTheme="minorHAnsi" w:hAnsiTheme="minorHAnsi" w:cstheme="minorHAnsi"/>
          <w:b w:val="0"/>
          <w:bCs w:val="0"/>
          <w:sz w:val="22"/>
          <w:szCs w:val="22"/>
        </w:rPr>
        <w:t>-</w:t>
      </w:r>
      <w:r w:rsidR="00957DDA" w:rsidRPr="001A39EA">
        <w:rPr>
          <w:rFonts w:asciiTheme="minorHAnsi" w:hAnsiTheme="minorHAnsi" w:cstheme="minorHAnsi"/>
          <w:b w:val="0"/>
          <w:bCs w:val="0"/>
          <w:sz w:val="22"/>
          <w:szCs w:val="22"/>
        </w:rPr>
        <w:t>3L data</w:t>
      </w:r>
      <w:r w:rsidR="007B5DA4" w:rsidRPr="001A39EA">
        <w:rPr>
          <w:rFonts w:asciiTheme="minorHAnsi" w:hAnsiTheme="minorHAnsi" w:cstheme="minorHAnsi"/>
          <w:b w:val="0"/>
          <w:bCs w:val="0"/>
          <w:sz w:val="22"/>
          <w:szCs w:val="22"/>
        </w:rPr>
        <w:t>,</w:t>
      </w:r>
      <w:r w:rsidR="004C4E14" w:rsidRPr="001A39EA">
        <w:rPr>
          <w:rFonts w:asciiTheme="minorHAnsi" w:hAnsiTheme="minorHAnsi" w:cstheme="minorHAnsi"/>
          <w:b w:val="0"/>
          <w:bCs w:val="0"/>
          <w:sz w:val="22"/>
          <w:szCs w:val="22"/>
        </w:rPr>
        <w:t xml:space="preserve"> using an area under the curve approach and published utility tariffs for England </w:t>
      </w:r>
      <w:r w:rsidR="00B01E4F" w:rsidRPr="001A39EA">
        <w:rPr>
          <w:rFonts w:asciiTheme="minorHAnsi" w:hAnsiTheme="minorHAnsi" w:cstheme="minorHAnsi"/>
          <w:b w:val="0"/>
          <w:bCs w:val="0"/>
          <w:sz w:val="22"/>
          <w:szCs w:val="22"/>
        </w:rPr>
        <w:t>[</w:t>
      </w:r>
      <w:r w:rsidR="00BC7845" w:rsidRPr="001A39EA">
        <w:rPr>
          <w:rFonts w:asciiTheme="minorHAnsi" w:hAnsiTheme="minorHAnsi" w:cstheme="minorHAnsi"/>
          <w:b w:val="0"/>
          <w:bCs w:val="0"/>
          <w:sz w:val="22"/>
          <w:szCs w:val="22"/>
        </w:rPr>
        <w:t>3</w:t>
      </w:r>
      <w:r w:rsidR="00A34DE8" w:rsidRPr="001A39EA">
        <w:rPr>
          <w:rFonts w:asciiTheme="minorHAnsi" w:hAnsiTheme="minorHAnsi" w:cstheme="minorHAnsi"/>
          <w:b w:val="0"/>
          <w:bCs w:val="0"/>
          <w:sz w:val="22"/>
          <w:szCs w:val="22"/>
        </w:rPr>
        <w:t>5</w:t>
      </w:r>
      <w:r w:rsidR="00B01E4F" w:rsidRPr="001A39EA">
        <w:rPr>
          <w:rFonts w:asciiTheme="minorHAnsi" w:hAnsiTheme="minorHAnsi" w:cstheme="minorHAnsi"/>
          <w:b w:val="0"/>
          <w:bCs w:val="0"/>
          <w:sz w:val="22"/>
          <w:szCs w:val="22"/>
        </w:rPr>
        <w:t>].</w:t>
      </w:r>
      <w:r w:rsidR="00957DDA" w:rsidRPr="001A39EA">
        <w:rPr>
          <w:rFonts w:asciiTheme="minorHAnsi" w:hAnsiTheme="minorHAnsi" w:cstheme="minorHAnsi"/>
          <w:b w:val="0"/>
          <w:bCs w:val="0"/>
          <w:sz w:val="22"/>
          <w:szCs w:val="22"/>
        </w:rPr>
        <w:t xml:space="preserve"> </w:t>
      </w:r>
      <w:r w:rsidR="007B5DA4" w:rsidRPr="001A39EA">
        <w:rPr>
          <w:rFonts w:asciiTheme="minorHAnsi" w:hAnsiTheme="minorHAnsi" w:cstheme="minorHAnsi"/>
          <w:b w:val="0"/>
          <w:bCs w:val="0"/>
          <w:sz w:val="22"/>
          <w:szCs w:val="22"/>
        </w:rPr>
        <w:t xml:space="preserve">Linear regression analysis was used to estimate net QALYs </w:t>
      </w:r>
      <w:r w:rsidRPr="001A39EA">
        <w:rPr>
          <w:rFonts w:asciiTheme="minorHAnsi" w:hAnsiTheme="minorHAnsi" w:cstheme="minorHAnsi"/>
          <w:b w:val="0"/>
          <w:bCs w:val="0"/>
          <w:sz w:val="22"/>
          <w:szCs w:val="22"/>
        </w:rPr>
        <w:t xml:space="preserve">and a generalised linear model with log link and gamma family was used to estimate net costs </w:t>
      </w:r>
      <w:r w:rsidR="007B5DA4" w:rsidRPr="001A39EA">
        <w:rPr>
          <w:rFonts w:asciiTheme="minorHAnsi" w:hAnsiTheme="minorHAnsi" w:cstheme="minorHAnsi"/>
          <w:b w:val="0"/>
          <w:bCs w:val="0"/>
          <w:sz w:val="22"/>
          <w:szCs w:val="22"/>
        </w:rPr>
        <w:t>for the arthritis gloves compared to the placebo gloves</w:t>
      </w:r>
      <w:r w:rsidR="00F93888" w:rsidRPr="001A39EA">
        <w:rPr>
          <w:rFonts w:asciiTheme="minorHAnsi" w:hAnsiTheme="minorHAnsi" w:cstheme="minorHAnsi"/>
          <w:b w:val="0"/>
          <w:bCs w:val="0"/>
          <w:sz w:val="22"/>
          <w:szCs w:val="22"/>
        </w:rPr>
        <w:t>, adjusted for baseline values and stratification</w:t>
      </w:r>
      <w:r w:rsidR="0051740A" w:rsidRPr="001A39EA">
        <w:rPr>
          <w:rFonts w:asciiTheme="minorHAnsi" w:hAnsiTheme="minorHAnsi" w:cstheme="minorHAnsi"/>
          <w:b w:val="0"/>
          <w:bCs w:val="0"/>
          <w:sz w:val="22"/>
          <w:szCs w:val="22"/>
        </w:rPr>
        <w:t xml:space="preserve"> variable</w:t>
      </w:r>
      <w:r w:rsidR="007B5DA4" w:rsidRPr="001A39EA">
        <w:rPr>
          <w:rFonts w:asciiTheme="minorHAnsi" w:hAnsiTheme="minorHAnsi" w:cstheme="minorHAnsi"/>
          <w:b w:val="0"/>
          <w:bCs w:val="0"/>
          <w:sz w:val="22"/>
          <w:szCs w:val="22"/>
        </w:rPr>
        <w:t>.</w:t>
      </w:r>
      <w:r w:rsidR="00F93888" w:rsidRPr="001A39EA">
        <w:rPr>
          <w:rFonts w:asciiTheme="minorHAnsi" w:hAnsiTheme="minorHAnsi" w:cstheme="minorHAnsi"/>
          <w:b w:val="0"/>
          <w:bCs w:val="0"/>
          <w:sz w:val="22"/>
          <w:szCs w:val="22"/>
        </w:rPr>
        <w:t xml:space="preserve"> Bootstrapping (n=10,000 simulations) was used to estimate the probability that arthritis gloves were cost-effective at different willingness to pay thresholds (WTPTs).</w:t>
      </w:r>
      <w:r w:rsidR="007B5DA4" w:rsidRPr="001A39EA">
        <w:rPr>
          <w:rFonts w:asciiTheme="minorHAnsi" w:hAnsiTheme="minorHAnsi" w:cstheme="minorHAnsi"/>
          <w:b w:val="0"/>
          <w:bCs w:val="0"/>
          <w:sz w:val="22"/>
          <w:szCs w:val="22"/>
        </w:rPr>
        <w:t xml:space="preserve"> </w:t>
      </w:r>
    </w:p>
    <w:p w14:paraId="4BB28F0E" w14:textId="1474A343" w:rsidR="001B6EEE" w:rsidRPr="001A39EA" w:rsidRDefault="001B6EEE" w:rsidP="00EB5908">
      <w:pPr>
        <w:pStyle w:val="Style1-numberheading"/>
        <w:numPr>
          <w:ilvl w:val="0"/>
          <w:numId w:val="0"/>
        </w:numPr>
        <w:spacing w:after="0" w:line="480" w:lineRule="auto"/>
        <w:jc w:val="both"/>
        <w:rPr>
          <w:rFonts w:asciiTheme="minorHAnsi" w:hAnsiTheme="minorHAnsi" w:cstheme="minorHAnsi"/>
          <w:sz w:val="22"/>
          <w:szCs w:val="22"/>
        </w:rPr>
      </w:pPr>
      <w:r w:rsidRPr="001A39EA">
        <w:rPr>
          <w:rFonts w:asciiTheme="minorHAnsi" w:hAnsiTheme="minorHAnsi" w:cstheme="minorHAnsi"/>
          <w:sz w:val="22"/>
          <w:szCs w:val="22"/>
        </w:rPr>
        <w:t>R</w:t>
      </w:r>
      <w:r w:rsidR="001273BE" w:rsidRPr="001A39EA">
        <w:rPr>
          <w:rFonts w:asciiTheme="minorHAnsi" w:hAnsiTheme="minorHAnsi" w:cstheme="minorHAnsi"/>
          <w:sz w:val="22"/>
          <w:szCs w:val="22"/>
        </w:rPr>
        <w:t>ESULTS</w:t>
      </w:r>
    </w:p>
    <w:p w14:paraId="51E70A72" w14:textId="2788A76F" w:rsidR="00E812BC" w:rsidRPr="001A39EA" w:rsidRDefault="00E812BC" w:rsidP="00957DDA">
      <w:pPr>
        <w:pStyle w:val="Style1-numberheading"/>
        <w:numPr>
          <w:ilvl w:val="0"/>
          <w:numId w:val="0"/>
        </w:numPr>
        <w:spacing w:after="0" w:line="480" w:lineRule="auto"/>
        <w:jc w:val="both"/>
        <w:rPr>
          <w:rFonts w:asciiTheme="minorHAnsi" w:hAnsiTheme="minorHAnsi" w:cstheme="minorHAnsi"/>
          <w:sz w:val="22"/>
          <w:szCs w:val="22"/>
        </w:rPr>
      </w:pPr>
      <w:r w:rsidRPr="001A39EA">
        <w:rPr>
          <w:rFonts w:asciiTheme="minorHAnsi" w:hAnsiTheme="minorHAnsi" w:cstheme="minorHAnsi"/>
          <w:sz w:val="22"/>
          <w:szCs w:val="22"/>
        </w:rPr>
        <w:t>Recruitment</w:t>
      </w:r>
    </w:p>
    <w:p w14:paraId="06FFD92A" w14:textId="470DFECB" w:rsidR="001B6EEE" w:rsidRPr="001A39EA" w:rsidRDefault="00C06E3B" w:rsidP="00957DDA">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bCs w:val="0"/>
          <w:sz w:val="22"/>
          <w:szCs w:val="22"/>
        </w:rPr>
        <w:t>Figure 3 shows the</w:t>
      </w:r>
      <w:r w:rsidR="000D34D5" w:rsidRPr="001A39EA">
        <w:rPr>
          <w:rFonts w:asciiTheme="minorHAnsi" w:hAnsiTheme="minorHAnsi" w:cstheme="minorHAnsi"/>
          <w:b w:val="0"/>
          <w:bCs w:val="0"/>
          <w:sz w:val="22"/>
          <w:szCs w:val="22"/>
        </w:rPr>
        <w:t xml:space="preserve"> patient flow through the trial</w:t>
      </w:r>
      <w:r w:rsidRPr="001A39EA">
        <w:rPr>
          <w:rFonts w:asciiTheme="minorHAnsi" w:hAnsiTheme="minorHAnsi" w:cstheme="minorHAnsi"/>
          <w:b w:val="0"/>
          <w:bCs w:val="0"/>
          <w:sz w:val="22"/>
          <w:szCs w:val="22"/>
        </w:rPr>
        <w:t xml:space="preserve">.  </w:t>
      </w:r>
      <w:r w:rsidR="00F06237" w:rsidRPr="001A39EA">
        <w:rPr>
          <w:rFonts w:asciiTheme="minorHAnsi" w:hAnsiTheme="minorHAnsi" w:cstheme="minorHAnsi"/>
          <w:b w:val="0"/>
          <w:bCs w:val="0"/>
          <w:sz w:val="22"/>
          <w:szCs w:val="22"/>
        </w:rPr>
        <w:t xml:space="preserve">Between </w:t>
      </w:r>
      <w:r w:rsidR="00D312C9" w:rsidRPr="001A39EA">
        <w:rPr>
          <w:rFonts w:asciiTheme="minorHAnsi" w:hAnsiTheme="minorHAnsi" w:cstheme="minorHAnsi"/>
          <w:b w:val="0"/>
          <w:bCs w:val="0"/>
          <w:sz w:val="22"/>
          <w:szCs w:val="22"/>
        </w:rPr>
        <w:t>February</w:t>
      </w:r>
      <w:r w:rsidR="00A93BAF" w:rsidRPr="001A39EA">
        <w:rPr>
          <w:rFonts w:asciiTheme="minorHAnsi" w:hAnsiTheme="minorHAnsi" w:cstheme="minorHAnsi"/>
          <w:b w:val="0"/>
          <w:bCs w:val="0"/>
          <w:sz w:val="22"/>
          <w:szCs w:val="22"/>
        </w:rPr>
        <w:t xml:space="preserve"> </w:t>
      </w:r>
      <w:r w:rsidR="00D312C9" w:rsidRPr="001A39EA">
        <w:rPr>
          <w:rFonts w:asciiTheme="minorHAnsi" w:hAnsiTheme="minorHAnsi" w:cstheme="minorHAnsi"/>
          <w:b w:val="0"/>
          <w:bCs w:val="0"/>
          <w:sz w:val="22"/>
          <w:szCs w:val="22"/>
        </w:rPr>
        <w:t xml:space="preserve">2016 </w:t>
      </w:r>
      <w:r w:rsidR="00F06237" w:rsidRPr="001A39EA">
        <w:rPr>
          <w:rFonts w:asciiTheme="minorHAnsi" w:hAnsiTheme="minorHAnsi" w:cstheme="minorHAnsi"/>
          <w:b w:val="0"/>
          <w:bCs w:val="0"/>
          <w:sz w:val="22"/>
          <w:szCs w:val="22"/>
        </w:rPr>
        <w:t xml:space="preserve">and </w:t>
      </w:r>
      <w:r w:rsidR="00D312C9" w:rsidRPr="001A39EA">
        <w:rPr>
          <w:rFonts w:asciiTheme="minorHAnsi" w:hAnsiTheme="minorHAnsi" w:cstheme="minorHAnsi"/>
          <w:b w:val="0"/>
          <w:bCs w:val="0"/>
          <w:sz w:val="22"/>
          <w:szCs w:val="22"/>
        </w:rPr>
        <w:t>May</w:t>
      </w:r>
      <w:r w:rsidR="00A93BAF" w:rsidRPr="001A39EA">
        <w:rPr>
          <w:rFonts w:asciiTheme="minorHAnsi" w:hAnsiTheme="minorHAnsi" w:cstheme="minorHAnsi"/>
          <w:b w:val="0"/>
          <w:bCs w:val="0"/>
          <w:sz w:val="22"/>
          <w:szCs w:val="22"/>
        </w:rPr>
        <w:t xml:space="preserve"> </w:t>
      </w:r>
      <w:r w:rsidR="00D312C9" w:rsidRPr="001A39EA">
        <w:rPr>
          <w:rFonts w:asciiTheme="minorHAnsi" w:hAnsiTheme="minorHAnsi" w:cstheme="minorHAnsi"/>
          <w:b w:val="0"/>
          <w:bCs w:val="0"/>
          <w:sz w:val="22"/>
          <w:szCs w:val="22"/>
        </w:rPr>
        <w:t>2017</w:t>
      </w:r>
      <w:r w:rsidR="00E962B3" w:rsidRPr="001A39EA">
        <w:rPr>
          <w:rFonts w:asciiTheme="minorHAnsi" w:hAnsiTheme="minorHAnsi" w:cstheme="minorHAnsi"/>
          <w:b w:val="0"/>
          <w:bCs w:val="0"/>
          <w:sz w:val="22"/>
          <w:szCs w:val="22"/>
        </w:rPr>
        <w:t xml:space="preserve">, </w:t>
      </w:r>
      <w:r w:rsidR="00A32C9F" w:rsidRPr="001A39EA">
        <w:rPr>
          <w:rFonts w:asciiTheme="minorHAnsi" w:hAnsiTheme="minorHAnsi" w:cstheme="minorHAnsi"/>
          <w:b w:val="0"/>
          <w:bCs w:val="0"/>
          <w:sz w:val="22"/>
          <w:szCs w:val="22"/>
        </w:rPr>
        <w:t xml:space="preserve">206 </w:t>
      </w:r>
      <w:r w:rsidR="00183AD2" w:rsidRPr="001A39EA">
        <w:rPr>
          <w:rFonts w:asciiTheme="minorHAnsi" w:hAnsiTheme="minorHAnsi" w:cstheme="minorHAnsi"/>
          <w:b w:val="0"/>
          <w:bCs w:val="0"/>
          <w:sz w:val="22"/>
          <w:szCs w:val="22"/>
        </w:rPr>
        <w:t xml:space="preserve">participants were recruited and </w:t>
      </w:r>
      <w:r w:rsidR="00A32C9F" w:rsidRPr="001A39EA">
        <w:rPr>
          <w:rFonts w:asciiTheme="minorHAnsi" w:hAnsiTheme="minorHAnsi" w:cstheme="minorHAnsi"/>
          <w:b w:val="0"/>
          <w:bCs w:val="0"/>
          <w:sz w:val="22"/>
          <w:szCs w:val="22"/>
        </w:rPr>
        <w:t>randomised</w:t>
      </w:r>
      <w:r w:rsidR="0024741C" w:rsidRPr="001A39EA">
        <w:rPr>
          <w:rFonts w:asciiTheme="minorHAnsi" w:hAnsiTheme="minorHAnsi" w:cstheme="minorHAnsi"/>
          <w:b w:val="0"/>
          <w:bCs w:val="0"/>
          <w:sz w:val="22"/>
          <w:szCs w:val="22"/>
        </w:rPr>
        <w:t xml:space="preserve">, with 103 in the intervention and 103 in the </w:t>
      </w:r>
      <w:r w:rsidR="000110DF" w:rsidRPr="001A39EA">
        <w:rPr>
          <w:rFonts w:asciiTheme="minorHAnsi" w:hAnsiTheme="minorHAnsi" w:cstheme="minorHAnsi"/>
          <w:b w:val="0"/>
          <w:bCs w:val="0"/>
          <w:sz w:val="22"/>
          <w:szCs w:val="22"/>
        </w:rPr>
        <w:t xml:space="preserve">control </w:t>
      </w:r>
      <w:r w:rsidR="0024741C" w:rsidRPr="001A39EA">
        <w:rPr>
          <w:rFonts w:asciiTheme="minorHAnsi" w:hAnsiTheme="minorHAnsi" w:cstheme="minorHAnsi"/>
          <w:b w:val="0"/>
          <w:bCs w:val="0"/>
          <w:sz w:val="22"/>
          <w:szCs w:val="22"/>
        </w:rPr>
        <w:t>groups</w:t>
      </w:r>
      <w:r w:rsidR="009A4293" w:rsidRPr="001A39EA">
        <w:rPr>
          <w:rFonts w:asciiTheme="minorHAnsi" w:hAnsiTheme="minorHAnsi" w:cstheme="minorHAnsi"/>
          <w:b w:val="0"/>
          <w:bCs w:val="0"/>
          <w:sz w:val="22"/>
          <w:szCs w:val="22"/>
        </w:rPr>
        <w:t>.</w:t>
      </w:r>
      <w:r w:rsidR="0024741C" w:rsidRPr="001A39EA">
        <w:rPr>
          <w:rFonts w:asciiTheme="minorHAnsi" w:hAnsiTheme="minorHAnsi" w:cstheme="minorHAnsi"/>
          <w:b w:val="0"/>
          <w:bCs w:val="0"/>
          <w:sz w:val="22"/>
          <w:szCs w:val="22"/>
        </w:rPr>
        <w:t xml:space="preserve"> </w:t>
      </w:r>
      <w:r w:rsidR="00E962B3" w:rsidRPr="001A39EA">
        <w:rPr>
          <w:rFonts w:asciiTheme="minorHAnsi" w:hAnsiTheme="minorHAnsi" w:cstheme="minorHAnsi"/>
          <w:b w:val="0"/>
          <w:bCs w:val="0"/>
          <w:sz w:val="22"/>
          <w:szCs w:val="22"/>
        </w:rPr>
        <w:t xml:space="preserve"> </w:t>
      </w:r>
      <w:r w:rsidR="00A800ED" w:rsidRPr="001A39EA">
        <w:rPr>
          <w:rFonts w:asciiTheme="minorHAnsi" w:hAnsiTheme="minorHAnsi" w:cstheme="minorHAnsi"/>
          <w:b w:val="0"/>
          <w:bCs w:val="0"/>
          <w:sz w:val="22"/>
          <w:szCs w:val="22"/>
        </w:rPr>
        <w:t xml:space="preserve">Within the intervention group, 102 </w:t>
      </w:r>
      <w:r w:rsidR="000D34D5" w:rsidRPr="001A39EA">
        <w:rPr>
          <w:rFonts w:asciiTheme="minorHAnsi" w:hAnsiTheme="minorHAnsi" w:cstheme="minorHAnsi"/>
          <w:b w:val="0"/>
          <w:bCs w:val="0"/>
          <w:sz w:val="22"/>
          <w:szCs w:val="22"/>
        </w:rPr>
        <w:t xml:space="preserve">(99%) </w:t>
      </w:r>
      <w:r w:rsidR="00A800ED" w:rsidRPr="001A39EA">
        <w:rPr>
          <w:rFonts w:asciiTheme="minorHAnsi" w:hAnsiTheme="minorHAnsi" w:cstheme="minorHAnsi"/>
          <w:b w:val="0"/>
          <w:bCs w:val="0"/>
          <w:sz w:val="22"/>
          <w:szCs w:val="22"/>
        </w:rPr>
        <w:t>received Isotoner</w:t>
      </w:r>
      <w:r w:rsidR="002F38FD" w:rsidRPr="001A39EA">
        <w:rPr>
          <w:rFonts w:asciiTheme="minorHAnsi" w:hAnsiTheme="minorHAnsi" w:cstheme="minorHAnsi"/>
          <w:b w:val="0"/>
          <w:bCs w:val="0"/>
          <w:sz w:val="22"/>
          <w:szCs w:val="22"/>
        </w:rPr>
        <w:t>®</w:t>
      </w:r>
      <w:r w:rsidR="00A800ED" w:rsidRPr="001A39EA">
        <w:rPr>
          <w:rFonts w:asciiTheme="minorHAnsi" w:hAnsiTheme="minorHAnsi" w:cstheme="minorHAnsi"/>
          <w:b w:val="0"/>
          <w:bCs w:val="0"/>
          <w:sz w:val="22"/>
          <w:szCs w:val="22"/>
        </w:rPr>
        <w:t xml:space="preserve"> gloves</w:t>
      </w:r>
      <w:r w:rsidR="007A4A26" w:rsidRPr="001A39EA">
        <w:rPr>
          <w:rFonts w:asciiTheme="minorHAnsi" w:hAnsiTheme="minorHAnsi" w:cstheme="minorHAnsi"/>
          <w:b w:val="0"/>
          <w:bCs w:val="0"/>
          <w:sz w:val="22"/>
          <w:szCs w:val="22"/>
        </w:rPr>
        <w:t xml:space="preserve">. Within the </w:t>
      </w:r>
      <w:r w:rsidR="009D052B" w:rsidRPr="001A39EA">
        <w:rPr>
          <w:rFonts w:asciiTheme="minorHAnsi" w:hAnsiTheme="minorHAnsi" w:cstheme="minorHAnsi"/>
          <w:b w:val="0"/>
          <w:bCs w:val="0"/>
          <w:sz w:val="22"/>
          <w:szCs w:val="22"/>
        </w:rPr>
        <w:t xml:space="preserve">control </w:t>
      </w:r>
      <w:r w:rsidR="007A4A26" w:rsidRPr="001A39EA">
        <w:rPr>
          <w:rFonts w:asciiTheme="minorHAnsi" w:hAnsiTheme="minorHAnsi" w:cstheme="minorHAnsi"/>
          <w:b w:val="0"/>
          <w:bCs w:val="0"/>
          <w:sz w:val="22"/>
          <w:szCs w:val="22"/>
        </w:rPr>
        <w:t xml:space="preserve">group, </w:t>
      </w:r>
      <w:r w:rsidR="00E20657" w:rsidRPr="001A39EA">
        <w:rPr>
          <w:rFonts w:asciiTheme="minorHAnsi" w:hAnsiTheme="minorHAnsi" w:cstheme="minorHAnsi"/>
          <w:b w:val="0"/>
          <w:bCs w:val="0"/>
          <w:sz w:val="22"/>
          <w:szCs w:val="22"/>
        </w:rPr>
        <w:t xml:space="preserve">88 </w:t>
      </w:r>
      <w:r w:rsidR="000D34D5" w:rsidRPr="001A39EA">
        <w:rPr>
          <w:rFonts w:asciiTheme="minorHAnsi" w:hAnsiTheme="minorHAnsi" w:cstheme="minorHAnsi"/>
          <w:b w:val="0"/>
          <w:bCs w:val="0"/>
          <w:sz w:val="22"/>
          <w:szCs w:val="22"/>
        </w:rPr>
        <w:t xml:space="preserve">(85%) </w:t>
      </w:r>
      <w:r w:rsidR="00E20657" w:rsidRPr="001A39EA">
        <w:rPr>
          <w:rFonts w:asciiTheme="minorHAnsi" w:hAnsiTheme="minorHAnsi" w:cstheme="minorHAnsi"/>
          <w:b w:val="0"/>
          <w:bCs w:val="0"/>
          <w:sz w:val="22"/>
          <w:szCs w:val="22"/>
        </w:rPr>
        <w:t>received</w:t>
      </w:r>
      <w:r w:rsidR="00EB5908" w:rsidRPr="001A39EA">
        <w:rPr>
          <w:rFonts w:asciiTheme="minorHAnsi" w:hAnsiTheme="minorHAnsi" w:cstheme="minorHAnsi"/>
          <w:b w:val="0"/>
          <w:bCs w:val="0"/>
          <w:sz w:val="22"/>
          <w:szCs w:val="22"/>
        </w:rPr>
        <w:t xml:space="preserve"> </w:t>
      </w:r>
      <w:r w:rsidR="009D052B" w:rsidRPr="001A39EA">
        <w:rPr>
          <w:rFonts w:asciiTheme="minorHAnsi" w:hAnsiTheme="minorHAnsi" w:cstheme="minorHAnsi"/>
          <w:b w:val="0"/>
          <w:bCs w:val="0"/>
          <w:sz w:val="22"/>
          <w:szCs w:val="22"/>
        </w:rPr>
        <w:t>the placebo</w:t>
      </w:r>
      <w:r w:rsidR="000110DF" w:rsidRPr="001A39EA">
        <w:rPr>
          <w:rFonts w:asciiTheme="minorHAnsi" w:hAnsiTheme="minorHAnsi" w:cstheme="minorHAnsi"/>
          <w:b w:val="0"/>
          <w:bCs w:val="0"/>
          <w:sz w:val="22"/>
          <w:szCs w:val="22"/>
        </w:rPr>
        <w:t xml:space="preserve"> gloves</w:t>
      </w:r>
      <w:r w:rsidR="00B07A1B" w:rsidRPr="001A39EA">
        <w:rPr>
          <w:rFonts w:asciiTheme="minorHAnsi" w:hAnsiTheme="minorHAnsi" w:cstheme="minorHAnsi"/>
          <w:b w:val="0"/>
          <w:bCs w:val="0"/>
          <w:sz w:val="22"/>
          <w:szCs w:val="22"/>
        </w:rPr>
        <w:t xml:space="preserve">: 10 </w:t>
      </w:r>
      <w:r w:rsidR="002B77E8" w:rsidRPr="001A39EA">
        <w:rPr>
          <w:rFonts w:asciiTheme="minorHAnsi" w:hAnsiTheme="minorHAnsi" w:cstheme="minorHAnsi"/>
          <w:b w:val="0"/>
          <w:bCs w:val="0"/>
          <w:sz w:val="22"/>
          <w:szCs w:val="22"/>
        </w:rPr>
        <w:t>could not be fitted with gloves due to larger hand size</w:t>
      </w:r>
      <w:r w:rsidR="0064774C" w:rsidRPr="001A39EA">
        <w:rPr>
          <w:rFonts w:asciiTheme="minorHAnsi" w:hAnsiTheme="minorHAnsi" w:cstheme="minorHAnsi"/>
          <w:b w:val="0"/>
          <w:bCs w:val="0"/>
          <w:sz w:val="22"/>
          <w:szCs w:val="22"/>
        </w:rPr>
        <w:t>. At</w:t>
      </w:r>
      <w:r w:rsidR="00D33712" w:rsidRPr="001A39EA">
        <w:rPr>
          <w:rFonts w:asciiTheme="minorHAnsi" w:hAnsiTheme="minorHAnsi" w:cstheme="minorHAnsi"/>
          <w:b w:val="0"/>
          <w:bCs w:val="0"/>
          <w:sz w:val="22"/>
          <w:szCs w:val="22"/>
        </w:rPr>
        <w:t xml:space="preserve"> 12-week follow-up, </w:t>
      </w:r>
      <w:r w:rsidR="0051740A" w:rsidRPr="001A39EA">
        <w:rPr>
          <w:rFonts w:asciiTheme="minorHAnsi" w:hAnsiTheme="minorHAnsi" w:cstheme="minorHAnsi"/>
          <w:b w:val="0"/>
          <w:bCs w:val="0"/>
          <w:sz w:val="22"/>
          <w:szCs w:val="22"/>
        </w:rPr>
        <w:t xml:space="preserve">data </w:t>
      </w:r>
      <w:r w:rsidR="00B9595C" w:rsidRPr="001A39EA">
        <w:rPr>
          <w:rFonts w:asciiTheme="minorHAnsi" w:hAnsiTheme="minorHAnsi" w:cstheme="minorHAnsi"/>
          <w:b w:val="0"/>
          <w:bCs w:val="0"/>
          <w:sz w:val="22"/>
          <w:szCs w:val="22"/>
        </w:rPr>
        <w:t>were re</w:t>
      </w:r>
      <w:r w:rsidR="0051740A" w:rsidRPr="001A39EA">
        <w:rPr>
          <w:rFonts w:asciiTheme="minorHAnsi" w:hAnsiTheme="minorHAnsi" w:cstheme="minorHAnsi"/>
          <w:b w:val="0"/>
          <w:bCs w:val="0"/>
          <w:sz w:val="22"/>
          <w:szCs w:val="22"/>
        </w:rPr>
        <w:t>ceived</w:t>
      </w:r>
      <w:r w:rsidR="0002630F" w:rsidRPr="001A39EA">
        <w:rPr>
          <w:rFonts w:asciiTheme="minorHAnsi" w:hAnsiTheme="minorHAnsi" w:cstheme="minorHAnsi"/>
          <w:b w:val="0"/>
          <w:bCs w:val="0"/>
          <w:sz w:val="22"/>
          <w:szCs w:val="22"/>
        </w:rPr>
        <w:t xml:space="preserve"> </w:t>
      </w:r>
      <w:r w:rsidR="0051740A" w:rsidRPr="001A39EA">
        <w:rPr>
          <w:rFonts w:asciiTheme="minorHAnsi" w:hAnsiTheme="minorHAnsi" w:cstheme="minorHAnsi"/>
          <w:b w:val="0"/>
          <w:bCs w:val="0"/>
          <w:sz w:val="22"/>
          <w:szCs w:val="22"/>
        </w:rPr>
        <w:t xml:space="preserve">from </w:t>
      </w:r>
      <w:r w:rsidR="00D33712" w:rsidRPr="001A39EA">
        <w:rPr>
          <w:rFonts w:asciiTheme="minorHAnsi" w:hAnsiTheme="minorHAnsi" w:cstheme="minorHAnsi"/>
          <w:b w:val="0"/>
          <w:bCs w:val="0"/>
          <w:sz w:val="22"/>
          <w:szCs w:val="22"/>
        </w:rPr>
        <w:t>8</w:t>
      </w:r>
      <w:r w:rsidR="000110DF" w:rsidRPr="001A39EA">
        <w:rPr>
          <w:rFonts w:asciiTheme="minorHAnsi" w:hAnsiTheme="minorHAnsi" w:cstheme="minorHAnsi"/>
          <w:b w:val="0"/>
          <w:bCs w:val="0"/>
          <w:sz w:val="22"/>
          <w:szCs w:val="22"/>
        </w:rPr>
        <w:t>4</w:t>
      </w:r>
      <w:r w:rsidR="00D33712" w:rsidRPr="001A39EA">
        <w:rPr>
          <w:rFonts w:asciiTheme="minorHAnsi" w:hAnsiTheme="minorHAnsi" w:cstheme="minorHAnsi"/>
          <w:b w:val="0"/>
          <w:bCs w:val="0"/>
          <w:sz w:val="22"/>
          <w:szCs w:val="22"/>
        </w:rPr>
        <w:t xml:space="preserve"> (8</w:t>
      </w:r>
      <w:r w:rsidR="000110DF" w:rsidRPr="001A39EA">
        <w:rPr>
          <w:rFonts w:asciiTheme="minorHAnsi" w:hAnsiTheme="minorHAnsi" w:cstheme="minorHAnsi"/>
          <w:b w:val="0"/>
          <w:bCs w:val="0"/>
          <w:sz w:val="22"/>
          <w:szCs w:val="22"/>
        </w:rPr>
        <w:t>2</w:t>
      </w:r>
      <w:r w:rsidR="00D33712" w:rsidRPr="001A39EA">
        <w:rPr>
          <w:rFonts w:asciiTheme="minorHAnsi" w:hAnsiTheme="minorHAnsi" w:cstheme="minorHAnsi"/>
          <w:b w:val="0"/>
          <w:bCs w:val="0"/>
          <w:sz w:val="22"/>
          <w:szCs w:val="22"/>
        </w:rPr>
        <w:t xml:space="preserve">%) in the </w:t>
      </w:r>
      <w:r w:rsidR="00F75BFB" w:rsidRPr="001A39EA">
        <w:rPr>
          <w:rFonts w:asciiTheme="minorHAnsi" w:hAnsiTheme="minorHAnsi" w:cstheme="minorHAnsi"/>
          <w:b w:val="0"/>
          <w:bCs w:val="0"/>
          <w:sz w:val="22"/>
          <w:szCs w:val="22"/>
        </w:rPr>
        <w:t>intervention and</w:t>
      </w:r>
      <w:r w:rsidR="00183AD2" w:rsidRPr="001A39EA">
        <w:rPr>
          <w:rFonts w:asciiTheme="minorHAnsi" w:hAnsiTheme="minorHAnsi" w:cstheme="minorHAnsi"/>
          <w:b w:val="0"/>
          <w:bCs w:val="0"/>
          <w:sz w:val="22"/>
          <w:szCs w:val="22"/>
        </w:rPr>
        <w:t xml:space="preserve"> </w:t>
      </w:r>
      <w:r w:rsidR="00D33712" w:rsidRPr="001A39EA">
        <w:rPr>
          <w:rFonts w:asciiTheme="minorHAnsi" w:hAnsiTheme="minorHAnsi" w:cstheme="minorHAnsi"/>
          <w:b w:val="0"/>
          <w:bCs w:val="0"/>
          <w:sz w:val="22"/>
          <w:szCs w:val="22"/>
        </w:rPr>
        <w:t>7</w:t>
      </w:r>
      <w:r w:rsidR="000110DF" w:rsidRPr="001A39EA">
        <w:rPr>
          <w:rFonts w:asciiTheme="minorHAnsi" w:hAnsiTheme="minorHAnsi" w:cstheme="minorHAnsi"/>
          <w:b w:val="0"/>
          <w:bCs w:val="0"/>
          <w:sz w:val="22"/>
          <w:szCs w:val="22"/>
        </w:rPr>
        <w:t>9</w:t>
      </w:r>
      <w:r w:rsidR="00D33712" w:rsidRPr="001A39EA">
        <w:rPr>
          <w:rFonts w:asciiTheme="minorHAnsi" w:hAnsiTheme="minorHAnsi" w:cstheme="minorHAnsi"/>
          <w:b w:val="0"/>
          <w:bCs w:val="0"/>
          <w:sz w:val="22"/>
          <w:szCs w:val="22"/>
        </w:rPr>
        <w:t xml:space="preserve"> (7</w:t>
      </w:r>
      <w:r w:rsidR="000110DF" w:rsidRPr="001A39EA">
        <w:rPr>
          <w:rFonts w:asciiTheme="minorHAnsi" w:hAnsiTheme="minorHAnsi" w:cstheme="minorHAnsi"/>
          <w:b w:val="0"/>
          <w:bCs w:val="0"/>
          <w:sz w:val="22"/>
          <w:szCs w:val="22"/>
        </w:rPr>
        <w:t>7</w:t>
      </w:r>
      <w:r w:rsidR="00D33712" w:rsidRPr="001A39EA">
        <w:rPr>
          <w:rFonts w:asciiTheme="minorHAnsi" w:hAnsiTheme="minorHAnsi" w:cstheme="minorHAnsi"/>
          <w:b w:val="0"/>
          <w:bCs w:val="0"/>
          <w:sz w:val="22"/>
          <w:szCs w:val="22"/>
        </w:rPr>
        <w:t xml:space="preserve">%) </w:t>
      </w:r>
      <w:r w:rsidR="00B9595C" w:rsidRPr="001A39EA">
        <w:rPr>
          <w:rFonts w:asciiTheme="minorHAnsi" w:hAnsiTheme="minorHAnsi" w:cstheme="minorHAnsi"/>
          <w:b w:val="0"/>
          <w:bCs w:val="0"/>
          <w:sz w:val="22"/>
          <w:szCs w:val="22"/>
        </w:rPr>
        <w:t>in the control group</w:t>
      </w:r>
      <w:r w:rsidR="00845F72" w:rsidRPr="001A39EA">
        <w:rPr>
          <w:rFonts w:asciiTheme="minorHAnsi" w:hAnsiTheme="minorHAnsi" w:cstheme="minorHAnsi"/>
          <w:b w:val="0"/>
          <w:bCs w:val="0"/>
          <w:sz w:val="22"/>
          <w:szCs w:val="22"/>
        </w:rPr>
        <w:t xml:space="preserve">. Those not fitted with gloves continued </w:t>
      </w:r>
      <w:r w:rsidR="00205140" w:rsidRPr="001A39EA">
        <w:rPr>
          <w:rFonts w:asciiTheme="minorHAnsi" w:hAnsiTheme="minorHAnsi" w:cstheme="minorHAnsi"/>
          <w:b w:val="0"/>
          <w:bCs w:val="0"/>
          <w:sz w:val="22"/>
          <w:szCs w:val="22"/>
        </w:rPr>
        <w:t>to be</w:t>
      </w:r>
      <w:r w:rsidR="00845F72" w:rsidRPr="001A39EA">
        <w:rPr>
          <w:rFonts w:asciiTheme="minorHAnsi" w:hAnsiTheme="minorHAnsi" w:cstheme="minorHAnsi"/>
          <w:b w:val="0"/>
          <w:bCs w:val="0"/>
          <w:sz w:val="22"/>
          <w:szCs w:val="22"/>
        </w:rPr>
        <w:t xml:space="preserve"> follow</w:t>
      </w:r>
      <w:r w:rsidR="00205140" w:rsidRPr="001A39EA">
        <w:rPr>
          <w:rFonts w:asciiTheme="minorHAnsi" w:hAnsiTheme="minorHAnsi" w:cstheme="minorHAnsi"/>
          <w:b w:val="0"/>
          <w:bCs w:val="0"/>
          <w:sz w:val="22"/>
          <w:szCs w:val="22"/>
        </w:rPr>
        <w:t xml:space="preserve">ed </w:t>
      </w:r>
      <w:r w:rsidR="00845F72" w:rsidRPr="001A39EA">
        <w:rPr>
          <w:rFonts w:asciiTheme="minorHAnsi" w:hAnsiTheme="minorHAnsi" w:cstheme="minorHAnsi"/>
          <w:b w:val="0"/>
          <w:bCs w:val="0"/>
          <w:sz w:val="22"/>
          <w:szCs w:val="22"/>
        </w:rPr>
        <w:t>up</w:t>
      </w:r>
      <w:r w:rsidR="007A4A26" w:rsidRPr="001A39EA">
        <w:rPr>
          <w:rFonts w:asciiTheme="minorHAnsi" w:hAnsiTheme="minorHAnsi" w:cstheme="minorHAnsi"/>
          <w:b w:val="0"/>
          <w:bCs w:val="0"/>
          <w:sz w:val="22"/>
          <w:szCs w:val="22"/>
        </w:rPr>
        <w:t xml:space="preserve"> </w:t>
      </w:r>
      <w:r w:rsidR="009A4293" w:rsidRPr="001A39EA">
        <w:rPr>
          <w:rFonts w:asciiTheme="minorHAnsi" w:hAnsiTheme="minorHAnsi" w:cstheme="minorHAnsi"/>
          <w:b w:val="0"/>
          <w:bCs w:val="0"/>
          <w:sz w:val="22"/>
          <w:szCs w:val="22"/>
        </w:rPr>
        <w:t>(</w:t>
      </w:r>
      <w:r w:rsidR="00F75BFB" w:rsidRPr="001A39EA">
        <w:rPr>
          <w:rFonts w:asciiTheme="minorHAnsi" w:hAnsiTheme="minorHAnsi" w:cstheme="minorHAnsi"/>
          <w:b w:val="0"/>
          <w:bCs w:val="0"/>
          <w:sz w:val="22"/>
          <w:szCs w:val="22"/>
        </w:rPr>
        <w:t>S</w:t>
      </w:r>
      <w:r w:rsidR="009A4293" w:rsidRPr="001A39EA">
        <w:rPr>
          <w:rFonts w:asciiTheme="minorHAnsi" w:hAnsiTheme="minorHAnsi" w:cstheme="minorHAnsi"/>
          <w:b w:val="0"/>
          <w:bCs w:val="0"/>
          <w:sz w:val="22"/>
          <w:szCs w:val="22"/>
        </w:rPr>
        <w:t xml:space="preserve">upplementary </w:t>
      </w:r>
      <w:r w:rsidR="00F75BFB" w:rsidRPr="001A39EA">
        <w:rPr>
          <w:rFonts w:asciiTheme="minorHAnsi" w:hAnsiTheme="minorHAnsi" w:cstheme="minorHAnsi"/>
          <w:b w:val="0"/>
          <w:bCs w:val="0"/>
          <w:sz w:val="22"/>
          <w:szCs w:val="22"/>
        </w:rPr>
        <w:t>T</w:t>
      </w:r>
      <w:r w:rsidR="009A4293" w:rsidRPr="001A39EA">
        <w:rPr>
          <w:rFonts w:asciiTheme="minorHAnsi" w:hAnsiTheme="minorHAnsi" w:cstheme="minorHAnsi"/>
          <w:b w:val="0"/>
          <w:bCs w:val="0"/>
          <w:sz w:val="22"/>
          <w:szCs w:val="22"/>
        </w:rPr>
        <w:t xml:space="preserve">able </w:t>
      </w:r>
      <w:r w:rsidR="00F75BFB" w:rsidRPr="001A39EA">
        <w:rPr>
          <w:rFonts w:asciiTheme="minorHAnsi" w:hAnsiTheme="minorHAnsi" w:cstheme="minorHAnsi"/>
          <w:b w:val="0"/>
          <w:bCs w:val="0"/>
          <w:sz w:val="22"/>
          <w:szCs w:val="22"/>
        </w:rPr>
        <w:t>S</w:t>
      </w:r>
      <w:r w:rsidR="009A4293" w:rsidRPr="001A39EA">
        <w:rPr>
          <w:rFonts w:asciiTheme="minorHAnsi" w:hAnsiTheme="minorHAnsi" w:cstheme="minorHAnsi"/>
          <w:b w:val="0"/>
          <w:bCs w:val="0"/>
          <w:sz w:val="22"/>
          <w:szCs w:val="22"/>
        </w:rPr>
        <w:t>1).</w:t>
      </w:r>
    </w:p>
    <w:p w14:paraId="5EB550EF" w14:textId="77777777" w:rsidR="00B73891" w:rsidRPr="001A39EA" w:rsidRDefault="00E812BC" w:rsidP="00ED53A8">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sz w:val="22"/>
          <w:szCs w:val="22"/>
        </w:rPr>
        <w:t>Participants</w:t>
      </w:r>
    </w:p>
    <w:p w14:paraId="0AF81463" w14:textId="77777777" w:rsidR="00D3259E" w:rsidRPr="001A39EA" w:rsidRDefault="00E20657" w:rsidP="00D3259E">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bCs w:val="0"/>
          <w:sz w:val="22"/>
          <w:szCs w:val="22"/>
        </w:rPr>
        <w:t xml:space="preserve">The </w:t>
      </w:r>
      <w:r w:rsidR="00205140" w:rsidRPr="001A39EA">
        <w:rPr>
          <w:rFonts w:asciiTheme="minorHAnsi" w:hAnsiTheme="minorHAnsi" w:cstheme="minorHAnsi"/>
          <w:b w:val="0"/>
          <w:bCs w:val="0"/>
          <w:sz w:val="22"/>
          <w:szCs w:val="22"/>
        </w:rPr>
        <w:t xml:space="preserve">median </w:t>
      </w:r>
      <w:r w:rsidRPr="001A39EA">
        <w:rPr>
          <w:rFonts w:asciiTheme="minorHAnsi" w:hAnsiTheme="minorHAnsi" w:cstheme="minorHAnsi"/>
          <w:b w:val="0"/>
          <w:bCs w:val="0"/>
          <w:sz w:val="22"/>
          <w:szCs w:val="22"/>
        </w:rPr>
        <w:t xml:space="preserve">age of participants was 59 years, </w:t>
      </w:r>
      <w:r w:rsidR="00205140" w:rsidRPr="001A39EA">
        <w:rPr>
          <w:rFonts w:asciiTheme="minorHAnsi" w:hAnsiTheme="minorHAnsi" w:cstheme="minorHAnsi"/>
          <w:b w:val="0"/>
          <w:bCs w:val="0"/>
          <w:sz w:val="22"/>
          <w:szCs w:val="22"/>
        </w:rPr>
        <w:t>over 80%</w:t>
      </w:r>
      <w:r w:rsidRPr="001A39EA">
        <w:rPr>
          <w:rFonts w:asciiTheme="minorHAnsi" w:hAnsiTheme="minorHAnsi" w:cstheme="minorHAnsi"/>
          <w:b w:val="0"/>
          <w:bCs w:val="0"/>
          <w:sz w:val="22"/>
          <w:szCs w:val="22"/>
        </w:rPr>
        <w:t xml:space="preserve"> were women and a third employed. </w:t>
      </w:r>
      <w:r w:rsidR="006B4225" w:rsidRPr="001A39EA">
        <w:rPr>
          <w:rFonts w:asciiTheme="minorHAnsi" w:hAnsiTheme="minorHAnsi" w:cstheme="minorHAnsi"/>
          <w:b w:val="0"/>
          <w:bCs w:val="0"/>
          <w:sz w:val="22"/>
          <w:szCs w:val="22"/>
        </w:rPr>
        <w:t>Most were diagnosed with RA</w:t>
      </w:r>
      <w:r w:rsidR="00205140" w:rsidRPr="001A39EA">
        <w:rPr>
          <w:rFonts w:asciiTheme="minorHAnsi" w:hAnsiTheme="minorHAnsi" w:cstheme="minorHAnsi"/>
          <w:b w:val="0"/>
          <w:bCs w:val="0"/>
          <w:sz w:val="22"/>
          <w:szCs w:val="22"/>
        </w:rPr>
        <w:t xml:space="preserve"> (86% control; 84% intervention)</w:t>
      </w:r>
      <w:r w:rsidR="006165E2" w:rsidRPr="001A39EA">
        <w:rPr>
          <w:rFonts w:asciiTheme="minorHAnsi" w:hAnsiTheme="minorHAnsi" w:cstheme="minorHAnsi"/>
          <w:b w:val="0"/>
          <w:bCs w:val="0"/>
          <w:sz w:val="22"/>
          <w:szCs w:val="22"/>
        </w:rPr>
        <w:t>. M</w:t>
      </w:r>
      <w:r w:rsidR="00205140" w:rsidRPr="001A39EA">
        <w:rPr>
          <w:rFonts w:asciiTheme="minorHAnsi" w:hAnsiTheme="minorHAnsi" w:cstheme="minorHAnsi"/>
          <w:b w:val="0"/>
          <w:bCs w:val="0"/>
          <w:sz w:val="22"/>
          <w:szCs w:val="22"/>
        </w:rPr>
        <w:t xml:space="preserve">edian time since diagnosis </w:t>
      </w:r>
      <w:r w:rsidR="006165E2" w:rsidRPr="001A39EA">
        <w:rPr>
          <w:rFonts w:asciiTheme="minorHAnsi" w:hAnsiTheme="minorHAnsi" w:cstheme="minorHAnsi"/>
          <w:b w:val="0"/>
          <w:bCs w:val="0"/>
          <w:sz w:val="22"/>
          <w:szCs w:val="22"/>
        </w:rPr>
        <w:t>was</w:t>
      </w:r>
      <w:r w:rsidRPr="001A39EA">
        <w:rPr>
          <w:rFonts w:asciiTheme="minorHAnsi" w:hAnsiTheme="minorHAnsi" w:cstheme="minorHAnsi"/>
          <w:b w:val="0"/>
          <w:bCs w:val="0"/>
          <w:sz w:val="22"/>
          <w:szCs w:val="22"/>
        </w:rPr>
        <w:t xml:space="preserve"> </w:t>
      </w:r>
      <w:r w:rsidR="00856D21" w:rsidRPr="001A39EA">
        <w:rPr>
          <w:rFonts w:asciiTheme="minorHAnsi" w:hAnsiTheme="minorHAnsi" w:cstheme="minorHAnsi"/>
          <w:b w:val="0"/>
          <w:bCs w:val="0"/>
          <w:sz w:val="22"/>
          <w:szCs w:val="22"/>
        </w:rPr>
        <w:t>four</w:t>
      </w:r>
      <w:r w:rsidRPr="001A39EA">
        <w:rPr>
          <w:rFonts w:asciiTheme="minorHAnsi" w:hAnsiTheme="minorHAnsi" w:cstheme="minorHAnsi"/>
          <w:b w:val="0"/>
          <w:bCs w:val="0"/>
          <w:sz w:val="22"/>
          <w:szCs w:val="22"/>
        </w:rPr>
        <w:t xml:space="preserve"> years and </w:t>
      </w:r>
      <w:r w:rsidR="006B4225" w:rsidRPr="001A39EA">
        <w:rPr>
          <w:rFonts w:asciiTheme="minorHAnsi" w:hAnsiTheme="minorHAnsi" w:cstheme="minorHAnsi"/>
          <w:b w:val="0"/>
          <w:bCs w:val="0"/>
          <w:sz w:val="22"/>
          <w:szCs w:val="22"/>
        </w:rPr>
        <w:t>most</w:t>
      </w:r>
      <w:r w:rsidRPr="001A39EA">
        <w:rPr>
          <w:rFonts w:asciiTheme="minorHAnsi" w:hAnsiTheme="minorHAnsi" w:cstheme="minorHAnsi"/>
          <w:b w:val="0"/>
          <w:bCs w:val="0"/>
          <w:sz w:val="22"/>
          <w:szCs w:val="22"/>
        </w:rPr>
        <w:t xml:space="preserve"> (90</w:t>
      </w:r>
      <w:r w:rsidR="006B4225" w:rsidRPr="001A39EA">
        <w:rPr>
          <w:rFonts w:asciiTheme="minorHAnsi" w:hAnsiTheme="minorHAnsi" w:cstheme="minorHAnsi"/>
          <w:b w:val="0"/>
          <w:bCs w:val="0"/>
          <w:sz w:val="22"/>
          <w:szCs w:val="22"/>
        </w:rPr>
        <w:t>%) were prescribed DMARD</w:t>
      </w:r>
      <w:r w:rsidR="007331D0" w:rsidRPr="001A39EA">
        <w:rPr>
          <w:rFonts w:asciiTheme="minorHAnsi" w:hAnsiTheme="minorHAnsi" w:cstheme="minorHAnsi"/>
          <w:b w:val="0"/>
          <w:bCs w:val="0"/>
          <w:sz w:val="22"/>
          <w:szCs w:val="22"/>
        </w:rPr>
        <w:t>s</w:t>
      </w:r>
      <w:r w:rsidR="006B4225" w:rsidRPr="001A39EA">
        <w:rPr>
          <w:rFonts w:asciiTheme="minorHAnsi" w:hAnsiTheme="minorHAnsi" w:cstheme="minorHAnsi"/>
          <w:b w:val="0"/>
          <w:bCs w:val="0"/>
          <w:sz w:val="22"/>
          <w:szCs w:val="22"/>
        </w:rPr>
        <w:t xml:space="preserve"> or biologic drugs</w:t>
      </w:r>
      <w:r w:rsidR="00006248" w:rsidRPr="001A39EA">
        <w:rPr>
          <w:rFonts w:asciiTheme="minorHAnsi" w:hAnsiTheme="minorHAnsi" w:cstheme="minorHAnsi"/>
          <w:b w:val="0"/>
          <w:bCs w:val="0"/>
          <w:sz w:val="22"/>
          <w:szCs w:val="22"/>
        </w:rPr>
        <w:t xml:space="preserve"> (</w:t>
      </w:r>
      <w:r w:rsidR="00F75BFB" w:rsidRPr="001A39EA">
        <w:rPr>
          <w:rFonts w:asciiTheme="minorHAnsi" w:hAnsiTheme="minorHAnsi" w:cstheme="minorHAnsi"/>
          <w:b w:val="0"/>
          <w:bCs w:val="0"/>
          <w:sz w:val="22"/>
          <w:szCs w:val="22"/>
        </w:rPr>
        <w:t>T</w:t>
      </w:r>
      <w:r w:rsidRPr="001A39EA">
        <w:rPr>
          <w:rFonts w:asciiTheme="minorHAnsi" w:hAnsiTheme="minorHAnsi" w:cstheme="minorHAnsi"/>
          <w:b w:val="0"/>
          <w:bCs w:val="0"/>
          <w:sz w:val="22"/>
          <w:szCs w:val="22"/>
        </w:rPr>
        <w:t xml:space="preserve">able </w:t>
      </w:r>
      <w:r w:rsidR="00714A7C" w:rsidRPr="001A39EA">
        <w:rPr>
          <w:rFonts w:asciiTheme="minorHAnsi" w:hAnsiTheme="minorHAnsi" w:cstheme="minorHAnsi"/>
          <w:b w:val="0"/>
          <w:bCs w:val="0"/>
          <w:sz w:val="22"/>
          <w:szCs w:val="22"/>
        </w:rPr>
        <w:t>1</w:t>
      </w:r>
      <w:r w:rsidRPr="001A39EA">
        <w:rPr>
          <w:rFonts w:asciiTheme="minorHAnsi" w:hAnsiTheme="minorHAnsi" w:cstheme="minorHAnsi"/>
          <w:b w:val="0"/>
          <w:bCs w:val="0"/>
          <w:sz w:val="22"/>
          <w:szCs w:val="22"/>
        </w:rPr>
        <w:t xml:space="preserve">). </w:t>
      </w:r>
    </w:p>
    <w:p w14:paraId="5DF3A858" w14:textId="4B023F3E" w:rsidR="00E812BC" w:rsidRPr="001A39EA" w:rsidRDefault="00E812BC" w:rsidP="00D3259E">
      <w:pPr>
        <w:pStyle w:val="Style1-numberheading"/>
        <w:numPr>
          <w:ilvl w:val="0"/>
          <w:numId w:val="0"/>
        </w:numPr>
        <w:spacing w:after="0" w:line="480" w:lineRule="auto"/>
        <w:jc w:val="both"/>
        <w:rPr>
          <w:rFonts w:asciiTheme="minorHAnsi" w:hAnsiTheme="minorHAnsi" w:cstheme="minorHAnsi"/>
          <w:sz w:val="22"/>
          <w:szCs w:val="22"/>
        </w:rPr>
      </w:pPr>
      <w:r w:rsidRPr="001A39EA">
        <w:rPr>
          <w:rFonts w:asciiTheme="minorHAnsi" w:hAnsiTheme="minorHAnsi" w:cstheme="minorHAnsi"/>
          <w:sz w:val="22"/>
          <w:szCs w:val="22"/>
        </w:rPr>
        <w:t>Glove provision</w:t>
      </w:r>
      <w:r w:rsidR="00A10B51" w:rsidRPr="001A39EA">
        <w:rPr>
          <w:rFonts w:asciiTheme="minorHAnsi" w:hAnsiTheme="minorHAnsi" w:cstheme="minorHAnsi"/>
          <w:sz w:val="22"/>
          <w:szCs w:val="22"/>
        </w:rPr>
        <w:t xml:space="preserve"> and other therapy</w:t>
      </w:r>
    </w:p>
    <w:p w14:paraId="51413931" w14:textId="77777777" w:rsidR="00E23FAD" w:rsidRDefault="003774A3" w:rsidP="00E23FAD">
      <w:pPr>
        <w:spacing w:line="480" w:lineRule="auto"/>
        <w:jc w:val="both"/>
      </w:pPr>
      <w:r w:rsidRPr="001A39EA">
        <w:rPr>
          <w:rFonts w:cstheme="minorHAnsi"/>
        </w:rPr>
        <w:t>Most participants (78%) received gloves within three weeks of referral.</w:t>
      </w:r>
      <w:r w:rsidR="000751A1" w:rsidRPr="001A39EA">
        <w:rPr>
          <w:rFonts w:cstheme="minorHAnsi"/>
        </w:rPr>
        <w:t xml:space="preserve"> </w:t>
      </w:r>
      <w:r w:rsidRPr="001A39EA">
        <w:rPr>
          <w:rFonts w:cstheme="minorHAnsi"/>
        </w:rPr>
        <w:t xml:space="preserve"> </w:t>
      </w:r>
      <w:r w:rsidR="00792632" w:rsidRPr="001A39EA">
        <w:rPr>
          <w:rFonts w:cstheme="minorHAnsi"/>
        </w:rPr>
        <w:t>All received gloves for the</w:t>
      </w:r>
      <w:r w:rsidR="00FB1B09" w:rsidRPr="001A39EA">
        <w:rPr>
          <w:rFonts w:cstheme="minorHAnsi"/>
        </w:rPr>
        <w:t>ir</w:t>
      </w:r>
      <w:r w:rsidR="00792632" w:rsidRPr="001A39EA">
        <w:rPr>
          <w:rFonts w:cstheme="minorHAnsi"/>
        </w:rPr>
        <w:t xml:space="preserve"> dominant hand, and most </w:t>
      </w:r>
      <w:r w:rsidR="00792632" w:rsidRPr="00AA6E80">
        <w:rPr>
          <w:rFonts w:cstheme="minorHAnsi"/>
        </w:rPr>
        <w:t>in both groups for both hands</w:t>
      </w:r>
      <w:r w:rsidR="00FB1B09" w:rsidRPr="00AA6E80">
        <w:rPr>
          <w:rFonts w:cstheme="minorHAnsi"/>
        </w:rPr>
        <w:t xml:space="preserve"> (95/102 (93%) intervention; n=83/88 (94%) control).</w:t>
      </w:r>
      <w:r w:rsidR="00792632" w:rsidRPr="00AA6E80">
        <w:rPr>
          <w:rFonts w:cstheme="minorHAnsi"/>
        </w:rPr>
        <w:t xml:space="preserve"> </w:t>
      </w:r>
      <w:r w:rsidRPr="00AA6E80">
        <w:rPr>
          <w:rFonts w:cstheme="minorHAnsi"/>
        </w:rPr>
        <w:t xml:space="preserve">In </w:t>
      </w:r>
      <w:r w:rsidR="00B9595C" w:rsidRPr="00AA6E80">
        <w:rPr>
          <w:rFonts w:cstheme="minorHAnsi"/>
        </w:rPr>
        <w:t>both groups, 73</w:t>
      </w:r>
      <w:r w:rsidR="00183AD2" w:rsidRPr="00AA6E80">
        <w:rPr>
          <w:rFonts w:cstheme="minorHAnsi"/>
        </w:rPr>
        <w:t>% were</w:t>
      </w:r>
      <w:r w:rsidRPr="00AA6E80">
        <w:rPr>
          <w:rFonts w:cstheme="minorHAnsi"/>
        </w:rPr>
        <w:t xml:space="preserve"> recommended to wear gloves </w:t>
      </w:r>
      <w:r w:rsidR="00B07A1B" w:rsidRPr="00AA6E80">
        <w:rPr>
          <w:rFonts w:cstheme="minorHAnsi"/>
        </w:rPr>
        <w:t xml:space="preserve">during </w:t>
      </w:r>
      <w:r w:rsidR="0006421B" w:rsidRPr="00AA6E80">
        <w:rPr>
          <w:rFonts w:cstheme="minorHAnsi"/>
        </w:rPr>
        <w:t>the day.</w:t>
      </w:r>
      <w:bookmarkStart w:id="17" w:name="_Hlk58422588"/>
      <w:r w:rsidR="000B37EE" w:rsidRPr="00AA6E80">
        <w:t xml:space="preserve"> </w:t>
      </w:r>
      <w:bookmarkEnd w:id="17"/>
      <w:r w:rsidR="00E23FAD" w:rsidRPr="00E23FAD">
        <w:rPr>
          <w:rFonts w:cstheme="minorHAnsi"/>
        </w:rPr>
        <w:t>Two-thirds of those responding at 12-weeks answered the adherence items. For the remainder, glove wear was unknown.</w:t>
      </w:r>
      <w:r w:rsidR="00E23FAD">
        <w:rPr>
          <w:rFonts w:cstheme="minorHAnsi"/>
        </w:rPr>
        <w:t xml:space="preserve"> </w:t>
      </w:r>
      <w:r w:rsidR="00E23FAD">
        <w:t xml:space="preserve"> </w:t>
      </w:r>
    </w:p>
    <w:p w14:paraId="27EA7ABD" w14:textId="098467AF" w:rsidR="00631EE2" w:rsidRPr="00AA6E80" w:rsidRDefault="008A026A" w:rsidP="00E23FAD">
      <w:pPr>
        <w:pStyle w:val="Style1-numberheading"/>
        <w:numPr>
          <w:ilvl w:val="0"/>
          <w:numId w:val="0"/>
        </w:numPr>
        <w:spacing w:after="0" w:line="480" w:lineRule="auto"/>
        <w:jc w:val="both"/>
        <w:rPr>
          <w:rFonts w:cstheme="minorHAnsi"/>
          <w:b w:val="0"/>
          <w:bCs w:val="0"/>
        </w:rPr>
      </w:pPr>
      <w:r w:rsidRPr="00AA6E80">
        <w:rPr>
          <w:rFonts w:asciiTheme="minorHAnsi" w:hAnsiTheme="minorHAnsi" w:cstheme="minorHAnsi"/>
          <w:b w:val="0"/>
          <w:bCs w:val="0"/>
          <w:sz w:val="22"/>
          <w:szCs w:val="22"/>
        </w:rPr>
        <w:t>S</w:t>
      </w:r>
      <w:r w:rsidR="00B07A1B" w:rsidRPr="00AA6E80">
        <w:rPr>
          <w:rFonts w:asciiTheme="minorHAnsi" w:hAnsiTheme="minorHAnsi" w:cstheme="minorHAnsi"/>
          <w:b w:val="0"/>
          <w:bCs w:val="0"/>
          <w:sz w:val="22"/>
          <w:szCs w:val="22"/>
        </w:rPr>
        <w:t xml:space="preserve">elf-reported glove wear was </w:t>
      </w:r>
      <w:r w:rsidR="001E01F6" w:rsidRPr="00AA6E80">
        <w:rPr>
          <w:rFonts w:asciiTheme="minorHAnsi" w:hAnsiTheme="minorHAnsi" w:cstheme="minorHAnsi"/>
          <w:b w:val="0"/>
          <w:bCs w:val="0"/>
          <w:sz w:val="22"/>
          <w:szCs w:val="22"/>
        </w:rPr>
        <w:t xml:space="preserve">very </w:t>
      </w:r>
      <w:r w:rsidR="00B07A1B" w:rsidRPr="00AA6E80">
        <w:rPr>
          <w:rFonts w:asciiTheme="minorHAnsi" w:hAnsiTheme="minorHAnsi" w:cstheme="minorHAnsi"/>
          <w:b w:val="0"/>
          <w:bCs w:val="0"/>
          <w:sz w:val="22"/>
          <w:szCs w:val="22"/>
        </w:rPr>
        <w:t xml:space="preserve">similar between groups </w:t>
      </w:r>
      <w:r w:rsidR="00357CC4" w:rsidRPr="00AA6E80">
        <w:rPr>
          <w:rFonts w:asciiTheme="minorHAnsi" w:hAnsiTheme="minorHAnsi" w:cstheme="minorHAnsi"/>
          <w:b w:val="0"/>
          <w:bCs w:val="0"/>
          <w:sz w:val="22"/>
          <w:szCs w:val="22"/>
        </w:rPr>
        <w:t xml:space="preserve">for both hands </w:t>
      </w:r>
      <w:r w:rsidR="00B07A1B" w:rsidRPr="00AA6E80">
        <w:rPr>
          <w:rFonts w:asciiTheme="minorHAnsi" w:hAnsiTheme="minorHAnsi" w:cstheme="minorHAnsi"/>
          <w:b w:val="0"/>
          <w:bCs w:val="0"/>
          <w:sz w:val="22"/>
          <w:szCs w:val="22"/>
        </w:rPr>
        <w:t xml:space="preserve">at </w:t>
      </w:r>
      <w:r w:rsidR="003774A3" w:rsidRPr="00AA6E80">
        <w:rPr>
          <w:rFonts w:asciiTheme="minorHAnsi" w:hAnsiTheme="minorHAnsi" w:cstheme="minorHAnsi"/>
          <w:b w:val="0"/>
          <w:bCs w:val="0"/>
          <w:sz w:val="22"/>
          <w:szCs w:val="22"/>
        </w:rPr>
        <w:t>on average</w:t>
      </w:r>
      <w:r w:rsidR="00031973" w:rsidRPr="00AA6E80">
        <w:rPr>
          <w:rFonts w:asciiTheme="minorHAnsi" w:hAnsiTheme="minorHAnsi" w:cstheme="minorHAnsi"/>
          <w:b w:val="0"/>
          <w:bCs w:val="0"/>
          <w:sz w:val="22"/>
          <w:szCs w:val="22"/>
        </w:rPr>
        <w:t>: 5</w:t>
      </w:r>
      <w:r w:rsidR="00D64504" w:rsidRPr="00AA6E80">
        <w:rPr>
          <w:rFonts w:asciiTheme="minorHAnsi" w:hAnsiTheme="minorHAnsi" w:cstheme="minorHAnsi"/>
          <w:b w:val="0"/>
          <w:bCs w:val="0"/>
          <w:sz w:val="22"/>
          <w:szCs w:val="22"/>
        </w:rPr>
        <w:t xml:space="preserve"> </w:t>
      </w:r>
      <w:r w:rsidR="00031973" w:rsidRPr="00AA6E80">
        <w:rPr>
          <w:rFonts w:asciiTheme="minorHAnsi" w:hAnsiTheme="minorHAnsi" w:cstheme="minorHAnsi"/>
          <w:b w:val="0"/>
          <w:bCs w:val="0"/>
          <w:sz w:val="22"/>
          <w:szCs w:val="22"/>
        </w:rPr>
        <w:t>hours</w:t>
      </w:r>
      <w:r w:rsidR="00D64504" w:rsidRPr="00AA6E80">
        <w:rPr>
          <w:rFonts w:asciiTheme="minorHAnsi" w:hAnsiTheme="minorHAnsi" w:cstheme="minorHAnsi"/>
          <w:b w:val="0"/>
          <w:bCs w:val="0"/>
          <w:sz w:val="22"/>
          <w:szCs w:val="22"/>
        </w:rPr>
        <w:t xml:space="preserve"> </w:t>
      </w:r>
      <w:r w:rsidR="008A0A3F" w:rsidRPr="00AA6E80">
        <w:rPr>
          <w:rFonts w:asciiTheme="minorHAnsi" w:hAnsiTheme="minorHAnsi" w:cstheme="minorHAnsi"/>
          <w:b w:val="0"/>
          <w:bCs w:val="0"/>
          <w:sz w:val="22"/>
          <w:szCs w:val="22"/>
        </w:rPr>
        <w:t xml:space="preserve">during </w:t>
      </w:r>
      <w:r w:rsidR="00D64504" w:rsidRPr="00AA6E80">
        <w:rPr>
          <w:rFonts w:asciiTheme="minorHAnsi" w:hAnsiTheme="minorHAnsi" w:cstheme="minorHAnsi"/>
          <w:b w:val="0"/>
          <w:bCs w:val="0"/>
          <w:sz w:val="22"/>
          <w:szCs w:val="22"/>
        </w:rPr>
        <w:t>the day</w:t>
      </w:r>
      <w:r w:rsidR="008A0A3F" w:rsidRPr="00AA6E80">
        <w:rPr>
          <w:rFonts w:asciiTheme="minorHAnsi" w:hAnsiTheme="minorHAnsi" w:cstheme="minorHAnsi"/>
          <w:b w:val="0"/>
          <w:bCs w:val="0"/>
          <w:sz w:val="22"/>
          <w:szCs w:val="22"/>
        </w:rPr>
        <w:t>time</w:t>
      </w:r>
      <w:r w:rsidR="00D64504" w:rsidRPr="00AA6E80">
        <w:rPr>
          <w:rFonts w:asciiTheme="minorHAnsi" w:hAnsiTheme="minorHAnsi" w:cstheme="minorHAnsi"/>
          <w:b w:val="0"/>
          <w:bCs w:val="0"/>
          <w:sz w:val="22"/>
          <w:szCs w:val="22"/>
        </w:rPr>
        <w:t xml:space="preserve"> </w:t>
      </w:r>
      <w:r w:rsidR="00031973" w:rsidRPr="00AA6E80">
        <w:rPr>
          <w:rFonts w:asciiTheme="minorHAnsi" w:hAnsiTheme="minorHAnsi" w:cstheme="minorHAnsi"/>
          <w:b w:val="0"/>
          <w:bCs w:val="0"/>
          <w:sz w:val="22"/>
          <w:szCs w:val="22"/>
        </w:rPr>
        <w:t xml:space="preserve">on </w:t>
      </w:r>
      <w:r w:rsidR="003774A3" w:rsidRPr="00AA6E80">
        <w:rPr>
          <w:rFonts w:asciiTheme="minorHAnsi" w:hAnsiTheme="minorHAnsi" w:cstheme="minorHAnsi"/>
          <w:b w:val="0"/>
          <w:bCs w:val="0"/>
          <w:sz w:val="22"/>
          <w:szCs w:val="22"/>
        </w:rPr>
        <w:t>5 days/ week</w:t>
      </w:r>
      <w:r w:rsidR="00031973" w:rsidRPr="00AA6E80">
        <w:rPr>
          <w:rFonts w:asciiTheme="minorHAnsi" w:hAnsiTheme="minorHAnsi" w:cstheme="minorHAnsi"/>
          <w:b w:val="0"/>
          <w:bCs w:val="0"/>
          <w:sz w:val="22"/>
          <w:szCs w:val="22"/>
        </w:rPr>
        <w:t>; and 6 hours</w:t>
      </w:r>
      <w:r w:rsidR="00D64504" w:rsidRPr="00AA6E80">
        <w:rPr>
          <w:rFonts w:asciiTheme="minorHAnsi" w:hAnsiTheme="minorHAnsi" w:cstheme="minorHAnsi"/>
          <w:b w:val="0"/>
          <w:bCs w:val="0"/>
          <w:sz w:val="22"/>
          <w:szCs w:val="22"/>
        </w:rPr>
        <w:t xml:space="preserve"> at </w:t>
      </w:r>
      <w:r w:rsidR="00031973" w:rsidRPr="00AA6E80">
        <w:rPr>
          <w:rFonts w:asciiTheme="minorHAnsi" w:hAnsiTheme="minorHAnsi" w:cstheme="minorHAnsi"/>
          <w:b w:val="0"/>
          <w:bCs w:val="0"/>
          <w:sz w:val="22"/>
          <w:szCs w:val="22"/>
        </w:rPr>
        <w:t>night for 5 nights/week</w:t>
      </w:r>
      <w:r w:rsidR="00357CC4" w:rsidRPr="00AA6E80">
        <w:rPr>
          <w:rFonts w:asciiTheme="minorHAnsi" w:hAnsiTheme="minorHAnsi" w:cstheme="minorHAnsi"/>
          <w:b w:val="0"/>
          <w:bCs w:val="0"/>
          <w:sz w:val="22"/>
          <w:szCs w:val="22"/>
        </w:rPr>
        <w:t xml:space="preserve"> </w:t>
      </w:r>
      <w:r w:rsidR="003774A3" w:rsidRPr="00AA6E80">
        <w:rPr>
          <w:rFonts w:asciiTheme="minorHAnsi" w:hAnsiTheme="minorHAnsi" w:cstheme="minorHAnsi"/>
          <w:b w:val="0"/>
          <w:bCs w:val="0"/>
          <w:sz w:val="22"/>
          <w:szCs w:val="22"/>
        </w:rPr>
        <w:t>(</w:t>
      </w:r>
      <w:r w:rsidR="00F75BFB" w:rsidRPr="00AA6E80">
        <w:rPr>
          <w:rFonts w:asciiTheme="minorHAnsi" w:hAnsiTheme="minorHAnsi" w:cstheme="minorHAnsi"/>
          <w:b w:val="0"/>
          <w:bCs w:val="0"/>
          <w:sz w:val="22"/>
          <w:szCs w:val="22"/>
        </w:rPr>
        <w:t>T</w:t>
      </w:r>
      <w:r w:rsidR="003774A3" w:rsidRPr="00AA6E80">
        <w:rPr>
          <w:rFonts w:asciiTheme="minorHAnsi" w:hAnsiTheme="minorHAnsi" w:cstheme="minorHAnsi"/>
          <w:b w:val="0"/>
          <w:bCs w:val="0"/>
          <w:sz w:val="22"/>
          <w:szCs w:val="22"/>
        </w:rPr>
        <w:t xml:space="preserve">able </w:t>
      </w:r>
      <w:r w:rsidR="00714A7C" w:rsidRPr="00AA6E80">
        <w:rPr>
          <w:rFonts w:asciiTheme="minorHAnsi" w:hAnsiTheme="minorHAnsi" w:cstheme="minorHAnsi"/>
          <w:b w:val="0"/>
          <w:bCs w:val="0"/>
          <w:sz w:val="22"/>
          <w:szCs w:val="22"/>
        </w:rPr>
        <w:t>2</w:t>
      </w:r>
      <w:r w:rsidR="003774A3" w:rsidRPr="00AA6E80">
        <w:rPr>
          <w:rFonts w:asciiTheme="minorHAnsi" w:hAnsiTheme="minorHAnsi" w:cstheme="minorHAnsi"/>
          <w:b w:val="0"/>
          <w:bCs w:val="0"/>
          <w:sz w:val="22"/>
          <w:szCs w:val="22"/>
        </w:rPr>
        <w:t>).</w:t>
      </w:r>
      <w:r w:rsidR="00FA0B3E" w:rsidRPr="00AA6E80">
        <w:rPr>
          <w:rFonts w:asciiTheme="minorHAnsi" w:hAnsiTheme="minorHAnsi" w:cstheme="minorHAnsi"/>
          <w:b w:val="0"/>
          <w:bCs w:val="0"/>
          <w:sz w:val="22"/>
          <w:szCs w:val="22"/>
        </w:rPr>
        <w:t xml:space="preserve"> </w:t>
      </w:r>
      <w:bookmarkStart w:id="18" w:name="_Hlk58422626"/>
      <w:r w:rsidR="003A5447" w:rsidRPr="00AA6E80">
        <w:rPr>
          <w:rFonts w:asciiTheme="minorHAnsi" w:hAnsiTheme="minorHAnsi" w:cstheme="minorHAnsi"/>
          <w:b w:val="0"/>
          <w:bCs w:val="0"/>
          <w:sz w:val="22"/>
          <w:szCs w:val="22"/>
        </w:rPr>
        <w:t>On average, t</w:t>
      </w:r>
      <w:r w:rsidR="0054114C" w:rsidRPr="00AA6E80">
        <w:rPr>
          <w:rFonts w:asciiTheme="minorHAnsi" w:hAnsiTheme="minorHAnsi" w:cstheme="minorHAnsi"/>
          <w:b w:val="0"/>
          <w:bCs w:val="0"/>
          <w:sz w:val="22"/>
          <w:szCs w:val="22"/>
        </w:rPr>
        <w:t>he intervention group wore arthritis glove</w:t>
      </w:r>
      <w:r w:rsidR="00A3318D" w:rsidRPr="00AA6E80">
        <w:rPr>
          <w:rFonts w:asciiTheme="minorHAnsi" w:hAnsiTheme="minorHAnsi" w:cstheme="minorHAnsi"/>
          <w:b w:val="0"/>
          <w:bCs w:val="0"/>
          <w:sz w:val="22"/>
          <w:szCs w:val="22"/>
        </w:rPr>
        <w:t>s</w:t>
      </w:r>
      <w:r w:rsidR="0054114C" w:rsidRPr="00AA6E80">
        <w:rPr>
          <w:rFonts w:asciiTheme="minorHAnsi" w:hAnsiTheme="minorHAnsi" w:cstheme="minorHAnsi"/>
          <w:b w:val="0"/>
          <w:bCs w:val="0"/>
          <w:sz w:val="22"/>
          <w:szCs w:val="22"/>
        </w:rPr>
        <w:t xml:space="preserve"> </w:t>
      </w:r>
      <w:r w:rsidR="00E23FAD">
        <w:rPr>
          <w:rFonts w:asciiTheme="minorHAnsi" w:hAnsiTheme="minorHAnsi" w:cstheme="minorHAnsi"/>
          <w:b w:val="0"/>
          <w:bCs w:val="0"/>
          <w:sz w:val="22"/>
          <w:szCs w:val="22"/>
        </w:rPr>
        <w:t xml:space="preserve">somewhat </w:t>
      </w:r>
      <w:r w:rsidR="0054114C" w:rsidRPr="00AA6E80">
        <w:rPr>
          <w:rFonts w:asciiTheme="minorHAnsi" w:hAnsiTheme="minorHAnsi" w:cstheme="minorHAnsi"/>
          <w:b w:val="0"/>
          <w:bCs w:val="0"/>
          <w:sz w:val="22"/>
          <w:szCs w:val="22"/>
        </w:rPr>
        <w:t>less often at night, compared to placebo glove wear in the control group.</w:t>
      </w:r>
      <w:bookmarkEnd w:id="18"/>
      <w:r w:rsidR="0054114C" w:rsidRPr="00AA6E80">
        <w:rPr>
          <w:rFonts w:asciiTheme="minorHAnsi" w:hAnsiTheme="minorHAnsi" w:cstheme="minorHAnsi"/>
          <w:b w:val="0"/>
          <w:bCs w:val="0"/>
          <w:sz w:val="22"/>
          <w:szCs w:val="22"/>
        </w:rPr>
        <w:t xml:space="preserve">  </w:t>
      </w:r>
      <w:r w:rsidR="00357CC4" w:rsidRPr="00AA6E80">
        <w:rPr>
          <w:rFonts w:asciiTheme="minorHAnsi" w:hAnsiTheme="minorHAnsi"/>
          <w:b w:val="0"/>
          <w:bCs w:val="0"/>
          <w:sz w:val="22"/>
          <w:szCs w:val="22"/>
        </w:rPr>
        <w:t>At 12-week follow-up, t</w:t>
      </w:r>
      <w:r w:rsidR="00357CC4" w:rsidRPr="00AA6E80">
        <w:rPr>
          <w:rFonts w:asciiTheme="minorHAnsi" w:hAnsiTheme="minorHAnsi" w:cstheme="minorHAnsi"/>
          <w:b w:val="0"/>
          <w:bCs w:val="0"/>
          <w:sz w:val="22"/>
          <w:szCs w:val="22"/>
        </w:rPr>
        <w:t xml:space="preserve">here were no differences </w:t>
      </w:r>
      <w:r w:rsidR="00357CC4" w:rsidRPr="00AA6E80">
        <w:rPr>
          <w:rFonts w:asciiTheme="minorHAnsi" w:hAnsiTheme="minorHAnsi"/>
          <w:b w:val="0"/>
          <w:bCs w:val="0"/>
          <w:sz w:val="22"/>
          <w:szCs w:val="22"/>
        </w:rPr>
        <w:t xml:space="preserve">between groups </w:t>
      </w:r>
      <w:r w:rsidR="00357CC4" w:rsidRPr="00AA6E80">
        <w:rPr>
          <w:rFonts w:asciiTheme="minorHAnsi" w:hAnsiTheme="minorHAnsi" w:cstheme="minorHAnsi"/>
          <w:b w:val="0"/>
          <w:bCs w:val="0"/>
          <w:sz w:val="22"/>
          <w:szCs w:val="22"/>
        </w:rPr>
        <w:t xml:space="preserve">in treatment </w:t>
      </w:r>
      <w:r w:rsidR="00357CC4" w:rsidRPr="00AA6E80">
        <w:rPr>
          <w:rFonts w:asciiTheme="minorHAnsi" w:hAnsiTheme="minorHAnsi"/>
          <w:b w:val="0"/>
          <w:bCs w:val="0"/>
          <w:sz w:val="22"/>
          <w:szCs w:val="22"/>
        </w:rPr>
        <w:t>duration or receiving steroids (Supplementary Table S2).</w:t>
      </w:r>
    </w:p>
    <w:p w14:paraId="32D5435E" w14:textId="13A8275B" w:rsidR="00E812BC" w:rsidRPr="00AA6E80" w:rsidRDefault="00E812BC" w:rsidP="00D3259E">
      <w:pPr>
        <w:pStyle w:val="Style1-numberheading"/>
        <w:numPr>
          <w:ilvl w:val="0"/>
          <w:numId w:val="0"/>
        </w:numPr>
        <w:spacing w:after="0" w:line="480" w:lineRule="auto"/>
        <w:jc w:val="both"/>
        <w:rPr>
          <w:rFonts w:asciiTheme="minorHAnsi" w:hAnsiTheme="minorHAnsi" w:cstheme="minorHAnsi"/>
          <w:sz w:val="22"/>
          <w:szCs w:val="22"/>
        </w:rPr>
      </w:pPr>
      <w:r w:rsidRPr="00AA6E80">
        <w:rPr>
          <w:rFonts w:asciiTheme="minorHAnsi" w:hAnsiTheme="minorHAnsi" w:cstheme="minorHAnsi"/>
          <w:sz w:val="22"/>
          <w:szCs w:val="22"/>
        </w:rPr>
        <w:t xml:space="preserve">Primary outcome </w:t>
      </w:r>
    </w:p>
    <w:p w14:paraId="42702655" w14:textId="2F487BD5" w:rsidR="00D3259E" w:rsidRPr="00AA6E80" w:rsidRDefault="008C0AEF" w:rsidP="00D3259E">
      <w:pPr>
        <w:spacing w:line="480" w:lineRule="auto"/>
        <w:jc w:val="both"/>
      </w:pPr>
      <w:r w:rsidRPr="00AA6E80">
        <w:rPr>
          <w:rFonts w:cstheme="minorHAnsi"/>
        </w:rPr>
        <w:t>At baseline</w:t>
      </w:r>
      <w:r w:rsidR="009A45AA" w:rsidRPr="00AA6E80">
        <w:rPr>
          <w:rFonts w:cstheme="minorHAnsi"/>
        </w:rPr>
        <w:t xml:space="preserve"> both groups had moderate day-time levels of </w:t>
      </w:r>
      <w:r w:rsidR="00417986" w:rsidRPr="00AA6E80">
        <w:rPr>
          <w:rFonts w:cstheme="minorHAnsi"/>
        </w:rPr>
        <w:t xml:space="preserve">dominant </w:t>
      </w:r>
      <w:r w:rsidR="009A45AA" w:rsidRPr="00AA6E80">
        <w:rPr>
          <w:rFonts w:cstheme="minorHAnsi"/>
        </w:rPr>
        <w:t>hand pain during activity (6.3</w:t>
      </w:r>
      <w:r w:rsidR="00031973" w:rsidRPr="00AA6E80">
        <w:rPr>
          <w:rFonts w:cstheme="minorHAnsi"/>
        </w:rPr>
        <w:t xml:space="preserve"> on the 0-10 NRS</w:t>
      </w:r>
      <w:r w:rsidR="009A45AA" w:rsidRPr="00AA6E80">
        <w:rPr>
          <w:rFonts w:cstheme="minorHAnsi"/>
        </w:rPr>
        <w:t>). At 12-week follow-up</w:t>
      </w:r>
      <w:r w:rsidR="00205140" w:rsidRPr="00AA6E80">
        <w:rPr>
          <w:rFonts w:cstheme="minorHAnsi"/>
        </w:rPr>
        <w:t xml:space="preserve"> (n=154)</w:t>
      </w:r>
      <w:r w:rsidR="009A45AA" w:rsidRPr="00AA6E80">
        <w:rPr>
          <w:rFonts w:cstheme="minorHAnsi"/>
        </w:rPr>
        <w:t xml:space="preserve">, </w:t>
      </w:r>
      <w:r w:rsidR="00031973" w:rsidRPr="00AA6E80">
        <w:rPr>
          <w:rFonts w:cstheme="minorHAnsi"/>
        </w:rPr>
        <w:t xml:space="preserve">day-time </w:t>
      </w:r>
      <w:r w:rsidR="002528CF" w:rsidRPr="00AA6E80">
        <w:rPr>
          <w:rFonts w:cstheme="minorHAnsi"/>
        </w:rPr>
        <w:t xml:space="preserve">dominant </w:t>
      </w:r>
      <w:r w:rsidR="009A45AA" w:rsidRPr="00AA6E80">
        <w:rPr>
          <w:rFonts w:cstheme="minorHAnsi"/>
        </w:rPr>
        <w:t xml:space="preserve">hand pain reduced in both groups, with the </w:t>
      </w:r>
      <w:r w:rsidR="00031973" w:rsidRPr="00AA6E80">
        <w:rPr>
          <w:rFonts w:cstheme="minorHAnsi"/>
        </w:rPr>
        <w:t xml:space="preserve">intervention </w:t>
      </w:r>
      <w:r w:rsidR="00B72588" w:rsidRPr="00AA6E80">
        <w:rPr>
          <w:rFonts w:cstheme="minorHAnsi"/>
        </w:rPr>
        <w:t>group</w:t>
      </w:r>
      <w:r w:rsidR="00597AD4" w:rsidRPr="00AA6E80">
        <w:rPr>
          <w:rFonts w:cstheme="minorHAnsi"/>
        </w:rPr>
        <w:t xml:space="preserve"> (n=84)</w:t>
      </w:r>
      <w:r w:rsidR="00B72588" w:rsidRPr="00AA6E80">
        <w:rPr>
          <w:rFonts w:cstheme="minorHAnsi"/>
        </w:rPr>
        <w:t xml:space="preserve"> reducing</w:t>
      </w:r>
      <w:r w:rsidR="00B9595C" w:rsidRPr="00AA6E80">
        <w:rPr>
          <w:rFonts w:cstheme="minorHAnsi"/>
        </w:rPr>
        <w:t xml:space="preserve"> slightly less</w:t>
      </w:r>
      <w:r w:rsidR="009A45AA" w:rsidRPr="00AA6E80">
        <w:rPr>
          <w:rFonts w:cstheme="minorHAnsi"/>
        </w:rPr>
        <w:t xml:space="preserve"> than the </w:t>
      </w:r>
      <w:r w:rsidR="00031973" w:rsidRPr="00AA6E80">
        <w:rPr>
          <w:rFonts w:cstheme="minorHAnsi"/>
        </w:rPr>
        <w:t>control</w:t>
      </w:r>
      <w:r w:rsidR="009A45AA" w:rsidRPr="00AA6E80">
        <w:rPr>
          <w:rFonts w:cstheme="minorHAnsi"/>
        </w:rPr>
        <w:t xml:space="preserve"> </w:t>
      </w:r>
      <w:r w:rsidR="00597AD4" w:rsidRPr="00AA6E80">
        <w:rPr>
          <w:rFonts w:cstheme="minorHAnsi"/>
        </w:rPr>
        <w:t xml:space="preserve">group (n=79) </w:t>
      </w:r>
      <w:r w:rsidR="009A45AA" w:rsidRPr="00AA6E80">
        <w:rPr>
          <w:rFonts w:cstheme="minorHAnsi"/>
        </w:rPr>
        <w:t>(1.</w:t>
      </w:r>
      <w:r w:rsidR="00031973" w:rsidRPr="00AA6E80">
        <w:rPr>
          <w:rFonts w:cstheme="minorHAnsi"/>
        </w:rPr>
        <w:t>0</w:t>
      </w:r>
      <w:r w:rsidR="009A45AA" w:rsidRPr="00AA6E80">
        <w:rPr>
          <w:rFonts w:cstheme="minorHAnsi"/>
        </w:rPr>
        <w:t xml:space="preserve"> versus 1.</w:t>
      </w:r>
      <w:r w:rsidR="00031973" w:rsidRPr="00AA6E80">
        <w:rPr>
          <w:rFonts w:cstheme="minorHAnsi"/>
        </w:rPr>
        <w:t>2</w:t>
      </w:r>
      <w:r w:rsidR="009A45AA" w:rsidRPr="00AA6E80">
        <w:rPr>
          <w:rFonts w:cstheme="minorHAnsi"/>
        </w:rPr>
        <w:t xml:space="preserve"> points).   </w:t>
      </w:r>
      <w:r w:rsidR="00AC732C" w:rsidRPr="00AA6E80">
        <w:rPr>
          <w:rFonts w:cstheme="minorHAnsi"/>
        </w:rPr>
        <w:t>T</w:t>
      </w:r>
      <w:r w:rsidR="00AC732C" w:rsidRPr="00AA6E80">
        <w:rPr>
          <w:rFonts w:ascii="Calibri" w:hAnsi="Calibri" w:cs="Calibri"/>
        </w:rPr>
        <w:t xml:space="preserve">here was no evidence of a difference between the intervention and control gloves, after adjusting for the stratification variable and baseline pain scores. The </w:t>
      </w:r>
      <w:r w:rsidR="00205140" w:rsidRPr="00AA6E80">
        <w:rPr>
          <w:rFonts w:ascii="Calibri" w:hAnsi="Calibri" w:cs="Calibri"/>
        </w:rPr>
        <w:t xml:space="preserve">adjusted </w:t>
      </w:r>
      <w:r w:rsidR="00AC732C" w:rsidRPr="00AA6E80">
        <w:rPr>
          <w:rFonts w:ascii="Calibri" w:hAnsi="Calibri" w:cs="Calibri"/>
        </w:rPr>
        <w:t xml:space="preserve">difference of 0.1 </w:t>
      </w:r>
      <w:r w:rsidR="0051740A" w:rsidRPr="00AA6E80">
        <w:rPr>
          <w:rFonts w:ascii="Calibri" w:hAnsi="Calibri" w:cs="Calibri"/>
        </w:rPr>
        <w:t xml:space="preserve">(favouring the control group) </w:t>
      </w:r>
      <w:r w:rsidR="00AC732C" w:rsidRPr="00AA6E80">
        <w:rPr>
          <w:rFonts w:ascii="Calibri" w:hAnsi="Calibri" w:cs="Calibri"/>
        </w:rPr>
        <w:t xml:space="preserve">between groups (95% CI -0.47 to 0.67) was not </w:t>
      </w:r>
      <w:r w:rsidR="0051740A" w:rsidRPr="00AA6E80">
        <w:rPr>
          <w:rFonts w:ascii="Calibri" w:hAnsi="Calibri" w:cs="Calibri"/>
        </w:rPr>
        <w:t xml:space="preserve">statistically </w:t>
      </w:r>
      <w:r w:rsidR="0002630F" w:rsidRPr="00AA6E80">
        <w:rPr>
          <w:rFonts w:ascii="Calibri" w:hAnsi="Calibri" w:cs="Calibri"/>
        </w:rPr>
        <w:t>significant nor</w:t>
      </w:r>
      <w:r w:rsidR="0051740A" w:rsidRPr="00AA6E80">
        <w:rPr>
          <w:rFonts w:ascii="Calibri" w:hAnsi="Calibri" w:cs="Calibri"/>
        </w:rPr>
        <w:t xml:space="preserve"> </w:t>
      </w:r>
      <w:r w:rsidR="00AC732C" w:rsidRPr="00AA6E80">
        <w:rPr>
          <w:rFonts w:ascii="Calibri" w:hAnsi="Calibri" w:cs="Calibri"/>
        </w:rPr>
        <w:t>clinically relevant</w:t>
      </w:r>
      <w:r w:rsidR="0051740A" w:rsidRPr="00AA6E80">
        <w:rPr>
          <w:rFonts w:ascii="Calibri" w:hAnsi="Calibri" w:cs="Calibri"/>
        </w:rPr>
        <w:t xml:space="preserve"> (as the largest plausible positive effect of the intervention gloves was 0.47 units, less than half the MCID of 1.1 points)</w:t>
      </w:r>
      <w:r w:rsidR="00AC732C" w:rsidRPr="00AA6E80">
        <w:rPr>
          <w:rFonts w:ascii="Calibri" w:hAnsi="Calibri" w:cs="Calibri"/>
        </w:rPr>
        <w:t xml:space="preserve"> </w:t>
      </w:r>
      <w:r w:rsidR="006165E2" w:rsidRPr="00AA6E80">
        <w:rPr>
          <w:rFonts w:cstheme="minorHAnsi"/>
        </w:rPr>
        <w:t>(Table 3)</w:t>
      </w:r>
      <w:r w:rsidR="009A45AA" w:rsidRPr="00AA6E80">
        <w:rPr>
          <w:rFonts w:ascii="Calibri" w:hAnsi="Calibri" w:cs="Calibri"/>
        </w:rPr>
        <w:t xml:space="preserve">. </w:t>
      </w:r>
      <w:r w:rsidR="00AC732C" w:rsidRPr="00AA6E80">
        <w:rPr>
          <w:rFonts w:ascii="Calibri" w:hAnsi="Calibri" w:cs="Calibri"/>
        </w:rPr>
        <w:t xml:space="preserve"> </w:t>
      </w:r>
      <w:r w:rsidR="008C3455" w:rsidRPr="00AA6E80">
        <w:rPr>
          <w:rFonts w:cstheme="minorHAnsi"/>
        </w:rPr>
        <w:t>In the sensitivity (per protocol) analysis (i.e. only those</w:t>
      </w:r>
      <w:r w:rsidR="00D3259E" w:rsidRPr="00AA6E80">
        <w:rPr>
          <w:rFonts w:cstheme="minorHAnsi"/>
        </w:rPr>
        <w:t xml:space="preserve"> receiving the correct gloves and who did not receive steroids), there was also no statistically significant difference between groups (0.2 points, CI -0.41 to 0.81; p=0.51).</w:t>
      </w:r>
      <w:r w:rsidR="004346E8" w:rsidRPr="00AA6E80">
        <w:rPr>
          <w:rFonts w:cstheme="minorHAnsi"/>
        </w:rPr>
        <w:t xml:space="preserve"> </w:t>
      </w:r>
      <w:bookmarkStart w:id="19" w:name="_Hlk58422552"/>
      <w:r w:rsidR="00342F59" w:rsidRPr="00E23FAD">
        <w:t xml:space="preserve">No further analysis adjusting for effects of glove-wear was conducted. As there were no </w:t>
      </w:r>
      <w:r w:rsidR="00E23FAD" w:rsidRPr="00E23FAD">
        <w:t xml:space="preserve">substantive </w:t>
      </w:r>
      <w:r w:rsidR="00342F59" w:rsidRPr="00E23FAD">
        <w:t xml:space="preserve">differences in self-reported frequency of dominant hand glove wear between groups, this would have minimal impact on </w:t>
      </w:r>
      <w:r w:rsidR="00E23FAD" w:rsidRPr="00E23FAD">
        <w:t xml:space="preserve">the estimated </w:t>
      </w:r>
      <w:r w:rsidR="00342F59" w:rsidRPr="00E23FAD">
        <w:t>between group differences in the primary outcome.</w:t>
      </w:r>
    </w:p>
    <w:bookmarkEnd w:id="19"/>
    <w:p w14:paraId="1295C9EA" w14:textId="67F8F5CE" w:rsidR="00E812BC" w:rsidRPr="00AA6E80" w:rsidRDefault="008C3455" w:rsidP="00D3259E">
      <w:pPr>
        <w:pStyle w:val="Style1-numberheading"/>
        <w:numPr>
          <w:ilvl w:val="0"/>
          <w:numId w:val="0"/>
        </w:numPr>
        <w:spacing w:after="0" w:line="480" w:lineRule="auto"/>
        <w:jc w:val="both"/>
        <w:rPr>
          <w:rFonts w:asciiTheme="minorHAnsi" w:hAnsiTheme="minorHAnsi" w:cstheme="minorHAnsi"/>
          <w:sz w:val="22"/>
          <w:szCs w:val="22"/>
        </w:rPr>
      </w:pPr>
      <w:r w:rsidRPr="00AA6E80">
        <w:rPr>
          <w:rFonts w:asciiTheme="minorHAnsi" w:hAnsiTheme="minorHAnsi" w:cstheme="minorHAnsi"/>
          <w:b w:val="0"/>
          <w:bCs w:val="0"/>
          <w:sz w:val="22"/>
          <w:szCs w:val="22"/>
        </w:rPr>
        <w:t xml:space="preserve"> </w:t>
      </w:r>
      <w:r w:rsidR="00D3259E" w:rsidRPr="00AA6E80">
        <w:rPr>
          <w:rFonts w:asciiTheme="minorHAnsi" w:hAnsiTheme="minorHAnsi" w:cstheme="minorHAnsi"/>
          <w:sz w:val="22"/>
          <w:szCs w:val="22"/>
        </w:rPr>
        <w:t>Secondary outc</w:t>
      </w:r>
      <w:r w:rsidR="00E812BC" w:rsidRPr="00AA6E80">
        <w:rPr>
          <w:rFonts w:asciiTheme="minorHAnsi" w:hAnsiTheme="minorHAnsi" w:cstheme="minorHAnsi"/>
          <w:sz w:val="22"/>
          <w:szCs w:val="22"/>
        </w:rPr>
        <w:t xml:space="preserve">omes </w:t>
      </w:r>
    </w:p>
    <w:p w14:paraId="16DB757F" w14:textId="7C560E4F" w:rsidR="00D92009" w:rsidRPr="00AA6E80" w:rsidRDefault="00BC2DA7" w:rsidP="00714A7C">
      <w:pPr>
        <w:pStyle w:val="Style1-numberheading"/>
        <w:numPr>
          <w:ilvl w:val="0"/>
          <w:numId w:val="0"/>
        </w:numPr>
        <w:spacing w:after="0" w:line="480" w:lineRule="auto"/>
        <w:jc w:val="both"/>
        <w:rPr>
          <w:rFonts w:asciiTheme="minorHAnsi" w:hAnsiTheme="minorHAnsi" w:cstheme="minorHAnsi"/>
          <w:b w:val="0"/>
          <w:bCs w:val="0"/>
          <w:sz w:val="22"/>
          <w:szCs w:val="22"/>
        </w:rPr>
      </w:pPr>
      <w:r w:rsidRPr="00AA6E80">
        <w:rPr>
          <w:rFonts w:asciiTheme="minorHAnsi" w:hAnsiTheme="minorHAnsi" w:cstheme="minorHAnsi"/>
          <w:b w:val="0"/>
          <w:bCs w:val="0"/>
          <w:sz w:val="22"/>
          <w:szCs w:val="22"/>
        </w:rPr>
        <w:t xml:space="preserve">Both groups reported similar </w:t>
      </w:r>
      <w:r w:rsidR="00D16498" w:rsidRPr="00AA6E80">
        <w:rPr>
          <w:rFonts w:asciiTheme="minorHAnsi" w:hAnsiTheme="minorHAnsi" w:cstheme="minorHAnsi"/>
          <w:b w:val="0"/>
          <w:bCs w:val="0"/>
          <w:sz w:val="22"/>
          <w:szCs w:val="22"/>
        </w:rPr>
        <w:t xml:space="preserve">small </w:t>
      </w:r>
      <w:r w:rsidRPr="00AA6E80">
        <w:rPr>
          <w:rFonts w:asciiTheme="minorHAnsi" w:hAnsiTheme="minorHAnsi" w:cstheme="minorHAnsi"/>
          <w:b w:val="0"/>
          <w:bCs w:val="0"/>
          <w:sz w:val="22"/>
          <w:szCs w:val="22"/>
        </w:rPr>
        <w:t xml:space="preserve">levels of </w:t>
      </w:r>
      <w:r w:rsidR="00B9595C" w:rsidRPr="00AA6E80">
        <w:rPr>
          <w:rFonts w:asciiTheme="minorHAnsi" w:hAnsiTheme="minorHAnsi" w:cstheme="minorHAnsi"/>
          <w:b w:val="0"/>
          <w:bCs w:val="0"/>
          <w:sz w:val="22"/>
          <w:szCs w:val="22"/>
        </w:rPr>
        <w:t>improvement in hand symptoms of</w:t>
      </w:r>
      <w:r w:rsidRPr="00AA6E80">
        <w:rPr>
          <w:rFonts w:asciiTheme="minorHAnsi" w:hAnsiTheme="minorHAnsi" w:cstheme="minorHAnsi"/>
          <w:b w:val="0"/>
          <w:bCs w:val="0"/>
          <w:sz w:val="22"/>
          <w:szCs w:val="22"/>
        </w:rPr>
        <w:t xml:space="preserve"> </w:t>
      </w:r>
      <w:r w:rsidR="002528CF" w:rsidRPr="00AA6E80">
        <w:rPr>
          <w:rFonts w:asciiTheme="minorHAnsi" w:hAnsiTheme="minorHAnsi" w:cstheme="minorHAnsi"/>
          <w:b w:val="0"/>
          <w:bCs w:val="0"/>
          <w:sz w:val="22"/>
          <w:szCs w:val="22"/>
        </w:rPr>
        <w:t xml:space="preserve">non-dominant hand pain on activity, dominant and non-dominant hand pain at night, </w:t>
      </w:r>
      <w:r w:rsidRPr="00AA6E80">
        <w:rPr>
          <w:rFonts w:asciiTheme="minorHAnsi" w:hAnsiTheme="minorHAnsi" w:cstheme="minorHAnsi"/>
          <w:b w:val="0"/>
          <w:bCs w:val="0"/>
          <w:sz w:val="22"/>
          <w:szCs w:val="22"/>
        </w:rPr>
        <w:t xml:space="preserve">hand stiffness, duration of morning hand stiffness, and self-reported hand status, with </w:t>
      </w:r>
      <w:proofErr w:type="gramStart"/>
      <w:r w:rsidRPr="00AA6E80">
        <w:rPr>
          <w:rFonts w:asciiTheme="minorHAnsi" w:hAnsiTheme="minorHAnsi" w:cstheme="minorHAnsi"/>
          <w:b w:val="0"/>
          <w:bCs w:val="0"/>
          <w:sz w:val="22"/>
          <w:szCs w:val="22"/>
        </w:rPr>
        <w:t>no</w:t>
      </w:r>
      <w:proofErr w:type="gramEnd"/>
      <w:r w:rsidRPr="00AA6E80">
        <w:rPr>
          <w:rFonts w:asciiTheme="minorHAnsi" w:hAnsiTheme="minorHAnsi" w:cstheme="minorHAnsi"/>
          <w:b w:val="0"/>
          <w:bCs w:val="0"/>
          <w:sz w:val="22"/>
          <w:szCs w:val="22"/>
        </w:rPr>
        <w:t xml:space="preserve"> </w:t>
      </w:r>
      <w:r w:rsidR="00205140" w:rsidRPr="00AA6E80">
        <w:rPr>
          <w:rFonts w:asciiTheme="minorHAnsi" w:hAnsiTheme="minorHAnsi" w:cstheme="minorHAnsi"/>
          <w:b w:val="0"/>
          <w:bCs w:val="0"/>
          <w:sz w:val="22"/>
          <w:szCs w:val="22"/>
        </w:rPr>
        <w:t xml:space="preserve">statistically </w:t>
      </w:r>
      <w:r w:rsidRPr="00AA6E80">
        <w:rPr>
          <w:rFonts w:asciiTheme="minorHAnsi" w:hAnsiTheme="minorHAnsi" w:cstheme="minorHAnsi"/>
          <w:b w:val="0"/>
          <w:bCs w:val="0"/>
          <w:sz w:val="22"/>
          <w:szCs w:val="22"/>
        </w:rPr>
        <w:t xml:space="preserve">significant </w:t>
      </w:r>
      <w:r w:rsidR="0051740A" w:rsidRPr="00AA6E80">
        <w:rPr>
          <w:rFonts w:asciiTheme="minorHAnsi" w:hAnsiTheme="minorHAnsi" w:cstheme="minorHAnsi"/>
          <w:b w:val="0"/>
          <w:bCs w:val="0"/>
          <w:sz w:val="22"/>
          <w:szCs w:val="22"/>
        </w:rPr>
        <w:t xml:space="preserve">or clinically important </w:t>
      </w:r>
      <w:r w:rsidRPr="00AA6E80">
        <w:rPr>
          <w:rFonts w:asciiTheme="minorHAnsi" w:hAnsiTheme="minorHAnsi" w:cstheme="minorHAnsi"/>
          <w:b w:val="0"/>
          <w:bCs w:val="0"/>
          <w:sz w:val="22"/>
          <w:szCs w:val="22"/>
        </w:rPr>
        <w:t xml:space="preserve">differences between groups. </w:t>
      </w:r>
      <w:r w:rsidR="006E5172" w:rsidRPr="00AA6E80">
        <w:rPr>
          <w:rFonts w:asciiTheme="minorHAnsi" w:hAnsiTheme="minorHAnsi" w:cstheme="minorHAnsi"/>
          <w:b w:val="0"/>
          <w:bCs w:val="0"/>
          <w:sz w:val="22"/>
          <w:szCs w:val="22"/>
        </w:rPr>
        <w:t xml:space="preserve">Both groups </w:t>
      </w:r>
      <w:r w:rsidR="003774A3" w:rsidRPr="00AA6E80">
        <w:rPr>
          <w:rFonts w:asciiTheme="minorHAnsi" w:hAnsiTheme="minorHAnsi" w:cstheme="minorHAnsi"/>
          <w:b w:val="0"/>
          <w:bCs w:val="0"/>
          <w:sz w:val="22"/>
          <w:szCs w:val="22"/>
        </w:rPr>
        <w:t>reported similar</w:t>
      </w:r>
      <w:r w:rsidR="00D16498" w:rsidRPr="00AA6E80">
        <w:rPr>
          <w:rFonts w:asciiTheme="minorHAnsi" w:hAnsiTheme="minorHAnsi" w:cstheme="minorHAnsi"/>
          <w:b w:val="0"/>
          <w:bCs w:val="0"/>
          <w:sz w:val="22"/>
          <w:szCs w:val="22"/>
        </w:rPr>
        <w:t xml:space="preserve"> small</w:t>
      </w:r>
      <w:r w:rsidR="003774A3" w:rsidRPr="00AA6E80">
        <w:rPr>
          <w:rFonts w:asciiTheme="minorHAnsi" w:hAnsiTheme="minorHAnsi" w:cstheme="minorHAnsi"/>
          <w:b w:val="0"/>
          <w:bCs w:val="0"/>
          <w:sz w:val="22"/>
          <w:szCs w:val="22"/>
        </w:rPr>
        <w:t xml:space="preserve"> improvements in hand function and disability</w:t>
      </w:r>
      <w:r w:rsidR="00D16498" w:rsidRPr="00AA6E80">
        <w:rPr>
          <w:rFonts w:asciiTheme="minorHAnsi" w:hAnsiTheme="minorHAnsi" w:cstheme="minorHAnsi"/>
          <w:b w:val="0"/>
          <w:bCs w:val="0"/>
          <w:sz w:val="22"/>
          <w:szCs w:val="22"/>
        </w:rPr>
        <w:t xml:space="preserve"> and with </w:t>
      </w:r>
      <w:proofErr w:type="gramStart"/>
      <w:r w:rsidR="00D16498" w:rsidRPr="00AA6E80">
        <w:rPr>
          <w:rFonts w:asciiTheme="minorHAnsi" w:hAnsiTheme="minorHAnsi" w:cstheme="minorHAnsi"/>
          <w:b w:val="0"/>
          <w:bCs w:val="0"/>
          <w:sz w:val="22"/>
          <w:szCs w:val="22"/>
        </w:rPr>
        <w:t>no</w:t>
      </w:r>
      <w:proofErr w:type="gramEnd"/>
      <w:r w:rsidR="00D16498" w:rsidRPr="00AA6E80">
        <w:rPr>
          <w:rFonts w:asciiTheme="minorHAnsi" w:hAnsiTheme="minorHAnsi" w:cstheme="minorHAnsi"/>
          <w:b w:val="0"/>
          <w:bCs w:val="0"/>
          <w:sz w:val="22"/>
          <w:szCs w:val="22"/>
        </w:rPr>
        <w:t xml:space="preserve"> statistically significant </w:t>
      </w:r>
      <w:r w:rsidR="0051740A" w:rsidRPr="00AA6E80">
        <w:rPr>
          <w:rFonts w:asciiTheme="minorHAnsi" w:hAnsiTheme="minorHAnsi" w:cstheme="minorHAnsi"/>
          <w:b w:val="0"/>
          <w:bCs w:val="0"/>
          <w:sz w:val="22"/>
          <w:szCs w:val="22"/>
        </w:rPr>
        <w:t xml:space="preserve">or clinically relevant </w:t>
      </w:r>
      <w:r w:rsidR="003774A3" w:rsidRPr="00AA6E80">
        <w:rPr>
          <w:rFonts w:asciiTheme="minorHAnsi" w:hAnsiTheme="minorHAnsi" w:cstheme="minorHAnsi"/>
          <w:b w:val="0"/>
          <w:bCs w:val="0"/>
          <w:sz w:val="22"/>
          <w:szCs w:val="22"/>
        </w:rPr>
        <w:t>differences between groups (</w:t>
      </w:r>
      <w:r w:rsidR="00441433" w:rsidRPr="00AA6E80">
        <w:rPr>
          <w:rFonts w:asciiTheme="minorHAnsi" w:hAnsiTheme="minorHAnsi" w:cstheme="minorHAnsi"/>
          <w:b w:val="0"/>
          <w:bCs w:val="0"/>
          <w:sz w:val="22"/>
          <w:szCs w:val="22"/>
        </w:rPr>
        <w:t>T</w:t>
      </w:r>
      <w:r w:rsidR="003774A3" w:rsidRPr="00AA6E80">
        <w:rPr>
          <w:rFonts w:asciiTheme="minorHAnsi" w:hAnsiTheme="minorHAnsi" w:cstheme="minorHAnsi"/>
          <w:b w:val="0"/>
          <w:bCs w:val="0"/>
          <w:sz w:val="22"/>
          <w:szCs w:val="22"/>
        </w:rPr>
        <w:t xml:space="preserve">able </w:t>
      </w:r>
      <w:r w:rsidR="00714A7C" w:rsidRPr="00AA6E80">
        <w:rPr>
          <w:rFonts w:asciiTheme="minorHAnsi" w:hAnsiTheme="minorHAnsi" w:cstheme="minorHAnsi"/>
          <w:b w:val="0"/>
          <w:bCs w:val="0"/>
          <w:sz w:val="22"/>
          <w:szCs w:val="22"/>
        </w:rPr>
        <w:t>3</w:t>
      </w:r>
      <w:r w:rsidR="003774A3" w:rsidRPr="00AA6E80">
        <w:rPr>
          <w:rFonts w:asciiTheme="minorHAnsi" w:hAnsiTheme="minorHAnsi" w:cstheme="minorHAnsi"/>
          <w:b w:val="0"/>
          <w:bCs w:val="0"/>
          <w:sz w:val="22"/>
          <w:szCs w:val="22"/>
        </w:rPr>
        <w:t>).</w:t>
      </w:r>
      <w:r w:rsidR="00D92009" w:rsidRPr="00AA6E80">
        <w:rPr>
          <w:rFonts w:asciiTheme="minorHAnsi" w:hAnsiTheme="minorHAnsi" w:cstheme="minorHAnsi"/>
          <w:b w:val="0"/>
          <w:bCs w:val="0"/>
          <w:sz w:val="22"/>
          <w:szCs w:val="22"/>
        </w:rPr>
        <w:t xml:space="preserve"> </w:t>
      </w:r>
    </w:p>
    <w:p w14:paraId="0AC0FBE8" w14:textId="443A44EE" w:rsidR="00472C57" w:rsidRPr="00AA6E80" w:rsidRDefault="00DB001A" w:rsidP="00D81F1B">
      <w:pPr>
        <w:pStyle w:val="Style1-numberheading"/>
        <w:numPr>
          <w:ilvl w:val="0"/>
          <w:numId w:val="0"/>
        </w:numPr>
        <w:spacing w:after="0" w:line="480" w:lineRule="auto"/>
        <w:jc w:val="both"/>
        <w:rPr>
          <w:rFonts w:asciiTheme="minorHAnsi" w:hAnsiTheme="minorHAnsi" w:cstheme="minorHAnsi"/>
          <w:b w:val="0"/>
          <w:bCs w:val="0"/>
          <w:sz w:val="22"/>
          <w:szCs w:val="22"/>
        </w:rPr>
      </w:pPr>
      <w:r w:rsidRPr="00AA6E80">
        <w:rPr>
          <w:rFonts w:asciiTheme="minorHAnsi" w:hAnsiTheme="minorHAnsi" w:cstheme="minorHAnsi"/>
          <w:b w:val="0"/>
          <w:bCs w:val="0"/>
          <w:sz w:val="22"/>
          <w:szCs w:val="22"/>
        </w:rPr>
        <w:t xml:space="preserve">In both groups, </w:t>
      </w:r>
      <w:r w:rsidR="004358BF" w:rsidRPr="00AA6E80">
        <w:rPr>
          <w:rFonts w:asciiTheme="minorHAnsi" w:hAnsiTheme="minorHAnsi" w:cstheme="minorHAnsi"/>
          <w:b w:val="0"/>
          <w:bCs w:val="0"/>
          <w:sz w:val="22"/>
          <w:szCs w:val="22"/>
        </w:rPr>
        <w:t xml:space="preserve">in those reporting perceived effects, </w:t>
      </w:r>
      <w:r w:rsidR="005D7FC4" w:rsidRPr="00AA6E80">
        <w:rPr>
          <w:rFonts w:asciiTheme="minorHAnsi" w:hAnsiTheme="minorHAnsi" w:cstheme="minorHAnsi"/>
          <w:b w:val="0"/>
          <w:bCs w:val="0"/>
          <w:sz w:val="22"/>
          <w:szCs w:val="22"/>
        </w:rPr>
        <w:t xml:space="preserve">over 70% </w:t>
      </w:r>
      <w:r w:rsidRPr="00AA6E80">
        <w:rPr>
          <w:rFonts w:asciiTheme="minorHAnsi" w:hAnsiTheme="minorHAnsi" w:cstheme="minorHAnsi"/>
          <w:b w:val="0"/>
          <w:bCs w:val="0"/>
          <w:sz w:val="22"/>
          <w:szCs w:val="22"/>
        </w:rPr>
        <w:t xml:space="preserve">considered </w:t>
      </w:r>
      <w:r w:rsidR="00713538" w:rsidRPr="00AA6E80">
        <w:rPr>
          <w:rFonts w:asciiTheme="minorHAnsi" w:hAnsiTheme="minorHAnsi" w:cstheme="minorHAnsi"/>
          <w:b w:val="0"/>
          <w:bCs w:val="0"/>
          <w:sz w:val="22"/>
          <w:szCs w:val="22"/>
        </w:rPr>
        <w:t xml:space="preserve">wearing </w:t>
      </w:r>
      <w:r w:rsidRPr="00AA6E80">
        <w:rPr>
          <w:rFonts w:asciiTheme="minorHAnsi" w:hAnsiTheme="minorHAnsi" w:cstheme="minorHAnsi"/>
          <w:b w:val="0"/>
          <w:bCs w:val="0"/>
          <w:sz w:val="22"/>
          <w:szCs w:val="22"/>
        </w:rPr>
        <w:t xml:space="preserve">gloves </w:t>
      </w:r>
      <w:r w:rsidR="00E24DF6" w:rsidRPr="00AA6E80">
        <w:rPr>
          <w:rFonts w:asciiTheme="minorHAnsi" w:hAnsiTheme="minorHAnsi" w:cstheme="minorHAnsi"/>
          <w:b w:val="0"/>
          <w:bCs w:val="0"/>
          <w:sz w:val="22"/>
          <w:szCs w:val="22"/>
        </w:rPr>
        <w:t>gave warmth</w:t>
      </w:r>
      <w:r w:rsidR="003A7B84" w:rsidRPr="00AA6E80">
        <w:rPr>
          <w:rFonts w:asciiTheme="minorHAnsi" w:hAnsiTheme="minorHAnsi" w:cstheme="minorHAnsi"/>
          <w:b w:val="0"/>
          <w:bCs w:val="0"/>
          <w:sz w:val="22"/>
          <w:szCs w:val="22"/>
        </w:rPr>
        <w:t xml:space="preserve"> and comfort</w:t>
      </w:r>
      <w:r w:rsidR="00E24DF6" w:rsidRPr="00AA6E80">
        <w:rPr>
          <w:rFonts w:asciiTheme="minorHAnsi" w:hAnsiTheme="minorHAnsi" w:cstheme="minorHAnsi"/>
          <w:b w:val="0"/>
          <w:bCs w:val="0"/>
          <w:sz w:val="22"/>
          <w:szCs w:val="22"/>
        </w:rPr>
        <w:t>, w</w:t>
      </w:r>
      <w:r w:rsidR="00352FF9" w:rsidRPr="00AA6E80">
        <w:rPr>
          <w:rFonts w:asciiTheme="minorHAnsi" w:hAnsiTheme="minorHAnsi" w:cstheme="minorHAnsi"/>
          <w:b w:val="0"/>
          <w:bCs w:val="0"/>
          <w:sz w:val="22"/>
          <w:szCs w:val="22"/>
        </w:rPr>
        <w:t>ere</w:t>
      </w:r>
      <w:r w:rsidR="00E24DF6" w:rsidRPr="00AA6E80">
        <w:rPr>
          <w:rFonts w:asciiTheme="minorHAnsi" w:hAnsiTheme="minorHAnsi" w:cstheme="minorHAnsi"/>
          <w:b w:val="0"/>
          <w:bCs w:val="0"/>
          <w:sz w:val="22"/>
          <w:szCs w:val="22"/>
        </w:rPr>
        <w:t xml:space="preserve"> </w:t>
      </w:r>
      <w:r w:rsidR="005D7FC4" w:rsidRPr="00AA6E80">
        <w:rPr>
          <w:rFonts w:asciiTheme="minorHAnsi" w:hAnsiTheme="minorHAnsi" w:cstheme="minorHAnsi"/>
          <w:b w:val="0"/>
          <w:bCs w:val="0"/>
          <w:sz w:val="22"/>
          <w:szCs w:val="22"/>
        </w:rPr>
        <w:t xml:space="preserve">beneficial, </w:t>
      </w:r>
      <w:r w:rsidR="00E24DF6" w:rsidRPr="00AA6E80">
        <w:rPr>
          <w:rFonts w:asciiTheme="minorHAnsi" w:hAnsiTheme="minorHAnsi" w:cstheme="minorHAnsi"/>
          <w:b w:val="0"/>
          <w:bCs w:val="0"/>
          <w:sz w:val="22"/>
          <w:szCs w:val="22"/>
        </w:rPr>
        <w:t xml:space="preserve">and they </w:t>
      </w:r>
      <w:r w:rsidR="005D7FC4" w:rsidRPr="00AA6E80">
        <w:rPr>
          <w:rFonts w:asciiTheme="minorHAnsi" w:hAnsiTheme="minorHAnsi" w:cstheme="minorHAnsi"/>
          <w:b w:val="0"/>
          <w:bCs w:val="0"/>
          <w:sz w:val="22"/>
          <w:szCs w:val="22"/>
        </w:rPr>
        <w:t xml:space="preserve">would continue to </w:t>
      </w:r>
      <w:r w:rsidR="00E24DF6" w:rsidRPr="00AA6E80">
        <w:rPr>
          <w:rFonts w:asciiTheme="minorHAnsi" w:hAnsiTheme="minorHAnsi" w:cstheme="minorHAnsi"/>
          <w:b w:val="0"/>
          <w:bCs w:val="0"/>
          <w:sz w:val="22"/>
          <w:szCs w:val="22"/>
        </w:rPr>
        <w:t>wear</w:t>
      </w:r>
      <w:r w:rsidR="005D7FC4" w:rsidRPr="00AA6E80">
        <w:rPr>
          <w:rFonts w:asciiTheme="minorHAnsi" w:hAnsiTheme="minorHAnsi" w:cstheme="minorHAnsi"/>
          <w:b w:val="0"/>
          <w:bCs w:val="0"/>
          <w:sz w:val="22"/>
          <w:szCs w:val="22"/>
        </w:rPr>
        <w:t xml:space="preserve"> </w:t>
      </w:r>
      <w:r w:rsidR="00352FF9" w:rsidRPr="00AA6E80">
        <w:rPr>
          <w:rFonts w:asciiTheme="minorHAnsi" w:hAnsiTheme="minorHAnsi" w:cstheme="minorHAnsi"/>
          <w:b w:val="0"/>
          <w:bCs w:val="0"/>
          <w:sz w:val="22"/>
          <w:szCs w:val="22"/>
        </w:rPr>
        <w:t xml:space="preserve">them </w:t>
      </w:r>
      <w:r w:rsidR="00441504" w:rsidRPr="00AA6E80">
        <w:rPr>
          <w:rFonts w:asciiTheme="minorHAnsi" w:hAnsiTheme="minorHAnsi" w:cstheme="minorHAnsi"/>
          <w:b w:val="0"/>
          <w:bCs w:val="0"/>
          <w:sz w:val="22"/>
          <w:szCs w:val="22"/>
        </w:rPr>
        <w:t>(</w:t>
      </w:r>
      <w:r w:rsidR="006D43A7" w:rsidRPr="00AA6E80">
        <w:rPr>
          <w:rFonts w:asciiTheme="minorHAnsi" w:hAnsiTheme="minorHAnsi" w:cstheme="minorHAnsi"/>
          <w:b w:val="0"/>
          <w:bCs w:val="0"/>
          <w:sz w:val="22"/>
          <w:szCs w:val="22"/>
        </w:rPr>
        <w:t>t</w:t>
      </w:r>
      <w:r w:rsidRPr="00AA6E80">
        <w:rPr>
          <w:rFonts w:asciiTheme="minorHAnsi" w:hAnsiTheme="minorHAnsi" w:cstheme="minorHAnsi"/>
          <w:b w:val="0"/>
          <w:bCs w:val="0"/>
          <w:sz w:val="22"/>
          <w:szCs w:val="22"/>
        </w:rPr>
        <w:t xml:space="preserve">able </w:t>
      </w:r>
      <w:r w:rsidR="006D43A7" w:rsidRPr="00AA6E80">
        <w:rPr>
          <w:rFonts w:asciiTheme="minorHAnsi" w:hAnsiTheme="minorHAnsi" w:cstheme="minorHAnsi"/>
          <w:b w:val="0"/>
          <w:bCs w:val="0"/>
          <w:sz w:val="22"/>
          <w:szCs w:val="22"/>
        </w:rPr>
        <w:t>2</w:t>
      </w:r>
      <w:r w:rsidRPr="00AA6E80">
        <w:rPr>
          <w:rFonts w:asciiTheme="minorHAnsi" w:hAnsiTheme="minorHAnsi" w:cstheme="minorHAnsi"/>
          <w:b w:val="0"/>
          <w:bCs w:val="0"/>
          <w:sz w:val="22"/>
          <w:szCs w:val="22"/>
        </w:rPr>
        <w:t>)</w:t>
      </w:r>
      <w:r w:rsidR="005D7FC4" w:rsidRPr="00AA6E80">
        <w:rPr>
          <w:rFonts w:asciiTheme="minorHAnsi" w:hAnsiTheme="minorHAnsi" w:cstheme="minorHAnsi"/>
          <w:b w:val="0"/>
          <w:bCs w:val="0"/>
          <w:sz w:val="22"/>
          <w:szCs w:val="22"/>
        </w:rPr>
        <w:t xml:space="preserve">, supporting the </w:t>
      </w:r>
      <w:r w:rsidR="00B55381" w:rsidRPr="00AA6E80">
        <w:rPr>
          <w:rFonts w:asciiTheme="minorHAnsi" w:hAnsiTheme="minorHAnsi" w:cstheme="minorHAnsi"/>
          <w:b w:val="0"/>
          <w:bCs w:val="0"/>
          <w:sz w:val="22"/>
          <w:szCs w:val="22"/>
        </w:rPr>
        <w:t>qualitative study</w:t>
      </w:r>
      <w:r w:rsidR="00176689" w:rsidRPr="00AA6E80">
        <w:rPr>
          <w:rFonts w:asciiTheme="minorHAnsi" w:hAnsiTheme="minorHAnsi" w:cstheme="minorHAnsi"/>
          <w:b w:val="0"/>
          <w:bCs w:val="0"/>
          <w:sz w:val="22"/>
          <w:szCs w:val="22"/>
        </w:rPr>
        <w:t xml:space="preserve"> [</w:t>
      </w:r>
      <w:r w:rsidR="00C06E3B" w:rsidRPr="00AA6E80">
        <w:rPr>
          <w:rFonts w:asciiTheme="minorHAnsi" w:hAnsiTheme="minorHAnsi" w:cstheme="minorHAnsi"/>
          <w:b w:val="0"/>
          <w:bCs w:val="0"/>
          <w:sz w:val="22"/>
          <w:szCs w:val="22"/>
        </w:rPr>
        <w:t>3</w:t>
      </w:r>
      <w:r w:rsidR="00A34DE8" w:rsidRPr="00AA6E80">
        <w:rPr>
          <w:rFonts w:asciiTheme="minorHAnsi" w:hAnsiTheme="minorHAnsi" w:cstheme="minorHAnsi"/>
          <w:b w:val="0"/>
          <w:bCs w:val="0"/>
          <w:sz w:val="22"/>
          <w:szCs w:val="22"/>
        </w:rPr>
        <w:t>6</w:t>
      </w:r>
      <w:r w:rsidR="00176689" w:rsidRPr="00AA6E80">
        <w:rPr>
          <w:rFonts w:asciiTheme="minorHAnsi" w:hAnsiTheme="minorHAnsi" w:cstheme="minorHAnsi"/>
          <w:b w:val="0"/>
          <w:bCs w:val="0"/>
          <w:sz w:val="22"/>
          <w:szCs w:val="22"/>
        </w:rPr>
        <w:t>]</w:t>
      </w:r>
      <w:r w:rsidR="002E6251" w:rsidRPr="00AA6E80">
        <w:rPr>
          <w:rFonts w:asciiTheme="minorHAnsi" w:hAnsiTheme="minorHAnsi" w:cstheme="minorHAnsi"/>
          <w:b w:val="0"/>
          <w:bCs w:val="0"/>
          <w:sz w:val="22"/>
          <w:szCs w:val="22"/>
        </w:rPr>
        <w:t xml:space="preserve">.  </w:t>
      </w:r>
      <w:r w:rsidR="003A7B84" w:rsidRPr="00AA6E80">
        <w:rPr>
          <w:rFonts w:asciiTheme="minorHAnsi" w:hAnsiTheme="minorHAnsi" w:cstheme="minorHAnsi"/>
          <w:b w:val="0"/>
          <w:bCs w:val="0"/>
          <w:sz w:val="22"/>
          <w:szCs w:val="22"/>
        </w:rPr>
        <w:t xml:space="preserve">Forty-one per cent in both groups thought they helped them sleep better.  </w:t>
      </w:r>
      <w:r w:rsidR="00E24DF6" w:rsidRPr="00AA6E80">
        <w:rPr>
          <w:rFonts w:asciiTheme="minorHAnsi" w:hAnsiTheme="minorHAnsi" w:cstheme="minorHAnsi"/>
          <w:b w:val="0"/>
          <w:bCs w:val="0"/>
          <w:sz w:val="22"/>
          <w:szCs w:val="22"/>
        </w:rPr>
        <w:t>Perceptions of glove-wear</w:t>
      </w:r>
      <w:r w:rsidR="00B55381" w:rsidRPr="00AA6E80">
        <w:rPr>
          <w:rFonts w:asciiTheme="minorHAnsi" w:hAnsiTheme="minorHAnsi" w:cstheme="minorHAnsi"/>
          <w:b w:val="0"/>
          <w:bCs w:val="0"/>
          <w:sz w:val="22"/>
          <w:szCs w:val="22"/>
        </w:rPr>
        <w:t xml:space="preserve"> will be reported </w:t>
      </w:r>
      <w:r w:rsidR="00E736C5" w:rsidRPr="00AA6E80">
        <w:rPr>
          <w:rFonts w:asciiTheme="minorHAnsi" w:hAnsiTheme="minorHAnsi" w:cstheme="minorHAnsi"/>
          <w:b w:val="0"/>
          <w:bCs w:val="0"/>
          <w:sz w:val="22"/>
          <w:szCs w:val="22"/>
        </w:rPr>
        <w:t xml:space="preserve">in detail </w:t>
      </w:r>
      <w:r w:rsidR="00B55381" w:rsidRPr="00AA6E80">
        <w:rPr>
          <w:rFonts w:asciiTheme="minorHAnsi" w:hAnsiTheme="minorHAnsi" w:cstheme="minorHAnsi"/>
          <w:b w:val="0"/>
          <w:bCs w:val="0"/>
          <w:sz w:val="22"/>
          <w:szCs w:val="22"/>
        </w:rPr>
        <w:t>elsewhere.</w:t>
      </w:r>
      <w:r w:rsidR="00E92762" w:rsidRPr="00AA6E80">
        <w:rPr>
          <w:rFonts w:asciiTheme="minorHAnsi" w:hAnsiTheme="minorHAnsi" w:cstheme="minorHAnsi"/>
          <w:b w:val="0"/>
          <w:bCs w:val="0"/>
          <w:sz w:val="22"/>
          <w:szCs w:val="22"/>
        </w:rPr>
        <w:t xml:space="preserve"> </w:t>
      </w:r>
    </w:p>
    <w:p w14:paraId="624E5CFE" w14:textId="77777777" w:rsidR="00472C57" w:rsidRPr="00AA6E80" w:rsidRDefault="00472C57" w:rsidP="00D81F1B">
      <w:pPr>
        <w:pStyle w:val="Style1-numberheading"/>
        <w:numPr>
          <w:ilvl w:val="0"/>
          <w:numId w:val="0"/>
        </w:numPr>
        <w:spacing w:after="0" w:line="480" w:lineRule="auto"/>
        <w:jc w:val="both"/>
        <w:rPr>
          <w:rFonts w:asciiTheme="minorHAnsi" w:hAnsiTheme="minorHAnsi" w:cstheme="minorHAnsi"/>
          <w:sz w:val="22"/>
          <w:szCs w:val="22"/>
        </w:rPr>
      </w:pPr>
      <w:r w:rsidRPr="00AA6E80">
        <w:rPr>
          <w:rFonts w:asciiTheme="minorHAnsi" w:hAnsiTheme="minorHAnsi" w:cstheme="minorHAnsi"/>
          <w:sz w:val="22"/>
          <w:szCs w:val="22"/>
        </w:rPr>
        <w:t>Adverse events</w:t>
      </w:r>
    </w:p>
    <w:p w14:paraId="5A874883" w14:textId="4A794BF1" w:rsidR="00D81F1B" w:rsidRPr="001A39EA" w:rsidRDefault="00D81F1B" w:rsidP="00D81F1B">
      <w:pPr>
        <w:pStyle w:val="Style1-numberheading"/>
        <w:numPr>
          <w:ilvl w:val="0"/>
          <w:numId w:val="0"/>
        </w:numPr>
        <w:spacing w:after="0" w:line="480" w:lineRule="auto"/>
        <w:jc w:val="both"/>
        <w:rPr>
          <w:rFonts w:asciiTheme="minorHAnsi" w:hAnsiTheme="minorHAnsi" w:cstheme="minorHAnsi"/>
          <w:b w:val="0"/>
          <w:bCs w:val="0"/>
          <w:sz w:val="22"/>
          <w:szCs w:val="22"/>
        </w:rPr>
      </w:pPr>
      <w:r w:rsidRPr="00AA6E80">
        <w:rPr>
          <w:rFonts w:asciiTheme="minorHAnsi" w:hAnsiTheme="minorHAnsi" w:cstheme="minorHAnsi"/>
          <w:b w:val="0"/>
          <w:bCs w:val="0"/>
          <w:sz w:val="22"/>
          <w:szCs w:val="22"/>
        </w:rPr>
        <w:t>In the intervention group, 47 (51%) reported an adverse event compared to 29 (36</w:t>
      </w:r>
      <w:r w:rsidR="00411083" w:rsidRPr="00AA6E80">
        <w:rPr>
          <w:rFonts w:asciiTheme="minorHAnsi" w:hAnsiTheme="minorHAnsi" w:cstheme="minorHAnsi"/>
          <w:b w:val="0"/>
          <w:bCs w:val="0"/>
          <w:sz w:val="22"/>
          <w:szCs w:val="22"/>
        </w:rPr>
        <w:t>%) in</w:t>
      </w:r>
      <w:r w:rsidRPr="00AA6E80">
        <w:rPr>
          <w:rFonts w:asciiTheme="minorHAnsi" w:hAnsiTheme="minorHAnsi" w:cstheme="minorHAnsi"/>
          <w:b w:val="0"/>
          <w:bCs w:val="0"/>
          <w:sz w:val="22"/>
          <w:szCs w:val="22"/>
        </w:rPr>
        <w:t xml:space="preserve"> the control group, with the </w:t>
      </w:r>
      <w:r w:rsidR="00205140" w:rsidRPr="00AA6E80">
        <w:rPr>
          <w:rFonts w:asciiTheme="minorHAnsi" w:hAnsiTheme="minorHAnsi" w:cstheme="minorHAnsi"/>
          <w:b w:val="0"/>
          <w:bCs w:val="0"/>
          <w:sz w:val="22"/>
          <w:szCs w:val="22"/>
        </w:rPr>
        <w:t xml:space="preserve">most </w:t>
      </w:r>
      <w:r w:rsidRPr="00AA6E80">
        <w:rPr>
          <w:rFonts w:asciiTheme="minorHAnsi" w:hAnsiTheme="minorHAnsi" w:cstheme="minorHAnsi"/>
          <w:b w:val="0"/>
          <w:bCs w:val="0"/>
          <w:sz w:val="22"/>
          <w:szCs w:val="22"/>
        </w:rPr>
        <w:t xml:space="preserve">common in both groups being sleep disturbance as the gloves made hands feel hot and itchy. </w:t>
      </w:r>
      <w:r w:rsidR="00D8517A" w:rsidRPr="00AA6E80">
        <w:rPr>
          <w:rFonts w:asciiTheme="minorHAnsi" w:hAnsiTheme="minorHAnsi" w:cstheme="minorHAnsi"/>
          <w:b w:val="0"/>
          <w:bCs w:val="0"/>
          <w:sz w:val="22"/>
          <w:szCs w:val="22"/>
        </w:rPr>
        <w:t>The intervention group reported more</w:t>
      </w:r>
      <w:r w:rsidRPr="00AA6E80">
        <w:rPr>
          <w:rFonts w:asciiTheme="minorHAnsi" w:hAnsiTheme="minorHAnsi" w:cstheme="minorHAnsi"/>
          <w:b w:val="0"/>
          <w:bCs w:val="0"/>
          <w:sz w:val="22"/>
          <w:szCs w:val="22"/>
        </w:rPr>
        <w:t xml:space="preserve"> </w:t>
      </w:r>
      <w:r w:rsidR="003D21F0" w:rsidRPr="00AA6E80">
        <w:rPr>
          <w:rFonts w:asciiTheme="minorHAnsi" w:hAnsiTheme="minorHAnsi" w:cstheme="minorHAnsi"/>
          <w:b w:val="0"/>
          <w:bCs w:val="0"/>
          <w:sz w:val="22"/>
          <w:szCs w:val="22"/>
        </w:rPr>
        <w:t>adverse events</w:t>
      </w:r>
      <w:r w:rsidR="00D8517A" w:rsidRPr="00AA6E80">
        <w:rPr>
          <w:rFonts w:asciiTheme="minorHAnsi" w:hAnsiTheme="minorHAnsi" w:cstheme="minorHAnsi"/>
          <w:b w:val="0"/>
          <w:bCs w:val="0"/>
          <w:sz w:val="22"/>
          <w:szCs w:val="22"/>
        </w:rPr>
        <w:t xml:space="preserve"> of </w:t>
      </w:r>
      <w:r w:rsidR="003D21F0" w:rsidRPr="00AA6E80">
        <w:rPr>
          <w:rFonts w:asciiTheme="minorHAnsi" w:hAnsiTheme="minorHAnsi" w:cstheme="minorHAnsi"/>
          <w:b w:val="0"/>
          <w:bCs w:val="0"/>
          <w:sz w:val="22"/>
          <w:szCs w:val="22"/>
        </w:rPr>
        <w:t>pins and needles, numbness or fingertip discolouration</w:t>
      </w:r>
      <w:r w:rsidR="00D8517A" w:rsidRPr="00AA6E80">
        <w:rPr>
          <w:rFonts w:asciiTheme="minorHAnsi" w:hAnsiTheme="minorHAnsi" w:cstheme="minorHAnsi"/>
          <w:b w:val="0"/>
          <w:bCs w:val="0"/>
          <w:sz w:val="22"/>
          <w:szCs w:val="22"/>
        </w:rPr>
        <w:t xml:space="preserve"> (</w:t>
      </w:r>
      <w:r w:rsidR="001D5346" w:rsidRPr="00AA6E80">
        <w:rPr>
          <w:rFonts w:asciiTheme="minorHAnsi" w:hAnsiTheme="minorHAnsi" w:cstheme="minorHAnsi"/>
          <w:b w:val="0"/>
          <w:bCs w:val="0"/>
          <w:sz w:val="22"/>
          <w:szCs w:val="22"/>
        </w:rPr>
        <w:t>2</w:t>
      </w:r>
      <w:r w:rsidR="00D8517A" w:rsidRPr="00AA6E80">
        <w:rPr>
          <w:rFonts w:asciiTheme="minorHAnsi" w:hAnsiTheme="minorHAnsi" w:cstheme="minorHAnsi"/>
          <w:b w:val="0"/>
          <w:bCs w:val="0"/>
          <w:sz w:val="22"/>
          <w:szCs w:val="22"/>
        </w:rPr>
        <w:t>6</w:t>
      </w:r>
      <w:r w:rsidR="001D5346" w:rsidRPr="00AA6E80">
        <w:rPr>
          <w:rFonts w:asciiTheme="minorHAnsi" w:hAnsiTheme="minorHAnsi" w:cstheme="minorHAnsi"/>
          <w:b w:val="0"/>
          <w:bCs w:val="0"/>
          <w:sz w:val="22"/>
          <w:szCs w:val="22"/>
        </w:rPr>
        <w:t xml:space="preserve"> events</w:t>
      </w:r>
      <w:r w:rsidR="00D8517A" w:rsidRPr="00AA6E80">
        <w:rPr>
          <w:rFonts w:asciiTheme="minorHAnsi" w:hAnsiTheme="minorHAnsi" w:cstheme="minorHAnsi"/>
          <w:b w:val="0"/>
          <w:bCs w:val="0"/>
          <w:sz w:val="22"/>
          <w:szCs w:val="22"/>
        </w:rPr>
        <w:t>)</w:t>
      </w:r>
      <w:r w:rsidR="003D21F0" w:rsidRPr="00AA6E80">
        <w:rPr>
          <w:rFonts w:asciiTheme="minorHAnsi" w:hAnsiTheme="minorHAnsi" w:cstheme="minorHAnsi"/>
          <w:b w:val="0"/>
          <w:bCs w:val="0"/>
          <w:sz w:val="22"/>
          <w:szCs w:val="22"/>
        </w:rPr>
        <w:t xml:space="preserve"> than </w:t>
      </w:r>
      <w:r w:rsidR="00D8517A" w:rsidRPr="00AA6E80">
        <w:rPr>
          <w:rFonts w:asciiTheme="minorHAnsi" w:hAnsiTheme="minorHAnsi" w:cstheme="minorHAnsi"/>
          <w:b w:val="0"/>
          <w:bCs w:val="0"/>
          <w:sz w:val="22"/>
          <w:szCs w:val="22"/>
        </w:rPr>
        <w:t xml:space="preserve">the </w:t>
      </w:r>
      <w:r w:rsidR="003D21F0" w:rsidRPr="00AA6E80">
        <w:rPr>
          <w:rFonts w:asciiTheme="minorHAnsi" w:hAnsiTheme="minorHAnsi" w:cstheme="minorHAnsi"/>
          <w:b w:val="0"/>
          <w:bCs w:val="0"/>
          <w:sz w:val="22"/>
          <w:szCs w:val="22"/>
        </w:rPr>
        <w:t>control group (</w:t>
      </w:r>
      <w:r w:rsidR="00D8517A" w:rsidRPr="00AA6E80">
        <w:rPr>
          <w:rFonts w:asciiTheme="minorHAnsi" w:hAnsiTheme="minorHAnsi" w:cstheme="minorHAnsi"/>
          <w:b w:val="0"/>
          <w:bCs w:val="0"/>
          <w:sz w:val="22"/>
          <w:szCs w:val="22"/>
        </w:rPr>
        <w:t>7</w:t>
      </w:r>
      <w:r w:rsidR="001D5346" w:rsidRPr="00AA6E80">
        <w:rPr>
          <w:rFonts w:asciiTheme="minorHAnsi" w:hAnsiTheme="minorHAnsi" w:cstheme="minorHAnsi"/>
          <w:b w:val="0"/>
          <w:bCs w:val="0"/>
          <w:sz w:val="22"/>
          <w:szCs w:val="22"/>
        </w:rPr>
        <w:t xml:space="preserve"> events</w:t>
      </w:r>
      <w:r w:rsidR="003D21F0" w:rsidRPr="00AA6E80">
        <w:rPr>
          <w:rFonts w:asciiTheme="minorHAnsi" w:hAnsiTheme="minorHAnsi" w:cstheme="minorHAnsi"/>
          <w:b w:val="0"/>
          <w:bCs w:val="0"/>
          <w:sz w:val="22"/>
          <w:szCs w:val="22"/>
        </w:rPr>
        <w:t xml:space="preserve">) </w:t>
      </w:r>
      <w:r w:rsidRPr="00AA6E80">
        <w:rPr>
          <w:rFonts w:asciiTheme="minorHAnsi" w:hAnsiTheme="minorHAnsi" w:cstheme="minorHAnsi"/>
          <w:b w:val="0"/>
          <w:bCs w:val="0"/>
          <w:sz w:val="22"/>
          <w:szCs w:val="22"/>
        </w:rPr>
        <w:t>(</w:t>
      </w:r>
      <w:r w:rsidR="00441433" w:rsidRPr="00AA6E80">
        <w:rPr>
          <w:rFonts w:asciiTheme="minorHAnsi" w:hAnsiTheme="minorHAnsi" w:cstheme="minorHAnsi"/>
          <w:b w:val="0"/>
          <w:bCs w:val="0"/>
          <w:sz w:val="22"/>
          <w:szCs w:val="22"/>
        </w:rPr>
        <w:t>S</w:t>
      </w:r>
      <w:r w:rsidR="00714A7C" w:rsidRPr="00AA6E80">
        <w:rPr>
          <w:rFonts w:asciiTheme="minorHAnsi" w:hAnsiTheme="minorHAnsi" w:cstheme="minorHAnsi"/>
          <w:b w:val="0"/>
          <w:bCs w:val="0"/>
          <w:sz w:val="22"/>
          <w:szCs w:val="22"/>
        </w:rPr>
        <w:t xml:space="preserve">upplementary </w:t>
      </w:r>
      <w:r w:rsidR="00441433" w:rsidRPr="00AA6E80">
        <w:rPr>
          <w:rFonts w:asciiTheme="minorHAnsi" w:hAnsiTheme="minorHAnsi" w:cstheme="minorHAnsi"/>
          <w:b w:val="0"/>
          <w:bCs w:val="0"/>
          <w:sz w:val="22"/>
          <w:szCs w:val="22"/>
        </w:rPr>
        <w:t>T</w:t>
      </w:r>
      <w:r w:rsidRPr="00AA6E80">
        <w:rPr>
          <w:rFonts w:asciiTheme="minorHAnsi" w:hAnsiTheme="minorHAnsi" w:cstheme="minorHAnsi"/>
          <w:b w:val="0"/>
          <w:bCs w:val="0"/>
          <w:sz w:val="22"/>
          <w:szCs w:val="22"/>
        </w:rPr>
        <w:t xml:space="preserve">able </w:t>
      </w:r>
      <w:r w:rsidR="00441433" w:rsidRPr="00AA6E80">
        <w:rPr>
          <w:rFonts w:asciiTheme="minorHAnsi" w:hAnsiTheme="minorHAnsi" w:cstheme="minorHAnsi"/>
          <w:b w:val="0"/>
          <w:bCs w:val="0"/>
          <w:sz w:val="22"/>
          <w:szCs w:val="22"/>
        </w:rPr>
        <w:t>S</w:t>
      </w:r>
      <w:r w:rsidR="000B37EE" w:rsidRPr="00AA6E80">
        <w:rPr>
          <w:rFonts w:asciiTheme="minorHAnsi" w:hAnsiTheme="minorHAnsi" w:cstheme="minorHAnsi"/>
          <w:b w:val="0"/>
          <w:bCs w:val="0"/>
          <w:sz w:val="22"/>
          <w:szCs w:val="22"/>
        </w:rPr>
        <w:t>3</w:t>
      </w:r>
      <w:r w:rsidRPr="00AA6E80">
        <w:rPr>
          <w:rFonts w:asciiTheme="minorHAnsi" w:hAnsiTheme="minorHAnsi" w:cstheme="minorHAnsi"/>
          <w:b w:val="0"/>
          <w:bCs w:val="0"/>
          <w:sz w:val="22"/>
          <w:szCs w:val="22"/>
        </w:rPr>
        <w:t xml:space="preserve">). </w:t>
      </w:r>
      <w:r w:rsidR="00344381" w:rsidRPr="00AA6E80">
        <w:rPr>
          <w:rFonts w:asciiTheme="minorHAnsi" w:hAnsiTheme="minorHAnsi" w:cstheme="minorHAnsi"/>
          <w:b w:val="0"/>
          <w:bCs w:val="0"/>
          <w:sz w:val="22"/>
          <w:szCs w:val="22"/>
        </w:rPr>
        <w:t>Similar numbers discontinued glove-wear at the glove</w:t>
      </w:r>
      <w:r w:rsidR="00344381" w:rsidRPr="001A39EA">
        <w:rPr>
          <w:rFonts w:asciiTheme="minorHAnsi" w:hAnsiTheme="minorHAnsi" w:cstheme="minorHAnsi"/>
          <w:b w:val="0"/>
          <w:bCs w:val="0"/>
          <w:sz w:val="22"/>
          <w:szCs w:val="22"/>
        </w:rPr>
        <w:t xml:space="preserve"> review appointment due to adverse events (n=7</w:t>
      </w:r>
      <w:r w:rsidR="00FC1A38" w:rsidRPr="001A39EA">
        <w:rPr>
          <w:rFonts w:asciiTheme="minorHAnsi" w:hAnsiTheme="minorHAnsi" w:cstheme="minorHAnsi"/>
          <w:b w:val="0"/>
          <w:bCs w:val="0"/>
          <w:sz w:val="22"/>
          <w:szCs w:val="22"/>
        </w:rPr>
        <w:t xml:space="preserve"> (7%)</w:t>
      </w:r>
      <w:r w:rsidR="00344381" w:rsidRPr="001A39EA">
        <w:rPr>
          <w:rFonts w:asciiTheme="minorHAnsi" w:hAnsiTheme="minorHAnsi" w:cstheme="minorHAnsi"/>
          <w:b w:val="0"/>
          <w:bCs w:val="0"/>
          <w:sz w:val="22"/>
          <w:szCs w:val="22"/>
        </w:rPr>
        <w:t xml:space="preserve"> control; n=6</w:t>
      </w:r>
      <w:r w:rsidR="00FC1A38" w:rsidRPr="001A39EA">
        <w:rPr>
          <w:rFonts w:asciiTheme="minorHAnsi" w:hAnsiTheme="minorHAnsi" w:cstheme="minorHAnsi"/>
          <w:b w:val="0"/>
          <w:bCs w:val="0"/>
          <w:sz w:val="22"/>
          <w:szCs w:val="22"/>
        </w:rPr>
        <w:t xml:space="preserve"> (6%)</w:t>
      </w:r>
      <w:r w:rsidR="00344381" w:rsidRPr="001A39EA">
        <w:rPr>
          <w:rFonts w:asciiTheme="minorHAnsi" w:hAnsiTheme="minorHAnsi" w:cstheme="minorHAnsi"/>
          <w:b w:val="0"/>
          <w:bCs w:val="0"/>
          <w:sz w:val="22"/>
          <w:szCs w:val="22"/>
        </w:rPr>
        <w:t xml:space="preserve"> intervention</w:t>
      </w:r>
      <w:r w:rsidR="00FC1A38" w:rsidRPr="001A39EA">
        <w:rPr>
          <w:rFonts w:asciiTheme="minorHAnsi" w:hAnsiTheme="minorHAnsi" w:cstheme="minorHAnsi"/>
          <w:b w:val="0"/>
          <w:bCs w:val="0"/>
          <w:sz w:val="22"/>
          <w:szCs w:val="22"/>
        </w:rPr>
        <w:t>, Figure 3</w:t>
      </w:r>
      <w:r w:rsidR="00344381" w:rsidRPr="001A39EA">
        <w:rPr>
          <w:rFonts w:asciiTheme="minorHAnsi" w:hAnsiTheme="minorHAnsi" w:cstheme="minorHAnsi"/>
          <w:b w:val="0"/>
          <w:bCs w:val="0"/>
          <w:sz w:val="22"/>
          <w:szCs w:val="22"/>
        </w:rPr>
        <w:t>).</w:t>
      </w:r>
    </w:p>
    <w:p w14:paraId="7C6F97EF" w14:textId="77777777" w:rsidR="00B9595C" w:rsidRPr="001A39EA" w:rsidRDefault="00B9595C" w:rsidP="00EE3AFA">
      <w:pPr>
        <w:spacing w:after="0" w:line="480" w:lineRule="auto"/>
        <w:jc w:val="both"/>
      </w:pPr>
    </w:p>
    <w:p w14:paraId="6D0669C2" w14:textId="7674DDD8" w:rsidR="00E812BC" w:rsidRPr="001A39EA" w:rsidRDefault="00E812BC" w:rsidP="00EE3AFA">
      <w:pPr>
        <w:spacing w:after="0" w:line="480" w:lineRule="auto"/>
        <w:jc w:val="both"/>
        <w:rPr>
          <w:b/>
          <w:bCs/>
        </w:rPr>
      </w:pPr>
      <w:r w:rsidRPr="001A39EA">
        <w:rPr>
          <w:b/>
          <w:bCs/>
        </w:rPr>
        <w:t>Cost-effectiveness</w:t>
      </w:r>
    </w:p>
    <w:p w14:paraId="57722BCA" w14:textId="77777777" w:rsidR="00631EE2" w:rsidRPr="001A39EA" w:rsidRDefault="0059063C" w:rsidP="00EE3AFA">
      <w:pPr>
        <w:spacing w:after="0" w:line="480" w:lineRule="auto"/>
        <w:jc w:val="both"/>
      </w:pPr>
      <w:r w:rsidRPr="001A39EA">
        <w:t>Both control and intervention groups had the same health utility at baseline and accrued the same number of QALYs during follow-up (</w:t>
      </w:r>
      <w:r w:rsidR="00441433" w:rsidRPr="001A39EA">
        <w:t>T</w:t>
      </w:r>
      <w:r w:rsidRPr="001A39EA">
        <w:t xml:space="preserve">able 4). </w:t>
      </w:r>
    </w:p>
    <w:p w14:paraId="77212833" w14:textId="1475F6F0" w:rsidR="00631EE2" w:rsidRPr="001A39EA" w:rsidRDefault="000223C1" w:rsidP="00631EE2">
      <w:pPr>
        <w:spacing w:line="480" w:lineRule="auto"/>
        <w:jc w:val="both"/>
      </w:pPr>
      <w:r w:rsidRPr="001A39EA">
        <w:t>Use of physiotherapy services was higher in the intervention group</w:t>
      </w:r>
      <w:r w:rsidR="006B5626" w:rsidRPr="001A39EA">
        <w:t xml:space="preserve"> (</w:t>
      </w:r>
      <w:r w:rsidR="000B37EE" w:rsidRPr="001A39EA">
        <w:t>S</w:t>
      </w:r>
      <w:r w:rsidR="00714A7C" w:rsidRPr="001A39EA">
        <w:t xml:space="preserve">upplementary </w:t>
      </w:r>
      <w:r w:rsidR="000B37EE" w:rsidRPr="001A39EA">
        <w:t>T</w:t>
      </w:r>
      <w:r w:rsidR="006B5626" w:rsidRPr="001A39EA">
        <w:t xml:space="preserve">able </w:t>
      </w:r>
      <w:r w:rsidR="000B37EE" w:rsidRPr="001A39EA">
        <w:t>4</w:t>
      </w:r>
      <w:r w:rsidR="006B5626" w:rsidRPr="001A39EA">
        <w:t>)</w:t>
      </w:r>
      <w:r w:rsidRPr="001A39EA">
        <w:t xml:space="preserve">. </w:t>
      </w:r>
      <w:r w:rsidR="0017242B" w:rsidRPr="001A39EA">
        <w:t xml:space="preserve">Costs associated with </w:t>
      </w:r>
      <w:r w:rsidR="00DD219A" w:rsidRPr="001A39EA">
        <w:t>healthcare</w:t>
      </w:r>
      <w:r w:rsidR="0017242B" w:rsidRPr="001A39EA">
        <w:t xml:space="preserve"> services used are shown in </w:t>
      </w:r>
      <w:r w:rsidR="00441433" w:rsidRPr="001A39EA">
        <w:t>T</w:t>
      </w:r>
      <w:r w:rsidR="0017242B" w:rsidRPr="001A39EA">
        <w:t xml:space="preserve">able </w:t>
      </w:r>
      <w:r w:rsidR="00714A7C" w:rsidRPr="001A39EA">
        <w:t>4</w:t>
      </w:r>
      <w:r w:rsidR="0017242B" w:rsidRPr="001A39EA">
        <w:t xml:space="preserve">. The cost of providing placebo gloves is not included as these would not normally be provided in the </w:t>
      </w:r>
      <w:r w:rsidR="00DD219A" w:rsidRPr="001A39EA">
        <w:t>N</w:t>
      </w:r>
      <w:r w:rsidR="00A353C5" w:rsidRPr="001A39EA">
        <w:t>HS</w:t>
      </w:r>
      <w:r w:rsidR="0017242B" w:rsidRPr="001A39EA">
        <w:t xml:space="preserve">. The main difference in costs between groups was that </w:t>
      </w:r>
      <w:r w:rsidR="00713538" w:rsidRPr="001A39EA">
        <w:t>o</w:t>
      </w:r>
      <w:r w:rsidR="0017242B" w:rsidRPr="001A39EA">
        <w:t>f providing the intervention gloves.</w:t>
      </w:r>
      <w:r w:rsidR="00417986" w:rsidRPr="001A39EA">
        <w:t xml:space="preserve"> </w:t>
      </w:r>
      <w:r w:rsidR="00BB3893" w:rsidRPr="001A39EA">
        <w:t xml:space="preserve">The results of the incremental cost-effectiveness analysis are reported in </w:t>
      </w:r>
      <w:r w:rsidR="00441433" w:rsidRPr="001A39EA">
        <w:t>T</w:t>
      </w:r>
      <w:r w:rsidR="00BB3893" w:rsidRPr="001A39EA">
        <w:t xml:space="preserve">able 5. </w:t>
      </w:r>
      <w:r w:rsidR="00F92B72" w:rsidRPr="001A39EA">
        <w:t xml:space="preserve">The intervention gloves are associated with higher costs but comparable benefits to the placebo gloves and therefore unlikely to be cost-effective. The gloves </w:t>
      </w:r>
      <w:r w:rsidR="00772C99" w:rsidRPr="001A39EA">
        <w:t xml:space="preserve">had an </w:t>
      </w:r>
      <w:r w:rsidR="00F92EA9" w:rsidRPr="001A39EA">
        <w:t>incremental cost-effectiveness ratio (</w:t>
      </w:r>
      <w:r w:rsidR="00772C99" w:rsidRPr="001A39EA">
        <w:t>ICER</w:t>
      </w:r>
      <w:r w:rsidR="00F92EA9" w:rsidRPr="001A39EA">
        <w:t>)</w:t>
      </w:r>
      <w:r w:rsidR="00772C99" w:rsidRPr="001A39EA">
        <w:t xml:space="preserve"> of </w:t>
      </w:r>
      <w:r w:rsidR="00F92B72" w:rsidRPr="001A39EA">
        <w:t xml:space="preserve">£83,700 </w:t>
      </w:r>
      <w:r w:rsidR="00441D6B" w:rsidRPr="001A39EA">
        <w:t>per QALY gained</w:t>
      </w:r>
      <w:r w:rsidR="00F92B72" w:rsidRPr="001A39EA">
        <w:t xml:space="preserve">. </w:t>
      </w:r>
      <w:r w:rsidR="00B4167F" w:rsidRPr="001A39EA">
        <w:t>The intervention gloves have a probability of 0.19-0.29 of being cost-effective if decision-makers are willing to pay £20-30,000/QALY, respectively. Sensitivity</w:t>
      </w:r>
      <w:r w:rsidR="00BB3893" w:rsidRPr="001A39EA">
        <w:t xml:space="preserve"> analyses confirmed that the intervention gloves are not likely to be cost-effective (results reported in full in </w:t>
      </w:r>
      <w:r w:rsidR="00441433" w:rsidRPr="001A39EA">
        <w:t>S</w:t>
      </w:r>
      <w:r w:rsidR="00BB3893" w:rsidRPr="001A39EA">
        <w:t xml:space="preserve">upplementary </w:t>
      </w:r>
      <w:r w:rsidR="00441433" w:rsidRPr="001A39EA">
        <w:t>T</w:t>
      </w:r>
      <w:r w:rsidR="00BB3893" w:rsidRPr="001A39EA">
        <w:t xml:space="preserve">able </w:t>
      </w:r>
      <w:r w:rsidR="00441433" w:rsidRPr="001A39EA">
        <w:t>S</w:t>
      </w:r>
      <w:r w:rsidR="000B37EE" w:rsidRPr="001A39EA">
        <w:t>5</w:t>
      </w:r>
      <w:r w:rsidR="00BB3893" w:rsidRPr="001A39EA">
        <w:t xml:space="preserve">). </w:t>
      </w:r>
    </w:p>
    <w:p w14:paraId="1F4526BF" w14:textId="59A80F90" w:rsidR="003774A3" w:rsidRPr="001A39EA" w:rsidRDefault="003774A3" w:rsidP="00957DDA">
      <w:pPr>
        <w:pStyle w:val="Style1-numberheading"/>
        <w:numPr>
          <w:ilvl w:val="0"/>
          <w:numId w:val="0"/>
        </w:numPr>
        <w:spacing w:after="0" w:line="480" w:lineRule="auto"/>
        <w:jc w:val="both"/>
        <w:rPr>
          <w:rFonts w:asciiTheme="minorHAnsi" w:hAnsiTheme="minorHAnsi" w:cstheme="minorHAnsi"/>
          <w:sz w:val="22"/>
          <w:szCs w:val="22"/>
        </w:rPr>
      </w:pPr>
      <w:r w:rsidRPr="001A39EA">
        <w:rPr>
          <w:rFonts w:asciiTheme="minorHAnsi" w:hAnsiTheme="minorHAnsi" w:cstheme="minorHAnsi"/>
          <w:sz w:val="22"/>
          <w:szCs w:val="22"/>
        </w:rPr>
        <w:t>D</w:t>
      </w:r>
      <w:r w:rsidR="001273BE" w:rsidRPr="001A39EA">
        <w:rPr>
          <w:rFonts w:asciiTheme="minorHAnsi" w:hAnsiTheme="minorHAnsi" w:cstheme="minorHAnsi"/>
          <w:sz w:val="22"/>
          <w:szCs w:val="22"/>
        </w:rPr>
        <w:t>ISCUSSION</w:t>
      </w:r>
    </w:p>
    <w:p w14:paraId="4DF6919B" w14:textId="3B02BEEC" w:rsidR="00E812BC" w:rsidRPr="001A39EA" w:rsidRDefault="00FB28EE" w:rsidP="003774A3">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bCs w:val="0"/>
          <w:sz w:val="22"/>
          <w:szCs w:val="22"/>
        </w:rPr>
        <w:t xml:space="preserve">These results showed that, for people with </w:t>
      </w:r>
      <w:r w:rsidR="00D92009" w:rsidRPr="001A39EA">
        <w:rPr>
          <w:rFonts w:asciiTheme="minorHAnsi" w:hAnsiTheme="minorHAnsi" w:cstheme="minorHAnsi"/>
          <w:b w:val="0"/>
          <w:bCs w:val="0"/>
          <w:sz w:val="22"/>
          <w:szCs w:val="22"/>
        </w:rPr>
        <w:t xml:space="preserve">RA or </w:t>
      </w:r>
      <w:r w:rsidR="00157FB5" w:rsidRPr="001A39EA">
        <w:rPr>
          <w:rFonts w:asciiTheme="minorHAnsi" w:hAnsiTheme="minorHAnsi" w:cstheme="minorHAnsi"/>
          <w:b w:val="0"/>
          <w:bCs w:val="0"/>
          <w:sz w:val="22"/>
          <w:szCs w:val="22"/>
        </w:rPr>
        <w:t>U</w:t>
      </w:r>
      <w:r w:rsidR="00D92009" w:rsidRPr="001A39EA">
        <w:rPr>
          <w:rFonts w:asciiTheme="minorHAnsi" w:hAnsiTheme="minorHAnsi" w:cstheme="minorHAnsi"/>
          <w:b w:val="0"/>
          <w:bCs w:val="0"/>
          <w:sz w:val="22"/>
          <w:szCs w:val="22"/>
        </w:rPr>
        <w:t>IA</w:t>
      </w:r>
      <w:r w:rsidR="00E86F5C" w:rsidRPr="001A39EA">
        <w:rPr>
          <w:rFonts w:asciiTheme="minorHAnsi" w:hAnsiTheme="minorHAnsi" w:cstheme="minorHAnsi"/>
          <w:b w:val="0"/>
          <w:bCs w:val="0"/>
          <w:sz w:val="22"/>
          <w:szCs w:val="22"/>
        </w:rPr>
        <w:t xml:space="preserve">, with moderate to severe hand pain, </w:t>
      </w:r>
      <w:r w:rsidRPr="001A39EA">
        <w:rPr>
          <w:rFonts w:asciiTheme="minorHAnsi" w:hAnsiTheme="minorHAnsi" w:cstheme="minorHAnsi"/>
          <w:b w:val="0"/>
          <w:bCs w:val="0"/>
          <w:sz w:val="22"/>
          <w:szCs w:val="22"/>
        </w:rPr>
        <w:t xml:space="preserve">correctly fitted arthritis gloves led to </w:t>
      </w:r>
      <w:r w:rsidR="00F15566" w:rsidRPr="001A39EA">
        <w:rPr>
          <w:rFonts w:asciiTheme="minorHAnsi" w:hAnsiTheme="minorHAnsi" w:cstheme="minorHAnsi"/>
          <w:b w:val="0"/>
          <w:bCs w:val="0"/>
          <w:sz w:val="22"/>
          <w:szCs w:val="22"/>
        </w:rPr>
        <w:t xml:space="preserve">slight </w:t>
      </w:r>
      <w:r w:rsidRPr="001A39EA">
        <w:rPr>
          <w:rFonts w:asciiTheme="minorHAnsi" w:hAnsiTheme="minorHAnsi" w:cstheme="minorHAnsi"/>
          <w:b w:val="0"/>
          <w:bCs w:val="0"/>
          <w:sz w:val="22"/>
          <w:szCs w:val="22"/>
        </w:rPr>
        <w:t xml:space="preserve">improvements in </w:t>
      </w:r>
      <w:r w:rsidR="00E86F5C" w:rsidRPr="001A39EA">
        <w:rPr>
          <w:rFonts w:asciiTheme="minorHAnsi" w:hAnsiTheme="minorHAnsi" w:cstheme="minorHAnsi"/>
          <w:b w:val="0"/>
          <w:bCs w:val="0"/>
          <w:sz w:val="22"/>
          <w:szCs w:val="22"/>
        </w:rPr>
        <w:t xml:space="preserve">hand </w:t>
      </w:r>
      <w:r w:rsidRPr="001A39EA">
        <w:rPr>
          <w:rFonts w:asciiTheme="minorHAnsi" w:hAnsiTheme="minorHAnsi" w:cstheme="minorHAnsi"/>
          <w:b w:val="0"/>
          <w:bCs w:val="0"/>
          <w:sz w:val="22"/>
          <w:szCs w:val="22"/>
        </w:rPr>
        <w:t>pain</w:t>
      </w:r>
      <w:r w:rsidR="00C86FC0" w:rsidRPr="001A39EA">
        <w:rPr>
          <w:rFonts w:asciiTheme="minorHAnsi" w:hAnsiTheme="minorHAnsi" w:cstheme="minorHAnsi"/>
          <w:b w:val="0"/>
          <w:bCs w:val="0"/>
          <w:sz w:val="22"/>
          <w:szCs w:val="22"/>
        </w:rPr>
        <w:t xml:space="preserve"> (day or night)</w:t>
      </w:r>
      <w:r w:rsidRPr="001A39EA">
        <w:rPr>
          <w:rFonts w:asciiTheme="minorHAnsi" w:hAnsiTheme="minorHAnsi" w:cstheme="minorHAnsi"/>
          <w:b w:val="0"/>
          <w:bCs w:val="0"/>
          <w:sz w:val="22"/>
          <w:szCs w:val="22"/>
        </w:rPr>
        <w:t>, stiffness and function</w:t>
      </w:r>
      <w:r w:rsidR="00F15566" w:rsidRPr="001A39EA">
        <w:rPr>
          <w:rFonts w:asciiTheme="minorHAnsi" w:hAnsiTheme="minorHAnsi" w:cstheme="minorHAnsi"/>
          <w:b w:val="0"/>
          <w:bCs w:val="0"/>
          <w:sz w:val="22"/>
          <w:szCs w:val="22"/>
        </w:rPr>
        <w:t xml:space="preserve">. </w:t>
      </w:r>
      <w:r w:rsidR="00704CB2" w:rsidRPr="001A39EA">
        <w:rPr>
          <w:rFonts w:asciiTheme="minorHAnsi" w:hAnsiTheme="minorHAnsi" w:cstheme="minorHAnsi"/>
          <w:b w:val="0"/>
          <w:bCs w:val="0"/>
          <w:sz w:val="22"/>
          <w:szCs w:val="22"/>
        </w:rPr>
        <w:t>However, wearing loose</w:t>
      </w:r>
      <w:r w:rsidR="006165E2" w:rsidRPr="001A39EA">
        <w:rPr>
          <w:rFonts w:asciiTheme="minorHAnsi" w:hAnsiTheme="minorHAnsi" w:cstheme="minorHAnsi"/>
          <w:b w:val="0"/>
          <w:bCs w:val="0"/>
          <w:sz w:val="22"/>
          <w:szCs w:val="22"/>
        </w:rPr>
        <w:t>-</w:t>
      </w:r>
      <w:r w:rsidR="00704CB2" w:rsidRPr="001A39EA">
        <w:rPr>
          <w:rFonts w:asciiTheme="minorHAnsi" w:hAnsiTheme="minorHAnsi" w:cstheme="minorHAnsi"/>
          <w:b w:val="0"/>
          <w:bCs w:val="0"/>
          <w:sz w:val="22"/>
          <w:szCs w:val="22"/>
        </w:rPr>
        <w:t xml:space="preserve">fitting placebo gloves led to similar </w:t>
      </w:r>
      <w:r w:rsidR="00F15566" w:rsidRPr="001A39EA">
        <w:rPr>
          <w:rFonts w:asciiTheme="minorHAnsi" w:hAnsiTheme="minorHAnsi" w:cstheme="minorHAnsi"/>
          <w:b w:val="0"/>
          <w:bCs w:val="0"/>
          <w:sz w:val="22"/>
          <w:szCs w:val="22"/>
        </w:rPr>
        <w:t xml:space="preserve">slight </w:t>
      </w:r>
      <w:r w:rsidR="00704CB2" w:rsidRPr="001A39EA">
        <w:rPr>
          <w:rFonts w:asciiTheme="minorHAnsi" w:hAnsiTheme="minorHAnsi" w:cstheme="minorHAnsi"/>
          <w:b w:val="0"/>
          <w:bCs w:val="0"/>
          <w:sz w:val="22"/>
          <w:szCs w:val="22"/>
        </w:rPr>
        <w:t>benefits.  I</w:t>
      </w:r>
      <w:r w:rsidR="00FE26D1" w:rsidRPr="001A39EA">
        <w:rPr>
          <w:rFonts w:asciiTheme="minorHAnsi" w:hAnsiTheme="minorHAnsi" w:cstheme="minorHAnsi"/>
          <w:b w:val="0"/>
          <w:bCs w:val="0"/>
          <w:sz w:val="22"/>
          <w:szCs w:val="22"/>
        </w:rPr>
        <w:t>mprovements from b</w:t>
      </w:r>
      <w:r w:rsidR="00E86F5C" w:rsidRPr="001A39EA">
        <w:rPr>
          <w:rFonts w:asciiTheme="minorHAnsi" w:hAnsiTheme="minorHAnsi" w:cstheme="minorHAnsi"/>
          <w:b w:val="0"/>
          <w:bCs w:val="0"/>
          <w:sz w:val="22"/>
          <w:szCs w:val="22"/>
        </w:rPr>
        <w:t>oth type</w:t>
      </w:r>
      <w:r w:rsidR="00C86FC0" w:rsidRPr="001A39EA">
        <w:rPr>
          <w:rFonts w:asciiTheme="minorHAnsi" w:hAnsiTheme="minorHAnsi" w:cstheme="minorHAnsi"/>
          <w:b w:val="0"/>
          <w:bCs w:val="0"/>
          <w:sz w:val="22"/>
          <w:szCs w:val="22"/>
        </w:rPr>
        <w:t>s</w:t>
      </w:r>
      <w:r w:rsidR="00E86F5C" w:rsidRPr="001A39EA">
        <w:rPr>
          <w:rFonts w:asciiTheme="minorHAnsi" w:hAnsiTheme="minorHAnsi" w:cstheme="minorHAnsi"/>
          <w:b w:val="0"/>
          <w:bCs w:val="0"/>
          <w:sz w:val="22"/>
          <w:szCs w:val="22"/>
        </w:rPr>
        <w:t xml:space="preserve"> of glove</w:t>
      </w:r>
      <w:r w:rsidR="00C86FC0" w:rsidRPr="001A39EA">
        <w:rPr>
          <w:rFonts w:asciiTheme="minorHAnsi" w:hAnsiTheme="minorHAnsi" w:cstheme="minorHAnsi"/>
          <w:b w:val="0"/>
          <w:bCs w:val="0"/>
          <w:sz w:val="22"/>
          <w:szCs w:val="22"/>
        </w:rPr>
        <w:t>s</w:t>
      </w:r>
      <w:r w:rsidR="00E86F5C" w:rsidRPr="001A39EA">
        <w:rPr>
          <w:rFonts w:asciiTheme="minorHAnsi" w:hAnsiTheme="minorHAnsi" w:cstheme="minorHAnsi"/>
          <w:b w:val="0"/>
          <w:bCs w:val="0"/>
          <w:sz w:val="22"/>
          <w:szCs w:val="22"/>
        </w:rPr>
        <w:t xml:space="preserve"> </w:t>
      </w:r>
      <w:r w:rsidR="00FE26D1" w:rsidRPr="001A39EA">
        <w:rPr>
          <w:rFonts w:asciiTheme="minorHAnsi" w:hAnsiTheme="minorHAnsi" w:cstheme="minorHAnsi"/>
          <w:b w:val="0"/>
          <w:bCs w:val="0"/>
          <w:sz w:val="22"/>
          <w:szCs w:val="22"/>
        </w:rPr>
        <w:t xml:space="preserve">were </w:t>
      </w:r>
      <w:r w:rsidR="00E86F5C" w:rsidRPr="001A39EA">
        <w:rPr>
          <w:rFonts w:asciiTheme="minorHAnsi" w:hAnsiTheme="minorHAnsi" w:cstheme="minorHAnsi"/>
          <w:b w:val="0"/>
          <w:bCs w:val="0"/>
          <w:sz w:val="22"/>
          <w:szCs w:val="22"/>
        </w:rPr>
        <w:t>at</w:t>
      </w:r>
      <w:r w:rsidR="00AF1210" w:rsidRPr="001A39EA">
        <w:rPr>
          <w:rFonts w:asciiTheme="minorHAnsi" w:hAnsiTheme="minorHAnsi" w:cstheme="minorHAnsi"/>
          <w:b w:val="0"/>
          <w:bCs w:val="0"/>
          <w:sz w:val="22"/>
          <w:szCs w:val="22"/>
        </w:rPr>
        <w:t>,</w:t>
      </w:r>
      <w:r w:rsidR="00E86F5C" w:rsidRPr="001A39EA">
        <w:rPr>
          <w:rFonts w:asciiTheme="minorHAnsi" w:hAnsiTheme="minorHAnsi" w:cstheme="minorHAnsi"/>
          <w:b w:val="0"/>
          <w:bCs w:val="0"/>
          <w:sz w:val="22"/>
          <w:szCs w:val="22"/>
        </w:rPr>
        <w:t xml:space="preserve"> or </w:t>
      </w:r>
      <w:r w:rsidR="00D92009" w:rsidRPr="001A39EA">
        <w:rPr>
          <w:rFonts w:asciiTheme="minorHAnsi" w:hAnsiTheme="minorHAnsi" w:cstheme="minorHAnsi"/>
          <w:b w:val="0"/>
          <w:bCs w:val="0"/>
          <w:sz w:val="22"/>
          <w:szCs w:val="22"/>
        </w:rPr>
        <w:t xml:space="preserve">only </w:t>
      </w:r>
      <w:r w:rsidR="00E86F5C" w:rsidRPr="001A39EA">
        <w:rPr>
          <w:rFonts w:asciiTheme="minorHAnsi" w:hAnsiTheme="minorHAnsi" w:cstheme="minorHAnsi"/>
          <w:b w:val="0"/>
          <w:bCs w:val="0"/>
          <w:sz w:val="22"/>
          <w:szCs w:val="22"/>
        </w:rPr>
        <w:t>marginally above</w:t>
      </w:r>
      <w:r w:rsidR="00AF1210" w:rsidRPr="001A39EA">
        <w:rPr>
          <w:rFonts w:asciiTheme="minorHAnsi" w:hAnsiTheme="minorHAnsi" w:cstheme="minorHAnsi"/>
          <w:b w:val="0"/>
          <w:bCs w:val="0"/>
          <w:sz w:val="22"/>
          <w:szCs w:val="22"/>
        </w:rPr>
        <w:t>,</w:t>
      </w:r>
      <w:r w:rsidR="00E86F5C" w:rsidRPr="001A39EA">
        <w:rPr>
          <w:rFonts w:asciiTheme="minorHAnsi" w:hAnsiTheme="minorHAnsi" w:cstheme="minorHAnsi"/>
          <w:b w:val="0"/>
          <w:bCs w:val="0"/>
          <w:sz w:val="22"/>
          <w:szCs w:val="22"/>
        </w:rPr>
        <w:t xml:space="preserve"> the </w:t>
      </w:r>
      <w:r w:rsidR="008B2291" w:rsidRPr="001A39EA">
        <w:rPr>
          <w:rFonts w:asciiTheme="minorHAnsi" w:hAnsiTheme="minorHAnsi" w:cstheme="minorHAnsi"/>
          <w:b w:val="0"/>
          <w:bCs w:val="0"/>
          <w:sz w:val="22"/>
          <w:szCs w:val="22"/>
        </w:rPr>
        <w:t xml:space="preserve">MCIDs </w:t>
      </w:r>
      <w:r w:rsidR="00E86F5C" w:rsidRPr="001A39EA">
        <w:rPr>
          <w:rFonts w:asciiTheme="minorHAnsi" w:hAnsiTheme="minorHAnsi" w:cstheme="minorHAnsi"/>
          <w:b w:val="0"/>
          <w:bCs w:val="0"/>
          <w:sz w:val="22"/>
          <w:szCs w:val="22"/>
        </w:rPr>
        <w:t>for hand pain</w:t>
      </w:r>
      <w:r w:rsidR="00012B9B" w:rsidRPr="001A39EA">
        <w:rPr>
          <w:rFonts w:asciiTheme="minorHAnsi" w:hAnsiTheme="minorHAnsi" w:cstheme="minorHAnsi"/>
          <w:b w:val="0"/>
          <w:bCs w:val="0"/>
          <w:sz w:val="22"/>
          <w:szCs w:val="22"/>
        </w:rPr>
        <w:t xml:space="preserve"> </w:t>
      </w:r>
      <w:r w:rsidR="00E86F5C" w:rsidRPr="001A39EA">
        <w:rPr>
          <w:rFonts w:asciiTheme="minorHAnsi" w:hAnsiTheme="minorHAnsi" w:cstheme="minorHAnsi"/>
          <w:b w:val="0"/>
          <w:bCs w:val="0"/>
          <w:sz w:val="22"/>
          <w:szCs w:val="22"/>
        </w:rPr>
        <w:t>and hand function</w:t>
      </w:r>
      <w:r w:rsidR="00FE26D1" w:rsidRPr="001A39EA">
        <w:rPr>
          <w:rFonts w:asciiTheme="minorHAnsi" w:hAnsiTheme="minorHAnsi" w:cstheme="minorHAnsi"/>
          <w:b w:val="0"/>
          <w:bCs w:val="0"/>
          <w:sz w:val="22"/>
          <w:szCs w:val="22"/>
        </w:rPr>
        <w:t xml:space="preserve">, </w:t>
      </w:r>
      <w:r w:rsidR="00012B9B" w:rsidRPr="001A39EA">
        <w:rPr>
          <w:rFonts w:asciiTheme="minorHAnsi" w:hAnsiTheme="minorHAnsi" w:cstheme="minorHAnsi"/>
          <w:b w:val="0"/>
          <w:bCs w:val="0"/>
          <w:sz w:val="22"/>
          <w:szCs w:val="22"/>
        </w:rPr>
        <w:t xml:space="preserve">and below for hand stiffness, </w:t>
      </w:r>
      <w:r w:rsidR="00FE26D1" w:rsidRPr="001A39EA">
        <w:rPr>
          <w:rFonts w:asciiTheme="minorHAnsi" w:hAnsiTheme="minorHAnsi" w:cstheme="minorHAnsi"/>
          <w:b w:val="0"/>
          <w:bCs w:val="0"/>
          <w:sz w:val="22"/>
          <w:szCs w:val="22"/>
        </w:rPr>
        <w:t>with no significant or clinical differences between</w:t>
      </w:r>
      <w:r w:rsidR="0051740A" w:rsidRPr="001A39EA">
        <w:rPr>
          <w:rFonts w:asciiTheme="minorHAnsi" w:hAnsiTheme="minorHAnsi" w:cstheme="minorHAnsi"/>
          <w:b w:val="0"/>
          <w:bCs w:val="0"/>
          <w:sz w:val="22"/>
          <w:szCs w:val="22"/>
        </w:rPr>
        <w:t xml:space="preserve"> glove types</w:t>
      </w:r>
      <w:r w:rsidRPr="001A39EA">
        <w:rPr>
          <w:rFonts w:asciiTheme="minorHAnsi" w:hAnsiTheme="minorHAnsi" w:cstheme="minorHAnsi"/>
          <w:b w:val="0"/>
          <w:bCs w:val="0"/>
          <w:sz w:val="22"/>
          <w:szCs w:val="22"/>
        </w:rPr>
        <w:t xml:space="preserve">. </w:t>
      </w:r>
      <w:r w:rsidR="00E86F5C" w:rsidRPr="001A39EA">
        <w:rPr>
          <w:rFonts w:asciiTheme="minorHAnsi" w:hAnsiTheme="minorHAnsi" w:cstheme="minorHAnsi"/>
          <w:b w:val="0"/>
          <w:bCs w:val="0"/>
          <w:sz w:val="22"/>
          <w:szCs w:val="22"/>
        </w:rPr>
        <w:t xml:space="preserve"> </w:t>
      </w:r>
      <w:r w:rsidR="00080FB2" w:rsidRPr="001A39EA">
        <w:rPr>
          <w:rFonts w:asciiTheme="minorHAnsi" w:hAnsiTheme="minorHAnsi" w:cstheme="minorHAnsi"/>
          <w:b w:val="0"/>
          <w:bCs w:val="0"/>
          <w:sz w:val="22"/>
          <w:szCs w:val="22"/>
        </w:rPr>
        <w:t xml:space="preserve">A </w:t>
      </w:r>
      <w:r w:rsidR="00311FD7" w:rsidRPr="001A39EA">
        <w:rPr>
          <w:rFonts w:asciiTheme="minorHAnsi" w:hAnsiTheme="minorHAnsi" w:cstheme="minorHAnsi"/>
          <w:b w:val="0"/>
          <w:bCs w:val="0"/>
          <w:sz w:val="22"/>
          <w:szCs w:val="22"/>
        </w:rPr>
        <w:t xml:space="preserve">high </w:t>
      </w:r>
      <w:proofErr w:type="gramStart"/>
      <w:r w:rsidR="00311FD7" w:rsidRPr="001A39EA">
        <w:rPr>
          <w:rFonts w:asciiTheme="minorHAnsi" w:hAnsiTheme="minorHAnsi" w:cstheme="minorHAnsi"/>
          <w:b w:val="0"/>
          <w:bCs w:val="0"/>
          <w:sz w:val="22"/>
          <w:szCs w:val="22"/>
        </w:rPr>
        <w:t>number</w:t>
      </w:r>
      <w:proofErr w:type="gramEnd"/>
      <w:r w:rsidR="00311FD7" w:rsidRPr="001A39EA">
        <w:rPr>
          <w:rFonts w:asciiTheme="minorHAnsi" w:hAnsiTheme="minorHAnsi" w:cstheme="minorHAnsi"/>
          <w:b w:val="0"/>
          <w:bCs w:val="0"/>
          <w:sz w:val="22"/>
          <w:szCs w:val="22"/>
        </w:rPr>
        <w:t xml:space="preserve"> </w:t>
      </w:r>
      <w:r w:rsidR="00C925F6" w:rsidRPr="001A39EA">
        <w:rPr>
          <w:rFonts w:asciiTheme="minorHAnsi" w:hAnsiTheme="minorHAnsi" w:cstheme="minorHAnsi"/>
          <w:b w:val="0"/>
          <w:bCs w:val="0"/>
          <w:sz w:val="22"/>
          <w:szCs w:val="22"/>
        </w:rPr>
        <w:t xml:space="preserve">experienced adverse events: a </w:t>
      </w:r>
      <w:r w:rsidR="00080FB2" w:rsidRPr="001A39EA">
        <w:rPr>
          <w:rFonts w:asciiTheme="minorHAnsi" w:hAnsiTheme="minorHAnsi" w:cstheme="minorHAnsi"/>
          <w:b w:val="0"/>
          <w:bCs w:val="0"/>
          <w:sz w:val="22"/>
          <w:szCs w:val="22"/>
        </w:rPr>
        <w:t xml:space="preserve">half </w:t>
      </w:r>
      <w:r w:rsidR="00FD481B" w:rsidRPr="001A39EA">
        <w:rPr>
          <w:rFonts w:asciiTheme="minorHAnsi" w:hAnsiTheme="minorHAnsi" w:cstheme="minorHAnsi"/>
          <w:b w:val="0"/>
          <w:bCs w:val="0"/>
          <w:sz w:val="22"/>
          <w:szCs w:val="22"/>
        </w:rPr>
        <w:t xml:space="preserve">of those </w:t>
      </w:r>
      <w:r w:rsidR="00080FB2" w:rsidRPr="001A39EA">
        <w:rPr>
          <w:rFonts w:asciiTheme="minorHAnsi" w:hAnsiTheme="minorHAnsi" w:cstheme="minorHAnsi"/>
          <w:b w:val="0"/>
          <w:bCs w:val="0"/>
          <w:sz w:val="22"/>
          <w:szCs w:val="22"/>
        </w:rPr>
        <w:t xml:space="preserve">wearing intervention and a third wearing control gloves. </w:t>
      </w:r>
      <w:r w:rsidR="00FD481B" w:rsidRPr="001A39EA">
        <w:rPr>
          <w:rFonts w:asciiTheme="minorHAnsi" w:hAnsiTheme="minorHAnsi" w:cstheme="minorHAnsi"/>
          <w:b w:val="0"/>
          <w:bCs w:val="0"/>
          <w:sz w:val="22"/>
          <w:szCs w:val="22"/>
        </w:rPr>
        <w:t xml:space="preserve">Both gloves led to similar levels of reporting </w:t>
      </w:r>
      <w:r w:rsidR="00BB29F2">
        <w:rPr>
          <w:rFonts w:asciiTheme="minorHAnsi" w:hAnsiTheme="minorHAnsi" w:cstheme="minorHAnsi"/>
          <w:b w:val="0"/>
          <w:bCs w:val="0"/>
          <w:sz w:val="22"/>
          <w:szCs w:val="22"/>
        </w:rPr>
        <w:t xml:space="preserve">about </w:t>
      </w:r>
      <w:r w:rsidR="00FD481B" w:rsidRPr="00AA6E80">
        <w:rPr>
          <w:rFonts w:asciiTheme="minorHAnsi" w:hAnsiTheme="minorHAnsi" w:cstheme="minorHAnsi"/>
          <w:b w:val="0"/>
          <w:bCs w:val="0"/>
          <w:sz w:val="22"/>
          <w:szCs w:val="22"/>
        </w:rPr>
        <w:t>di</w:t>
      </w:r>
      <w:r w:rsidR="00080FB2" w:rsidRPr="00AA6E80">
        <w:rPr>
          <w:rFonts w:asciiTheme="minorHAnsi" w:hAnsiTheme="minorHAnsi" w:cstheme="minorHAnsi"/>
          <w:b w:val="0"/>
          <w:bCs w:val="0"/>
          <w:sz w:val="22"/>
          <w:szCs w:val="22"/>
        </w:rPr>
        <w:t>srupted sleep</w:t>
      </w:r>
      <w:r w:rsidR="00723EF8" w:rsidRPr="00AA6E80">
        <w:rPr>
          <w:rFonts w:asciiTheme="minorHAnsi" w:hAnsiTheme="minorHAnsi" w:cstheme="minorHAnsi"/>
          <w:b w:val="0"/>
          <w:bCs w:val="0"/>
          <w:sz w:val="22"/>
          <w:szCs w:val="22"/>
        </w:rPr>
        <w:t>.</w:t>
      </w:r>
      <w:r w:rsidR="00BB29F2" w:rsidRPr="00AA6E80">
        <w:rPr>
          <w:rFonts w:asciiTheme="minorHAnsi" w:hAnsiTheme="minorHAnsi" w:cstheme="minorHAnsi"/>
          <w:b w:val="0"/>
          <w:bCs w:val="0"/>
          <w:sz w:val="22"/>
          <w:szCs w:val="22"/>
        </w:rPr>
        <w:t xml:space="preserve"> </w:t>
      </w:r>
      <w:r w:rsidR="00FD481B" w:rsidRPr="00AA6E80">
        <w:rPr>
          <w:rFonts w:asciiTheme="minorHAnsi" w:hAnsiTheme="minorHAnsi" w:cstheme="minorHAnsi"/>
          <w:b w:val="0"/>
          <w:bCs w:val="0"/>
          <w:sz w:val="22"/>
          <w:szCs w:val="22"/>
        </w:rPr>
        <w:t>T</w:t>
      </w:r>
      <w:r w:rsidR="00080FB2" w:rsidRPr="00AA6E80">
        <w:rPr>
          <w:rFonts w:asciiTheme="minorHAnsi" w:hAnsiTheme="minorHAnsi" w:cstheme="minorHAnsi"/>
          <w:b w:val="0"/>
          <w:bCs w:val="0"/>
          <w:sz w:val="22"/>
          <w:szCs w:val="22"/>
        </w:rPr>
        <w:t xml:space="preserve">he intervention group experienced </w:t>
      </w:r>
      <w:r w:rsidR="00FD481B" w:rsidRPr="00AA6E80">
        <w:rPr>
          <w:rFonts w:asciiTheme="minorHAnsi" w:hAnsiTheme="minorHAnsi" w:cstheme="minorHAnsi"/>
          <w:b w:val="0"/>
          <w:bCs w:val="0"/>
          <w:sz w:val="22"/>
          <w:szCs w:val="22"/>
        </w:rPr>
        <w:t>m</w:t>
      </w:r>
      <w:r w:rsidR="00080FB2" w:rsidRPr="00AA6E80">
        <w:rPr>
          <w:rFonts w:asciiTheme="minorHAnsi" w:hAnsiTheme="minorHAnsi" w:cstheme="minorHAnsi"/>
          <w:b w:val="0"/>
          <w:bCs w:val="0"/>
          <w:sz w:val="22"/>
          <w:szCs w:val="22"/>
        </w:rPr>
        <w:t>ore</w:t>
      </w:r>
      <w:r w:rsidR="00FD481B" w:rsidRPr="00AA6E80">
        <w:rPr>
          <w:rFonts w:asciiTheme="minorHAnsi" w:hAnsiTheme="minorHAnsi" w:cstheme="minorHAnsi"/>
          <w:b w:val="0"/>
          <w:bCs w:val="0"/>
          <w:sz w:val="22"/>
          <w:szCs w:val="22"/>
        </w:rPr>
        <w:t xml:space="preserve"> neurological and circulatory </w:t>
      </w:r>
      <w:r w:rsidR="00080FB2" w:rsidRPr="00AA6E80">
        <w:rPr>
          <w:rFonts w:asciiTheme="minorHAnsi" w:hAnsiTheme="minorHAnsi" w:cstheme="minorHAnsi"/>
          <w:b w:val="0"/>
          <w:bCs w:val="0"/>
          <w:sz w:val="22"/>
          <w:szCs w:val="22"/>
        </w:rPr>
        <w:t>adverse events resulting from the high</w:t>
      </w:r>
      <w:r w:rsidR="00FD481B" w:rsidRPr="00AA6E80">
        <w:rPr>
          <w:rFonts w:asciiTheme="minorHAnsi" w:hAnsiTheme="minorHAnsi" w:cstheme="minorHAnsi"/>
          <w:b w:val="0"/>
          <w:bCs w:val="0"/>
          <w:sz w:val="22"/>
          <w:szCs w:val="22"/>
        </w:rPr>
        <w:t>er</w:t>
      </w:r>
      <w:r w:rsidR="00080FB2" w:rsidRPr="00AA6E80">
        <w:rPr>
          <w:rFonts w:asciiTheme="minorHAnsi" w:hAnsiTheme="minorHAnsi" w:cstheme="minorHAnsi"/>
          <w:b w:val="0"/>
          <w:bCs w:val="0"/>
          <w:sz w:val="22"/>
          <w:szCs w:val="22"/>
        </w:rPr>
        <w:t xml:space="preserve"> pressure applied</w:t>
      </w:r>
      <w:r w:rsidR="00FD481B" w:rsidRPr="00AA6E80">
        <w:rPr>
          <w:rFonts w:asciiTheme="minorHAnsi" w:hAnsiTheme="minorHAnsi" w:cstheme="minorHAnsi"/>
          <w:b w:val="0"/>
          <w:bCs w:val="0"/>
          <w:sz w:val="22"/>
          <w:szCs w:val="22"/>
        </w:rPr>
        <w:t xml:space="preserve"> by Isotoner</w:t>
      </w:r>
      <w:r w:rsidR="00FD481B" w:rsidRPr="00AA6E80">
        <w:rPr>
          <w:rFonts w:cstheme="minorHAnsi"/>
          <w:sz w:val="20"/>
          <w:szCs w:val="20"/>
        </w:rPr>
        <w:t>®</w:t>
      </w:r>
      <w:r w:rsidR="00FD481B" w:rsidRPr="00AA6E80">
        <w:rPr>
          <w:rFonts w:asciiTheme="minorHAnsi" w:hAnsiTheme="minorHAnsi" w:cstheme="minorHAnsi"/>
          <w:b w:val="0"/>
          <w:bCs w:val="0"/>
          <w:sz w:val="20"/>
          <w:szCs w:val="20"/>
        </w:rPr>
        <w:t xml:space="preserve"> </w:t>
      </w:r>
      <w:r w:rsidR="00FD481B" w:rsidRPr="00AA6E80">
        <w:rPr>
          <w:rFonts w:asciiTheme="minorHAnsi" w:hAnsiTheme="minorHAnsi" w:cstheme="minorHAnsi"/>
          <w:b w:val="0"/>
          <w:bCs w:val="0"/>
          <w:sz w:val="22"/>
          <w:szCs w:val="22"/>
        </w:rPr>
        <w:t>gloves.</w:t>
      </w:r>
      <w:r w:rsidR="00080FB2" w:rsidRPr="00AA6E80">
        <w:rPr>
          <w:rFonts w:asciiTheme="minorHAnsi" w:hAnsiTheme="minorHAnsi" w:cstheme="minorHAnsi"/>
          <w:b w:val="0"/>
          <w:bCs w:val="0"/>
          <w:sz w:val="22"/>
          <w:szCs w:val="22"/>
        </w:rPr>
        <w:t xml:space="preserve"> </w:t>
      </w:r>
      <w:bookmarkStart w:id="20" w:name="_Hlk58422510"/>
      <w:r w:rsidR="00A2741F" w:rsidRPr="00AA6E80">
        <w:rPr>
          <w:rFonts w:asciiTheme="minorHAnsi" w:hAnsiTheme="minorHAnsi" w:cstheme="minorHAnsi"/>
          <w:b w:val="0"/>
          <w:bCs w:val="0"/>
          <w:sz w:val="22"/>
          <w:szCs w:val="22"/>
        </w:rPr>
        <w:t xml:space="preserve">Self-reported glove wear was similar between groups, apart from </w:t>
      </w:r>
      <w:r w:rsidR="00A3318D" w:rsidRPr="00AA6E80">
        <w:rPr>
          <w:rFonts w:asciiTheme="minorHAnsi" w:hAnsiTheme="minorHAnsi" w:cstheme="minorHAnsi"/>
          <w:b w:val="0"/>
          <w:bCs w:val="0"/>
          <w:sz w:val="22"/>
          <w:szCs w:val="22"/>
        </w:rPr>
        <w:t>the Isotoner</w:t>
      </w:r>
      <w:r w:rsidR="00A3318D" w:rsidRPr="00AA6E80">
        <w:rPr>
          <w:rFonts w:cstheme="minorHAnsi"/>
          <w:sz w:val="20"/>
          <w:szCs w:val="20"/>
        </w:rPr>
        <w:t>®</w:t>
      </w:r>
      <w:r w:rsidR="00A3318D" w:rsidRPr="00AA6E80">
        <w:rPr>
          <w:rFonts w:asciiTheme="minorHAnsi" w:hAnsiTheme="minorHAnsi" w:cstheme="minorHAnsi"/>
          <w:b w:val="0"/>
          <w:bCs w:val="0"/>
          <w:sz w:val="20"/>
          <w:szCs w:val="20"/>
        </w:rPr>
        <w:t xml:space="preserve"> </w:t>
      </w:r>
      <w:r w:rsidR="00A3318D" w:rsidRPr="00AA6E80">
        <w:rPr>
          <w:rFonts w:asciiTheme="minorHAnsi" w:hAnsiTheme="minorHAnsi" w:cstheme="minorHAnsi"/>
          <w:b w:val="0"/>
          <w:bCs w:val="0"/>
          <w:sz w:val="22"/>
          <w:szCs w:val="22"/>
        </w:rPr>
        <w:t xml:space="preserve">gloves </w:t>
      </w:r>
      <w:r w:rsidR="00A2741F" w:rsidRPr="00AA6E80">
        <w:rPr>
          <w:rFonts w:asciiTheme="minorHAnsi" w:hAnsiTheme="minorHAnsi" w:cstheme="minorHAnsi"/>
          <w:b w:val="0"/>
          <w:bCs w:val="0"/>
          <w:sz w:val="22"/>
          <w:szCs w:val="22"/>
        </w:rPr>
        <w:t xml:space="preserve">being </w:t>
      </w:r>
      <w:r w:rsidR="00A3318D" w:rsidRPr="00AA6E80">
        <w:rPr>
          <w:rFonts w:asciiTheme="minorHAnsi" w:hAnsiTheme="minorHAnsi" w:cstheme="minorHAnsi"/>
          <w:b w:val="0"/>
          <w:bCs w:val="0"/>
          <w:sz w:val="22"/>
          <w:szCs w:val="22"/>
        </w:rPr>
        <w:t xml:space="preserve">worn somewhat </w:t>
      </w:r>
      <w:r w:rsidR="00A2741F" w:rsidRPr="00AA6E80">
        <w:rPr>
          <w:rFonts w:asciiTheme="minorHAnsi" w:hAnsiTheme="minorHAnsi" w:cstheme="minorHAnsi"/>
          <w:b w:val="0"/>
          <w:bCs w:val="0"/>
          <w:sz w:val="22"/>
          <w:szCs w:val="22"/>
        </w:rPr>
        <w:t xml:space="preserve">less at night </w:t>
      </w:r>
      <w:r w:rsidR="00A3318D" w:rsidRPr="00AA6E80">
        <w:rPr>
          <w:rFonts w:asciiTheme="minorHAnsi" w:hAnsiTheme="minorHAnsi" w:cstheme="minorHAnsi"/>
          <w:b w:val="0"/>
          <w:bCs w:val="0"/>
          <w:sz w:val="22"/>
          <w:szCs w:val="22"/>
        </w:rPr>
        <w:t>by</w:t>
      </w:r>
      <w:r w:rsidR="00A2741F" w:rsidRPr="00AA6E80">
        <w:rPr>
          <w:rFonts w:asciiTheme="minorHAnsi" w:hAnsiTheme="minorHAnsi" w:cstheme="minorHAnsi"/>
          <w:b w:val="0"/>
          <w:bCs w:val="0"/>
          <w:sz w:val="22"/>
          <w:szCs w:val="22"/>
        </w:rPr>
        <w:t xml:space="preserve"> the intervention group. These neurological and circulatory adverse events are more likely to </w:t>
      </w:r>
      <w:r w:rsidR="00BB29F2" w:rsidRPr="00AA6E80">
        <w:rPr>
          <w:rFonts w:asciiTheme="minorHAnsi" w:hAnsiTheme="minorHAnsi" w:cstheme="minorHAnsi"/>
          <w:b w:val="0"/>
          <w:bCs w:val="0"/>
          <w:sz w:val="22"/>
          <w:szCs w:val="22"/>
        </w:rPr>
        <w:t xml:space="preserve">occur </w:t>
      </w:r>
      <w:r w:rsidR="00A3318D" w:rsidRPr="00AA6E80">
        <w:rPr>
          <w:rFonts w:asciiTheme="minorHAnsi" w:hAnsiTheme="minorHAnsi" w:cstheme="minorHAnsi"/>
          <w:b w:val="0"/>
          <w:bCs w:val="0"/>
          <w:sz w:val="22"/>
          <w:szCs w:val="22"/>
        </w:rPr>
        <w:t>during</w:t>
      </w:r>
      <w:r w:rsidR="00A2741F" w:rsidRPr="00AA6E80">
        <w:rPr>
          <w:rFonts w:asciiTheme="minorHAnsi" w:hAnsiTheme="minorHAnsi" w:cstheme="minorHAnsi"/>
          <w:b w:val="0"/>
          <w:bCs w:val="0"/>
          <w:sz w:val="22"/>
          <w:szCs w:val="22"/>
        </w:rPr>
        <w:t xml:space="preserve"> prolonged </w:t>
      </w:r>
      <w:r w:rsidR="00BB29F2" w:rsidRPr="00AA6E80">
        <w:rPr>
          <w:rFonts w:asciiTheme="minorHAnsi" w:hAnsiTheme="minorHAnsi" w:cstheme="minorHAnsi"/>
          <w:b w:val="0"/>
          <w:bCs w:val="0"/>
          <w:sz w:val="22"/>
          <w:szCs w:val="22"/>
        </w:rPr>
        <w:t xml:space="preserve">periods of </w:t>
      </w:r>
      <w:r w:rsidR="00A2741F" w:rsidRPr="00AA6E80">
        <w:rPr>
          <w:rFonts w:asciiTheme="minorHAnsi" w:hAnsiTheme="minorHAnsi" w:cstheme="minorHAnsi"/>
          <w:b w:val="0"/>
          <w:bCs w:val="0"/>
          <w:sz w:val="22"/>
          <w:szCs w:val="22"/>
        </w:rPr>
        <w:t>wear</w:t>
      </w:r>
      <w:r w:rsidR="00BB29F2" w:rsidRPr="00AA6E80">
        <w:rPr>
          <w:rFonts w:asciiTheme="minorHAnsi" w:hAnsiTheme="minorHAnsi" w:cstheme="minorHAnsi"/>
          <w:b w:val="0"/>
          <w:bCs w:val="0"/>
          <w:sz w:val="22"/>
          <w:szCs w:val="22"/>
        </w:rPr>
        <w:t xml:space="preserve">, such as at night. </w:t>
      </w:r>
      <w:r w:rsidR="00723EF8" w:rsidRPr="00AA6E80">
        <w:rPr>
          <w:rFonts w:asciiTheme="minorHAnsi" w:hAnsiTheme="minorHAnsi" w:cstheme="minorHAnsi"/>
          <w:b w:val="0"/>
          <w:bCs w:val="0"/>
          <w:sz w:val="22"/>
          <w:szCs w:val="22"/>
        </w:rPr>
        <w:t xml:space="preserve">There </w:t>
      </w:r>
      <w:r w:rsidR="009E68BE" w:rsidRPr="00AA6E80">
        <w:rPr>
          <w:rFonts w:asciiTheme="minorHAnsi" w:hAnsiTheme="minorHAnsi" w:cstheme="minorHAnsi"/>
          <w:b w:val="0"/>
          <w:bCs w:val="0"/>
          <w:sz w:val="22"/>
          <w:szCs w:val="22"/>
        </w:rPr>
        <w:t xml:space="preserve">was also </w:t>
      </w:r>
      <w:r w:rsidR="00723EF8" w:rsidRPr="00AA6E80">
        <w:rPr>
          <w:rFonts w:asciiTheme="minorHAnsi" w:hAnsiTheme="minorHAnsi" w:cstheme="minorHAnsi"/>
          <w:b w:val="0"/>
          <w:bCs w:val="0"/>
          <w:sz w:val="22"/>
          <w:szCs w:val="22"/>
        </w:rPr>
        <w:t xml:space="preserve">some </w:t>
      </w:r>
      <w:r w:rsidR="009E68BE" w:rsidRPr="00AA6E80">
        <w:rPr>
          <w:rFonts w:asciiTheme="minorHAnsi" w:hAnsiTheme="minorHAnsi" w:cstheme="minorHAnsi"/>
          <w:b w:val="0"/>
          <w:bCs w:val="0"/>
          <w:sz w:val="22"/>
          <w:szCs w:val="22"/>
        </w:rPr>
        <w:t>more</w:t>
      </w:r>
      <w:r w:rsidR="00723EF8" w:rsidRPr="00AA6E80">
        <w:rPr>
          <w:rFonts w:asciiTheme="minorHAnsi" w:hAnsiTheme="minorHAnsi" w:cstheme="minorHAnsi"/>
          <w:b w:val="0"/>
          <w:bCs w:val="0"/>
          <w:sz w:val="22"/>
          <w:szCs w:val="22"/>
        </w:rPr>
        <w:t xml:space="preserve"> </w:t>
      </w:r>
      <w:r w:rsidR="009E68BE" w:rsidRPr="00AA6E80">
        <w:rPr>
          <w:rFonts w:asciiTheme="minorHAnsi" w:hAnsiTheme="minorHAnsi" w:cstheme="minorHAnsi"/>
          <w:b w:val="0"/>
          <w:bCs w:val="0"/>
          <w:sz w:val="22"/>
          <w:szCs w:val="22"/>
        </w:rPr>
        <w:t>reporting</w:t>
      </w:r>
      <w:r w:rsidR="00723EF8" w:rsidRPr="00AA6E80">
        <w:rPr>
          <w:rFonts w:asciiTheme="minorHAnsi" w:hAnsiTheme="minorHAnsi" w:cstheme="minorHAnsi"/>
          <w:b w:val="0"/>
          <w:bCs w:val="0"/>
          <w:sz w:val="22"/>
          <w:szCs w:val="22"/>
        </w:rPr>
        <w:t xml:space="preserve"> of hands be</w:t>
      </w:r>
      <w:r w:rsidR="009E68BE" w:rsidRPr="00AA6E80">
        <w:rPr>
          <w:rFonts w:asciiTheme="minorHAnsi" w:hAnsiTheme="minorHAnsi" w:cstheme="minorHAnsi"/>
          <w:b w:val="0"/>
          <w:bCs w:val="0"/>
          <w:sz w:val="22"/>
          <w:szCs w:val="22"/>
        </w:rPr>
        <w:t xml:space="preserve">coming hot and itchy at night (especially in hot weather) in the intervention group. Both effects </w:t>
      </w:r>
      <w:r w:rsidR="00342F59">
        <w:rPr>
          <w:rFonts w:asciiTheme="minorHAnsi" w:hAnsiTheme="minorHAnsi" w:cstheme="minorHAnsi"/>
          <w:b w:val="0"/>
          <w:bCs w:val="0"/>
          <w:sz w:val="22"/>
          <w:szCs w:val="22"/>
        </w:rPr>
        <w:t xml:space="preserve">may have </w:t>
      </w:r>
      <w:r w:rsidR="009E68BE" w:rsidRPr="00AA6E80">
        <w:rPr>
          <w:rFonts w:asciiTheme="minorHAnsi" w:hAnsiTheme="minorHAnsi" w:cstheme="minorHAnsi"/>
          <w:b w:val="0"/>
          <w:bCs w:val="0"/>
          <w:sz w:val="22"/>
          <w:szCs w:val="22"/>
        </w:rPr>
        <w:t>contributed to Isotoner</w:t>
      </w:r>
      <w:r w:rsidR="009E68BE" w:rsidRPr="00AA6E80">
        <w:rPr>
          <w:rFonts w:cstheme="minorHAnsi"/>
          <w:sz w:val="20"/>
          <w:szCs w:val="20"/>
        </w:rPr>
        <w:t>®</w:t>
      </w:r>
      <w:r w:rsidR="009E68BE" w:rsidRPr="00AA6E80">
        <w:rPr>
          <w:rFonts w:asciiTheme="minorHAnsi" w:hAnsiTheme="minorHAnsi" w:cstheme="minorHAnsi"/>
          <w:b w:val="0"/>
          <w:bCs w:val="0"/>
          <w:sz w:val="20"/>
          <w:szCs w:val="20"/>
        </w:rPr>
        <w:t xml:space="preserve"> </w:t>
      </w:r>
      <w:r w:rsidR="00BB29F2" w:rsidRPr="00AA6E80">
        <w:rPr>
          <w:rFonts w:asciiTheme="minorHAnsi" w:hAnsiTheme="minorHAnsi" w:cstheme="minorHAnsi"/>
          <w:b w:val="0"/>
          <w:bCs w:val="0"/>
          <w:sz w:val="22"/>
          <w:szCs w:val="22"/>
        </w:rPr>
        <w:t xml:space="preserve">gloves being </w:t>
      </w:r>
      <w:r w:rsidR="009E68BE" w:rsidRPr="00AA6E80">
        <w:rPr>
          <w:rFonts w:asciiTheme="minorHAnsi" w:hAnsiTheme="minorHAnsi" w:cstheme="minorHAnsi"/>
          <w:b w:val="0"/>
          <w:bCs w:val="0"/>
          <w:sz w:val="22"/>
          <w:szCs w:val="22"/>
        </w:rPr>
        <w:t xml:space="preserve">worn less </w:t>
      </w:r>
      <w:r w:rsidR="00EF34A7" w:rsidRPr="00AA6E80">
        <w:rPr>
          <w:rFonts w:asciiTheme="minorHAnsi" w:hAnsiTheme="minorHAnsi" w:cstheme="minorHAnsi"/>
          <w:b w:val="0"/>
          <w:bCs w:val="0"/>
          <w:sz w:val="22"/>
          <w:szCs w:val="22"/>
        </w:rPr>
        <w:t>often at</w:t>
      </w:r>
      <w:r w:rsidR="009E68BE" w:rsidRPr="00AA6E80">
        <w:rPr>
          <w:rFonts w:asciiTheme="minorHAnsi" w:hAnsiTheme="minorHAnsi" w:cstheme="minorHAnsi"/>
          <w:b w:val="0"/>
          <w:bCs w:val="0"/>
          <w:sz w:val="22"/>
          <w:szCs w:val="22"/>
        </w:rPr>
        <w:t xml:space="preserve"> night in the intervention group</w:t>
      </w:r>
      <w:bookmarkEnd w:id="20"/>
      <w:r w:rsidR="009E68BE" w:rsidRPr="00AA6E80">
        <w:rPr>
          <w:rFonts w:asciiTheme="minorHAnsi" w:hAnsiTheme="minorHAnsi" w:cstheme="minorHAnsi"/>
          <w:b w:val="0"/>
          <w:bCs w:val="0"/>
          <w:sz w:val="22"/>
          <w:szCs w:val="22"/>
        </w:rPr>
        <w:t>.</w:t>
      </w:r>
      <w:r w:rsidR="00A2741F" w:rsidRPr="00AA6E80">
        <w:rPr>
          <w:rFonts w:asciiTheme="minorHAnsi" w:hAnsiTheme="minorHAnsi" w:cstheme="minorHAnsi"/>
          <w:b w:val="0"/>
          <w:bCs w:val="0"/>
          <w:sz w:val="22"/>
          <w:szCs w:val="22"/>
        </w:rPr>
        <w:t xml:space="preserve"> </w:t>
      </w:r>
      <w:r w:rsidR="00F15566" w:rsidRPr="00AA6E80">
        <w:rPr>
          <w:rFonts w:asciiTheme="minorHAnsi" w:hAnsiTheme="minorHAnsi" w:cstheme="minorHAnsi"/>
          <w:b w:val="0"/>
          <w:bCs w:val="0"/>
          <w:sz w:val="22"/>
          <w:szCs w:val="22"/>
        </w:rPr>
        <w:t xml:space="preserve">The arthritis gloves were not cost-effective.  </w:t>
      </w:r>
      <w:r w:rsidR="00FB3701" w:rsidRPr="00AA6E80">
        <w:rPr>
          <w:rFonts w:asciiTheme="minorHAnsi" w:hAnsiTheme="minorHAnsi" w:cstheme="minorHAnsi"/>
          <w:b w:val="0"/>
          <w:bCs w:val="0"/>
          <w:sz w:val="22"/>
          <w:szCs w:val="22"/>
        </w:rPr>
        <w:t xml:space="preserve">Our results indicate arthritis gloves should not be </w:t>
      </w:r>
      <w:r w:rsidR="00A353C5" w:rsidRPr="00AA6E80">
        <w:rPr>
          <w:rFonts w:asciiTheme="minorHAnsi" w:hAnsiTheme="minorHAnsi" w:cstheme="minorHAnsi"/>
          <w:b w:val="0"/>
          <w:bCs w:val="0"/>
          <w:sz w:val="22"/>
          <w:szCs w:val="22"/>
        </w:rPr>
        <w:t>provided</w:t>
      </w:r>
      <w:r w:rsidR="00FB3701" w:rsidRPr="00AA6E80">
        <w:rPr>
          <w:rFonts w:asciiTheme="minorHAnsi" w:hAnsiTheme="minorHAnsi" w:cstheme="minorHAnsi"/>
          <w:b w:val="0"/>
          <w:bCs w:val="0"/>
          <w:sz w:val="22"/>
          <w:szCs w:val="22"/>
        </w:rPr>
        <w:t xml:space="preserve"> in </w:t>
      </w:r>
      <w:r w:rsidR="00AF1210" w:rsidRPr="00AA6E80">
        <w:rPr>
          <w:rFonts w:asciiTheme="minorHAnsi" w:hAnsiTheme="minorHAnsi" w:cstheme="minorHAnsi"/>
          <w:b w:val="0"/>
          <w:bCs w:val="0"/>
          <w:sz w:val="22"/>
          <w:szCs w:val="22"/>
        </w:rPr>
        <w:t xml:space="preserve">routine </w:t>
      </w:r>
      <w:r w:rsidR="00FB3701" w:rsidRPr="00AA6E80">
        <w:rPr>
          <w:rFonts w:asciiTheme="minorHAnsi" w:hAnsiTheme="minorHAnsi" w:cstheme="minorHAnsi"/>
          <w:b w:val="0"/>
          <w:bCs w:val="0"/>
          <w:sz w:val="22"/>
          <w:szCs w:val="22"/>
        </w:rPr>
        <w:t>clinical practice</w:t>
      </w:r>
      <w:r w:rsidR="00AF1210" w:rsidRPr="00AA6E80">
        <w:rPr>
          <w:rFonts w:asciiTheme="minorHAnsi" w:hAnsiTheme="minorHAnsi" w:cstheme="minorHAnsi"/>
          <w:b w:val="0"/>
          <w:bCs w:val="0"/>
          <w:sz w:val="22"/>
          <w:szCs w:val="22"/>
        </w:rPr>
        <w:t>. T</w:t>
      </w:r>
      <w:r w:rsidR="00FB3701" w:rsidRPr="00AA6E80">
        <w:rPr>
          <w:rFonts w:asciiTheme="minorHAnsi" w:hAnsiTheme="minorHAnsi" w:cstheme="minorHAnsi"/>
          <w:b w:val="0"/>
          <w:bCs w:val="0"/>
          <w:sz w:val="22"/>
          <w:szCs w:val="22"/>
        </w:rPr>
        <w:t>his would lead to a considerable cost saving per year to Rheumatology</w:t>
      </w:r>
      <w:r w:rsidR="00FB3701" w:rsidRPr="001A39EA">
        <w:rPr>
          <w:rFonts w:asciiTheme="minorHAnsi" w:hAnsiTheme="minorHAnsi" w:cstheme="minorHAnsi"/>
          <w:b w:val="0"/>
          <w:bCs w:val="0"/>
          <w:sz w:val="22"/>
          <w:szCs w:val="22"/>
        </w:rPr>
        <w:t xml:space="preserve"> </w:t>
      </w:r>
      <w:r w:rsidR="00012B9B" w:rsidRPr="001A39EA">
        <w:rPr>
          <w:rFonts w:asciiTheme="minorHAnsi" w:hAnsiTheme="minorHAnsi" w:cstheme="minorHAnsi"/>
          <w:b w:val="0"/>
          <w:bCs w:val="0"/>
          <w:sz w:val="22"/>
          <w:szCs w:val="22"/>
        </w:rPr>
        <w:t xml:space="preserve">and Therapy </w:t>
      </w:r>
      <w:r w:rsidR="00FB3701" w:rsidRPr="001A39EA">
        <w:rPr>
          <w:rFonts w:asciiTheme="minorHAnsi" w:hAnsiTheme="minorHAnsi" w:cstheme="minorHAnsi"/>
          <w:b w:val="0"/>
          <w:bCs w:val="0"/>
          <w:sz w:val="22"/>
          <w:szCs w:val="22"/>
        </w:rPr>
        <w:t>departments</w:t>
      </w:r>
      <w:r w:rsidR="00352FF9" w:rsidRPr="001A39EA">
        <w:rPr>
          <w:rFonts w:asciiTheme="minorHAnsi" w:hAnsiTheme="minorHAnsi" w:cstheme="minorHAnsi"/>
          <w:b w:val="0"/>
          <w:bCs w:val="0"/>
          <w:sz w:val="22"/>
          <w:szCs w:val="22"/>
        </w:rPr>
        <w:t xml:space="preserve">, especially as glove provision is a </w:t>
      </w:r>
      <w:r w:rsidR="00F25E3C" w:rsidRPr="001A39EA">
        <w:rPr>
          <w:rFonts w:asciiTheme="minorHAnsi" w:hAnsiTheme="minorHAnsi" w:cstheme="minorHAnsi"/>
          <w:b w:val="0"/>
          <w:bCs w:val="0"/>
          <w:sz w:val="22"/>
          <w:szCs w:val="22"/>
        </w:rPr>
        <w:t>recurrent cost</w:t>
      </w:r>
      <w:r w:rsidR="00DC78B9" w:rsidRPr="001A39EA">
        <w:rPr>
          <w:rFonts w:asciiTheme="minorHAnsi" w:hAnsiTheme="minorHAnsi" w:cstheme="minorHAnsi"/>
          <w:b w:val="0"/>
          <w:bCs w:val="0"/>
          <w:sz w:val="22"/>
          <w:szCs w:val="22"/>
        </w:rPr>
        <w:t>.</w:t>
      </w:r>
      <w:r w:rsidR="00383CF7" w:rsidRPr="001A39EA">
        <w:rPr>
          <w:rFonts w:asciiTheme="minorHAnsi" w:hAnsiTheme="minorHAnsi" w:cstheme="minorHAnsi"/>
          <w:b w:val="0"/>
          <w:bCs w:val="0"/>
          <w:sz w:val="22"/>
          <w:szCs w:val="22"/>
        </w:rPr>
        <w:t xml:space="preserve"> </w:t>
      </w:r>
      <w:r w:rsidR="00DC78B9" w:rsidRPr="001A39EA">
        <w:rPr>
          <w:rFonts w:asciiTheme="minorHAnsi" w:hAnsiTheme="minorHAnsi" w:cstheme="minorHAnsi"/>
          <w:b w:val="0"/>
          <w:bCs w:val="0"/>
          <w:sz w:val="22"/>
          <w:szCs w:val="22"/>
        </w:rPr>
        <w:t xml:space="preserve"> </w:t>
      </w:r>
      <w:r w:rsidR="00FB3701" w:rsidRPr="001A39EA">
        <w:rPr>
          <w:rFonts w:asciiTheme="minorHAnsi" w:hAnsiTheme="minorHAnsi" w:cstheme="minorHAnsi"/>
          <w:b w:val="0"/>
          <w:bCs w:val="0"/>
          <w:sz w:val="22"/>
          <w:szCs w:val="22"/>
        </w:rPr>
        <w:t xml:space="preserve"> </w:t>
      </w:r>
    </w:p>
    <w:p w14:paraId="0A94A3AC" w14:textId="68E09CA8" w:rsidR="009C20A4" w:rsidRPr="001A39EA" w:rsidRDefault="003C07E5" w:rsidP="003774A3">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bCs w:val="0"/>
          <w:sz w:val="22"/>
          <w:szCs w:val="22"/>
        </w:rPr>
        <w:t>Whilst we did not test arthritis gloves in</w:t>
      </w:r>
      <w:r w:rsidR="00AF1210" w:rsidRPr="001A39EA">
        <w:rPr>
          <w:rFonts w:asciiTheme="minorHAnsi" w:hAnsiTheme="minorHAnsi" w:cstheme="minorHAnsi"/>
          <w:b w:val="0"/>
          <w:bCs w:val="0"/>
          <w:sz w:val="22"/>
          <w:szCs w:val="22"/>
        </w:rPr>
        <w:t xml:space="preserve"> people with other forms of hand arthritis</w:t>
      </w:r>
      <w:r w:rsidRPr="001A39EA">
        <w:rPr>
          <w:rFonts w:asciiTheme="minorHAnsi" w:hAnsiTheme="minorHAnsi" w:cstheme="minorHAnsi"/>
          <w:b w:val="0"/>
          <w:bCs w:val="0"/>
          <w:sz w:val="22"/>
          <w:szCs w:val="22"/>
        </w:rPr>
        <w:t xml:space="preserve">, it would be reasonable to assume similar results. </w:t>
      </w:r>
      <w:r w:rsidR="00C542AA" w:rsidRPr="001A39EA">
        <w:rPr>
          <w:rFonts w:asciiTheme="minorHAnsi" w:hAnsiTheme="minorHAnsi" w:cstheme="minorHAnsi"/>
          <w:b w:val="0"/>
          <w:bCs w:val="0"/>
          <w:sz w:val="22"/>
          <w:szCs w:val="22"/>
        </w:rPr>
        <w:t>Arthritis gloves are recommended by arthritis charities and medical information websites [</w:t>
      </w:r>
      <w:r w:rsidR="00334299" w:rsidRPr="001A39EA">
        <w:rPr>
          <w:rFonts w:asciiTheme="minorHAnsi" w:hAnsiTheme="minorHAnsi" w:cstheme="minorHAnsi"/>
          <w:b w:val="0"/>
          <w:bCs w:val="0"/>
          <w:sz w:val="22"/>
          <w:szCs w:val="22"/>
        </w:rPr>
        <w:t>3</w:t>
      </w:r>
      <w:r w:rsidR="00681144" w:rsidRPr="001A39EA">
        <w:rPr>
          <w:rFonts w:asciiTheme="minorHAnsi" w:hAnsiTheme="minorHAnsi" w:cstheme="minorHAnsi"/>
          <w:b w:val="0"/>
          <w:bCs w:val="0"/>
          <w:sz w:val="22"/>
          <w:szCs w:val="22"/>
        </w:rPr>
        <w:t>7</w:t>
      </w:r>
      <w:r w:rsidR="00334299" w:rsidRPr="001A39EA">
        <w:rPr>
          <w:rFonts w:asciiTheme="minorHAnsi" w:hAnsiTheme="minorHAnsi" w:cstheme="minorHAnsi"/>
          <w:b w:val="0"/>
          <w:bCs w:val="0"/>
          <w:sz w:val="22"/>
          <w:szCs w:val="22"/>
        </w:rPr>
        <w:t>, 3</w:t>
      </w:r>
      <w:r w:rsidR="00681144" w:rsidRPr="001A39EA">
        <w:rPr>
          <w:rFonts w:asciiTheme="minorHAnsi" w:hAnsiTheme="minorHAnsi" w:cstheme="minorHAnsi"/>
          <w:b w:val="0"/>
          <w:bCs w:val="0"/>
          <w:sz w:val="22"/>
          <w:szCs w:val="22"/>
        </w:rPr>
        <w:t>8</w:t>
      </w:r>
      <w:r w:rsidR="00C542AA" w:rsidRPr="001A39EA">
        <w:rPr>
          <w:rFonts w:asciiTheme="minorHAnsi" w:hAnsiTheme="minorHAnsi" w:cstheme="minorHAnsi"/>
          <w:b w:val="0"/>
          <w:bCs w:val="0"/>
          <w:sz w:val="22"/>
          <w:szCs w:val="22"/>
        </w:rPr>
        <w:t>]</w:t>
      </w:r>
      <w:r w:rsidR="00DD219A" w:rsidRPr="001A39EA">
        <w:rPr>
          <w:rFonts w:asciiTheme="minorHAnsi" w:hAnsiTheme="minorHAnsi" w:cstheme="minorHAnsi"/>
          <w:b w:val="0"/>
          <w:bCs w:val="0"/>
          <w:sz w:val="22"/>
          <w:szCs w:val="22"/>
        </w:rPr>
        <w:t xml:space="preserve"> and </w:t>
      </w:r>
      <w:r w:rsidR="00C542AA" w:rsidRPr="001A39EA">
        <w:rPr>
          <w:rFonts w:asciiTheme="minorHAnsi" w:hAnsiTheme="minorHAnsi" w:cstheme="minorHAnsi"/>
          <w:b w:val="0"/>
          <w:bCs w:val="0"/>
          <w:sz w:val="22"/>
          <w:szCs w:val="22"/>
        </w:rPr>
        <w:t xml:space="preserve">commonly </w:t>
      </w:r>
      <w:r w:rsidR="00AF1210" w:rsidRPr="001A39EA">
        <w:rPr>
          <w:rFonts w:asciiTheme="minorHAnsi" w:hAnsiTheme="minorHAnsi" w:cstheme="minorHAnsi"/>
          <w:b w:val="0"/>
          <w:bCs w:val="0"/>
          <w:sz w:val="22"/>
          <w:szCs w:val="22"/>
        </w:rPr>
        <w:t xml:space="preserve">purchased </w:t>
      </w:r>
      <w:r w:rsidR="00C542AA" w:rsidRPr="001A39EA">
        <w:rPr>
          <w:rFonts w:asciiTheme="minorHAnsi" w:hAnsiTheme="minorHAnsi" w:cstheme="minorHAnsi"/>
          <w:b w:val="0"/>
          <w:bCs w:val="0"/>
          <w:sz w:val="22"/>
          <w:szCs w:val="22"/>
        </w:rPr>
        <w:t>by people with hand arthritis</w:t>
      </w:r>
      <w:r w:rsidR="00A17403" w:rsidRPr="001A39EA">
        <w:rPr>
          <w:rFonts w:asciiTheme="minorHAnsi" w:hAnsiTheme="minorHAnsi" w:cstheme="minorHAnsi"/>
          <w:b w:val="0"/>
          <w:bCs w:val="0"/>
          <w:sz w:val="22"/>
          <w:szCs w:val="22"/>
        </w:rPr>
        <w:t xml:space="preserve">. </w:t>
      </w:r>
      <w:r w:rsidR="00DD219A" w:rsidRPr="001A39EA">
        <w:rPr>
          <w:rFonts w:asciiTheme="minorHAnsi" w:hAnsiTheme="minorHAnsi" w:cstheme="minorHAnsi"/>
          <w:b w:val="0"/>
          <w:bCs w:val="0"/>
          <w:sz w:val="22"/>
          <w:szCs w:val="22"/>
        </w:rPr>
        <w:t xml:space="preserve">Such </w:t>
      </w:r>
      <w:r w:rsidR="00FB3701" w:rsidRPr="001A39EA">
        <w:rPr>
          <w:rFonts w:asciiTheme="minorHAnsi" w:hAnsiTheme="minorHAnsi" w:cstheme="minorHAnsi"/>
          <w:b w:val="0"/>
          <w:bCs w:val="0"/>
          <w:sz w:val="22"/>
          <w:szCs w:val="22"/>
        </w:rPr>
        <w:t>recommend</w:t>
      </w:r>
      <w:r w:rsidR="00DD219A" w:rsidRPr="001A39EA">
        <w:rPr>
          <w:rFonts w:asciiTheme="minorHAnsi" w:hAnsiTheme="minorHAnsi" w:cstheme="minorHAnsi"/>
          <w:b w:val="0"/>
          <w:bCs w:val="0"/>
          <w:sz w:val="22"/>
          <w:szCs w:val="22"/>
        </w:rPr>
        <w:t>ations should be reviewed</w:t>
      </w:r>
      <w:r w:rsidR="00C26431" w:rsidRPr="001A39EA">
        <w:rPr>
          <w:rFonts w:asciiTheme="minorHAnsi" w:hAnsiTheme="minorHAnsi" w:cstheme="minorHAnsi"/>
          <w:b w:val="0"/>
          <w:bCs w:val="0"/>
          <w:sz w:val="22"/>
          <w:szCs w:val="22"/>
        </w:rPr>
        <w:t xml:space="preserve">. Health professionals should enable </w:t>
      </w:r>
      <w:r w:rsidR="00DD219A" w:rsidRPr="001A39EA">
        <w:rPr>
          <w:rFonts w:asciiTheme="minorHAnsi" w:hAnsiTheme="minorHAnsi" w:cstheme="minorHAnsi"/>
          <w:b w:val="0"/>
          <w:bCs w:val="0"/>
          <w:sz w:val="22"/>
          <w:szCs w:val="22"/>
        </w:rPr>
        <w:t>people</w:t>
      </w:r>
      <w:r w:rsidR="00FB6081" w:rsidRPr="001A39EA">
        <w:rPr>
          <w:rFonts w:asciiTheme="minorHAnsi" w:hAnsiTheme="minorHAnsi" w:cstheme="minorHAnsi"/>
          <w:b w:val="0"/>
          <w:bCs w:val="0"/>
          <w:sz w:val="22"/>
          <w:szCs w:val="22"/>
        </w:rPr>
        <w:t xml:space="preserve"> with </w:t>
      </w:r>
      <w:r w:rsidR="00DD219A" w:rsidRPr="001A39EA">
        <w:rPr>
          <w:rFonts w:asciiTheme="minorHAnsi" w:hAnsiTheme="minorHAnsi" w:cstheme="minorHAnsi"/>
          <w:b w:val="0"/>
          <w:bCs w:val="0"/>
          <w:sz w:val="22"/>
          <w:szCs w:val="22"/>
        </w:rPr>
        <w:t xml:space="preserve">hand </w:t>
      </w:r>
      <w:r w:rsidR="00FB6081" w:rsidRPr="001A39EA">
        <w:rPr>
          <w:rFonts w:asciiTheme="minorHAnsi" w:hAnsiTheme="minorHAnsi" w:cstheme="minorHAnsi"/>
          <w:b w:val="0"/>
          <w:bCs w:val="0"/>
          <w:sz w:val="22"/>
          <w:szCs w:val="22"/>
        </w:rPr>
        <w:t>arthritis</w:t>
      </w:r>
      <w:r w:rsidR="00FB3701" w:rsidRPr="001A39EA">
        <w:rPr>
          <w:rFonts w:asciiTheme="minorHAnsi" w:hAnsiTheme="minorHAnsi" w:cstheme="minorHAnsi"/>
          <w:b w:val="0"/>
          <w:bCs w:val="0"/>
          <w:sz w:val="22"/>
          <w:szCs w:val="22"/>
        </w:rPr>
        <w:t xml:space="preserve"> </w:t>
      </w:r>
      <w:r w:rsidR="00F25E3C" w:rsidRPr="001A39EA">
        <w:rPr>
          <w:rFonts w:asciiTheme="minorHAnsi" w:hAnsiTheme="minorHAnsi" w:cstheme="minorHAnsi"/>
          <w:b w:val="0"/>
          <w:bCs w:val="0"/>
          <w:sz w:val="22"/>
          <w:szCs w:val="22"/>
        </w:rPr>
        <w:t xml:space="preserve">to </w:t>
      </w:r>
      <w:r w:rsidR="00FB3701" w:rsidRPr="001A39EA">
        <w:rPr>
          <w:rFonts w:asciiTheme="minorHAnsi" w:hAnsiTheme="minorHAnsi" w:cstheme="minorHAnsi"/>
          <w:b w:val="0"/>
          <w:bCs w:val="0"/>
          <w:sz w:val="22"/>
          <w:szCs w:val="22"/>
        </w:rPr>
        <w:t>co</w:t>
      </w:r>
      <w:r w:rsidR="00A17403" w:rsidRPr="001A39EA">
        <w:rPr>
          <w:rFonts w:asciiTheme="minorHAnsi" w:hAnsiTheme="minorHAnsi" w:cstheme="minorHAnsi"/>
          <w:b w:val="0"/>
          <w:bCs w:val="0"/>
          <w:sz w:val="22"/>
          <w:szCs w:val="22"/>
        </w:rPr>
        <w:t>nsider carefully</w:t>
      </w:r>
      <w:r w:rsidR="00F25E3C" w:rsidRPr="001A39EA">
        <w:rPr>
          <w:rFonts w:asciiTheme="minorHAnsi" w:hAnsiTheme="minorHAnsi" w:cstheme="minorHAnsi"/>
          <w:b w:val="0"/>
          <w:bCs w:val="0"/>
          <w:sz w:val="22"/>
          <w:szCs w:val="22"/>
        </w:rPr>
        <w:t>, informed by the evidence,</w:t>
      </w:r>
      <w:r w:rsidR="00A17403" w:rsidRPr="001A39EA">
        <w:rPr>
          <w:rFonts w:asciiTheme="minorHAnsi" w:hAnsiTheme="minorHAnsi" w:cstheme="minorHAnsi"/>
          <w:b w:val="0"/>
          <w:bCs w:val="0"/>
          <w:sz w:val="22"/>
          <w:szCs w:val="22"/>
        </w:rPr>
        <w:t xml:space="preserve"> </w:t>
      </w:r>
      <w:r w:rsidR="00DD219A" w:rsidRPr="001A39EA">
        <w:rPr>
          <w:rFonts w:asciiTheme="minorHAnsi" w:hAnsiTheme="minorHAnsi" w:cstheme="minorHAnsi"/>
          <w:b w:val="0"/>
          <w:bCs w:val="0"/>
          <w:sz w:val="22"/>
          <w:szCs w:val="22"/>
        </w:rPr>
        <w:t>whether to</w:t>
      </w:r>
      <w:r w:rsidR="00AF1210" w:rsidRPr="001A39EA">
        <w:rPr>
          <w:rFonts w:asciiTheme="minorHAnsi" w:hAnsiTheme="minorHAnsi" w:cstheme="minorHAnsi"/>
          <w:b w:val="0"/>
          <w:bCs w:val="0"/>
          <w:sz w:val="22"/>
          <w:szCs w:val="22"/>
        </w:rPr>
        <w:t xml:space="preserve"> </w:t>
      </w:r>
      <w:r w:rsidR="00DD219A" w:rsidRPr="001A39EA">
        <w:rPr>
          <w:rFonts w:asciiTheme="minorHAnsi" w:hAnsiTheme="minorHAnsi" w:cstheme="minorHAnsi"/>
          <w:b w:val="0"/>
          <w:bCs w:val="0"/>
          <w:sz w:val="22"/>
          <w:szCs w:val="22"/>
        </w:rPr>
        <w:t>purchase gloves for themselves</w:t>
      </w:r>
      <w:r w:rsidR="00A17403" w:rsidRPr="001A39EA">
        <w:rPr>
          <w:rFonts w:asciiTheme="minorHAnsi" w:hAnsiTheme="minorHAnsi" w:cstheme="minorHAnsi"/>
          <w:b w:val="0"/>
          <w:bCs w:val="0"/>
          <w:sz w:val="22"/>
          <w:szCs w:val="22"/>
        </w:rPr>
        <w:t xml:space="preserve">. </w:t>
      </w:r>
      <w:r w:rsidR="00FB6081" w:rsidRPr="001A39EA">
        <w:rPr>
          <w:rFonts w:asciiTheme="minorHAnsi" w:hAnsiTheme="minorHAnsi" w:cstheme="minorHAnsi"/>
          <w:b w:val="0"/>
          <w:bCs w:val="0"/>
          <w:sz w:val="22"/>
          <w:szCs w:val="22"/>
        </w:rPr>
        <w:t xml:space="preserve"> </w:t>
      </w:r>
    </w:p>
    <w:p w14:paraId="7873AE9B" w14:textId="4DC4D071" w:rsidR="00F15566" w:rsidRPr="001A39EA" w:rsidRDefault="009C20A4" w:rsidP="00F15566">
      <w:pPr>
        <w:autoSpaceDE w:val="0"/>
        <w:autoSpaceDN w:val="0"/>
        <w:adjustRightInd w:val="0"/>
        <w:spacing w:after="0" w:line="480" w:lineRule="auto"/>
        <w:jc w:val="both"/>
        <w:rPr>
          <w:rFonts w:cstheme="minorHAnsi"/>
        </w:rPr>
      </w:pPr>
      <w:r w:rsidRPr="001A39EA">
        <w:rPr>
          <w:rFonts w:cstheme="minorHAnsi"/>
        </w:rPr>
        <w:t xml:space="preserve">Even though the </w:t>
      </w:r>
      <w:r w:rsidR="00D30C8B" w:rsidRPr="001A39EA">
        <w:rPr>
          <w:rFonts w:cstheme="minorHAnsi"/>
        </w:rPr>
        <w:t>results demonstrated</w:t>
      </w:r>
      <w:r w:rsidRPr="001A39EA">
        <w:rPr>
          <w:rFonts w:cstheme="minorHAnsi"/>
        </w:rPr>
        <w:t xml:space="preserve"> </w:t>
      </w:r>
      <w:r w:rsidR="00DC78B9" w:rsidRPr="001A39EA">
        <w:rPr>
          <w:rFonts w:cstheme="minorHAnsi"/>
        </w:rPr>
        <w:t xml:space="preserve">little </w:t>
      </w:r>
      <w:r w:rsidR="00176689" w:rsidRPr="001A39EA">
        <w:rPr>
          <w:rFonts w:cstheme="minorHAnsi"/>
        </w:rPr>
        <w:t>benefit in hand symptoms and hand function</w:t>
      </w:r>
      <w:r w:rsidRPr="001A39EA">
        <w:rPr>
          <w:rFonts w:cstheme="minorHAnsi"/>
        </w:rPr>
        <w:t xml:space="preserve"> from wearing </w:t>
      </w:r>
      <w:r w:rsidR="00334299" w:rsidRPr="001A39EA">
        <w:rPr>
          <w:rFonts w:cstheme="minorHAnsi"/>
        </w:rPr>
        <w:t xml:space="preserve">either </w:t>
      </w:r>
      <w:r w:rsidRPr="001A39EA">
        <w:rPr>
          <w:rFonts w:cstheme="minorHAnsi"/>
        </w:rPr>
        <w:t xml:space="preserve">gloves, most people in both groups thought </w:t>
      </w:r>
      <w:r w:rsidR="00176689" w:rsidRPr="001A39EA">
        <w:rPr>
          <w:rFonts w:cstheme="minorHAnsi"/>
        </w:rPr>
        <w:t>the</w:t>
      </w:r>
      <w:r w:rsidR="00334299" w:rsidRPr="001A39EA">
        <w:rPr>
          <w:rFonts w:cstheme="minorHAnsi"/>
        </w:rPr>
        <w:t>y</w:t>
      </w:r>
      <w:r w:rsidR="00176689" w:rsidRPr="001A39EA">
        <w:rPr>
          <w:rFonts w:cstheme="minorHAnsi"/>
        </w:rPr>
        <w:t xml:space="preserve"> were </w:t>
      </w:r>
      <w:r w:rsidRPr="001A39EA">
        <w:rPr>
          <w:rFonts w:cstheme="minorHAnsi"/>
        </w:rPr>
        <w:t xml:space="preserve">beneficial and would continue to wear them. </w:t>
      </w:r>
      <w:r w:rsidR="00D0603D" w:rsidRPr="001A39EA">
        <w:rPr>
          <w:rFonts w:cstheme="minorHAnsi"/>
        </w:rPr>
        <w:t xml:space="preserve">Both groups </w:t>
      </w:r>
      <w:r w:rsidR="00162BE7" w:rsidRPr="001A39EA">
        <w:rPr>
          <w:rFonts w:cstheme="minorHAnsi"/>
        </w:rPr>
        <w:t xml:space="preserve">thought gloves </w:t>
      </w:r>
      <w:r w:rsidR="009934B5" w:rsidRPr="001A39EA">
        <w:rPr>
          <w:rFonts w:cstheme="minorHAnsi"/>
        </w:rPr>
        <w:t>gave warmth</w:t>
      </w:r>
      <w:r w:rsidRPr="001A39EA">
        <w:rPr>
          <w:rFonts w:cstheme="minorHAnsi"/>
        </w:rPr>
        <w:t xml:space="preserve">, comfort and support </w:t>
      </w:r>
      <w:r w:rsidR="001D5346" w:rsidRPr="001A39EA">
        <w:rPr>
          <w:rFonts w:cstheme="minorHAnsi"/>
        </w:rPr>
        <w:t>[3</w:t>
      </w:r>
      <w:r w:rsidR="00681144" w:rsidRPr="001A39EA">
        <w:rPr>
          <w:rFonts w:cstheme="minorHAnsi"/>
        </w:rPr>
        <w:t>6</w:t>
      </w:r>
      <w:r w:rsidR="001D5346" w:rsidRPr="001A39EA">
        <w:rPr>
          <w:rFonts w:cstheme="minorHAnsi"/>
        </w:rPr>
        <w:t>]</w:t>
      </w:r>
      <w:r w:rsidRPr="001A39EA">
        <w:rPr>
          <w:rFonts w:cstheme="minorHAnsi"/>
        </w:rPr>
        <w:t xml:space="preserve">. </w:t>
      </w:r>
      <w:r w:rsidR="00E86F5C" w:rsidRPr="001A39EA">
        <w:rPr>
          <w:rFonts w:cstheme="minorHAnsi"/>
        </w:rPr>
        <w:t>Arthritis gloves are thought to impact on hand symptoms through</w:t>
      </w:r>
      <w:r w:rsidR="00704CB2" w:rsidRPr="001A39EA">
        <w:rPr>
          <w:rFonts w:cstheme="minorHAnsi"/>
          <w:b/>
          <w:bCs/>
        </w:rPr>
        <w:t xml:space="preserve"> </w:t>
      </w:r>
      <w:r w:rsidR="00704CB2" w:rsidRPr="001A39EA">
        <w:rPr>
          <w:rFonts w:cstheme="minorHAnsi"/>
        </w:rPr>
        <w:t>applying</w:t>
      </w:r>
      <w:r w:rsidR="00E86F5C" w:rsidRPr="001A39EA">
        <w:rPr>
          <w:rFonts w:cstheme="minorHAnsi"/>
        </w:rPr>
        <w:t xml:space="preserve"> </w:t>
      </w:r>
      <w:r w:rsidR="00201799" w:rsidRPr="001A39EA">
        <w:rPr>
          <w:rFonts w:cstheme="minorHAnsi"/>
        </w:rPr>
        <w:t>pressure</w:t>
      </w:r>
      <w:r w:rsidR="00E86F5C" w:rsidRPr="001A39EA">
        <w:rPr>
          <w:rFonts w:cstheme="minorHAnsi"/>
        </w:rPr>
        <w:t>. The results suggest that</w:t>
      </w:r>
      <w:r w:rsidR="00FC20F7" w:rsidRPr="001A39EA">
        <w:rPr>
          <w:rFonts w:cstheme="minorHAnsi"/>
        </w:rPr>
        <w:t xml:space="preserve"> </w:t>
      </w:r>
      <w:r w:rsidR="00201799" w:rsidRPr="001A39EA">
        <w:rPr>
          <w:rFonts w:cstheme="minorHAnsi"/>
        </w:rPr>
        <w:t>pressure</w:t>
      </w:r>
      <w:r w:rsidR="00E86F5C" w:rsidRPr="001A39EA">
        <w:rPr>
          <w:rFonts w:cstheme="minorHAnsi"/>
        </w:rPr>
        <w:t xml:space="preserve"> is not </w:t>
      </w:r>
      <w:r w:rsidRPr="001A39EA">
        <w:rPr>
          <w:rFonts w:cstheme="minorHAnsi"/>
        </w:rPr>
        <w:t>an</w:t>
      </w:r>
      <w:r w:rsidR="00E86F5C" w:rsidRPr="001A39EA">
        <w:rPr>
          <w:rFonts w:cstheme="minorHAnsi"/>
        </w:rPr>
        <w:t xml:space="preserve"> active ingredient in arthritis gloves, as loose-fitting gloves led to similar results. </w:t>
      </w:r>
      <w:r w:rsidR="00334299" w:rsidRPr="001A39EA">
        <w:rPr>
          <w:rFonts w:cstheme="minorHAnsi"/>
        </w:rPr>
        <w:t>P</w:t>
      </w:r>
      <w:r w:rsidR="00971267" w:rsidRPr="001A39EA">
        <w:rPr>
          <w:rFonts w:cstheme="minorHAnsi"/>
        </w:rPr>
        <w:t xml:space="preserve">erceived </w:t>
      </w:r>
      <w:r w:rsidR="00704CB2" w:rsidRPr="001A39EA">
        <w:rPr>
          <w:rFonts w:cstheme="minorHAnsi"/>
        </w:rPr>
        <w:t>benefits</w:t>
      </w:r>
      <w:r w:rsidR="00971267" w:rsidRPr="001A39EA">
        <w:rPr>
          <w:rFonts w:cstheme="minorHAnsi"/>
        </w:rPr>
        <w:t xml:space="preserve"> </w:t>
      </w:r>
      <w:r w:rsidR="00334299" w:rsidRPr="001A39EA">
        <w:rPr>
          <w:rFonts w:cstheme="minorHAnsi"/>
        </w:rPr>
        <w:t>we</w:t>
      </w:r>
      <w:r w:rsidR="00704CB2" w:rsidRPr="001A39EA">
        <w:rPr>
          <w:rFonts w:cstheme="minorHAnsi"/>
        </w:rPr>
        <w:t xml:space="preserve">re more likely </w:t>
      </w:r>
      <w:r w:rsidR="004F3324" w:rsidRPr="001A39EA">
        <w:rPr>
          <w:rFonts w:cstheme="minorHAnsi"/>
        </w:rPr>
        <w:t xml:space="preserve">due to </w:t>
      </w:r>
      <w:r w:rsidR="00E86F5C" w:rsidRPr="001A39EA">
        <w:rPr>
          <w:rFonts w:cstheme="minorHAnsi"/>
        </w:rPr>
        <w:t>warmth</w:t>
      </w:r>
      <w:r w:rsidR="00704CB2" w:rsidRPr="001A39EA">
        <w:rPr>
          <w:rFonts w:cstheme="minorHAnsi"/>
        </w:rPr>
        <w:t xml:space="preserve">. </w:t>
      </w:r>
      <w:r w:rsidR="00D0603D" w:rsidRPr="001A39EA">
        <w:rPr>
          <w:rFonts w:cstheme="minorHAnsi"/>
        </w:rPr>
        <w:t>A</w:t>
      </w:r>
      <w:r w:rsidR="00334299" w:rsidRPr="001A39EA">
        <w:rPr>
          <w:rFonts w:cstheme="minorHAnsi"/>
        </w:rPr>
        <w:t xml:space="preserve"> previous</w:t>
      </w:r>
      <w:r w:rsidR="00FD319F" w:rsidRPr="001A39EA">
        <w:rPr>
          <w:rFonts w:cstheme="minorHAnsi"/>
        </w:rPr>
        <w:t xml:space="preserve"> </w:t>
      </w:r>
      <w:r w:rsidR="004D2167" w:rsidRPr="001A39EA">
        <w:rPr>
          <w:rFonts w:cstheme="minorHAnsi"/>
        </w:rPr>
        <w:t>trial</w:t>
      </w:r>
      <w:r w:rsidR="00D0603D" w:rsidRPr="001A39EA">
        <w:rPr>
          <w:rFonts w:cstheme="minorHAnsi"/>
        </w:rPr>
        <w:t xml:space="preserve"> </w:t>
      </w:r>
      <w:r w:rsidR="00125EE2" w:rsidRPr="001A39EA">
        <w:rPr>
          <w:rFonts w:cstheme="minorHAnsi"/>
        </w:rPr>
        <w:t>concluded arthritis</w:t>
      </w:r>
      <w:r w:rsidR="00FD319F" w:rsidRPr="001A39EA">
        <w:rPr>
          <w:rFonts w:cstheme="minorHAnsi"/>
        </w:rPr>
        <w:t xml:space="preserve"> gloves and thermal gloves</w:t>
      </w:r>
      <w:r w:rsidR="00D0603D" w:rsidRPr="001A39EA">
        <w:rPr>
          <w:rFonts w:cstheme="minorHAnsi"/>
        </w:rPr>
        <w:t xml:space="preserve"> </w:t>
      </w:r>
      <w:r w:rsidR="00FD319F" w:rsidRPr="001A39EA">
        <w:rPr>
          <w:rFonts w:cstheme="minorHAnsi"/>
        </w:rPr>
        <w:t>had similar effects</w:t>
      </w:r>
      <w:r w:rsidR="004D2167" w:rsidRPr="001A39EA">
        <w:rPr>
          <w:rFonts w:cstheme="minorHAnsi"/>
        </w:rPr>
        <w:t xml:space="preserve"> </w:t>
      </w:r>
      <w:r w:rsidR="00D0603D" w:rsidRPr="001A39EA">
        <w:rPr>
          <w:rFonts w:cstheme="minorHAnsi"/>
        </w:rPr>
        <w:t>[</w:t>
      </w:r>
      <w:r w:rsidR="00334299" w:rsidRPr="001A39EA">
        <w:rPr>
          <w:rFonts w:cstheme="minorHAnsi"/>
        </w:rPr>
        <w:t>6</w:t>
      </w:r>
      <w:r w:rsidR="00D0603D" w:rsidRPr="001A39EA">
        <w:rPr>
          <w:rFonts w:cstheme="minorHAnsi"/>
        </w:rPr>
        <w:t>]</w:t>
      </w:r>
      <w:r w:rsidR="00FD319F" w:rsidRPr="001A39EA">
        <w:rPr>
          <w:rFonts w:cstheme="minorHAnsi"/>
        </w:rPr>
        <w:t xml:space="preserve">. </w:t>
      </w:r>
      <w:r w:rsidRPr="001A39EA">
        <w:rPr>
          <w:rFonts w:cstheme="minorHAnsi"/>
        </w:rPr>
        <w:t>W</w:t>
      </w:r>
      <w:r w:rsidR="00F15566" w:rsidRPr="001A39EA">
        <w:rPr>
          <w:rFonts w:cstheme="minorHAnsi"/>
        </w:rPr>
        <w:t xml:space="preserve">e hypothesize that </w:t>
      </w:r>
      <w:r w:rsidR="00125EE2" w:rsidRPr="001A39EA">
        <w:rPr>
          <w:rFonts w:cstheme="minorHAnsi"/>
        </w:rPr>
        <w:t xml:space="preserve">the </w:t>
      </w:r>
      <w:r w:rsidR="00F15566" w:rsidRPr="001A39EA">
        <w:rPr>
          <w:rFonts w:cstheme="minorHAnsi"/>
        </w:rPr>
        <w:t xml:space="preserve">tactile feedback </w:t>
      </w:r>
      <w:r w:rsidR="00681144" w:rsidRPr="001A39EA">
        <w:rPr>
          <w:rFonts w:cstheme="minorHAnsi"/>
        </w:rPr>
        <w:t xml:space="preserve">from </w:t>
      </w:r>
      <w:r w:rsidR="00D82323" w:rsidRPr="001A39EA">
        <w:rPr>
          <w:rFonts w:cstheme="minorHAnsi"/>
        </w:rPr>
        <w:t>wearing gloves</w:t>
      </w:r>
      <w:r w:rsidR="00681144" w:rsidRPr="001A39EA">
        <w:rPr>
          <w:rFonts w:cstheme="minorHAnsi"/>
        </w:rPr>
        <w:t xml:space="preserve"> </w:t>
      </w:r>
      <w:r w:rsidR="00B55381" w:rsidRPr="001A39EA">
        <w:rPr>
          <w:rFonts w:cstheme="minorHAnsi"/>
        </w:rPr>
        <w:t xml:space="preserve">provided the </w:t>
      </w:r>
      <w:r w:rsidR="00012B9B" w:rsidRPr="001A39EA">
        <w:rPr>
          <w:rFonts w:cstheme="minorHAnsi"/>
        </w:rPr>
        <w:t>reported feelings</w:t>
      </w:r>
      <w:r w:rsidR="00125EE2" w:rsidRPr="001A39EA">
        <w:rPr>
          <w:rFonts w:cstheme="minorHAnsi"/>
        </w:rPr>
        <w:t xml:space="preserve"> of comfort and </w:t>
      </w:r>
      <w:r w:rsidR="00405186" w:rsidRPr="001A39EA">
        <w:rPr>
          <w:rFonts w:cstheme="minorHAnsi"/>
        </w:rPr>
        <w:t>support and</w:t>
      </w:r>
      <w:r w:rsidR="00125EE2" w:rsidRPr="001A39EA">
        <w:rPr>
          <w:rFonts w:cstheme="minorHAnsi"/>
        </w:rPr>
        <w:t xml:space="preserve"> may sub-consciously have </w:t>
      </w:r>
      <w:r w:rsidR="00F15566" w:rsidRPr="001A39EA">
        <w:rPr>
          <w:rFonts w:cstheme="minorHAnsi"/>
        </w:rPr>
        <w:t>remind</w:t>
      </w:r>
      <w:r w:rsidR="00125EE2" w:rsidRPr="001A39EA">
        <w:rPr>
          <w:rFonts w:cstheme="minorHAnsi"/>
        </w:rPr>
        <w:t>ed</w:t>
      </w:r>
      <w:r w:rsidR="00F15566" w:rsidRPr="001A39EA">
        <w:rPr>
          <w:rFonts w:cstheme="minorHAnsi"/>
        </w:rPr>
        <w:t xml:space="preserve"> </w:t>
      </w:r>
      <w:r w:rsidR="00D0603D" w:rsidRPr="001A39EA">
        <w:rPr>
          <w:rFonts w:cstheme="minorHAnsi"/>
        </w:rPr>
        <w:t xml:space="preserve">users </w:t>
      </w:r>
      <w:r w:rsidR="00F15566" w:rsidRPr="001A39EA">
        <w:rPr>
          <w:rFonts w:cstheme="minorHAnsi"/>
        </w:rPr>
        <w:t>to take more care of their hand joints and subtly alter hand use during wear</w:t>
      </w:r>
      <w:r w:rsidR="00125EE2" w:rsidRPr="001A39EA">
        <w:rPr>
          <w:rFonts w:cstheme="minorHAnsi"/>
        </w:rPr>
        <w:t>.</w:t>
      </w:r>
      <w:r w:rsidR="00F15566" w:rsidRPr="001A39EA">
        <w:rPr>
          <w:rFonts w:cstheme="minorHAnsi"/>
        </w:rPr>
        <w:t xml:space="preserve"> </w:t>
      </w:r>
      <w:r w:rsidR="00C76070" w:rsidRPr="001A39EA">
        <w:rPr>
          <w:rFonts w:cstheme="minorHAnsi"/>
        </w:rPr>
        <w:t xml:space="preserve">A similar effect was also suggested in a pilot trial of </w:t>
      </w:r>
      <w:r w:rsidR="00F15566" w:rsidRPr="001A39EA">
        <w:rPr>
          <w:rFonts w:cstheme="minorHAnsi"/>
        </w:rPr>
        <w:t>thumb splints versus placebo thumb splints</w:t>
      </w:r>
      <w:r w:rsidR="00125EE2" w:rsidRPr="001A39EA">
        <w:rPr>
          <w:rFonts w:cstheme="minorHAnsi"/>
        </w:rPr>
        <w:t>, which participants liked</w:t>
      </w:r>
      <w:r w:rsidR="00D30C8B" w:rsidRPr="001A39EA">
        <w:rPr>
          <w:rFonts w:cstheme="minorHAnsi"/>
        </w:rPr>
        <w:t xml:space="preserve"> </w:t>
      </w:r>
      <w:r w:rsidR="0051740A" w:rsidRPr="001A39EA">
        <w:rPr>
          <w:rFonts w:cstheme="minorHAnsi"/>
        </w:rPr>
        <w:t xml:space="preserve">equally </w:t>
      </w:r>
      <w:r w:rsidR="00F15566" w:rsidRPr="001A39EA">
        <w:rPr>
          <w:rFonts w:cstheme="minorHAnsi"/>
        </w:rPr>
        <w:t>[</w:t>
      </w:r>
      <w:r w:rsidR="00C76070" w:rsidRPr="001A39EA">
        <w:rPr>
          <w:rFonts w:cstheme="minorHAnsi"/>
        </w:rPr>
        <w:t>3</w:t>
      </w:r>
      <w:r w:rsidR="00D82323" w:rsidRPr="001A39EA">
        <w:rPr>
          <w:rFonts w:cstheme="minorHAnsi"/>
        </w:rPr>
        <w:t>9</w:t>
      </w:r>
      <w:r w:rsidR="00F15566" w:rsidRPr="001A39EA">
        <w:rPr>
          <w:rFonts w:cstheme="minorHAnsi"/>
        </w:rPr>
        <w:t>].</w:t>
      </w:r>
    </w:p>
    <w:p w14:paraId="23DAD94A" w14:textId="5ACFA1AB" w:rsidR="00FB28EE" w:rsidRPr="001A39EA" w:rsidRDefault="00125EE2" w:rsidP="003774A3">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bCs w:val="0"/>
          <w:sz w:val="22"/>
          <w:szCs w:val="22"/>
        </w:rPr>
        <w:t>As both gloves gave similar results</w:t>
      </w:r>
      <w:r w:rsidR="00E24DF6" w:rsidRPr="001A39EA">
        <w:rPr>
          <w:rFonts w:asciiTheme="minorHAnsi" w:hAnsiTheme="minorHAnsi" w:cstheme="minorHAnsi"/>
          <w:b w:val="0"/>
          <w:bCs w:val="0"/>
          <w:sz w:val="22"/>
          <w:szCs w:val="22"/>
        </w:rPr>
        <w:t>, and participants considered a main benefit was warmth [3</w:t>
      </w:r>
      <w:r w:rsidR="00D82323" w:rsidRPr="001A39EA">
        <w:rPr>
          <w:rFonts w:asciiTheme="minorHAnsi" w:hAnsiTheme="minorHAnsi" w:cstheme="minorHAnsi"/>
          <w:b w:val="0"/>
          <w:bCs w:val="0"/>
          <w:sz w:val="22"/>
          <w:szCs w:val="22"/>
        </w:rPr>
        <w:t>6</w:t>
      </w:r>
      <w:r w:rsidR="00E24DF6" w:rsidRPr="001A39EA">
        <w:rPr>
          <w:rFonts w:asciiTheme="minorHAnsi" w:hAnsiTheme="minorHAnsi" w:cstheme="minorHAnsi"/>
          <w:b w:val="0"/>
          <w:bCs w:val="0"/>
          <w:sz w:val="22"/>
          <w:szCs w:val="22"/>
        </w:rPr>
        <w:t>],</w:t>
      </w:r>
      <w:r w:rsidRPr="001A39EA">
        <w:rPr>
          <w:rFonts w:asciiTheme="minorHAnsi" w:hAnsiTheme="minorHAnsi" w:cstheme="minorHAnsi"/>
          <w:b w:val="0"/>
          <w:bCs w:val="0"/>
          <w:sz w:val="22"/>
          <w:szCs w:val="22"/>
        </w:rPr>
        <w:t xml:space="preserve"> this</w:t>
      </w:r>
      <w:r w:rsidR="0090377E" w:rsidRPr="001A39EA">
        <w:rPr>
          <w:rFonts w:asciiTheme="minorHAnsi" w:hAnsiTheme="minorHAnsi" w:cstheme="minorHAnsi"/>
          <w:b w:val="0"/>
          <w:bCs w:val="0"/>
          <w:sz w:val="22"/>
          <w:szCs w:val="22"/>
        </w:rPr>
        <w:t xml:space="preserve"> </w:t>
      </w:r>
      <w:r w:rsidR="00C76070" w:rsidRPr="001A39EA">
        <w:rPr>
          <w:rFonts w:asciiTheme="minorHAnsi" w:hAnsiTheme="minorHAnsi" w:cstheme="minorHAnsi"/>
          <w:b w:val="0"/>
          <w:bCs w:val="0"/>
          <w:sz w:val="22"/>
          <w:szCs w:val="22"/>
        </w:rPr>
        <w:t>suggest</w:t>
      </w:r>
      <w:r w:rsidRPr="001A39EA">
        <w:rPr>
          <w:rFonts w:asciiTheme="minorHAnsi" w:hAnsiTheme="minorHAnsi" w:cstheme="minorHAnsi"/>
          <w:b w:val="0"/>
          <w:bCs w:val="0"/>
          <w:sz w:val="22"/>
          <w:szCs w:val="22"/>
        </w:rPr>
        <w:t>s</w:t>
      </w:r>
      <w:r w:rsidR="00FE26D1" w:rsidRPr="001A39EA">
        <w:rPr>
          <w:rFonts w:asciiTheme="minorHAnsi" w:hAnsiTheme="minorHAnsi" w:cstheme="minorHAnsi"/>
          <w:b w:val="0"/>
          <w:bCs w:val="0"/>
          <w:sz w:val="22"/>
          <w:szCs w:val="22"/>
        </w:rPr>
        <w:t xml:space="preserve"> </w:t>
      </w:r>
      <w:r w:rsidR="0090377E" w:rsidRPr="001A39EA">
        <w:rPr>
          <w:rFonts w:asciiTheme="minorHAnsi" w:hAnsiTheme="minorHAnsi" w:cstheme="minorHAnsi"/>
          <w:b w:val="0"/>
          <w:bCs w:val="0"/>
          <w:sz w:val="22"/>
          <w:szCs w:val="22"/>
        </w:rPr>
        <w:t xml:space="preserve">ordinary </w:t>
      </w:r>
      <w:r w:rsidR="00012B9B" w:rsidRPr="001A39EA">
        <w:rPr>
          <w:rFonts w:asciiTheme="minorHAnsi" w:hAnsiTheme="minorHAnsi" w:cstheme="minorHAnsi"/>
          <w:b w:val="0"/>
          <w:bCs w:val="0"/>
          <w:sz w:val="22"/>
          <w:szCs w:val="22"/>
        </w:rPr>
        <w:t xml:space="preserve">light-weight </w:t>
      </w:r>
      <w:r w:rsidR="00FE26D1" w:rsidRPr="001A39EA">
        <w:rPr>
          <w:rFonts w:asciiTheme="minorHAnsi" w:hAnsiTheme="minorHAnsi" w:cstheme="minorHAnsi"/>
          <w:b w:val="0"/>
          <w:bCs w:val="0"/>
          <w:sz w:val="22"/>
          <w:szCs w:val="22"/>
        </w:rPr>
        <w:t xml:space="preserve">three-quarter finger gloves, </w:t>
      </w:r>
      <w:r w:rsidR="00971267" w:rsidRPr="001A39EA">
        <w:rPr>
          <w:rFonts w:asciiTheme="minorHAnsi" w:hAnsiTheme="minorHAnsi" w:cstheme="minorHAnsi"/>
          <w:b w:val="0"/>
          <w:bCs w:val="0"/>
          <w:sz w:val="22"/>
          <w:szCs w:val="22"/>
        </w:rPr>
        <w:t>made of nylon</w:t>
      </w:r>
      <w:r w:rsidR="00AF1210" w:rsidRPr="001A39EA">
        <w:rPr>
          <w:rFonts w:asciiTheme="minorHAnsi" w:hAnsiTheme="minorHAnsi" w:cstheme="minorHAnsi"/>
          <w:b w:val="0"/>
          <w:bCs w:val="0"/>
          <w:sz w:val="22"/>
          <w:szCs w:val="22"/>
        </w:rPr>
        <w:t>, cotton or wool</w:t>
      </w:r>
      <w:r w:rsidR="00971267" w:rsidRPr="001A39EA">
        <w:rPr>
          <w:rFonts w:asciiTheme="minorHAnsi" w:hAnsiTheme="minorHAnsi" w:cstheme="minorHAnsi"/>
          <w:b w:val="0"/>
          <w:bCs w:val="0"/>
          <w:sz w:val="22"/>
          <w:szCs w:val="22"/>
        </w:rPr>
        <w:t xml:space="preserve"> </w:t>
      </w:r>
      <w:r w:rsidR="00C76070" w:rsidRPr="001A39EA">
        <w:rPr>
          <w:rFonts w:asciiTheme="minorHAnsi" w:hAnsiTheme="minorHAnsi" w:cstheme="minorHAnsi"/>
          <w:b w:val="0"/>
          <w:bCs w:val="0"/>
          <w:sz w:val="22"/>
          <w:szCs w:val="22"/>
        </w:rPr>
        <w:t>(</w:t>
      </w:r>
      <w:r w:rsidR="00971267" w:rsidRPr="001A39EA">
        <w:rPr>
          <w:rFonts w:asciiTheme="minorHAnsi" w:hAnsiTheme="minorHAnsi" w:cstheme="minorHAnsi"/>
          <w:b w:val="0"/>
          <w:bCs w:val="0"/>
          <w:sz w:val="22"/>
          <w:szCs w:val="22"/>
        </w:rPr>
        <w:t>typically contain</w:t>
      </w:r>
      <w:r w:rsidR="00C76070" w:rsidRPr="001A39EA">
        <w:rPr>
          <w:rFonts w:asciiTheme="minorHAnsi" w:hAnsiTheme="minorHAnsi" w:cstheme="minorHAnsi"/>
          <w:b w:val="0"/>
          <w:bCs w:val="0"/>
          <w:sz w:val="22"/>
          <w:szCs w:val="22"/>
        </w:rPr>
        <w:t>ing</w:t>
      </w:r>
      <w:r w:rsidR="00971267" w:rsidRPr="001A39EA">
        <w:rPr>
          <w:rFonts w:asciiTheme="minorHAnsi" w:hAnsiTheme="minorHAnsi" w:cstheme="minorHAnsi"/>
          <w:b w:val="0"/>
          <w:bCs w:val="0"/>
          <w:sz w:val="22"/>
          <w:szCs w:val="22"/>
        </w:rPr>
        <w:t xml:space="preserve"> 5%</w:t>
      </w:r>
      <w:r w:rsidR="00FE26D1" w:rsidRPr="001A39EA">
        <w:rPr>
          <w:rFonts w:asciiTheme="minorHAnsi" w:hAnsiTheme="minorHAnsi" w:cstheme="minorHAnsi"/>
          <w:b w:val="0"/>
          <w:bCs w:val="0"/>
          <w:sz w:val="22"/>
          <w:szCs w:val="22"/>
        </w:rPr>
        <w:t xml:space="preserve"> elastane</w:t>
      </w:r>
      <w:r w:rsidR="00C76070" w:rsidRPr="001A39EA">
        <w:rPr>
          <w:rFonts w:asciiTheme="minorHAnsi" w:hAnsiTheme="minorHAnsi" w:cstheme="minorHAnsi"/>
          <w:b w:val="0"/>
          <w:bCs w:val="0"/>
          <w:sz w:val="22"/>
          <w:szCs w:val="22"/>
        </w:rPr>
        <w:t>)</w:t>
      </w:r>
      <w:r w:rsidR="00FE26D1" w:rsidRPr="001A39EA">
        <w:rPr>
          <w:rFonts w:asciiTheme="minorHAnsi" w:hAnsiTheme="minorHAnsi" w:cstheme="minorHAnsi"/>
          <w:b w:val="0"/>
          <w:bCs w:val="0"/>
          <w:sz w:val="22"/>
          <w:szCs w:val="22"/>
        </w:rPr>
        <w:t>, purchased from High Street or online stores</w:t>
      </w:r>
      <w:r w:rsidRPr="001A39EA">
        <w:rPr>
          <w:rFonts w:asciiTheme="minorHAnsi" w:hAnsiTheme="minorHAnsi" w:cstheme="minorHAnsi"/>
          <w:b w:val="0"/>
          <w:bCs w:val="0"/>
          <w:sz w:val="22"/>
          <w:szCs w:val="22"/>
        </w:rPr>
        <w:t>, could have similar effects</w:t>
      </w:r>
      <w:r w:rsidR="00FE26D1" w:rsidRPr="001A39EA">
        <w:rPr>
          <w:rFonts w:asciiTheme="minorHAnsi" w:hAnsiTheme="minorHAnsi" w:cstheme="minorHAnsi"/>
          <w:b w:val="0"/>
          <w:bCs w:val="0"/>
          <w:sz w:val="22"/>
          <w:szCs w:val="22"/>
        </w:rPr>
        <w:t xml:space="preserve">. Therapists could </w:t>
      </w:r>
      <w:r w:rsidR="00176689" w:rsidRPr="001A39EA">
        <w:rPr>
          <w:rFonts w:asciiTheme="minorHAnsi" w:hAnsiTheme="minorHAnsi" w:cstheme="minorHAnsi"/>
          <w:b w:val="0"/>
          <w:bCs w:val="0"/>
          <w:sz w:val="22"/>
          <w:szCs w:val="22"/>
        </w:rPr>
        <w:t>recommend patients purchase</w:t>
      </w:r>
      <w:r w:rsidR="00AF1210" w:rsidRPr="001A39EA">
        <w:rPr>
          <w:rFonts w:asciiTheme="minorHAnsi" w:hAnsiTheme="minorHAnsi" w:cstheme="minorHAnsi"/>
          <w:b w:val="0"/>
          <w:bCs w:val="0"/>
          <w:sz w:val="22"/>
          <w:szCs w:val="22"/>
        </w:rPr>
        <w:t xml:space="preserve"> such gloves instead</w:t>
      </w:r>
      <w:r w:rsidR="00176689" w:rsidRPr="001A39EA">
        <w:rPr>
          <w:rFonts w:asciiTheme="minorHAnsi" w:hAnsiTheme="minorHAnsi" w:cstheme="minorHAnsi"/>
          <w:b w:val="0"/>
          <w:bCs w:val="0"/>
          <w:sz w:val="22"/>
          <w:szCs w:val="22"/>
        </w:rPr>
        <w:t xml:space="preserve">. The </w:t>
      </w:r>
      <w:r w:rsidR="00FE26D1" w:rsidRPr="001A39EA">
        <w:rPr>
          <w:rFonts w:asciiTheme="minorHAnsi" w:hAnsiTheme="minorHAnsi" w:cstheme="minorHAnsi"/>
          <w:b w:val="0"/>
          <w:bCs w:val="0"/>
          <w:sz w:val="22"/>
          <w:szCs w:val="22"/>
        </w:rPr>
        <w:t xml:space="preserve">time saved on glove provision </w:t>
      </w:r>
      <w:r w:rsidR="00176689" w:rsidRPr="001A39EA">
        <w:rPr>
          <w:rFonts w:asciiTheme="minorHAnsi" w:hAnsiTheme="minorHAnsi" w:cstheme="minorHAnsi"/>
          <w:b w:val="0"/>
          <w:bCs w:val="0"/>
          <w:sz w:val="22"/>
          <w:szCs w:val="22"/>
        </w:rPr>
        <w:t xml:space="preserve">could be used </w:t>
      </w:r>
      <w:r w:rsidR="00D16DE7" w:rsidRPr="001A39EA">
        <w:rPr>
          <w:rFonts w:asciiTheme="minorHAnsi" w:hAnsiTheme="minorHAnsi" w:cstheme="minorHAnsi"/>
          <w:b w:val="0"/>
          <w:bCs w:val="0"/>
          <w:sz w:val="22"/>
          <w:szCs w:val="22"/>
        </w:rPr>
        <w:t xml:space="preserve">teaching </w:t>
      </w:r>
      <w:r w:rsidR="00FE26D1" w:rsidRPr="001A39EA">
        <w:rPr>
          <w:rFonts w:asciiTheme="minorHAnsi" w:hAnsiTheme="minorHAnsi" w:cstheme="minorHAnsi"/>
          <w:b w:val="0"/>
          <w:bCs w:val="0"/>
          <w:sz w:val="22"/>
          <w:szCs w:val="22"/>
        </w:rPr>
        <w:t>hand exercise</w:t>
      </w:r>
      <w:r w:rsidR="00FA2318" w:rsidRPr="001A39EA">
        <w:rPr>
          <w:rFonts w:asciiTheme="minorHAnsi" w:hAnsiTheme="minorHAnsi" w:cstheme="minorHAnsi"/>
          <w:b w:val="0"/>
          <w:bCs w:val="0"/>
          <w:sz w:val="22"/>
          <w:szCs w:val="22"/>
        </w:rPr>
        <w:t>s</w:t>
      </w:r>
      <w:r w:rsidR="00FE26D1" w:rsidRPr="001A39EA">
        <w:rPr>
          <w:rFonts w:asciiTheme="minorHAnsi" w:hAnsiTheme="minorHAnsi" w:cstheme="minorHAnsi"/>
          <w:b w:val="0"/>
          <w:bCs w:val="0"/>
          <w:sz w:val="22"/>
          <w:szCs w:val="22"/>
        </w:rPr>
        <w:t xml:space="preserve"> and joint protection, both of which </w:t>
      </w:r>
      <w:r w:rsidR="006173A3" w:rsidRPr="001A39EA">
        <w:rPr>
          <w:rFonts w:asciiTheme="minorHAnsi" w:hAnsiTheme="minorHAnsi" w:cstheme="minorHAnsi"/>
          <w:b w:val="0"/>
          <w:bCs w:val="0"/>
          <w:sz w:val="22"/>
          <w:szCs w:val="22"/>
        </w:rPr>
        <w:t xml:space="preserve">are </w:t>
      </w:r>
      <w:r w:rsidR="00FE26D1" w:rsidRPr="001A39EA">
        <w:rPr>
          <w:rFonts w:asciiTheme="minorHAnsi" w:hAnsiTheme="minorHAnsi" w:cstheme="minorHAnsi"/>
          <w:b w:val="0"/>
          <w:bCs w:val="0"/>
          <w:sz w:val="22"/>
          <w:szCs w:val="22"/>
        </w:rPr>
        <w:t>effective in reducing hand symptoms [</w:t>
      </w:r>
      <w:r w:rsidR="00D16DE7" w:rsidRPr="001A39EA">
        <w:rPr>
          <w:rFonts w:asciiTheme="minorHAnsi" w:hAnsiTheme="minorHAnsi" w:cstheme="minorHAnsi"/>
          <w:b w:val="0"/>
          <w:bCs w:val="0"/>
          <w:sz w:val="22"/>
          <w:szCs w:val="22"/>
        </w:rPr>
        <w:t>40</w:t>
      </w:r>
      <w:r w:rsidR="00D82323" w:rsidRPr="001A39EA">
        <w:rPr>
          <w:rFonts w:asciiTheme="minorHAnsi" w:hAnsiTheme="minorHAnsi" w:cstheme="minorHAnsi"/>
          <w:b w:val="0"/>
          <w:bCs w:val="0"/>
          <w:sz w:val="22"/>
          <w:szCs w:val="22"/>
        </w:rPr>
        <w:t>,41</w:t>
      </w:r>
      <w:r w:rsidR="00FE26D1" w:rsidRPr="001A39EA">
        <w:rPr>
          <w:rFonts w:asciiTheme="minorHAnsi" w:hAnsiTheme="minorHAnsi" w:cstheme="minorHAnsi"/>
          <w:b w:val="0"/>
          <w:bCs w:val="0"/>
          <w:sz w:val="22"/>
          <w:szCs w:val="22"/>
        </w:rPr>
        <w:t>]</w:t>
      </w:r>
      <w:r w:rsidR="00C76070" w:rsidRPr="001A39EA">
        <w:rPr>
          <w:rFonts w:asciiTheme="minorHAnsi" w:hAnsiTheme="minorHAnsi" w:cstheme="minorHAnsi"/>
          <w:b w:val="0"/>
          <w:bCs w:val="0"/>
          <w:sz w:val="22"/>
          <w:szCs w:val="22"/>
        </w:rPr>
        <w:t>.</w:t>
      </w:r>
      <w:r w:rsidR="00012B9B" w:rsidRPr="001A39EA">
        <w:rPr>
          <w:rFonts w:asciiTheme="minorHAnsi" w:hAnsiTheme="minorHAnsi" w:cstheme="minorHAnsi"/>
          <w:b w:val="0"/>
          <w:bCs w:val="0"/>
          <w:sz w:val="22"/>
          <w:szCs w:val="22"/>
        </w:rPr>
        <w:t xml:space="preserve"> Future research could </w:t>
      </w:r>
      <w:r w:rsidR="00D16DE7" w:rsidRPr="001A39EA">
        <w:rPr>
          <w:rFonts w:asciiTheme="minorHAnsi" w:hAnsiTheme="minorHAnsi" w:cstheme="minorHAnsi"/>
          <w:b w:val="0"/>
          <w:bCs w:val="0"/>
          <w:sz w:val="22"/>
          <w:szCs w:val="22"/>
        </w:rPr>
        <w:t>investigate whether</w:t>
      </w:r>
      <w:r w:rsidR="009A4438" w:rsidRPr="001A39EA">
        <w:rPr>
          <w:rFonts w:asciiTheme="minorHAnsi" w:hAnsiTheme="minorHAnsi" w:cstheme="minorHAnsi"/>
          <w:b w:val="0"/>
          <w:bCs w:val="0"/>
          <w:sz w:val="22"/>
          <w:szCs w:val="22"/>
        </w:rPr>
        <w:t xml:space="preserve"> people with arthritis consider </w:t>
      </w:r>
      <w:r w:rsidR="00012B9B" w:rsidRPr="001A39EA">
        <w:rPr>
          <w:rFonts w:asciiTheme="minorHAnsi" w:hAnsiTheme="minorHAnsi" w:cstheme="minorHAnsi"/>
          <w:b w:val="0"/>
          <w:bCs w:val="0"/>
          <w:sz w:val="22"/>
          <w:szCs w:val="22"/>
        </w:rPr>
        <w:t xml:space="preserve">wearing ordinary </w:t>
      </w:r>
      <w:r w:rsidR="009A4438" w:rsidRPr="001A39EA">
        <w:rPr>
          <w:rFonts w:asciiTheme="minorHAnsi" w:hAnsiTheme="minorHAnsi" w:cstheme="minorHAnsi"/>
          <w:b w:val="0"/>
          <w:bCs w:val="0"/>
          <w:sz w:val="22"/>
          <w:szCs w:val="22"/>
        </w:rPr>
        <w:t xml:space="preserve">light-weight </w:t>
      </w:r>
      <w:r w:rsidR="00012B9B" w:rsidRPr="001A39EA">
        <w:rPr>
          <w:rFonts w:asciiTheme="minorHAnsi" w:hAnsiTheme="minorHAnsi" w:cstheme="minorHAnsi"/>
          <w:b w:val="0"/>
          <w:bCs w:val="0"/>
          <w:sz w:val="22"/>
          <w:szCs w:val="22"/>
        </w:rPr>
        <w:t>gloves</w:t>
      </w:r>
      <w:r w:rsidR="009A4438" w:rsidRPr="001A39EA">
        <w:rPr>
          <w:rFonts w:asciiTheme="minorHAnsi" w:hAnsiTheme="minorHAnsi" w:cstheme="minorHAnsi"/>
          <w:b w:val="0"/>
          <w:bCs w:val="0"/>
          <w:sz w:val="22"/>
          <w:szCs w:val="22"/>
        </w:rPr>
        <w:t xml:space="preserve"> </w:t>
      </w:r>
      <w:r w:rsidR="001D5346" w:rsidRPr="001A39EA">
        <w:rPr>
          <w:rFonts w:asciiTheme="minorHAnsi" w:hAnsiTheme="minorHAnsi" w:cstheme="minorHAnsi"/>
          <w:b w:val="0"/>
          <w:bCs w:val="0"/>
          <w:sz w:val="22"/>
          <w:szCs w:val="22"/>
        </w:rPr>
        <w:t>affects</w:t>
      </w:r>
      <w:r w:rsidR="009A4438" w:rsidRPr="001A39EA">
        <w:rPr>
          <w:rFonts w:asciiTheme="minorHAnsi" w:hAnsiTheme="minorHAnsi" w:cstheme="minorHAnsi"/>
          <w:b w:val="0"/>
          <w:bCs w:val="0"/>
          <w:sz w:val="22"/>
          <w:szCs w:val="22"/>
        </w:rPr>
        <w:t xml:space="preserve"> hand </w:t>
      </w:r>
      <w:r w:rsidR="00FA2318" w:rsidRPr="001A39EA">
        <w:rPr>
          <w:rFonts w:asciiTheme="minorHAnsi" w:hAnsiTheme="minorHAnsi" w:cstheme="minorHAnsi"/>
          <w:b w:val="0"/>
          <w:bCs w:val="0"/>
          <w:sz w:val="22"/>
          <w:szCs w:val="22"/>
        </w:rPr>
        <w:t>status</w:t>
      </w:r>
      <w:r w:rsidR="00012B9B" w:rsidRPr="001A39EA">
        <w:rPr>
          <w:rFonts w:asciiTheme="minorHAnsi" w:hAnsiTheme="minorHAnsi" w:cstheme="minorHAnsi"/>
          <w:b w:val="0"/>
          <w:bCs w:val="0"/>
          <w:sz w:val="22"/>
          <w:szCs w:val="22"/>
        </w:rPr>
        <w:t>.</w:t>
      </w:r>
    </w:p>
    <w:p w14:paraId="7E863DC9" w14:textId="697A5046" w:rsidR="0099556D" w:rsidRPr="001A39EA" w:rsidRDefault="00E86F5C" w:rsidP="003774A3">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bCs w:val="0"/>
          <w:sz w:val="22"/>
          <w:szCs w:val="22"/>
        </w:rPr>
        <w:t>This is the first randomised controlled trial to evaluate arthritis glove</w:t>
      </w:r>
      <w:r w:rsidR="00A24586" w:rsidRPr="001A39EA">
        <w:rPr>
          <w:rFonts w:asciiTheme="minorHAnsi" w:hAnsiTheme="minorHAnsi" w:cstheme="minorHAnsi"/>
          <w:b w:val="0"/>
          <w:bCs w:val="0"/>
          <w:sz w:val="22"/>
          <w:szCs w:val="22"/>
        </w:rPr>
        <w:t>-</w:t>
      </w:r>
      <w:r w:rsidRPr="001A39EA">
        <w:rPr>
          <w:rFonts w:asciiTheme="minorHAnsi" w:hAnsiTheme="minorHAnsi" w:cstheme="minorHAnsi"/>
          <w:b w:val="0"/>
          <w:bCs w:val="0"/>
          <w:sz w:val="22"/>
          <w:szCs w:val="22"/>
        </w:rPr>
        <w:t>wear on daytime hand pain and function</w:t>
      </w:r>
      <w:r w:rsidR="00A24586" w:rsidRPr="001A39EA">
        <w:rPr>
          <w:rFonts w:asciiTheme="minorHAnsi" w:hAnsiTheme="minorHAnsi" w:cstheme="minorHAnsi"/>
          <w:b w:val="0"/>
          <w:bCs w:val="0"/>
          <w:sz w:val="22"/>
          <w:szCs w:val="22"/>
        </w:rPr>
        <w:t xml:space="preserve">, which are the main </w:t>
      </w:r>
      <w:r w:rsidR="008A0A3F" w:rsidRPr="001A39EA">
        <w:rPr>
          <w:rFonts w:asciiTheme="minorHAnsi" w:hAnsiTheme="minorHAnsi" w:cstheme="minorHAnsi"/>
          <w:b w:val="0"/>
          <w:bCs w:val="0"/>
          <w:sz w:val="22"/>
          <w:szCs w:val="22"/>
        </w:rPr>
        <w:t>reasons for</w:t>
      </w:r>
      <w:r w:rsidR="00A24586" w:rsidRPr="001A39EA">
        <w:rPr>
          <w:rFonts w:asciiTheme="minorHAnsi" w:hAnsiTheme="minorHAnsi" w:cstheme="minorHAnsi"/>
          <w:b w:val="0"/>
          <w:bCs w:val="0"/>
          <w:sz w:val="22"/>
          <w:szCs w:val="22"/>
        </w:rPr>
        <w:t xml:space="preserve"> arthritis gloves being prescribed</w:t>
      </w:r>
      <w:r w:rsidR="00B55381" w:rsidRPr="001A39EA">
        <w:rPr>
          <w:rFonts w:asciiTheme="minorHAnsi" w:hAnsiTheme="minorHAnsi" w:cstheme="minorHAnsi"/>
          <w:b w:val="0"/>
          <w:bCs w:val="0"/>
          <w:sz w:val="22"/>
          <w:szCs w:val="22"/>
        </w:rPr>
        <w:t xml:space="preserve"> currently in routine clinical practice</w:t>
      </w:r>
      <w:r w:rsidR="00A24586" w:rsidRPr="001A39EA">
        <w:rPr>
          <w:rFonts w:asciiTheme="minorHAnsi" w:hAnsiTheme="minorHAnsi" w:cstheme="minorHAnsi"/>
          <w:b w:val="0"/>
          <w:bCs w:val="0"/>
          <w:sz w:val="22"/>
          <w:szCs w:val="22"/>
        </w:rPr>
        <w:t xml:space="preserve">. </w:t>
      </w:r>
      <w:r w:rsidR="003B0301" w:rsidRPr="001A39EA">
        <w:rPr>
          <w:rFonts w:asciiTheme="minorHAnsi" w:hAnsiTheme="minorHAnsi" w:cstheme="minorHAnsi"/>
          <w:b w:val="0"/>
          <w:bCs w:val="0"/>
          <w:sz w:val="22"/>
          <w:szCs w:val="22"/>
        </w:rPr>
        <w:t>The result</w:t>
      </w:r>
      <w:r w:rsidR="00C542AA" w:rsidRPr="001A39EA">
        <w:rPr>
          <w:rFonts w:asciiTheme="minorHAnsi" w:hAnsiTheme="minorHAnsi" w:cstheme="minorHAnsi"/>
          <w:b w:val="0"/>
          <w:bCs w:val="0"/>
          <w:sz w:val="22"/>
          <w:szCs w:val="22"/>
        </w:rPr>
        <w:t>s</w:t>
      </w:r>
      <w:r w:rsidR="003B0301" w:rsidRPr="001A39EA">
        <w:rPr>
          <w:rFonts w:asciiTheme="minorHAnsi" w:hAnsiTheme="minorHAnsi" w:cstheme="minorHAnsi"/>
          <w:b w:val="0"/>
          <w:bCs w:val="0"/>
          <w:sz w:val="22"/>
          <w:szCs w:val="22"/>
        </w:rPr>
        <w:t xml:space="preserve"> </w:t>
      </w:r>
      <w:r w:rsidR="00735A7D" w:rsidRPr="001A39EA">
        <w:rPr>
          <w:rFonts w:asciiTheme="minorHAnsi" w:hAnsiTheme="minorHAnsi" w:cstheme="minorHAnsi"/>
          <w:b w:val="0"/>
          <w:bCs w:val="0"/>
          <w:sz w:val="22"/>
          <w:szCs w:val="22"/>
        </w:rPr>
        <w:t xml:space="preserve">also </w:t>
      </w:r>
      <w:r w:rsidR="00C542AA" w:rsidRPr="001A39EA">
        <w:rPr>
          <w:rFonts w:asciiTheme="minorHAnsi" w:hAnsiTheme="minorHAnsi" w:cstheme="minorHAnsi"/>
          <w:b w:val="0"/>
          <w:bCs w:val="0"/>
          <w:sz w:val="22"/>
          <w:szCs w:val="22"/>
        </w:rPr>
        <w:t>confirm</w:t>
      </w:r>
      <w:r w:rsidR="00AF1210" w:rsidRPr="001A39EA">
        <w:rPr>
          <w:rFonts w:asciiTheme="minorHAnsi" w:hAnsiTheme="minorHAnsi" w:cstheme="minorHAnsi"/>
          <w:b w:val="0"/>
          <w:bCs w:val="0"/>
          <w:sz w:val="22"/>
          <w:szCs w:val="22"/>
        </w:rPr>
        <w:t>ed</w:t>
      </w:r>
      <w:r w:rsidR="00C542AA" w:rsidRPr="001A39EA">
        <w:rPr>
          <w:rFonts w:asciiTheme="minorHAnsi" w:hAnsiTheme="minorHAnsi" w:cstheme="minorHAnsi"/>
          <w:b w:val="0"/>
          <w:bCs w:val="0"/>
          <w:sz w:val="22"/>
          <w:szCs w:val="22"/>
        </w:rPr>
        <w:t xml:space="preserve"> </w:t>
      </w:r>
      <w:r w:rsidR="00125EE2" w:rsidRPr="001A39EA">
        <w:rPr>
          <w:rFonts w:asciiTheme="minorHAnsi" w:hAnsiTheme="minorHAnsi" w:cstheme="minorHAnsi"/>
          <w:b w:val="0"/>
          <w:bCs w:val="0"/>
          <w:sz w:val="22"/>
          <w:szCs w:val="22"/>
        </w:rPr>
        <w:t xml:space="preserve">previous </w:t>
      </w:r>
      <w:r w:rsidR="00B55381" w:rsidRPr="001A39EA">
        <w:rPr>
          <w:rFonts w:asciiTheme="minorHAnsi" w:hAnsiTheme="minorHAnsi" w:cstheme="minorHAnsi"/>
          <w:b w:val="0"/>
          <w:bCs w:val="0"/>
          <w:sz w:val="22"/>
          <w:szCs w:val="22"/>
        </w:rPr>
        <w:t xml:space="preserve">smaller </w:t>
      </w:r>
      <w:r w:rsidR="00125EE2" w:rsidRPr="001A39EA">
        <w:rPr>
          <w:rFonts w:asciiTheme="minorHAnsi" w:hAnsiTheme="minorHAnsi" w:cstheme="minorHAnsi"/>
          <w:b w:val="0"/>
          <w:bCs w:val="0"/>
          <w:sz w:val="22"/>
          <w:szCs w:val="22"/>
        </w:rPr>
        <w:t xml:space="preserve">trials </w:t>
      </w:r>
      <w:r w:rsidR="00B55381" w:rsidRPr="001A39EA">
        <w:rPr>
          <w:rFonts w:asciiTheme="minorHAnsi" w:hAnsiTheme="minorHAnsi" w:cstheme="minorHAnsi"/>
          <w:b w:val="0"/>
          <w:bCs w:val="0"/>
          <w:sz w:val="22"/>
          <w:szCs w:val="22"/>
        </w:rPr>
        <w:t xml:space="preserve">of full-finger </w:t>
      </w:r>
      <w:r w:rsidR="001D5346" w:rsidRPr="001A39EA">
        <w:rPr>
          <w:rFonts w:asciiTheme="minorHAnsi" w:hAnsiTheme="minorHAnsi" w:cstheme="minorHAnsi"/>
          <w:b w:val="0"/>
          <w:bCs w:val="0"/>
          <w:sz w:val="22"/>
          <w:szCs w:val="22"/>
        </w:rPr>
        <w:t xml:space="preserve">arthritis </w:t>
      </w:r>
      <w:r w:rsidR="00B55381" w:rsidRPr="001A39EA">
        <w:rPr>
          <w:rFonts w:asciiTheme="minorHAnsi" w:hAnsiTheme="minorHAnsi" w:cstheme="minorHAnsi"/>
          <w:b w:val="0"/>
          <w:bCs w:val="0"/>
          <w:sz w:val="22"/>
          <w:szCs w:val="22"/>
        </w:rPr>
        <w:t xml:space="preserve">gloves </w:t>
      </w:r>
      <w:r w:rsidR="00C542AA" w:rsidRPr="001A39EA">
        <w:rPr>
          <w:rFonts w:asciiTheme="minorHAnsi" w:hAnsiTheme="minorHAnsi" w:cstheme="minorHAnsi"/>
          <w:b w:val="0"/>
          <w:bCs w:val="0"/>
          <w:sz w:val="22"/>
          <w:szCs w:val="22"/>
        </w:rPr>
        <w:t>that</w:t>
      </w:r>
      <w:r w:rsidR="003B0301" w:rsidRPr="001A39EA">
        <w:rPr>
          <w:rFonts w:asciiTheme="minorHAnsi" w:hAnsiTheme="minorHAnsi" w:cstheme="minorHAnsi"/>
          <w:b w:val="0"/>
          <w:bCs w:val="0"/>
          <w:sz w:val="22"/>
          <w:szCs w:val="22"/>
        </w:rPr>
        <w:t xml:space="preserve"> </w:t>
      </w:r>
      <w:r w:rsidR="0051740A" w:rsidRPr="001A39EA">
        <w:rPr>
          <w:rFonts w:asciiTheme="minorHAnsi" w:hAnsiTheme="minorHAnsi" w:cstheme="minorHAnsi"/>
          <w:b w:val="0"/>
          <w:bCs w:val="0"/>
          <w:sz w:val="22"/>
          <w:szCs w:val="22"/>
        </w:rPr>
        <w:t xml:space="preserve">indicated </w:t>
      </w:r>
      <w:r w:rsidR="003B0301" w:rsidRPr="001A39EA">
        <w:rPr>
          <w:rFonts w:asciiTheme="minorHAnsi" w:hAnsiTheme="minorHAnsi" w:cstheme="minorHAnsi"/>
          <w:b w:val="0"/>
          <w:bCs w:val="0"/>
          <w:sz w:val="22"/>
          <w:szCs w:val="22"/>
        </w:rPr>
        <w:t>there are no differences in nocturnal pain and stiffness between wearing arthritis or placebo gloves</w:t>
      </w:r>
      <w:r w:rsidR="00125EE2" w:rsidRPr="001A39EA">
        <w:rPr>
          <w:rFonts w:asciiTheme="minorHAnsi" w:hAnsiTheme="minorHAnsi" w:cstheme="minorHAnsi"/>
          <w:b w:val="0"/>
          <w:bCs w:val="0"/>
          <w:sz w:val="22"/>
          <w:szCs w:val="22"/>
        </w:rPr>
        <w:t xml:space="preserve"> [5]</w:t>
      </w:r>
      <w:r w:rsidR="003B0301" w:rsidRPr="001A39EA">
        <w:rPr>
          <w:rFonts w:asciiTheme="minorHAnsi" w:hAnsiTheme="minorHAnsi" w:cstheme="minorHAnsi"/>
          <w:b w:val="0"/>
          <w:bCs w:val="0"/>
          <w:sz w:val="22"/>
          <w:szCs w:val="22"/>
        </w:rPr>
        <w:t xml:space="preserve">.  </w:t>
      </w:r>
      <w:r w:rsidR="00A02D03" w:rsidRPr="001A39EA">
        <w:rPr>
          <w:rFonts w:asciiTheme="minorHAnsi" w:hAnsiTheme="minorHAnsi" w:cstheme="minorHAnsi"/>
          <w:b w:val="0"/>
          <w:bCs w:val="0"/>
          <w:sz w:val="22"/>
          <w:szCs w:val="22"/>
        </w:rPr>
        <w:t>This trial demonstrate</w:t>
      </w:r>
      <w:r w:rsidR="00C26431" w:rsidRPr="001A39EA">
        <w:rPr>
          <w:rFonts w:asciiTheme="minorHAnsi" w:hAnsiTheme="minorHAnsi" w:cstheme="minorHAnsi"/>
          <w:b w:val="0"/>
          <w:bCs w:val="0"/>
          <w:sz w:val="22"/>
          <w:szCs w:val="22"/>
        </w:rPr>
        <w:t>s</w:t>
      </w:r>
      <w:r w:rsidR="00A02D03" w:rsidRPr="001A39EA">
        <w:rPr>
          <w:rFonts w:asciiTheme="minorHAnsi" w:hAnsiTheme="minorHAnsi" w:cstheme="minorHAnsi"/>
          <w:b w:val="0"/>
          <w:bCs w:val="0"/>
          <w:sz w:val="22"/>
          <w:szCs w:val="22"/>
        </w:rPr>
        <w:t xml:space="preserve"> the importance of testing widely used interventions</w:t>
      </w:r>
      <w:r w:rsidR="00C26431" w:rsidRPr="001A39EA">
        <w:rPr>
          <w:rFonts w:asciiTheme="minorHAnsi" w:hAnsiTheme="minorHAnsi" w:cstheme="minorHAnsi"/>
          <w:b w:val="0"/>
          <w:bCs w:val="0"/>
          <w:sz w:val="22"/>
          <w:szCs w:val="22"/>
        </w:rPr>
        <w:t>,</w:t>
      </w:r>
      <w:r w:rsidR="00A02D03" w:rsidRPr="001A39EA">
        <w:rPr>
          <w:rFonts w:asciiTheme="minorHAnsi" w:hAnsiTheme="minorHAnsi" w:cstheme="minorHAnsi"/>
          <w:b w:val="0"/>
          <w:bCs w:val="0"/>
          <w:sz w:val="22"/>
          <w:szCs w:val="22"/>
        </w:rPr>
        <w:t xml:space="preserve"> long established in clinical practice, </w:t>
      </w:r>
      <w:r w:rsidR="00C26431" w:rsidRPr="001A39EA">
        <w:rPr>
          <w:rFonts w:asciiTheme="minorHAnsi" w:hAnsiTheme="minorHAnsi" w:cstheme="minorHAnsi"/>
          <w:b w:val="0"/>
          <w:bCs w:val="0"/>
          <w:sz w:val="22"/>
          <w:szCs w:val="22"/>
        </w:rPr>
        <w:t>for which there is little evidence</w:t>
      </w:r>
      <w:r w:rsidR="00A02D03" w:rsidRPr="001A39EA">
        <w:rPr>
          <w:rFonts w:asciiTheme="minorHAnsi" w:hAnsiTheme="minorHAnsi" w:cstheme="minorHAnsi"/>
          <w:b w:val="0"/>
          <w:bCs w:val="0"/>
          <w:sz w:val="22"/>
          <w:szCs w:val="22"/>
        </w:rPr>
        <w:t>.  Identifying that arthritis gloves are not effective is a positive finding, as it enables clinical practice to be evidence-based.</w:t>
      </w:r>
      <w:r w:rsidR="00C26431" w:rsidRPr="001A39EA">
        <w:rPr>
          <w:rFonts w:asciiTheme="minorHAnsi" w:hAnsiTheme="minorHAnsi" w:cstheme="minorHAnsi"/>
          <w:b w:val="0"/>
          <w:bCs w:val="0"/>
          <w:sz w:val="22"/>
          <w:szCs w:val="22"/>
        </w:rPr>
        <w:t xml:space="preserve"> Guidelines for the provision of hand orthoses in arthritis should be updated. This trial also provides sound evidence on which patients can base their own decisions as to whether to purchase arthritis gloves</w:t>
      </w:r>
      <w:r w:rsidR="00722B37" w:rsidRPr="001A39EA">
        <w:rPr>
          <w:rFonts w:asciiTheme="minorHAnsi" w:hAnsiTheme="minorHAnsi" w:cstheme="minorHAnsi"/>
          <w:b w:val="0"/>
          <w:bCs w:val="0"/>
          <w:sz w:val="22"/>
          <w:szCs w:val="22"/>
        </w:rPr>
        <w:t xml:space="preserve"> or ordinary gloves instead, as the latter would be a considerable cost-saving, especially for those with limited incomes. </w:t>
      </w:r>
    </w:p>
    <w:p w14:paraId="083EBECD" w14:textId="5522DA84" w:rsidR="003B0301" w:rsidRPr="001A39EA" w:rsidRDefault="00AF1210" w:rsidP="003774A3">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bCs w:val="0"/>
          <w:sz w:val="22"/>
          <w:szCs w:val="22"/>
        </w:rPr>
        <w:t>The strengths of our trial include the large sample size, longer follow-up than previous</w:t>
      </w:r>
      <w:r w:rsidR="00FA2318" w:rsidRPr="001A39EA">
        <w:rPr>
          <w:rFonts w:asciiTheme="minorHAnsi" w:hAnsiTheme="minorHAnsi" w:cstheme="minorHAnsi"/>
          <w:b w:val="0"/>
          <w:bCs w:val="0"/>
          <w:sz w:val="22"/>
          <w:szCs w:val="22"/>
        </w:rPr>
        <w:t xml:space="preserve"> trials</w:t>
      </w:r>
      <w:r w:rsidRPr="001A39EA">
        <w:rPr>
          <w:rFonts w:asciiTheme="minorHAnsi" w:hAnsiTheme="minorHAnsi" w:cstheme="minorHAnsi"/>
          <w:b w:val="0"/>
          <w:bCs w:val="0"/>
          <w:sz w:val="22"/>
          <w:szCs w:val="22"/>
        </w:rPr>
        <w:t xml:space="preserve"> </w:t>
      </w:r>
      <w:r w:rsidR="00311FD7" w:rsidRPr="001A39EA">
        <w:rPr>
          <w:rFonts w:asciiTheme="minorHAnsi" w:hAnsiTheme="minorHAnsi" w:cstheme="minorHAnsi"/>
          <w:b w:val="0"/>
          <w:bCs w:val="0"/>
          <w:sz w:val="22"/>
          <w:szCs w:val="22"/>
        </w:rPr>
        <w:t xml:space="preserve">(12 weeks compared to 4 weeks) </w:t>
      </w:r>
      <w:r w:rsidRPr="001A39EA">
        <w:rPr>
          <w:rFonts w:asciiTheme="minorHAnsi" w:hAnsiTheme="minorHAnsi" w:cstheme="minorHAnsi"/>
          <w:b w:val="0"/>
          <w:bCs w:val="0"/>
          <w:sz w:val="22"/>
          <w:szCs w:val="22"/>
        </w:rPr>
        <w:t xml:space="preserve">and full economic </w:t>
      </w:r>
      <w:r w:rsidR="00DD219A" w:rsidRPr="001A39EA">
        <w:rPr>
          <w:rFonts w:asciiTheme="minorHAnsi" w:hAnsiTheme="minorHAnsi" w:cstheme="minorHAnsi"/>
          <w:b w:val="0"/>
          <w:bCs w:val="0"/>
          <w:sz w:val="22"/>
          <w:szCs w:val="22"/>
        </w:rPr>
        <w:t>evaluation</w:t>
      </w:r>
      <w:r w:rsidRPr="001A39EA">
        <w:rPr>
          <w:rFonts w:asciiTheme="minorHAnsi" w:hAnsiTheme="minorHAnsi" w:cstheme="minorHAnsi"/>
          <w:b w:val="0"/>
          <w:bCs w:val="0"/>
          <w:sz w:val="22"/>
          <w:szCs w:val="22"/>
        </w:rPr>
        <w:t xml:space="preserve">. </w:t>
      </w:r>
      <w:r w:rsidR="00597AD4" w:rsidRPr="001A39EA">
        <w:rPr>
          <w:rFonts w:asciiTheme="minorHAnsi" w:hAnsiTheme="minorHAnsi" w:cstheme="minorHAnsi"/>
          <w:b w:val="0"/>
          <w:bCs w:val="0"/>
          <w:sz w:val="22"/>
          <w:szCs w:val="22"/>
        </w:rPr>
        <w:t xml:space="preserve">Recruiting from 16 rheumatology out-patient departments increased the likelihood of a representative sample. </w:t>
      </w:r>
      <w:r w:rsidR="00056A3F" w:rsidRPr="001A39EA">
        <w:rPr>
          <w:rFonts w:asciiTheme="minorHAnsi" w:hAnsiTheme="minorHAnsi" w:cstheme="minorHAnsi"/>
          <w:b w:val="0"/>
          <w:bCs w:val="0"/>
          <w:sz w:val="22"/>
          <w:szCs w:val="22"/>
        </w:rPr>
        <w:t xml:space="preserve">The trial design was developed with </w:t>
      </w:r>
      <w:r w:rsidR="00F027C9" w:rsidRPr="001A39EA">
        <w:rPr>
          <w:rFonts w:asciiTheme="minorHAnsi" w:hAnsiTheme="minorHAnsi" w:cstheme="minorHAnsi"/>
          <w:b w:val="0"/>
          <w:bCs w:val="0"/>
          <w:sz w:val="22"/>
          <w:szCs w:val="22"/>
        </w:rPr>
        <w:t>the PPI group’s</w:t>
      </w:r>
      <w:r w:rsidR="00056A3F" w:rsidRPr="001A39EA">
        <w:rPr>
          <w:rFonts w:asciiTheme="minorHAnsi" w:hAnsiTheme="minorHAnsi" w:cstheme="minorHAnsi"/>
          <w:b w:val="0"/>
          <w:bCs w:val="0"/>
          <w:sz w:val="22"/>
          <w:szCs w:val="22"/>
        </w:rPr>
        <w:t xml:space="preserve"> and clinical therapist</w:t>
      </w:r>
      <w:r w:rsidR="00F027C9" w:rsidRPr="001A39EA">
        <w:rPr>
          <w:rFonts w:asciiTheme="minorHAnsi" w:hAnsiTheme="minorHAnsi" w:cstheme="minorHAnsi"/>
          <w:b w:val="0"/>
          <w:bCs w:val="0"/>
          <w:sz w:val="22"/>
          <w:szCs w:val="22"/>
        </w:rPr>
        <w:t>s’</w:t>
      </w:r>
      <w:r w:rsidR="00056A3F" w:rsidRPr="001A39EA">
        <w:rPr>
          <w:rFonts w:asciiTheme="minorHAnsi" w:hAnsiTheme="minorHAnsi" w:cstheme="minorHAnsi"/>
          <w:b w:val="0"/>
          <w:bCs w:val="0"/>
          <w:sz w:val="22"/>
          <w:szCs w:val="22"/>
        </w:rPr>
        <w:t xml:space="preserve"> input</w:t>
      </w:r>
      <w:r w:rsidR="00F027C9" w:rsidRPr="001A39EA">
        <w:rPr>
          <w:rFonts w:asciiTheme="minorHAnsi" w:hAnsiTheme="minorHAnsi" w:cstheme="minorHAnsi"/>
          <w:b w:val="0"/>
          <w:bCs w:val="0"/>
          <w:sz w:val="22"/>
          <w:szCs w:val="22"/>
        </w:rPr>
        <w:t>s</w:t>
      </w:r>
      <w:r w:rsidR="00056A3F" w:rsidRPr="001A39EA">
        <w:rPr>
          <w:rFonts w:asciiTheme="minorHAnsi" w:hAnsiTheme="minorHAnsi" w:cstheme="minorHAnsi"/>
          <w:b w:val="0"/>
          <w:bCs w:val="0"/>
          <w:sz w:val="22"/>
          <w:szCs w:val="22"/>
        </w:rPr>
        <w:t xml:space="preserve"> to ensure the </w:t>
      </w:r>
      <w:r w:rsidR="00D82323" w:rsidRPr="001A39EA">
        <w:rPr>
          <w:rFonts w:asciiTheme="minorHAnsi" w:hAnsiTheme="minorHAnsi" w:cstheme="minorHAnsi"/>
          <w:b w:val="0"/>
          <w:bCs w:val="0"/>
          <w:sz w:val="22"/>
          <w:szCs w:val="22"/>
        </w:rPr>
        <w:t xml:space="preserve">control intervention was credible and </w:t>
      </w:r>
      <w:r w:rsidR="00056A3F" w:rsidRPr="001A39EA">
        <w:rPr>
          <w:rFonts w:asciiTheme="minorHAnsi" w:hAnsiTheme="minorHAnsi" w:cstheme="minorHAnsi"/>
          <w:b w:val="0"/>
          <w:bCs w:val="0"/>
          <w:sz w:val="22"/>
          <w:szCs w:val="22"/>
        </w:rPr>
        <w:t>procedures feasible</w:t>
      </w:r>
      <w:r w:rsidR="00D82323" w:rsidRPr="001A39EA">
        <w:rPr>
          <w:rFonts w:asciiTheme="minorHAnsi" w:hAnsiTheme="minorHAnsi" w:cstheme="minorHAnsi"/>
          <w:b w:val="0"/>
          <w:bCs w:val="0"/>
          <w:sz w:val="22"/>
          <w:szCs w:val="22"/>
        </w:rPr>
        <w:t>.</w:t>
      </w:r>
      <w:r w:rsidR="007C5490" w:rsidRPr="001A39EA">
        <w:rPr>
          <w:rFonts w:asciiTheme="minorHAnsi" w:hAnsiTheme="minorHAnsi" w:cstheme="minorHAnsi"/>
          <w:b w:val="0"/>
          <w:bCs w:val="0"/>
          <w:sz w:val="22"/>
          <w:szCs w:val="22"/>
        </w:rPr>
        <w:t xml:space="preserve"> We ensured before the trial and during training that therapists understood about current evidence and the clinical equipoise between arthritis and placebo gloves, discussed any ethical concerns</w:t>
      </w:r>
      <w:r w:rsidR="00D82323" w:rsidRPr="001A39EA">
        <w:rPr>
          <w:rFonts w:asciiTheme="minorHAnsi" w:hAnsiTheme="minorHAnsi" w:cstheme="minorHAnsi"/>
          <w:b w:val="0"/>
          <w:bCs w:val="0"/>
          <w:sz w:val="22"/>
          <w:szCs w:val="22"/>
        </w:rPr>
        <w:t xml:space="preserve">, and </w:t>
      </w:r>
      <w:r w:rsidR="007C5490" w:rsidRPr="001A39EA">
        <w:rPr>
          <w:rFonts w:asciiTheme="minorHAnsi" w:hAnsiTheme="minorHAnsi" w:cstheme="minorHAnsi"/>
          <w:b w:val="0"/>
          <w:bCs w:val="0"/>
          <w:sz w:val="22"/>
          <w:szCs w:val="22"/>
        </w:rPr>
        <w:t xml:space="preserve">they were </w:t>
      </w:r>
      <w:r w:rsidR="00056A3F" w:rsidRPr="001A39EA">
        <w:rPr>
          <w:rFonts w:asciiTheme="minorHAnsi" w:hAnsiTheme="minorHAnsi" w:cstheme="minorHAnsi"/>
          <w:b w:val="0"/>
          <w:bCs w:val="0"/>
          <w:sz w:val="22"/>
          <w:szCs w:val="22"/>
        </w:rPr>
        <w:t>willing</w:t>
      </w:r>
      <w:r w:rsidR="007C5490" w:rsidRPr="001A39EA">
        <w:rPr>
          <w:rFonts w:asciiTheme="minorHAnsi" w:hAnsiTheme="minorHAnsi" w:cstheme="minorHAnsi"/>
          <w:b w:val="0"/>
          <w:bCs w:val="0"/>
          <w:sz w:val="22"/>
          <w:szCs w:val="22"/>
        </w:rPr>
        <w:t xml:space="preserve"> </w:t>
      </w:r>
      <w:r w:rsidR="00D82323" w:rsidRPr="001A39EA">
        <w:rPr>
          <w:rFonts w:asciiTheme="minorHAnsi" w:hAnsiTheme="minorHAnsi" w:cstheme="minorHAnsi"/>
          <w:b w:val="0"/>
          <w:bCs w:val="0"/>
          <w:sz w:val="22"/>
          <w:szCs w:val="22"/>
        </w:rPr>
        <w:t xml:space="preserve">and able </w:t>
      </w:r>
      <w:r w:rsidR="007C5490" w:rsidRPr="001A39EA">
        <w:rPr>
          <w:rFonts w:asciiTheme="minorHAnsi" w:hAnsiTheme="minorHAnsi" w:cstheme="minorHAnsi"/>
          <w:b w:val="0"/>
          <w:bCs w:val="0"/>
          <w:sz w:val="22"/>
          <w:szCs w:val="22"/>
        </w:rPr>
        <w:t>to</w:t>
      </w:r>
      <w:r w:rsidR="00056A3F" w:rsidRPr="001A39EA">
        <w:rPr>
          <w:rFonts w:asciiTheme="minorHAnsi" w:hAnsiTheme="minorHAnsi" w:cstheme="minorHAnsi"/>
          <w:b w:val="0"/>
          <w:bCs w:val="0"/>
          <w:sz w:val="22"/>
          <w:szCs w:val="22"/>
        </w:rPr>
        <w:t xml:space="preserve"> </w:t>
      </w:r>
      <w:r w:rsidR="00D82323" w:rsidRPr="001A39EA">
        <w:rPr>
          <w:rFonts w:asciiTheme="minorHAnsi" w:hAnsiTheme="minorHAnsi" w:cstheme="minorHAnsi"/>
          <w:b w:val="0"/>
          <w:bCs w:val="0"/>
          <w:sz w:val="22"/>
          <w:szCs w:val="22"/>
        </w:rPr>
        <w:t xml:space="preserve">credibly </w:t>
      </w:r>
      <w:r w:rsidR="00056A3F" w:rsidRPr="001A39EA">
        <w:rPr>
          <w:rFonts w:asciiTheme="minorHAnsi" w:hAnsiTheme="minorHAnsi" w:cstheme="minorHAnsi"/>
          <w:b w:val="0"/>
          <w:bCs w:val="0"/>
          <w:sz w:val="22"/>
          <w:szCs w:val="22"/>
        </w:rPr>
        <w:t>provid</w:t>
      </w:r>
      <w:r w:rsidR="007C5490" w:rsidRPr="001A39EA">
        <w:rPr>
          <w:rFonts w:asciiTheme="minorHAnsi" w:hAnsiTheme="minorHAnsi" w:cstheme="minorHAnsi"/>
          <w:b w:val="0"/>
          <w:bCs w:val="0"/>
          <w:sz w:val="22"/>
          <w:szCs w:val="22"/>
        </w:rPr>
        <w:t>e</w:t>
      </w:r>
      <w:r w:rsidR="00056A3F" w:rsidRPr="001A39EA">
        <w:rPr>
          <w:rFonts w:asciiTheme="minorHAnsi" w:hAnsiTheme="minorHAnsi" w:cstheme="minorHAnsi"/>
          <w:b w:val="0"/>
          <w:bCs w:val="0"/>
          <w:sz w:val="22"/>
          <w:szCs w:val="22"/>
        </w:rPr>
        <w:t xml:space="preserve"> the placebo gloves</w:t>
      </w:r>
      <w:r w:rsidR="007C5490" w:rsidRPr="001A39EA">
        <w:rPr>
          <w:rFonts w:asciiTheme="minorHAnsi" w:hAnsiTheme="minorHAnsi" w:cstheme="minorHAnsi"/>
          <w:b w:val="0"/>
          <w:bCs w:val="0"/>
          <w:sz w:val="22"/>
          <w:szCs w:val="22"/>
        </w:rPr>
        <w:t>.</w:t>
      </w:r>
      <w:bookmarkStart w:id="21" w:name="_Hlk44766630"/>
      <w:r w:rsidR="007C5490" w:rsidRPr="001A39EA">
        <w:rPr>
          <w:rFonts w:asciiTheme="minorHAnsi" w:hAnsiTheme="minorHAnsi" w:cstheme="minorHAnsi"/>
          <w:b w:val="0"/>
          <w:bCs w:val="0"/>
          <w:sz w:val="22"/>
          <w:szCs w:val="22"/>
        </w:rPr>
        <w:t xml:space="preserve"> The </w:t>
      </w:r>
      <w:r w:rsidR="009E3E08">
        <w:rPr>
          <w:rFonts w:asciiTheme="minorHAnsi" w:hAnsiTheme="minorHAnsi" w:cstheme="minorHAnsi"/>
          <w:b w:val="0"/>
          <w:bCs w:val="0"/>
          <w:sz w:val="22"/>
          <w:szCs w:val="22"/>
        </w:rPr>
        <w:t xml:space="preserve">self-reported </w:t>
      </w:r>
      <w:r w:rsidR="007C5490" w:rsidRPr="001A39EA">
        <w:rPr>
          <w:rFonts w:asciiTheme="minorHAnsi" w:hAnsiTheme="minorHAnsi" w:cstheme="minorHAnsi"/>
          <w:b w:val="0"/>
          <w:bCs w:val="0"/>
          <w:sz w:val="22"/>
          <w:szCs w:val="22"/>
        </w:rPr>
        <w:t>glove adherence rates in both groups were similar indicating training supported therapists in placebo glove provision</w:t>
      </w:r>
      <w:r w:rsidR="006576B0" w:rsidRPr="001A39EA">
        <w:rPr>
          <w:rFonts w:asciiTheme="minorHAnsi" w:hAnsiTheme="minorHAnsi" w:cstheme="minorHAnsi"/>
          <w:b w:val="0"/>
          <w:bCs w:val="0"/>
          <w:sz w:val="22"/>
          <w:szCs w:val="22"/>
        </w:rPr>
        <w:t>.</w:t>
      </w:r>
      <w:r w:rsidR="00F308A1" w:rsidRPr="001A39EA">
        <w:rPr>
          <w:rFonts w:asciiTheme="minorHAnsi" w:hAnsiTheme="minorHAnsi" w:cstheme="minorHAnsi"/>
          <w:b w:val="0"/>
          <w:bCs w:val="0"/>
          <w:sz w:val="22"/>
          <w:szCs w:val="22"/>
        </w:rPr>
        <w:t xml:space="preserve"> </w:t>
      </w:r>
      <w:bookmarkEnd w:id="21"/>
      <w:r w:rsidR="00F3256C" w:rsidRPr="001A39EA">
        <w:rPr>
          <w:rFonts w:asciiTheme="minorHAnsi" w:hAnsiTheme="minorHAnsi" w:cstheme="minorHAnsi"/>
          <w:b w:val="0"/>
          <w:bCs w:val="0"/>
          <w:sz w:val="22"/>
          <w:szCs w:val="22"/>
        </w:rPr>
        <w:t>We tested the make of arthritis glove known to provide the highest level of compression in order to maximise the ability to detect any positive effects on outcomes. It is therefore unlikely that any other make of arthritis</w:t>
      </w:r>
      <w:r w:rsidR="00A02D03" w:rsidRPr="001A39EA">
        <w:rPr>
          <w:rFonts w:asciiTheme="minorHAnsi" w:hAnsiTheme="minorHAnsi" w:cstheme="minorHAnsi"/>
          <w:b w:val="0"/>
          <w:bCs w:val="0"/>
          <w:sz w:val="22"/>
          <w:szCs w:val="22"/>
        </w:rPr>
        <w:t xml:space="preserve"> </w:t>
      </w:r>
      <w:r w:rsidR="00F3256C" w:rsidRPr="001A39EA">
        <w:rPr>
          <w:rFonts w:asciiTheme="minorHAnsi" w:hAnsiTheme="minorHAnsi" w:cstheme="minorHAnsi"/>
          <w:b w:val="0"/>
          <w:bCs w:val="0"/>
          <w:sz w:val="22"/>
          <w:szCs w:val="22"/>
        </w:rPr>
        <w:t xml:space="preserve">glove </w:t>
      </w:r>
      <w:r w:rsidR="00A02D03" w:rsidRPr="001A39EA">
        <w:rPr>
          <w:rFonts w:asciiTheme="minorHAnsi" w:hAnsiTheme="minorHAnsi" w:cstheme="minorHAnsi"/>
          <w:b w:val="0"/>
          <w:bCs w:val="0"/>
          <w:sz w:val="22"/>
          <w:szCs w:val="22"/>
        </w:rPr>
        <w:t xml:space="preserve">providing less compression </w:t>
      </w:r>
      <w:r w:rsidR="00F3256C" w:rsidRPr="001A39EA">
        <w:rPr>
          <w:rFonts w:asciiTheme="minorHAnsi" w:hAnsiTheme="minorHAnsi" w:cstheme="minorHAnsi"/>
          <w:b w:val="0"/>
          <w:bCs w:val="0"/>
          <w:sz w:val="22"/>
          <w:szCs w:val="22"/>
        </w:rPr>
        <w:t xml:space="preserve">would result in different outcomes. </w:t>
      </w:r>
      <w:r w:rsidR="00971267" w:rsidRPr="001A39EA">
        <w:rPr>
          <w:rFonts w:asciiTheme="minorHAnsi" w:hAnsiTheme="minorHAnsi" w:cstheme="minorHAnsi"/>
          <w:b w:val="0"/>
          <w:bCs w:val="0"/>
          <w:sz w:val="22"/>
          <w:szCs w:val="22"/>
        </w:rPr>
        <w:t>The limitations of this trial are</w:t>
      </w:r>
      <w:r w:rsidR="00F308A1" w:rsidRPr="001A39EA">
        <w:rPr>
          <w:rFonts w:asciiTheme="minorHAnsi" w:hAnsiTheme="minorHAnsi" w:cstheme="minorHAnsi"/>
          <w:b w:val="0"/>
          <w:bCs w:val="0"/>
          <w:sz w:val="22"/>
          <w:szCs w:val="22"/>
        </w:rPr>
        <w:t>,</w:t>
      </w:r>
      <w:r w:rsidR="00971267" w:rsidRPr="001A39EA">
        <w:rPr>
          <w:rFonts w:asciiTheme="minorHAnsi" w:hAnsiTheme="minorHAnsi" w:cstheme="minorHAnsi"/>
          <w:b w:val="0"/>
          <w:bCs w:val="0"/>
          <w:sz w:val="22"/>
          <w:szCs w:val="22"/>
        </w:rPr>
        <w:t xml:space="preserve"> </w:t>
      </w:r>
      <w:r w:rsidR="0077160B" w:rsidRPr="001A39EA">
        <w:rPr>
          <w:rFonts w:asciiTheme="minorHAnsi" w:hAnsiTheme="minorHAnsi" w:cstheme="minorHAnsi"/>
          <w:b w:val="0"/>
          <w:bCs w:val="0"/>
          <w:sz w:val="22"/>
          <w:szCs w:val="22"/>
        </w:rPr>
        <w:t>like</w:t>
      </w:r>
      <w:r w:rsidR="00971267" w:rsidRPr="001A39EA">
        <w:rPr>
          <w:rFonts w:asciiTheme="minorHAnsi" w:hAnsiTheme="minorHAnsi" w:cstheme="minorHAnsi"/>
          <w:b w:val="0"/>
          <w:bCs w:val="0"/>
          <w:sz w:val="22"/>
          <w:szCs w:val="22"/>
        </w:rPr>
        <w:t xml:space="preserve"> many </w:t>
      </w:r>
      <w:r w:rsidRPr="001A39EA">
        <w:rPr>
          <w:rFonts w:asciiTheme="minorHAnsi" w:hAnsiTheme="minorHAnsi" w:cstheme="minorHAnsi"/>
          <w:b w:val="0"/>
          <w:bCs w:val="0"/>
          <w:sz w:val="22"/>
          <w:szCs w:val="22"/>
        </w:rPr>
        <w:t xml:space="preserve">non-pharmacological </w:t>
      </w:r>
      <w:r w:rsidR="00971267" w:rsidRPr="001A39EA">
        <w:rPr>
          <w:rFonts w:asciiTheme="minorHAnsi" w:hAnsiTheme="minorHAnsi" w:cstheme="minorHAnsi"/>
          <w:b w:val="0"/>
          <w:bCs w:val="0"/>
          <w:sz w:val="22"/>
          <w:szCs w:val="22"/>
        </w:rPr>
        <w:t>trials</w:t>
      </w:r>
      <w:r w:rsidR="00F308A1" w:rsidRPr="001A39EA">
        <w:rPr>
          <w:rFonts w:asciiTheme="minorHAnsi" w:hAnsiTheme="minorHAnsi" w:cstheme="minorHAnsi"/>
          <w:b w:val="0"/>
          <w:bCs w:val="0"/>
          <w:sz w:val="22"/>
          <w:szCs w:val="22"/>
        </w:rPr>
        <w:t>, that t</w:t>
      </w:r>
      <w:r w:rsidR="00125EE2" w:rsidRPr="001A39EA">
        <w:rPr>
          <w:rFonts w:asciiTheme="minorHAnsi" w:hAnsiTheme="minorHAnsi" w:cstheme="minorHAnsi"/>
          <w:b w:val="0"/>
          <w:bCs w:val="0"/>
          <w:sz w:val="22"/>
          <w:szCs w:val="22"/>
        </w:rPr>
        <w:t xml:space="preserve">herapists could not be </w:t>
      </w:r>
      <w:r w:rsidR="0077160B" w:rsidRPr="001A39EA">
        <w:rPr>
          <w:rFonts w:asciiTheme="minorHAnsi" w:hAnsiTheme="minorHAnsi" w:cstheme="minorHAnsi"/>
          <w:b w:val="0"/>
          <w:bCs w:val="0"/>
          <w:sz w:val="22"/>
          <w:szCs w:val="22"/>
        </w:rPr>
        <w:t>blinded</w:t>
      </w:r>
      <w:r w:rsidR="00046529" w:rsidRPr="001A39EA">
        <w:rPr>
          <w:rFonts w:asciiTheme="minorHAnsi" w:hAnsiTheme="minorHAnsi" w:cstheme="minorHAnsi"/>
          <w:b w:val="0"/>
          <w:bCs w:val="0"/>
          <w:sz w:val="22"/>
          <w:szCs w:val="22"/>
        </w:rPr>
        <w:t xml:space="preserve">. </w:t>
      </w:r>
      <w:r w:rsidR="00FC323B" w:rsidRPr="001A39EA">
        <w:rPr>
          <w:rFonts w:asciiTheme="minorHAnsi" w:hAnsiTheme="minorHAnsi" w:cstheme="minorHAnsi"/>
          <w:b w:val="0"/>
          <w:bCs w:val="0"/>
          <w:sz w:val="22"/>
          <w:szCs w:val="22"/>
        </w:rPr>
        <w:t xml:space="preserve">We did not have </w:t>
      </w:r>
      <w:r w:rsidR="00012B9B" w:rsidRPr="001A39EA">
        <w:rPr>
          <w:rFonts w:asciiTheme="minorHAnsi" w:hAnsiTheme="minorHAnsi" w:cstheme="minorHAnsi"/>
          <w:b w:val="0"/>
          <w:bCs w:val="0"/>
          <w:sz w:val="22"/>
          <w:szCs w:val="22"/>
        </w:rPr>
        <w:t>a third</w:t>
      </w:r>
      <w:r w:rsidR="002D456D" w:rsidRPr="001A39EA">
        <w:rPr>
          <w:rFonts w:asciiTheme="minorHAnsi" w:hAnsiTheme="minorHAnsi" w:cstheme="minorHAnsi"/>
          <w:b w:val="0"/>
          <w:bCs w:val="0"/>
          <w:sz w:val="22"/>
          <w:szCs w:val="22"/>
        </w:rPr>
        <w:t xml:space="preserve"> </w:t>
      </w:r>
      <w:r w:rsidR="0077160B" w:rsidRPr="001A39EA">
        <w:rPr>
          <w:rFonts w:asciiTheme="minorHAnsi" w:hAnsiTheme="minorHAnsi" w:cstheme="minorHAnsi"/>
          <w:b w:val="0"/>
          <w:bCs w:val="0"/>
          <w:sz w:val="22"/>
          <w:szCs w:val="22"/>
        </w:rPr>
        <w:t xml:space="preserve">usual care </w:t>
      </w:r>
      <w:r w:rsidR="002D456D" w:rsidRPr="001A39EA">
        <w:rPr>
          <w:rFonts w:asciiTheme="minorHAnsi" w:hAnsiTheme="minorHAnsi" w:cstheme="minorHAnsi"/>
          <w:b w:val="0"/>
          <w:bCs w:val="0"/>
          <w:sz w:val="22"/>
          <w:szCs w:val="22"/>
        </w:rPr>
        <w:t xml:space="preserve">only </w:t>
      </w:r>
      <w:r w:rsidRPr="001A39EA">
        <w:rPr>
          <w:rFonts w:asciiTheme="minorHAnsi" w:hAnsiTheme="minorHAnsi" w:cstheme="minorHAnsi"/>
          <w:b w:val="0"/>
          <w:bCs w:val="0"/>
          <w:sz w:val="22"/>
          <w:szCs w:val="22"/>
        </w:rPr>
        <w:t>control group</w:t>
      </w:r>
      <w:r w:rsidR="008E23C8" w:rsidRPr="001A39EA">
        <w:rPr>
          <w:rFonts w:asciiTheme="minorHAnsi" w:hAnsiTheme="minorHAnsi" w:cstheme="minorHAnsi"/>
          <w:b w:val="0"/>
          <w:bCs w:val="0"/>
          <w:sz w:val="22"/>
          <w:szCs w:val="22"/>
        </w:rPr>
        <w:t>.</w:t>
      </w:r>
      <w:r w:rsidRPr="001A39EA">
        <w:rPr>
          <w:rFonts w:asciiTheme="minorHAnsi" w:hAnsiTheme="minorHAnsi" w:cstheme="minorHAnsi"/>
          <w:b w:val="0"/>
          <w:bCs w:val="0"/>
          <w:sz w:val="22"/>
          <w:szCs w:val="22"/>
        </w:rPr>
        <w:t xml:space="preserve"> We </w:t>
      </w:r>
      <w:r w:rsidR="00F308A1" w:rsidRPr="001A39EA">
        <w:rPr>
          <w:rFonts w:asciiTheme="minorHAnsi" w:hAnsiTheme="minorHAnsi" w:cstheme="minorHAnsi"/>
          <w:b w:val="0"/>
          <w:bCs w:val="0"/>
          <w:sz w:val="22"/>
          <w:szCs w:val="22"/>
        </w:rPr>
        <w:t>considered</w:t>
      </w:r>
      <w:r w:rsidRPr="001A39EA">
        <w:rPr>
          <w:rFonts w:asciiTheme="minorHAnsi" w:hAnsiTheme="minorHAnsi" w:cstheme="minorHAnsi"/>
          <w:b w:val="0"/>
          <w:bCs w:val="0"/>
          <w:sz w:val="22"/>
          <w:szCs w:val="22"/>
        </w:rPr>
        <w:t xml:space="preserve"> it important to offer treatment to all participants </w:t>
      </w:r>
      <w:r w:rsidR="00EE1B75" w:rsidRPr="001A39EA">
        <w:rPr>
          <w:rFonts w:asciiTheme="minorHAnsi" w:hAnsiTheme="minorHAnsi" w:cstheme="minorHAnsi"/>
          <w:b w:val="0"/>
          <w:bCs w:val="0"/>
          <w:sz w:val="22"/>
          <w:szCs w:val="22"/>
        </w:rPr>
        <w:t>meeting trial criteria</w:t>
      </w:r>
      <w:r w:rsidR="00F308A1" w:rsidRPr="001A39EA">
        <w:rPr>
          <w:rFonts w:asciiTheme="minorHAnsi" w:hAnsiTheme="minorHAnsi" w:cstheme="minorHAnsi"/>
          <w:b w:val="0"/>
          <w:bCs w:val="0"/>
          <w:sz w:val="22"/>
          <w:szCs w:val="22"/>
        </w:rPr>
        <w:t>.</w:t>
      </w:r>
      <w:r w:rsidRPr="001A39EA">
        <w:rPr>
          <w:rFonts w:asciiTheme="minorHAnsi" w:hAnsiTheme="minorHAnsi" w:cstheme="minorHAnsi"/>
          <w:b w:val="0"/>
          <w:bCs w:val="0"/>
          <w:sz w:val="22"/>
          <w:szCs w:val="22"/>
        </w:rPr>
        <w:t xml:space="preserve"> </w:t>
      </w:r>
      <w:r w:rsidR="00971267" w:rsidRPr="001A39EA">
        <w:rPr>
          <w:rFonts w:asciiTheme="minorHAnsi" w:hAnsiTheme="minorHAnsi" w:cstheme="minorHAnsi"/>
          <w:b w:val="0"/>
          <w:bCs w:val="0"/>
          <w:sz w:val="22"/>
          <w:szCs w:val="22"/>
        </w:rPr>
        <w:t xml:space="preserve"> </w:t>
      </w:r>
      <w:r w:rsidR="000554E6" w:rsidRPr="001A39EA">
        <w:rPr>
          <w:rFonts w:asciiTheme="minorHAnsi" w:hAnsiTheme="minorHAnsi" w:cstheme="minorHAnsi"/>
          <w:b w:val="0"/>
          <w:bCs w:val="0"/>
          <w:sz w:val="22"/>
          <w:szCs w:val="22"/>
        </w:rPr>
        <w:t xml:space="preserve">An </w:t>
      </w:r>
      <w:r w:rsidR="00705A19" w:rsidRPr="001A39EA">
        <w:rPr>
          <w:rFonts w:asciiTheme="minorHAnsi" w:hAnsiTheme="minorHAnsi" w:cstheme="minorHAnsi"/>
          <w:b w:val="0"/>
          <w:bCs w:val="0"/>
          <w:sz w:val="22"/>
          <w:szCs w:val="22"/>
        </w:rPr>
        <w:t xml:space="preserve">objective </w:t>
      </w:r>
      <w:r w:rsidR="000554E6" w:rsidRPr="001A39EA">
        <w:rPr>
          <w:rFonts w:asciiTheme="minorHAnsi" w:hAnsiTheme="minorHAnsi" w:cstheme="minorHAnsi"/>
          <w:b w:val="0"/>
          <w:bCs w:val="0"/>
          <w:sz w:val="22"/>
          <w:szCs w:val="22"/>
        </w:rPr>
        <w:t xml:space="preserve">independent clinical </w:t>
      </w:r>
      <w:r w:rsidR="00705A19" w:rsidRPr="001A39EA">
        <w:rPr>
          <w:rFonts w:asciiTheme="minorHAnsi" w:hAnsiTheme="minorHAnsi" w:cstheme="minorHAnsi"/>
          <w:b w:val="0"/>
          <w:bCs w:val="0"/>
          <w:sz w:val="22"/>
          <w:szCs w:val="22"/>
        </w:rPr>
        <w:t xml:space="preserve">hand </w:t>
      </w:r>
      <w:r w:rsidR="000554E6" w:rsidRPr="001A39EA">
        <w:rPr>
          <w:rFonts w:asciiTheme="minorHAnsi" w:hAnsiTheme="minorHAnsi" w:cstheme="minorHAnsi"/>
          <w:b w:val="0"/>
          <w:bCs w:val="0"/>
          <w:sz w:val="22"/>
          <w:szCs w:val="22"/>
        </w:rPr>
        <w:t xml:space="preserve">assessment </w:t>
      </w:r>
      <w:r w:rsidR="00705A19" w:rsidRPr="001A39EA">
        <w:rPr>
          <w:rFonts w:asciiTheme="minorHAnsi" w:hAnsiTheme="minorHAnsi" w:cstheme="minorHAnsi"/>
          <w:b w:val="0"/>
          <w:bCs w:val="0"/>
          <w:sz w:val="22"/>
          <w:szCs w:val="22"/>
        </w:rPr>
        <w:t xml:space="preserve">(e.g. of hand swelling and hand function) </w:t>
      </w:r>
      <w:r w:rsidR="000554E6" w:rsidRPr="001A39EA">
        <w:rPr>
          <w:rFonts w:asciiTheme="minorHAnsi" w:hAnsiTheme="minorHAnsi" w:cstheme="minorHAnsi"/>
          <w:b w:val="0"/>
          <w:bCs w:val="0"/>
          <w:sz w:val="22"/>
          <w:szCs w:val="22"/>
        </w:rPr>
        <w:t>was not included</w:t>
      </w:r>
      <w:r w:rsidR="00F308A1" w:rsidRPr="001A39EA">
        <w:rPr>
          <w:rFonts w:asciiTheme="minorHAnsi" w:hAnsiTheme="minorHAnsi" w:cstheme="minorHAnsi"/>
          <w:b w:val="0"/>
          <w:bCs w:val="0"/>
          <w:sz w:val="22"/>
          <w:szCs w:val="22"/>
        </w:rPr>
        <w:t xml:space="preserve">. However, </w:t>
      </w:r>
      <w:r w:rsidR="000554E6" w:rsidRPr="001A39EA">
        <w:rPr>
          <w:rFonts w:asciiTheme="minorHAnsi" w:hAnsiTheme="minorHAnsi" w:cstheme="minorHAnsi"/>
          <w:b w:val="0"/>
          <w:bCs w:val="0"/>
          <w:sz w:val="22"/>
          <w:szCs w:val="22"/>
        </w:rPr>
        <w:t xml:space="preserve">our </w:t>
      </w:r>
      <w:r w:rsidR="00D82323" w:rsidRPr="001A39EA">
        <w:rPr>
          <w:rFonts w:asciiTheme="minorHAnsi" w:hAnsiTheme="minorHAnsi" w:cstheme="minorHAnsi"/>
          <w:b w:val="0"/>
          <w:bCs w:val="0"/>
          <w:sz w:val="22"/>
          <w:szCs w:val="22"/>
        </w:rPr>
        <w:t>feasibility</w:t>
      </w:r>
      <w:r w:rsidR="002D456D" w:rsidRPr="001A39EA">
        <w:rPr>
          <w:rFonts w:asciiTheme="minorHAnsi" w:hAnsiTheme="minorHAnsi" w:cstheme="minorHAnsi"/>
          <w:b w:val="0"/>
          <w:bCs w:val="0"/>
          <w:sz w:val="22"/>
          <w:szCs w:val="22"/>
        </w:rPr>
        <w:t xml:space="preserve"> </w:t>
      </w:r>
      <w:r w:rsidR="000554E6" w:rsidRPr="001A39EA">
        <w:rPr>
          <w:rFonts w:asciiTheme="minorHAnsi" w:hAnsiTheme="minorHAnsi" w:cstheme="minorHAnsi"/>
          <w:b w:val="0"/>
          <w:bCs w:val="0"/>
          <w:sz w:val="22"/>
          <w:szCs w:val="22"/>
        </w:rPr>
        <w:t xml:space="preserve">study </w:t>
      </w:r>
      <w:r w:rsidR="00A52513" w:rsidRPr="001A39EA">
        <w:rPr>
          <w:rFonts w:asciiTheme="minorHAnsi" w:hAnsiTheme="minorHAnsi" w:cstheme="minorHAnsi"/>
          <w:b w:val="0"/>
          <w:bCs w:val="0"/>
          <w:sz w:val="22"/>
          <w:szCs w:val="22"/>
        </w:rPr>
        <w:t>indicated</w:t>
      </w:r>
      <w:r w:rsidR="00705A19" w:rsidRPr="001A39EA">
        <w:rPr>
          <w:rFonts w:asciiTheme="minorHAnsi" w:hAnsiTheme="minorHAnsi" w:cstheme="minorHAnsi"/>
          <w:b w:val="0"/>
          <w:bCs w:val="0"/>
          <w:sz w:val="22"/>
          <w:szCs w:val="22"/>
        </w:rPr>
        <w:t xml:space="preserve"> </w:t>
      </w:r>
      <w:r w:rsidR="009C6D08" w:rsidRPr="001A39EA">
        <w:rPr>
          <w:rFonts w:asciiTheme="minorHAnsi" w:hAnsiTheme="minorHAnsi" w:cstheme="minorHAnsi"/>
          <w:b w:val="0"/>
          <w:bCs w:val="0"/>
          <w:sz w:val="22"/>
          <w:szCs w:val="22"/>
        </w:rPr>
        <w:t xml:space="preserve">the </w:t>
      </w:r>
      <w:r w:rsidR="00A52513" w:rsidRPr="001A39EA">
        <w:rPr>
          <w:rFonts w:asciiTheme="minorHAnsi" w:hAnsiTheme="minorHAnsi" w:cstheme="minorHAnsi"/>
          <w:b w:val="0"/>
          <w:bCs w:val="0"/>
          <w:sz w:val="22"/>
          <w:szCs w:val="22"/>
        </w:rPr>
        <w:t>main</w:t>
      </w:r>
      <w:r w:rsidR="009C6D08" w:rsidRPr="001A39EA">
        <w:rPr>
          <w:rFonts w:asciiTheme="minorHAnsi" w:hAnsiTheme="minorHAnsi" w:cstheme="minorHAnsi"/>
          <w:b w:val="0"/>
          <w:bCs w:val="0"/>
          <w:sz w:val="22"/>
          <w:szCs w:val="22"/>
        </w:rPr>
        <w:t xml:space="preserve"> changes were i</w:t>
      </w:r>
      <w:r w:rsidR="002578C5" w:rsidRPr="001A39EA">
        <w:rPr>
          <w:rFonts w:asciiTheme="minorHAnsi" w:hAnsiTheme="minorHAnsi" w:cstheme="minorHAnsi"/>
          <w:b w:val="0"/>
          <w:bCs w:val="0"/>
          <w:sz w:val="22"/>
          <w:szCs w:val="22"/>
        </w:rPr>
        <w:t xml:space="preserve">n </w:t>
      </w:r>
      <w:r w:rsidR="00D70683" w:rsidRPr="001A39EA">
        <w:rPr>
          <w:rFonts w:asciiTheme="minorHAnsi" w:hAnsiTheme="minorHAnsi" w:cstheme="minorHAnsi"/>
          <w:b w:val="0"/>
          <w:bCs w:val="0"/>
          <w:sz w:val="22"/>
          <w:szCs w:val="22"/>
        </w:rPr>
        <w:t>pain</w:t>
      </w:r>
      <w:r w:rsidR="006576B0" w:rsidRPr="001A39EA">
        <w:rPr>
          <w:rFonts w:asciiTheme="minorHAnsi" w:hAnsiTheme="minorHAnsi" w:cstheme="minorHAnsi"/>
          <w:b w:val="0"/>
          <w:bCs w:val="0"/>
          <w:sz w:val="22"/>
          <w:szCs w:val="22"/>
        </w:rPr>
        <w:t>, stiffness</w:t>
      </w:r>
      <w:r w:rsidR="000554E6" w:rsidRPr="001A39EA">
        <w:rPr>
          <w:rFonts w:asciiTheme="minorHAnsi" w:hAnsiTheme="minorHAnsi" w:cstheme="minorHAnsi"/>
          <w:b w:val="0"/>
          <w:bCs w:val="0"/>
          <w:sz w:val="22"/>
          <w:szCs w:val="22"/>
        </w:rPr>
        <w:t xml:space="preserve"> and </w:t>
      </w:r>
      <w:r w:rsidR="00F308A1" w:rsidRPr="001A39EA">
        <w:rPr>
          <w:rFonts w:asciiTheme="minorHAnsi" w:hAnsiTheme="minorHAnsi" w:cstheme="minorHAnsi"/>
          <w:b w:val="0"/>
          <w:bCs w:val="0"/>
          <w:sz w:val="22"/>
          <w:szCs w:val="22"/>
        </w:rPr>
        <w:t xml:space="preserve">daily </w:t>
      </w:r>
      <w:r w:rsidR="000554E6" w:rsidRPr="001A39EA">
        <w:rPr>
          <w:rFonts w:asciiTheme="minorHAnsi" w:hAnsiTheme="minorHAnsi" w:cstheme="minorHAnsi"/>
          <w:b w:val="0"/>
          <w:bCs w:val="0"/>
          <w:sz w:val="22"/>
          <w:szCs w:val="22"/>
        </w:rPr>
        <w:t>hand function</w:t>
      </w:r>
      <w:r w:rsidR="009C6D08" w:rsidRPr="001A39EA">
        <w:rPr>
          <w:rFonts w:asciiTheme="minorHAnsi" w:hAnsiTheme="minorHAnsi" w:cstheme="minorHAnsi"/>
          <w:b w:val="0"/>
          <w:bCs w:val="0"/>
          <w:sz w:val="22"/>
          <w:szCs w:val="22"/>
        </w:rPr>
        <w:t xml:space="preserve">, which are </w:t>
      </w:r>
      <w:r w:rsidR="00705A19" w:rsidRPr="001A39EA">
        <w:rPr>
          <w:rFonts w:asciiTheme="minorHAnsi" w:hAnsiTheme="minorHAnsi" w:cstheme="minorHAnsi"/>
          <w:b w:val="0"/>
          <w:bCs w:val="0"/>
          <w:sz w:val="22"/>
          <w:szCs w:val="22"/>
        </w:rPr>
        <w:t>reliably</w:t>
      </w:r>
      <w:r w:rsidR="000554E6" w:rsidRPr="001A39EA">
        <w:rPr>
          <w:rFonts w:asciiTheme="minorHAnsi" w:hAnsiTheme="minorHAnsi" w:cstheme="minorHAnsi"/>
          <w:b w:val="0"/>
          <w:bCs w:val="0"/>
          <w:sz w:val="22"/>
          <w:szCs w:val="22"/>
        </w:rPr>
        <w:t xml:space="preserve"> measur</w:t>
      </w:r>
      <w:r w:rsidR="009C6D08" w:rsidRPr="001A39EA">
        <w:rPr>
          <w:rFonts w:asciiTheme="minorHAnsi" w:hAnsiTheme="minorHAnsi" w:cstheme="minorHAnsi"/>
          <w:b w:val="0"/>
          <w:bCs w:val="0"/>
          <w:sz w:val="22"/>
          <w:szCs w:val="22"/>
        </w:rPr>
        <w:t>able</w:t>
      </w:r>
      <w:r w:rsidR="00D70683" w:rsidRPr="001A39EA">
        <w:rPr>
          <w:rFonts w:asciiTheme="minorHAnsi" w:hAnsiTheme="minorHAnsi" w:cstheme="minorHAnsi"/>
          <w:b w:val="0"/>
          <w:bCs w:val="0"/>
          <w:sz w:val="22"/>
          <w:szCs w:val="22"/>
        </w:rPr>
        <w:t xml:space="preserve"> </w:t>
      </w:r>
      <w:r w:rsidR="000554E6" w:rsidRPr="001A39EA">
        <w:rPr>
          <w:rFonts w:asciiTheme="minorHAnsi" w:hAnsiTheme="minorHAnsi" w:cstheme="minorHAnsi"/>
          <w:b w:val="0"/>
          <w:bCs w:val="0"/>
          <w:sz w:val="22"/>
          <w:szCs w:val="22"/>
        </w:rPr>
        <w:t xml:space="preserve">through </w:t>
      </w:r>
      <w:r w:rsidR="00012B9B" w:rsidRPr="001A39EA">
        <w:rPr>
          <w:rFonts w:asciiTheme="minorHAnsi" w:hAnsiTheme="minorHAnsi" w:cstheme="minorHAnsi"/>
          <w:b w:val="0"/>
          <w:bCs w:val="0"/>
          <w:sz w:val="22"/>
          <w:szCs w:val="22"/>
        </w:rPr>
        <w:t>patient reported outcome</w:t>
      </w:r>
      <w:r w:rsidR="002578C5" w:rsidRPr="001A39EA">
        <w:rPr>
          <w:rFonts w:asciiTheme="minorHAnsi" w:hAnsiTheme="minorHAnsi" w:cstheme="minorHAnsi"/>
          <w:b w:val="0"/>
          <w:bCs w:val="0"/>
          <w:sz w:val="22"/>
          <w:szCs w:val="22"/>
        </w:rPr>
        <w:t>s</w:t>
      </w:r>
      <w:r w:rsidR="009C6D08" w:rsidRPr="001A39EA">
        <w:rPr>
          <w:rFonts w:asciiTheme="minorHAnsi" w:hAnsiTheme="minorHAnsi" w:cstheme="minorHAnsi"/>
          <w:b w:val="0"/>
          <w:bCs w:val="0"/>
          <w:sz w:val="22"/>
          <w:szCs w:val="22"/>
        </w:rPr>
        <w:t xml:space="preserve"> [</w:t>
      </w:r>
      <w:r w:rsidR="00D82323" w:rsidRPr="001A39EA">
        <w:rPr>
          <w:rFonts w:asciiTheme="minorHAnsi" w:hAnsiTheme="minorHAnsi" w:cstheme="minorHAnsi"/>
          <w:b w:val="0"/>
          <w:bCs w:val="0"/>
          <w:sz w:val="22"/>
          <w:szCs w:val="22"/>
        </w:rPr>
        <w:t>14</w:t>
      </w:r>
      <w:r w:rsidR="009C6D08" w:rsidRPr="001A39EA">
        <w:rPr>
          <w:rFonts w:asciiTheme="minorHAnsi" w:hAnsiTheme="minorHAnsi" w:cstheme="minorHAnsi"/>
          <w:b w:val="0"/>
          <w:bCs w:val="0"/>
          <w:sz w:val="22"/>
          <w:szCs w:val="22"/>
        </w:rPr>
        <w:t>]</w:t>
      </w:r>
      <w:r w:rsidR="000554E6" w:rsidRPr="001A39EA">
        <w:rPr>
          <w:rFonts w:asciiTheme="minorHAnsi" w:hAnsiTheme="minorHAnsi" w:cstheme="minorHAnsi"/>
          <w:b w:val="0"/>
          <w:bCs w:val="0"/>
          <w:sz w:val="22"/>
          <w:szCs w:val="22"/>
        </w:rPr>
        <w:t xml:space="preserve">.  </w:t>
      </w:r>
      <w:r w:rsidR="00E040A4">
        <w:rPr>
          <w:rFonts w:asciiTheme="minorHAnsi" w:hAnsiTheme="minorHAnsi" w:cstheme="minorHAnsi"/>
          <w:b w:val="0"/>
          <w:bCs w:val="0"/>
          <w:sz w:val="22"/>
          <w:szCs w:val="22"/>
        </w:rPr>
        <w:t xml:space="preserve"> </w:t>
      </w:r>
      <w:r w:rsidR="00415015">
        <w:rPr>
          <w:rFonts w:asciiTheme="minorHAnsi" w:hAnsiTheme="minorHAnsi" w:cstheme="minorHAnsi"/>
          <w:b w:val="0"/>
          <w:bCs w:val="0"/>
          <w:sz w:val="22"/>
          <w:szCs w:val="22"/>
          <w:highlight w:val="yellow"/>
        </w:rPr>
        <w:t xml:space="preserve"> </w:t>
      </w:r>
    </w:p>
    <w:p w14:paraId="33C82ADD" w14:textId="3FD2A2DC" w:rsidR="00EB6817" w:rsidRPr="001A39EA" w:rsidRDefault="00EB6817" w:rsidP="003774A3">
      <w:pPr>
        <w:pStyle w:val="Style1-numberheading"/>
        <w:numPr>
          <w:ilvl w:val="0"/>
          <w:numId w:val="0"/>
        </w:numPr>
        <w:spacing w:after="0" w:line="480" w:lineRule="auto"/>
        <w:jc w:val="both"/>
        <w:rPr>
          <w:rFonts w:asciiTheme="minorHAnsi" w:hAnsiTheme="minorHAnsi" w:cstheme="minorHAnsi"/>
          <w:sz w:val="22"/>
          <w:szCs w:val="22"/>
        </w:rPr>
      </w:pPr>
      <w:r w:rsidRPr="001A39EA">
        <w:rPr>
          <w:rFonts w:asciiTheme="minorHAnsi" w:hAnsiTheme="minorHAnsi" w:cstheme="minorHAnsi"/>
          <w:sz w:val="22"/>
          <w:szCs w:val="22"/>
        </w:rPr>
        <w:t>CONCLUSION</w:t>
      </w:r>
    </w:p>
    <w:p w14:paraId="3C8AA9A4" w14:textId="4A81A136" w:rsidR="00334299" w:rsidRPr="001A39EA" w:rsidRDefault="00C34A26" w:rsidP="00A80160">
      <w:pPr>
        <w:spacing w:line="480" w:lineRule="auto"/>
        <w:jc w:val="both"/>
        <w:rPr>
          <w:rFonts w:cstheme="minorHAnsi"/>
        </w:rPr>
      </w:pPr>
      <w:r w:rsidRPr="001A39EA">
        <w:rPr>
          <w:rFonts w:cstheme="minorHAnsi"/>
        </w:rPr>
        <w:t>A</w:t>
      </w:r>
      <w:r w:rsidR="00BD4F26" w:rsidRPr="001A39EA">
        <w:rPr>
          <w:rFonts w:cstheme="minorHAnsi"/>
        </w:rPr>
        <w:t xml:space="preserve">rthritis gloves providing </w:t>
      </w:r>
      <w:r w:rsidR="00201799" w:rsidRPr="001A39EA">
        <w:rPr>
          <w:rFonts w:cstheme="minorHAnsi"/>
        </w:rPr>
        <w:t xml:space="preserve">pressure </w:t>
      </w:r>
      <w:r w:rsidR="00BD4F26" w:rsidRPr="001A39EA">
        <w:rPr>
          <w:rFonts w:cstheme="minorHAnsi"/>
        </w:rPr>
        <w:t xml:space="preserve">and warmth and loose-fitting placebo gloves providing warmth, had </w:t>
      </w:r>
      <w:r w:rsidR="000554E6" w:rsidRPr="001A39EA">
        <w:rPr>
          <w:rFonts w:cstheme="minorHAnsi"/>
        </w:rPr>
        <w:t xml:space="preserve">only </w:t>
      </w:r>
      <w:r w:rsidR="0077160B" w:rsidRPr="001A39EA">
        <w:rPr>
          <w:rFonts w:cstheme="minorHAnsi"/>
        </w:rPr>
        <w:t xml:space="preserve">minimal </w:t>
      </w:r>
      <w:r w:rsidR="00BD4F26" w:rsidRPr="001A39EA">
        <w:rPr>
          <w:rFonts w:cstheme="minorHAnsi"/>
        </w:rPr>
        <w:t>effects on hand pain and function, with no differences between</w:t>
      </w:r>
      <w:r w:rsidR="002D456D" w:rsidRPr="001A39EA">
        <w:rPr>
          <w:rFonts w:cstheme="minorHAnsi"/>
        </w:rPr>
        <w:t xml:space="preserve"> glove types</w:t>
      </w:r>
      <w:r w:rsidR="00BD4F26" w:rsidRPr="001A39EA">
        <w:rPr>
          <w:rFonts w:cstheme="minorHAnsi"/>
        </w:rPr>
        <w:t xml:space="preserve">. </w:t>
      </w:r>
      <w:r w:rsidR="003E2F2F" w:rsidRPr="001A39EA">
        <w:rPr>
          <w:rFonts w:cstheme="minorHAnsi"/>
        </w:rPr>
        <w:t>P</w:t>
      </w:r>
      <w:r w:rsidR="00BD4F26" w:rsidRPr="001A39EA">
        <w:rPr>
          <w:rFonts w:cstheme="minorHAnsi"/>
        </w:rPr>
        <w:t xml:space="preserve">articipants </w:t>
      </w:r>
      <w:r w:rsidR="003B0AAA" w:rsidRPr="001A39EA">
        <w:rPr>
          <w:rFonts w:cstheme="minorHAnsi"/>
        </w:rPr>
        <w:t>perceived</w:t>
      </w:r>
      <w:r w:rsidR="00FA2318" w:rsidRPr="001A39EA">
        <w:rPr>
          <w:rFonts w:cstheme="minorHAnsi"/>
        </w:rPr>
        <w:t xml:space="preserve"> </w:t>
      </w:r>
      <w:r w:rsidR="00BD4F26" w:rsidRPr="001A39EA">
        <w:rPr>
          <w:rFonts w:cstheme="minorHAnsi"/>
        </w:rPr>
        <w:t xml:space="preserve">warmth </w:t>
      </w:r>
      <w:r w:rsidR="003B0AAA" w:rsidRPr="001A39EA">
        <w:rPr>
          <w:rFonts w:cstheme="minorHAnsi"/>
        </w:rPr>
        <w:t>as</w:t>
      </w:r>
      <w:r w:rsidR="00FA2318" w:rsidRPr="001A39EA">
        <w:rPr>
          <w:rFonts w:cstheme="minorHAnsi"/>
        </w:rPr>
        <w:t xml:space="preserve"> </w:t>
      </w:r>
      <w:r w:rsidR="003E2F2F" w:rsidRPr="001A39EA">
        <w:rPr>
          <w:rFonts w:cstheme="minorHAnsi"/>
        </w:rPr>
        <w:t>a</w:t>
      </w:r>
      <w:r w:rsidR="003B0AAA" w:rsidRPr="001A39EA">
        <w:rPr>
          <w:rFonts w:cstheme="minorHAnsi"/>
        </w:rPr>
        <w:t xml:space="preserve"> </w:t>
      </w:r>
      <w:r w:rsidR="00BD4F26" w:rsidRPr="001A39EA">
        <w:rPr>
          <w:rFonts w:cstheme="minorHAnsi"/>
        </w:rPr>
        <w:t>main benefit</w:t>
      </w:r>
      <w:r w:rsidR="00FA2318" w:rsidRPr="001A39EA">
        <w:rPr>
          <w:rFonts w:cstheme="minorHAnsi"/>
        </w:rPr>
        <w:t xml:space="preserve"> from both gloves</w:t>
      </w:r>
      <w:r w:rsidR="00BD4F26" w:rsidRPr="001A39EA">
        <w:rPr>
          <w:rFonts w:cstheme="minorHAnsi"/>
        </w:rPr>
        <w:t xml:space="preserve">. Arthritis gloves were not cost-effective. </w:t>
      </w:r>
      <w:r w:rsidR="00354218" w:rsidRPr="001A39EA">
        <w:rPr>
          <w:rFonts w:cstheme="minorHAnsi"/>
        </w:rPr>
        <w:t xml:space="preserve">Given </w:t>
      </w:r>
      <w:r w:rsidR="00D70683" w:rsidRPr="001A39EA">
        <w:rPr>
          <w:rFonts w:cstheme="minorHAnsi"/>
        </w:rPr>
        <w:t xml:space="preserve">these results, </w:t>
      </w:r>
      <w:r w:rsidR="00354218" w:rsidRPr="001A39EA">
        <w:rPr>
          <w:rFonts w:cstheme="minorHAnsi"/>
        </w:rPr>
        <w:t>therapists could recommend p</w:t>
      </w:r>
      <w:r w:rsidR="00FC323B" w:rsidRPr="001A39EA">
        <w:rPr>
          <w:rFonts w:cstheme="minorHAnsi"/>
        </w:rPr>
        <w:t>atients</w:t>
      </w:r>
      <w:r w:rsidR="00354218" w:rsidRPr="001A39EA">
        <w:rPr>
          <w:rFonts w:cstheme="minorHAnsi"/>
        </w:rPr>
        <w:t xml:space="preserve"> buy </w:t>
      </w:r>
      <w:r w:rsidR="00705A19" w:rsidRPr="001A39EA">
        <w:rPr>
          <w:rFonts w:cstheme="minorHAnsi"/>
        </w:rPr>
        <w:t xml:space="preserve">ordinary </w:t>
      </w:r>
      <w:r w:rsidR="00354218" w:rsidRPr="001A39EA">
        <w:rPr>
          <w:rFonts w:cstheme="minorHAnsi"/>
        </w:rPr>
        <w:t xml:space="preserve">three-quarter finger length </w:t>
      </w:r>
      <w:r w:rsidR="00D70683" w:rsidRPr="001A39EA">
        <w:rPr>
          <w:rFonts w:cstheme="minorHAnsi"/>
        </w:rPr>
        <w:t>gloves</w:t>
      </w:r>
      <w:r w:rsidR="00354218" w:rsidRPr="001A39EA">
        <w:rPr>
          <w:rFonts w:cstheme="minorHAnsi"/>
        </w:rPr>
        <w:t>. These are widely available</w:t>
      </w:r>
      <w:r w:rsidR="003E2F2F" w:rsidRPr="001A39EA">
        <w:rPr>
          <w:rFonts w:cstheme="minorHAnsi"/>
        </w:rPr>
        <w:t>, would save health services money and be l</w:t>
      </w:r>
      <w:r w:rsidR="00354218" w:rsidRPr="001A39EA">
        <w:rPr>
          <w:rFonts w:cstheme="minorHAnsi"/>
        </w:rPr>
        <w:t xml:space="preserve">ow-cost </w:t>
      </w:r>
      <w:r w:rsidR="003E2F2F" w:rsidRPr="001A39EA">
        <w:rPr>
          <w:rFonts w:cstheme="minorHAnsi"/>
        </w:rPr>
        <w:t>for</w:t>
      </w:r>
      <w:r w:rsidR="00046529" w:rsidRPr="001A39EA">
        <w:rPr>
          <w:rFonts w:cstheme="minorHAnsi"/>
        </w:rPr>
        <w:t xml:space="preserve"> patients</w:t>
      </w:r>
      <w:r w:rsidR="003E2F2F" w:rsidRPr="001A39EA">
        <w:rPr>
          <w:rFonts w:cstheme="minorHAnsi"/>
        </w:rPr>
        <w:t>.</w:t>
      </w:r>
      <w:r w:rsidR="00354218" w:rsidRPr="001A39EA">
        <w:rPr>
          <w:rFonts w:cstheme="minorHAnsi"/>
        </w:rPr>
        <w:t xml:space="preserve"> </w:t>
      </w:r>
      <w:r w:rsidR="000554E6" w:rsidRPr="001A39EA">
        <w:rPr>
          <w:rFonts w:cstheme="minorHAnsi"/>
        </w:rPr>
        <w:t xml:space="preserve">These findings inform evidence-based treatment choices for clinicians in </w:t>
      </w:r>
      <w:r w:rsidR="00705A19" w:rsidRPr="001A39EA">
        <w:rPr>
          <w:rFonts w:cstheme="minorHAnsi"/>
        </w:rPr>
        <w:t xml:space="preserve">specialist </w:t>
      </w:r>
      <w:r w:rsidR="000554E6" w:rsidRPr="001A39EA">
        <w:rPr>
          <w:rFonts w:cstheme="minorHAnsi"/>
        </w:rPr>
        <w:t>musculoskeletal services</w:t>
      </w:r>
      <w:r w:rsidR="0085233E" w:rsidRPr="001A39EA">
        <w:rPr>
          <w:rFonts w:cstheme="minorHAnsi"/>
        </w:rPr>
        <w:t xml:space="preserve">, </w:t>
      </w:r>
      <w:r w:rsidR="00705A19" w:rsidRPr="001A39EA">
        <w:rPr>
          <w:rFonts w:cstheme="minorHAnsi"/>
        </w:rPr>
        <w:t>and community services</w:t>
      </w:r>
      <w:r w:rsidR="0085233E" w:rsidRPr="001A39EA">
        <w:rPr>
          <w:rFonts w:cstheme="minorHAnsi"/>
        </w:rPr>
        <w:t>, and for patients considering purchasing arthritis gloves</w:t>
      </w:r>
      <w:r w:rsidR="000554E6" w:rsidRPr="001A39EA">
        <w:rPr>
          <w:rFonts w:cstheme="minorHAnsi"/>
        </w:rPr>
        <w:t>.</w:t>
      </w:r>
      <w:r w:rsidR="00334299" w:rsidRPr="001A39EA">
        <w:rPr>
          <w:rFonts w:cstheme="minorHAnsi"/>
          <w:b/>
          <w:bCs/>
        </w:rPr>
        <w:br w:type="page"/>
      </w:r>
    </w:p>
    <w:p w14:paraId="3FB93184" w14:textId="77777777" w:rsidR="006A3FC4" w:rsidRPr="001A39EA" w:rsidRDefault="006A3FC4" w:rsidP="00681144">
      <w:pPr>
        <w:spacing w:line="360" w:lineRule="auto"/>
        <w:rPr>
          <w:b/>
        </w:rPr>
      </w:pPr>
      <w:bookmarkStart w:id="22" w:name="_Hlk44759811"/>
      <w:r w:rsidRPr="001A39EA">
        <w:rPr>
          <w:b/>
        </w:rPr>
        <w:t>List of Abbreviations</w:t>
      </w:r>
    </w:p>
    <w:p w14:paraId="64F3855F" w14:textId="77777777" w:rsidR="00C34A26" w:rsidRPr="001A39EA" w:rsidRDefault="00C34A26" w:rsidP="00C34A26">
      <w:r w:rsidRPr="001A39EA">
        <w:t>Accident and Emergency = A&amp;E</w:t>
      </w:r>
    </w:p>
    <w:p w14:paraId="6D508D56" w14:textId="77777777" w:rsidR="00C34A26" w:rsidRPr="001A39EA" w:rsidRDefault="00C34A26" w:rsidP="00C34A26">
      <w:r w:rsidRPr="001A39EA">
        <w:t>Arthritis Gloves trial = A-GLOVES</w:t>
      </w:r>
    </w:p>
    <w:p w14:paraId="464B17CD" w14:textId="77777777" w:rsidR="00C34A26" w:rsidRPr="001A39EA" w:rsidRDefault="00C34A26" w:rsidP="00C34A26">
      <w:r w:rsidRPr="001A39EA">
        <w:t>Confidence interval = CI</w:t>
      </w:r>
    </w:p>
    <w:p w14:paraId="49DCDB2E" w14:textId="77777777" w:rsidR="00C34A26" w:rsidRPr="001A39EA" w:rsidRDefault="00C34A26" w:rsidP="00C34A26">
      <w:r w:rsidRPr="001A39EA">
        <w:t>Disease modifying anti-rheumatic drugs = DMARDs</w:t>
      </w:r>
    </w:p>
    <w:p w14:paraId="38D14708" w14:textId="77777777" w:rsidR="00C34A26" w:rsidRPr="001A39EA" w:rsidRDefault="00C34A26" w:rsidP="00C34A26">
      <w:r w:rsidRPr="001A39EA">
        <w:t>Health Assessment Questionnaire = HAQ</w:t>
      </w:r>
    </w:p>
    <w:p w14:paraId="4F9ED725" w14:textId="77777777" w:rsidR="00C34A26" w:rsidRPr="001A39EA" w:rsidRDefault="00C34A26" w:rsidP="00C34A26">
      <w:pPr>
        <w:rPr>
          <w:rFonts w:cs="Times New Roman"/>
          <w:bCs/>
        </w:rPr>
      </w:pPr>
      <w:r w:rsidRPr="001A39EA">
        <w:rPr>
          <w:rFonts w:cs="Times New Roman"/>
          <w:bCs/>
        </w:rPr>
        <w:t>Incremental cost-effectiveness ratio = ICER</w:t>
      </w:r>
    </w:p>
    <w:p w14:paraId="1BB08D19" w14:textId="77777777" w:rsidR="00C34A26" w:rsidRPr="001A39EA" w:rsidRDefault="00C34A26" w:rsidP="00C34A26">
      <w:r w:rsidRPr="001A39EA">
        <w:t>Inter-quartile range = IQR</w:t>
      </w:r>
    </w:p>
    <w:p w14:paraId="5F21A5B6" w14:textId="77777777" w:rsidR="00C34A26" w:rsidRPr="001A39EA" w:rsidRDefault="00C34A26" w:rsidP="00C34A26">
      <w:r w:rsidRPr="001A39EA">
        <w:t>Intention to treat = ITT</w:t>
      </w:r>
    </w:p>
    <w:p w14:paraId="28DF28B6" w14:textId="77777777" w:rsidR="00C34A26" w:rsidRPr="001A39EA" w:rsidRDefault="00C34A26" w:rsidP="00C34A26">
      <w:r w:rsidRPr="001A39EA">
        <w:t>Metacarpophalangeal joints = MCPJs</w:t>
      </w:r>
    </w:p>
    <w:p w14:paraId="14298FAF" w14:textId="77777777" w:rsidR="00C34A26" w:rsidRPr="001A39EA" w:rsidRDefault="00C34A26" w:rsidP="00C34A26">
      <w:r w:rsidRPr="001A39EA">
        <w:t>Measure of Activity Performance Hand = MAPHAND</w:t>
      </w:r>
    </w:p>
    <w:p w14:paraId="1979DD94" w14:textId="77777777" w:rsidR="00C34A26" w:rsidRPr="001A39EA" w:rsidRDefault="00C34A26" w:rsidP="00C34A26">
      <w:r w:rsidRPr="001A39EA">
        <w:t>Michigan Hand Outcomes Questionnaire = MHQ</w:t>
      </w:r>
    </w:p>
    <w:p w14:paraId="733648A9" w14:textId="77777777" w:rsidR="00C34A26" w:rsidRPr="001A39EA" w:rsidRDefault="00C34A26" w:rsidP="00C34A26">
      <w:r w:rsidRPr="001A39EA">
        <w:t xml:space="preserve">Minimal clinically important difference = MCID </w:t>
      </w:r>
    </w:p>
    <w:p w14:paraId="048E69B1" w14:textId="77777777" w:rsidR="00C34A26" w:rsidRPr="001A39EA" w:rsidRDefault="00C34A26" w:rsidP="00C34A26">
      <w:r w:rsidRPr="001A39EA">
        <w:t>Minimal Detectable Change = MDC</w:t>
      </w:r>
    </w:p>
    <w:p w14:paraId="66796D29" w14:textId="77777777" w:rsidR="00C34A26" w:rsidRPr="001A39EA" w:rsidRDefault="00C34A26" w:rsidP="00C34A26">
      <w:r w:rsidRPr="001A39EA">
        <w:t>National Health Service = NHS</w:t>
      </w:r>
    </w:p>
    <w:p w14:paraId="5B5DB122" w14:textId="77777777" w:rsidR="00C34A26" w:rsidRPr="001A39EA" w:rsidRDefault="00C34A26" w:rsidP="00C34A26">
      <w:r w:rsidRPr="001A39EA">
        <w:t xml:space="preserve">Numeric rating scale = NRS </w:t>
      </w:r>
    </w:p>
    <w:p w14:paraId="34614D21" w14:textId="77777777" w:rsidR="00C34A26" w:rsidRPr="001A39EA" w:rsidRDefault="00C34A26" w:rsidP="00C34A26">
      <w:r w:rsidRPr="001A39EA">
        <w:t xml:space="preserve">Patient and public involvement = PPI </w:t>
      </w:r>
    </w:p>
    <w:p w14:paraId="13D8B46C" w14:textId="77777777" w:rsidR="00C34A26" w:rsidRPr="001A39EA" w:rsidRDefault="00C34A26" w:rsidP="00C34A26">
      <w:r w:rsidRPr="001A39EA">
        <w:t xml:space="preserve">Proximal interphalangeal joints = PIPJs  </w:t>
      </w:r>
    </w:p>
    <w:p w14:paraId="7B8E4702" w14:textId="77777777" w:rsidR="00C34A26" w:rsidRPr="001A39EA" w:rsidRDefault="00C34A26" w:rsidP="00C34A26">
      <w:r w:rsidRPr="001A39EA">
        <w:t>Quality Adjusted Life Year = QALY</w:t>
      </w:r>
    </w:p>
    <w:p w14:paraId="1C470546" w14:textId="77777777" w:rsidR="00C34A26" w:rsidRPr="001A39EA" w:rsidRDefault="00C34A26" w:rsidP="00C34A26">
      <w:r w:rsidRPr="001A39EA">
        <w:t>Rheumatoid arthritis= RA</w:t>
      </w:r>
    </w:p>
    <w:p w14:paraId="6BA2177C" w14:textId="77777777" w:rsidR="00C34A26" w:rsidRPr="001A39EA" w:rsidRDefault="00C34A26" w:rsidP="00C34A26">
      <w:r w:rsidRPr="001A39EA">
        <w:t>Standard deviation = SD</w:t>
      </w:r>
    </w:p>
    <w:p w14:paraId="446BCDB5" w14:textId="77777777" w:rsidR="00C34A26" w:rsidRPr="001A39EA" w:rsidRDefault="00C34A26" w:rsidP="00C34A26">
      <w:r w:rsidRPr="001A39EA">
        <w:t>Undifferentiated inflammatory arthritis = UIA</w:t>
      </w:r>
    </w:p>
    <w:p w14:paraId="76BF74B0" w14:textId="77777777" w:rsidR="00C34A26" w:rsidRPr="001A39EA" w:rsidRDefault="00C34A26" w:rsidP="00C34A26">
      <w:r w:rsidRPr="001A39EA">
        <w:t>United Kingdom = UK</w:t>
      </w:r>
    </w:p>
    <w:p w14:paraId="29EC7F45" w14:textId="77777777" w:rsidR="00C34A26" w:rsidRPr="001A39EA" w:rsidRDefault="00C34A26" w:rsidP="00C34A26">
      <w:r w:rsidRPr="001A39EA">
        <w:rPr>
          <w:rFonts w:cs="Times New Roman"/>
          <w:bCs/>
        </w:rPr>
        <w:t>Willingness to pay threshold = WTPT</w:t>
      </w:r>
    </w:p>
    <w:bookmarkEnd w:id="22"/>
    <w:p w14:paraId="3ACF9AA6" w14:textId="077B91FA" w:rsidR="00C34A26" w:rsidRDefault="00C34A26" w:rsidP="00C34A26">
      <w:pPr>
        <w:spacing w:line="360" w:lineRule="auto"/>
        <w:rPr>
          <w:rFonts w:cs="Arial"/>
          <w:b/>
        </w:rPr>
      </w:pPr>
    </w:p>
    <w:p w14:paraId="2A9BDE1E" w14:textId="5E8C3146" w:rsidR="000A0FC1" w:rsidRDefault="000A0FC1" w:rsidP="00C34A26">
      <w:pPr>
        <w:spacing w:line="360" w:lineRule="auto"/>
        <w:rPr>
          <w:rFonts w:cs="Arial"/>
          <w:b/>
        </w:rPr>
      </w:pPr>
    </w:p>
    <w:p w14:paraId="434B2624" w14:textId="59BB8C9A" w:rsidR="000A0FC1" w:rsidRDefault="000A0FC1" w:rsidP="00C34A26">
      <w:pPr>
        <w:spacing w:line="360" w:lineRule="auto"/>
        <w:rPr>
          <w:rFonts w:cs="Arial"/>
          <w:b/>
        </w:rPr>
      </w:pPr>
    </w:p>
    <w:p w14:paraId="0B0DD7F3" w14:textId="7E75C3A9" w:rsidR="000A0FC1" w:rsidRDefault="000A0FC1" w:rsidP="00C34A26">
      <w:pPr>
        <w:spacing w:line="360" w:lineRule="auto"/>
        <w:rPr>
          <w:rFonts w:cs="Arial"/>
          <w:b/>
        </w:rPr>
      </w:pPr>
    </w:p>
    <w:p w14:paraId="06E01CD0" w14:textId="389094EC" w:rsidR="000A0FC1" w:rsidRDefault="000A0FC1" w:rsidP="00C34A26">
      <w:pPr>
        <w:spacing w:line="360" w:lineRule="auto"/>
        <w:rPr>
          <w:rFonts w:cs="Arial"/>
          <w:b/>
        </w:rPr>
      </w:pPr>
    </w:p>
    <w:p w14:paraId="1DADE506" w14:textId="1795E04C" w:rsidR="000A0FC1" w:rsidRPr="001A39EA" w:rsidRDefault="000A0FC1" w:rsidP="00C34A26">
      <w:pPr>
        <w:spacing w:line="360" w:lineRule="auto"/>
        <w:rPr>
          <w:rFonts w:cs="Arial"/>
          <w:b/>
        </w:rPr>
      </w:pPr>
      <w:r>
        <w:rPr>
          <w:rFonts w:cs="Arial"/>
          <w:b/>
        </w:rPr>
        <w:t>Declarations</w:t>
      </w:r>
    </w:p>
    <w:p w14:paraId="586E3A51" w14:textId="6C628424" w:rsidR="00EB6817" w:rsidRPr="001A39EA" w:rsidRDefault="00EB6817" w:rsidP="00C34A26">
      <w:pPr>
        <w:spacing w:line="360" w:lineRule="auto"/>
        <w:rPr>
          <w:rFonts w:cs="Arial"/>
          <w:b/>
        </w:rPr>
      </w:pPr>
      <w:r w:rsidRPr="001A39EA">
        <w:rPr>
          <w:rFonts w:cs="Arial"/>
          <w:b/>
        </w:rPr>
        <w:t>Ethics approval</w:t>
      </w:r>
      <w:r w:rsidR="000A0FC1">
        <w:rPr>
          <w:rFonts w:cs="Arial"/>
          <w:b/>
        </w:rPr>
        <w:t xml:space="preserve"> and consent to participate</w:t>
      </w:r>
    </w:p>
    <w:p w14:paraId="17C02BBE" w14:textId="685B0783" w:rsidR="00EB6817" w:rsidRPr="001A39EA" w:rsidRDefault="00EB6817" w:rsidP="00EB6817">
      <w:pPr>
        <w:spacing w:line="480" w:lineRule="auto"/>
        <w:jc w:val="both"/>
      </w:pPr>
      <w:r w:rsidRPr="001A39EA">
        <w:t>The trial was approved by the North of Scotland National Research Ethics Service Committee (REC reference 15/NS/0077) and the University of Salford School of Health Sciences Research, Innovation and Academic Engagement Ethical Approval Panel (HSCR 15-94). Patients gave written informed consent in accordance with the principles of Good Clinical Practice and the Declaration of Helsinki.</w:t>
      </w:r>
      <w:r w:rsidR="000A0FC1">
        <w:t xml:space="preserve"> </w:t>
      </w:r>
      <w:r w:rsidR="000A0FC1" w:rsidRPr="001A39EA">
        <w:rPr>
          <w:rFonts w:eastAsia="Times New Roman" w:cstheme="minorHAnsi"/>
          <w:color w:val="000000"/>
          <w:lang w:eastAsia="en-GB"/>
        </w:rPr>
        <w:t xml:space="preserve">Photographs are of </w:t>
      </w:r>
      <w:r w:rsidR="0094659C">
        <w:rPr>
          <w:rFonts w:eastAsia="Times New Roman" w:cstheme="minorHAnsi"/>
          <w:color w:val="000000"/>
          <w:lang w:eastAsia="en-GB"/>
        </w:rPr>
        <w:t xml:space="preserve">the </w:t>
      </w:r>
      <w:r w:rsidR="000A0FC1" w:rsidRPr="001A39EA">
        <w:rPr>
          <w:rFonts w:eastAsia="Times New Roman" w:cstheme="minorHAnsi"/>
          <w:color w:val="000000"/>
          <w:lang w:eastAsia="en-GB"/>
        </w:rPr>
        <w:t>first author’s hand.</w:t>
      </w:r>
    </w:p>
    <w:p w14:paraId="7C39BAB2" w14:textId="10D91321" w:rsidR="00EB6817" w:rsidRPr="001A39EA" w:rsidRDefault="00EB6817" w:rsidP="00EB6817">
      <w:pPr>
        <w:spacing w:before="240" w:after="240" w:line="480" w:lineRule="auto"/>
        <w:jc w:val="both"/>
        <w:rPr>
          <w:rFonts w:eastAsia="Times New Roman" w:cstheme="minorHAnsi"/>
          <w:b/>
          <w:bCs/>
          <w:color w:val="000000"/>
          <w:lang w:eastAsia="en-GB"/>
        </w:rPr>
      </w:pPr>
      <w:r w:rsidRPr="001A39EA">
        <w:rPr>
          <w:rFonts w:eastAsia="Times New Roman" w:cstheme="minorHAnsi"/>
          <w:b/>
          <w:bCs/>
          <w:color w:val="000000"/>
          <w:lang w:eastAsia="en-GB"/>
        </w:rPr>
        <w:t xml:space="preserve">Consent </w:t>
      </w:r>
      <w:r w:rsidR="000A0FC1">
        <w:rPr>
          <w:rFonts w:eastAsia="Times New Roman" w:cstheme="minorHAnsi"/>
          <w:b/>
          <w:bCs/>
          <w:color w:val="000000"/>
          <w:lang w:eastAsia="en-GB"/>
        </w:rPr>
        <w:t>to Publish</w:t>
      </w:r>
    </w:p>
    <w:p w14:paraId="4DBC3C78" w14:textId="54106563" w:rsidR="00EB6817" w:rsidRPr="001A39EA" w:rsidRDefault="00EB6817" w:rsidP="00EB6817">
      <w:pPr>
        <w:spacing w:before="240" w:after="240" w:line="480" w:lineRule="auto"/>
        <w:jc w:val="both"/>
        <w:rPr>
          <w:rFonts w:eastAsia="Times New Roman" w:cstheme="minorHAnsi"/>
          <w:color w:val="000000"/>
          <w:lang w:eastAsia="en-GB"/>
        </w:rPr>
      </w:pPr>
      <w:r w:rsidRPr="001A39EA">
        <w:rPr>
          <w:rFonts w:eastAsia="Times New Roman" w:cstheme="minorHAnsi"/>
          <w:color w:val="000000"/>
          <w:lang w:eastAsia="en-GB"/>
        </w:rPr>
        <w:t xml:space="preserve">Not </w:t>
      </w:r>
      <w:r w:rsidR="000A0FC1">
        <w:rPr>
          <w:rFonts w:eastAsia="Times New Roman" w:cstheme="minorHAnsi"/>
          <w:color w:val="000000"/>
          <w:lang w:eastAsia="en-GB"/>
        </w:rPr>
        <w:t xml:space="preserve">applicable. </w:t>
      </w:r>
      <w:r w:rsidRPr="001A39EA">
        <w:rPr>
          <w:rFonts w:eastAsia="Times New Roman" w:cstheme="minorHAnsi"/>
          <w:color w:val="000000"/>
          <w:lang w:eastAsia="en-GB"/>
        </w:rPr>
        <w:t xml:space="preserve"> </w:t>
      </w:r>
    </w:p>
    <w:p w14:paraId="4698CF43" w14:textId="77777777" w:rsidR="00EB6817" w:rsidRPr="001A39EA" w:rsidRDefault="00EB6817" w:rsidP="00EB6817">
      <w:pPr>
        <w:spacing w:before="240" w:after="240" w:line="480" w:lineRule="auto"/>
        <w:jc w:val="both"/>
        <w:rPr>
          <w:rFonts w:eastAsia="Times New Roman" w:cstheme="minorHAnsi"/>
          <w:b/>
          <w:bCs/>
          <w:color w:val="000000"/>
          <w:lang w:eastAsia="en-GB"/>
        </w:rPr>
      </w:pPr>
      <w:r w:rsidRPr="001A39EA">
        <w:rPr>
          <w:rFonts w:eastAsia="Times New Roman" w:cstheme="minorHAnsi"/>
          <w:b/>
          <w:bCs/>
          <w:color w:val="000000"/>
          <w:lang w:eastAsia="en-GB"/>
        </w:rPr>
        <w:t>Availability of Data and Materials</w:t>
      </w:r>
    </w:p>
    <w:p w14:paraId="6F541E38" w14:textId="15E3B976" w:rsidR="00EB6817" w:rsidRPr="001A39EA" w:rsidRDefault="006A3FC4" w:rsidP="00EB6817">
      <w:pPr>
        <w:spacing w:before="240" w:after="240" w:line="480" w:lineRule="auto"/>
        <w:jc w:val="both"/>
        <w:rPr>
          <w:rFonts w:cs="Arial"/>
          <w:bCs/>
        </w:rPr>
      </w:pPr>
      <w:r w:rsidRPr="0094659C">
        <w:rPr>
          <w:rFonts w:cstheme="minorHAnsi"/>
          <w:shd w:val="clear" w:color="auto" w:fill="FFFFFF"/>
        </w:rPr>
        <w:t>The datasets used and/or analysed during the current study are available from the corresponding author on reasonable request.</w:t>
      </w:r>
      <w:r w:rsidR="00947227" w:rsidRPr="0094659C">
        <w:rPr>
          <w:rFonts w:cstheme="minorHAnsi"/>
          <w:shd w:val="clear" w:color="auto" w:fill="FFFFFF"/>
        </w:rPr>
        <w:t xml:space="preserve"> </w:t>
      </w:r>
      <w:r w:rsidR="00EB6817" w:rsidRPr="001A39EA">
        <w:t>Clinical and trial procedures are described in the A-GLOVES</w:t>
      </w:r>
      <w:r w:rsidR="00EB6817" w:rsidRPr="001A39EA">
        <w:rPr>
          <w:rFonts w:cs="Arial"/>
          <w:bCs/>
        </w:rPr>
        <w:t xml:space="preserve">: Occupational Therapy Glove Provision manual v2, freely available at </w:t>
      </w:r>
      <w:hyperlink r:id="rId9" w:history="1">
        <w:r w:rsidR="00EB6817" w:rsidRPr="001A39EA">
          <w:rPr>
            <w:rStyle w:val="Hyperlink"/>
            <w:rFonts w:cs="Arial"/>
            <w:bCs/>
          </w:rPr>
          <w:t>http://usir.salford.ac.uk/42272</w:t>
        </w:r>
      </w:hyperlink>
    </w:p>
    <w:p w14:paraId="47D473BE" w14:textId="77777777" w:rsidR="00EB6817" w:rsidRPr="001A39EA" w:rsidRDefault="00EB6817" w:rsidP="00EB6817">
      <w:pPr>
        <w:spacing w:before="100" w:beforeAutospacing="1" w:after="100" w:afterAutospacing="1" w:line="480" w:lineRule="auto"/>
        <w:jc w:val="both"/>
        <w:rPr>
          <w:rFonts w:eastAsia="Times New Roman" w:cstheme="minorHAnsi"/>
          <w:b/>
          <w:bCs/>
          <w:color w:val="000000"/>
          <w:lang w:eastAsia="en-GB"/>
        </w:rPr>
      </w:pPr>
      <w:r w:rsidRPr="001A39EA">
        <w:rPr>
          <w:rFonts w:eastAsia="Times New Roman" w:cstheme="minorHAnsi"/>
          <w:b/>
          <w:bCs/>
          <w:color w:val="000000"/>
          <w:lang w:eastAsia="en-GB"/>
        </w:rPr>
        <w:t>Competing Interests</w:t>
      </w:r>
    </w:p>
    <w:p w14:paraId="3C691119" w14:textId="05A06AD0" w:rsidR="00EB6817" w:rsidRPr="0094659C" w:rsidRDefault="0094659C" w:rsidP="00EB6817">
      <w:pPr>
        <w:spacing w:before="100" w:beforeAutospacing="1" w:after="100" w:afterAutospacing="1" w:line="480" w:lineRule="auto"/>
        <w:jc w:val="both"/>
        <w:rPr>
          <w:rFonts w:eastAsia="Times New Roman" w:cstheme="minorHAnsi"/>
          <w:lang w:eastAsia="en-GB"/>
        </w:rPr>
      </w:pPr>
      <w:r w:rsidRPr="0094659C">
        <w:rPr>
          <w:rFonts w:cstheme="minorHAnsi"/>
          <w:shd w:val="clear" w:color="auto" w:fill="FFFFFF"/>
        </w:rPr>
        <w:t>The authors have no financial relationship relevant to this article to disclose. The authors have no conflicts of interest to disclose</w:t>
      </w:r>
      <w:r w:rsidR="00EB6817" w:rsidRPr="0094659C">
        <w:rPr>
          <w:rFonts w:eastAsia="Times New Roman" w:cstheme="minorHAnsi"/>
          <w:lang w:eastAsia="en-GB"/>
        </w:rPr>
        <w:t>.</w:t>
      </w:r>
    </w:p>
    <w:p w14:paraId="0F565246" w14:textId="77777777" w:rsidR="00EB6817" w:rsidRPr="001A39EA" w:rsidRDefault="00EB6817" w:rsidP="00EB6817">
      <w:pPr>
        <w:spacing w:before="240" w:after="240" w:line="480" w:lineRule="auto"/>
        <w:jc w:val="both"/>
        <w:rPr>
          <w:rFonts w:eastAsia="Times New Roman" w:cstheme="minorHAnsi"/>
          <w:b/>
          <w:bCs/>
          <w:color w:val="000000"/>
          <w:lang w:eastAsia="en-GB"/>
        </w:rPr>
      </w:pPr>
      <w:r w:rsidRPr="001A39EA">
        <w:rPr>
          <w:rFonts w:eastAsia="Times New Roman" w:cstheme="minorHAnsi"/>
          <w:b/>
          <w:bCs/>
          <w:color w:val="000000"/>
          <w:lang w:eastAsia="en-GB"/>
        </w:rPr>
        <w:t>Funding</w:t>
      </w:r>
    </w:p>
    <w:p w14:paraId="7D9EEF70" w14:textId="77777777" w:rsidR="00EB6817" w:rsidRPr="001A39EA" w:rsidRDefault="00EB6817" w:rsidP="00EB6817">
      <w:pPr>
        <w:spacing w:before="240" w:after="240" w:line="480" w:lineRule="auto"/>
        <w:jc w:val="both"/>
        <w:rPr>
          <w:rFonts w:eastAsia="Times New Roman" w:cstheme="minorHAnsi"/>
          <w:color w:val="000000"/>
          <w:lang w:eastAsia="en-GB"/>
        </w:rPr>
      </w:pPr>
      <w:r w:rsidRPr="001A39EA">
        <w:rPr>
          <w:rFonts w:eastAsia="Times New Roman" w:cstheme="minorHAnsi"/>
          <w:color w:val="000000"/>
          <w:lang w:eastAsia="en-GB"/>
        </w:rPr>
        <w:t xml:space="preserve">This paper presents independent research funded by the National Institute of Health Research (NIHR) under its Research for Patient Benefit (RfPB) Programme (Grant Reference Number </w:t>
      </w:r>
      <w:r w:rsidRPr="001A39EA">
        <w:rPr>
          <w:rFonts w:eastAsia="Times New Roman" w:cstheme="minorHAnsi"/>
          <w:b/>
          <w:bCs/>
          <w:color w:val="000000"/>
          <w:lang w:eastAsia="en-GB"/>
        </w:rPr>
        <w:t>PB-PG-0214-33010</w:t>
      </w:r>
      <w:r w:rsidRPr="001A39EA">
        <w:rPr>
          <w:rFonts w:eastAsia="Times New Roman" w:cstheme="minorHAnsi"/>
          <w:color w:val="000000"/>
          <w:lang w:eastAsia="en-GB"/>
        </w:rPr>
        <w:t xml:space="preserve">). The views expressed are those of the authors and not necessarily those of the NHS, the NIHR or the Department of Health and Social Care. </w:t>
      </w:r>
    </w:p>
    <w:p w14:paraId="1E850286" w14:textId="35130FF0" w:rsidR="00370450" w:rsidRPr="001A39EA" w:rsidRDefault="00EB6817" w:rsidP="00370450">
      <w:pPr>
        <w:pStyle w:val="Style1-numberheading"/>
        <w:numPr>
          <w:ilvl w:val="0"/>
          <w:numId w:val="0"/>
        </w:numPr>
        <w:spacing w:after="0" w:line="480" w:lineRule="auto"/>
        <w:jc w:val="both"/>
        <w:rPr>
          <w:rFonts w:asciiTheme="minorHAnsi" w:hAnsiTheme="minorHAnsi" w:cstheme="minorHAnsi"/>
          <w:sz w:val="22"/>
          <w:szCs w:val="22"/>
        </w:rPr>
      </w:pPr>
      <w:r w:rsidRPr="001A39EA">
        <w:rPr>
          <w:rFonts w:asciiTheme="minorHAnsi" w:hAnsiTheme="minorHAnsi" w:cstheme="minorHAnsi"/>
          <w:sz w:val="22"/>
          <w:szCs w:val="22"/>
        </w:rPr>
        <w:t xml:space="preserve">Authors’ </w:t>
      </w:r>
      <w:r w:rsidR="00370450" w:rsidRPr="001A39EA">
        <w:rPr>
          <w:rFonts w:asciiTheme="minorHAnsi" w:hAnsiTheme="minorHAnsi" w:cstheme="minorHAnsi"/>
          <w:sz w:val="22"/>
          <w:szCs w:val="22"/>
        </w:rPr>
        <w:t>Contribut</w:t>
      </w:r>
      <w:r w:rsidR="000A0FC1">
        <w:rPr>
          <w:rFonts w:asciiTheme="minorHAnsi" w:hAnsiTheme="minorHAnsi" w:cstheme="minorHAnsi"/>
          <w:sz w:val="22"/>
          <w:szCs w:val="22"/>
        </w:rPr>
        <w:t>ions</w:t>
      </w:r>
      <w:r w:rsidR="00370450" w:rsidRPr="001A39EA">
        <w:rPr>
          <w:rFonts w:asciiTheme="minorHAnsi" w:hAnsiTheme="minorHAnsi" w:cstheme="minorHAnsi"/>
          <w:sz w:val="22"/>
          <w:szCs w:val="22"/>
        </w:rPr>
        <w:t xml:space="preserve"> </w:t>
      </w:r>
    </w:p>
    <w:p w14:paraId="6FBE9961" w14:textId="77777777" w:rsidR="00370450" w:rsidRPr="001A39EA" w:rsidRDefault="00370450" w:rsidP="00370450">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bCs w:val="0"/>
          <w:sz w:val="22"/>
          <w:szCs w:val="22"/>
        </w:rPr>
        <w:t xml:space="preserve">All authors contributed to study design, interpretation of data; critical revision of the report; approved the final manuscript of the report; and agree to be accountable for all aspects of the work. AH, YP, SC, CS, EC, WJ, JA, YH, JF and TO’N conceived the study. AH and YP contributed to acquisition of baseline data.  SC and CH analysed the clinical outcomes, and EC completed the health economic analysis. AH drafted the first report, with input from SC, CS and EC. AH was the Chief Investigator.  </w:t>
      </w:r>
    </w:p>
    <w:p w14:paraId="1F4104C0" w14:textId="77777777" w:rsidR="00EB6817" w:rsidRPr="001A39EA" w:rsidRDefault="00EB6817" w:rsidP="00EB6817">
      <w:pPr>
        <w:spacing w:before="100" w:beforeAutospacing="1" w:after="100" w:afterAutospacing="1" w:line="480" w:lineRule="auto"/>
        <w:jc w:val="both"/>
        <w:rPr>
          <w:rFonts w:eastAsia="Times New Roman" w:cstheme="minorHAnsi"/>
          <w:b/>
          <w:bCs/>
          <w:color w:val="000000"/>
          <w:lang w:eastAsia="en-GB"/>
        </w:rPr>
      </w:pPr>
      <w:r w:rsidRPr="001A39EA">
        <w:rPr>
          <w:rFonts w:eastAsia="Times New Roman" w:cstheme="minorHAnsi"/>
          <w:b/>
          <w:bCs/>
          <w:color w:val="000000"/>
          <w:lang w:eastAsia="en-GB"/>
        </w:rPr>
        <w:t>Acknowledgements</w:t>
      </w:r>
    </w:p>
    <w:p w14:paraId="1C5FEEA7" w14:textId="77777777" w:rsidR="00EB6817" w:rsidRPr="001A39EA" w:rsidRDefault="00EB6817" w:rsidP="00EB6817">
      <w:pPr>
        <w:spacing w:before="240" w:after="240" w:line="480" w:lineRule="auto"/>
        <w:jc w:val="both"/>
        <w:rPr>
          <w:rFonts w:cstheme="minorHAnsi"/>
        </w:rPr>
      </w:pPr>
      <w:r w:rsidRPr="001A39EA">
        <w:rPr>
          <w:rFonts w:eastAsia="Times New Roman" w:cstheme="minorHAnsi"/>
          <w:color w:val="000000"/>
          <w:lang w:eastAsia="en-GB"/>
        </w:rPr>
        <w:t xml:space="preserve">This trial was undertaken with the support of Lancashire Clinical Trials Unit (CTU), University of Central Lancashire, Preston, UK. The authors would like to thank Denise Forshaw, Principal Clinical Trial Manager, and all staff in the CTU involved in the study, Glenn Holt, Alison Hedley and Jane Fitzgerald. We would also like to thank: all the trial participants for their time and support; Wendy Jones and Barbara Birtwistle (patient research partners) for their invaluable advice during trial planning, focus group participation and throughout;  Dr Helen Myers, Centre for Primary Care Research, Keele University, focus group participation; Angela Jacklin, Rheumatology occupational therapist, </w:t>
      </w:r>
      <w:r w:rsidRPr="001A39EA">
        <w:rPr>
          <w:rFonts w:eastAsia="Times New Roman" w:cstheme="minorHAnsi"/>
        </w:rPr>
        <w:t>Mid Cheshire Hospitals NHS Foundation Trust, focus group participation and assisting with training therapists in glove provision</w:t>
      </w:r>
      <w:r w:rsidRPr="001A39EA">
        <w:rPr>
          <w:rFonts w:eastAsia="Times New Roman" w:cstheme="minorHAnsi"/>
          <w:color w:val="000000"/>
          <w:lang w:eastAsia="en-GB"/>
        </w:rPr>
        <w:t>; Nazina Arafin (trial assistant, Centre for Health Services Research, University of Salford); Owen Summers (Research Contracts, University of Salford); the R&amp;D department and Finance Office, Salford Royal NHS Foundation Trust for assistance with grant financial planning and management; members of the Trial Steering Committee (Chair: Dr Peter Klimiuk, Consultant Rheumatologist, Pennine MSK  Partnership, Oldham; Mike Bradburn, Senior Medical Statistician, Sheffield Clinical Trials Unit, SCHARR, University of Sheffield; Cathy Ball, Research Clinical Specialist Hand Therapist, Kennedy Institute for Rheumatology, Oxford; Dr Michael Callaghan, Research Fellow, University of Manchester);  and the participating clinicians and sites for their support: Prof David Walsh, Debbie Wilson, Rachael Murphy, Charlotte Brooks, Phil Avery (</w:t>
      </w:r>
      <w:r w:rsidRPr="001A39EA">
        <w:rPr>
          <w:rFonts w:eastAsia="Times New Roman" w:cstheme="minorHAnsi"/>
        </w:rPr>
        <w:t xml:space="preserve">Sherwood Forest Hospitals NHS Foundation Trust); Nicky Walker, Jan Colclough, Helen Sawle (Mid Cheshire Hospitals NHS Foundation Trust); Yvonne Hough and Denise Graham (St Helens and Knowsley Teaching Hospitals NHS Trust); Dr Jill Firth, Charlotte Critchley, Helen Light, Katherine Kinsey (Pennine MSK Partnership, Oldham); Mary Dooley (Southport and Ormskirk Hospital NHS Trust): Anne Boulton (Northumbria Healthcare NHS Foundation Trust); Jo Harness, Jane Hunt (Northern Devon Healthcare NHS Trust); Janet Perkins (Manchester University NHS Foundation Trust); Dervil Dockrell, Sarah Wilson (Sheffield Teaching Hospitals NHS Foundation Trust); Jill Spicer, Christine Mate (The Royal Wolverhampton NHS Trust); Anne Bontoft, Sandra Lyle, Carol Gray (Northern Lincolnshire and Goole NHS Foundation Trust); Aviva Richards (Pennine Acute Hospitals NHS Trust); Carole Graham (Midlands Partnership NHS Foundation Trust); Christine Beck, Kirstie Neat (Leeds Teaching Hospitals NHS Trust); Nicky Gray (NHS Borders); Kate McAlarey, Patricia Bissett (NHS Greater Glasgow and Clyde). </w:t>
      </w:r>
    </w:p>
    <w:p w14:paraId="27533949" w14:textId="77777777" w:rsidR="00EB6817" w:rsidRPr="001A39EA" w:rsidRDefault="00EB6817" w:rsidP="00EB6817">
      <w:pPr>
        <w:rPr>
          <w:b/>
        </w:rPr>
      </w:pPr>
    </w:p>
    <w:p w14:paraId="3EC97D56" w14:textId="63294292" w:rsidR="00EB6817" w:rsidRDefault="00F61262" w:rsidP="00EB6817">
      <w:pPr>
        <w:rPr>
          <w:b/>
        </w:rPr>
      </w:pPr>
      <w:r>
        <w:rPr>
          <w:b/>
        </w:rPr>
        <w:t>Supplementary Materials</w:t>
      </w:r>
    </w:p>
    <w:p w14:paraId="1501327A" w14:textId="7CCA0C2A" w:rsidR="00F61262" w:rsidRPr="00F61262" w:rsidRDefault="00F61262" w:rsidP="00EB6817">
      <w:pPr>
        <w:rPr>
          <w:bCs/>
        </w:rPr>
      </w:pPr>
      <w:r w:rsidRPr="00F61262">
        <w:rPr>
          <w:bCs/>
        </w:rPr>
        <w:t>Online supplementary file 1: tables S1 to S</w:t>
      </w:r>
      <w:proofErr w:type="gramStart"/>
      <w:r w:rsidRPr="00F61262">
        <w:rPr>
          <w:bCs/>
        </w:rPr>
        <w:t>5</w:t>
      </w:r>
      <w:r>
        <w:rPr>
          <w:bCs/>
        </w:rPr>
        <w:t xml:space="preserve">; </w:t>
      </w:r>
      <w:r w:rsidRPr="00F61262">
        <w:rPr>
          <w:bCs/>
        </w:rPr>
        <w:t xml:space="preserve"> A</w:t>
      </w:r>
      <w:proofErr w:type="gramEnd"/>
      <w:r w:rsidRPr="00F61262">
        <w:rPr>
          <w:bCs/>
        </w:rPr>
        <w:t>-Gloves 12-week follow-up questionnaire</w:t>
      </w:r>
    </w:p>
    <w:p w14:paraId="52DA2196" w14:textId="77777777" w:rsidR="00EB6817" w:rsidRPr="00F61262" w:rsidRDefault="00EB6817" w:rsidP="00EB6817">
      <w:pPr>
        <w:rPr>
          <w:bCs/>
        </w:rPr>
      </w:pPr>
      <w:r w:rsidRPr="00F61262">
        <w:rPr>
          <w:bCs/>
        </w:rPr>
        <w:br w:type="page"/>
      </w:r>
    </w:p>
    <w:p w14:paraId="1D45FEF9" w14:textId="77777777" w:rsidR="00EB6817" w:rsidRPr="001A39EA" w:rsidRDefault="00EB6817" w:rsidP="00EB6817">
      <w:pPr>
        <w:spacing w:line="360" w:lineRule="auto"/>
        <w:jc w:val="both"/>
      </w:pPr>
      <w:r w:rsidRPr="001A39EA">
        <w:rPr>
          <w:b/>
        </w:rPr>
        <w:t>REFERENCES</w:t>
      </w:r>
    </w:p>
    <w:p w14:paraId="21534E48" w14:textId="77777777" w:rsidR="00EB6817" w:rsidRPr="001A39EA" w:rsidRDefault="00EB6817" w:rsidP="00EB6817">
      <w:pPr>
        <w:pStyle w:val="ListParagraph"/>
        <w:numPr>
          <w:ilvl w:val="0"/>
          <w:numId w:val="3"/>
        </w:numPr>
        <w:spacing w:line="480" w:lineRule="auto"/>
        <w:jc w:val="both"/>
      </w:pPr>
      <w:r w:rsidRPr="001A39EA">
        <w:t xml:space="preserve">World Health Organisation. Chronic rheumatic conditions [Internet]. [Cited 2019 Nov 27]. Available from </w:t>
      </w:r>
      <w:hyperlink r:id="rId10" w:history="1">
        <w:r w:rsidRPr="001A39EA">
          <w:rPr>
            <w:rStyle w:val="Hyperlink"/>
          </w:rPr>
          <w:t>https://www.who.int/chp/topics/rheumatic/en/</w:t>
        </w:r>
      </w:hyperlink>
      <w:r w:rsidRPr="001A39EA">
        <w:t xml:space="preserve"> </w:t>
      </w:r>
    </w:p>
    <w:p w14:paraId="13EEE000" w14:textId="2C54B012" w:rsidR="00EB6817" w:rsidRPr="001A39EA" w:rsidRDefault="00EB6817" w:rsidP="00EB6817">
      <w:pPr>
        <w:pStyle w:val="ListParagraph"/>
        <w:numPr>
          <w:ilvl w:val="0"/>
          <w:numId w:val="3"/>
        </w:numPr>
        <w:spacing w:line="480" w:lineRule="auto"/>
        <w:jc w:val="both"/>
      </w:pPr>
      <w:r w:rsidRPr="001A39EA">
        <w:t>Seto Y, Inoue E, Shikara K</w:t>
      </w:r>
      <w:r w:rsidR="00C34A26" w:rsidRPr="001A39EA">
        <w:t>, Hoshi D, Sugimoto N, Sato E</w:t>
      </w:r>
      <w:r w:rsidRPr="001A39EA">
        <w:t xml:space="preserve"> et al. Functional disability can deteriorate despite suppression of disease activity in patients with rheumatoid arthritis: a large observational cohort study. Med Rheumatol 2013; 23:1179-1185</w:t>
      </w:r>
    </w:p>
    <w:p w14:paraId="4E140A2F" w14:textId="7CFA221E" w:rsidR="00EB6817" w:rsidRPr="001A39EA" w:rsidRDefault="00EB6817" w:rsidP="00EB6817">
      <w:pPr>
        <w:pStyle w:val="ListParagraph"/>
        <w:numPr>
          <w:ilvl w:val="0"/>
          <w:numId w:val="3"/>
        </w:numPr>
        <w:spacing w:line="480" w:lineRule="auto"/>
        <w:jc w:val="both"/>
      </w:pPr>
      <w:r w:rsidRPr="001A39EA">
        <w:t>Horsten NCA, Ursum J, Roorda LD</w:t>
      </w:r>
      <w:r w:rsidR="00C34A26" w:rsidRPr="001A39EA">
        <w:t>, van Schaardenburg D, Dekker J, Hoeksma AF.</w:t>
      </w:r>
      <w:r w:rsidRPr="001A39EA">
        <w:t xml:space="preserve"> Prevalence of hand symptoms, impairments and activity limitations in rheumatoid arthritis in relation to disease duration. J Rehabil Med 2010;42: 916-921</w:t>
      </w:r>
    </w:p>
    <w:p w14:paraId="71D79107" w14:textId="77777777" w:rsidR="00EB6817" w:rsidRPr="001A39EA" w:rsidRDefault="00EB6817" w:rsidP="00EB6817">
      <w:pPr>
        <w:pStyle w:val="ListParagraph"/>
        <w:numPr>
          <w:ilvl w:val="0"/>
          <w:numId w:val="3"/>
        </w:numPr>
        <w:spacing w:line="480" w:lineRule="auto"/>
        <w:jc w:val="both"/>
      </w:pPr>
      <w:r w:rsidRPr="001A39EA">
        <w:rPr>
          <w:rFonts w:cs="Arial"/>
          <w:bCs/>
        </w:rPr>
        <w:t xml:space="preserve">Prior Y, Hammond A. The Survey of Rheumatology Occupational Therapy Glove Practice </w:t>
      </w:r>
      <w:proofErr w:type="gramStart"/>
      <w:r w:rsidRPr="001A39EA">
        <w:rPr>
          <w:rFonts w:cs="Arial"/>
          <w:bCs/>
        </w:rPr>
        <w:t>And</w:t>
      </w:r>
      <w:proofErr w:type="gramEnd"/>
      <w:r w:rsidRPr="001A39EA">
        <w:rPr>
          <w:rFonts w:cs="Arial"/>
          <w:bCs/>
        </w:rPr>
        <w:t xml:space="preserve"> Provision in the UK. </w:t>
      </w:r>
      <w:r w:rsidRPr="001A39EA">
        <w:t>Rheumatology</w:t>
      </w:r>
      <w:r w:rsidRPr="001A39EA">
        <w:rPr>
          <w:rFonts w:cs="Arial"/>
          <w:bCs/>
          <w:iCs/>
        </w:rPr>
        <w:t>. 2015;</w:t>
      </w:r>
      <w:proofErr w:type="gramStart"/>
      <w:r w:rsidRPr="001A39EA">
        <w:t>54:i</w:t>
      </w:r>
      <w:proofErr w:type="gramEnd"/>
      <w:r w:rsidRPr="001A39EA">
        <w:t>101</w:t>
      </w:r>
    </w:p>
    <w:p w14:paraId="75E39F38" w14:textId="77777777" w:rsidR="00EB6817" w:rsidRPr="001A39EA" w:rsidRDefault="00EB6817" w:rsidP="00EB6817">
      <w:pPr>
        <w:pStyle w:val="ListParagraph"/>
        <w:numPr>
          <w:ilvl w:val="0"/>
          <w:numId w:val="3"/>
        </w:numPr>
        <w:spacing w:line="480" w:lineRule="auto"/>
        <w:jc w:val="both"/>
        <w:rPr>
          <w:rFonts w:ascii="Arial" w:hAnsi="Arial" w:cs="Arial"/>
          <w:sz w:val="20"/>
          <w:szCs w:val="20"/>
        </w:rPr>
      </w:pPr>
      <w:r w:rsidRPr="001A39EA">
        <w:rPr>
          <w:rFonts w:cs="Arial"/>
          <w:bCs/>
        </w:rPr>
        <w:t xml:space="preserve">Hammond A, Jones V, Prior Y. The effects of compression gloves on hand symptoms and hand function in rheumatoid arthritis and hand osteoarthritis: a systematic review. Clin Rehabil.  2016; </w:t>
      </w:r>
      <w:r w:rsidRPr="001A39EA">
        <w:rPr>
          <w:rFonts w:ascii="Arial" w:hAnsi="Arial" w:cs="Arial"/>
          <w:sz w:val="20"/>
          <w:szCs w:val="20"/>
        </w:rPr>
        <w:t>30(3): 213:224</w:t>
      </w:r>
    </w:p>
    <w:p w14:paraId="386013EA" w14:textId="77777777" w:rsidR="00EB6817" w:rsidRPr="001A39EA" w:rsidRDefault="00EB6817" w:rsidP="00EB6817">
      <w:pPr>
        <w:pStyle w:val="ListParagraph"/>
        <w:numPr>
          <w:ilvl w:val="0"/>
          <w:numId w:val="3"/>
        </w:numPr>
        <w:spacing w:line="480" w:lineRule="auto"/>
        <w:jc w:val="both"/>
        <w:rPr>
          <w:rFonts w:cs="Arial"/>
          <w:bCs/>
        </w:rPr>
      </w:pPr>
      <w:r w:rsidRPr="001A39EA">
        <w:rPr>
          <w:rFonts w:cs="Arial"/>
          <w:bCs/>
        </w:rPr>
        <w:t>Oosterveld FJG, Rasker JJ. The effect of pressure gradient and thermolactyl control gloves in arthritis patients with swollen hands. Br J Rheumatol. 1990; 29: 197-200.</w:t>
      </w:r>
    </w:p>
    <w:p w14:paraId="58E8D97D" w14:textId="77777777" w:rsidR="00EB6817" w:rsidRPr="001A39EA" w:rsidRDefault="00EB6817" w:rsidP="00EB6817">
      <w:pPr>
        <w:pStyle w:val="ListParagraph"/>
        <w:numPr>
          <w:ilvl w:val="0"/>
          <w:numId w:val="3"/>
        </w:numPr>
        <w:spacing w:line="480" w:lineRule="auto"/>
        <w:jc w:val="both"/>
        <w:rPr>
          <w:rFonts w:cstheme="minorHAnsi"/>
          <w:bCs/>
        </w:rPr>
      </w:pPr>
      <w:r w:rsidRPr="001A39EA">
        <w:rPr>
          <w:rFonts w:cs="Arial"/>
          <w:bCs/>
        </w:rPr>
        <w:t xml:space="preserve">McKnight PT, Kwoh CK. Randomised controlled trial of pressure gloves in rheumatoid arthritis. </w:t>
      </w:r>
      <w:r w:rsidRPr="001A39EA">
        <w:rPr>
          <w:rFonts w:cstheme="minorHAnsi"/>
          <w:bCs/>
        </w:rPr>
        <w:t>Arthritis Care Res. 1999;5: 223-227.</w:t>
      </w:r>
    </w:p>
    <w:p w14:paraId="77EC764F" w14:textId="77777777" w:rsidR="00EB6817" w:rsidRPr="001A39EA" w:rsidRDefault="00EB6817" w:rsidP="00EB6817">
      <w:pPr>
        <w:pStyle w:val="ListParagraph"/>
        <w:numPr>
          <w:ilvl w:val="0"/>
          <w:numId w:val="3"/>
        </w:numPr>
        <w:spacing w:line="480" w:lineRule="auto"/>
        <w:jc w:val="both"/>
        <w:rPr>
          <w:rFonts w:cstheme="minorHAnsi"/>
          <w:bCs/>
        </w:rPr>
      </w:pPr>
      <w:r w:rsidRPr="001A39EA">
        <w:rPr>
          <w:rFonts w:cstheme="minorHAnsi"/>
          <w:bCs/>
        </w:rPr>
        <w:t xml:space="preserve">Isotoner Gloves information from Isotoner® [Internet]. [Cited 2020 Feb 3] Available from </w:t>
      </w:r>
      <w:hyperlink r:id="rId11" w:history="1">
        <w:r w:rsidRPr="001A39EA">
          <w:rPr>
            <w:rStyle w:val="Hyperlink"/>
            <w:rFonts w:cstheme="minorHAnsi"/>
            <w:bCs/>
          </w:rPr>
          <w:t>https://www.isotoner.com/p/isotoner-fingerless-therapeutic-gloves-25830</w:t>
        </w:r>
      </w:hyperlink>
      <w:r w:rsidRPr="001A39EA">
        <w:rPr>
          <w:rFonts w:cstheme="minorHAnsi"/>
          <w:bCs/>
        </w:rPr>
        <w:t xml:space="preserve"> </w:t>
      </w:r>
    </w:p>
    <w:p w14:paraId="4583B61A" w14:textId="77777777" w:rsidR="00EB6817" w:rsidRPr="001A39EA" w:rsidRDefault="00EB6817" w:rsidP="00EB6817">
      <w:pPr>
        <w:pStyle w:val="ListParagraph"/>
        <w:numPr>
          <w:ilvl w:val="0"/>
          <w:numId w:val="3"/>
        </w:numPr>
        <w:spacing w:line="480" w:lineRule="auto"/>
        <w:jc w:val="both"/>
        <w:rPr>
          <w:rStyle w:val="Hyperlink"/>
          <w:rFonts w:cstheme="minorHAnsi"/>
          <w:bCs/>
          <w:color w:val="auto"/>
          <w:u w:val="none"/>
        </w:rPr>
      </w:pPr>
      <w:r w:rsidRPr="001A39EA">
        <w:rPr>
          <w:rFonts w:cstheme="minorHAnsi"/>
          <w:bCs/>
        </w:rPr>
        <w:t xml:space="preserve">Jobskin classic oedema gloves information from Jobskin® [Internet]. [Updated 2020 Jan 13; Cited 2020 Feb 3] Available from </w:t>
      </w:r>
      <w:hyperlink r:id="rId12" w:history="1">
        <w:r w:rsidRPr="001A39EA">
          <w:rPr>
            <w:rStyle w:val="Hyperlink"/>
            <w:rFonts w:cstheme="minorHAnsi"/>
            <w:bCs/>
          </w:rPr>
          <w:t>https://www.jobskin.co.uk/classic-oedema-glove</w:t>
        </w:r>
      </w:hyperlink>
    </w:p>
    <w:p w14:paraId="68EDD198" w14:textId="77777777" w:rsidR="00EB6817" w:rsidRPr="001A39EA" w:rsidRDefault="00EB6817" w:rsidP="00EB6817">
      <w:pPr>
        <w:pStyle w:val="ListParagraph"/>
        <w:numPr>
          <w:ilvl w:val="0"/>
          <w:numId w:val="3"/>
        </w:numPr>
        <w:spacing w:line="480" w:lineRule="auto"/>
        <w:jc w:val="both"/>
        <w:rPr>
          <w:rStyle w:val="Hyperlink"/>
          <w:rFonts w:cstheme="minorHAnsi"/>
          <w:color w:val="auto"/>
          <w:sz w:val="24"/>
          <w:szCs w:val="24"/>
          <w:u w:val="none"/>
        </w:rPr>
      </w:pPr>
      <w:r w:rsidRPr="001A39EA">
        <w:rPr>
          <w:rStyle w:val="Hyperlink"/>
          <w:rFonts w:cstheme="minorHAnsi"/>
          <w:bCs/>
          <w:color w:val="auto"/>
          <w:u w:val="none"/>
        </w:rPr>
        <w:t>Research Nester. Therapy Gloves Market Segmentation by Size (Small, Medium, Large); By Product</w:t>
      </w:r>
      <w:r w:rsidRPr="001A39EA">
        <w:rPr>
          <w:rStyle w:val="Hyperlink"/>
          <w:color w:val="auto"/>
          <w:u w:val="none"/>
        </w:rPr>
        <w:t xml:space="preserve"> Type (Compression gloves, thermal gloves and splint gloves); By Design (Open Finger Gloves, Full Finger Gloves and Wrist Wraps); By Material Type (Cotton and Synthetic Fibre); By End User (Physiotherapy Centres; Home Care and Others); - Global Demand Analysis and Opportunity Outlook 2020-2027. [Cited 2020 May 23]. Available from: </w:t>
      </w:r>
      <w:hyperlink r:id="rId13" w:history="1">
        <w:r w:rsidRPr="001A39EA">
          <w:rPr>
            <w:rStyle w:val="Hyperlink"/>
          </w:rPr>
          <w:t>https://www.researchnester.com/reports/therapy-gloves-market/1882</w:t>
        </w:r>
      </w:hyperlink>
      <w:r w:rsidRPr="001A39EA">
        <w:t xml:space="preserve">. </w:t>
      </w:r>
    </w:p>
    <w:p w14:paraId="068E9F5F" w14:textId="30ED2167" w:rsidR="00EB6817" w:rsidRPr="001A39EA" w:rsidRDefault="00EB6817" w:rsidP="00EB6817">
      <w:pPr>
        <w:pStyle w:val="ListParagraph"/>
        <w:numPr>
          <w:ilvl w:val="0"/>
          <w:numId w:val="3"/>
        </w:numPr>
        <w:spacing w:line="480" w:lineRule="auto"/>
      </w:pPr>
      <w:r w:rsidRPr="001A39EA">
        <w:t>Culic DD, Battaglia MC, Wichman C</w:t>
      </w:r>
      <w:r w:rsidR="00C34A26" w:rsidRPr="001A39EA">
        <w:t>, Schmid FR.</w:t>
      </w:r>
      <w:r w:rsidRPr="001A39EA">
        <w:t xml:space="preserve"> Efficacy of compression gloves in rheumatoid arthritis. Am J Phys Med 1979; 58: 278–284.</w:t>
      </w:r>
    </w:p>
    <w:p w14:paraId="2884A940" w14:textId="4085D1BF" w:rsidR="00EB6817" w:rsidRPr="001A39EA" w:rsidRDefault="00EB6817" w:rsidP="00EB6817">
      <w:pPr>
        <w:pStyle w:val="ListParagraph"/>
        <w:numPr>
          <w:ilvl w:val="0"/>
          <w:numId w:val="3"/>
        </w:numPr>
        <w:spacing w:line="480" w:lineRule="auto"/>
        <w:jc w:val="both"/>
        <w:rPr>
          <w:rFonts w:cstheme="minorHAnsi"/>
        </w:rPr>
      </w:pPr>
      <w:r w:rsidRPr="001A39EA">
        <w:rPr>
          <w:rFonts w:cstheme="minorHAnsi"/>
        </w:rPr>
        <w:t>Swezey RL, Spiegel TM, Cretin S</w:t>
      </w:r>
      <w:r w:rsidR="00C34A26" w:rsidRPr="001A39EA">
        <w:rPr>
          <w:rFonts w:cstheme="minorHAnsi"/>
        </w:rPr>
        <w:t>, Clements P</w:t>
      </w:r>
      <w:r w:rsidRPr="001A39EA">
        <w:rPr>
          <w:rFonts w:cstheme="minorHAnsi"/>
        </w:rPr>
        <w:t>. Arthritic hand response to pressure gradient gloves. Arch Phys Med Rehabil 1979; 60: 375–377.</w:t>
      </w:r>
    </w:p>
    <w:p w14:paraId="045DB666" w14:textId="77777777" w:rsidR="00EB6817" w:rsidRPr="001A39EA" w:rsidRDefault="00EB6817" w:rsidP="00EB6817">
      <w:pPr>
        <w:pStyle w:val="ListParagraph"/>
        <w:numPr>
          <w:ilvl w:val="0"/>
          <w:numId w:val="3"/>
        </w:numPr>
        <w:spacing w:line="480" w:lineRule="auto"/>
        <w:jc w:val="both"/>
        <w:rPr>
          <w:rFonts w:cstheme="minorHAnsi"/>
        </w:rPr>
      </w:pPr>
      <w:r w:rsidRPr="001A39EA">
        <w:rPr>
          <w:rFonts w:cstheme="minorHAnsi"/>
        </w:rPr>
        <w:t>Dixon A St J, Harrison RA, Pocock P. Trial of Isotoner gloves for morning stiffness and pain in rheumatoid arthritis. Br J Clin Pract 1986; 40:  271–272.</w:t>
      </w:r>
    </w:p>
    <w:p w14:paraId="1A2B18BC" w14:textId="68CC5A9C" w:rsidR="00EB6817" w:rsidRPr="001A39EA" w:rsidRDefault="00EB6817" w:rsidP="00EB6817">
      <w:pPr>
        <w:pStyle w:val="ListParagraph"/>
        <w:numPr>
          <w:ilvl w:val="0"/>
          <w:numId w:val="3"/>
        </w:numPr>
        <w:spacing w:line="480" w:lineRule="auto"/>
        <w:jc w:val="both"/>
      </w:pPr>
      <w:r w:rsidRPr="001A39EA">
        <w:t>Hammond A, Prior Y, Jones V</w:t>
      </w:r>
      <w:r w:rsidR="00C34A26" w:rsidRPr="001A39EA">
        <w:t>, Dooley M, Hough Y, Jacklin A</w:t>
      </w:r>
      <w:r w:rsidRPr="001A39EA">
        <w:t>. A Pre-Test Post-test pilot trial of compression gloves in early inflammatory and rheumatoid arthritis. Rheumatology. 2015;</w:t>
      </w:r>
      <w:proofErr w:type="gramStart"/>
      <w:r w:rsidRPr="001A39EA">
        <w:t>54:i</w:t>
      </w:r>
      <w:proofErr w:type="gramEnd"/>
      <w:r w:rsidRPr="001A39EA">
        <w:t xml:space="preserve">111–112. </w:t>
      </w:r>
      <w:r w:rsidRPr="001A39EA">
        <w:rPr>
          <w:rStyle w:val="Hyperlink"/>
        </w:rPr>
        <w:t>https://</w:t>
      </w:r>
      <w:r w:rsidRPr="001A39EA">
        <w:rPr>
          <w:rStyle w:val="cit-sep3"/>
          <w:rFonts w:ascii="Verdana" w:hAnsi="Verdana" w:cs="Lucida Sans Unicode"/>
          <w:color w:val="000000"/>
          <w:sz w:val="19"/>
          <w:szCs w:val="19"/>
          <w:lang w:val="en"/>
        </w:rPr>
        <w:t>doi.org/</w:t>
      </w:r>
      <w:r w:rsidRPr="001A39EA">
        <w:rPr>
          <w:rStyle w:val="cit-doi1"/>
          <w:rFonts w:ascii="Verdana" w:hAnsi="Verdana" w:cs="Lucida Sans Unicode"/>
          <w:color w:val="000000"/>
          <w:sz w:val="19"/>
          <w:szCs w:val="19"/>
          <w:lang w:val="en"/>
        </w:rPr>
        <w:t>10.1093/rheumatology/kev089.045</w:t>
      </w:r>
    </w:p>
    <w:p w14:paraId="0260A830" w14:textId="2A32E099" w:rsidR="00EB6817" w:rsidRPr="001A39EA" w:rsidRDefault="00EB6817" w:rsidP="00EB6817">
      <w:pPr>
        <w:pStyle w:val="ListParagraph"/>
        <w:numPr>
          <w:ilvl w:val="0"/>
          <w:numId w:val="3"/>
        </w:numPr>
        <w:spacing w:line="480" w:lineRule="auto"/>
        <w:jc w:val="both"/>
        <w:rPr>
          <w:rFonts w:cstheme="minorHAnsi"/>
        </w:rPr>
      </w:pPr>
      <w:r w:rsidRPr="001A39EA">
        <w:rPr>
          <w:rFonts w:cstheme="minorHAnsi"/>
        </w:rPr>
        <w:t>Prior Y, Sutton C, Cotterill S</w:t>
      </w:r>
      <w:r w:rsidR="00C34A26" w:rsidRPr="001A39EA">
        <w:rPr>
          <w:rFonts w:cstheme="minorHAnsi"/>
        </w:rPr>
        <w:t>, Adams J, Camacho E, Arafin N</w:t>
      </w:r>
      <w:r w:rsidRPr="001A39EA">
        <w:rPr>
          <w:rFonts w:cstheme="minorHAnsi"/>
        </w:rPr>
        <w:t xml:space="preserve"> et al. The effects of arthritis gloves on people with rheumatoid arthritis: or inflammatory arthritis with hand pain: a study protocol for a multicentre randomised controlled trial (the A-GLOVES trial). BMC Musculoskeletal Dis 2017; 18:224</w:t>
      </w:r>
    </w:p>
    <w:p w14:paraId="5120DC47" w14:textId="2891F867" w:rsidR="00EB6817" w:rsidRPr="001A39EA" w:rsidRDefault="00EB6817" w:rsidP="00EB6817">
      <w:pPr>
        <w:pStyle w:val="ListParagraph"/>
        <w:numPr>
          <w:ilvl w:val="0"/>
          <w:numId w:val="3"/>
        </w:numPr>
        <w:spacing w:line="480" w:lineRule="auto"/>
        <w:jc w:val="both"/>
        <w:rPr>
          <w:rFonts w:cstheme="minorHAnsi"/>
        </w:rPr>
      </w:pPr>
      <w:r w:rsidRPr="001A39EA">
        <w:t>Kiltz U, von Zabern U, Baraliakos X</w:t>
      </w:r>
      <w:r w:rsidR="00C34A26" w:rsidRPr="001A39EA">
        <w:t>, Heldman F, Mintrop B, Sarholz M</w:t>
      </w:r>
      <w:r w:rsidRPr="001A39EA">
        <w:t xml:space="preserve"> et al. Diagnostic value of a 3-day course of prednisolone in patients with possible rheumatoid arthritis – the TryCort study. Arth Res Ther 2017:19;273.  </w:t>
      </w:r>
    </w:p>
    <w:p w14:paraId="74AF7B64" w14:textId="77777777" w:rsidR="00EB6817" w:rsidRPr="001A39EA" w:rsidRDefault="00EB6817" w:rsidP="00EB6817">
      <w:pPr>
        <w:pStyle w:val="ListParagraph"/>
        <w:numPr>
          <w:ilvl w:val="0"/>
          <w:numId w:val="3"/>
        </w:numPr>
        <w:spacing w:line="480" w:lineRule="auto"/>
        <w:jc w:val="both"/>
        <w:rPr>
          <w:rFonts w:cstheme="minorHAnsi"/>
        </w:rPr>
      </w:pPr>
      <w:r w:rsidRPr="001A39EA">
        <w:rPr>
          <w:rFonts w:cstheme="minorHAnsi"/>
        </w:rPr>
        <w:t xml:space="preserve">Sealed Envelope [Internet]. [Cited 2020 Feb 18] Available from </w:t>
      </w:r>
      <w:hyperlink r:id="rId14" w:history="1">
        <w:r w:rsidRPr="001A39EA">
          <w:rPr>
            <w:rStyle w:val="Hyperlink"/>
            <w:rFonts w:cstheme="minorHAnsi"/>
          </w:rPr>
          <w:t>https://www.sealedenvelope.com/</w:t>
        </w:r>
      </w:hyperlink>
      <w:r w:rsidRPr="001A39EA">
        <w:rPr>
          <w:rFonts w:cstheme="minorHAnsi"/>
        </w:rPr>
        <w:t xml:space="preserve"> .</w:t>
      </w:r>
    </w:p>
    <w:p w14:paraId="0B1D95E1" w14:textId="77777777" w:rsidR="00EB6817" w:rsidRPr="001A39EA" w:rsidRDefault="00EB6817" w:rsidP="00EB6817">
      <w:pPr>
        <w:pStyle w:val="ListParagraph"/>
        <w:numPr>
          <w:ilvl w:val="0"/>
          <w:numId w:val="3"/>
        </w:numPr>
        <w:spacing w:line="480" w:lineRule="auto"/>
        <w:jc w:val="both"/>
      </w:pPr>
      <w:r w:rsidRPr="001A39EA">
        <w:rPr>
          <w:rFonts w:cstheme="minorHAnsi"/>
          <w:sz w:val="24"/>
          <w:szCs w:val="24"/>
        </w:rPr>
        <w:t>Looking</w:t>
      </w:r>
      <w:r w:rsidRPr="001A39EA">
        <w:t xml:space="preserve"> After Your Joints when you have arthritis from VersusArthritis.org [Internet]. [Published 2013 June; Cited 2020 April 21]. Available from </w:t>
      </w:r>
      <w:hyperlink r:id="rId15" w:history="1">
        <w:r w:rsidRPr="001A39EA">
          <w:rPr>
            <w:rStyle w:val="Hyperlink"/>
          </w:rPr>
          <w:t>https://www.versusarthritis.org/media/1271/looking-after-your-joints-information-booklet.pdf</w:t>
        </w:r>
      </w:hyperlink>
      <w:r w:rsidRPr="001A39EA">
        <w:t xml:space="preserve"> </w:t>
      </w:r>
    </w:p>
    <w:p w14:paraId="090B979B" w14:textId="1B06C39A" w:rsidR="00EB6817" w:rsidRPr="001A39EA" w:rsidRDefault="00EB6817" w:rsidP="00EB6817">
      <w:pPr>
        <w:pStyle w:val="ListParagraph"/>
        <w:numPr>
          <w:ilvl w:val="0"/>
          <w:numId w:val="3"/>
        </w:numPr>
        <w:spacing w:line="480" w:lineRule="auto"/>
        <w:jc w:val="both"/>
      </w:pPr>
      <w:r w:rsidRPr="001A39EA">
        <w:t>Heine PJ, Williams MA, Williamson E</w:t>
      </w:r>
      <w:r w:rsidR="00C34A26" w:rsidRPr="001A39EA">
        <w:t>, Bridle C, Adams J, O’Brien A</w:t>
      </w:r>
      <w:r w:rsidRPr="001A39EA">
        <w:t xml:space="preserve"> et al. Development and delivery of an exercise intervention for rheumatoid arthritis: strengthening and stretching for rheumatoid arthritis of the hand (SARAH) trial. Physiotherapy. 2012; 98:121–30. </w:t>
      </w:r>
    </w:p>
    <w:p w14:paraId="1CC3D7FF" w14:textId="326483D9" w:rsidR="00EB6817" w:rsidRPr="001A39EA" w:rsidRDefault="00EB6817" w:rsidP="006E3296">
      <w:pPr>
        <w:pStyle w:val="ListParagraph"/>
        <w:numPr>
          <w:ilvl w:val="0"/>
          <w:numId w:val="3"/>
        </w:numPr>
        <w:spacing w:line="480" w:lineRule="auto"/>
        <w:jc w:val="both"/>
        <w:rPr>
          <w:rFonts w:cs="Arial"/>
          <w:bCs/>
        </w:rPr>
      </w:pPr>
      <w:r w:rsidRPr="001A39EA">
        <w:rPr>
          <w:rFonts w:cs="Arial"/>
          <w:bCs/>
        </w:rPr>
        <w:t xml:space="preserve">Hammond A, Jacklin A, Hough Y. A-GLOVES: Occupational Therapy Glove Provision Manual version 2. 2016: University of Salford </w:t>
      </w:r>
      <w:hyperlink r:id="rId16" w:history="1">
        <w:r w:rsidR="006E3296" w:rsidRPr="001A39EA">
          <w:rPr>
            <w:rStyle w:val="Hyperlink"/>
            <w:rFonts w:cs="Arial"/>
            <w:bCs/>
          </w:rPr>
          <w:t>http://usir.salford.ac.uk/42272</w:t>
        </w:r>
      </w:hyperlink>
      <w:r w:rsidRPr="001A39EA">
        <w:rPr>
          <w:rFonts w:cs="Arial"/>
          <w:bCs/>
        </w:rPr>
        <w:t xml:space="preserve">  Accessed 18 Feb 2020</w:t>
      </w:r>
    </w:p>
    <w:p w14:paraId="20421E71" w14:textId="1434EC20" w:rsidR="00EB6817" w:rsidRPr="001A39EA" w:rsidRDefault="00EB6817" w:rsidP="00EB6817">
      <w:pPr>
        <w:pStyle w:val="ListParagraph"/>
        <w:numPr>
          <w:ilvl w:val="0"/>
          <w:numId w:val="3"/>
        </w:numPr>
        <w:spacing w:line="480" w:lineRule="auto"/>
        <w:jc w:val="both"/>
        <w:rPr>
          <w:rFonts w:cstheme="minorHAnsi"/>
        </w:rPr>
      </w:pPr>
      <w:r w:rsidRPr="001A39EA">
        <w:rPr>
          <w:rFonts w:cstheme="minorHAnsi"/>
        </w:rPr>
        <w:t>Jones LE, White P, Donovan-Hall M</w:t>
      </w:r>
      <w:r w:rsidR="00EC5BE3" w:rsidRPr="001A39EA">
        <w:rPr>
          <w:rFonts w:cstheme="minorHAnsi"/>
        </w:rPr>
        <w:t>, Hislop K, Boucas SB, Adams J</w:t>
      </w:r>
      <w:r w:rsidRPr="001A39EA">
        <w:rPr>
          <w:rFonts w:cstheme="minorHAnsi"/>
        </w:rPr>
        <w:t xml:space="preserve">. The thoughts and feelings held by clinicians about the delivery of a placebo thumb splint in an osteoarthritis rehabilitation trial. Hand Therapy </w:t>
      </w:r>
      <w:proofErr w:type="gramStart"/>
      <w:r w:rsidRPr="001A39EA">
        <w:rPr>
          <w:rFonts w:cstheme="minorHAnsi"/>
        </w:rPr>
        <w:t>2013;18:77</w:t>
      </w:r>
      <w:proofErr w:type="gramEnd"/>
      <w:r w:rsidRPr="001A39EA">
        <w:rPr>
          <w:rFonts w:cstheme="minorHAnsi"/>
        </w:rPr>
        <w:t>-83</w:t>
      </w:r>
    </w:p>
    <w:p w14:paraId="23968F7F" w14:textId="4D533B66" w:rsidR="00EB6817" w:rsidRPr="001A39EA" w:rsidRDefault="00EB6817" w:rsidP="00EB6817">
      <w:pPr>
        <w:pStyle w:val="ListParagraph"/>
        <w:numPr>
          <w:ilvl w:val="0"/>
          <w:numId w:val="3"/>
        </w:numPr>
        <w:spacing w:line="480" w:lineRule="auto"/>
        <w:jc w:val="both"/>
      </w:pPr>
      <w:r w:rsidRPr="001A39EA">
        <w:t>Prior Y, Hammond A, Arafin N</w:t>
      </w:r>
      <w:r w:rsidR="00EC5BE3" w:rsidRPr="001A39EA">
        <w:t>, Adams J, Hough Y, Jacklin A</w:t>
      </w:r>
      <w:r w:rsidRPr="001A39EA">
        <w:t>. Rheumatology occupational therapist’ views of participating in a randomised controlled trial of arthritis gloves. Rheumatology 2017: 56 (Suppl. 2):</w:t>
      </w:r>
      <w:r w:rsidRPr="001A39EA">
        <w:rPr>
          <w:rFonts w:ascii="Source Sans Pro" w:hAnsi="Source Sans Pro"/>
          <w:color w:val="2A2A2A"/>
          <w:shd w:val="clear" w:color="auto" w:fill="FFFFFF"/>
        </w:rPr>
        <w:t xml:space="preserve"> </w:t>
      </w:r>
      <w:r w:rsidRPr="001A39EA">
        <w:rPr>
          <w:color w:val="2A2A2A"/>
          <w:shd w:val="clear" w:color="auto" w:fill="FFFFFF"/>
        </w:rPr>
        <w:t>kex062.121.  </w:t>
      </w:r>
      <w:hyperlink r:id="rId17" w:history="1">
        <w:r w:rsidRPr="001A39EA">
          <w:rPr>
            <w:rStyle w:val="Hyperlink"/>
            <w:color w:val="006FB7"/>
            <w:bdr w:val="none" w:sz="0" w:space="0" w:color="auto" w:frame="1"/>
            <w:shd w:val="clear" w:color="auto" w:fill="FFFFFF"/>
          </w:rPr>
          <w:t>https://doi.org/10.1093/rheumatology/kex062.121</w:t>
        </w:r>
      </w:hyperlink>
    </w:p>
    <w:p w14:paraId="620BC8B0" w14:textId="0D1AA59A" w:rsidR="00EB6817" w:rsidRPr="001A39EA" w:rsidRDefault="00EB6817" w:rsidP="00EB6817">
      <w:pPr>
        <w:pStyle w:val="ListParagraph"/>
        <w:numPr>
          <w:ilvl w:val="0"/>
          <w:numId w:val="3"/>
        </w:numPr>
        <w:spacing w:line="480" w:lineRule="auto"/>
        <w:jc w:val="both"/>
      </w:pPr>
      <w:r w:rsidRPr="001A39EA">
        <w:t>Hawker GA, Mian S, Kendzerska T</w:t>
      </w:r>
      <w:r w:rsidR="00EC5BE3" w:rsidRPr="001A39EA">
        <w:t>, French M</w:t>
      </w:r>
      <w:r w:rsidRPr="001A39EA">
        <w:t xml:space="preserve">. Measures of adult pain. Arthritis Care Res. 2011;63 Suppl </w:t>
      </w:r>
      <w:proofErr w:type="gramStart"/>
      <w:r w:rsidRPr="001A39EA">
        <w:t>11:S</w:t>
      </w:r>
      <w:proofErr w:type="gramEnd"/>
      <w:r w:rsidRPr="001A39EA">
        <w:t>240–52.</w:t>
      </w:r>
    </w:p>
    <w:p w14:paraId="791EE1B3" w14:textId="77777777" w:rsidR="00EB6817" w:rsidRPr="001A39EA" w:rsidRDefault="00EB6817" w:rsidP="00EB6817">
      <w:pPr>
        <w:pStyle w:val="ListParagraph"/>
        <w:numPr>
          <w:ilvl w:val="0"/>
          <w:numId w:val="3"/>
        </w:numPr>
        <w:spacing w:line="480" w:lineRule="auto"/>
        <w:jc w:val="both"/>
      </w:pPr>
      <w:r w:rsidRPr="001A39EA">
        <w:t xml:space="preserve">Wolfe F, Wolfe F, Michaud K. Assessment of pain in rheumatoid arthritis: minimal clinically significant difference, predictors, and the effect of anti-tumor necrosis factor therapy. J Rheumatol. </w:t>
      </w:r>
      <w:proofErr w:type="gramStart"/>
      <w:r w:rsidRPr="001A39EA">
        <w:t>2007;34:1674</w:t>
      </w:r>
      <w:proofErr w:type="gramEnd"/>
      <w:r w:rsidRPr="001A39EA">
        <w:t>–8.</w:t>
      </w:r>
    </w:p>
    <w:p w14:paraId="30C58118" w14:textId="1ECDBF24" w:rsidR="00EB6817" w:rsidRPr="001A39EA" w:rsidRDefault="00EB6817" w:rsidP="00EB6817">
      <w:pPr>
        <w:pStyle w:val="ListParagraph"/>
        <w:numPr>
          <w:ilvl w:val="0"/>
          <w:numId w:val="3"/>
        </w:numPr>
        <w:spacing w:line="480" w:lineRule="auto"/>
        <w:jc w:val="both"/>
      </w:pPr>
      <w:r w:rsidRPr="001A39EA">
        <w:t>Strand V, Boers M, Idzerda L</w:t>
      </w:r>
      <w:r w:rsidR="00EC5BE3" w:rsidRPr="001A39EA">
        <w:t>, Kirwan JR, Kvien TR, Tugwell PS</w:t>
      </w:r>
      <w:r w:rsidRPr="001A39EA">
        <w:t xml:space="preserve"> et al. It's Good to Feel Better </w:t>
      </w:r>
      <w:proofErr w:type="gramStart"/>
      <w:r w:rsidRPr="001A39EA">
        <w:t>But</w:t>
      </w:r>
      <w:proofErr w:type="gramEnd"/>
      <w:r w:rsidRPr="001A39EA">
        <w:t xml:space="preserve"> It's Better To Feel Good and Even Better to Feel Good as Soon as Possible for as Long as Possible. Response Criteria and the Importance of Change at OMERACT 10. J Rheumatol 2011:38;1720-1727</w:t>
      </w:r>
    </w:p>
    <w:p w14:paraId="23F6534E" w14:textId="1798F1B0" w:rsidR="00EB6817" w:rsidRPr="001A39EA" w:rsidRDefault="00EB6817" w:rsidP="00EB6817">
      <w:pPr>
        <w:pStyle w:val="ListParagraph"/>
        <w:numPr>
          <w:ilvl w:val="0"/>
          <w:numId w:val="3"/>
        </w:numPr>
        <w:autoSpaceDE w:val="0"/>
        <w:autoSpaceDN w:val="0"/>
        <w:adjustRightInd w:val="0"/>
        <w:spacing w:after="0" w:line="480" w:lineRule="auto"/>
        <w:jc w:val="both"/>
      </w:pPr>
      <w:r w:rsidRPr="001A39EA">
        <w:rPr>
          <w:rFonts w:cs="NpmhxfAdvTTe45e47d2"/>
          <w:color w:val="131413"/>
        </w:rPr>
        <w:t>Strand V, Schiff M, Tundia M</w:t>
      </w:r>
      <w:r w:rsidR="00EC5BE3" w:rsidRPr="001A39EA">
        <w:rPr>
          <w:rFonts w:cs="NpmhxfAdvTTe45e47d2"/>
          <w:color w:val="131413"/>
        </w:rPr>
        <w:t>, Friedman A, Meerwein S, Pangan A</w:t>
      </w:r>
      <w:r w:rsidRPr="001A39EA">
        <w:rPr>
          <w:rFonts w:cs="NpmhxfAdvTTe45e47d2"/>
          <w:color w:val="131413"/>
        </w:rPr>
        <w:t xml:space="preserve"> et al. Effects of upadacitinib on patient-reported outcomes: results from SELECT-BEYOND, a phase 3 randomized trial in patients with rheumatoid arthritis and inadequate responses to biologic disease-modifying antirheumatic drugs. Arthritis Res Ther 2019:21; 263</w:t>
      </w:r>
    </w:p>
    <w:p w14:paraId="3BE6AC28" w14:textId="524FCDDA" w:rsidR="00EB6817" w:rsidRPr="001A39EA" w:rsidRDefault="00EB6817" w:rsidP="00EB6817">
      <w:pPr>
        <w:pStyle w:val="ListParagraph"/>
        <w:numPr>
          <w:ilvl w:val="0"/>
          <w:numId w:val="3"/>
        </w:numPr>
        <w:spacing w:line="480" w:lineRule="auto"/>
        <w:jc w:val="both"/>
      </w:pPr>
      <w:r w:rsidRPr="001A39EA">
        <w:t>Prior Y, Tennant A, Tyson S</w:t>
      </w:r>
      <w:r w:rsidR="00EC5BE3" w:rsidRPr="001A39EA">
        <w:t>, Kjeken I, Hammond A</w:t>
      </w:r>
      <w:r w:rsidRPr="001A39EA">
        <w:t>.  Measure of activity performance of the hand (MAP-Hand) questionnaire: linguistic validation, cultural adaptation and psychometric testing in people with rheumatoid arthritis in the UK. BMC Musculoskeletal Disorders 2018; 19:275</w:t>
      </w:r>
    </w:p>
    <w:p w14:paraId="1B6745B0" w14:textId="5A98F3EB" w:rsidR="00EB6817" w:rsidRPr="001A39EA" w:rsidRDefault="00EB6817" w:rsidP="00EB6817">
      <w:pPr>
        <w:pStyle w:val="ListParagraph"/>
        <w:numPr>
          <w:ilvl w:val="0"/>
          <w:numId w:val="3"/>
        </w:numPr>
        <w:spacing w:line="480" w:lineRule="auto"/>
        <w:jc w:val="both"/>
      </w:pPr>
      <w:r w:rsidRPr="001A39EA">
        <w:t>Chung KC, Pillsbury MS, Walters MR</w:t>
      </w:r>
      <w:r w:rsidR="00EC5BE3" w:rsidRPr="001A39EA">
        <w:t>, Hayward RA</w:t>
      </w:r>
      <w:r w:rsidRPr="001A39EA">
        <w:t xml:space="preserve">. Reliability and validity testing of the Michigan Hand Outcomes Questionnaire. J Hand Surg [Am]. </w:t>
      </w:r>
      <w:proofErr w:type="gramStart"/>
      <w:r w:rsidRPr="001A39EA">
        <w:t>1998;23:575</w:t>
      </w:r>
      <w:proofErr w:type="gramEnd"/>
      <w:r w:rsidRPr="001A39EA">
        <w:t>–87.</w:t>
      </w:r>
    </w:p>
    <w:p w14:paraId="63E92B88" w14:textId="77777777" w:rsidR="00EB6817" w:rsidRPr="001A39EA" w:rsidRDefault="00EB6817" w:rsidP="00EB6817">
      <w:pPr>
        <w:pStyle w:val="ListParagraph"/>
        <w:numPr>
          <w:ilvl w:val="0"/>
          <w:numId w:val="3"/>
        </w:numPr>
        <w:shd w:val="clear" w:color="auto" w:fill="FFFFFF"/>
        <w:spacing w:after="150" w:line="480" w:lineRule="auto"/>
        <w:jc w:val="both"/>
        <w:rPr>
          <w:rFonts w:eastAsia="Times New Roman" w:cstheme="minorHAnsi"/>
          <w:lang w:eastAsia="en-GB"/>
        </w:rPr>
      </w:pPr>
      <w:r w:rsidRPr="001A39EA">
        <w:t>London D, Stepan JG, Calfee RP</w:t>
      </w:r>
      <w:r w:rsidRPr="001A39EA">
        <w:rPr>
          <w:rFonts w:cstheme="minorHAnsi"/>
        </w:rPr>
        <w:t xml:space="preserve">. </w:t>
      </w:r>
      <w:r w:rsidRPr="001A39EA">
        <w:rPr>
          <w:rFonts w:eastAsia="Times New Roman" w:cstheme="minorHAnsi"/>
          <w:color w:val="111111"/>
          <w:lang w:eastAsia="en-GB"/>
        </w:rPr>
        <w:t>Determining the Michigan Hand Outcomes Questionnaire Minimal Clinically Important Difference by Means of Three Methods</w:t>
      </w:r>
      <w:r w:rsidRPr="001A39EA">
        <w:rPr>
          <w:rFonts w:eastAsia="Times New Roman" w:cstheme="minorHAnsi"/>
          <w:lang w:eastAsia="en-GB"/>
        </w:rPr>
        <w:t>. Plastic and Reconstructive Surgery 2014; 133(3):616-25</w:t>
      </w:r>
    </w:p>
    <w:p w14:paraId="0337DBE6" w14:textId="6455162D" w:rsidR="00EB6817" w:rsidRPr="001A39EA" w:rsidRDefault="00EB6817" w:rsidP="00EB6817">
      <w:pPr>
        <w:pStyle w:val="ListParagraph"/>
        <w:numPr>
          <w:ilvl w:val="0"/>
          <w:numId w:val="3"/>
        </w:numPr>
        <w:spacing w:line="480" w:lineRule="auto"/>
        <w:jc w:val="both"/>
      </w:pPr>
      <w:r w:rsidRPr="001A39EA">
        <w:t xml:space="preserve">Kirwan JR, Reeback JS. Stanford Health Assessment Questionnaire modified to assess disability in British patients with rheumatoid arthritis. Br J Rheumatol. </w:t>
      </w:r>
      <w:proofErr w:type="gramStart"/>
      <w:r w:rsidRPr="001A39EA">
        <w:t>1</w:t>
      </w:r>
      <w:r w:rsidR="00E15694">
        <w:t>9</w:t>
      </w:r>
      <w:r w:rsidRPr="001A39EA">
        <w:t>86;25:206</w:t>
      </w:r>
      <w:proofErr w:type="gramEnd"/>
      <w:r w:rsidRPr="001A39EA">
        <w:t>–9.</w:t>
      </w:r>
    </w:p>
    <w:p w14:paraId="10FBB1B7" w14:textId="77777777" w:rsidR="00EB6817" w:rsidRPr="001A39EA" w:rsidRDefault="00EB6817" w:rsidP="00EB6817">
      <w:pPr>
        <w:pStyle w:val="ListParagraph"/>
        <w:numPr>
          <w:ilvl w:val="0"/>
          <w:numId w:val="3"/>
        </w:numPr>
        <w:spacing w:line="480" w:lineRule="auto"/>
        <w:jc w:val="both"/>
      </w:pPr>
      <w:r w:rsidRPr="001A39EA">
        <w:t xml:space="preserve">EuroQol group. EuroQol – a new facility for the measurement of health-related quality of life. Health Policy. </w:t>
      </w:r>
      <w:proofErr w:type="gramStart"/>
      <w:r w:rsidRPr="001A39EA">
        <w:t>1990;16:199</w:t>
      </w:r>
      <w:proofErr w:type="gramEnd"/>
      <w:r w:rsidRPr="001A39EA">
        <w:t>–208.</w:t>
      </w:r>
    </w:p>
    <w:p w14:paraId="22DD84F0" w14:textId="77777777" w:rsidR="00EB6817" w:rsidRPr="001A39EA" w:rsidRDefault="00EB6817" w:rsidP="00EB6817">
      <w:pPr>
        <w:pStyle w:val="ListParagraph"/>
        <w:numPr>
          <w:ilvl w:val="0"/>
          <w:numId w:val="3"/>
        </w:numPr>
        <w:spacing w:line="480" w:lineRule="auto"/>
        <w:jc w:val="both"/>
      </w:pPr>
      <w:r w:rsidRPr="001A39EA">
        <w:t>StataCorp. Stata Statistical Software: Release 14. College Station, TX: StataCorp LP; 2015.</w:t>
      </w:r>
    </w:p>
    <w:p w14:paraId="2741B24C" w14:textId="77777777" w:rsidR="00EB6817" w:rsidRPr="001A39EA" w:rsidRDefault="00EB6817" w:rsidP="00EB6817">
      <w:pPr>
        <w:pStyle w:val="ListParagraph"/>
        <w:numPr>
          <w:ilvl w:val="0"/>
          <w:numId w:val="3"/>
        </w:numPr>
        <w:spacing w:line="480" w:lineRule="auto"/>
        <w:jc w:val="both"/>
        <w:rPr>
          <w:rFonts w:cstheme="minorHAnsi"/>
        </w:rPr>
      </w:pPr>
      <w:r w:rsidRPr="001A39EA">
        <w:rPr>
          <w:rFonts w:cstheme="minorHAnsi"/>
        </w:rPr>
        <w:t xml:space="preserve">Personal Social Services Research Unit, Unit Costs of Health and Social Care 2016. University of Kent [Internet]. [Cited 2020 April 24] Available from </w:t>
      </w:r>
      <w:hyperlink r:id="rId18" w:history="1">
        <w:r w:rsidRPr="001A39EA">
          <w:rPr>
            <w:rStyle w:val="Hyperlink"/>
          </w:rPr>
          <w:t>https://www.pssru.ac.uk/pub/uc/uc2016/full.pdf</w:t>
        </w:r>
      </w:hyperlink>
      <w:r w:rsidRPr="001A39EA">
        <w:t xml:space="preserve"> </w:t>
      </w:r>
    </w:p>
    <w:p w14:paraId="1E61CF8C" w14:textId="77777777" w:rsidR="00EB6817" w:rsidRPr="001A39EA" w:rsidRDefault="00EB6817" w:rsidP="00EB6817">
      <w:pPr>
        <w:pStyle w:val="CommentText"/>
        <w:numPr>
          <w:ilvl w:val="0"/>
          <w:numId w:val="3"/>
        </w:numPr>
        <w:spacing w:line="480" w:lineRule="auto"/>
        <w:jc w:val="both"/>
        <w:rPr>
          <w:sz w:val="22"/>
          <w:szCs w:val="22"/>
        </w:rPr>
      </w:pPr>
      <w:r w:rsidRPr="001A39EA">
        <w:rPr>
          <w:sz w:val="22"/>
          <w:szCs w:val="22"/>
        </w:rPr>
        <w:t xml:space="preserve">NHS Improvement. NHS Reference Costs 2016-17 [Internet]. [Published 2017 Feb; cited 2020 April 29]. Available from </w:t>
      </w:r>
      <w:hyperlink r:id="rId19" w:history="1">
        <w:r w:rsidRPr="001A39EA">
          <w:rPr>
            <w:rStyle w:val="Hyperlink"/>
            <w:sz w:val="22"/>
            <w:szCs w:val="22"/>
          </w:rPr>
          <w:t>https://improvement.nhs.uk/documents/741/Reference_costs_collection_guidance_201617.pdf</w:t>
        </w:r>
      </w:hyperlink>
      <w:r w:rsidRPr="001A39EA">
        <w:rPr>
          <w:sz w:val="22"/>
          <w:szCs w:val="22"/>
        </w:rPr>
        <w:t xml:space="preserve">. </w:t>
      </w:r>
    </w:p>
    <w:p w14:paraId="296401B5" w14:textId="31CDEE67" w:rsidR="00EB6817" w:rsidRPr="001A39EA" w:rsidRDefault="00EB6817" w:rsidP="00EB6817">
      <w:pPr>
        <w:pStyle w:val="CommentText"/>
        <w:numPr>
          <w:ilvl w:val="0"/>
          <w:numId w:val="3"/>
        </w:numPr>
        <w:spacing w:line="480" w:lineRule="auto"/>
        <w:jc w:val="both"/>
        <w:rPr>
          <w:sz w:val="22"/>
          <w:szCs w:val="22"/>
        </w:rPr>
      </w:pPr>
      <w:r w:rsidRPr="001A39EA">
        <w:rPr>
          <w:sz w:val="22"/>
          <w:szCs w:val="22"/>
        </w:rPr>
        <w:t>Dolan P, Gudex C, Kind P</w:t>
      </w:r>
      <w:r w:rsidR="00EC5BE3" w:rsidRPr="001A39EA">
        <w:rPr>
          <w:sz w:val="22"/>
          <w:szCs w:val="22"/>
        </w:rPr>
        <w:t>, Williams A</w:t>
      </w:r>
      <w:r w:rsidRPr="001A39EA">
        <w:rPr>
          <w:sz w:val="22"/>
          <w:szCs w:val="22"/>
        </w:rPr>
        <w:t xml:space="preserve">. The time trade-off method: Results from a general population study. Health </w:t>
      </w:r>
      <w:r w:rsidR="00EC5BE3" w:rsidRPr="001A39EA">
        <w:rPr>
          <w:sz w:val="22"/>
          <w:szCs w:val="22"/>
        </w:rPr>
        <w:t>E</w:t>
      </w:r>
      <w:r w:rsidRPr="001A39EA">
        <w:rPr>
          <w:sz w:val="22"/>
          <w:szCs w:val="22"/>
        </w:rPr>
        <w:t>con 1996;5(2):141-54</w:t>
      </w:r>
    </w:p>
    <w:p w14:paraId="7CA23A0B" w14:textId="443FC04E" w:rsidR="00EB6817" w:rsidRPr="001A39EA" w:rsidRDefault="00EB6817" w:rsidP="00EB6817">
      <w:pPr>
        <w:pStyle w:val="ListParagraph"/>
        <w:widowControl w:val="0"/>
        <w:numPr>
          <w:ilvl w:val="0"/>
          <w:numId w:val="3"/>
        </w:numPr>
        <w:autoSpaceDE w:val="0"/>
        <w:autoSpaceDN w:val="0"/>
        <w:adjustRightInd w:val="0"/>
        <w:spacing w:line="480" w:lineRule="auto"/>
        <w:jc w:val="both"/>
        <w:rPr>
          <w:rFonts w:cstheme="minorHAnsi"/>
        </w:rPr>
      </w:pPr>
      <w:r w:rsidRPr="001A39EA">
        <w:rPr>
          <w:rFonts w:cstheme="minorHAnsi"/>
          <w:bCs/>
        </w:rPr>
        <w:t>Prior Y, Arafin N, Bartley C</w:t>
      </w:r>
      <w:r w:rsidR="00EC5BE3" w:rsidRPr="001A39EA">
        <w:rPr>
          <w:rFonts w:cstheme="minorHAnsi"/>
          <w:bCs/>
        </w:rPr>
        <w:t>, Hammond A</w:t>
      </w:r>
      <w:r w:rsidRPr="001A39EA">
        <w:rPr>
          <w:rFonts w:cstheme="minorHAnsi"/>
          <w:bCs/>
        </w:rPr>
        <w:t>. I</w:t>
      </w:r>
      <w:r w:rsidRPr="001A39EA">
        <w:rPr>
          <w:rFonts w:cstheme="minorHAnsi"/>
        </w:rPr>
        <w:t xml:space="preserve">nflammatory or rheumatoid arthritis patients’ perspectives on the effect of arthritis gloves on their hand pain and function (A-GLOVES TRIAL): a qualitative study. Ann Rheum Dis 2018: </w:t>
      </w:r>
      <w:r w:rsidRPr="001A39EA">
        <w:rPr>
          <w:rFonts w:cstheme="minorHAnsi"/>
          <w:b/>
          <w:bCs/>
        </w:rPr>
        <w:t>DOI:</w:t>
      </w:r>
      <w:r w:rsidRPr="001A39EA">
        <w:rPr>
          <w:rFonts w:cstheme="minorHAnsi"/>
        </w:rPr>
        <w:t xml:space="preserve"> 10.1136/annrheumdis-2018-eular.5980</w:t>
      </w:r>
    </w:p>
    <w:p w14:paraId="7699A829" w14:textId="77777777" w:rsidR="00EB6817" w:rsidRPr="001A39EA" w:rsidRDefault="00EB6817" w:rsidP="00EB6817">
      <w:pPr>
        <w:pStyle w:val="CommentText"/>
        <w:numPr>
          <w:ilvl w:val="0"/>
          <w:numId w:val="3"/>
        </w:numPr>
        <w:spacing w:line="480" w:lineRule="auto"/>
        <w:jc w:val="both"/>
        <w:rPr>
          <w:sz w:val="22"/>
          <w:szCs w:val="22"/>
        </w:rPr>
      </w:pPr>
      <w:r w:rsidRPr="001A39EA">
        <w:rPr>
          <w:sz w:val="22"/>
          <w:szCs w:val="22"/>
        </w:rPr>
        <w:t>IMAK</w:t>
      </w:r>
      <w:r w:rsidRPr="001A39EA">
        <w:rPr>
          <w:rFonts w:cstheme="minorHAnsi"/>
          <w:sz w:val="22"/>
          <w:szCs w:val="22"/>
        </w:rPr>
        <w:t xml:space="preserve">® </w:t>
      </w:r>
      <w:r w:rsidRPr="001A39EA">
        <w:rPr>
          <w:sz w:val="22"/>
          <w:szCs w:val="22"/>
        </w:rPr>
        <w:t>Arthritis gloves information. Arthritis Foundation</w:t>
      </w:r>
      <w:r w:rsidRPr="001A39EA">
        <w:rPr>
          <w:rFonts w:cstheme="minorHAnsi"/>
          <w:sz w:val="22"/>
          <w:szCs w:val="22"/>
        </w:rPr>
        <w:t>® [Internet]</w:t>
      </w:r>
      <w:r w:rsidRPr="001A39EA">
        <w:rPr>
          <w:sz w:val="22"/>
          <w:szCs w:val="22"/>
        </w:rPr>
        <w:t xml:space="preserve">. [Cited 2020 Feb 18]. Available from </w:t>
      </w:r>
      <w:hyperlink r:id="rId20" w:history="1">
        <w:r w:rsidRPr="001A39EA">
          <w:rPr>
            <w:rStyle w:val="Hyperlink"/>
            <w:sz w:val="22"/>
            <w:szCs w:val="22"/>
          </w:rPr>
          <w:t>https://www.arthritis.org/living-with-arthritis/tools-resources/ease-of-use/health-and-wellness/imak-arthritis-gloves.php</w:t>
        </w:r>
      </w:hyperlink>
      <w:r w:rsidRPr="001A39EA">
        <w:rPr>
          <w:sz w:val="22"/>
          <w:szCs w:val="22"/>
        </w:rPr>
        <w:t xml:space="preserve">. </w:t>
      </w:r>
    </w:p>
    <w:p w14:paraId="7FD529F2" w14:textId="77777777" w:rsidR="00EB6817" w:rsidRPr="001A39EA" w:rsidRDefault="00EB6817" w:rsidP="00EB6817">
      <w:pPr>
        <w:pStyle w:val="ListParagraph"/>
        <w:numPr>
          <w:ilvl w:val="0"/>
          <w:numId w:val="3"/>
        </w:numPr>
        <w:spacing w:line="480" w:lineRule="auto"/>
        <w:jc w:val="both"/>
      </w:pPr>
      <w:r w:rsidRPr="001A39EA">
        <w:t>Rheumatoid Arthritis gloves information. WebMD</w:t>
      </w:r>
      <w:r w:rsidRPr="001A39EA">
        <w:rPr>
          <w:rFonts w:cstheme="minorHAnsi"/>
        </w:rPr>
        <w:t>®</w:t>
      </w:r>
      <w:r w:rsidRPr="001A39EA">
        <w:t xml:space="preserve"> [Internet], [Updated 2018; cited 2020 Feb 18]. Available from </w:t>
      </w:r>
      <w:hyperlink r:id="rId21" w:history="1">
        <w:r w:rsidRPr="001A39EA">
          <w:rPr>
            <w:rStyle w:val="Hyperlink"/>
          </w:rPr>
          <w:t>https://www.webmd.com/rheumatoid-arthritis/ra-gloves</w:t>
        </w:r>
      </w:hyperlink>
      <w:r w:rsidRPr="001A39EA">
        <w:t xml:space="preserve"> .</w:t>
      </w:r>
    </w:p>
    <w:p w14:paraId="2FB72F43" w14:textId="698A1EEF" w:rsidR="00EB6817" w:rsidRPr="001A39EA" w:rsidRDefault="00EB6817" w:rsidP="00EB6817">
      <w:pPr>
        <w:pStyle w:val="ListParagraph"/>
        <w:numPr>
          <w:ilvl w:val="0"/>
          <w:numId w:val="3"/>
        </w:numPr>
        <w:spacing w:line="480" w:lineRule="auto"/>
        <w:jc w:val="both"/>
        <w:rPr>
          <w:rFonts w:cstheme="minorHAnsi"/>
          <w:sz w:val="24"/>
          <w:szCs w:val="24"/>
        </w:rPr>
      </w:pPr>
      <w:r w:rsidRPr="001A39EA">
        <w:rPr>
          <w:rStyle w:val="personname"/>
          <w:rFonts w:cstheme="minorHAnsi"/>
          <w:color w:val="1A1A1A"/>
          <w:sz w:val="24"/>
          <w:szCs w:val="24"/>
          <w:shd w:val="clear" w:color="auto" w:fill="FFFFFC"/>
        </w:rPr>
        <w:t>Adams J</w:t>
      </w:r>
      <w:r w:rsidRPr="001A39EA">
        <w:rPr>
          <w:rFonts w:cstheme="minorHAnsi"/>
          <w:color w:val="1A1A1A"/>
          <w:sz w:val="24"/>
          <w:szCs w:val="24"/>
          <w:shd w:val="clear" w:color="auto" w:fill="FFFFFC"/>
        </w:rPr>
        <w:t>, </w:t>
      </w:r>
      <w:r w:rsidRPr="001A39EA">
        <w:rPr>
          <w:rStyle w:val="personname"/>
          <w:rFonts w:cstheme="minorHAnsi"/>
          <w:color w:val="1A1A1A"/>
          <w:sz w:val="24"/>
          <w:szCs w:val="24"/>
          <w:shd w:val="clear" w:color="auto" w:fill="FFFFFC"/>
        </w:rPr>
        <w:t>Barbosa Bouças S,</w:t>
      </w:r>
      <w:r w:rsidRPr="001A39EA">
        <w:rPr>
          <w:rFonts w:cstheme="minorHAnsi"/>
          <w:color w:val="1A1A1A"/>
          <w:sz w:val="24"/>
          <w:szCs w:val="24"/>
          <w:shd w:val="clear" w:color="auto" w:fill="FFFFFC"/>
        </w:rPr>
        <w:t> </w:t>
      </w:r>
      <w:r w:rsidRPr="001A39EA">
        <w:rPr>
          <w:rStyle w:val="personname"/>
          <w:rFonts w:cstheme="minorHAnsi"/>
          <w:color w:val="1A1A1A"/>
          <w:sz w:val="24"/>
          <w:szCs w:val="24"/>
          <w:shd w:val="clear" w:color="auto" w:fill="FFFFFC"/>
        </w:rPr>
        <w:t>Hislop K</w:t>
      </w:r>
      <w:r w:rsidR="00EC5BE3" w:rsidRPr="001A39EA">
        <w:rPr>
          <w:rStyle w:val="personname"/>
          <w:rFonts w:cstheme="minorHAnsi"/>
          <w:color w:val="1A1A1A"/>
          <w:sz w:val="24"/>
          <w:szCs w:val="24"/>
          <w:shd w:val="clear" w:color="auto" w:fill="FFFFFC"/>
        </w:rPr>
        <w:t>, Dziedzic K, Arden N, McKenna C</w:t>
      </w:r>
      <w:r w:rsidRPr="001A39EA">
        <w:rPr>
          <w:rStyle w:val="personname"/>
          <w:rFonts w:cstheme="minorHAnsi"/>
          <w:color w:val="1A1A1A"/>
          <w:sz w:val="24"/>
          <w:szCs w:val="24"/>
          <w:shd w:val="clear" w:color="auto" w:fill="FFFFFC"/>
        </w:rPr>
        <w:t xml:space="preserve"> et al. </w:t>
      </w:r>
      <w:r w:rsidRPr="001A39EA">
        <w:rPr>
          <w:rStyle w:val="Emphasis"/>
          <w:rFonts w:cstheme="minorHAnsi"/>
          <w:i w:val="0"/>
          <w:iCs w:val="0"/>
          <w:color w:val="1A1A1A"/>
          <w:sz w:val="24"/>
          <w:szCs w:val="24"/>
          <w:shd w:val="clear" w:color="auto" w:fill="FFFFFC"/>
        </w:rPr>
        <w:t>The Effectiveness and Efficacy of Splints for Thumb Base Osteoarthritis: A Pilot Randomized Controlled Trial</w:t>
      </w:r>
      <w:r w:rsidRPr="001A39EA">
        <w:rPr>
          <w:rStyle w:val="Emphasis"/>
          <w:rFonts w:cstheme="minorHAnsi"/>
          <w:color w:val="1A1A1A"/>
          <w:sz w:val="24"/>
          <w:szCs w:val="24"/>
          <w:shd w:val="clear" w:color="auto" w:fill="FFFFFC"/>
        </w:rPr>
        <w:t>.</w:t>
      </w:r>
      <w:r w:rsidRPr="001A39EA">
        <w:rPr>
          <w:rFonts w:cstheme="minorHAnsi"/>
          <w:color w:val="1A1A1A"/>
          <w:sz w:val="24"/>
          <w:szCs w:val="24"/>
          <w:shd w:val="clear" w:color="auto" w:fill="FFFFFC"/>
        </w:rPr>
        <w:t xml:space="preserve"> Rheumatology 2014; 53 (Suppl). i41-i42. </w:t>
      </w:r>
      <w:hyperlink r:id="rId22" w:history="1">
        <w:r w:rsidRPr="001A39EA">
          <w:rPr>
            <w:rStyle w:val="Hyperlink"/>
            <w:rFonts w:cstheme="minorHAnsi"/>
            <w:color w:val="07408E"/>
            <w:sz w:val="24"/>
            <w:szCs w:val="24"/>
            <w:shd w:val="clear" w:color="auto" w:fill="FFFFFC"/>
          </w:rPr>
          <w:t>https://doi.org/10.1093/rheumatology/keu090.005</w:t>
        </w:r>
      </w:hyperlink>
    </w:p>
    <w:p w14:paraId="219CEB0B" w14:textId="35ECFFEA" w:rsidR="00EB6817" w:rsidRPr="001A39EA" w:rsidRDefault="00EB6817" w:rsidP="00EB6817">
      <w:pPr>
        <w:pStyle w:val="ListParagraph"/>
        <w:numPr>
          <w:ilvl w:val="0"/>
          <w:numId w:val="3"/>
        </w:numPr>
        <w:spacing w:before="100" w:beforeAutospacing="1" w:after="0" w:line="480" w:lineRule="auto"/>
        <w:ind w:right="180"/>
        <w:jc w:val="both"/>
        <w:rPr>
          <w:rFonts w:eastAsia="Times New Roman" w:cstheme="minorHAnsi"/>
          <w:color w:val="000000"/>
          <w:lang w:eastAsia="en-GB"/>
        </w:rPr>
      </w:pPr>
      <w:r w:rsidRPr="001A39EA">
        <w:rPr>
          <w:rFonts w:eastAsia="Times New Roman" w:cstheme="minorHAnsi"/>
          <w:color w:val="000000"/>
          <w:lang w:eastAsia="en-GB"/>
        </w:rPr>
        <w:t>Lamb SE, Williamson EM, Heine PJ</w:t>
      </w:r>
      <w:r w:rsidR="00EC5BE3" w:rsidRPr="001A39EA">
        <w:rPr>
          <w:rFonts w:eastAsia="Times New Roman" w:cstheme="minorHAnsi"/>
          <w:color w:val="000000"/>
          <w:lang w:eastAsia="en-GB"/>
        </w:rPr>
        <w:t>, Adams J, Dosanjh S, Dritsaki M</w:t>
      </w:r>
      <w:r w:rsidRPr="001A39EA">
        <w:rPr>
          <w:rFonts w:eastAsia="Times New Roman" w:cstheme="minorHAnsi"/>
          <w:color w:val="000000"/>
          <w:lang w:eastAsia="en-GB"/>
        </w:rPr>
        <w:t xml:space="preserve"> et al. Exercises to improve function of the rheumatoid hand (SARAH): a randomised controlled trial. The Lancet 2015;385 (9966):421-429 </w:t>
      </w:r>
    </w:p>
    <w:p w14:paraId="1BF1C656" w14:textId="77777777" w:rsidR="00EB6817" w:rsidRPr="001A39EA" w:rsidRDefault="00EB6817" w:rsidP="00EB6817">
      <w:pPr>
        <w:pStyle w:val="BodyText"/>
        <w:numPr>
          <w:ilvl w:val="0"/>
          <w:numId w:val="3"/>
        </w:numPr>
        <w:spacing w:line="480" w:lineRule="auto"/>
        <w:rPr>
          <w:rFonts w:asciiTheme="minorHAnsi" w:hAnsiTheme="minorHAnsi" w:cstheme="minorHAnsi"/>
          <w:sz w:val="22"/>
          <w:szCs w:val="22"/>
        </w:rPr>
      </w:pPr>
      <w:r w:rsidRPr="001A39EA">
        <w:rPr>
          <w:rFonts w:asciiTheme="minorHAnsi" w:hAnsiTheme="minorHAnsi" w:cstheme="minorHAnsi"/>
          <w:bCs/>
          <w:sz w:val="22"/>
          <w:szCs w:val="22"/>
        </w:rPr>
        <w:t>Hammond A</w:t>
      </w:r>
      <w:r w:rsidRPr="001A39EA">
        <w:rPr>
          <w:rFonts w:asciiTheme="minorHAnsi" w:hAnsiTheme="minorHAnsi" w:cstheme="minorHAnsi"/>
          <w:sz w:val="22"/>
          <w:szCs w:val="22"/>
        </w:rPr>
        <w:t xml:space="preserve">, Freeman K. The long-term outcomes from a randomised controlled trial of an educational-behavioural joint protection programme for people with rheumatoid arthritis. Clin Rehabil </w:t>
      </w:r>
      <w:proofErr w:type="gramStart"/>
      <w:r w:rsidRPr="001A39EA">
        <w:rPr>
          <w:rFonts w:asciiTheme="minorHAnsi" w:hAnsiTheme="minorHAnsi" w:cstheme="minorHAnsi"/>
          <w:sz w:val="22"/>
          <w:szCs w:val="22"/>
        </w:rPr>
        <w:t>2004;18:520</w:t>
      </w:r>
      <w:proofErr w:type="gramEnd"/>
      <w:r w:rsidRPr="001A39EA">
        <w:rPr>
          <w:rFonts w:asciiTheme="minorHAnsi" w:hAnsiTheme="minorHAnsi" w:cstheme="minorHAnsi"/>
          <w:sz w:val="22"/>
          <w:szCs w:val="22"/>
        </w:rPr>
        <w:t>-528</w:t>
      </w:r>
    </w:p>
    <w:p w14:paraId="4A336021" w14:textId="77777777" w:rsidR="00370450" w:rsidRPr="001A39EA" w:rsidRDefault="00370450" w:rsidP="00370450">
      <w:pPr>
        <w:rPr>
          <w:rFonts w:cstheme="minorHAnsi"/>
        </w:rPr>
      </w:pPr>
      <w:r w:rsidRPr="001A39EA">
        <w:rPr>
          <w:rFonts w:cstheme="minorHAnsi"/>
        </w:rPr>
        <w:br w:type="page"/>
      </w:r>
    </w:p>
    <w:p w14:paraId="098CE805" w14:textId="23FB6111" w:rsidR="004118A0" w:rsidRPr="001A39EA" w:rsidRDefault="00C57A80" w:rsidP="00C57A80">
      <w:pPr>
        <w:spacing w:after="0" w:line="480" w:lineRule="auto"/>
        <w:rPr>
          <w:rFonts w:eastAsia="Times New Roman" w:cstheme="minorHAnsi"/>
          <w:b/>
          <w:bCs/>
          <w:color w:val="000000"/>
          <w:lang w:eastAsia="en-GB"/>
        </w:rPr>
      </w:pPr>
      <w:r w:rsidRPr="001A39EA">
        <w:rPr>
          <w:rFonts w:eastAsia="Times New Roman" w:cstheme="minorHAnsi"/>
          <w:b/>
          <w:bCs/>
          <w:color w:val="000000"/>
          <w:lang w:eastAsia="en-GB"/>
        </w:rPr>
        <w:t>LEGENDS</w:t>
      </w:r>
    </w:p>
    <w:p w14:paraId="7DC77F6C" w14:textId="69703F8D" w:rsidR="00C57A80" w:rsidRPr="001A39EA" w:rsidRDefault="00C57A80" w:rsidP="00C57A80">
      <w:pPr>
        <w:spacing w:after="0" w:line="480" w:lineRule="auto"/>
        <w:rPr>
          <w:rFonts w:eastAsia="Times New Roman" w:cstheme="minorHAnsi"/>
          <w:color w:val="000000"/>
          <w:lang w:eastAsia="en-GB"/>
        </w:rPr>
      </w:pPr>
    </w:p>
    <w:p w14:paraId="159A1687" w14:textId="0DCE2530" w:rsidR="00C57A80" w:rsidRPr="001A39EA" w:rsidRDefault="00C57A80" w:rsidP="00C57A80">
      <w:pPr>
        <w:spacing w:line="480" w:lineRule="auto"/>
        <w:rPr>
          <w:rFonts w:eastAsia="Times New Roman" w:cstheme="minorHAnsi"/>
          <w:color w:val="000000"/>
          <w:lang w:eastAsia="en-GB"/>
        </w:rPr>
      </w:pPr>
      <w:r w:rsidRPr="001A39EA">
        <w:rPr>
          <w:rFonts w:eastAsia="Times New Roman" w:cstheme="minorHAnsi"/>
          <w:color w:val="000000"/>
          <w:lang w:eastAsia="en-GB"/>
        </w:rPr>
        <w:t>Figure 1: Intervention (Isotoner®) Arthritis Glove</w:t>
      </w:r>
    </w:p>
    <w:p w14:paraId="5FDDD8AF" w14:textId="77777777" w:rsidR="00C57A80" w:rsidRPr="001A39EA" w:rsidRDefault="00C57A80" w:rsidP="00C57A80">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bCs w:val="0"/>
          <w:sz w:val="22"/>
          <w:szCs w:val="22"/>
        </w:rPr>
        <w:t>Figure 2: Placebo Glove (loose-fitting Jobskin® classic oedema glove: control group)</w:t>
      </w:r>
    </w:p>
    <w:p w14:paraId="5CCEAB8E" w14:textId="58168D8F" w:rsidR="00C57A80" w:rsidRPr="001A39EA" w:rsidRDefault="00C57A80" w:rsidP="00C57A80">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asciiTheme="minorHAnsi" w:hAnsiTheme="minorHAnsi" w:cstheme="minorHAnsi"/>
          <w:b w:val="0"/>
          <w:sz w:val="22"/>
          <w:szCs w:val="22"/>
        </w:rPr>
        <w:t>Figure 3: Workwell CONSORT Flow Diagram</w:t>
      </w:r>
    </w:p>
    <w:p w14:paraId="387569EB" w14:textId="77777777" w:rsidR="00C57A80" w:rsidRPr="001A39EA" w:rsidRDefault="00C57A80" w:rsidP="00C57A80">
      <w:pPr>
        <w:spacing w:line="480" w:lineRule="auto"/>
        <w:rPr>
          <w:rFonts w:eastAsia="Times New Roman" w:cstheme="minorHAnsi"/>
          <w:color w:val="000000"/>
          <w:lang w:eastAsia="en-GB"/>
        </w:rPr>
      </w:pPr>
    </w:p>
    <w:p w14:paraId="12430507" w14:textId="39749A9B" w:rsidR="00620F6F" w:rsidRPr="001A39EA" w:rsidRDefault="00620F6F">
      <w:pPr>
        <w:rPr>
          <w:rFonts w:eastAsia="Times New Roman" w:cstheme="minorHAnsi"/>
          <w:color w:val="000000"/>
          <w:lang w:eastAsia="en-GB"/>
        </w:rPr>
      </w:pPr>
      <w:r w:rsidRPr="001A39EA">
        <w:rPr>
          <w:rFonts w:eastAsia="Times New Roman" w:cstheme="minorHAnsi"/>
          <w:color w:val="000000"/>
          <w:lang w:eastAsia="en-GB"/>
        </w:rPr>
        <w:br w:type="page"/>
      </w:r>
    </w:p>
    <w:p w14:paraId="599532B3" w14:textId="77777777" w:rsidR="00620F6F" w:rsidRPr="001A39EA" w:rsidRDefault="00620F6F" w:rsidP="00620F6F">
      <w:pPr>
        <w:spacing w:after="0" w:line="240" w:lineRule="auto"/>
        <w:rPr>
          <w:rFonts w:cstheme="minorHAnsi"/>
          <w:b/>
          <w:bCs/>
        </w:rPr>
      </w:pPr>
      <w:r w:rsidRPr="001A39EA">
        <w:rPr>
          <w:rFonts w:cstheme="minorHAnsi"/>
          <w:b/>
          <w:bCs/>
        </w:rPr>
        <w:t>Table 1: Baseline participant characteristics of the intention-to-treat population (n=206).</w:t>
      </w:r>
    </w:p>
    <w:p w14:paraId="4BC6D691" w14:textId="77777777" w:rsidR="00620F6F" w:rsidRPr="001A39EA" w:rsidRDefault="00620F6F" w:rsidP="00620F6F">
      <w:pPr>
        <w:spacing w:after="0" w:line="240" w:lineRule="auto"/>
        <w:rPr>
          <w:rFonts w:cstheme="minorHAnsi"/>
        </w:rPr>
      </w:pPr>
    </w:p>
    <w:tbl>
      <w:tblPr>
        <w:tblStyle w:val="TableGridLight"/>
        <w:tblW w:w="7933" w:type="dxa"/>
        <w:tblLook w:val="0420" w:firstRow="1" w:lastRow="0" w:firstColumn="0" w:lastColumn="0" w:noHBand="0" w:noVBand="1"/>
      </w:tblPr>
      <w:tblGrid>
        <w:gridCol w:w="3964"/>
        <w:gridCol w:w="1985"/>
        <w:gridCol w:w="1984"/>
      </w:tblGrid>
      <w:tr w:rsidR="00620F6F" w:rsidRPr="001A39EA" w14:paraId="5186DCE7" w14:textId="77777777" w:rsidTr="00620F6F">
        <w:trPr>
          <w:trHeight w:val="392"/>
        </w:trPr>
        <w:tc>
          <w:tcPr>
            <w:tcW w:w="3964" w:type="dxa"/>
            <w:hideMark/>
          </w:tcPr>
          <w:p w14:paraId="262254D7" w14:textId="77777777" w:rsidR="00620F6F" w:rsidRPr="001A39EA" w:rsidRDefault="00620F6F" w:rsidP="00620F6F">
            <w:pPr>
              <w:rPr>
                <w:rFonts w:cstheme="minorHAnsi"/>
              </w:rPr>
            </w:pPr>
          </w:p>
        </w:tc>
        <w:tc>
          <w:tcPr>
            <w:tcW w:w="1985" w:type="dxa"/>
          </w:tcPr>
          <w:p w14:paraId="0E1D7F9F" w14:textId="77777777" w:rsidR="00620F6F" w:rsidRPr="001A39EA" w:rsidRDefault="00620F6F" w:rsidP="00620F6F">
            <w:pPr>
              <w:jc w:val="center"/>
              <w:rPr>
                <w:rFonts w:cstheme="minorHAnsi"/>
                <w:b/>
                <w:bCs/>
              </w:rPr>
            </w:pPr>
            <w:r w:rsidRPr="001A39EA">
              <w:rPr>
                <w:rFonts w:cstheme="minorHAnsi"/>
                <w:b/>
                <w:bCs/>
              </w:rPr>
              <w:t>Control</w:t>
            </w:r>
          </w:p>
          <w:p w14:paraId="1CB59D21" w14:textId="77777777" w:rsidR="00620F6F" w:rsidRPr="001A39EA" w:rsidRDefault="00620F6F" w:rsidP="00620F6F">
            <w:pPr>
              <w:jc w:val="center"/>
              <w:rPr>
                <w:rFonts w:cstheme="minorHAnsi"/>
                <w:b/>
                <w:bCs/>
              </w:rPr>
            </w:pPr>
            <w:r w:rsidRPr="001A39EA">
              <w:rPr>
                <w:rFonts w:cstheme="minorHAnsi"/>
                <w:b/>
                <w:bCs/>
              </w:rPr>
              <w:t>(n=103)</w:t>
            </w:r>
          </w:p>
        </w:tc>
        <w:tc>
          <w:tcPr>
            <w:tcW w:w="1984" w:type="dxa"/>
          </w:tcPr>
          <w:p w14:paraId="7E59AE76" w14:textId="77777777" w:rsidR="00620F6F" w:rsidRPr="001A39EA" w:rsidRDefault="00620F6F" w:rsidP="00620F6F">
            <w:pPr>
              <w:jc w:val="center"/>
              <w:rPr>
                <w:rFonts w:cstheme="minorHAnsi"/>
                <w:b/>
                <w:bCs/>
              </w:rPr>
            </w:pPr>
            <w:r w:rsidRPr="001A39EA">
              <w:rPr>
                <w:rFonts w:cstheme="minorHAnsi"/>
                <w:b/>
                <w:bCs/>
              </w:rPr>
              <w:t>Intervention (n=103)</w:t>
            </w:r>
          </w:p>
        </w:tc>
      </w:tr>
      <w:tr w:rsidR="00620F6F" w:rsidRPr="001A39EA" w14:paraId="04FC7D95" w14:textId="77777777" w:rsidTr="00620F6F">
        <w:trPr>
          <w:trHeight w:val="302"/>
        </w:trPr>
        <w:tc>
          <w:tcPr>
            <w:tcW w:w="3964" w:type="dxa"/>
            <w:hideMark/>
          </w:tcPr>
          <w:p w14:paraId="3DD56375" w14:textId="77777777" w:rsidR="00620F6F" w:rsidRPr="001A39EA" w:rsidRDefault="00620F6F" w:rsidP="00620F6F">
            <w:pPr>
              <w:rPr>
                <w:rFonts w:cstheme="minorHAnsi"/>
              </w:rPr>
            </w:pPr>
            <w:r w:rsidRPr="001A39EA">
              <w:rPr>
                <w:rFonts w:cstheme="minorHAnsi"/>
                <w:bCs/>
              </w:rPr>
              <w:t>Age (years)</w:t>
            </w:r>
            <w:r w:rsidRPr="001A39EA">
              <w:rPr>
                <w:rFonts w:cstheme="minorHAnsi"/>
              </w:rPr>
              <w:t xml:space="preserve">: median (IQR) </w:t>
            </w:r>
          </w:p>
        </w:tc>
        <w:tc>
          <w:tcPr>
            <w:tcW w:w="1985" w:type="dxa"/>
          </w:tcPr>
          <w:p w14:paraId="3E555BAB" w14:textId="77777777" w:rsidR="00620F6F" w:rsidRPr="001A39EA" w:rsidRDefault="00620F6F" w:rsidP="00620F6F">
            <w:pPr>
              <w:jc w:val="center"/>
              <w:rPr>
                <w:rFonts w:cstheme="minorHAnsi"/>
              </w:rPr>
            </w:pPr>
            <w:proofErr w:type="gramStart"/>
            <w:r w:rsidRPr="001A39EA">
              <w:rPr>
                <w:rFonts w:cstheme="minorHAnsi"/>
              </w:rPr>
              <w:t>60  (</w:t>
            </w:r>
            <w:proofErr w:type="gramEnd"/>
            <w:r w:rsidRPr="001A39EA">
              <w:rPr>
                <w:rFonts w:cstheme="minorHAnsi"/>
              </w:rPr>
              <w:t>51,68)</w:t>
            </w:r>
          </w:p>
        </w:tc>
        <w:tc>
          <w:tcPr>
            <w:tcW w:w="1984" w:type="dxa"/>
          </w:tcPr>
          <w:p w14:paraId="6BAA72A1" w14:textId="77777777" w:rsidR="00620F6F" w:rsidRPr="001A39EA" w:rsidRDefault="00620F6F" w:rsidP="00620F6F">
            <w:pPr>
              <w:jc w:val="center"/>
              <w:rPr>
                <w:rFonts w:cstheme="minorHAnsi"/>
              </w:rPr>
            </w:pPr>
            <w:proofErr w:type="gramStart"/>
            <w:r w:rsidRPr="001A39EA">
              <w:rPr>
                <w:rFonts w:cstheme="minorHAnsi"/>
              </w:rPr>
              <w:t>58  (</w:t>
            </w:r>
            <w:proofErr w:type="gramEnd"/>
            <w:r w:rsidRPr="001A39EA">
              <w:rPr>
                <w:rFonts w:cstheme="minorHAnsi"/>
              </w:rPr>
              <w:t>51,67)</w:t>
            </w:r>
          </w:p>
        </w:tc>
      </w:tr>
      <w:tr w:rsidR="00620F6F" w:rsidRPr="001A39EA" w14:paraId="0CFB86A2" w14:textId="77777777" w:rsidTr="00620F6F">
        <w:trPr>
          <w:trHeight w:val="252"/>
        </w:trPr>
        <w:tc>
          <w:tcPr>
            <w:tcW w:w="3964" w:type="dxa"/>
            <w:hideMark/>
          </w:tcPr>
          <w:p w14:paraId="656A709A" w14:textId="77777777" w:rsidR="00620F6F" w:rsidRPr="001A39EA" w:rsidRDefault="00620F6F" w:rsidP="00620F6F">
            <w:pPr>
              <w:rPr>
                <w:rFonts w:cstheme="minorHAnsi"/>
              </w:rPr>
            </w:pPr>
            <w:r w:rsidRPr="001A39EA">
              <w:rPr>
                <w:rFonts w:cstheme="minorHAnsi"/>
                <w:bCs/>
              </w:rPr>
              <w:t>Sex</w:t>
            </w:r>
            <w:r w:rsidRPr="001A39EA">
              <w:rPr>
                <w:rFonts w:cstheme="minorHAnsi"/>
              </w:rPr>
              <w:t xml:space="preserve">: female (%) </w:t>
            </w:r>
          </w:p>
        </w:tc>
        <w:tc>
          <w:tcPr>
            <w:tcW w:w="1985" w:type="dxa"/>
          </w:tcPr>
          <w:p w14:paraId="3F6EBBFB" w14:textId="77777777" w:rsidR="00620F6F" w:rsidRPr="001A39EA" w:rsidRDefault="00620F6F" w:rsidP="00620F6F">
            <w:pPr>
              <w:jc w:val="center"/>
              <w:rPr>
                <w:rFonts w:cstheme="minorHAnsi"/>
              </w:rPr>
            </w:pPr>
            <w:proofErr w:type="gramStart"/>
            <w:r w:rsidRPr="001A39EA">
              <w:rPr>
                <w:rFonts w:cstheme="minorHAnsi"/>
              </w:rPr>
              <w:t>82  (</w:t>
            </w:r>
            <w:proofErr w:type="gramEnd"/>
            <w:r w:rsidRPr="001A39EA">
              <w:rPr>
                <w:rFonts w:cstheme="minorHAnsi"/>
              </w:rPr>
              <w:t>80%)</w:t>
            </w:r>
          </w:p>
        </w:tc>
        <w:tc>
          <w:tcPr>
            <w:tcW w:w="1984" w:type="dxa"/>
          </w:tcPr>
          <w:p w14:paraId="162E6593" w14:textId="77777777" w:rsidR="00620F6F" w:rsidRPr="001A39EA" w:rsidRDefault="00620F6F" w:rsidP="00620F6F">
            <w:pPr>
              <w:jc w:val="center"/>
              <w:rPr>
                <w:rFonts w:cstheme="minorHAnsi"/>
              </w:rPr>
            </w:pPr>
            <w:r w:rsidRPr="001A39EA">
              <w:rPr>
                <w:rFonts w:cstheme="minorHAnsi"/>
              </w:rPr>
              <w:t>84 (82%)</w:t>
            </w:r>
          </w:p>
        </w:tc>
      </w:tr>
      <w:tr w:rsidR="00620F6F" w:rsidRPr="001A39EA" w14:paraId="6CF4DCCB" w14:textId="77777777" w:rsidTr="00620F6F">
        <w:trPr>
          <w:trHeight w:val="252"/>
        </w:trPr>
        <w:tc>
          <w:tcPr>
            <w:tcW w:w="3964" w:type="dxa"/>
          </w:tcPr>
          <w:p w14:paraId="28689A3E" w14:textId="77777777" w:rsidR="00620F6F" w:rsidRPr="001A39EA" w:rsidRDefault="00620F6F" w:rsidP="00620F6F">
            <w:pPr>
              <w:rPr>
                <w:rFonts w:cstheme="minorHAnsi"/>
                <w:bCs/>
              </w:rPr>
            </w:pPr>
            <w:r w:rsidRPr="001A39EA">
              <w:rPr>
                <w:rFonts w:cstheme="minorHAnsi"/>
                <w:bCs/>
              </w:rPr>
              <w:t xml:space="preserve">Diagnosis: </w:t>
            </w:r>
          </w:p>
          <w:p w14:paraId="4FF20880" w14:textId="77777777" w:rsidR="00620F6F" w:rsidRPr="001A39EA" w:rsidRDefault="00620F6F" w:rsidP="00620F6F">
            <w:pPr>
              <w:ind w:left="113"/>
              <w:rPr>
                <w:rFonts w:cstheme="minorHAnsi"/>
                <w:bCs/>
              </w:rPr>
            </w:pPr>
            <w:r w:rsidRPr="001A39EA">
              <w:rPr>
                <w:rFonts w:cstheme="minorHAnsi"/>
                <w:bCs/>
              </w:rPr>
              <w:t>RA</w:t>
            </w:r>
          </w:p>
          <w:p w14:paraId="133CF763" w14:textId="03250269" w:rsidR="00620F6F" w:rsidRPr="001A39EA" w:rsidRDefault="00620F6F" w:rsidP="00620F6F">
            <w:pPr>
              <w:rPr>
                <w:rFonts w:cstheme="minorHAnsi"/>
                <w:bCs/>
              </w:rPr>
            </w:pPr>
            <w:r w:rsidRPr="001A39EA">
              <w:rPr>
                <w:rFonts w:cstheme="minorHAnsi"/>
                <w:bCs/>
              </w:rPr>
              <w:t xml:space="preserve">  </w:t>
            </w:r>
            <w:r w:rsidR="00C34A26" w:rsidRPr="001A39EA">
              <w:rPr>
                <w:rFonts w:cstheme="minorHAnsi"/>
                <w:bCs/>
              </w:rPr>
              <w:t>U</w:t>
            </w:r>
            <w:r w:rsidRPr="001A39EA">
              <w:rPr>
                <w:rFonts w:cstheme="minorHAnsi"/>
                <w:bCs/>
              </w:rPr>
              <w:t xml:space="preserve">IA                        </w:t>
            </w:r>
          </w:p>
        </w:tc>
        <w:tc>
          <w:tcPr>
            <w:tcW w:w="1985" w:type="dxa"/>
          </w:tcPr>
          <w:p w14:paraId="24EB3F1F" w14:textId="77777777" w:rsidR="00620F6F" w:rsidRPr="001A39EA" w:rsidRDefault="00620F6F" w:rsidP="00620F6F">
            <w:pPr>
              <w:jc w:val="center"/>
              <w:rPr>
                <w:rFonts w:cstheme="minorHAnsi"/>
              </w:rPr>
            </w:pPr>
          </w:p>
          <w:p w14:paraId="6FE15DE7" w14:textId="77777777" w:rsidR="00620F6F" w:rsidRPr="001A39EA" w:rsidRDefault="00620F6F" w:rsidP="00620F6F">
            <w:pPr>
              <w:jc w:val="center"/>
              <w:rPr>
                <w:rFonts w:cstheme="minorHAnsi"/>
              </w:rPr>
            </w:pPr>
            <w:r w:rsidRPr="001A39EA">
              <w:rPr>
                <w:rFonts w:cstheme="minorHAnsi"/>
              </w:rPr>
              <w:t xml:space="preserve">89 </w:t>
            </w:r>
            <w:proofErr w:type="gramStart"/>
            <w:r w:rsidRPr="001A39EA">
              <w:rPr>
                <w:rFonts w:cstheme="minorHAnsi"/>
              </w:rPr>
              <w:t xml:space="preserve">   (</w:t>
            </w:r>
            <w:proofErr w:type="gramEnd"/>
            <w:r w:rsidRPr="001A39EA">
              <w:rPr>
                <w:rFonts w:cstheme="minorHAnsi"/>
              </w:rPr>
              <w:t>86%)</w:t>
            </w:r>
          </w:p>
          <w:p w14:paraId="33DC585C" w14:textId="77777777" w:rsidR="00620F6F" w:rsidRPr="001A39EA" w:rsidRDefault="00620F6F" w:rsidP="00620F6F">
            <w:pPr>
              <w:jc w:val="center"/>
              <w:rPr>
                <w:rFonts w:cstheme="minorHAnsi"/>
              </w:rPr>
            </w:pPr>
            <w:r w:rsidRPr="001A39EA">
              <w:rPr>
                <w:rFonts w:cstheme="minorHAnsi"/>
              </w:rPr>
              <w:t xml:space="preserve">14 </w:t>
            </w:r>
            <w:proofErr w:type="gramStart"/>
            <w:r w:rsidRPr="001A39EA">
              <w:rPr>
                <w:rFonts w:cstheme="minorHAnsi"/>
              </w:rPr>
              <w:t xml:space="preserve">   (</w:t>
            </w:r>
            <w:proofErr w:type="gramEnd"/>
            <w:r w:rsidRPr="001A39EA">
              <w:rPr>
                <w:rFonts w:cstheme="minorHAnsi"/>
              </w:rPr>
              <w:t>14%)</w:t>
            </w:r>
          </w:p>
        </w:tc>
        <w:tc>
          <w:tcPr>
            <w:tcW w:w="1984" w:type="dxa"/>
          </w:tcPr>
          <w:p w14:paraId="27369B90" w14:textId="77777777" w:rsidR="00620F6F" w:rsidRPr="001A39EA" w:rsidRDefault="00620F6F" w:rsidP="00620F6F">
            <w:pPr>
              <w:jc w:val="center"/>
              <w:rPr>
                <w:rFonts w:cstheme="minorHAnsi"/>
              </w:rPr>
            </w:pPr>
          </w:p>
          <w:p w14:paraId="74FAAA7E" w14:textId="77777777" w:rsidR="00620F6F" w:rsidRPr="001A39EA" w:rsidRDefault="00620F6F" w:rsidP="00620F6F">
            <w:pPr>
              <w:jc w:val="center"/>
              <w:rPr>
                <w:rFonts w:cstheme="minorHAnsi"/>
              </w:rPr>
            </w:pPr>
            <w:proofErr w:type="gramStart"/>
            <w:r w:rsidRPr="001A39EA">
              <w:rPr>
                <w:rFonts w:cstheme="minorHAnsi"/>
              </w:rPr>
              <w:t>87  (</w:t>
            </w:r>
            <w:proofErr w:type="gramEnd"/>
            <w:r w:rsidRPr="001A39EA">
              <w:rPr>
                <w:rFonts w:cstheme="minorHAnsi"/>
              </w:rPr>
              <w:t>84%)</w:t>
            </w:r>
          </w:p>
          <w:p w14:paraId="4F6B930B" w14:textId="77777777" w:rsidR="00620F6F" w:rsidRPr="001A39EA" w:rsidRDefault="00620F6F" w:rsidP="00620F6F">
            <w:pPr>
              <w:jc w:val="center"/>
              <w:rPr>
                <w:rFonts w:cstheme="minorHAnsi"/>
              </w:rPr>
            </w:pPr>
            <w:proofErr w:type="gramStart"/>
            <w:r w:rsidRPr="001A39EA">
              <w:rPr>
                <w:rFonts w:cstheme="minorHAnsi"/>
              </w:rPr>
              <w:t>16  (</w:t>
            </w:r>
            <w:proofErr w:type="gramEnd"/>
            <w:r w:rsidRPr="001A39EA">
              <w:rPr>
                <w:rFonts w:cstheme="minorHAnsi"/>
              </w:rPr>
              <w:t>16%)</w:t>
            </w:r>
          </w:p>
        </w:tc>
      </w:tr>
      <w:tr w:rsidR="00620F6F" w:rsidRPr="001A39EA" w14:paraId="52751F78" w14:textId="77777777" w:rsidTr="00620F6F">
        <w:trPr>
          <w:trHeight w:val="1123"/>
        </w:trPr>
        <w:tc>
          <w:tcPr>
            <w:tcW w:w="3964" w:type="dxa"/>
            <w:hideMark/>
          </w:tcPr>
          <w:p w14:paraId="08C742BF" w14:textId="77777777" w:rsidR="00620F6F" w:rsidRPr="001A39EA" w:rsidRDefault="00620F6F" w:rsidP="00620F6F">
            <w:pPr>
              <w:rPr>
                <w:rFonts w:cstheme="minorHAnsi"/>
              </w:rPr>
            </w:pPr>
            <w:r w:rsidRPr="001A39EA">
              <w:rPr>
                <w:rFonts w:cstheme="minorHAnsi"/>
                <w:bCs/>
              </w:rPr>
              <w:t>Hand dominance</w:t>
            </w:r>
            <w:r w:rsidRPr="001A39EA">
              <w:rPr>
                <w:rFonts w:cstheme="minorHAnsi"/>
              </w:rPr>
              <w:t xml:space="preserve">: </w:t>
            </w:r>
          </w:p>
          <w:p w14:paraId="5F585B8C" w14:textId="77777777" w:rsidR="00620F6F" w:rsidRPr="001A39EA" w:rsidRDefault="00620F6F" w:rsidP="00620F6F">
            <w:pPr>
              <w:ind w:left="113"/>
              <w:rPr>
                <w:rFonts w:cstheme="minorHAnsi"/>
              </w:rPr>
            </w:pPr>
            <w:r w:rsidRPr="001A39EA">
              <w:rPr>
                <w:rFonts w:cstheme="minorHAnsi"/>
              </w:rPr>
              <w:t>Right (%)</w:t>
            </w:r>
          </w:p>
          <w:p w14:paraId="5BBCF29C" w14:textId="77777777" w:rsidR="00620F6F" w:rsidRPr="001A39EA" w:rsidRDefault="00620F6F" w:rsidP="00620F6F">
            <w:pPr>
              <w:ind w:left="113"/>
              <w:rPr>
                <w:rFonts w:cstheme="minorHAnsi"/>
              </w:rPr>
            </w:pPr>
            <w:r w:rsidRPr="001A39EA">
              <w:rPr>
                <w:rFonts w:cstheme="minorHAnsi"/>
              </w:rPr>
              <w:t>Left (%)</w:t>
            </w:r>
          </w:p>
          <w:p w14:paraId="7AB421F6" w14:textId="77777777" w:rsidR="00620F6F" w:rsidRPr="001A39EA" w:rsidRDefault="00620F6F" w:rsidP="00620F6F">
            <w:pPr>
              <w:ind w:left="113"/>
              <w:rPr>
                <w:rFonts w:cstheme="minorHAnsi"/>
              </w:rPr>
            </w:pPr>
            <w:r w:rsidRPr="001A39EA">
              <w:rPr>
                <w:rFonts w:cstheme="minorHAnsi"/>
              </w:rPr>
              <w:t>Both (%)</w:t>
            </w:r>
          </w:p>
          <w:p w14:paraId="6B87CBA8" w14:textId="77777777" w:rsidR="00620F6F" w:rsidRPr="001A39EA" w:rsidRDefault="00620F6F" w:rsidP="00620F6F">
            <w:pPr>
              <w:rPr>
                <w:rFonts w:cstheme="minorHAnsi"/>
              </w:rPr>
            </w:pPr>
          </w:p>
        </w:tc>
        <w:tc>
          <w:tcPr>
            <w:tcW w:w="1985" w:type="dxa"/>
          </w:tcPr>
          <w:p w14:paraId="539CDE72" w14:textId="77777777" w:rsidR="00620F6F" w:rsidRPr="001A39EA" w:rsidRDefault="00620F6F" w:rsidP="00620F6F">
            <w:pPr>
              <w:jc w:val="center"/>
              <w:rPr>
                <w:rFonts w:cstheme="minorHAnsi"/>
              </w:rPr>
            </w:pPr>
          </w:p>
          <w:p w14:paraId="440EA357" w14:textId="77777777" w:rsidR="00620F6F" w:rsidRPr="001A39EA" w:rsidRDefault="00620F6F" w:rsidP="00620F6F">
            <w:pPr>
              <w:jc w:val="center"/>
              <w:rPr>
                <w:rFonts w:cstheme="minorHAnsi"/>
              </w:rPr>
            </w:pPr>
            <w:proofErr w:type="gramStart"/>
            <w:r w:rsidRPr="001A39EA">
              <w:rPr>
                <w:rFonts w:cstheme="minorHAnsi"/>
              </w:rPr>
              <w:t>92  (</w:t>
            </w:r>
            <w:proofErr w:type="gramEnd"/>
            <w:r w:rsidRPr="001A39EA">
              <w:rPr>
                <w:rFonts w:cstheme="minorHAnsi"/>
              </w:rPr>
              <w:t>89%)</w:t>
            </w:r>
          </w:p>
          <w:p w14:paraId="009D17FA" w14:textId="77777777" w:rsidR="00620F6F" w:rsidRPr="001A39EA" w:rsidRDefault="00620F6F" w:rsidP="00620F6F">
            <w:pPr>
              <w:jc w:val="center"/>
              <w:rPr>
                <w:rFonts w:cstheme="minorHAnsi"/>
              </w:rPr>
            </w:pPr>
            <w:r w:rsidRPr="001A39EA">
              <w:rPr>
                <w:rFonts w:cstheme="minorHAnsi"/>
              </w:rPr>
              <w:t>9</w:t>
            </w:r>
            <w:proofErr w:type="gramStart"/>
            <w:r w:rsidRPr="001A39EA">
              <w:rPr>
                <w:rFonts w:cstheme="minorHAnsi"/>
              </w:rPr>
              <w:t xml:space="preserve">   (</w:t>
            </w:r>
            <w:proofErr w:type="gramEnd"/>
            <w:r w:rsidRPr="001A39EA">
              <w:rPr>
                <w:rFonts w:cstheme="minorHAnsi"/>
              </w:rPr>
              <w:t>9%)</w:t>
            </w:r>
          </w:p>
          <w:p w14:paraId="25AD7D5B" w14:textId="77777777" w:rsidR="00620F6F" w:rsidRPr="001A39EA" w:rsidRDefault="00620F6F" w:rsidP="00620F6F">
            <w:pPr>
              <w:jc w:val="center"/>
              <w:rPr>
                <w:rFonts w:cstheme="minorHAnsi"/>
              </w:rPr>
            </w:pPr>
            <w:r w:rsidRPr="001A39EA">
              <w:rPr>
                <w:rFonts w:cstheme="minorHAnsi"/>
              </w:rPr>
              <w:t xml:space="preserve">2 </w:t>
            </w:r>
            <w:proofErr w:type="gramStart"/>
            <w:r w:rsidRPr="001A39EA">
              <w:rPr>
                <w:rFonts w:cstheme="minorHAnsi"/>
              </w:rPr>
              <w:t xml:space="preserve">   (</w:t>
            </w:r>
            <w:proofErr w:type="gramEnd"/>
            <w:r w:rsidRPr="001A39EA">
              <w:rPr>
                <w:rFonts w:cstheme="minorHAnsi"/>
              </w:rPr>
              <w:t>2%)</w:t>
            </w:r>
          </w:p>
        </w:tc>
        <w:tc>
          <w:tcPr>
            <w:tcW w:w="1984" w:type="dxa"/>
          </w:tcPr>
          <w:p w14:paraId="0BAED3FF" w14:textId="77777777" w:rsidR="00620F6F" w:rsidRPr="001A39EA" w:rsidRDefault="00620F6F" w:rsidP="00620F6F">
            <w:pPr>
              <w:jc w:val="center"/>
              <w:rPr>
                <w:rFonts w:cstheme="minorHAnsi"/>
              </w:rPr>
            </w:pPr>
          </w:p>
          <w:p w14:paraId="4D0784A3" w14:textId="77777777" w:rsidR="00620F6F" w:rsidRPr="001A39EA" w:rsidRDefault="00620F6F" w:rsidP="00620F6F">
            <w:pPr>
              <w:jc w:val="center"/>
              <w:rPr>
                <w:rFonts w:cstheme="minorHAnsi"/>
              </w:rPr>
            </w:pPr>
            <w:r w:rsidRPr="001A39EA">
              <w:rPr>
                <w:rFonts w:cstheme="minorHAnsi"/>
              </w:rPr>
              <w:t>93</w:t>
            </w:r>
            <w:proofErr w:type="gramStart"/>
            <w:r w:rsidRPr="001A39EA">
              <w:rPr>
                <w:rFonts w:cstheme="minorHAnsi"/>
              </w:rPr>
              <w:t xml:space="preserve">   (</w:t>
            </w:r>
            <w:proofErr w:type="gramEnd"/>
            <w:r w:rsidRPr="001A39EA">
              <w:rPr>
                <w:rFonts w:cstheme="minorHAnsi"/>
              </w:rPr>
              <w:t>90%)</w:t>
            </w:r>
          </w:p>
          <w:p w14:paraId="34783CBE" w14:textId="77777777" w:rsidR="00620F6F" w:rsidRPr="001A39EA" w:rsidRDefault="00620F6F" w:rsidP="00620F6F">
            <w:pPr>
              <w:jc w:val="center"/>
              <w:rPr>
                <w:rFonts w:cstheme="minorHAnsi"/>
              </w:rPr>
            </w:pPr>
            <w:r w:rsidRPr="001A39EA">
              <w:rPr>
                <w:rFonts w:cstheme="minorHAnsi"/>
              </w:rPr>
              <w:t>3</w:t>
            </w:r>
            <w:proofErr w:type="gramStart"/>
            <w:r w:rsidRPr="001A39EA">
              <w:rPr>
                <w:rFonts w:cstheme="minorHAnsi"/>
              </w:rPr>
              <w:t xml:space="preserve">   (</w:t>
            </w:r>
            <w:proofErr w:type="gramEnd"/>
            <w:r w:rsidRPr="001A39EA">
              <w:rPr>
                <w:rFonts w:cstheme="minorHAnsi"/>
              </w:rPr>
              <w:t>3%)</w:t>
            </w:r>
          </w:p>
          <w:p w14:paraId="03BF06D1" w14:textId="77777777" w:rsidR="00620F6F" w:rsidRPr="001A39EA" w:rsidRDefault="00620F6F" w:rsidP="00620F6F">
            <w:pPr>
              <w:jc w:val="center"/>
              <w:rPr>
                <w:rFonts w:cstheme="minorHAnsi"/>
              </w:rPr>
            </w:pPr>
            <w:r w:rsidRPr="001A39EA">
              <w:rPr>
                <w:rFonts w:cstheme="minorHAnsi"/>
              </w:rPr>
              <w:t xml:space="preserve">7 </w:t>
            </w:r>
            <w:proofErr w:type="gramStart"/>
            <w:r w:rsidRPr="001A39EA">
              <w:rPr>
                <w:rFonts w:cstheme="minorHAnsi"/>
              </w:rPr>
              <w:t xml:space="preserve">   (</w:t>
            </w:r>
            <w:proofErr w:type="gramEnd"/>
            <w:r w:rsidRPr="001A39EA">
              <w:rPr>
                <w:rFonts w:cstheme="minorHAnsi"/>
              </w:rPr>
              <w:t>7%)</w:t>
            </w:r>
          </w:p>
        </w:tc>
      </w:tr>
      <w:tr w:rsidR="00620F6F" w:rsidRPr="001A39EA" w14:paraId="7EF4CE81" w14:textId="77777777" w:rsidTr="00620F6F">
        <w:trPr>
          <w:trHeight w:val="265"/>
        </w:trPr>
        <w:tc>
          <w:tcPr>
            <w:tcW w:w="3964" w:type="dxa"/>
            <w:hideMark/>
          </w:tcPr>
          <w:p w14:paraId="72452A7D" w14:textId="77777777" w:rsidR="00620F6F" w:rsidRPr="001A39EA" w:rsidRDefault="00620F6F" w:rsidP="00620F6F">
            <w:pPr>
              <w:rPr>
                <w:rFonts w:cstheme="minorHAnsi"/>
              </w:rPr>
            </w:pPr>
            <w:r w:rsidRPr="001A39EA">
              <w:rPr>
                <w:rFonts w:cstheme="minorHAnsi"/>
                <w:bCs/>
              </w:rPr>
              <w:t>Living status</w:t>
            </w:r>
            <w:r w:rsidRPr="001A39EA">
              <w:rPr>
                <w:rFonts w:cstheme="minorHAnsi"/>
              </w:rPr>
              <w:t xml:space="preserve">: Alone (%) </w:t>
            </w:r>
          </w:p>
        </w:tc>
        <w:tc>
          <w:tcPr>
            <w:tcW w:w="1985" w:type="dxa"/>
          </w:tcPr>
          <w:p w14:paraId="627BECD4" w14:textId="77777777" w:rsidR="00620F6F" w:rsidRPr="001A39EA" w:rsidRDefault="00620F6F" w:rsidP="00620F6F">
            <w:pPr>
              <w:jc w:val="center"/>
              <w:rPr>
                <w:rFonts w:cstheme="minorHAnsi"/>
              </w:rPr>
            </w:pPr>
            <w:r w:rsidRPr="001A39EA">
              <w:rPr>
                <w:rFonts w:cstheme="minorHAnsi"/>
              </w:rPr>
              <w:t xml:space="preserve">18 </w:t>
            </w:r>
            <w:proofErr w:type="gramStart"/>
            <w:r w:rsidRPr="001A39EA">
              <w:rPr>
                <w:rFonts w:cstheme="minorHAnsi"/>
              </w:rPr>
              <w:t xml:space="preserve">   (</w:t>
            </w:r>
            <w:proofErr w:type="gramEnd"/>
            <w:r w:rsidRPr="001A39EA">
              <w:rPr>
                <w:rFonts w:cstheme="minorHAnsi"/>
              </w:rPr>
              <w:t>17%)</w:t>
            </w:r>
          </w:p>
        </w:tc>
        <w:tc>
          <w:tcPr>
            <w:tcW w:w="1984" w:type="dxa"/>
          </w:tcPr>
          <w:p w14:paraId="47395EC0" w14:textId="77777777" w:rsidR="00620F6F" w:rsidRPr="001A39EA" w:rsidRDefault="00620F6F" w:rsidP="00620F6F">
            <w:pPr>
              <w:jc w:val="center"/>
              <w:rPr>
                <w:rFonts w:cstheme="minorHAnsi"/>
              </w:rPr>
            </w:pPr>
            <w:r w:rsidRPr="001A39EA">
              <w:rPr>
                <w:rFonts w:cstheme="minorHAnsi"/>
              </w:rPr>
              <w:t>19</w:t>
            </w:r>
            <w:proofErr w:type="gramStart"/>
            <w:r w:rsidRPr="001A39EA">
              <w:rPr>
                <w:rFonts w:cstheme="minorHAnsi"/>
              </w:rPr>
              <w:t xml:space="preserve">   (</w:t>
            </w:r>
            <w:proofErr w:type="gramEnd"/>
            <w:r w:rsidRPr="001A39EA">
              <w:rPr>
                <w:rFonts w:cstheme="minorHAnsi"/>
              </w:rPr>
              <w:t>18%)</w:t>
            </w:r>
          </w:p>
        </w:tc>
      </w:tr>
      <w:tr w:rsidR="00620F6F" w:rsidRPr="001A39EA" w14:paraId="6B13E6C6" w14:textId="77777777" w:rsidTr="00620F6F">
        <w:trPr>
          <w:trHeight w:val="387"/>
        </w:trPr>
        <w:tc>
          <w:tcPr>
            <w:tcW w:w="3964" w:type="dxa"/>
            <w:hideMark/>
          </w:tcPr>
          <w:p w14:paraId="10A31424" w14:textId="77777777" w:rsidR="00620F6F" w:rsidRPr="001A39EA" w:rsidRDefault="00620F6F" w:rsidP="00620F6F">
            <w:pPr>
              <w:rPr>
                <w:rFonts w:cstheme="minorHAnsi"/>
              </w:rPr>
            </w:pPr>
            <w:r w:rsidRPr="001A39EA">
              <w:rPr>
                <w:rFonts w:cstheme="minorHAnsi"/>
                <w:bCs/>
              </w:rPr>
              <w:t>Living with children</w:t>
            </w:r>
            <w:r w:rsidRPr="001A39EA">
              <w:rPr>
                <w:rFonts w:cstheme="minorHAnsi"/>
              </w:rPr>
              <w:t xml:space="preserve">: yes (%) </w:t>
            </w:r>
          </w:p>
        </w:tc>
        <w:tc>
          <w:tcPr>
            <w:tcW w:w="1985" w:type="dxa"/>
          </w:tcPr>
          <w:p w14:paraId="5B48647F" w14:textId="77777777" w:rsidR="00620F6F" w:rsidRPr="001A39EA" w:rsidRDefault="00620F6F" w:rsidP="00620F6F">
            <w:pPr>
              <w:jc w:val="center"/>
              <w:rPr>
                <w:rFonts w:cstheme="minorHAnsi"/>
              </w:rPr>
            </w:pPr>
            <w:r w:rsidRPr="001A39EA">
              <w:rPr>
                <w:rFonts w:cstheme="minorHAnsi"/>
              </w:rPr>
              <w:t xml:space="preserve">10 </w:t>
            </w:r>
            <w:proofErr w:type="gramStart"/>
            <w:r w:rsidRPr="001A39EA">
              <w:rPr>
                <w:rFonts w:cstheme="minorHAnsi"/>
              </w:rPr>
              <w:t xml:space="preserve">   (</w:t>
            </w:r>
            <w:proofErr w:type="gramEnd"/>
            <w:r w:rsidRPr="001A39EA">
              <w:rPr>
                <w:rFonts w:cstheme="minorHAnsi"/>
              </w:rPr>
              <w:t>10%)</w:t>
            </w:r>
          </w:p>
        </w:tc>
        <w:tc>
          <w:tcPr>
            <w:tcW w:w="1984" w:type="dxa"/>
          </w:tcPr>
          <w:p w14:paraId="0344378E" w14:textId="77777777" w:rsidR="00620F6F" w:rsidRPr="001A39EA" w:rsidRDefault="00620F6F" w:rsidP="00620F6F">
            <w:pPr>
              <w:jc w:val="center"/>
              <w:rPr>
                <w:rFonts w:cstheme="minorHAnsi"/>
              </w:rPr>
            </w:pPr>
            <w:r w:rsidRPr="001A39EA">
              <w:rPr>
                <w:rFonts w:cstheme="minorHAnsi"/>
              </w:rPr>
              <w:t>14</w:t>
            </w:r>
            <w:proofErr w:type="gramStart"/>
            <w:r w:rsidRPr="001A39EA">
              <w:rPr>
                <w:rFonts w:cstheme="minorHAnsi"/>
              </w:rPr>
              <w:t xml:space="preserve">   (</w:t>
            </w:r>
            <w:proofErr w:type="gramEnd"/>
            <w:r w:rsidRPr="001A39EA">
              <w:rPr>
                <w:rFonts w:cstheme="minorHAnsi"/>
              </w:rPr>
              <w:t>14%)</w:t>
            </w:r>
          </w:p>
        </w:tc>
      </w:tr>
      <w:tr w:rsidR="00620F6F" w:rsidRPr="001A39EA" w14:paraId="69B4E46C" w14:textId="77777777" w:rsidTr="00620F6F">
        <w:trPr>
          <w:trHeight w:val="686"/>
        </w:trPr>
        <w:tc>
          <w:tcPr>
            <w:tcW w:w="3964" w:type="dxa"/>
          </w:tcPr>
          <w:p w14:paraId="75892FDE" w14:textId="77777777" w:rsidR="00620F6F" w:rsidRPr="001A39EA" w:rsidRDefault="00620F6F" w:rsidP="00620F6F">
            <w:pPr>
              <w:rPr>
                <w:rFonts w:cstheme="minorHAnsi"/>
                <w:bCs/>
              </w:rPr>
            </w:pPr>
            <w:r w:rsidRPr="001A39EA">
              <w:rPr>
                <w:rFonts w:cstheme="minorHAnsi"/>
                <w:bCs/>
              </w:rPr>
              <w:t xml:space="preserve">Employment status: </w:t>
            </w:r>
          </w:p>
          <w:p w14:paraId="2AFE44D2" w14:textId="77777777" w:rsidR="00620F6F" w:rsidRPr="001A39EA" w:rsidRDefault="00620F6F" w:rsidP="00620F6F">
            <w:pPr>
              <w:tabs>
                <w:tab w:val="center" w:pos="1311"/>
              </w:tabs>
              <w:ind w:left="113"/>
              <w:rPr>
                <w:rFonts w:cstheme="minorHAnsi"/>
                <w:bCs/>
              </w:rPr>
            </w:pPr>
            <w:r w:rsidRPr="001A39EA">
              <w:rPr>
                <w:rFonts w:cstheme="minorHAnsi"/>
                <w:bCs/>
              </w:rPr>
              <w:t>Retired</w:t>
            </w:r>
            <w:r w:rsidRPr="001A39EA">
              <w:rPr>
                <w:rFonts w:cstheme="minorHAnsi"/>
                <w:bCs/>
              </w:rPr>
              <w:tab/>
            </w:r>
          </w:p>
          <w:p w14:paraId="77A2F8CA" w14:textId="77777777" w:rsidR="00620F6F" w:rsidRPr="001A39EA" w:rsidRDefault="00620F6F" w:rsidP="00620F6F">
            <w:pPr>
              <w:tabs>
                <w:tab w:val="center" w:pos="1311"/>
              </w:tabs>
              <w:ind w:left="227"/>
              <w:rPr>
                <w:rFonts w:cstheme="minorHAnsi"/>
                <w:bCs/>
              </w:rPr>
            </w:pPr>
            <w:r w:rsidRPr="001A39EA">
              <w:rPr>
                <w:rFonts w:cstheme="minorHAnsi"/>
                <w:bCs/>
              </w:rPr>
              <w:t xml:space="preserve">  Due to ill health</w:t>
            </w:r>
          </w:p>
          <w:p w14:paraId="422F48AE" w14:textId="77777777" w:rsidR="00620F6F" w:rsidRPr="001A39EA" w:rsidRDefault="00620F6F" w:rsidP="00620F6F">
            <w:pPr>
              <w:tabs>
                <w:tab w:val="center" w:pos="1311"/>
              </w:tabs>
              <w:ind w:left="227"/>
              <w:rPr>
                <w:rFonts w:cstheme="minorHAnsi"/>
                <w:bCs/>
              </w:rPr>
            </w:pPr>
            <w:r w:rsidRPr="001A39EA">
              <w:rPr>
                <w:rFonts w:cstheme="minorHAnsi"/>
                <w:bCs/>
              </w:rPr>
              <w:t xml:space="preserve">  Other</w:t>
            </w:r>
          </w:p>
          <w:p w14:paraId="2B04193F" w14:textId="77777777" w:rsidR="00620F6F" w:rsidRPr="001A39EA" w:rsidRDefault="00620F6F" w:rsidP="00620F6F">
            <w:pPr>
              <w:ind w:left="113"/>
              <w:rPr>
                <w:rFonts w:cstheme="minorHAnsi"/>
                <w:bCs/>
              </w:rPr>
            </w:pPr>
            <w:r w:rsidRPr="001A39EA">
              <w:rPr>
                <w:rFonts w:cstheme="minorHAnsi"/>
                <w:bCs/>
              </w:rPr>
              <w:t>Full-time work</w:t>
            </w:r>
          </w:p>
          <w:p w14:paraId="57495E27" w14:textId="77777777" w:rsidR="00620F6F" w:rsidRPr="001A39EA" w:rsidRDefault="00620F6F" w:rsidP="00620F6F">
            <w:pPr>
              <w:ind w:left="113"/>
              <w:rPr>
                <w:rFonts w:cstheme="minorHAnsi"/>
                <w:bCs/>
              </w:rPr>
            </w:pPr>
            <w:r w:rsidRPr="001A39EA">
              <w:rPr>
                <w:rFonts w:cstheme="minorHAnsi"/>
                <w:bCs/>
              </w:rPr>
              <w:t>Part-time work</w:t>
            </w:r>
          </w:p>
          <w:p w14:paraId="34ADD6F6" w14:textId="77777777" w:rsidR="00620F6F" w:rsidRPr="001A39EA" w:rsidRDefault="00620F6F" w:rsidP="00620F6F">
            <w:pPr>
              <w:ind w:left="113"/>
              <w:rPr>
                <w:rFonts w:cstheme="minorHAnsi"/>
                <w:bCs/>
              </w:rPr>
            </w:pPr>
            <w:r w:rsidRPr="001A39EA">
              <w:rPr>
                <w:rFonts w:cstheme="minorHAnsi"/>
                <w:bCs/>
              </w:rPr>
              <w:t>Homemaker</w:t>
            </w:r>
          </w:p>
          <w:p w14:paraId="0C1C5836" w14:textId="77777777" w:rsidR="00620F6F" w:rsidRPr="001A39EA" w:rsidRDefault="00620F6F" w:rsidP="00620F6F">
            <w:pPr>
              <w:ind w:left="113"/>
              <w:rPr>
                <w:rFonts w:cstheme="minorHAnsi"/>
                <w:bCs/>
              </w:rPr>
            </w:pPr>
            <w:r w:rsidRPr="001A39EA">
              <w:rPr>
                <w:rFonts w:cstheme="minorHAnsi"/>
                <w:bCs/>
              </w:rPr>
              <w:t>Long-term sick</w:t>
            </w:r>
          </w:p>
          <w:p w14:paraId="3670D5FA" w14:textId="77777777" w:rsidR="00620F6F" w:rsidRPr="001A39EA" w:rsidRDefault="00620F6F" w:rsidP="00620F6F">
            <w:pPr>
              <w:ind w:left="113"/>
              <w:rPr>
                <w:rFonts w:cstheme="minorHAnsi"/>
                <w:bCs/>
              </w:rPr>
            </w:pPr>
            <w:r w:rsidRPr="001A39EA">
              <w:rPr>
                <w:rFonts w:cstheme="minorHAnsi"/>
                <w:bCs/>
              </w:rPr>
              <w:t>Unemployed</w:t>
            </w:r>
          </w:p>
          <w:p w14:paraId="21CDA0CD" w14:textId="77777777" w:rsidR="00620F6F" w:rsidRPr="001A39EA" w:rsidRDefault="00620F6F" w:rsidP="00620F6F">
            <w:pPr>
              <w:ind w:left="113"/>
              <w:rPr>
                <w:rFonts w:cstheme="minorHAnsi"/>
                <w:bCs/>
              </w:rPr>
            </w:pPr>
            <w:r w:rsidRPr="001A39EA">
              <w:rPr>
                <w:rFonts w:cstheme="minorHAnsi"/>
                <w:bCs/>
              </w:rPr>
              <w:t>Self-employed</w:t>
            </w:r>
          </w:p>
          <w:p w14:paraId="689EAF2A" w14:textId="77777777" w:rsidR="00620F6F" w:rsidRPr="001A39EA" w:rsidRDefault="00620F6F" w:rsidP="00620F6F">
            <w:pPr>
              <w:ind w:left="113"/>
              <w:rPr>
                <w:rFonts w:cstheme="minorHAnsi"/>
                <w:bCs/>
              </w:rPr>
            </w:pPr>
            <w:r w:rsidRPr="001A39EA">
              <w:rPr>
                <w:rFonts w:cstheme="minorHAnsi"/>
                <w:bCs/>
              </w:rPr>
              <w:t>Student</w:t>
            </w:r>
          </w:p>
          <w:p w14:paraId="2AB2BE2B" w14:textId="77777777" w:rsidR="00620F6F" w:rsidRPr="001A39EA" w:rsidRDefault="00620F6F" w:rsidP="00620F6F">
            <w:pPr>
              <w:ind w:left="113"/>
              <w:rPr>
                <w:rFonts w:cstheme="minorHAnsi"/>
                <w:bCs/>
              </w:rPr>
            </w:pPr>
            <w:r w:rsidRPr="001A39EA">
              <w:rPr>
                <w:rFonts w:cstheme="minorHAnsi"/>
                <w:bCs/>
              </w:rPr>
              <w:t>Missing</w:t>
            </w:r>
          </w:p>
          <w:p w14:paraId="26363E48" w14:textId="77777777" w:rsidR="00620F6F" w:rsidRPr="001A39EA" w:rsidRDefault="00620F6F" w:rsidP="00620F6F">
            <w:pPr>
              <w:rPr>
                <w:rFonts w:cstheme="minorHAnsi"/>
                <w:bCs/>
              </w:rPr>
            </w:pPr>
            <w:r w:rsidRPr="001A39EA">
              <w:rPr>
                <w:rFonts w:cstheme="minorHAnsi"/>
                <w:bCs/>
              </w:rPr>
              <w:t xml:space="preserve">    </w:t>
            </w:r>
          </w:p>
        </w:tc>
        <w:tc>
          <w:tcPr>
            <w:tcW w:w="1985" w:type="dxa"/>
          </w:tcPr>
          <w:p w14:paraId="0A000EA6" w14:textId="77777777" w:rsidR="00620F6F" w:rsidRPr="001A39EA" w:rsidRDefault="00620F6F" w:rsidP="00620F6F">
            <w:pPr>
              <w:jc w:val="center"/>
              <w:rPr>
                <w:rFonts w:cstheme="minorHAnsi"/>
              </w:rPr>
            </w:pPr>
          </w:p>
          <w:p w14:paraId="3F3EBC83" w14:textId="77777777" w:rsidR="00620F6F" w:rsidRPr="001A39EA" w:rsidRDefault="00620F6F" w:rsidP="00620F6F">
            <w:pPr>
              <w:jc w:val="center"/>
              <w:rPr>
                <w:rFonts w:cstheme="minorHAnsi"/>
              </w:rPr>
            </w:pPr>
            <w:r w:rsidRPr="001A39EA">
              <w:rPr>
                <w:rFonts w:cstheme="minorHAnsi"/>
              </w:rPr>
              <w:t>50</w:t>
            </w:r>
            <w:proofErr w:type="gramStart"/>
            <w:r w:rsidRPr="001A39EA">
              <w:rPr>
                <w:rFonts w:cstheme="minorHAnsi"/>
              </w:rPr>
              <w:t xml:space="preserve">   (</w:t>
            </w:r>
            <w:proofErr w:type="gramEnd"/>
            <w:r w:rsidRPr="001A39EA">
              <w:rPr>
                <w:rFonts w:cstheme="minorHAnsi"/>
              </w:rPr>
              <w:t>49%)</w:t>
            </w:r>
          </w:p>
          <w:p w14:paraId="64D2CEFF" w14:textId="77777777" w:rsidR="00620F6F" w:rsidRPr="001A39EA" w:rsidRDefault="00620F6F" w:rsidP="00620F6F">
            <w:pPr>
              <w:jc w:val="center"/>
              <w:rPr>
                <w:rFonts w:cstheme="minorHAnsi"/>
              </w:rPr>
            </w:pPr>
            <w:r w:rsidRPr="001A39EA">
              <w:rPr>
                <w:rFonts w:cstheme="minorHAnsi"/>
              </w:rPr>
              <w:t xml:space="preserve">           9 </w:t>
            </w:r>
            <w:proofErr w:type="gramStart"/>
            <w:r w:rsidRPr="001A39EA">
              <w:rPr>
                <w:rFonts w:cstheme="minorHAnsi"/>
              </w:rPr>
              <w:t xml:space="preserve">   (</w:t>
            </w:r>
            <w:proofErr w:type="gramEnd"/>
            <w:r w:rsidRPr="001A39EA">
              <w:rPr>
                <w:rFonts w:cstheme="minorHAnsi"/>
              </w:rPr>
              <w:t>9%)</w:t>
            </w:r>
          </w:p>
          <w:p w14:paraId="065BEB93" w14:textId="77777777" w:rsidR="00620F6F" w:rsidRPr="001A39EA" w:rsidRDefault="00620F6F" w:rsidP="00620F6F">
            <w:pPr>
              <w:jc w:val="center"/>
              <w:rPr>
                <w:rFonts w:cstheme="minorHAnsi"/>
              </w:rPr>
            </w:pPr>
            <w:r w:rsidRPr="001A39EA">
              <w:rPr>
                <w:rFonts w:cstheme="minorHAnsi"/>
              </w:rPr>
              <w:t xml:space="preserve">           41 </w:t>
            </w:r>
            <w:proofErr w:type="gramStart"/>
            <w:r w:rsidRPr="001A39EA">
              <w:rPr>
                <w:rFonts w:cstheme="minorHAnsi"/>
              </w:rPr>
              <w:t xml:space="preserve">   (</w:t>
            </w:r>
            <w:proofErr w:type="gramEnd"/>
            <w:r w:rsidRPr="001A39EA">
              <w:rPr>
                <w:rFonts w:cstheme="minorHAnsi"/>
              </w:rPr>
              <w:t>40%)</w:t>
            </w:r>
          </w:p>
          <w:p w14:paraId="0F691F34" w14:textId="77777777" w:rsidR="00620F6F" w:rsidRPr="001A39EA" w:rsidRDefault="00620F6F" w:rsidP="00620F6F">
            <w:pPr>
              <w:jc w:val="center"/>
              <w:rPr>
                <w:rFonts w:cstheme="minorHAnsi"/>
              </w:rPr>
            </w:pPr>
            <w:r w:rsidRPr="001A39EA">
              <w:rPr>
                <w:rFonts w:cstheme="minorHAnsi"/>
              </w:rPr>
              <w:t xml:space="preserve">24 </w:t>
            </w:r>
            <w:proofErr w:type="gramStart"/>
            <w:r w:rsidRPr="001A39EA">
              <w:rPr>
                <w:rFonts w:cstheme="minorHAnsi"/>
              </w:rPr>
              <w:t xml:space="preserve">   (</w:t>
            </w:r>
            <w:proofErr w:type="gramEnd"/>
            <w:r w:rsidRPr="001A39EA">
              <w:rPr>
                <w:rFonts w:cstheme="minorHAnsi"/>
              </w:rPr>
              <w:t>24%)</w:t>
            </w:r>
          </w:p>
          <w:p w14:paraId="4EDEB53A" w14:textId="77777777" w:rsidR="00620F6F" w:rsidRPr="001A39EA" w:rsidRDefault="00620F6F" w:rsidP="00620F6F">
            <w:pPr>
              <w:jc w:val="center"/>
              <w:rPr>
                <w:rFonts w:cstheme="minorHAnsi"/>
              </w:rPr>
            </w:pPr>
            <w:r w:rsidRPr="001A39EA">
              <w:rPr>
                <w:rFonts w:cstheme="minorHAnsi"/>
              </w:rPr>
              <w:t xml:space="preserve">13 </w:t>
            </w:r>
            <w:proofErr w:type="gramStart"/>
            <w:r w:rsidRPr="001A39EA">
              <w:rPr>
                <w:rFonts w:cstheme="minorHAnsi"/>
              </w:rPr>
              <w:t xml:space="preserve">   (</w:t>
            </w:r>
            <w:proofErr w:type="gramEnd"/>
            <w:r w:rsidRPr="001A39EA">
              <w:rPr>
                <w:rFonts w:cstheme="minorHAnsi"/>
              </w:rPr>
              <w:t>13%)</w:t>
            </w:r>
          </w:p>
          <w:p w14:paraId="50DB59C5" w14:textId="77777777" w:rsidR="00620F6F" w:rsidRPr="001A39EA" w:rsidRDefault="00620F6F" w:rsidP="00620F6F">
            <w:pPr>
              <w:jc w:val="center"/>
              <w:rPr>
                <w:rFonts w:cstheme="minorHAnsi"/>
              </w:rPr>
            </w:pPr>
            <w:r w:rsidRPr="001A39EA">
              <w:rPr>
                <w:rFonts w:cstheme="minorHAnsi"/>
              </w:rPr>
              <w:t xml:space="preserve">9   </w:t>
            </w:r>
            <w:proofErr w:type="gramStart"/>
            <w:r w:rsidRPr="001A39EA">
              <w:rPr>
                <w:rFonts w:cstheme="minorHAnsi"/>
              </w:rPr>
              <w:t xml:space="preserve">   (</w:t>
            </w:r>
            <w:proofErr w:type="gramEnd"/>
            <w:r w:rsidRPr="001A39EA">
              <w:rPr>
                <w:rFonts w:cstheme="minorHAnsi"/>
              </w:rPr>
              <w:t>9%)</w:t>
            </w:r>
          </w:p>
          <w:p w14:paraId="0A0FC365" w14:textId="77777777" w:rsidR="00620F6F" w:rsidRPr="001A39EA" w:rsidRDefault="00620F6F" w:rsidP="00620F6F">
            <w:pPr>
              <w:jc w:val="center"/>
              <w:rPr>
                <w:rFonts w:cstheme="minorHAnsi"/>
              </w:rPr>
            </w:pPr>
            <w:r w:rsidRPr="001A39EA">
              <w:rPr>
                <w:rFonts w:cstheme="minorHAnsi"/>
              </w:rPr>
              <w:t xml:space="preserve">2   </w:t>
            </w:r>
            <w:proofErr w:type="gramStart"/>
            <w:r w:rsidRPr="001A39EA">
              <w:rPr>
                <w:rFonts w:cstheme="minorHAnsi"/>
              </w:rPr>
              <w:t xml:space="preserve">   (</w:t>
            </w:r>
            <w:proofErr w:type="gramEnd"/>
            <w:r w:rsidRPr="001A39EA">
              <w:rPr>
                <w:rFonts w:cstheme="minorHAnsi"/>
              </w:rPr>
              <w:t>2%)</w:t>
            </w:r>
          </w:p>
          <w:p w14:paraId="19C7B197" w14:textId="77777777" w:rsidR="00620F6F" w:rsidRPr="001A39EA" w:rsidRDefault="00620F6F" w:rsidP="00620F6F">
            <w:pPr>
              <w:jc w:val="center"/>
              <w:rPr>
                <w:rFonts w:cstheme="minorHAnsi"/>
              </w:rPr>
            </w:pPr>
            <w:r w:rsidRPr="001A39EA">
              <w:rPr>
                <w:rFonts w:cstheme="minorHAnsi"/>
              </w:rPr>
              <w:t xml:space="preserve">3   </w:t>
            </w:r>
            <w:proofErr w:type="gramStart"/>
            <w:r w:rsidRPr="001A39EA">
              <w:rPr>
                <w:rFonts w:cstheme="minorHAnsi"/>
              </w:rPr>
              <w:t xml:space="preserve">   (</w:t>
            </w:r>
            <w:proofErr w:type="gramEnd"/>
            <w:r w:rsidRPr="001A39EA">
              <w:rPr>
                <w:rFonts w:cstheme="minorHAnsi"/>
              </w:rPr>
              <w:t>3%)</w:t>
            </w:r>
          </w:p>
          <w:p w14:paraId="1CF4B4AA" w14:textId="77777777" w:rsidR="00620F6F" w:rsidRPr="001A39EA" w:rsidRDefault="00620F6F" w:rsidP="00620F6F">
            <w:pPr>
              <w:jc w:val="center"/>
              <w:rPr>
                <w:rFonts w:cstheme="minorHAnsi"/>
              </w:rPr>
            </w:pPr>
            <w:r w:rsidRPr="001A39EA">
              <w:rPr>
                <w:rFonts w:cstheme="minorHAnsi"/>
              </w:rPr>
              <w:t xml:space="preserve">1   </w:t>
            </w:r>
            <w:proofErr w:type="gramStart"/>
            <w:r w:rsidRPr="001A39EA">
              <w:rPr>
                <w:rFonts w:cstheme="minorHAnsi"/>
              </w:rPr>
              <w:t xml:space="preserve">   (</w:t>
            </w:r>
            <w:proofErr w:type="gramEnd"/>
            <w:r w:rsidRPr="001A39EA">
              <w:rPr>
                <w:rFonts w:cstheme="minorHAnsi"/>
              </w:rPr>
              <w:t>1%)</w:t>
            </w:r>
          </w:p>
          <w:p w14:paraId="72C3AA2F" w14:textId="77777777" w:rsidR="00620F6F" w:rsidRPr="001A39EA" w:rsidRDefault="00620F6F" w:rsidP="00620F6F">
            <w:pPr>
              <w:pStyle w:val="ListParagraph"/>
              <w:numPr>
                <w:ilvl w:val="0"/>
                <w:numId w:val="15"/>
              </w:numPr>
              <w:ind w:left="405"/>
              <w:jc w:val="center"/>
              <w:rPr>
                <w:rFonts w:cstheme="minorHAnsi"/>
              </w:rPr>
            </w:pPr>
            <w:r w:rsidRPr="001A39EA">
              <w:rPr>
                <w:rFonts w:cstheme="minorHAnsi"/>
              </w:rPr>
              <w:t>(0%)</w:t>
            </w:r>
          </w:p>
          <w:p w14:paraId="5764B167" w14:textId="77777777" w:rsidR="00620F6F" w:rsidRPr="001A39EA" w:rsidRDefault="00620F6F" w:rsidP="00620F6F">
            <w:pPr>
              <w:pStyle w:val="ListParagraph"/>
              <w:numPr>
                <w:ilvl w:val="0"/>
                <w:numId w:val="15"/>
              </w:numPr>
              <w:ind w:left="462"/>
              <w:jc w:val="center"/>
              <w:rPr>
                <w:rFonts w:cstheme="minorHAnsi"/>
              </w:rPr>
            </w:pPr>
            <w:proofErr w:type="gramStart"/>
            <w:r w:rsidRPr="001A39EA">
              <w:rPr>
                <w:rFonts w:cstheme="minorHAnsi"/>
              </w:rPr>
              <w:t>( 1</w:t>
            </w:r>
            <w:proofErr w:type="gramEnd"/>
            <w:r w:rsidRPr="001A39EA">
              <w:rPr>
                <w:rFonts w:cstheme="minorHAnsi"/>
              </w:rPr>
              <w:t>%)</w:t>
            </w:r>
          </w:p>
        </w:tc>
        <w:tc>
          <w:tcPr>
            <w:tcW w:w="1984" w:type="dxa"/>
          </w:tcPr>
          <w:p w14:paraId="4CF69EA6" w14:textId="77777777" w:rsidR="00620F6F" w:rsidRPr="001A39EA" w:rsidRDefault="00620F6F" w:rsidP="00620F6F">
            <w:pPr>
              <w:jc w:val="center"/>
              <w:rPr>
                <w:rFonts w:cstheme="minorHAnsi"/>
              </w:rPr>
            </w:pPr>
          </w:p>
          <w:p w14:paraId="2C31252A" w14:textId="77777777" w:rsidR="00620F6F" w:rsidRPr="001A39EA" w:rsidRDefault="00620F6F" w:rsidP="00620F6F">
            <w:pPr>
              <w:jc w:val="center"/>
              <w:rPr>
                <w:rFonts w:cstheme="minorHAnsi"/>
              </w:rPr>
            </w:pPr>
            <w:r w:rsidRPr="001A39EA">
              <w:rPr>
                <w:rFonts w:cstheme="minorHAnsi"/>
              </w:rPr>
              <w:t>44</w:t>
            </w:r>
            <w:proofErr w:type="gramStart"/>
            <w:r w:rsidRPr="001A39EA">
              <w:rPr>
                <w:rFonts w:cstheme="minorHAnsi"/>
              </w:rPr>
              <w:t xml:space="preserve">   (</w:t>
            </w:r>
            <w:proofErr w:type="gramEnd"/>
            <w:r w:rsidRPr="001A39EA">
              <w:rPr>
                <w:rFonts w:cstheme="minorHAnsi"/>
              </w:rPr>
              <w:t>43%)</w:t>
            </w:r>
          </w:p>
          <w:p w14:paraId="746B9472" w14:textId="77777777" w:rsidR="00620F6F" w:rsidRPr="001A39EA" w:rsidRDefault="00620F6F" w:rsidP="00620F6F">
            <w:pPr>
              <w:jc w:val="center"/>
              <w:rPr>
                <w:rFonts w:cstheme="minorHAnsi"/>
              </w:rPr>
            </w:pPr>
            <w:r w:rsidRPr="001A39EA">
              <w:rPr>
                <w:rFonts w:cstheme="minorHAnsi"/>
              </w:rPr>
              <w:t xml:space="preserve">         18</w:t>
            </w:r>
            <w:proofErr w:type="gramStart"/>
            <w:r w:rsidRPr="001A39EA">
              <w:rPr>
                <w:rFonts w:cstheme="minorHAnsi"/>
              </w:rPr>
              <w:t xml:space="preserve">   (</w:t>
            </w:r>
            <w:proofErr w:type="gramEnd"/>
            <w:r w:rsidRPr="001A39EA">
              <w:rPr>
                <w:rFonts w:cstheme="minorHAnsi"/>
              </w:rPr>
              <w:t>17%)</w:t>
            </w:r>
          </w:p>
          <w:p w14:paraId="5E2AD199" w14:textId="77777777" w:rsidR="00620F6F" w:rsidRPr="001A39EA" w:rsidRDefault="00620F6F" w:rsidP="00620F6F">
            <w:pPr>
              <w:jc w:val="center"/>
              <w:rPr>
                <w:rFonts w:cstheme="minorHAnsi"/>
              </w:rPr>
            </w:pPr>
            <w:r w:rsidRPr="001A39EA">
              <w:rPr>
                <w:rFonts w:cstheme="minorHAnsi"/>
              </w:rPr>
              <w:t xml:space="preserve">          26</w:t>
            </w:r>
            <w:proofErr w:type="gramStart"/>
            <w:r w:rsidRPr="001A39EA">
              <w:rPr>
                <w:rFonts w:cstheme="minorHAnsi"/>
              </w:rPr>
              <w:t xml:space="preserve">   (</w:t>
            </w:r>
            <w:proofErr w:type="gramEnd"/>
            <w:r w:rsidRPr="001A39EA">
              <w:rPr>
                <w:rFonts w:cstheme="minorHAnsi"/>
              </w:rPr>
              <w:t>25%)</w:t>
            </w:r>
          </w:p>
          <w:p w14:paraId="2BB7C1E9" w14:textId="77777777" w:rsidR="00620F6F" w:rsidRPr="001A39EA" w:rsidRDefault="00620F6F" w:rsidP="00620F6F">
            <w:pPr>
              <w:jc w:val="center"/>
              <w:rPr>
                <w:rFonts w:cstheme="minorHAnsi"/>
              </w:rPr>
            </w:pPr>
            <w:r w:rsidRPr="001A39EA">
              <w:rPr>
                <w:rFonts w:cstheme="minorHAnsi"/>
              </w:rPr>
              <w:t>21</w:t>
            </w:r>
            <w:proofErr w:type="gramStart"/>
            <w:r w:rsidRPr="001A39EA">
              <w:rPr>
                <w:rFonts w:cstheme="minorHAnsi"/>
              </w:rPr>
              <w:t xml:space="preserve">   (</w:t>
            </w:r>
            <w:proofErr w:type="gramEnd"/>
            <w:r w:rsidRPr="001A39EA">
              <w:rPr>
                <w:rFonts w:cstheme="minorHAnsi"/>
              </w:rPr>
              <w:t>20%)</w:t>
            </w:r>
          </w:p>
          <w:p w14:paraId="4396CDA1" w14:textId="77777777" w:rsidR="00620F6F" w:rsidRPr="001A39EA" w:rsidRDefault="00620F6F" w:rsidP="00620F6F">
            <w:pPr>
              <w:jc w:val="center"/>
              <w:rPr>
                <w:rFonts w:cstheme="minorHAnsi"/>
              </w:rPr>
            </w:pPr>
            <w:r w:rsidRPr="001A39EA">
              <w:rPr>
                <w:rFonts w:cstheme="minorHAnsi"/>
              </w:rPr>
              <w:t>18</w:t>
            </w:r>
            <w:proofErr w:type="gramStart"/>
            <w:r w:rsidRPr="001A39EA">
              <w:rPr>
                <w:rFonts w:cstheme="minorHAnsi"/>
              </w:rPr>
              <w:t xml:space="preserve">   (</w:t>
            </w:r>
            <w:proofErr w:type="gramEnd"/>
            <w:r w:rsidRPr="001A39EA">
              <w:rPr>
                <w:rFonts w:cstheme="minorHAnsi"/>
              </w:rPr>
              <w:t>17%)</w:t>
            </w:r>
          </w:p>
          <w:p w14:paraId="0B5B65FE" w14:textId="77777777" w:rsidR="00620F6F" w:rsidRPr="001A39EA" w:rsidRDefault="00620F6F" w:rsidP="00620F6F">
            <w:pPr>
              <w:jc w:val="center"/>
              <w:rPr>
                <w:rFonts w:cstheme="minorHAnsi"/>
              </w:rPr>
            </w:pPr>
            <w:r w:rsidRPr="001A39EA">
              <w:rPr>
                <w:rFonts w:cstheme="minorHAnsi"/>
              </w:rPr>
              <w:t xml:space="preserve">6 </w:t>
            </w:r>
            <w:proofErr w:type="gramStart"/>
            <w:r w:rsidRPr="001A39EA">
              <w:rPr>
                <w:rFonts w:cstheme="minorHAnsi"/>
              </w:rPr>
              <w:t xml:space="preserve">   (</w:t>
            </w:r>
            <w:proofErr w:type="gramEnd"/>
            <w:r w:rsidRPr="001A39EA">
              <w:rPr>
                <w:rFonts w:cstheme="minorHAnsi"/>
              </w:rPr>
              <w:t>6%)</w:t>
            </w:r>
          </w:p>
          <w:p w14:paraId="4C648635" w14:textId="77777777" w:rsidR="00620F6F" w:rsidRPr="001A39EA" w:rsidRDefault="00620F6F" w:rsidP="00620F6F">
            <w:pPr>
              <w:jc w:val="center"/>
              <w:rPr>
                <w:rFonts w:cstheme="minorHAnsi"/>
              </w:rPr>
            </w:pPr>
            <w:r w:rsidRPr="001A39EA">
              <w:rPr>
                <w:rFonts w:cstheme="minorHAnsi"/>
              </w:rPr>
              <w:t xml:space="preserve">7 </w:t>
            </w:r>
            <w:proofErr w:type="gramStart"/>
            <w:r w:rsidRPr="001A39EA">
              <w:rPr>
                <w:rFonts w:cstheme="minorHAnsi"/>
              </w:rPr>
              <w:t xml:space="preserve">   (</w:t>
            </w:r>
            <w:proofErr w:type="gramEnd"/>
            <w:r w:rsidRPr="001A39EA">
              <w:rPr>
                <w:rFonts w:cstheme="minorHAnsi"/>
              </w:rPr>
              <w:t>7%)</w:t>
            </w:r>
          </w:p>
          <w:p w14:paraId="477D7D4A" w14:textId="77777777" w:rsidR="00620F6F" w:rsidRPr="001A39EA" w:rsidRDefault="00620F6F" w:rsidP="00620F6F">
            <w:pPr>
              <w:jc w:val="center"/>
              <w:rPr>
                <w:rFonts w:cstheme="minorHAnsi"/>
              </w:rPr>
            </w:pPr>
            <w:r w:rsidRPr="001A39EA">
              <w:rPr>
                <w:rFonts w:cstheme="minorHAnsi"/>
              </w:rPr>
              <w:t xml:space="preserve">3 </w:t>
            </w:r>
            <w:proofErr w:type="gramStart"/>
            <w:r w:rsidRPr="001A39EA">
              <w:rPr>
                <w:rFonts w:cstheme="minorHAnsi"/>
              </w:rPr>
              <w:t xml:space="preserve">   (</w:t>
            </w:r>
            <w:proofErr w:type="gramEnd"/>
            <w:r w:rsidRPr="001A39EA">
              <w:rPr>
                <w:rFonts w:cstheme="minorHAnsi"/>
              </w:rPr>
              <w:t>3%)</w:t>
            </w:r>
          </w:p>
          <w:p w14:paraId="343C5826" w14:textId="77777777" w:rsidR="00620F6F" w:rsidRPr="001A39EA" w:rsidRDefault="00620F6F" w:rsidP="00620F6F">
            <w:pPr>
              <w:jc w:val="center"/>
              <w:rPr>
                <w:rFonts w:cstheme="minorHAnsi"/>
              </w:rPr>
            </w:pPr>
            <w:r w:rsidRPr="001A39EA">
              <w:rPr>
                <w:rFonts w:cstheme="minorHAnsi"/>
              </w:rPr>
              <w:t xml:space="preserve">3 </w:t>
            </w:r>
            <w:proofErr w:type="gramStart"/>
            <w:r w:rsidRPr="001A39EA">
              <w:rPr>
                <w:rFonts w:cstheme="minorHAnsi"/>
              </w:rPr>
              <w:t xml:space="preserve">   (</w:t>
            </w:r>
            <w:proofErr w:type="gramEnd"/>
            <w:r w:rsidRPr="001A39EA">
              <w:rPr>
                <w:rFonts w:cstheme="minorHAnsi"/>
              </w:rPr>
              <w:t>3%)</w:t>
            </w:r>
          </w:p>
          <w:p w14:paraId="0A0E8299" w14:textId="77777777" w:rsidR="00620F6F" w:rsidRPr="001A39EA" w:rsidRDefault="00620F6F" w:rsidP="00620F6F">
            <w:pPr>
              <w:jc w:val="center"/>
              <w:rPr>
                <w:rFonts w:cstheme="minorHAnsi"/>
              </w:rPr>
            </w:pPr>
            <w:r w:rsidRPr="001A39EA">
              <w:rPr>
                <w:rFonts w:cstheme="minorHAnsi"/>
              </w:rPr>
              <w:t xml:space="preserve">1 </w:t>
            </w:r>
            <w:proofErr w:type="gramStart"/>
            <w:r w:rsidRPr="001A39EA">
              <w:rPr>
                <w:rFonts w:cstheme="minorHAnsi"/>
              </w:rPr>
              <w:t xml:space="preserve">   (</w:t>
            </w:r>
            <w:proofErr w:type="gramEnd"/>
            <w:r w:rsidRPr="001A39EA">
              <w:rPr>
                <w:rFonts w:cstheme="minorHAnsi"/>
              </w:rPr>
              <w:t>1%)</w:t>
            </w:r>
          </w:p>
        </w:tc>
      </w:tr>
      <w:tr w:rsidR="00620F6F" w:rsidRPr="001A39EA" w14:paraId="6DD38639" w14:textId="77777777" w:rsidTr="00620F6F">
        <w:trPr>
          <w:trHeight w:val="527"/>
        </w:trPr>
        <w:tc>
          <w:tcPr>
            <w:tcW w:w="3964" w:type="dxa"/>
          </w:tcPr>
          <w:p w14:paraId="5BABEFF4" w14:textId="77777777" w:rsidR="00620F6F" w:rsidRPr="001A39EA" w:rsidRDefault="00620F6F" w:rsidP="00620F6F">
            <w:pPr>
              <w:rPr>
                <w:rFonts w:cstheme="minorHAnsi"/>
                <w:bCs/>
              </w:rPr>
            </w:pPr>
            <w:r w:rsidRPr="001A39EA">
              <w:rPr>
                <w:rFonts w:cstheme="minorHAnsi"/>
                <w:bCs/>
              </w:rPr>
              <w:t>Symptom duration (months):</w:t>
            </w:r>
          </w:p>
          <w:p w14:paraId="6E2152FB" w14:textId="77777777" w:rsidR="00620F6F" w:rsidRPr="001A39EA" w:rsidRDefault="00620F6F" w:rsidP="00620F6F">
            <w:pPr>
              <w:rPr>
                <w:rFonts w:cstheme="minorHAnsi"/>
                <w:bCs/>
              </w:rPr>
            </w:pPr>
            <w:r w:rsidRPr="001A39EA">
              <w:rPr>
                <w:rFonts w:cstheme="minorHAnsi"/>
                <w:bCs/>
              </w:rPr>
              <w:t xml:space="preserve">Median (IQR) </w:t>
            </w:r>
          </w:p>
        </w:tc>
        <w:tc>
          <w:tcPr>
            <w:tcW w:w="1985" w:type="dxa"/>
          </w:tcPr>
          <w:p w14:paraId="0F79643E" w14:textId="77777777" w:rsidR="00620F6F" w:rsidRPr="001A39EA" w:rsidRDefault="00620F6F" w:rsidP="00620F6F">
            <w:pPr>
              <w:jc w:val="center"/>
              <w:rPr>
                <w:rFonts w:cstheme="minorHAnsi"/>
              </w:rPr>
            </w:pPr>
          </w:p>
          <w:p w14:paraId="3F075825" w14:textId="77777777" w:rsidR="00620F6F" w:rsidRPr="001A39EA" w:rsidRDefault="00620F6F" w:rsidP="00620F6F">
            <w:pPr>
              <w:jc w:val="center"/>
              <w:rPr>
                <w:rFonts w:cstheme="minorHAnsi"/>
              </w:rPr>
            </w:pPr>
            <w:r w:rsidRPr="001A39EA">
              <w:rPr>
                <w:rFonts w:cstheme="minorHAnsi"/>
              </w:rPr>
              <w:t>60 (24,168)</w:t>
            </w:r>
          </w:p>
        </w:tc>
        <w:tc>
          <w:tcPr>
            <w:tcW w:w="1984" w:type="dxa"/>
          </w:tcPr>
          <w:p w14:paraId="17CD5112" w14:textId="77777777" w:rsidR="00620F6F" w:rsidRPr="001A39EA" w:rsidRDefault="00620F6F" w:rsidP="00620F6F">
            <w:pPr>
              <w:jc w:val="center"/>
              <w:rPr>
                <w:rFonts w:cstheme="minorHAnsi"/>
              </w:rPr>
            </w:pPr>
          </w:p>
          <w:p w14:paraId="3AABD9E9" w14:textId="77777777" w:rsidR="00620F6F" w:rsidRPr="001A39EA" w:rsidRDefault="00620F6F" w:rsidP="00620F6F">
            <w:pPr>
              <w:jc w:val="center"/>
              <w:rPr>
                <w:rFonts w:cstheme="minorHAnsi"/>
              </w:rPr>
            </w:pPr>
            <w:r w:rsidRPr="001A39EA">
              <w:rPr>
                <w:rFonts w:cstheme="minorHAnsi"/>
              </w:rPr>
              <w:t>72 (18,174)</w:t>
            </w:r>
          </w:p>
        </w:tc>
      </w:tr>
      <w:tr w:rsidR="00620F6F" w:rsidRPr="001A39EA" w14:paraId="3052B23F" w14:textId="77777777" w:rsidTr="00620F6F">
        <w:trPr>
          <w:trHeight w:val="527"/>
        </w:trPr>
        <w:tc>
          <w:tcPr>
            <w:tcW w:w="3964" w:type="dxa"/>
          </w:tcPr>
          <w:p w14:paraId="66D13CF4" w14:textId="77777777" w:rsidR="00620F6F" w:rsidRPr="001A39EA" w:rsidRDefault="00620F6F" w:rsidP="00620F6F">
            <w:pPr>
              <w:rPr>
                <w:rFonts w:cstheme="minorHAnsi"/>
                <w:bCs/>
              </w:rPr>
            </w:pPr>
            <w:r w:rsidRPr="001A39EA">
              <w:rPr>
                <w:rFonts w:cstheme="minorHAnsi"/>
                <w:bCs/>
              </w:rPr>
              <w:t>Diagnosis duration (months):</w:t>
            </w:r>
          </w:p>
          <w:p w14:paraId="041C4D69" w14:textId="77777777" w:rsidR="00620F6F" w:rsidRPr="001A39EA" w:rsidRDefault="00620F6F" w:rsidP="00620F6F">
            <w:pPr>
              <w:rPr>
                <w:rFonts w:cstheme="minorHAnsi"/>
                <w:bCs/>
              </w:rPr>
            </w:pPr>
            <w:r w:rsidRPr="001A39EA">
              <w:rPr>
                <w:rFonts w:cstheme="minorHAnsi"/>
                <w:bCs/>
              </w:rPr>
              <w:t>Median (IQR)</w:t>
            </w:r>
          </w:p>
        </w:tc>
        <w:tc>
          <w:tcPr>
            <w:tcW w:w="1985" w:type="dxa"/>
          </w:tcPr>
          <w:p w14:paraId="4CD276C8" w14:textId="77777777" w:rsidR="00620F6F" w:rsidRPr="001A39EA" w:rsidRDefault="00620F6F" w:rsidP="00620F6F">
            <w:pPr>
              <w:jc w:val="center"/>
              <w:rPr>
                <w:rFonts w:cstheme="minorHAnsi"/>
              </w:rPr>
            </w:pPr>
          </w:p>
          <w:p w14:paraId="4123B4FE" w14:textId="77777777" w:rsidR="00620F6F" w:rsidRPr="001A39EA" w:rsidRDefault="00620F6F" w:rsidP="00620F6F">
            <w:pPr>
              <w:jc w:val="center"/>
              <w:rPr>
                <w:rFonts w:cstheme="minorHAnsi"/>
              </w:rPr>
            </w:pPr>
            <w:r w:rsidRPr="001A39EA">
              <w:rPr>
                <w:rFonts w:cstheme="minorHAnsi"/>
              </w:rPr>
              <w:t>48 (10,144)</w:t>
            </w:r>
          </w:p>
        </w:tc>
        <w:tc>
          <w:tcPr>
            <w:tcW w:w="1984" w:type="dxa"/>
          </w:tcPr>
          <w:p w14:paraId="11E3420D" w14:textId="77777777" w:rsidR="00620F6F" w:rsidRPr="001A39EA" w:rsidRDefault="00620F6F" w:rsidP="00620F6F">
            <w:pPr>
              <w:jc w:val="center"/>
              <w:rPr>
                <w:rFonts w:cstheme="minorHAnsi"/>
              </w:rPr>
            </w:pPr>
          </w:p>
          <w:p w14:paraId="5669B507" w14:textId="77777777" w:rsidR="00620F6F" w:rsidRPr="001A39EA" w:rsidRDefault="00620F6F" w:rsidP="00620F6F">
            <w:pPr>
              <w:jc w:val="center"/>
              <w:rPr>
                <w:rFonts w:cstheme="minorHAnsi"/>
              </w:rPr>
            </w:pPr>
            <w:r w:rsidRPr="001A39EA">
              <w:rPr>
                <w:rFonts w:cstheme="minorHAnsi"/>
              </w:rPr>
              <w:t>51 (8,168)</w:t>
            </w:r>
          </w:p>
        </w:tc>
      </w:tr>
      <w:tr w:rsidR="00620F6F" w:rsidRPr="001A39EA" w14:paraId="00F26A95" w14:textId="77777777" w:rsidTr="00620F6F">
        <w:trPr>
          <w:trHeight w:val="686"/>
        </w:trPr>
        <w:tc>
          <w:tcPr>
            <w:tcW w:w="3964" w:type="dxa"/>
          </w:tcPr>
          <w:p w14:paraId="6F8CF985" w14:textId="77777777" w:rsidR="00620F6F" w:rsidRPr="001A39EA" w:rsidRDefault="00620F6F" w:rsidP="00620F6F">
            <w:pPr>
              <w:rPr>
                <w:rFonts w:cstheme="minorHAnsi"/>
                <w:bCs/>
              </w:rPr>
            </w:pPr>
            <w:r w:rsidRPr="001A39EA">
              <w:rPr>
                <w:rFonts w:cstheme="minorHAnsi"/>
                <w:bCs/>
              </w:rPr>
              <w:t xml:space="preserve">Medication regimen: </w:t>
            </w:r>
          </w:p>
          <w:p w14:paraId="0E4D4CF8" w14:textId="77777777" w:rsidR="00620F6F" w:rsidRPr="001A39EA" w:rsidRDefault="00620F6F" w:rsidP="00620F6F">
            <w:pPr>
              <w:ind w:left="113"/>
              <w:rPr>
                <w:rFonts w:cstheme="minorHAnsi"/>
                <w:bCs/>
              </w:rPr>
            </w:pPr>
            <w:r w:rsidRPr="001A39EA">
              <w:rPr>
                <w:rFonts w:cstheme="minorHAnsi"/>
                <w:bCs/>
              </w:rPr>
              <w:t xml:space="preserve">0 DMARDs </w:t>
            </w:r>
            <w:r w:rsidRPr="001A39EA">
              <w:rPr>
                <w:rFonts w:cstheme="minorHAnsi"/>
                <w:bCs/>
                <w:vertAlign w:val="superscript"/>
              </w:rPr>
              <w:t>a</w:t>
            </w:r>
          </w:p>
          <w:p w14:paraId="468E7E11" w14:textId="77777777" w:rsidR="00620F6F" w:rsidRPr="001A39EA" w:rsidRDefault="00620F6F" w:rsidP="00620F6F">
            <w:pPr>
              <w:ind w:left="113"/>
              <w:rPr>
                <w:rFonts w:cstheme="minorHAnsi"/>
                <w:bCs/>
              </w:rPr>
            </w:pPr>
            <w:r w:rsidRPr="001A39EA">
              <w:rPr>
                <w:rFonts w:cstheme="minorHAnsi"/>
                <w:bCs/>
              </w:rPr>
              <w:t>1 DMARD</w:t>
            </w:r>
          </w:p>
          <w:p w14:paraId="63871FF3" w14:textId="77777777" w:rsidR="00620F6F" w:rsidRPr="001A39EA" w:rsidRDefault="00620F6F" w:rsidP="00620F6F">
            <w:pPr>
              <w:ind w:left="113"/>
              <w:rPr>
                <w:rFonts w:cstheme="minorHAnsi"/>
                <w:bCs/>
              </w:rPr>
            </w:pPr>
            <w:r w:rsidRPr="001A39EA">
              <w:rPr>
                <w:rFonts w:cstheme="minorHAnsi"/>
                <w:bCs/>
              </w:rPr>
              <w:t>2 or more DMARDs</w:t>
            </w:r>
          </w:p>
          <w:p w14:paraId="51E19BF2" w14:textId="77777777" w:rsidR="00620F6F" w:rsidRPr="001A39EA" w:rsidRDefault="00620F6F" w:rsidP="00620F6F">
            <w:pPr>
              <w:ind w:left="113"/>
              <w:rPr>
                <w:rFonts w:cstheme="minorHAnsi"/>
                <w:bCs/>
                <w:vertAlign w:val="superscript"/>
              </w:rPr>
            </w:pPr>
            <w:r w:rsidRPr="001A39EA">
              <w:rPr>
                <w:rFonts w:cstheme="minorHAnsi"/>
                <w:bCs/>
              </w:rPr>
              <w:t xml:space="preserve">Biologics </w:t>
            </w:r>
            <w:r w:rsidRPr="001A39EA">
              <w:rPr>
                <w:rFonts w:cstheme="minorHAnsi"/>
                <w:bCs/>
                <w:vertAlign w:val="superscript"/>
              </w:rPr>
              <w:t>b</w:t>
            </w:r>
          </w:p>
          <w:p w14:paraId="5728779E" w14:textId="77777777" w:rsidR="00620F6F" w:rsidRPr="001A39EA" w:rsidRDefault="00620F6F" w:rsidP="00620F6F">
            <w:pPr>
              <w:rPr>
                <w:rFonts w:cstheme="minorHAnsi"/>
                <w:bCs/>
              </w:rPr>
            </w:pPr>
          </w:p>
        </w:tc>
        <w:tc>
          <w:tcPr>
            <w:tcW w:w="1985" w:type="dxa"/>
          </w:tcPr>
          <w:p w14:paraId="4681C708" w14:textId="77777777" w:rsidR="00620F6F" w:rsidRPr="001A39EA" w:rsidRDefault="00620F6F" w:rsidP="00620F6F">
            <w:pPr>
              <w:jc w:val="center"/>
              <w:rPr>
                <w:rFonts w:cstheme="minorHAnsi"/>
              </w:rPr>
            </w:pPr>
          </w:p>
          <w:p w14:paraId="7BBD678D" w14:textId="77777777" w:rsidR="00620F6F" w:rsidRPr="001A39EA" w:rsidRDefault="00620F6F" w:rsidP="00620F6F">
            <w:pPr>
              <w:jc w:val="center"/>
              <w:rPr>
                <w:rFonts w:cstheme="minorHAnsi"/>
              </w:rPr>
            </w:pPr>
            <w:r w:rsidRPr="001A39EA">
              <w:rPr>
                <w:rFonts w:cstheme="minorHAnsi"/>
              </w:rPr>
              <w:t xml:space="preserve">10    </w:t>
            </w:r>
          </w:p>
          <w:p w14:paraId="2C3A90C6" w14:textId="77777777" w:rsidR="00620F6F" w:rsidRPr="001A39EA" w:rsidRDefault="00620F6F" w:rsidP="00620F6F">
            <w:pPr>
              <w:jc w:val="center"/>
              <w:rPr>
                <w:rFonts w:cstheme="minorHAnsi"/>
              </w:rPr>
            </w:pPr>
            <w:r w:rsidRPr="001A39EA">
              <w:rPr>
                <w:rFonts w:cstheme="minorHAnsi"/>
              </w:rPr>
              <w:t xml:space="preserve">51    </w:t>
            </w:r>
          </w:p>
          <w:p w14:paraId="5DD0BBD8" w14:textId="77777777" w:rsidR="00620F6F" w:rsidRPr="001A39EA" w:rsidRDefault="00620F6F" w:rsidP="00620F6F">
            <w:pPr>
              <w:jc w:val="center"/>
              <w:rPr>
                <w:rFonts w:cstheme="minorHAnsi"/>
              </w:rPr>
            </w:pPr>
            <w:r w:rsidRPr="001A39EA">
              <w:rPr>
                <w:rFonts w:cstheme="minorHAnsi"/>
              </w:rPr>
              <w:t xml:space="preserve">42    </w:t>
            </w:r>
          </w:p>
          <w:p w14:paraId="2BC324FD" w14:textId="77777777" w:rsidR="00620F6F" w:rsidRPr="001A39EA" w:rsidRDefault="00620F6F" w:rsidP="00620F6F">
            <w:pPr>
              <w:jc w:val="center"/>
              <w:rPr>
                <w:rFonts w:cstheme="minorHAnsi"/>
              </w:rPr>
            </w:pPr>
            <w:r w:rsidRPr="001A39EA">
              <w:rPr>
                <w:rFonts w:cstheme="minorHAnsi"/>
              </w:rPr>
              <w:t xml:space="preserve">15    </w:t>
            </w:r>
          </w:p>
        </w:tc>
        <w:tc>
          <w:tcPr>
            <w:tcW w:w="1984" w:type="dxa"/>
          </w:tcPr>
          <w:p w14:paraId="786EB761" w14:textId="77777777" w:rsidR="00620F6F" w:rsidRPr="001A39EA" w:rsidRDefault="00620F6F" w:rsidP="00620F6F">
            <w:pPr>
              <w:jc w:val="center"/>
              <w:rPr>
                <w:rFonts w:cstheme="minorHAnsi"/>
              </w:rPr>
            </w:pPr>
          </w:p>
          <w:p w14:paraId="4A7DEA4A" w14:textId="77777777" w:rsidR="00620F6F" w:rsidRPr="001A39EA" w:rsidRDefault="00620F6F" w:rsidP="00620F6F">
            <w:pPr>
              <w:jc w:val="center"/>
              <w:rPr>
                <w:rFonts w:cstheme="minorHAnsi"/>
              </w:rPr>
            </w:pPr>
            <w:r w:rsidRPr="001A39EA">
              <w:rPr>
                <w:rFonts w:cstheme="minorHAnsi"/>
              </w:rPr>
              <w:t xml:space="preserve">11  </w:t>
            </w:r>
          </w:p>
          <w:p w14:paraId="5B920201" w14:textId="77777777" w:rsidR="00620F6F" w:rsidRPr="001A39EA" w:rsidRDefault="00620F6F" w:rsidP="00620F6F">
            <w:pPr>
              <w:jc w:val="center"/>
              <w:rPr>
                <w:rFonts w:cstheme="minorHAnsi"/>
              </w:rPr>
            </w:pPr>
            <w:r w:rsidRPr="001A39EA">
              <w:rPr>
                <w:rFonts w:cstheme="minorHAnsi"/>
              </w:rPr>
              <w:t xml:space="preserve">56  </w:t>
            </w:r>
          </w:p>
          <w:p w14:paraId="0B63DA80" w14:textId="77777777" w:rsidR="00620F6F" w:rsidRPr="001A39EA" w:rsidRDefault="00620F6F" w:rsidP="00620F6F">
            <w:pPr>
              <w:jc w:val="center"/>
              <w:rPr>
                <w:rFonts w:cstheme="minorHAnsi"/>
              </w:rPr>
            </w:pPr>
            <w:r w:rsidRPr="001A39EA">
              <w:rPr>
                <w:rFonts w:cstheme="minorHAnsi"/>
              </w:rPr>
              <w:t xml:space="preserve">36  </w:t>
            </w:r>
          </w:p>
          <w:p w14:paraId="10C216D4" w14:textId="77777777" w:rsidR="00620F6F" w:rsidRPr="001A39EA" w:rsidRDefault="00620F6F" w:rsidP="00620F6F">
            <w:pPr>
              <w:jc w:val="center"/>
              <w:rPr>
                <w:rFonts w:cstheme="minorHAnsi"/>
              </w:rPr>
            </w:pPr>
            <w:r w:rsidRPr="001A39EA">
              <w:rPr>
                <w:rFonts w:cstheme="minorHAnsi"/>
              </w:rPr>
              <w:t xml:space="preserve">18  </w:t>
            </w:r>
          </w:p>
        </w:tc>
      </w:tr>
      <w:tr w:rsidR="00620F6F" w:rsidRPr="001A39EA" w14:paraId="33884B1C" w14:textId="77777777" w:rsidTr="00620F6F">
        <w:trPr>
          <w:trHeight w:val="686"/>
        </w:trPr>
        <w:tc>
          <w:tcPr>
            <w:tcW w:w="3964" w:type="dxa"/>
          </w:tcPr>
          <w:p w14:paraId="6EEF8601" w14:textId="77777777" w:rsidR="00620F6F" w:rsidRPr="001A39EA" w:rsidRDefault="00620F6F" w:rsidP="00620F6F">
            <w:pPr>
              <w:rPr>
                <w:rFonts w:cstheme="minorHAnsi"/>
                <w:bCs/>
              </w:rPr>
            </w:pPr>
            <w:r w:rsidRPr="001A39EA">
              <w:rPr>
                <w:rFonts w:cstheme="minorHAnsi"/>
                <w:bCs/>
              </w:rPr>
              <w:t xml:space="preserve">Started new/ changed DMARD or biologic in previous 3 months </w:t>
            </w:r>
            <w:r w:rsidRPr="001A39EA">
              <w:rPr>
                <w:rFonts w:cstheme="minorHAnsi"/>
                <w:bCs/>
                <w:vertAlign w:val="superscript"/>
              </w:rPr>
              <w:t>c</w:t>
            </w:r>
            <w:r w:rsidRPr="001A39EA">
              <w:rPr>
                <w:rFonts w:cstheme="minorHAnsi"/>
                <w:bCs/>
              </w:rPr>
              <w:t xml:space="preserve">: yes (%) </w:t>
            </w:r>
          </w:p>
        </w:tc>
        <w:tc>
          <w:tcPr>
            <w:tcW w:w="1985" w:type="dxa"/>
          </w:tcPr>
          <w:p w14:paraId="75F4D730" w14:textId="77777777" w:rsidR="00620F6F" w:rsidRPr="001A39EA" w:rsidRDefault="00620F6F" w:rsidP="00620F6F">
            <w:pPr>
              <w:jc w:val="center"/>
              <w:rPr>
                <w:rFonts w:cstheme="minorHAnsi"/>
              </w:rPr>
            </w:pPr>
          </w:p>
          <w:p w14:paraId="4CF0375C" w14:textId="77777777" w:rsidR="00620F6F" w:rsidRPr="001A39EA" w:rsidRDefault="00620F6F" w:rsidP="00620F6F">
            <w:pPr>
              <w:jc w:val="center"/>
              <w:rPr>
                <w:rFonts w:cstheme="minorHAnsi"/>
              </w:rPr>
            </w:pPr>
            <w:r w:rsidRPr="001A39EA">
              <w:rPr>
                <w:rFonts w:cstheme="minorHAnsi"/>
              </w:rPr>
              <w:t xml:space="preserve">34 </w:t>
            </w:r>
            <w:proofErr w:type="gramStart"/>
            <w:r w:rsidRPr="001A39EA">
              <w:rPr>
                <w:rFonts w:cstheme="minorHAnsi"/>
              </w:rPr>
              <w:t xml:space="preserve">   (</w:t>
            </w:r>
            <w:proofErr w:type="gramEnd"/>
            <w:r w:rsidRPr="001A39EA">
              <w:rPr>
                <w:rFonts w:cstheme="minorHAnsi"/>
              </w:rPr>
              <w:t>33%)</w:t>
            </w:r>
          </w:p>
        </w:tc>
        <w:tc>
          <w:tcPr>
            <w:tcW w:w="1984" w:type="dxa"/>
          </w:tcPr>
          <w:p w14:paraId="3688A60E" w14:textId="77777777" w:rsidR="00620F6F" w:rsidRPr="001A39EA" w:rsidRDefault="00620F6F" w:rsidP="00620F6F">
            <w:pPr>
              <w:jc w:val="center"/>
              <w:rPr>
                <w:rFonts w:cstheme="minorHAnsi"/>
              </w:rPr>
            </w:pPr>
          </w:p>
          <w:p w14:paraId="33573490" w14:textId="77777777" w:rsidR="00620F6F" w:rsidRPr="001A39EA" w:rsidRDefault="00620F6F" w:rsidP="00620F6F">
            <w:pPr>
              <w:jc w:val="center"/>
              <w:rPr>
                <w:rFonts w:cstheme="minorHAnsi"/>
              </w:rPr>
            </w:pPr>
            <w:proofErr w:type="gramStart"/>
            <w:r w:rsidRPr="001A39EA">
              <w:rPr>
                <w:rFonts w:cstheme="minorHAnsi"/>
              </w:rPr>
              <w:t>34  (</w:t>
            </w:r>
            <w:proofErr w:type="gramEnd"/>
            <w:r w:rsidRPr="001A39EA">
              <w:rPr>
                <w:rFonts w:cstheme="minorHAnsi"/>
              </w:rPr>
              <w:t>33%)</w:t>
            </w:r>
          </w:p>
        </w:tc>
      </w:tr>
    </w:tbl>
    <w:p w14:paraId="0EB64000" w14:textId="77777777" w:rsidR="00620F6F" w:rsidRPr="001A39EA" w:rsidRDefault="00620F6F" w:rsidP="00620F6F">
      <w:pPr>
        <w:spacing w:after="0" w:line="240" w:lineRule="auto"/>
        <w:rPr>
          <w:rFonts w:cstheme="minorHAnsi"/>
        </w:rPr>
      </w:pPr>
    </w:p>
    <w:p w14:paraId="00C1F6C7" w14:textId="77777777" w:rsidR="00620F6F" w:rsidRPr="001A39EA" w:rsidRDefault="00620F6F" w:rsidP="00620F6F">
      <w:pPr>
        <w:spacing w:after="200"/>
        <w:rPr>
          <w:rFonts w:cstheme="minorHAnsi"/>
        </w:rPr>
      </w:pPr>
      <w:r w:rsidRPr="001A39EA">
        <w:rPr>
          <w:rFonts w:cstheme="minorHAnsi"/>
          <w:vertAlign w:val="superscript"/>
        </w:rPr>
        <w:t>a</w:t>
      </w:r>
      <w:r w:rsidRPr="001A39EA">
        <w:rPr>
          <w:rFonts w:cstheme="minorHAnsi"/>
        </w:rPr>
        <w:t xml:space="preserve"> DMARD = Disease Modifying Anti-Rheumatic Drug; </w:t>
      </w:r>
      <w:r w:rsidRPr="001A39EA">
        <w:rPr>
          <w:rFonts w:cstheme="minorHAnsi"/>
          <w:vertAlign w:val="superscript"/>
        </w:rPr>
        <w:t xml:space="preserve">b </w:t>
      </w:r>
      <w:r w:rsidRPr="001A39EA">
        <w:rPr>
          <w:rFonts w:cstheme="minorHAnsi"/>
        </w:rPr>
        <w:t xml:space="preserve">participants were also prescribed a DMARD; </w:t>
      </w:r>
    </w:p>
    <w:p w14:paraId="2C24DB4E" w14:textId="77777777" w:rsidR="00620F6F" w:rsidRPr="001A39EA" w:rsidRDefault="00620F6F" w:rsidP="00620F6F">
      <w:pPr>
        <w:spacing w:after="200"/>
        <w:rPr>
          <w:rFonts w:cstheme="minorHAnsi"/>
        </w:rPr>
      </w:pPr>
      <w:r w:rsidRPr="001A39EA">
        <w:rPr>
          <w:rFonts w:cstheme="minorHAnsi"/>
          <w:vertAlign w:val="superscript"/>
        </w:rPr>
        <w:t>c</w:t>
      </w:r>
      <w:r w:rsidRPr="001A39EA">
        <w:rPr>
          <w:rFonts w:cstheme="minorHAnsi"/>
        </w:rPr>
        <w:t xml:space="preserve"> stratification variable</w:t>
      </w:r>
    </w:p>
    <w:p w14:paraId="495C0027" w14:textId="75722751" w:rsidR="00C57A80" w:rsidRPr="001A39EA" w:rsidRDefault="00C57A80" w:rsidP="00C57A80">
      <w:pPr>
        <w:spacing w:after="0" w:line="480" w:lineRule="auto"/>
        <w:rPr>
          <w:rFonts w:eastAsia="Times New Roman" w:cstheme="minorHAnsi"/>
          <w:color w:val="000000"/>
          <w:lang w:eastAsia="en-GB"/>
        </w:rPr>
      </w:pPr>
    </w:p>
    <w:p w14:paraId="375B341B" w14:textId="77777777" w:rsidR="00620F6F" w:rsidRPr="001A39EA" w:rsidRDefault="00620F6F" w:rsidP="00C57A80">
      <w:pPr>
        <w:spacing w:after="0" w:line="480" w:lineRule="auto"/>
        <w:rPr>
          <w:rFonts w:eastAsia="Times New Roman" w:cstheme="minorHAnsi"/>
          <w:color w:val="000000"/>
          <w:lang w:eastAsia="en-GB"/>
        </w:rPr>
      </w:pPr>
    </w:p>
    <w:p w14:paraId="131EF8BF" w14:textId="77777777" w:rsidR="00620F6F" w:rsidRPr="001A39EA" w:rsidRDefault="00620F6F" w:rsidP="00620F6F">
      <w:pPr>
        <w:rPr>
          <w:rFonts w:cstheme="minorHAnsi"/>
        </w:rPr>
      </w:pPr>
      <w:r w:rsidRPr="001A39EA">
        <w:rPr>
          <w:rFonts w:cstheme="minorHAnsi"/>
          <w:b/>
          <w:bCs/>
        </w:rPr>
        <w:t xml:space="preserve">Table 2: Recommended glove-wear regimen, self-reported glove wear and glove benefit (12- week follow-up: n=154) </w:t>
      </w:r>
    </w:p>
    <w:tbl>
      <w:tblPr>
        <w:tblStyle w:val="TableGridLight"/>
        <w:tblW w:w="0" w:type="auto"/>
        <w:tblLook w:val="04A0" w:firstRow="1" w:lastRow="0" w:firstColumn="1" w:lastColumn="0" w:noHBand="0" w:noVBand="1"/>
      </w:tblPr>
      <w:tblGrid>
        <w:gridCol w:w="2972"/>
        <w:gridCol w:w="2268"/>
        <w:gridCol w:w="2268"/>
        <w:gridCol w:w="1508"/>
      </w:tblGrid>
      <w:tr w:rsidR="00620F6F" w:rsidRPr="001A39EA" w14:paraId="2B71F82D" w14:textId="77777777" w:rsidTr="00620F6F">
        <w:tc>
          <w:tcPr>
            <w:tcW w:w="2972" w:type="dxa"/>
          </w:tcPr>
          <w:p w14:paraId="26398251" w14:textId="77777777" w:rsidR="00620F6F" w:rsidRPr="001A39EA" w:rsidRDefault="00620F6F" w:rsidP="00620F6F">
            <w:pPr>
              <w:rPr>
                <w:rFonts w:cstheme="minorHAnsi"/>
              </w:rPr>
            </w:pPr>
          </w:p>
        </w:tc>
        <w:tc>
          <w:tcPr>
            <w:tcW w:w="2268" w:type="dxa"/>
          </w:tcPr>
          <w:p w14:paraId="0749297B" w14:textId="77777777" w:rsidR="00620F6F" w:rsidRPr="001A39EA" w:rsidRDefault="00620F6F" w:rsidP="00620F6F">
            <w:pPr>
              <w:jc w:val="center"/>
              <w:rPr>
                <w:rFonts w:cstheme="minorHAnsi"/>
                <w:b/>
                <w:bCs/>
              </w:rPr>
            </w:pPr>
            <w:r w:rsidRPr="001A39EA">
              <w:rPr>
                <w:rFonts w:cstheme="minorHAnsi"/>
                <w:b/>
                <w:bCs/>
              </w:rPr>
              <w:t>Control (n =70</w:t>
            </w:r>
            <w:r w:rsidRPr="001A39EA">
              <w:rPr>
                <w:rFonts w:cstheme="minorHAnsi"/>
                <w:b/>
                <w:bCs/>
                <w:vertAlign w:val="superscript"/>
              </w:rPr>
              <w:t>a</w:t>
            </w:r>
            <w:r w:rsidRPr="001A39EA">
              <w:rPr>
                <w:rFonts w:cstheme="minorHAnsi"/>
                <w:b/>
                <w:bCs/>
              </w:rPr>
              <w:t>):</w:t>
            </w:r>
          </w:p>
          <w:p w14:paraId="1CC9152C" w14:textId="77777777" w:rsidR="00620F6F" w:rsidRPr="001A39EA" w:rsidRDefault="00620F6F" w:rsidP="00620F6F">
            <w:pPr>
              <w:jc w:val="center"/>
              <w:rPr>
                <w:rFonts w:cstheme="minorHAnsi"/>
                <w:b/>
                <w:bCs/>
              </w:rPr>
            </w:pPr>
          </w:p>
        </w:tc>
        <w:tc>
          <w:tcPr>
            <w:tcW w:w="2268" w:type="dxa"/>
          </w:tcPr>
          <w:p w14:paraId="693E0961" w14:textId="77777777" w:rsidR="00620F6F" w:rsidRPr="001A39EA" w:rsidRDefault="00620F6F" w:rsidP="00620F6F">
            <w:pPr>
              <w:jc w:val="center"/>
              <w:rPr>
                <w:rFonts w:cstheme="minorHAnsi"/>
                <w:b/>
                <w:bCs/>
              </w:rPr>
            </w:pPr>
            <w:r w:rsidRPr="001A39EA">
              <w:rPr>
                <w:rFonts w:cstheme="minorHAnsi"/>
                <w:b/>
                <w:bCs/>
              </w:rPr>
              <w:t>Intervention (n=84):</w:t>
            </w:r>
          </w:p>
          <w:p w14:paraId="0BFACA9F" w14:textId="77777777" w:rsidR="00620F6F" w:rsidRPr="001A39EA" w:rsidRDefault="00620F6F" w:rsidP="00620F6F">
            <w:pPr>
              <w:jc w:val="center"/>
              <w:rPr>
                <w:rFonts w:cstheme="minorHAnsi"/>
                <w:b/>
                <w:bCs/>
              </w:rPr>
            </w:pPr>
          </w:p>
        </w:tc>
        <w:tc>
          <w:tcPr>
            <w:tcW w:w="1508" w:type="dxa"/>
          </w:tcPr>
          <w:p w14:paraId="2F3BFD52" w14:textId="77777777" w:rsidR="00620F6F" w:rsidRPr="001A39EA" w:rsidRDefault="00620F6F" w:rsidP="00620F6F">
            <w:pPr>
              <w:jc w:val="center"/>
              <w:rPr>
                <w:rFonts w:cstheme="minorHAnsi"/>
                <w:b/>
                <w:bCs/>
              </w:rPr>
            </w:pPr>
            <w:r w:rsidRPr="001A39EA">
              <w:rPr>
                <w:rFonts w:cstheme="minorHAnsi"/>
                <w:b/>
                <w:bCs/>
              </w:rPr>
              <w:t>p</w:t>
            </w:r>
          </w:p>
        </w:tc>
      </w:tr>
      <w:tr w:rsidR="00620F6F" w:rsidRPr="001A39EA" w14:paraId="2EBD29CE" w14:textId="77777777" w:rsidTr="00620F6F">
        <w:tc>
          <w:tcPr>
            <w:tcW w:w="2972" w:type="dxa"/>
          </w:tcPr>
          <w:p w14:paraId="4E4A9177" w14:textId="77777777" w:rsidR="00620F6F" w:rsidRPr="001A39EA" w:rsidRDefault="00620F6F" w:rsidP="00620F6F">
            <w:pPr>
              <w:rPr>
                <w:rFonts w:cstheme="minorHAnsi"/>
              </w:rPr>
            </w:pPr>
            <w:r w:rsidRPr="001A39EA">
              <w:rPr>
                <w:rFonts w:cstheme="minorHAnsi"/>
              </w:rPr>
              <w:t>Recommended glove-wear regimen:</w:t>
            </w:r>
          </w:p>
        </w:tc>
        <w:tc>
          <w:tcPr>
            <w:tcW w:w="2268" w:type="dxa"/>
          </w:tcPr>
          <w:p w14:paraId="1DBB6823" w14:textId="77777777" w:rsidR="00620F6F" w:rsidRPr="001A39EA" w:rsidRDefault="00620F6F" w:rsidP="00620F6F">
            <w:pPr>
              <w:jc w:val="center"/>
              <w:rPr>
                <w:rFonts w:cstheme="minorHAnsi"/>
              </w:rPr>
            </w:pPr>
          </w:p>
          <w:p w14:paraId="3996BB64" w14:textId="77777777" w:rsidR="00620F6F" w:rsidRPr="001A39EA" w:rsidRDefault="00620F6F" w:rsidP="00620F6F">
            <w:pPr>
              <w:jc w:val="center"/>
              <w:rPr>
                <w:rFonts w:cstheme="minorHAnsi"/>
              </w:rPr>
            </w:pPr>
          </w:p>
        </w:tc>
        <w:tc>
          <w:tcPr>
            <w:tcW w:w="2268" w:type="dxa"/>
          </w:tcPr>
          <w:p w14:paraId="669FB967" w14:textId="77777777" w:rsidR="00620F6F" w:rsidRPr="001A39EA" w:rsidRDefault="00620F6F" w:rsidP="00620F6F">
            <w:pPr>
              <w:jc w:val="center"/>
              <w:rPr>
                <w:rFonts w:cstheme="minorHAnsi"/>
              </w:rPr>
            </w:pPr>
          </w:p>
        </w:tc>
        <w:tc>
          <w:tcPr>
            <w:tcW w:w="1508" w:type="dxa"/>
          </w:tcPr>
          <w:p w14:paraId="1898889A" w14:textId="77777777" w:rsidR="00620F6F" w:rsidRPr="001A39EA" w:rsidRDefault="00620F6F" w:rsidP="00620F6F">
            <w:pPr>
              <w:jc w:val="center"/>
              <w:rPr>
                <w:rFonts w:cstheme="minorHAnsi"/>
              </w:rPr>
            </w:pPr>
          </w:p>
        </w:tc>
      </w:tr>
      <w:tr w:rsidR="00620F6F" w:rsidRPr="001A39EA" w14:paraId="16DC1E36" w14:textId="77777777" w:rsidTr="00620F6F">
        <w:tc>
          <w:tcPr>
            <w:tcW w:w="2972" w:type="dxa"/>
          </w:tcPr>
          <w:p w14:paraId="29F97D9B" w14:textId="77777777" w:rsidR="00620F6F" w:rsidRPr="001A39EA" w:rsidRDefault="00620F6F" w:rsidP="00620F6F">
            <w:pPr>
              <w:pStyle w:val="ListParagraph"/>
              <w:numPr>
                <w:ilvl w:val="0"/>
                <w:numId w:val="4"/>
              </w:numPr>
              <w:spacing w:before="240" w:line="276" w:lineRule="auto"/>
              <w:rPr>
                <w:rFonts w:cstheme="minorHAnsi"/>
              </w:rPr>
            </w:pPr>
            <w:r w:rsidRPr="001A39EA">
              <w:rPr>
                <w:rFonts w:cstheme="minorHAnsi"/>
              </w:rPr>
              <w:t>Day time only</w:t>
            </w:r>
          </w:p>
        </w:tc>
        <w:tc>
          <w:tcPr>
            <w:tcW w:w="2268" w:type="dxa"/>
          </w:tcPr>
          <w:p w14:paraId="63547EDE" w14:textId="77777777" w:rsidR="00620F6F" w:rsidRPr="001A39EA" w:rsidRDefault="00620F6F" w:rsidP="00620F6F">
            <w:pPr>
              <w:jc w:val="center"/>
              <w:rPr>
                <w:rFonts w:cstheme="minorHAnsi"/>
              </w:rPr>
            </w:pPr>
            <w:r w:rsidRPr="001A39EA">
              <w:rPr>
                <w:rFonts w:cstheme="minorHAnsi"/>
              </w:rPr>
              <w:t>9 (13%)</w:t>
            </w:r>
          </w:p>
          <w:p w14:paraId="3B940981" w14:textId="77777777" w:rsidR="00620F6F" w:rsidRPr="001A39EA" w:rsidRDefault="00620F6F" w:rsidP="00620F6F">
            <w:pPr>
              <w:jc w:val="center"/>
              <w:rPr>
                <w:rFonts w:cstheme="minorHAnsi"/>
              </w:rPr>
            </w:pPr>
          </w:p>
        </w:tc>
        <w:tc>
          <w:tcPr>
            <w:tcW w:w="2268" w:type="dxa"/>
          </w:tcPr>
          <w:p w14:paraId="393D6132" w14:textId="77777777" w:rsidR="00620F6F" w:rsidRPr="001A39EA" w:rsidRDefault="00620F6F" w:rsidP="00620F6F">
            <w:pPr>
              <w:jc w:val="center"/>
              <w:rPr>
                <w:rFonts w:cstheme="minorHAnsi"/>
              </w:rPr>
            </w:pPr>
            <w:r w:rsidRPr="001A39EA">
              <w:rPr>
                <w:rFonts w:cstheme="minorHAnsi"/>
              </w:rPr>
              <w:t>20 (24%)</w:t>
            </w:r>
          </w:p>
        </w:tc>
        <w:tc>
          <w:tcPr>
            <w:tcW w:w="1508" w:type="dxa"/>
          </w:tcPr>
          <w:p w14:paraId="02C69203" w14:textId="77777777" w:rsidR="00620F6F" w:rsidRPr="001A39EA" w:rsidRDefault="00620F6F" w:rsidP="00620F6F">
            <w:pPr>
              <w:jc w:val="center"/>
              <w:rPr>
                <w:rFonts w:cstheme="minorHAnsi"/>
              </w:rPr>
            </w:pPr>
            <w:r w:rsidRPr="001A39EA">
              <w:rPr>
                <w:rFonts w:cstheme="minorHAnsi"/>
              </w:rPr>
              <w:t>0.08</w:t>
            </w:r>
          </w:p>
        </w:tc>
      </w:tr>
      <w:tr w:rsidR="00620F6F" w:rsidRPr="001A39EA" w14:paraId="3E27D6B7" w14:textId="77777777" w:rsidTr="00620F6F">
        <w:tc>
          <w:tcPr>
            <w:tcW w:w="2972" w:type="dxa"/>
          </w:tcPr>
          <w:p w14:paraId="157FBC0A" w14:textId="77777777" w:rsidR="00620F6F" w:rsidRPr="001A39EA" w:rsidRDefault="00620F6F" w:rsidP="00620F6F">
            <w:pPr>
              <w:pStyle w:val="ListParagraph"/>
              <w:numPr>
                <w:ilvl w:val="0"/>
                <w:numId w:val="4"/>
              </w:numPr>
              <w:spacing w:before="240" w:line="276" w:lineRule="auto"/>
              <w:rPr>
                <w:rFonts w:cstheme="minorHAnsi"/>
              </w:rPr>
            </w:pPr>
            <w:r w:rsidRPr="001A39EA">
              <w:rPr>
                <w:rFonts w:cstheme="minorHAnsi"/>
              </w:rPr>
              <w:t>Day and night</w:t>
            </w:r>
          </w:p>
        </w:tc>
        <w:tc>
          <w:tcPr>
            <w:tcW w:w="2268" w:type="dxa"/>
          </w:tcPr>
          <w:p w14:paraId="605D7B83" w14:textId="77777777" w:rsidR="00620F6F" w:rsidRPr="001A39EA" w:rsidRDefault="00620F6F" w:rsidP="00620F6F">
            <w:pPr>
              <w:jc w:val="center"/>
              <w:rPr>
                <w:rFonts w:cstheme="minorHAnsi"/>
              </w:rPr>
            </w:pPr>
            <w:r w:rsidRPr="001A39EA">
              <w:rPr>
                <w:rFonts w:cstheme="minorHAnsi"/>
              </w:rPr>
              <w:t>42 (60%)</w:t>
            </w:r>
          </w:p>
          <w:p w14:paraId="7D582D0C" w14:textId="77777777" w:rsidR="00620F6F" w:rsidRPr="001A39EA" w:rsidRDefault="00620F6F" w:rsidP="00620F6F">
            <w:pPr>
              <w:jc w:val="center"/>
              <w:rPr>
                <w:rFonts w:cstheme="minorHAnsi"/>
              </w:rPr>
            </w:pPr>
          </w:p>
        </w:tc>
        <w:tc>
          <w:tcPr>
            <w:tcW w:w="2268" w:type="dxa"/>
          </w:tcPr>
          <w:p w14:paraId="3AC52B1B" w14:textId="77777777" w:rsidR="00620F6F" w:rsidRPr="001A39EA" w:rsidRDefault="00620F6F" w:rsidP="00620F6F">
            <w:pPr>
              <w:jc w:val="center"/>
              <w:rPr>
                <w:rFonts w:cstheme="minorHAnsi"/>
              </w:rPr>
            </w:pPr>
            <w:r w:rsidRPr="001A39EA">
              <w:rPr>
                <w:rFonts w:cstheme="minorHAnsi"/>
              </w:rPr>
              <w:t>41 (49%)</w:t>
            </w:r>
          </w:p>
        </w:tc>
        <w:tc>
          <w:tcPr>
            <w:tcW w:w="1508" w:type="dxa"/>
          </w:tcPr>
          <w:p w14:paraId="39138D7D" w14:textId="77777777" w:rsidR="00620F6F" w:rsidRPr="001A39EA" w:rsidRDefault="00620F6F" w:rsidP="00620F6F">
            <w:pPr>
              <w:jc w:val="center"/>
              <w:rPr>
                <w:rFonts w:cstheme="minorHAnsi"/>
              </w:rPr>
            </w:pPr>
            <w:r w:rsidRPr="001A39EA">
              <w:rPr>
                <w:rFonts w:cstheme="minorHAnsi"/>
              </w:rPr>
              <w:t>0.17</w:t>
            </w:r>
          </w:p>
        </w:tc>
      </w:tr>
      <w:tr w:rsidR="00620F6F" w:rsidRPr="001A39EA" w14:paraId="10B2FDF4" w14:textId="77777777" w:rsidTr="00620F6F">
        <w:tc>
          <w:tcPr>
            <w:tcW w:w="2972" w:type="dxa"/>
          </w:tcPr>
          <w:p w14:paraId="19651050" w14:textId="77777777" w:rsidR="00620F6F" w:rsidRPr="001A39EA" w:rsidRDefault="00620F6F" w:rsidP="00620F6F">
            <w:pPr>
              <w:pStyle w:val="ListParagraph"/>
              <w:numPr>
                <w:ilvl w:val="0"/>
                <w:numId w:val="4"/>
              </w:numPr>
              <w:spacing w:before="240" w:line="276" w:lineRule="auto"/>
              <w:rPr>
                <w:rFonts w:cstheme="minorHAnsi"/>
              </w:rPr>
            </w:pPr>
            <w:r w:rsidRPr="001A39EA">
              <w:rPr>
                <w:rFonts w:cstheme="minorHAnsi"/>
              </w:rPr>
              <w:t>Night-time only</w:t>
            </w:r>
          </w:p>
        </w:tc>
        <w:tc>
          <w:tcPr>
            <w:tcW w:w="2268" w:type="dxa"/>
          </w:tcPr>
          <w:p w14:paraId="552F7AC5" w14:textId="77777777" w:rsidR="00620F6F" w:rsidRPr="001A39EA" w:rsidRDefault="00620F6F" w:rsidP="00620F6F">
            <w:pPr>
              <w:jc w:val="center"/>
              <w:rPr>
                <w:rFonts w:cstheme="minorHAnsi"/>
              </w:rPr>
            </w:pPr>
            <w:r w:rsidRPr="001A39EA">
              <w:rPr>
                <w:rFonts w:cstheme="minorHAnsi"/>
              </w:rPr>
              <w:t>19 (27%)</w:t>
            </w:r>
          </w:p>
          <w:p w14:paraId="1985A9C4" w14:textId="77777777" w:rsidR="00620F6F" w:rsidRPr="001A39EA" w:rsidRDefault="00620F6F" w:rsidP="00620F6F">
            <w:pPr>
              <w:jc w:val="center"/>
              <w:rPr>
                <w:rFonts w:cstheme="minorHAnsi"/>
              </w:rPr>
            </w:pPr>
          </w:p>
        </w:tc>
        <w:tc>
          <w:tcPr>
            <w:tcW w:w="2268" w:type="dxa"/>
          </w:tcPr>
          <w:p w14:paraId="37CE81A5" w14:textId="77777777" w:rsidR="00620F6F" w:rsidRPr="001A39EA" w:rsidRDefault="00620F6F" w:rsidP="00620F6F">
            <w:pPr>
              <w:jc w:val="center"/>
              <w:rPr>
                <w:rFonts w:cstheme="minorHAnsi"/>
              </w:rPr>
            </w:pPr>
            <w:r w:rsidRPr="001A39EA">
              <w:rPr>
                <w:rFonts w:cstheme="minorHAnsi"/>
              </w:rPr>
              <w:t>23 (27%)</w:t>
            </w:r>
          </w:p>
        </w:tc>
        <w:tc>
          <w:tcPr>
            <w:tcW w:w="1508" w:type="dxa"/>
          </w:tcPr>
          <w:p w14:paraId="08506EB0" w14:textId="77777777" w:rsidR="00620F6F" w:rsidRPr="001A39EA" w:rsidRDefault="00620F6F" w:rsidP="00620F6F">
            <w:pPr>
              <w:jc w:val="center"/>
              <w:rPr>
                <w:rFonts w:cstheme="minorHAnsi"/>
              </w:rPr>
            </w:pPr>
            <w:r w:rsidRPr="001A39EA">
              <w:rPr>
                <w:rFonts w:cstheme="minorHAnsi"/>
              </w:rPr>
              <w:t>0.97</w:t>
            </w:r>
          </w:p>
        </w:tc>
      </w:tr>
      <w:tr w:rsidR="00620F6F" w:rsidRPr="001A39EA" w14:paraId="58F38773" w14:textId="77777777" w:rsidTr="00620F6F">
        <w:tc>
          <w:tcPr>
            <w:tcW w:w="2972" w:type="dxa"/>
          </w:tcPr>
          <w:p w14:paraId="3DC52CF8" w14:textId="2FB02DFC" w:rsidR="00620F6F" w:rsidRPr="00AA6E80" w:rsidRDefault="00620F6F" w:rsidP="00620F6F">
            <w:pPr>
              <w:rPr>
                <w:rFonts w:cstheme="minorHAnsi"/>
              </w:rPr>
            </w:pPr>
            <w:r w:rsidRPr="00AA6E80">
              <w:rPr>
                <w:rFonts w:cstheme="minorHAnsi"/>
              </w:rPr>
              <w:t>Number of days gloves worn (</w:t>
            </w:r>
            <w:proofErr w:type="gramStart"/>
            <w:r w:rsidRPr="00AA6E80">
              <w:rPr>
                <w:rFonts w:cstheme="minorHAnsi"/>
              </w:rPr>
              <w:t>day-time</w:t>
            </w:r>
            <w:proofErr w:type="gramEnd"/>
            <w:r w:rsidRPr="00AA6E80">
              <w:rPr>
                <w:rFonts w:cstheme="minorHAnsi"/>
              </w:rPr>
              <w:t xml:space="preserve">) </w:t>
            </w:r>
            <w:r w:rsidR="003C0176" w:rsidRPr="00AA6E80">
              <w:rPr>
                <w:rFonts w:cstheme="minorHAnsi"/>
              </w:rPr>
              <w:t xml:space="preserve">per week </w:t>
            </w:r>
            <w:r w:rsidRPr="00AA6E80">
              <w:rPr>
                <w:rFonts w:cstheme="minorHAnsi"/>
              </w:rPr>
              <w:t xml:space="preserve">in last 4 weeks: mean (SD) </w:t>
            </w:r>
          </w:p>
        </w:tc>
        <w:tc>
          <w:tcPr>
            <w:tcW w:w="2268" w:type="dxa"/>
          </w:tcPr>
          <w:p w14:paraId="505AE9D4" w14:textId="77777777" w:rsidR="00620F6F" w:rsidRPr="001A39EA" w:rsidRDefault="00620F6F" w:rsidP="00620F6F">
            <w:pPr>
              <w:jc w:val="center"/>
              <w:rPr>
                <w:rFonts w:cstheme="minorHAnsi"/>
              </w:rPr>
            </w:pPr>
          </w:p>
        </w:tc>
        <w:tc>
          <w:tcPr>
            <w:tcW w:w="2268" w:type="dxa"/>
          </w:tcPr>
          <w:p w14:paraId="4AC94BA6" w14:textId="77777777" w:rsidR="00620F6F" w:rsidRPr="001A39EA" w:rsidRDefault="00620F6F" w:rsidP="00620F6F">
            <w:pPr>
              <w:jc w:val="center"/>
              <w:rPr>
                <w:rFonts w:cstheme="minorHAnsi"/>
              </w:rPr>
            </w:pPr>
          </w:p>
        </w:tc>
        <w:tc>
          <w:tcPr>
            <w:tcW w:w="1508" w:type="dxa"/>
          </w:tcPr>
          <w:p w14:paraId="2767ECC8" w14:textId="77777777" w:rsidR="00620F6F" w:rsidRPr="001A39EA" w:rsidRDefault="00620F6F" w:rsidP="00620F6F">
            <w:pPr>
              <w:jc w:val="center"/>
              <w:rPr>
                <w:rFonts w:cstheme="minorHAnsi"/>
              </w:rPr>
            </w:pPr>
          </w:p>
        </w:tc>
      </w:tr>
      <w:tr w:rsidR="00620F6F" w:rsidRPr="001A39EA" w14:paraId="55A2900D" w14:textId="77777777" w:rsidTr="00620F6F">
        <w:tc>
          <w:tcPr>
            <w:tcW w:w="2972" w:type="dxa"/>
          </w:tcPr>
          <w:p w14:paraId="11A03BF8" w14:textId="77777777" w:rsidR="00620F6F" w:rsidRPr="00AA6E80" w:rsidRDefault="00620F6F" w:rsidP="00620F6F">
            <w:pPr>
              <w:pStyle w:val="ListParagraph"/>
              <w:numPr>
                <w:ilvl w:val="0"/>
                <w:numId w:val="4"/>
              </w:numPr>
              <w:spacing w:line="276" w:lineRule="auto"/>
              <w:rPr>
                <w:rFonts w:cstheme="minorHAnsi"/>
              </w:rPr>
            </w:pPr>
            <w:r w:rsidRPr="00AA6E80">
              <w:rPr>
                <w:rFonts w:cstheme="minorHAnsi"/>
              </w:rPr>
              <w:t>Dominant hand</w:t>
            </w:r>
          </w:p>
        </w:tc>
        <w:tc>
          <w:tcPr>
            <w:tcW w:w="2268" w:type="dxa"/>
          </w:tcPr>
          <w:p w14:paraId="4B294FDE" w14:textId="77777777" w:rsidR="00620F6F" w:rsidRPr="001A39EA" w:rsidRDefault="00620F6F" w:rsidP="00620F6F">
            <w:pPr>
              <w:jc w:val="center"/>
              <w:rPr>
                <w:rFonts w:cstheme="minorHAnsi"/>
              </w:rPr>
            </w:pPr>
            <w:r w:rsidRPr="001A39EA">
              <w:rPr>
                <w:rFonts w:cstheme="minorHAnsi"/>
              </w:rPr>
              <w:t>5.2 (1.8)</w:t>
            </w:r>
          </w:p>
          <w:p w14:paraId="0AE9C906" w14:textId="77777777" w:rsidR="00620F6F" w:rsidRPr="001A39EA" w:rsidRDefault="00620F6F" w:rsidP="00620F6F">
            <w:pPr>
              <w:jc w:val="center"/>
              <w:rPr>
                <w:rFonts w:cstheme="minorHAnsi"/>
              </w:rPr>
            </w:pPr>
            <w:r w:rsidRPr="001A39EA">
              <w:rPr>
                <w:rFonts w:cstheme="minorHAnsi"/>
              </w:rPr>
              <w:t>(n = 47)</w:t>
            </w:r>
          </w:p>
        </w:tc>
        <w:tc>
          <w:tcPr>
            <w:tcW w:w="2268" w:type="dxa"/>
          </w:tcPr>
          <w:p w14:paraId="45D1A8B2" w14:textId="77777777" w:rsidR="00620F6F" w:rsidRPr="001A39EA" w:rsidRDefault="00620F6F" w:rsidP="00620F6F">
            <w:pPr>
              <w:jc w:val="center"/>
              <w:rPr>
                <w:rFonts w:cstheme="minorHAnsi"/>
              </w:rPr>
            </w:pPr>
            <w:r w:rsidRPr="001A39EA">
              <w:rPr>
                <w:rFonts w:cstheme="minorHAnsi"/>
              </w:rPr>
              <w:t>5.3 (1.8)</w:t>
            </w:r>
          </w:p>
          <w:p w14:paraId="17419360" w14:textId="77777777" w:rsidR="00620F6F" w:rsidRPr="001A39EA" w:rsidRDefault="00620F6F" w:rsidP="00620F6F">
            <w:pPr>
              <w:jc w:val="center"/>
              <w:rPr>
                <w:rFonts w:cstheme="minorHAnsi"/>
              </w:rPr>
            </w:pPr>
            <w:r w:rsidRPr="001A39EA">
              <w:rPr>
                <w:rFonts w:cstheme="minorHAnsi"/>
              </w:rPr>
              <w:t>(n = 56)</w:t>
            </w:r>
          </w:p>
        </w:tc>
        <w:tc>
          <w:tcPr>
            <w:tcW w:w="1508" w:type="dxa"/>
          </w:tcPr>
          <w:p w14:paraId="49BF9421" w14:textId="77777777" w:rsidR="00620F6F" w:rsidRPr="001A39EA" w:rsidRDefault="00620F6F" w:rsidP="00620F6F">
            <w:pPr>
              <w:jc w:val="center"/>
              <w:rPr>
                <w:rFonts w:cstheme="minorHAnsi"/>
              </w:rPr>
            </w:pPr>
            <w:r w:rsidRPr="001A39EA">
              <w:rPr>
                <w:rFonts w:cstheme="minorHAnsi"/>
              </w:rPr>
              <w:t>0.80</w:t>
            </w:r>
          </w:p>
        </w:tc>
      </w:tr>
      <w:tr w:rsidR="00620F6F" w:rsidRPr="001A39EA" w14:paraId="49D76C91" w14:textId="77777777" w:rsidTr="00620F6F">
        <w:tc>
          <w:tcPr>
            <w:tcW w:w="2972" w:type="dxa"/>
          </w:tcPr>
          <w:p w14:paraId="587D294C" w14:textId="77777777" w:rsidR="00620F6F" w:rsidRPr="00AA6E80" w:rsidRDefault="00620F6F" w:rsidP="00620F6F">
            <w:pPr>
              <w:pStyle w:val="ListParagraph"/>
              <w:numPr>
                <w:ilvl w:val="0"/>
                <w:numId w:val="4"/>
              </w:numPr>
              <w:spacing w:line="276" w:lineRule="auto"/>
              <w:rPr>
                <w:rFonts w:cstheme="minorHAnsi"/>
              </w:rPr>
            </w:pPr>
            <w:r w:rsidRPr="00AA6E80">
              <w:rPr>
                <w:rFonts w:cstheme="minorHAnsi"/>
              </w:rPr>
              <w:t>Non-dominant hand</w:t>
            </w:r>
          </w:p>
        </w:tc>
        <w:tc>
          <w:tcPr>
            <w:tcW w:w="2268" w:type="dxa"/>
          </w:tcPr>
          <w:p w14:paraId="54A63BFF" w14:textId="77777777" w:rsidR="00620F6F" w:rsidRPr="001A39EA" w:rsidRDefault="00620F6F" w:rsidP="00620F6F">
            <w:pPr>
              <w:jc w:val="center"/>
              <w:rPr>
                <w:rFonts w:cstheme="minorHAnsi"/>
              </w:rPr>
            </w:pPr>
            <w:r w:rsidRPr="001A39EA">
              <w:rPr>
                <w:rFonts w:cstheme="minorHAnsi"/>
              </w:rPr>
              <w:t>5.2 (1.9)</w:t>
            </w:r>
          </w:p>
          <w:p w14:paraId="08589B5A" w14:textId="77777777" w:rsidR="00620F6F" w:rsidRPr="001A39EA" w:rsidRDefault="00620F6F" w:rsidP="00620F6F">
            <w:pPr>
              <w:jc w:val="center"/>
              <w:rPr>
                <w:rFonts w:cstheme="minorHAnsi"/>
              </w:rPr>
            </w:pPr>
            <w:r w:rsidRPr="001A39EA">
              <w:rPr>
                <w:rFonts w:cstheme="minorHAnsi"/>
              </w:rPr>
              <w:t>(n = 45)</w:t>
            </w:r>
          </w:p>
        </w:tc>
        <w:tc>
          <w:tcPr>
            <w:tcW w:w="2268" w:type="dxa"/>
          </w:tcPr>
          <w:p w14:paraId="4A4C8CE2" w14:textId="77777777" w:rsidR="00620F6F" w:rsidRPr="001A39EA" w:rsidRDefault="00620F6F" w:rsidP="00620F6F">
            <w:pPr>
              <w:jc w:val="center"/>
              <w:rPr>
                <w:rFonts w:cstheme="minorHAnsi"/>
              </w:rPr>
            </w:pPr>
            <w:r w:rsidRPr="001A39EA">
              <w:rPr>
                <w:rFonts w:cstheme="minorHAnsi"/>
              </w:rPr>
              <w:t>5.2 (1.8)</w:t>
            </w:r>
          </w:p>
          <w:p w14:paraId="75C594FD" w14:textId="77777777" w:rsidR="00620F6F" w:rsidRPr="001A39EA" w:rsidRDefault="00620F6F" w:rsidP="00620F6F">
            <w:pPr>
              <w:jc w:val="center"/>
              <w:rPr>
                <w:rFonts w:cstheme="minorHAnsi"/>
              </w:rPr>
            </w:pPr>
            <w:r w:rsidRPr="001A39EA">
              <w:rPr>
                <w:rFonts w:cstheme="minorHAnsi"/>
              </w:rPr>
              <w:t>(n = 53)</w:t>
            </w:r>
          </w:p>
        </w:tc>
        <w:tc>
          <w:tcPr>
            <w:tcW w:w="1508" w:type="dxa"/>
          </w:tcPr>
          <w:p w14:paraId="37F1946A" w14:textId="77777777" w:rsidR="00620F6F" w:rsidRPr="001A39EA" w:rsidRDefault="00620F6F" w:rsidP="00620F6F">
            <w:pPr>
              <w:jc w:val="center"/>
              <w:rPr>
                <w:rFonts w:cstheme="minorHAnsi"/>
              </w:rPr>
            </w:pPr>
            <w:r w:rsidRPr="001A39EA">
              <w:rPr>
                <w:rFonts w:cstheme="minorHAnsi"/>
              </w:rPr>
              <w:t>0.94</w:t>
            </w:r>
          </w:p>
        </w:tc>
      </w:tr>
      <w:tr w:rsidR="00620F6F" w:rsidRPr="001A39EA" w14:paraId="2828241A" w14:textId="77777777" w:rsidTr="00620F6F">
        <w:tc>
          <w:tcPr>
            <w:tcW w:w="2972" w:type="dxa"/>
          </w:tcPr>
          <w:p w14:paraId="686CCA25" w14:textId="77777777" w:rsidR="00620F6F" w:rsidRPr="00AA6E80" w:rsidRDefault="00620F6F" w:rsidP="00620F6F">
            <w:pPr>
              <w:rPr>
                <w:rFonts w:cstheme="minorHAnsi"/>
              </w:rPr>
            </w:pPr>
            <w:r w:rsidRPr="00AA6E80">
              <w:rPr>
                <w:rFonts w:cstheme="minorHAnsi"/>
              </w:rPr>
              <w:t>Number of minutes gloves (worn (</w:t>
            </w:r>
            <w:proofErr w:type="gramStart"/>
            <w:r w:rsidRPr="00AA6E80">
              <w:rPr>
                <w:rFonts w:cstheme="minorHAnsi"/>
              </w:rPr>
              <w:t>day-time</w:t>
            </w:r>
            <w:proofErr w:type="gramEnd"/>
            <w:r w:rsidRPr="00AA6E80">
              <w:rPr>
                <w:rFonts w:cstheme="minorHAnsi"/>
              </w:rPr>
              <w:t xml:space="preserve">) per day in last 4 weeks: Mean (SD) </w:t>
            </w:r>
          </w:p>
        </w:tc>
        <w:tc>
          <w:tcPr>
            <w:tcW w:w="2268" w:type="dxa"/>
          </w:tcPr>
          <w:p w14:paraId="3093D49E" w14:textId="77777777" w:rsidR="00620F6F" w:rsidRPr="001A39EA" w:rsidRDefault="00620F6F" w:rsidP="00620F6F">
            <w:pPr>
              <w:jc w:val="center"/>
              <w:rPr>
                <w:rFonts w:cstheme="minorHAnsi"/>
              </w:rPr>
            </w:pPr>
          </w:p>
        </w:tc>
        <w:tc>
          <w:tcPr>
            <w:tcW w:w="2268" w:type="dxa"/>
          </w:tcPr>
          <w:p w14:paraId="32508FCF" w14:textId="77777777" w:rsidR="00620F6F" w:rsidRPr="001A39EA" w:rsidRDefault="00620F6F" w:rsidP="00620F6F">
            <w:pPr>
              <w:jc w:val="center"/>
              <w:rPr>
                <w:rFonts w:cstheme="minorHAnsi"/>
              </w:rPr>
            </w:pPr>
          </w:p>
        </w:tc>
        <w:tc>
          <w:tcPr>
            <w:tcW w:w="1508" w:type="dxa"/>
          </w:tcPr>
          <w:p w14:paraId="57A9CCF1" w14:textId="77777777" w:rsidR="00620F6F" w:rsidRPr="001A39EA" w:rsidRDefault="00620F6F" w:rsidP="00620F6F">
            <w:pPr>
              <w:jc w:val="center"/>
              <w:rPr>
                <w:rFonts w:cstheme="minorHAnsi"/>
              </w:rPr>
            </w:pPr>
          </w:p>
        </w:tc>
      </w:tr>
      <w:tr w:rsidR="00620F6F" w:rsidRPr="001A39EA" w14:paraId="1C38AACE" w14:textId="77777777" w:rsidTr="00620F6F">
        <w:tc>
          <w:tcPr>
            <w:tcW w:w="2972" w:type="dxa"/>
          </w:tcPr>
          <w:p w14:paraId="26FDB82A" w14:textId="77777777" w:rsidR="00620F6F" w:rsidRPr="00AA6E80" w:rsidRDefault="00620F6F" w:rsidP="00620F6F">
            <w:pPr>
              <w:pStyle w:val="ListParagraph"/>
              <w:numPr>
                <w:ilvl w:val="0"/>
                <w:numId w:val="4"/>
              </w:numPr>
              <w:spacing w:line="276" w:lineRule="auto"/>
              <w:rPr>
                <w:rFonts w:cstheme="minorHAnsi"/>
              </w:rPr>
            </w:pPr>
            <w:r w:rsidRPr="00AA6E80">
              <w:rPr>
                <w:rFonts w:cstheme="minorHAnsi"/>
              </w:rPr>
              <w:t xml:space="preserve">Dominant hand          </w:t>
            </w:r>
          </w:p>
          <w:p w14:paraId="6E8ED801" w14:textId="77777777" w:rsidR="00620F6F" w:rsidRPr="00AA6E80" w:rsidRDefault="00620F6F" w:rsidP="00620F6F">
            <w:pPr>
              <w:rPr>
                <w:rFonts w:cstheme="minorHAnsi"/>
              </w:rPr>
            </w:pPr>
          </w:p>
        </w:tc>
        <w:tc>
          <w:tcPr>
            <w:tcW w:w="2268" w:type="dxa"/>
          </w:tcPr>
          <w:p w14:paraId="790199C4" w14:textId="77777777" w:rsidR="00620F6F" w:rsidRPr="001A39EA" w:rsidRDefault="00620F6F" w:rsidP="00620F6F">
            <w:pPr>
              <w:jc w:val="center"/>
              <w:rPr>
                <w:rFonts w:cstheme="minorHAnsi"/>
              </w:rPr>
            </w:pPr>
            <w:r w:rsidRPr="001A39EA">
              <w:rPr>
                <w:rFonts w:cstheme="minorHAnsi"/>
              </w:rPr>
              <w:t>310.0 (218.9)</w:t>
            </w:r>
          </w:p>
          <w:p w14:paraId="4D74FAB3" w14:textId="77777777" w:rsidR="00620F6F" w:rsidRPr="001A39EA" w:rsidRDefault="00620F6F" w:rsidP="00620F6F">
            <w:pPr>
              <w:jc w:val="center"/>
              <w:rPr>
                <w:rFonts w:cstheme="minorHAnsi"/>
              </w:rPr>
            </w:pPr>
            <w:r w:rsidRPr="001A39EA">
              <w:rPr>
                <w:rFonts w:cstheme="minorHAnsi"/>
              </w:rPr>
              <w:t>(n = 48)</w:t>
            </w:r>
          </w:p>
        </w:tc>
        <w:tc>
          <w:tcPr>
            <w:tcW w:w="2268" w:type="dxa"/>
          </w:tcPr>
          <w:p w14:paraId="1BC280AB" w14:textId="77777777" w:rsidR="00620F6F" w:rsidRPr="001A39EA" w:rsidRDefault="00620F6F" w:rsidP="00620F6F">
            <w:pPr>
              <w:jc w:val="center"/>
              <w:rPr>
                <w:rFonts w:cstheme="minorHAnsi"/>
              </w:rPr>
            </w:pPr>
            <w:r w:rsidRPr="001A39EA">
              <w:rPr>
                <w:rFonts w:cstheme="minorHAnsi"/>
              </w:rPr>
              <w:t>316.9 (215.1)</w:t>
            </w:r>
          </w:p>
          <w:p w14:paraId="0FCED938" w14:textId="77777777" w:rsidR="00620F6F" w:rsidRPr="001A39EA" w:rsidRDefault="00620F6F" w:rsidP="00620F6F">
            <w:pPr>
              <w:jc w:val="center"/>
              <w:rPr>
                <w:rFonts w:cstheme="minorHAnsi"/>
              </w:rPr>
            </w:pPr>
            <w:r w:rsidRPr="001A39EA">
              <w:rPr>
                <w:rFonts w:cstheme="minorHAnsi"/>
              </w:rPr>
              <w:t>(n = 57)</w:t>
            </w:r>
          </w:p>
        </w:tc>
        <w:tc>
          <w:tcPr>
            <w:tcW w:w="1508" w:type="dxa"/>
          </w:tcPr>
          <w:p w14:paraId="0D6FFC8F" w14:textId="77777777" w:rsidR="00620F6F" w:rsidRPr="001A39EA" w:rsidRDefault="00620F6F" w:rsidP="00620F6F">
            <w:pPr>
              <w:jc w:val="center"/>
              <w:rPr>
                <w:rFonts w:cstheme="minorHAnsi"/>
              </w:rPr>
            </w:pPr>
            <w:r w:rsidRPr="001A39EA">
              <w:rPr>
                <w:rFonts w:cstheme="minorHAnsi"/>
              </w:rPr>
              <w:t>0.87</w:t>
            </w:r>
          </w:p>
        </w:tc>
      </w:tr>
      <w:tr w:rsidR="00620F6F" w:rsidRPr="001A39EA" w14:paraId="2935630E" w14:textId="77777777" w:rsidTr="00620F6F">
        <w:tc>
          <w:tcPr>
            <w:tcW w:w="2972" w:type="dxa"/>
          </w:tcPr>
          <w:p w14:paraId="44FD64CC" w14:textId="77777777" w:rsidR="00620F6F" w:rsidRPr="00AA6E80" w:rsidRDefault="00620F6F" w:rsidP="00620F6F">
            <w:pPr>
              <w:pStyle w:val="ListParagraph"/>
              <w:numPr>
                <w:ilvl w:val="0"/>
                <w:numId w:val="4"/>
              </w:numPr>
              <w:spacing w:line="276" w:lineRule="auto"/>
              <w:rPr>
                <w:rFonts w:cstheme="minorHAnsi"/>
              </w:rPr>
            </w:pPr>
            <w:r w:rsidRPr="00AA6E80">
              <w:rPr>
                <w:rFonts w:cstheme="minorHAnsi"/>
              </w:rPr>
              <w:t>Non-dominant hand</w:t>
            </w:r>
          </w:p>
          <w:p w14:paraId="4810B648" w14:textId="77777777" w:rsidR="00620F6F" w:rsidRPr="00AA6E80" w:rsidRDefault="00620F6F" w:rsidP="00620F6F">
            <w:pPr>
              <w:rPr>
                <w:rFonts w:cstheme="minorHAnsi"/>
              </w:rPr>
            </w:pPr>
          </w:p>
        </w:tc>
        <w:tc>
          <w:tcPr>
            <w:tcW w:w="2268" w:type="dxa"/>
          </w:tcPr>
          <w:p w14:paraId="442DCFA2" w14:textId="77777777" w:rsidR="00620F6F" w:rsidRPr="001A39EA" w:rsidRDefault="00620F6F" w:rsidP="00620F6F">
            <w:pPr>
              <w:jc w:val="center"/>
              <w:rPr>
                <w:rFonts w:cstheme="minorHAnsi"/>
              </w:rPr>
            </w:pPr>
            <w:r w:rsidRPr="001A39EA">
              <w:rPr>
                <w:rFonts w:cstheme="minorHAnsi"/>
              </w:rPr>
              <w:t>317.6 (225.5)</w:t>
            </w:r>
          </w:p>
          <w:p w14:paraId="2C834DC6" w14:textId="77777777" w:rsidR="00620F6F" w:rsidRPr="001A39EA" w:rsidRDefault="00620F6F" w:rsidP="00620F6F">
            <w:pPr>
              <w:jc w:val="center"/>
              <w:rPr>
                <w:rFonts w:cstheme="minorHAnsi"/>
              </w:rPr>
            </w:pPr>
            <w:r w:rsidRPr="001A39EA">
              <w:rPr>
                <w:rFonts w:cstheme="minorHAnsi"/>
              </w:rPr>
              <w:t>(n = 46)</w:t>
            </w:r>
          </w:p>
        </w:tc>
        <w:tc>
          <w:tcPr>
            <w:tcW w:w="2268" w:type="dxa"/>
          </w:tcPr>
          <w:p w14:paraId="444B6930" w14:textId="77777777" w:rsidR="00620F6F" w:rsidRPr="001A39EA" w:rsidRDefault="00620F6F" w:rsidP="00620F6F">
            <w:pPr>
              <w:jc w:val="center"/>
              <w:rPr>
                <w:rFonts w:cstheme="minorHAnsi"/>
              </w:rPr>
            </w:pPr>
            <w:r w:rsidRPr="001A39EA">
              <w:rPr>
                <w:rFonts w:cstheme="minorHAnsi"/>
              </w:rPr>
              <w:t>325.1 (226.5)</w:t>
            </w:r>
          </w:p>
          <w:p w14:paraId="1C0F427D" w14:textId="77777777" w:rsidR="00620F6F" w:rsidRPr="001A39EA" w:rsidRDefault="00620F6F" w:rsidP="00620F6F">
            <w:pPr>
              <w:jc w:val="center"/>
              <w:rPr>
                <w:rFonts w:cstheme="minorHAnsi"/>
              </w:rPr>
            </w:pPr>
            <w:r w:rsidRPr="001A39EA">
              <w:rPr>
                <w:rFonts w:cstheme="minorHAnsi"/>
              </w:rPr>
              <w:t>(n = 54)</w:t>
            </w:r>
          </w:p>
        </w:tc>
        <w:tc>
          <w:tcPr>
            <w:tcW w:w="1508" w:type="dxa"/>
          </w:tcPr>
          <w:p w14:paraId="1076660B" w14:textId="77777777" w:rsidR="00620F6F" w:rsidRPr="001A39EA" w:rsidRDefault="00620F6F" w:rsidP="00620F6F">
            <w:pPr>
              <w:jc w:val="center"/>
              <w:rPr>
                <w:rFonts w:cstheme="minorHAnsi"/>
              </w:rPr>
            </w:pPr>
            <w:r w:rsidRPr="001A39EA">
              <w:rPr>
                <w:rFonts w:cstheme="minorHAnsi"/>
              </w:rPr>
              <w:t>0.87</w:t>
            </w:r>
          </w:p>
        </w:tc>
      </w:tr>
      <w:tr w:rsidR="00620F6F" w:rsidRPr="001A39EA" w14:paraId="1B9E17B7" w14:textId="77777777" w:rsidTr="00620F6F">
        <w:tc>
          <w:tcPr>
            <w:tcW w:w="2972" w:type="dxa"/>
          </w:tcPr>
          <w:p w14:paraId="0025C643" w14:textId="1668FBEE" w:rsidR="00620F6F" w:rsidRPr="00AA6E80" w:rsidRDefault="00620F6F" w:rsidP="00620F6F">
            <w:pPr>
              <w:ind w:left="60"/>
              <w:rPr>
                <w:rFonts w:cstheme="minorHAnsi"/>
              </w:rPr>
            </w:pPr>
            <w:r w:rsidRPr="00AA6E80">
              <w:rPr>
                <w:rFonts w:cstheme="minorHAnsi"/>
              </w:rPr>
              <w:t>Number of nights gloves worn</w:t>
            </w:r>
            <w:r w:rsidR="003C0176" w:rsidRPr="00AA6E80">
              <w:rPr>
                <w:rFonts w:cstheme="minorHAnsi"/>
              </w:rPr>
              <w:t xml:space="preserve"> per week</w:t>
            </w:r>
            <w:r w:rsidRPr="00AA6E80">
              <w:rPr>
                <w:rFonts w:cstheme="minorHAnsi"/>
              </w:rPr>
              <w:t xml:space="preserve"> in last 4 weeks: mean (SD)</w:t>
            </w:r>
          </w:p>
        </w:tc>
        <w:tc>
          <w:tcPr>
            <w:tcW w:w="2268" w:type="dxa"/>
          </w:tcPr>
          <w:p w14:paraId="4433B854" w14:textId="77777777" w:rsidR="00620F6F" w:rsidRPr="001A39EA" w:rsidRDefault="00620F6F" w:rsidP="00620F6F">
            <w:pPr>
              <w:jc w:val="center"/>
              <w:rPr>
                <w:rFonts w:cstheme="minorHAnsi"/>
              </w:rPr>
            </w:pPr>
          </w:p>
        </w:tc>
        <w:tc>
          <w:tcPr>
            <w:tcW w:w="2268" w:type="dxa"/>
          </w:tcPr>
          <w:p w14:paraId="0F334D01" w14:textId="77777777" w:rsidR="00620F6F" w:rsidRPr="001A39EA" w:rsidRDefault="00620F6F" w:rsidP="00620F6F">
            <w:pPr>
              <w:jc w:val="center"/>
              <w:rPr>
                <w:rFonts w:cstheme="minorHAnsi"/>
              </w:rPr>
            </w:pPr>
          </w:p>
        </w:tc>
        <w:tc>
          <w:tcPr>
            <w:tcW w:w="1508" w:type="dxa"/>
          </w:tcPr>
          <w:p w14:paraId="3E1DE319" w14:textId="77777777" w:rsidR="00620F6F" w:rsidRPr="001A39EA" w:rsidRDefault="00620F6F" w:rsidP="00620F6F">
            <w:pPr>
              <w:jc w:val="center"/>
              <w:rPr>
                <w:rFonts w:cstheme="minorHAnsi"/>
              </w:rPr>
            </w:pPr>
          </w:p>
        </w:tc>
      </w:tr>
      <w:tr w:rsidR="00620F6F" w:rsidRPr="001A39EA" w14:paraId="25E769C1" w14:textId="77777777" w:rsidTr="00620F6F">
        <w:tc>
          <w:tcPr>
            <w:tcW w:w="2972" w:type="dxa"/>
          </w:tcPr>
          <w:p w14:paraId="1B0094F5" w14:textId="77777777" w:rsidR="00620F6F" w:rsidRPr="00AA6E80" w:rsidRDefault="00620F6F" w:rsidP="00620F6F">
            <w:pPr>
              <w:pStyle w:val="ListParagraph"/>
              <w:numPr>
                <w:ilvl w:val="0"/>
                <w:numId w:val="4"/>
              </w:numPr>
              <w:spacing w:line="276" w:lineRule="auto"/>
              <w:rPr>
                <w:rFonts w:cstheme="minorHAnsi"/>
              </w:rPr>
            </w:pPr>
            <w:r w:rsidRPr="00AA6E80">
              <w:rPr>
                <w:rFonts w:cstheme="minorHAnsi"/>
              </w:rPr>
              <w:t xml:space="preserve">Dominant hand          </w:t>
            </w:r>
          </w:p>
          <w:p w14:paraId="005F4DCE" w14:textId="77777777" w:rsidR="00620F6F" w:rsidRPr="00AA6E80" w:rsidRDefault="00620F6F" w:rsidP="00620F6F">
            <w:pPr>
              <w:ind w:left="60"/>
              <w:rPr>
                <w:rFonts w:cstheme="minorHAnsi"/>
              </w:rPr>
            </w:pPr>
          </w:p>
        </w:tc>
        <w:tc>
          <w:tcPr>
            <w:tcW w:w="2268" w:type="dxa"/>
          </w:tcPr>
          <w:p w14:paraId="6338804C" w14:textId="77777777" w:rsidR="00620F6F" w:rsidRPr="001A39EA" w:rsidRDefault="00620F6F" w:rsidP="00620F6F">
            <w:pPr>
              <w:jc w:val="center"/>
              <w:rPr>
                <w:rFonts w:cstheme="minorHAnsi"/>
              </w:rPr>
            </w:pPr>
            <w:r w:rsidRPr="001A39EA">
              <w:rPr>
                <w:rFonts w:cstheme="minorHAnsi"/>
              </w:rPr>
              <w:t>5.5 (1.9)</w:t>
            </w:r>
          </w:p>
          <w:p w14:paraId="099EC0C0" w14:textId="77777777" w:rsidR="00620F6F" w:rsidRPr="001A39EA" w:rsidRDefault="00620F6F" w:rsidP="00620F6F">
            <w:pPr>
              <w:jc w:val="center"/>
              <w:rPr>
                <w:rFonts w:cstheme="minorHAnsi"/>
              </w:rPr>
            </w:pPr>
            <w:r w:rsidRPr="001A39EA">
              <w:rPr>
                <w:rFonts w:cstheme="minorHAnsi"/>
              </w:rPr>
              <w:t>(n = 52)</w:t>
            </w:r>
          </w:p>
        </w:tc>
        <w:tc>
          <w:tcPr>
            <w:tcW w:w="2268" w:type="dxa"/>
          </w:tcPr>
          <w:p w14:paraId="2A553F26" w14:textId="77777777" w:rsidR="00620F6F" w:rsidRPr="001A39EA" w:rsidRDefault="00620F6F" w:rsidP="00620F6F">
            <w:pPr>
              <w:jc w:val="center"/>
              <w:rPr>
                <w:rFonts w:cstheme="minorHAnsi"/>
              </w:rPr>
            </w:pPr>
            <w:r w:rsidRPr="001A39EA">
              <w:rPr>
                <w:rFonts w:cstheme="minorHAnsi"/>
              </w:rPr>
              <w:t>4.9 (2.1)</w:t>
            </w:r>
          </w:p>
          <w:p w14:paraId="23644D87" w14:textId="77777777" w:rsidR="00620F6F" w:rsidRPr="001A39EA" w:rsidRDefault="00620F6F" w:rsidP="00620F6F">
            <w:pPr>
              <w:jc w:val="center"/>
              <w:rPr>
                <w:rFonts w:cstheme="minorHAnsi"/>
              </w:rPr>
            </w:pPr>
            <w:r w:rsidRPr="001A39EA">
              <w:rPr>
                <w:rFonts w:cstheme="minorHAnsi"/>
              </w:rPr>
              <w:t>(n = 55)</w:t>
            </w:r>
          </w:p>
        </w:tc>
        <w:tc>
          <w:tcPr>
            <w:tcW w:w="1508" w:type="dxa"/>
          </w:tcPr>
          <w:p w14:paraId="59FEFAC6" w14:textId="77777777" w:rsidR="00620F6F" w:rsidRPr="001A39EA" w:rsidRDefault="00620F6F" w:rsidP="00620F6F">
            <w:pPr>
              <w:jc w:val="center"/>
              <w:rPr>
                <w:rFonts w:cstheme="minorHAnsi"/>
              </w:rPr>
            </w:pPr>
            <w:r w:rsidRPr="001A39EA">
              <w:rPr>
                <w:rFonts w:cstheme="minorHAnsi"/>
              </w:rPr>
              <w:t>0.14</w:t>
            </w:r>
          </w:p>
        </w:tc>
      </w:tr>
      <w:tr w:rsidR="00620F6F" w:rsidRPr="001A39EA" w14:paraId="2F77EF00" w14:textId="77777777" w:rsidTr="00620F6F">
        <w:tc>
          <w:tcPr>
            <w:tcW w:w="2972" w:type="dxa"/>
          </w:tcPr>
          <w:p w14:paraId="39D0D333" w14:textId="77777777" w:rsidR="00620F6F" w:rsidRPr="001A39EA" w:rsidRDefault="00620F6F" w:rsidP="00620F6F">
            <w:pPr>
              <w:pStyle w:val="ListParagraph"/>
              <w:numPr>
                <w:ilvl w:val="0"/>
                <w:numId w:val="4"/>
              </w:numPr>
              <w:spacing w:line="276" w:lineRule="auto"/>
              <w:rPr>
                <w:rFonts w:cstheme="minorHAnsi"/>
              </w:rPr>
            </w:pPr>
            <w:r w:rsidRPr="001A39EA">
              <w:rPr>
                <w:rFonts w:cstheme="minorHAnsi"/>
              </w:rPr>
              <w:t>Non-dominant hand</w:t>
            </w:r>
          </w:p>
          <w:p w14:paraId="1B432D50" w14:textId="77777777" w:rsidR="00620F6F" w:rsidRPr="001A39EA" w:rsidRDefault="00620F6F" w:rsidP="00620F6F">
            <w:pPr>
              <w:ind w:left="60"/>
              <w:rPr>
                <w:rFonts w:cstheme="minorHAnsi"/>
              </w:rPr>
            </w:pPr>
            <w:r w:rsidRPr="001A39EA">
              <w:rPr>
                <w:rFonts w:cstheme="minorHAnsi"/>
              </w:rPr>
              <w:t xml:space="preserve">                              </w:t>
            </w:r>
          </w:p>
        </w:tc>
        <w:tc>
          <w:tcPr>
            <w:tcW w:w="2268" w:type="dxa"/>
          </w:tcPr>
          <w:p w14:paraId="7B2E0B1C" w14:textId="77777777" w:rsidR="00620F6F" w:rsidRPr="001A39EA" w:rsidRDefault="00620F6F" w:rsidP="00620F6F">
            <w:pPr>
              <w:jc w:val="center"/>
              <w:rPr>
                <w:rFonts w:cstheme="minorHAnsi"/>
              </w:rPr>
            </w:pPr>
            <w:r w:rsidRPr="001A39EA">
              <w:rPr>
                <w:rFonts w:cstheme="minorHAnsi"/>
              </w:rPr>
              <w:t>6.0 (1.5)</w:t>
            </w:r>
          </w:p>
          <w:p w14:paraId="306D2217" w14:textId="77777777" w:rsidR="00620F6F" w:rsidRPr="001A39EA" w:rsidRDefault="00620F6F" w:rsidP="00620F6F">
            <w:pPr>
              <w:jc w:val="center"/>
              <w:rPr>
                <w:rFonts w:cstheme="minorHAnsi"/>
              </w:rPr>
            </w:pPr>
            <w:r w:rsidRPr="001A39EA">
              <w:rPr>
                <w:rFonts w:cstheme="minorHAnsi"/>
              </w:rPr>
              <w:t>(n = 48)</w:t>
            </w:r>
          </w:p>
        </w:tc>
        <w:tc>
          <w:tcPr>
            <w:tcW w:w="2268" w:type="dxa"/>
          </w:tcPr>
          <w:p w14:paraId="65C19C01" w14:textId="77777777" w:rsidR="00620F6F" w:rsidRPr="001A39EA" w:rsidRDefault="00620F6F" w:rsidP="00620F6F">
            <w:pPr>
              <w:jc w:val="center"/>
              <w:rPr>
                <w:rFonts w:cstheme="minorHAnsi"/>
              </w:rPr>
            </w:pPr>
            <w:r w:rsidRPr="001A39EA">
              <w:rPr>
                <w:rFonts w:cstheme="minorHAnsi"/>
              </w:rPr>
              <w:t>5.1 (2.1)</w:t>
            </w:r>
          </w:p>
          <w:p w14:paraId="4F8AAF6C" w14:textId="77777777" w:rsidR="00620F6F" w:rsidRPr="001A39EA" w:rsidRDefault="00620F6F" w:rsidP="00620F6F">
            <w:pPr>
              <w:jc w:val="center"/>
              <w:rPr>
                <w:rFonts w:cstheme="minorHAnsi"/>
              </w:rPr>
            </w:pPr>
            <w:r w:rsidRPr="001A39EA">
              <w:rPr>
                <w:rFonts w:cstheme="minorHAnsi"/>
              </w:rPr>
              <w:t>(n = 56)</w:t>
            </w:r>
          </w:p>
        </w:tc>
        <w:tc>
          <w:tcPr>
            <w:tcW w:w="1508" w:type="dxa"/>
          </w:tcPr>
          <w:p w14:paraId="1678B301" w14:textId="77777777" w:rsidR="00620F6F" w:rsidRPr="001A39EA" w:rsidRDefault="00620F6F" w:rsidP="00620F6F">
            <w:pPr>
              <w:jc w:val="center"/>
              <w:rPr>
                <w:rFonts w:cstheme="minorHAnsi"/>
                <w:b/>
                <w:bCs/>
              </w:rPr>
            </w:pPr>
            <w:r w:rsidRPr="001A39EA">
              <w:rPr>
                <w:rFonts w:cstheme="minorHAnsi"/>
                <w:b/>
                <w:bCs/>
              </w:rPr>
              <w:t>0.01</w:t>
            </w:r>
          </w:p>
        </w:tc>
      </w:tr>
      <w:tr w:rsidR="00620F6F" w:rsidRPr="001A39EA" w14:paraId="3519453D" w14:textId="77777777" w:rsidTr="00620F6F">
        <w:tc>
          <w:tcPr>
            <w:tcW w:w="2972" w:type="dxa"/>
          </w:tcPr>
          <w:p w14:paraId="2718B156" w14:textId="77777777" w:rsidR="00620F6F" w:rsidRPr="001A39EA" w:rsidRDefault="00620F6F" w:rsidP="00620F6F">
            <w:pPr>
              <w:ind w:left="60"/>
              <w:rPr>
                <w:rFonts w:cstheme="minorHAnsi"/>
              </w:rPr>
            </w:pPr>
            <w:r w:rsidRPr="001A39EA">
              <w:rPr>
                <w:rFonts w:cstheme="minorHAnsi"/>
              </w:rPr>
              <w:t>Number of minutes gloves worn per night in last 4 weeks: Mean (SD)</w:t>
            </w:r>
          </w:p>
        </w:tc>
        <w:tc>
          <w:tcPr>
            <w:tcW w:w="2268" w:type="dxa"/>
          </w:tcPr>
          <w:p w14:paraId="7957FE04" w14:textId="77777777" w:rsidR="00620F6F" w:rsidRPr="001A39EA" w:rsidRDefault="00620F6F" w:rsidP="00620F6F">
            <w:pPr>
              <w:jc w:val="center"/>
              <w:rPr>
                <w:rFonts w:cstheme="minorHAnsi"/>
              </w:rPr>
            </w:pPr>
          </w:p>
        </w:tc>
        <w:tc>
          <w:tcPr>
            <w:tcW w:w="2268" w:type="dxa"/>
          </w:tcPr>
          <w:p w14:paraId="3FB8CE1F" w14:textId="77777777" w:rsidR="00620F6F" w:rsidRPr="001A39EA" w:rsidRDefault="00620F6F" w:rsidP="00620F6F">
            <w:pPr>
              <w:jc w:val="center"/>
              <w:rPr>
                <w:rFonts w:cstheme="minorHAnsi"/>
              </w:rPr>
            </w:pPr>
          </w:p>
        </w:tc>
        <w:tc>
          <w:tcPr>
            <w:tcW w:w="1508" w:type="dxa"/>
          </w:tcPr>
          <w:p w14:paraId="2FC8600B" w14:textId="77777777" w:rsidR="00620F6F" w:rsidRPr="001A39EA" w:rsidRDefault="00620F6F" w:rsidP="00620F6F">
            <w:pPr>
              <w:jc w:val="center"/>
              <w:rPr>
                <w:rFonts w:cstheme="minorHAnsi"/>
              </w:rPr>
            </w:pPr>
          </w:p>
        </w:tc>
      </w:tr>
      <w:tr w:rsidR="00620F6F" w:rsidRPr="001A39EA" w14:paraId="1CB659AD" w14:textId="77777777" w:rsidTr="00620F6F">
        <w:tc>
          <w:tcPr>
            <w:tcW w:w="2972" w:type="dxa"/>
          </w:tcPr>
          <w:p w14:paraId="2581F454" w14:textId="77777777" w:rsidR="00620F6F" w:rsidRPr="001A39EA" w:rsidRDefault="00620F6F" w:rsidP="00620F6F">
            <w:pPr>
              <w:pStyle w:val="ListParagraph"/>
              <w:numPr>
                <w:ilvl w:val="0"/>
                <w:numId w:val="4"/>
              </w:numPr>
              <w:spacing w:line="276" w:lineRule="auto"/>
              <w:rPr>
                <w:rFonts w:cstheme="minorHAnsi"/>
              </w:rPr>
            </w:pPr>
            <w:r w:rsidRPr="001A39EA">
              <w:rPr>
                <w:rFonts w:cstheme="minorHAnsi"/>
              </w:rPr>
              <w:t xml:space="preserve">Dominant hand          </w:t>
            </w:r>
          </w:p>
          <w:p w14:paraId="0586F2B7" w14:textId="77777777" w:rsidR="00620F6F" w:rsidRPr="001A39EA" w:rsidRDefault="00620F6F" w:rsidP="00620F6F">
            <w:pPr>
              <w:ind w:left="60"/>
              <w:rPr>
                <w:rFonts w:cstheme="minorHAnsi"/>
              </w:rPr>
            </w:pPr>
          </w:p>
        </w:tc>
        <w:tc>
          <w:tcPr>
            <w:tcW w:w="2268" w:type="dxa"/>
          </w:tcPr>
          <w:p w14:paraId="251A12CD" w14:textId="77777777" w:rsidR="00620F6F" w:rsidRPr="001A39EA" w:rsidRDefault="00620F6F" w:rsidP="00620F6F">
            <w:pPr>
              <w:jc w:val="center"/>
              <w:rPr>
                <w:rFonts w:cstheme="minorHAnsi"/>
              </w:rPr>
            </w:pPr>
            <w:r w:rsidRPr="001A39EA">
              <w:rPr>
                <w:rFonts w:cstheme="minorHAnsi"/>
              </w:rPr>
              <w:t>412.6 (131.7)</w:t>
            </w:r>
          </w:p>
          <w:p w14:paraId="744FFE6A" w14:textId="77777777" w:rsidR="00620F6F" w:rsidRPr="001A39EA" w:rsidRDefault="00620F6F" w:rsidP="00620F6F">
            <w:pPr>
              <w:jc w:val="center"/>
              <w:rPr>
                <w:rFonts w:cstheme="minorHAnsi"/>
              </w:rPr>
            </w:pPr>
            <w:r w:rsidRPr="001A39EA">
              <w:rPr>
                <w:rFonts w:cstheme="minorHAnsi"/>
              </w:rPr>
              <w:t>n = 53</w:t>
            </w:r>
          </w:p>
        </w:tc>
        <w:tc>
          <w:tcPr>
            <w:tcW w:w="2268" w:type="dxa"/>
          </w:tcPr>
          <w:p w14:paraId="3BE00E56" w14:textId="77777777" w:rsidR="00620F6F" w:rsidRPr="001A39EA" w:rsidRDefault="00620F6F" w:rsidP="00620F6F">
            <w:pPr>
              <w:jc w:val="center"/>
              <w:rPr>
                <w:rFonts w:cstheme="minorHAnsi"/>
              </w:rPr>
            </w:pPr>
            <w:r w:rsidRPr="001A39EA">
              <w:rPr>
                <w:rFonts w:cstheme="minorHAnsi"/>
              </w:rPr>
              <w:t>384.4 (136.5)</w:t>
            </w:r>
          </w:p>
          <w:p w14:paraId="1D92CD64" w14:textId="77777777" w:rsidR="00620F6F" w:rsidRPr="001A39EA" w:rsidRDefault="00620F6F" w:rsidP="00620F6F">
            <w:pPr>
              <w:jc w:val="center"/>
              <w:rPr>
                <w:rFonts w:cstheme="minorHAnsi"/>
              </w:rPr>
            </w:pPr>
            <w:r w:rsidRPr="001A39EA">
              <w:rPr>
                <w:rFonts w:cstheme="minorHAnsi"/>
              </w:rPr>
              <w:t>n = 58</w:t>
            </w:r>
          </w:p>
        </w:tc>
        <w:tc>
          <w:tcPr>
            <w:tcW w:w="1508" w:type="dxa"/>
          </w:tcPr>
          <w:p w14:paraId="23DE2822" w14:textId="77777777" w:rsidR="00620F6F" w:rsidRPr="001A39EA" w:rsidRDefault="00620F6F" w:rsidP="00620F6F">
            <w:pPr>
              <w:jc w:val="center"/>
              <w:rPr>
                <w:rFonts w:cstheme="minorHAnsi"/>
              </w:rPr>
            </w:pPr>
            <w:r w:rsidRPr="001A39EA">
              <w:rPr>
                <w:rFonts w:cstheme="minorHAnsi"/>
              </w:rPr>
              <w:t>0.27</w:t>
            </w:r>
          </w:p>
        </w:tc>
      </w:tr>
      <w:tr w:rsidR="00620F6F" w:rsidRPr="001A39EA" w14:paraId="107260FC" w14:textId="77777777" w:rsidTr="00620F6F">
        <w:tc>
          <w:tcPr>
            <w:tcW w:w="2972" w:type="dxa"/>
          </w:tcPr>
          <w:p w14:paraId="1A9AF39A" w14:textId="77777777" w:rsidR="00620F6F" w:rsidRPr="001A39EA" w:rsidRDefault="00620F6F" w:rsidP="00620F6F">
            <w:pPr>
              <w:pStyle w:val="ListParagraph"/>
              <w:numPr>
                <w:ilvl w:val="0"/>
                <w:numId w:val="4"/>
              </w:numPr>
              <w:spacing w:line="276" w:lineRule="auto"/>
              <w:rPr>
                <w:rFonts w:cstheme="minorHAnsi"/>
              </w:rPr>
            </w:pPr>
            <w:r w:rsidRPr="001A39EA">
              <w:rPr>
                <w:rFonts w:cstheme="minorHAnsi"/>
              </w:rPr>
              <w:t>Non-dominant hand</w:t>
            </w:r>
          </w:p>
          <w:p w14:paraId="458025CC" w14:textId="77777777" w:rsidR="00620F6F" w:rsidRPr="001A39EA" w:rsidRDefault="00620F6F" w:rsidP="00620F6F">
            <w:pPr>
              <w:ind w:left="60"/>
              <w:rPr>
                <w:rFonts w:cstheme="minorHAnsi"/>
              </w:rPr>
            </w:pPr>
            <w:r w:rsidRPr="001A39EA">
              <w:rPr>
                <w:rFonts w:cstheme="minorHAnsi"/>
              </w:rPr>
              <w:t xml:space="preserve">                              </w:t>
            </w:r>
          </w:p>
        </w:tc>
        <w:tc>
          <w:tcPr>
            <w:tcW w:w="2268" w:type="dxa"/>
          </w:tcPr>
          <w:p w14:paraId="6036EE8E" w14:textId="77777777" w:rsidR="00620F6F" w:rsidRPr="001A39EA" w:rsidRDefault="00620F6F" w:rsidP="00620F6F">
            <w:pPr>
              <w:jc w:val="center"/>
              <w:rPr>
                <w:rFonts w:cstheme="minorHAnsi"/>
              </w:rPr>
            </w:pPr>
            <w:r w:rsidRPr="001A39EA">
              <w:rPr>
                <w:rFonts w:cstheme="minorHAnsi"/>
              </w:rPr>
              <w:t>419.4 (140.0)</w:t>
            </w:r>
          </w:p>
          <w:p w14:paraId="366AA98F" w14:textId="77777777" w:rsidR="00620F6F" w:rsidRPr="001A39EA" w:rsidRDefault="00620F6F" w:rsidP="00620F6F">
            <w:pPr>
              <w:jc w:val="center"/>
              <w:rPr>
                <w:rFonts w:cstheme="minorHAnsi"/>
              </w:rPr>
            </w:pPr>
            <w:r w:rsidRPr="001A39EA">
              <w:rPr>
                <w:rFonts w:cstheme="minorHAnsi"/>
              </w:rPr>
              <w:t>n = 50</w:t>
            </w:r>
          </w:p>
        </w:tc>
        <w:tc>
          <w:tcPr>
            <w:tcW w:w="2268" w:type="dxa"/>
          </w:tcPr>
          <w:p w14:paraId="34F7A2F9" w14:textId="77777777" w:rsidR="00620F6F" w:rsidRPr="001A39EA" w:rsidRDefault="00620F6F" w:rsidP="00620F6F">
            <w:pPr>
              <w:jc w:val="center"/>
              <w:rPr>
                <w:rFonts w:cstheme="minorHAnsi"/>
              </w:rPr>
            </w:pPr>
            <w:r w:rsidRPr="001A39EA">
              <w:rPr>
                <w:rFonts w:cstheme="minorHAnsi"/>
              </w:rPr>
              <w:t>395.8 (140.1)</w:t>
            </w:r>
          </w:p>
          <w:p w14:paraId="1B340400" w14:textId="77777777" w:rsidR="00620F6F" w:rsidRPr="001A39EA" w:rsidRDefault="00620F6F" w:rsidP="00620F6F">
            <w:pPr>
              <w:jc w:val="center"/>
              <w:rPr>
                <w:rFonts w:cstheme="minorHAnsi"/>
              </w:rPr>
            </w:pPr>
            <w:r w:rsidRPr="001A39EA">
              <w:rPr>
                <w:rFonts w:cstheme="minorHAnsi"/>
              </w:rPr>
              <w:t>n = 58</w:t>
            </w:r>
          </w:p>
        </w:tc>
        <w:tc>
          <w:tcPr>
            <w:tcW w:w="1508" w:type="dxa"/>
          </w:tcPr>
          <w:p w14:paraId="358A29CD" w14:textId="77777777" w:rsidR="00620F6F" w:rsidRPr="001A39EA" w:rsidRDefault="00620F6F" w:rsidP="00620F6F">
            <w:pPr>
              <w:jc w:val="center"/>
              <w:rPr>
                <w:rFonts w:cstheme="minorHAnsi"/>
              </w:rPr>
            </w:pPr>
            <w:r w:rsidRPr="001A39EA">
              <w:rPr>
                <w:rFonts w:cstheme="minorHAnsi"/>
              </w:rPr>
              <w:t>0.38</w:t>
            </w:r>
          </w:p>
        </w:tc>
      </w:tr>
      <w:tr w:rsidR="00620F6F" w:rsidRPr="001A39EA" w14:paraId="484F07B0" w14:textId="77777777" w:rsidTr="00620F6F">
        <w:tc>
          <w:tcPr>
            <w:tcW w:w="2972" w:type="dxa"/>
          </w:tcPr>
          <w:p w14:paraId="0EFF7047" w14:textId="77777777" w:rsidR="00620F6F" w:rsidRPr="001A39EA" w:rsidRDefault="00620F6F" w:rsidP="00620F6F">
            <w:pPr>
              <w:ind w:left="60"/>
              <w:rPr>
                <w:rFonts w:cstheme="minorHAnsi"/>
              </w:rPr>
            </w:pPr>
            <w:r w:rsidRPr="001A39EA">
              <w:rPr>
                <w:rFonts w:cstheme="minorHAnsi"/>
              </w:rPr>
              <w:t>Self-reported glove perceptions:</w:t>
            </w:r>
          </w:p>
        </w:tc>
        <w:tc>
          <w:tcPr>
            <w:tcW w:w="2268" w:type="dxa"/>
          </w:tcPr>
          <w:p w14:paraId="78830744" w14:textId="77777777" w:rsidR="00620F6F" w:rsidRPr="001A39EA" w:rsidRDefault="00620F6F" w:rsidP="00620F6F">
            <w:pPr>
              <w:jc w:val="center"/>
              <w:rPr>
                <w:rFonts w:cstheme="minorHAnsi"/>
              </w:rPr>
            </w:pPr>
          </w:p>
        </w:tc>
        <w:tc>
          <w:tcPr>
            <w:tcW w:w="2268" w:type="dxa"/>
          </w:tcPr>
          <w:p w14:paraId="55BAB3BD" w14:textId="77777777" w:rsidR="00620F6F" w:rsidRPr="001A39EA" w:rsidRDefault="00620F6F" w:rsidP="00620F6F">
            <w:pPr>
              <w:jc w:val="center"/>
              <w:rPr>
                <w:rFonts w:cstheme="minorHAnsi"/>
              </w:rPr>
            </w:pPr>
          </w:p>
        </w:tc>
        <w:tc>
          <w:tcPr>
            <w:tcW w:w="1508" w:type="dxa"/>
          </w:tcPr>
          <w:p w14:paraId="768E3332" w14:textId="77777777" w:rsidR="00620F6F" w:rsidRPr="001A39EA" w:rsidRDefault="00620F6F" w:rsidP="00620F6F">
            <w:pPr>
              <w:jc w:val="center"/>
              <w:rPr>
                <w:rFonts w:cstheme="minorHAnsi"/>
              </w:rPr>
            </w:pPr>
          </w:p>
        </w:tc>
      </w:tr>
      <w:tr w:rsidR="00620F6F" w:rsidRPr="001A39EA" w14:paraId="2BFCBDDE" w14:textId="77777777" w:rsidTr="00620F6F">
        <w:tc>
          <w:tcPr>
            <w:tcW w:w="2972" w:type="dxa"/>
          </w:tcPr>
          <w:p w14:paraId="1AE6D4F7" w14:textId="77777777" w:rsidR="00620F6F" w:rsidRPr="001A39EA" w:rsidRDefault="00620F6F" w:rsidP="00620F6F">
            <w:pPr>
              <w:ind w:left="60"/>
              <w:rPr>
                <w:rFonts w:cstheme="minorHAnsi"/>
              </w:rPr>
            </w:pPr>
            <w:r w:rsidRPr="001A39EA">
              <w:rPr>
                <w:rFonts w:cstheme="minorHAnsi"/>
              </w:rPr>
              <w:t xml:space="preserve">-  Gloves are beneficial </w:t>
            </w:r>
          </w:p>
        </w:tc>
        <w:tc>
          <w:tcPr>
            <w:tcW w:w="2268" w:type="dxa"/>
          </w:tcPr>
          <w:p w14:paraId="2484BC08" w14:textId="77777777" w:rsidR="00620F6F" w:rsidRPr="001A39EA" w:rsidRDefault="00620F6F" w:rsidP="00620F6F">
            <w:pPr>
              <w:jc w:val="center"/>
              <w:rPr>
                <w:rFonts w:cstheme="minorHAnsi"/>
              </w:rPr>
            </w:pPr>
            <w:r w:rsidRPr="001A39EA">
              <w:rPr>
                <w:rFonts w:cstheme="minorHAnsi"/>
              </w:rPr>
              <w:t>51 (73%)</w:t>
            </w:r>
          </w:p>
        </w:tc>
        <w:tc>
          <w:tcPr>
            <w:tcW w:w="2268" w:type="dxa"/>
          </w:tcPr>
          <w:p w14:paraId="132E5082" w14:textId="77777777" w:rsidR="00620F6F" w:rsidRPr="001A39EA" w:rsidRDefault="00620F6F" w:rsidP="00620F6F">
            <w:pPr>
              <w:jc w:val="center"/>
              <w:rPr>
                <w:rFonts w:cstheme="minorHAnsi"/>
              </w:rPr>
            </w:pPr>
            <w:r w:rsidRPr="001A39EA">
              <w:rPr>
                <w:rFonts w:cstheme="minorHAnsi"/>
              </w:rPr>
              <w:t>61 (73%)</w:t>
            </w:r>
          </w:p>
        </w:tc>
        <w:tc>
          <w:tcPr>
            <w:tcW w:w="1508" w:type="dxa"/>
          </w:tcPr>
          <w:p w14:paraId="72D33748" w14:textId="77777777" w:rsidR="00620F6F" w:rsidRPr="001A39EA" w:rsidRDefault="00620F6F" w:rsidP="00620F6F">
            <w:pPr>
              <w:jc w:val="center"/>
              <w:rPr>
                <w:rFonts w:cstheme="minorHAnsi"/>
              </w:rPr>
            </w:pPr>
            <w:r w:rsidRPr="001A39EA">
              <w:rPr>
                <w:rFonts w:cstheme="minorHAnsi"/>
              </w:rPr>
              <w:t>0.97</w:t>
            </w:r>
          </w:p>
        </w:tc>
      </w:tr>
      <w:tr w:rsidR="00620F6F" w:rsidRPr="001A39EA" w14:paraId="7687CFC5" w14:textId="77777777" w:rsidTr="00620F6F">
        <w:tc>
          <w:tcPr>
            <w:tcW w:w="2972" w:type="dxa"/>
          </w:tcPr>
          <w:p w14:paraId="1A0CB91B" w14:textId="77777777" w:rsidR="00620F6F" w:rsidRPr="001A39EA" w:rsidRDefault="00620F6F" w:rsidP="00620F6F">
            <w:pPr>
              <w:ind w:left="60"/>
              <w:rPr>
                <w:rFonts w:cstheme="minorHAnsi"/>
              </w:rPr>
            </w:pPr>
            <w:r w:rsidRPr="001A39EA">
              <w:rPr>
                <w:rFonts w:cstheme="minorHAnsi"/>
              </w:rPr>
              <w:t>- Will continue to wear gloves</w:t>
            </w:r>
          </w:p>
        </w:tc>
        <w:tc>
          <w:tcPr>
            <w:tcW w:w="2268" w:type="dxa"/>
          </w:tcPr>
          <w:p w14:paraId="7525F0E9" w14:textId="77777777" w:rsidR="00620F6F" w:rsidRPr="001A39EA" w:rsidRDefault="00620F6F" w:rsidP="00620F6F">
            <w:pPr>
              <w:jc w:val="center"/>
              <w:rPr>
                <w:rFonts w:cstheme="minorHAnsi"/>
              </w:rPr>
            </w:pPr>
            <w:r w:rsidRPr="001A39EA">
              <w:rPr>
                <w:rFonts w:cstheme="minorHAnsi"/>
              </w:rPr>
              <w:t>50 (72%)</w:t>
            </w:r>
          </w:p>
        </w:tc>
        <w:tc>
          <w:tcPr>
            <w:tcW w:w="2268" w:type="dxa"/>
          </w:tcPr>
          <w:p w14:paraId="4B980C03" w14:textId="77777777" w:rsidR="00620F6F" w:rsidRPr="001A39EA" w:rsidRDefault="00620F6F" w:rsidP="00620F6F">
            <w:pPr>
              <w:jc w:val="center"/>
              <w:rPr>
                <w:rFonts w:cstheme="minorHAnsi"/>
              </w:rPr>
            </w:pPr>
            <w:r w:rsidRPr="001A39EA">
              <w:rPr>
                <w:rFonts w:cstheme="minorHAnsi"/>
              </w:rPr>
              <w:t>59 (72%)</w:t>
            </w:r>
          </w:p>
        </w:tc>
        <w:tc>
          <w:tcPr>
            <w:tcW w:w="1508" w:type="dxa"/>
          </w:tcPr>
          <w:p w14:paraId="2311A230" w14:textId="77777777" w:rsidR="00620F6F" w:rsidRPr="001A39EA" w:rsidRDefault="00620F6F" w:rsidP="00620F6F">
            <w:pPr>
              <w:jc w:val="center"/>
              <w:rPr>
                <w:rFonts w:cstheme="minorHAnsi"/>
              </w:rPr>
            </w:pPr>
            <w:r w:rsidRPr="001A39EA">
              <w:rPr>
                <w:rFonts w:cstheme="minorHAnsi"/>
              </w:rPr>
              <w:t>0.94</w:t>
            </w:r>
          </w:p>
        </w:tc>
      </w:tr>
      <w:tr w:rsidR="00162BE7" w:rsidRPr="001A39EA" w14:paraId="00AD89F7" w14:textId="77777777" w:rsidTr="00620F6F">
        <w:tc>
          <w:tcPr>
            <w:tcW w:w="2972" w:type="dxa"/>
          </w:tcPr>
          <w:p w14:paraId="1159D032" w14:textId="77777777" w:rsidR="00162BE7" w:rsidRPr="001A39EA" w:rsidRDefault="00162BE7" w:rsidP="00620F6F">
            <w:pPr>
              <w:ind w:left="60"/>
              <w:rPr>
                <w:rFonts w:cstheme="minorHAnsi"/>
              </w:rPr>
            </w:pPr>
          </w:p>
        </w:tc>
        <w:tc>
          <w:tcPr>
            <w:tcW w:w="2268" w:type="dxa"/>
          </w:tcPr>
          <w:p w14:paraId="3D94DB91" w14:textId="66C770C4" w:rsidR="00162BE7" w:rsidRPr="001A39EA" w:rsidRDefault="00162BE7" w:rsidP="00620F6F">
            <w:pPr>
              <w:jc w:val="center"/>
              <w:rPr>
                <w:rFonts w:cstheme="minorHAnsi"/>
              </w:rPr>
            </w:pPr>
            <w:r w:rsidRPr="001A39EA">
              <w:rPr>
                <w:rFonts w:cstheme="minorHAnsi"/>
              </w:rPr>
              <w:t>(n=51)</w:t>
            </w:r>
          </w:p>
        </w:tc>
        <w:tc>
          <w:tcPr>
            <w:tcW w:w="2268" w:type="dxa"/>
          </w:tcPr>
          <w:p w14:paraId="12B81582" w14:textId="4195B443" w:rsidR="00162BE7" w:rsidRPr="001A39EA" w:rsidRDefault="00162BE7" w:rsidP="00620F6F">
            <w:pPr>
              <w:jc w:val="center"/>
              <w:rPr>
                <w:rFonts w:cstheme="minorHAnsi"/>
              </w:rPr>
            </w:pPr>
            <w:r w:rsidRPr="001A39EA">
              <w:rPr>
                <w:rFonts w:cstheme="minorHAnsi"/>
              </w:rPr>
              <w:t>(n=61)</w:t>
            </w:r>
          </w:p>
        </w:tc>
        <w:tc>
          <w:tcPr>
            <w:tcW w:w="1508" w:type="dxa"/>
          </w:tcPr>
          <w:p w14:paraId="3B1DC8CF" w14:textId="77777777" w:rsidR="00162BE7" w:rsidRPr="001A39EA" w:rsidRDefault="00162BE7" w:rsidP="00620F6F">
            <w:pPr>
              <w:jc w:val="center"/>
              <w:rPr>
                <w:rFonts w:cstheme="minorHAnsi"/>
              </w:rPr>
            </w:pPr>
          </w:p>
        </w:tc>
      </w:tr>
      <w:tr w:rsidR="00620F6F" w:rsidRPr="001A39EA" w14:paraId="1570B519" w14:textId="77777777" w:rsidTr="00620F6F">
        <w:tc>
          <w:tcPr>
            <w:tcW w:w="2972" w:type="dxa"/>
          </w:tcPr>
          <w:p w14:paraId="533AAB95" w14:textId="77777777" w:rsidR="00620F6F" w:rsidRPr="001A39EA" w:rsidRDefault="00620F6F" w:rsidP="00620F6F">
            <w:pPr>
              <w:rPr>
                <w:rFonts w:cstheme="minorHAnsi"/>
              </w:rPr>
            </w:pPr>
            <w:r w:rsidRPr="001A39EA">
              <w:rPr>
                <w:rFonts w:cstheme="minorHAnsi"/>
              </w:rPr>
              <w:t>-  Gloves give warmth</w:t>
            </w:r>
          </w:p>
        </w:tc>
        <w:tc>
          <w:tcPr>
            <w:tcW w:w="2268" w:type="dxa"/>
          </w:tcPr>
          <w:p w14:paraId="0CD54614" w14:textId="77777777" w:rsidR="00620F6F" w:rsidRPr="001A39EA" w:rsidRDefault="00620F6F" w:rsidP="00620F6F">
            <w:pPr>
              <w:jc w:val="center"/>
              <w:rPr>
                <w:rFonts w:cstheme="minorHAnsi"/>
              </w:rPr>
            </w:pPr>
            <w:r w:rsidRPr="001A39EA">
              <w:rPr>
                <w:rFonts w:cstheme="minorHAnsi"/>
              </w:rPr>
              <w:t>41 (80%)</w:t>
            </w:r>
          </w:p>
          <w:p w14:paraId="6CEE23A9" w14:textId="7D540ED8" w:rsidR="00620F6F" w:rsidRPr="001A39EA" w:rsidRDefault="00620F6F" w:rsidP="00620F6F">
            <w:pPr>
              <w:jc w:val="center"/>
              <w:rPr>
                <w:rFonts w:cstheme="minorHAnsi"/>
              </w:rPr>
            </w:pPr>
          </w:p>
        </w:tc>
        <w:tc>
          <w:tcPr>
            <w:tcW w:w="2268" w:type="dxa"/>
          </w:tcPr>
          <w:p w14:paraId="06DB05A8" w14:textId="77777777" w:rsidR="00620F6F" w:rsidRPr="001A39EA" w:rsidRDefault="00620F6F" w:rsidP="00620F6F">
            <w:pPr>
              <w:jc w:val="center"/>
              <w:rPr>
                <w:rFonts w:cstheme="minorHAnsi"/>
              </w:rPr>
            </w:pPr>
            <w:r w:rsidRPr="001A39EA">
              <w:rPr>
                <w:rFonts w:cstheme="minorHAnsi"/>
              </w:rPr>
              <w:t>45 (74%)</w:t>
            </w:r>
          </w:p>
          <w:p w14:paraId="1B74A9DE" w14:textId="1CCA7ECA" w:rsidR="00620F6F" w:rsidRPr="001A39EA" w:rsidRDefault="00620F6F" w:rsidP="00620F6F">
            <w:pPr>
              <w:jc w:val="center"/>
              <w:rPr>
                <w:rFonts w:cstheme="minorHAnsi"/>
              </w:rPr>
            </w:pPr>
          </w:p>
        </w:tc>
        <w:tc>
          <w:tcPr>
            <w:tcW w:w="1508" w:type="dxa"/>
          </w:tcPr>
          <w:p w14:paraId="65A56716" w14:textId="77777777" w:rsidR="00620F6F" w:rsidRPr="001A39EA" w:rsidRDefault="00620F6F" w:rsidP="00620F6F">
            <w:pPr>
              <w:jc w:val="center"/>
              <w:rPr>
                <w:rFonts w:cstheme="minorHAnsi"/>
              </w:rPr>
            </w:pPr>
            <w:r w:rsidRPr="001A39EA">
              <w:rPr>
                <w:rFonts w:cstheme="minorHAnsi"/>
              </w:rPr>
              <w:t>0.41</w:t>
            </w:r>
          </w:p>
        </w:tc>
      </w:tr>
      <w:tr w:rsidR="00162BE7" w:rsidRPr="001A39EA" w14:paraId="1F1D7015" w14:textId="77777777" w:rsidTr="00620F6F">
        <w:tc>
          <w:tcPr>
            <w:tcW w:w="2972" w:type="dxa"/>
          </w:tcPr>
          <w:p w14:paraId="75EE14A0" w14:textId="2B2F52EC" w:rsidR="00162BE7" w:rsidRPr="001A39EA" w:rsidRDefault="00162BE7" w:rsidP="00162BE7">
            <w:pPr>
              <w:ind w:left="60"/>
              <w:rPr>
                <w:rFonts w:cstheme="minorHAnsi"/>
              </w:rPr>
            </w:pPr>
            <w:r w:rsidRPr="001A39EA">
              <w:rPr>
                <w:rFonts w:cstheme="minorHAnsi"/>
                <w:color w:val="000000" w:themeColor="dark1"/>
                <w:kern w:val="24"/>
              </w:rPr>
              <w:t xml:space="preserve">  Gloves give comfort</w:t>
            </w:r>
          </w:p>
        </w:tc>
        <w:tc>
          <w:tcPr>
            <w:tcW w:w="2268" w:type="dxa"/>
          </w:tcPr>
          <w:p w14:paraId="499A21DB" w14:textId="1D01C379" w:rsidR="00162BE7" w:rsidRPr="001A39EA" w:rsidRDefault="00162BE7" w:rsidP="00162BE7">
            <w:pPr>
              <w:jc w:val="center"/>
              <w:rPr>
                <w:rFonts w:cstheme="minorHAnsi"/>
              </w:rPr>
            </w:pPr>
            <w:r w:rsidRPr="001A39EA">
              <w:rPr>
                <w:rFonts w:cstheme="minorHAnsi"/>
              </w:rPr>
              <w:t>38 (75%)</w:t>
            </w:r>
          </w:p>
        </w:tc>
        <w:tc>
          <w:tcPr>
            <w:tcW w:w="2268" w:type="dxa"/>
          </w:tcPr>
          <w:p w14:paraId="39119F68" w14:textId="67B4CD53" w:rsidR="00162BE7" w:rsidRPr="001A39EA" w:rsidRDefault="00162BE7" w:rsidP="00162BE7">
            <w:pPr>
              <w:jc w:val="center"/>
              <w:rPr>
                <w:rFonts w:cstheme="minorHAnsi"/>
              </w:rPr>
            </w:pPr>
            <w:r w:rsidRPr="001A39EA">
              <w:rPr>
                <w:rFonts w:cstheme="minorHAnsi"/>
              </w:rPr>
              <w:t>52 (85%)</w:t>
            </w:r>
          </w:p>
        </w:tc>
        <w:tc>
          <w:tcPr>
            <w:tcW w:w="1508" w:type="dxa"/>
          </w:tcPr>
          <w:p w14:paraId="741D323E" w14:textId="65B8C66D" w:rsidR="00162BE7" w:rsidRPr="001A39EA" w:rsidRDefault="00162BE7" w:rsidP="00162BE7">
            <w:pPr>
              <w:jc w:val="center"/>
              <w:rPr>
                <w:rFonts w:cstheme="minorHAnsi"/>
              </w:rPr>
            </w:pPr>
            <w:r w:rsidRPr="001A39EA">
              <w:rPr>
                <w:rFonts w:cstheme="minorHAnsi"/>
              </w:rPr>
              <w:t>0.15</w:t>
            </w:r>
          </w:p>
        </w:tc>
      </w:tr>
      <w:tr w:rsidR="00162BE7" w:rsidRPr="001A39EA" w14:paraId="507266A2" w14:textId="77777777" w:rsidTr="00620F6F">
        <w:tc>
          <w:tcPr>
            <w:tcW w:w="2972" w:type="dxa"/>
          </w:tcPr>
          <w:p w14:paraId="499FF2B1" w14:textId="4ED01F7F" w:rsidR="00162BE7" w:rsidRPr="001A39EA" w:rsidRDefault="00162BE7" w:rsidP="00162BE7">
            <w:pPr>
              <w:rPr>
                <w:rFonts w:cstheme="minorHAnsi"/>
              </w:rPr>
            </w:pPr>
            <w:r w:rsidRPr="001A39EA">
              <w:rPr>
                <w:rFonts w:cstheme="minorHAnsi"/>
                <w:color w:val="000000" w:themeColor="dark1"/>
                <w:kern w:val="24"/>
              </w:rPr>
              <w:t xml:space="preserve">   Sleep better</w:t>
            </w:r>
          </w:p>
        </w:tc>
        <w:tc>
          <w:tcPr>
            <w:tcW w:w="2268" w:type="dxa"/>
          </w:tcPr>
          <w:p w14:paraId="182E5322" w14:textId="54A92E34" w:rsidR="00162BE7" w:rsidRPr="001A39EA" w:rsidRDefault="00162BE7" w:rsidP="00162BE7">
            <w:pPr>
              <w:jc w:val="center"/>
              <w:rPr>
                <w:rFonts w:cstheme="minorHAnsi"/>
              </w:rPr>
            </w:pPr>
            <w:r w:rsidRPr="001A39EA">
              <w:rPr>
                <w:rFonts w:cstheme="minorHAnsi"/>
              </w:rPr>
              <w:t>21 (41%)</w:t>
            </w:r>
          </w:p>
        </w:tc>
        <w:tc>
          <w:tcPr>
            <w:tcW w:w="2268" w:type="dxa"/>
          </w:tcPr>
          <w:p w14:paraId="4438093B" w14:textId="795E6CA2" w:rsidR="00162BE7" w:rsidRPr="001A39EA" w:rsidRDefault="00162BE7" w:rsidP="00162BE7">
            <w:pPr>
              <w:jc w:val="center"/>
              <w:rPr>
                <w:rFonts w:cstheme="minorHAnsi"/>
              </w:rPr>
            </w:pPr>
            <w:r w:rsidRPr="001A39EA">
              <w:rPr>
                <w:rFonts w:cstheme="minorHAnsi"/>
              </w:rPr>
              <w:t>25 (41%)</w:t>
            </w:r>
          </w:p>
        </w:tc>
        <w:tc>
          <w:tcPr>
            <w:tcW w:w="1508" w:type="dxa"/>
          </w:tcPr>
          <w:p w14:paraId="34C6FA05" w14:textId="1A9EC268" w:rsidR="00162BE7" w:rsidRPr="001A39EA" w:rsidRDefault="00162BE7" w:rsidP="00162BE7">
            <w:pPr>
              <w:jc w:val="center"/>
              <w:rPr>
                <w:rFonts w:cstheme="minorHAnsi"/>
              </w:rPr>
            </w:pPr>
            <w:r w:rsidRPr="001A39EA">
              <w:rPr>
                <w:rFonts w:cstheme="minorHAnsi"/>
              </w:rPr>
              <w:t>0.98</w:t>
            </w:r>
          </w:p>
        </w:tc>
      </w:tr>
    </w:tbl>
    <w:p w14:paraId="1FE04E76" w14:textId="77777777" w:rsidR="00620F6F" w:rsidRPr="001A39EA" w:rsidRDefault="00620F6F" w:rsidP="00620F6F">
      <w:pPr>
        <w:spacing w:after="0" w:line="240" w:lineRule="auto"/>
        <w:rPr>
          <w:rFonts w:cstheme="minorHAnsi"/>
        </w:rPr>
      </w:pPr>
    </w:p>
    <w:p w14:paraId="7B2EB831" w14:textId="77777777" w:rsidR="00620F6F" w:rsidRPr="001A39EA" w:rsidRDefault="00620F6F" w:rsidP="00620F6F">
      <w:pPr>
        <w:pStyle w:val="Style1-numberheading"/>
        <w:numPr>
          <w:ilvl w:val="0"/>
          <w:numId w:val="0"/>
        </w:numPr>
        <w:spacing w:after="0" w:line="480" w:lineRule="auto"/>
        <w:jc w:val="both"/>
        <w:rPr>
          <w:rFonts w:asciiTheme="minorHAnsi" w:hAnsiTheme="minorHAnsi" w:cstheme="minorHAnsi"/>
          <w:b w:val="0"/>
          <w:bCs w:val="0"/>
          <w:sz w:val="22"/>
          <w:szCs w:val="22"/>
        </w:rPr>
      </w:pPr>
      <w:r w:rsidRPr="001A39EA">
        <w:rPr>
          <w:rFonts w:cstheme="minorHAnsi"/>
        </w:rPr>
        <w:t xml:space="preserve"> </w:t>
      </w:r>
      <w:proofErr w:type="gramStart"/>
      <w:r w:rsidRPr="001A39EA">
        <w:rPr>
          <w:rFonts w:cstheme="minorHAnsi"/>
          <w:vertAlign w:val="superscript"/>
        </w:rPr>
        <w:t>a</w:t>
      </w:r>
      <w:r w:rsidRPr="001A39EA">
        <w:rPr>
          <w:rFonts w:cstheme="minorHAnsi"/>
        </w:rPr>
        <w:t xml:space="preserve"> </w:t>
      </w:r>
      <w:r w:rsidRPr="001A39EA">
        <w:rPr>
          <w:rFonts w:asciiTheme="minorHAnsi" w:hAnsiTheme="minorHAnsi" w:cstheme="minorHAnsi"/>
          <w:b w:val="0"/>
          <w:bCs w:val="0"/>
          <w:sz w:val="22"/>
          <w:szCs w:val="22"/>
        </w:rPr>
        <w:t>10 control participants</w:t>
      </w:r>
      <w:proofErr w:type="gramEnd"/>
      <w:r w:rsidRPr="001A39EA">
        <w:rPr>
          <w:rFonts w:asciiTheme="minorHAnsi" w:hAnsiTheme="minorHAnsi" w:cstheme="minorHAnsi"/>
          <w:b w:val="0"/>
          <w:bCs w:val="0"/>
          <w:sz w:val="22"/>
          <w:szCs w:val="22"/>
        </w:rPr>
        <w:t xml:space="preserve"> could not be fitted with gloves.</w:t>
      </w:r>
    </w:p>
    <w:p w14:paraId="36929AD0" w14:textId="77777777" w:rsidR="00620F6F" w:rsidRPr="001A39EA" w:rsidRDefault="00620F6F" w:rsidP="00C57A80">
      <w:pPr>
        <w:spacing w:after="0" w:line="480" w:lineRule="auto"/>
        <w:rPr>
          <w:rFonts w:eastAsia="Times New Roman" w:cstheme="minorHAnsi"/>
          <w:color w:val="000000"/>
          <w:lang w:eastAsia="en-GB"/>
        </w:rPr>
        <w:sectPr w:rsidR="00620F6F" w:rsidRPr="001A39EA" w:rsidSect="00D3259E">
          <w:headerReference w:type="default" r:id="rId23"/>
          <w:footerReference w:type="default" r:id="rId24"/>
          <w:pgSz w:w="11906" w:h="16838"/>
          <w:pgMar w:top="1440" w:right="1440" w:bottom="1440" w:left="1440" w:header="708" w:footer="708" w:gutter="0"/>
          <w:lnNumType w:countBy="1" w:restart="continuous"/>
          <w:cols w:space="708"/>
          <w:docGrid w:linePitch="360"/>
        </w:sectPr>
      </w:pPr>
    </w:p>
    <w:p w14:paraId="1FD896AF" w14:textId="77777777" w:rsidR="00620F6F" w:rsidRPr="001A39EA" w:rsidRDefault="00620F6F" w:rsidP="00620F6F">
      <w:pPr>
        <w:spacing w:after="0" w:line="240" w:lineRule="auto"/>
        <w:rPr>
          <w:rFonts w:cstheme="minorHAnsi"/>
          <w:b/>
          <w:bCs/>
        </w:rPr>
      </w:pPr>
      <w:r w:rsidRPr="001A39EA">
        <w:rPr>
          <w:rFonts w:cstheme="minorHAnsi"/>
          <w:b/>
          <w:bCs/>
        </w:rPr>
        <w:t xml:space="preserve">Table 3: Comparative effectiveness of intervention and placebo gloves at 12 weeks. </w:t>
      </w:r>
    </w:p>
    <w:p w14:paraId="531988DF" w14:textId="77777777" w:rsidR="00620F6F" w:rsidRPr="001A39EA" w:rsidRDefault="00620F6F" w:rsidP="00620F6F">
      <w:pPr>
        <w:spacing w:after="0" w:line="240" w:lineRule="auto"/>
        <w:rPr>
          <w:rFonts w:cstheme="minorHAnsi"/>
        </w:rPr>
      </w:pPr>
    </w:p>
    <w:tbl>
      <w:tblPr>
        <w:tblStyle w:val="TableGridLight"/>
        <w:tblW w:w="0" w:type="auto"/>
        <w:tblLayout w:type="fixed"/>
        <w:tblLook w:val="04A0" w:firstRow="1" w:lastRow="0" w:firstColumn="1" w:lastColumn="0" w:noHBand="0" w:noVBand="1"/>
      </w:tblPr>
      <w:tblGrid>
        <w:gridCol w:w="2463"/>
        <w:gridCol w:w="1361"/>
        <w:gridCol w:w="1361"/>
        <w:gridCol w:w="1361"/>
        <w:gridCol w:w="1361"/>
        <w:gridCol w:w="1361"/>
        <w:gridCol w:w="1361"/>
        <w:gridCol w:w="1420"/>
        <w:gridCol w:w="1302"/>
      </w:tblGrid>
      <w:tr w:rsidR="00620F6F" w:rsidRPr="001A39EA" w14:paraId="444CC9FD" w14:textId="77777777" w:rsidTr="00620F6F">
        <w:tc>
          <w:tcPr>
            <w:tcW w:w="2463" w:type="dxa"/>
            <w:tcBorders>
              <w:top w:val="nil"/>
              <w:left w:val="nil"/>
              <w:bottom w:val="nil"/>
            </w:tcBorders>
          </w:tcPr>
          <w:p w14:paraId="15A4AFED"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p>
        </w:tc>
        <w:tc>
          <w:tcPr>
            <w:tcW w:w="4083" w:type="dxa"/>
            <w:gridSpan w:val="3"/>
          </w:tcPr>
          <w:p w14:paraId="69FDD390" w14:textId="77777777" w:rsidR="00620F6F" w:rsidRPr="001A39EA" w:rsidRDefault="00620F6F" w:rsidP="00620F6F">
            <w:pPr>
              <w:autoSpaceDE w:val="0"/>
              <w:autoSpaceDN w:val="0"/>
              <w:adjustRightInd w:val="0"/>
              <w:jc w:val="center"/>
              <w:rPr>
                <w:rFonts w:cstheme="minorHAnsi"/>
                <w:bCs/>
              </w:rPr>
            </w:pPr>
            <w:r w:rsidRPr="001A39EA">
              <w:rPr>
                <w:rFonts w:cstheme="minorHAnsi"/>
                <w:bCs/>
              </w:rPr>
              <w:t>Control</w:t>
            </w:r>
          </w:p>
        </w:tc>
        <w:tc>
          <w:tcPr>
            <w:tcW w:w="4083" w:type="dxa"/>
            <w:gridSpan w:val="3"/>
          </w:tcPr>
          <w:p w14:paraId="49AA2B8E" w14:textId="77777777" w:rsidR="00620F6F" w:rsidRPr="001A39EA" w:rsidRDefault="00620F6F" w:rsidP="00620F6F">
            <w:pPr>
              <w:autoSpaceDE w:val="0"/>
              <w:autoSpaceDN w:val="0"/>
              <w:adjustRightInd w:val="0"/>
              <w:jc w:val="center"/>
              <w:rPr>
                <w:rFonts w:cstheme="minorHAnsi"/>
                <w:bCs/>
              </w:rPr>
            </w:pPr>
            <w:r w:rsidRPr="001A39EA">
              <w:rPr>
                <w:rFonts w:cstheme="minorHAnsi"/>
                <w:bCs/>
              </w:rPr>
              <w:t>Intervention</w:t>
            </w:r>
          </w:p>
        </w:tc>
        <w:tc>
          <w:tcPr>
            <w:tcW w:w="1420" w:type="dxa"/>
            <w:tcBorders>
              <w:top w:val="nil"/>
              <w:right w:val="nil"/>
            </w:tcBorders>
          </w:tcPr>
          <w:p w14:paraId="2055C42C" w14:textId="77777777" w:rsidR="00620F6F" w:rsidRPr="001A39EA" w:rsidRDefault="00620F6F" w:rsidP="00620F6F">
            <w:pPr>
              <w:autoSpaceDE w:val="0"/>
              <w:autoSpaceDN w:val="0"/>
              <w:adjustRightInd w:val="0"/>
              <w:jc w:val="center"/>
              <w:rPr>
                <w:rFonts w:cstheme="minorHAnsi"/>
                <w:bCs/>
              </w:rPr>
            </w:pPr>
          </w:p>
        </w:tc>
        <w:tc>
          <w:tcPr>
            <w:tcW w:w="1302" w:type="dxa"/>
            <w:tcBorders>
              <w:top w:val="nil"/>
              <w:left w:val="nil"/>
              <w:right w:val="nil"/>
            </w:tcBorders>
          </w:tcPr>
          <w:p w14:paraId="1553A0CE" w14:textId="77777777" w:rsidR="00620F6F" w:rsidRPr="001A39EA" w:rsidRDefault="00620F6F" w:rsidP="00620F6F">
            <w:pPr>
              <w:autoSpaceDE w:val="0"/>
              <w:autoSpaceDN w:val="0"/>
              <w:adjustRightInd w:val="0"/>
              <w:jc w:val="center"/>
              <w:rPr>
                <w:rFonts w:cstheme="minorHAnsi"/>
                <w:bCs/>
              </w:rPr>
            </w:pPr>
          </w:p>
        </w:tc>
      </w:tr>
      <w:tr w:rsidR="00620F6F" w:rsidRPr="001A39EA" w14:paraId="1AF9630B" w14:textId="77777777" w:rsidTr="00620F6F">
        <w:tc>
          <w:tcPr>
            <w:tcW w:w="2463" w:type="dxa"/>
            <w:tcBorders>
              <w:top w:val="nil"/>
              <w:left w:val="nil"/>
            </w:tcBorders>
          </w:tcPr>
          <w:p w14:paraId="50EDCFDE"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p>
        </w:tc>
        <w:tc>
          <w:tcPr>
            <w:tcW w:w="1361" w:type="dxa"/>
          </w:tcPr>
          <w:p w14:paraId="4E4C5323" w14:textId="77777777" w:rsidR="00620F6F" w:rsidRPr="001A39EA" w:rsidRDefault="00620F6F" w:rsidP="00620F6F">
            <w:pPr>
              <w:autoSpaceDE w:val="0"/>
              <w:autoSpaceDN w:val="0"/>
              <w:adjustRightInd w:val="0"/>
              <w:jc w:val="center"/>
              <w:rPr>
                <w:rFonts w:cstheme="minorHAnsi"/>
                <w:bCs/>
              </w:rPr>
            </w:pPr>
            <w:r w:rsidRPr="001A39EA">
              <w:rPr>
                <w:rFonts w:cstheme="minorHAnsi"/>
                <w:bCs/>
              </w:rPr>
              <w:t>Baseline</w:t>
            </w:r>
          </w:p>
          <w:p w14:paraId="611E373C" w14:textId="77777777" w:rsidR="00620F6F" w:rsidRPr="001A39EA" w:rsidRDefault="00620F6F" w:rsidP="00620F6F">
            <w:pPr>
              <w:autoSpaceDE w:val="0"/>
              <w:autoSpaceDN w:val="0"/>
              <w:adjustRightInd w:val="0"/>
              <w:jc w:val="center"/>
              <w:rPr>
                <w:rFonts w:cstheme="minorHAnsi"/>
                <w:bCs/>
              </w:rPr>
            </w:pPr>
            <w:r w:rsidRPr="001A39EA">
              <w:rPr>
                <w:rFonts w:cstheme="minorHAnsi"/>
                <w:bCs/>
              </w:rPr>
              <w:t>Mean (S.D.)</w:t>
            </w:r>
          </w:p>
          <w:p w14:paraId="5F39EA9D" w14:textId="77777777" w:rsidR="00620F6F" w:rsidRPr="001A39EA" w:rsidRDefault="00620F6F" w:rsidP="00620F6F">
            <w:pPr>
              <w:autoSpaceDE w:val="0"/>
              <w:autoSpaceDN w:val="0"/>
              <w:adjustRightInd w:val="0"/>
              <w:jc w:val="center"/>
              <w:rPr>
                <w:rFonts w:cstheme="minorHAnsi"/>
                <w:bCs/>
              </w:rPr>
            </w:pPr>
            <w:r w:rsidRPr="001A39EA">
              <w:rPr>
                <w:rFonts w:cstheme="minorHAnsi"/>
                <w:bCs/>
              </w:rPr>
              <w:t>Control n = 103</w:t>
            </w:r>
          </w:p>
          <w:p w14:paraId="4BEA5F81" w14:textId="77777777" w:rsidR="00620F6F" w:rsidRPr="001A39EA" w:rsidRDefault="00620F6F" w:rsidP="00620F6F">
            <w:pPr>
              <w:autoSpaceDE w:val="0"/>
              <w:autoSpaceDN w:val="0"/>
              <w:adjustRightInd w:val="0"/>
              <w:jc w:val="center"/>
              <w:rPr>
                <w:rFonts w:cstheme="minorHAnsi"/>
                <w:bCs/>
              </w:rPr>
            </w:pPr>
          </w:p>
        </w:tc>
        <w:tc>
          <w:tcPr>
            <w:tcW w:w="1361" w:type="dxa"/>
          </w:tcPr>
          <w:p w14:paraId="795EA2DD"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12-week follow-up. Mean (S.D.)</w:t>
            </w:r>
          </w:p>
          <w:p w14:paraId="3E9AF1AB"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Control </w:t>
            </w:r>
          </w:p>
          <w:p w14:paraId="593610D9" w14:textId="77777777" w:rsidR="00620F6F" w:rsidRPr="001A39EA" w:rsidRDefault="00620F6F" w:rsidP="00620F6F">
            <w:pPr>
              <w:autoSpaceDE w:val="0"/>
              <w:autoSpaceDN w:val="0"/>
              <w:adjustRightInd w:val="0"/>
              <w:jc w:val="center"/>
              <w:rPr>
                <w:rFonts w:cstheme="minorHAnsi"/>
                <w:bCs/>
              </w:rPr>
            </w:pPr>
            <w:r w:rsidRPr="001A39EA">
              <w:rPr>
                <w:rFonts w:cstheme="minorHAnsi"/>
                <w:bCs/>
              </w:rPr>
              <w:t>n= 79</w:t>
            </w:r>
          </w:p>
          <w:p w14:paraId="0A314BF9" w14:textId="77777777" w:rsidR="00620F6F" w:rsidRPr="001A39EA" w:rsidRDefault="00620F6F" w:rsidP="00620F6F">
            <w:pPr>
              <w:autoSpaceDE w:val="0"/>
              <w:autoSpaceDN w:val="0"/>
              <w:adjustRightInd w:val="0"/>
              <w:jc w:val="center"/>
              <w:rPr>
                <w:rFonts w:cstheme="minorHAnsi"/>
                <w:bCs/>
              </w:rPr>
            </w:pPr>
          </w:p>
        </w:tc>
        <w:tc>
          <w:tcPr>
            <w:tcW w:w="1361" w:type="dxa"/>
          </w:tcPr>
          <w:p w14:paraId="203C3B98" w14:textId="77777777" w:rsidR="00620F6F" w:rsidRPr="001A39EA" w:rsidRDefault="00620F6F" w:rsidP="00620F6F">
            <w:pPr>
              <w:autoSpaceDE w:val="0"/>
              <w:autoSpaceDN w:val="0"/>
              <w:adjustRightInd w:val="0"/>
              <w:jc w:val="center"/>
              <w:rPr>
                <w:rFonts w:cstheme="minorHAnsi"/>
                <w:bCs/>
              </w:rPr>
            </w:pPr>
            <w:r w:rsidRPr="001A39EA">
              <w:rPr>
                <w:rFonts w:cstheme="minorHAnsi"/>
                <w:bCs/>
              </w:rPr>
              <w:t>Score Change</w:t>
            </w:r>
          </w:p>
          <w:p w14:paraId="41C6E92C"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(0-12w)</w:t>
            </w:r>
          </w:p>
        </w:tc>
        <w:tc>
          <w:tcPr>
            <w:tcW w:w="1361" w:type="dxa"/>
          </w:tcPr>
          <w:p w14:paraId="06EC043F" w14:textId="77777777" w:rsidR="00620F6F" w:rsidRPr="001A39EA" w:rsidRDefault="00620F6F" w:rsidP="00620F6F">
            <w:pPr>
              <w:autoSpaceDE w:val="0"/>
              <w:autoSpaceDN w:val="0"/>
              <w:adjustRightInd w:val="0"/>
              <w:jc w:val="center"/>
              <w:rPr>
                <w:rFonts w:cstheme="minorHAnsi"/>
                <w:bCs/>
              </w:rPr>
            </w:pPr>
            <w:r w:rsidRPr="001A39EA">
              <w:rPr>
                <w:rFonts w:cstheme="minorHAnsi"/>
                <w:bCs/>
              </w:rPr>
              <w:t>Baseline</w:t>
            </w:r>
          </w:p>
          <w:p w14:paraId="276B8E66" w14:textId="77777777" w:rsidR="00620F6F" w:rsidRPr="001A39EA" w:rsidRDefault="00620F6F" w:rsidP="00620F6F">
            <w:pPr>
              <w:autoSpaceDE w:val="0"/>
              <w:autoSpaceDN w:val="0"/>
              <w:adjustRightInd w:val="0"/>
              <w:jc w:val="center"/>
              <w:rPr>
                <w:rFonts w:cstheme="minorHAnsi"/>
                <w:bCs/>
              </w:rPr>
            </w:pPr>
            <w:r w:rsidRPr="001A39EA">
              <w:rPr>
                <w:rFonts w:cstheme="minorHAnsi"/>
                <w:bCs/>
              </w:rPr>
              <w:t>Mean (S.D.)</w:t>
            </w:r>
          </w:p>
          <w:p w14:paraId="6442AAA8" w14:textId="77777777" w:rsidR="00620F6F" w:rsidRPr="001A39EA" w:rsidRDefault="00620F6F" w:rsidP="00620F6F">
            <w:pPr>
              <w:autoSpaceDE w:val="0"/>
              <w:autoSpaceDN w:val="0"/>
              <w:adjustRightInd w:val="0"/>
              <w:jc w:val="center"/>
              <w:rPr>
                <w:rFonts w:cstheme="minorHAnsi"/>
                <w:bCs/>
              </w:rPr>
            </w:pPr>
            <w:r w:rsidRPr="001A39EA">
              <w:rPr>
                <w:rFonts w:cstheme="minorHAnsi"/>
                <w:bCs/>
              </w:rPr>
              <w:t>n= 103</w:t>
            </w:r>
          </w:p>
        </w:tc>
        <w:tc>
          <w:tcPr>
            <w:tcW w:w="1361" w:type="dxa"/>
          </w:tcPr>
          <w:p w14:paraId="6C99D36F"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12-week follow-up. Mean (S.D.)</w:t>
            </w:r>
          </w:p>
          <w:p w14:paraId="64513272" w14:textId="77777777" w:rsidR="00620F6F" w:rsidRPr="001A39EA" w:rsidRDefault="00620F6F" w:rsidP="00620F6F">
            <w:pPr>
              <w:autoSpaceDE w:val="0"/>
              <w:autoSpaceDN w:val="0"/>
              <w:adjustRightInd w:val="0"/>
              <w:jc w:val="center"/>
              <w:rPr>
                <w:rFonts w:cstheme="minorHAnsi"/>
                <w:bCs/>
              </w:rPr>
            </w:pPr>
            <w:r w:rsidRPr="001A39EA">
              <w:rPr>
                <w:rFonts w:cstheme="minorHAnsi"/>
                <w:bCs/>
              </w:rPr>
              <w:t>n=84</w:t>
            </w:r>
          </w:p>
        </w:tc>
        <w:tc>
          <w:tcPr>
            <w:tcW w:w="1361" w:type="dxa"/>
          </w:tcPr>
          <w:p w14:paraId="1A0939A0" w14:textId="77777777" w:rsidR="00620F6F" w:rsidRPr="001A39EA" w:rsidRDefault="00620F6F" w:rsidP="00620F6F">
            <w:pPr>
              <w:autoSpaceDE w:val="0"/>
              <w:autoSpaceDN w:val="0"/>
              <w:adjustRightInd w:val="0"/>
              <w:jc w:val="center"/>
              <w:rPr>
                <w:rFonts w:cstheme="minorHAnsi"/>
                <w:bCs/>
              </w:rPr>
            </w:pPr>
            <w:r w:rsidRPr="001A39EA">
              <w:rPr>
                <w:rFonts w:cstheme="minorHAnsi"/>
                <w:bCs/>
              </w:rPr>
              <w:t>Score Change</w:t>
            </w:r>
          </w:p>
          <w:p w14:paraId="6EF46C6A"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(0-12w)</w:t>
            </w:r>
          </w:p>
        </w:tc>
        <w:tc>
          <w:tcPr>
            <w:tcW w:w="1420" w:type="dxa"/>
          </w:tcPr>
          <w:p w14:paraId="31F00EAD"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Adjusted between group difference </w:t>
            </w:r>
            <w:r w:rsidRPr="001A39EA">
              <w:rPr>
                <w:rFonts w:cstheme="minorHAnsi"/>
                <w:bCs/>
                <w:vertAlign w:val="superscript"/>
              </w:rPr>
              <w:t xml:space="preserve">e </w:t>
            </w:r>
            <w:r w:rsidRPr="001A39EA">
              <w:rPr>
                <w:rFonts w:cstheme="minorHAnsi"/>
                <w:bCs/>
              </w:rPr>
              <w:t>(95% CI)</w:t>
            </w:r>
          </w:p>
        </w:tc>
        <w:tc>
          <w:tcPr>
            <w:tcW w:w="1302" w:type="dxa"/>
          </w:tcPr>
          <w:p w14:paraId="616FD98A" w14:textId="77777777" w:rsidR="00620F6F" w:rsidRPr="001A39EA" w:rsidRDefault="00620F6F" w:rsidP="00620F6F">
            <w:pPr>
              <w:autoSpaceDE w:val="0"/>
              <w:autoSpaceDN w:val="0"/>
              <w:adjustRightInd w:val="0"/>
              <w:jc w:val="center"/>
              <w:rPr>
                <w:rFonts w:cstheme="minorHAnsi"/>
                <w:bCs/>
              </w:rPr>
            </w:pPr>
            <w:r w:rsidRPr="001A39EA">
              <w:rPr>
                <w:rFonts w:cstheme="minorHAnsi"/>
                <w:bCs/>
              </w:rPr>
              <w:t>p-value</w:t>
            </w:r>
          </w:p>
        </w:tc>
      </w:tr>
      <w:tr w:rsidR="00620F6F" w:rsidRPr="001A39EA" w14:paraId="3F92F4A2" w14:textId="77777777" w:rsidTr="00620F6F">
        <w:tc>
          <w:tcPr>
            <w:tcW w:w="2463" w:type="dxa"/>
          </w:tcPr>
          <w:p w14:paraId="6C5963A7"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 xml:space="preserve">Dominant hand pain during activity (0-10 NRS </w:t>
            </w:r>
            <w:r w:rsidRPr="001A39EA">
              <w:rPr>
                <w:rFonts w:asciiTheme="minorHAnsi" w:hAnsiTheme="minorHAnsi" w:cstheme="minorHAnsi"/>
                <w:b w:val="0"/>
                <w:sz w:val="22"/>
                <w:szCs w:val="22"/>
                <w:vertAlign w:val="superscript"/>
              </w:rPr>
              <w:t>a</w:t>
            </w:r>
            <w:r w:rsidRPr="001A39EA">
              <w:rPr>
                <w:rFonts w:asciiTheme="minorHAnsi" w:hAnsiTheme="minorHAnsi" w:cstheme="minorHAnsi"/>
                <w:b w:val="0"/>
                <w:sz w:val="22"/>
                <w:szCs w:val="22"/>
              </w:rPr>
              <w:t>)</w:t>
            </w:r>
          </w:p>
        </w:tc>
        <w:tc>
          <w:tcPr>
            <w:tcW w:w="1361" w:type="dxa"/>
          </w:tcPr>
          <w:p w14:paraId="3C50E286" w14:textId="77777777" w:rsidR="00620F6F" w:rsidRPr="001A39EA" w:rsidRDefault="00620F6F" w:rsidP="00620F6F">
            <w:pPr>
              <w:autoSpaceDE w:val="0"/>
              <w:autoSpaceDN w:val="0"/>
              <w:adjustRightInd w:val="0"/>
              <w:jc w:val="center"/>
              <w:rPr>
                <w:rFonts w:cstheme="minorHAnsi"/>
                <w:bCs/>
              </w:rPr>
            </w:pPr>
            <w:r w:rsidRPr="001A39EA">
              <w:rPr>
                <w:rFonts w:cstheme="minorHAnsi"/>
                <w:bCs/>
              </w:rPr>
              <w:t>6.3 (2.2)</w:t>
            </w:r>
          </w:p>
        </w:tc>
        <w:tc>
          <w:tcPr>
            <w:tcW w:w="1361" w:type="dxa"/>
          </w:tcPr>
          <w:p w14:paraId="060EF50B" w14:textId="77777777" w:rsidR="00620F6F" w:rsidRPr="001A39EA" w:rsidRDefault="00620F6F" w:rsidP="00620F6F">
            <w:pPr>
              <w:autoSpaceDE w:val="0"/>
              <w:autoSpaceDN w:val="0"/>
              <w:adjustRightInd w:val="0"/>
              <w:jc w:val="center"/>
              <w:rPr>
                <w:rFonts w:cstheme="minorHAnsi"/>
                <w:bCs/>
              </w:rPr>
            </w:pPr>
            <w:r w:rsidRPr="001A39EA">
              <w:rPr>
                <w:rFonts w:cstheme="minorHAnsi"/>
                <w:bCs/>
              </w:rPr>
              <w:t>5.1 (2.3)</w:t>
            </w:r>
          </w:p>
        </w:tc>
        <w:tc>
          <w:tcPr>
            <w:tcW w:w="1361" w:type="dxa"/>
          </w:tcPr>
          <w:p w14:paraId="06DB499E"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1.2</w:t>
            </w:r>
          </w:p>
        </w:tc>
        <w:tc>
          <w:tcPr>
            <w:tcW w:w="1361" w:type="dxa"/>
          </w:tcPr>
          <w:p w14:paraId="25A3E2BB" w14:textId="77777777" w:rsidR="00620F6F" w:rsidRPr="001A39EA" w:rsidRDefault="00620F6F" w:rsidP="00620F6F">
            <w:pPr>
              <w:autoSpaceDE w:val="0"/>
              <w:autoSpaceDN w:val="0"/>
              <w:adjustRightInd w:val="0"/>
              <w:jc w:val="center"/>
              <w:rPr>
                <w:rFonts w:cstheme="minorHAnsi"/>
                <w:bCs/>
              </w:rPr>
            </w:pPr>
            <w:r w:rsidRPr="001A39EA">
              <w:rPr>
                <w:rFonts w:cstheme="minorHAnsi"/>
                <w:bCs/>
              </w:rPr>
              <w:t>6.3 (1.9)</w:t>
            </w:r>
          </w:p>
        </w:tc>
        <w:tc>
          <w:tcPr>
            <w:tcW w:w="1361" w:type="dxa"/>
          </w:tcPr>
          <w:p w14:paraId="1B3DD97B" w14:textId="77777777" w:rsidR="00620F6F" w:rsidRPr="001A39EA" w:rsidRDefault="00620F6F" w:rsidP="00620F6F">
            <w:pPr>
              <w:autoSpaceDE w:val="0"/>
              <w:autoSpaceDN w:val="0"/>
              <w:adjustRightInd w:val="0"/>
              <w:jc w:val="center"/>
              <w:rPr>
                <w:rFonts w:cstheme="minorHAnsi"/>
                <w:bCs/>
              </w:rPr>
            </w:pPr>
            <w:r w:rsidRPr="001A39EA">
              <w:rPr>
                <w:rFonts w:cstheme="minorHAnsi"/>
                <w:bCs/>
              </w:rPr>
              <w:t>5.3 (2.3)</w:t>
            </w:r>
          </w:p>
        </w:tc>
        <w:tc>
          <w:tcPr>
            <w:tcW w:w="1361" w:type="dxa"/>
          </w:tcPr>
          <w:p w14:paraId="2ECD0A58"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1.0</w:t>
            </w:r>
          </w:p>
        </w:tc>
        <w:tc>
          <w:tcPr>
            <w:tcW w:w="1420" w:type="dxa"/>
          </w:tcPr>
          <w:p w14:paraId="0B129076"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0.1 </w:t>
            </w:r>
          </w:p>
          <w:p w14:paraId="623CC513" w14:textId="77777777" w:rsidR="00620F6F" w:rsidRPr="001A39EA" w:rsidRDefault="00620F6F" w:rsidP="00620F6F">
            <w:pPr>
              <w:autoSpaceDE w:val="0"/>
              <w:autoSpaceDN w:val="0"/>
              <w:adjustRightInd w:val="0"/>
              <w:jc w:val="center"/>
              <w:rPr>
                <w:rFonts w:cstheme="minorHAnsi"/>
                <w:bCs/>
              </w:rPr>
            </w:pPr>
            <w:r w:rsidRPr="001A39EA">
              <w:rPr>
                <w:rFonts w:cstheme="minorHAnsi"/>
                <w:bCs/>
              </w:rPr>
              <w:t>(</w:t>
            </w:r>
            <w:r w:rsidRPr="001A39EA">
              <w:rPr>
                <w:rFonts w:cstheme="minorHAnsi"/>
              </w:rPr>
              <w:t>-0.47, 0.67)</w:t>
            </w:r>
          </w:p>
        </w:tc>
        <w:tc>
          <w:tcPr>
            <w:tcW w:w="1302" w:type="dxa"/>
          </w:tcPr>
          <w:p w14:paraId="50614B4F"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0.72</w:t>
            </w:r>
          </w:p>
        </w:tc>
      </w:tr>
      <w:tr w:rsidR="00620F6F" w:rsidRPr="001A39EA" w14:paraId="1D54A9DF" w14:textId="77777777" w:rsidTr="00620F6F">
        <w:trPr>
          <w:trHeight w:val="300"/>
        </w:trPr>
        <w:tc>
          <w:tcPr>
            <w:tcW w:w="2463" w:type="dxa"/>
          </w:tcPr>
          <w:p w14:paraId="03BFCA04"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Non-dominant hand pain during activity (0-10 NRS)</w:t>
            </w:r>
          </w:p>
        </w:tc>
        <w:tc>
          <w:tcPr>
            <w:tcW w:w="1361" w:type="dxa"/>
          </w:tcPr>
          <w:p w14:paraId="6FB5A2CA" w14:textId="77777777" w:rsidR="00620F6F" w:rsidRPr="001A39EA" w:rsidRDefault="00620F6F" w:rsidP="00620F6F">
            <w:pPr>
              <w:autoSpaceDE w:val="0"/>
              <w:autoSpaceDN w:val="0"/>
              <w:adjustRightInd w:val="0"/>
              <w:jc w:val="center"/>
              <w:rPr>
                <w:rFonts w:cstheme="minorHAnsi"/>
                <w:bCs/>
                <w:iCs/>
              </w:rPr>
            </w:pPr>
            <w:r w:rsidRPr="001A39EA">
              <w:rPr>
                <w:rFonts w:cstheme="minorHAnsi"/>
                <w:bCs/>
                <w:iCs/>
              </w:rPr>
              <w:t>5.6 (2.4)</w:t>
            </w:r>
          </w:p>
        </w:tc>
        <w:tc>
          <w:tcPr>
            <w:tcW w:w="1361" w:type="dxa"/>
          </w:tcPr>
          <w:p w14:paraId="26330716" w14:textId="77777777" w:rsidR="00620F6F" w:rsidRPr="001A39EA" w:rsidRDefault="00620F6F" w:rsidP="00620F6F">
            <w:pPr>
              <w:autoSpaceDE w:val="0"/>
              <w:autoSpaceDN w:val="0"/>
              <w:adjustRightInd w:val="0"/>
              <w:jc w:val="center"/>
              <w:rPr>
                <w:rFonts w:cstheme="minorHAnsi"/>
                <w:bCs/>
                <w:iCs/>
              </w:rPr>
            </w:pPr>
            <w:r w:rsidRPr="001A39EA">
              <w:rPr>
                <w:rFonts w:cstheme="minorHAnsi"/>
                <w:bCs/>
                <w:iCs/>
              </w:rPr>
              <w:t>4.5 (2.4)</w:t>
            </w:r>
          </w:p>
        </w:tc>
        <w:tc>
          <w:tcPr>
            <w:tcW w:w="1361" w:type="dxa"/>
          </w:tcPr>
          <w:p w14:paraId="0EA39975" w14:textId="77777777" w:rsidR="00620F6F" w:rsidRPr="001A39EA" w:rsidRDefault="00620F6F" w:rsidP="00620F6F">
            <w:pPr>
              <w:autoSpaceDE w:val="0"/>
              <w:autoSpaceDN w:val="0"/>
              <w:adjustRightInd w:val="0"/>
              <w:jc w:val="center"/>
              <w:rPr>
                <w:rFonts w:cstheme="minorHAnsi"/>
                <w:bCs/>
                <w:iCs/>
              </w:rPr>
            </w:pPr>
            <w:r w:rsidRPr="001A39EA">
              <w:rPr>
                <w:rFonts w:cstheme="minorHAnsi"/>
                <w:bCs/>
                <w:iCs/>
              </w:rPr>
              <w:t>1.1</w:t>
            </w:r>
          </w:p>
        </w:tc>
        <w:tc>
          <w:tcPr>
            <w:tcW w:w="1361" w:type="dxa"/>
          </w:tcPr>
          <w:p w14:paraId="3542D567" w14:textId="77777777" w:rsidR="00620F6F" w:rsidRPr="001A39EA" w:rsidRDefault="00620F6F" w:rsidP="00620F6F">
            <w:pPr>
              <w:autoSpaceDE w:val="0"/>
              <w:autoSpaceDN w:val="0"/>
              <w:adjustRightInd w:val="0"/>
              <w:jc w:val="center"/>
              <w:rPr>
                <w:rFonts w:cstheme="minorHAnsi"/>
                <w:bCs/>
              </w:rPr>
            </w:pPr>
            <w:r w:rsidRPr="001A39EA">
              <w:rPr>
                <w:rFonts w:cstheme="minorHAnsi"/>
                <w:bCs/>
                <w:iCs/>
              </w:rPr>
              <w:t>5.7 (2.4)</w:t>
            </w:r>
          </w:p>
        </w:tc>
        <w:tc>
          <w:tcPr>
            <w:tcW w:w="1361" w:type="dxa"/>
          </w:tcPr>
          <w:p w14:paraId="60019739" w14:textId="77777777" w:rsidR="00620F6F" w:rsidRPr="001A39EA" w:rsidRDefault="00620F6F" w:rsidP="00620F6F">
            <w:pPr>
              <w:autoSpaceDE w:val="0"/>
              <w:autoSpaceDN w:val="0"/>
              <w:adjustRightInd w:val="0"/>
              <w:jc w:val="center"/>
              <w:rPr>
                <w:rFonts w:cstheme="minorHAnsi"/>
                <w:bCs/>
              </w:rPr>
            </w:pPr>
            <w:r w:rsidRPr="001A39EA">
              <w:rPr>
                <w:rFonts w:cstheme="minorHAnsi"/>
                <w:bCs/>
                <w:iCs/>
              </w:rPr>
              <w:t>4.3 (2.5)</w:t>
            </w:r>
          </w:p>
        </w:tc>
        <w:tc>
          <w:tcPr>
            <w:tcW w:w="1361" w:type="dxa"/>
          </w:tcPr>
          <w:p w14:paraId="3813587F" w14:textId="77777777" w:rsidR="00620F6F" w:rsidRPr="001A39EA" w:rsidRDefault="00620F6F" w:rsidP="00620F6F">
            <w:pPr>
              <w:autoSpaceDE w:val="0"/>
              <w:autoSpaceDN w:val="0"/>
              <w:adjustRightInd w:val="0"/>
              <w:jc w:val="center"/>
              <w:rPr>
                <w:rFonts w:cstheme="minorHAnsi"/>
                <w:bCs/>
              </w:rPr>
            </w:pPr>
            <w:r w:rsidRPr="001A39EA">
              <w:rPr>
                <w:rFonts w:cstheme="minorHAnsi"/>
                <w:bCs/>
                <w:iCs/>
              </w:rPr>
              <w:t>1.4</w:t>
            </w:r>
          </w:p>
        </w:tc>
        <w:tc>
          <w:tcPr>
            <w:tcW w:w="1420" w:type="dxa"/>
          </w:tcPr>
          <w:p w14:paraId="5936E477"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-0.29 </w:t>
            </w:r>
          </w:p>
          <w:p w14:paraId="29E78B63"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w:t>
            </w:r>
            <w:r w:rsidRPr="001A39EA">
              <w:rPr>
                <w:rFonts w:cstheme="minorHAnsi"/>
              </w:rPr>
              <w:t>94, 0.36)</w:t>
            </w:r>
          </w:p>
        </w:tc>
        <w:tc>
          <w:tcPr>
            <w:tcW w:w="1302" w:type="dxa"/>
          </w:tcPr>
          <w:p w14:paraId="32DB2CDB"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0.38</w:t>
            </w:r>
          </w:p>
        </w:tc>
      </w:tr>
      <w:tr w:rsidR="00620F6F" w:rsidRPr="001A39EA" w14:paraId="224B4020" w14:textId="77777777" w:rsidTr="00620F6F">
        <w:tc>
          <w:tcPr>
            <w:tcW w:w="2463" w:type="dxa"/>
          </w:tcPr>
          <w:p w14:paraId="5405A175"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Dominant hand pain during rest</w:t>
            </w:r>
          </w:p>
          <w:p w14:paraId="770FF059"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(0-10 NRS)</w:t>
            </w:r>
          </w:p>
        </w:tc>
        <w:tc>
          <w:tcPr>
            <w:tcW w:w="1361" w:type="dxa"/>
          </w:tcPr>
          <w:p w14:paraId="39848749" w14:textId="77777777" w:rsidR="00620F6F" w:rsidRPr="001A39EA" w:rsidRDefault="00620F6F" w:rsidP="00620F6F">
            <w:pPr>
              <w:autoSpaceDE w:val="0"/>
              <w:autoSpaceDN w:val="0"/>
              <w:adjustRightInd w:val="0"/>
              <w:jc w:val="center"/>
              <w:rPr>
                <w:rFonts w:cstheme="minorHAnsi"/>
                <w:bCs/>
                <w:i/>
              </w:rPr>
            </w:pPr>
            <w:r w:rsidRPr="001A39EA">
              <w:rPr>
                <w:rFonts w:cstheme="minorHAnsi"/>
                <w:bCs/>
              </w:rPr>
              <w:t>5.2 (2.4)</w:t>
            </w:r>
          </w:p>
        </w:tc>
        <w:tc>
          <w:tcPr>
            <w:tcW w:w="1361" w:type="dxa"/>
          </w:tcPr>
          <w:p w14:paraId="2C46C639" w14:textId="77777777" w:rsidR="00620F6F" w:rsidRPr="001A39EA" w:rsidRDefault="00620F6F" w:rsidP="00620F6F">
            <w:pPr>
              <w:autoSpaceDE w:val="0"/>
              <w:autoSpaceDN w:val="0"/>
              <w:adjustRightInd w:val="0"/>
              <w:jc w:val="center"/>
              <w:rPr>
                <w:rFonts w:cstheme="minorHAnsi"/>
                <w:bCs/>
                <w:i/>
              </w:rPr>
            </w:pPr>
            <w:r w:rsidRPr="001A39EA">
              <w:rPr>
                <w:rFonts w:cstheme="minorHAnsi"/>
                <w:bCs/>
              </w:rPr>
              <w:t>3.8 (2.4)</w:t>
            </w:r>
          </w:p>
        </w:tc>
        <w:tc>
          <w:tcPr>
            <w:tcW w:w="1361" w:type="dxa"/>
          </w:tcPr>
          <w:p w14:paraId="322F5638" w14:textId="77777777" w:rsidR="00620F6F" w:rsidRPr="001A39EA" w:rsidRDefault="00620F6F" w:rsidP="00620F6F">
            <w:pPr>
              <w:autoSpaceDE w:val="0"/>
              <w:autoSpaceDN w:val="0"/>
              <w:adjustRightInd w:val="0"/>
              <w:jc w:val="center"/>
              <w:rPr>
                <w:rFonts w:cstheme="minorHAnsi"/>
                <w:bCs/>
                <w:i/>
              </w:rPr>
            </w:pPr>
            <w:r w:rsidRPr="001A39EA">
              <w:rPr>
                <w:rFonts w:cstheme="minorHAnsi"/>
                <w:bCs/>
              </w:rPr>
              <w:t>1.4</w:t>
            </w:r>
          </w:p>
        </w:tc>
        <w:tc>
          <w:tcPr>
            <w:tcW w:w="1361" w:type="dxa"/>
          </w:tcPr>
          <w:p w14:paraId="5D0B7031" w14:textId="77777777" w:rsidR="00620F6F" w:rsidRPr="001A39EA" w:rsidRDefault="00620F6F" w:rsidP="00620F6F">
            <w:pPr>
              <w:autoSpaceDE w:val="0"/>
              <w:autoSpaceDN w:val="0"/>
              <w:adjustRightInd w:val="0"/>
              <w:jc w:val="center"/>
              <w:rPr>
                <w:rFonts w:cstheme="minorHAnsi"/>
                <w:bCs/>
                <w:iCs/>
              </w:rPr>
            </w:pPr>
            <w:r w:rsidRPr="001A39EA">
              <w:rPr>
                <w:rFonts w:cstheme="minorHAnsi"/>
                <w:bCs/>
              </w:rPr>
              <w:t>4.6 (2.2)</w:t>
            </w:r>
          </w:p>
        </w:tc>
        <w:tc>
          <w:tcPr>
            <w:tcW w:w="1361" w:type="dxa"/>
          </w:tcPr>
          <w:p w14:paraId="1ADBFD71" w14:textId="77777777" w:rsidR="00620F6F" w:rsidRPr="001A39EA" w:rsidRDefault="00620F6F" w:rsidP="00620F6F">
            <w:pPr>
              <w:autoSpaceDE w:val="0"/>
              <w:autoSpaceDN w:val="0"/>
              <w:adjustRightInd w:val="0"/>
              <w:jc w:val="center"/>
              <w:rPr>
                <w:rFonts w:cstheme="minorHAnsi"/>
                <w:bCs/>
                <w:iCs/>
              </w:rPr>
            </w:pPr>
            <w:r w:rsidRPr="001A39EA">
              <w:rPr>
                <w:rFonts w:cstheme="minorHAnsi"/>
                <w:bCs/>
              </w:rPr>
              <w:t>3.9 (2.2)</w:t>
            </w:r>
          </w:p>
        </w:tc>
        <w:tc>
          <w:tcPr>
            <w:tcW w:w="1361" w:type="dxa"/>
          </w:tcPr>
          <w:p w14:paraId="04969246" w14:textId="77777777" w:rsidR="00620F6F" w:rsidRPr="001A39EA" w:rsidRDefault="00620F6F" w:rsidP="00620F6F">
            <w:pPr>
              <w:autoSpaceDE w:val="0"/>
              <w:autoSpaceDN w:val="0"/>
              <w:adjustRightInd w:val="0"/>
              <w:jc w:val="center"/>
              <w:rPr>
                <w:rFonts w:cstheme="minorHAnsi"/>
                <w:bCs/>
                <w:iCs/>
              </w:rPr>
            </w:pPr>
            <w:r w:rsidRPr="001A39EA">
              <w:rPr>
                <w:rFonts w:cstheme="minorHAnsi"/>
                <w:bCs/>
              </w:rPr>
              <w:t>0.7</w:t>
            </w:r>
          </w:p>
        </w:tc>
        <w:tc>
          <w:tcPr>
            <w:tcW w:w="1420" w:type="dxa"/>
          </w:tcPr>
          <w:p w14:paraId="1F764014" w14:textId="77777777" w:rsidR="00620F6F" w:rsidRPr="001A39EA" w:rsidRDefault="00620F6F" w:rsidP="00620F6F">
            <w:pPr>
              <w:autoSpaceDE w:val="0"/>
              <w:autoSpaceDN w:val="0"/>
              <w:adjustRightInd w:val="0"/>
              <w:jc w:val="center"/>
              <w:rPr>
                <w:rFonts w:cstheme="minorHAnsi"/>
                <w:bCs/>
                <w:iCs/>
              </w:rPr>
            </w:pPr>
            <w:r w:rsidRPr="001A39EA">
              <w:rPr>
                <w:rFonts w:cstheme="minorHAnsi"/>
                <w:bCs/>
                <w:iCs/>
              </w:rPr>
              <w:t xml:space="preserve">0.29 </w:t>
            </w:r>
          </w:p>
          <w:p w14:paraId="1684FF08" w14:textId="77777777" w:rsidR="00620F6F" w:rsidRPr="001A39EA" w:rsidRDefault="00620F6F" w:rsidP="00620F6F">
            <w:pPr>
              <w:autoSpaceDE w:val="0"/>
              <w:autoSpaceDN w:val="0"/>
              <w:adjustRightInd w:val="0"/>
              <w:jc w:val="center"/>
              <w:rPr>
                <w:rFonts w:cstheme="minorHAnsi"/>
                <w:bCs/>
                <w:iCs/>
              </w:rPr>
            </w:pPr>
            <w:r w:rsidRPr="001A39EA">
              <w:rPr>
                <w:rFonts w:cstheme="minorHAnsi"/>
                <w:bCs/>
                <w:iCs/>
              </w:rPr>
              <w:t>(</w:t>
            </w:r>
            <w:r w:rsidRPr="001A39EA">
              <w:rPr>
                <w:rFonts w:cstheme="minorHAnsi"/>
                <w:iCs/>
              </w:rPr>
              <w:t>-0.32, 0.90)</w:t>
            </w:r>
          </w:p>
        </w:tc>
        <w:tc>
          <w:tcPr>
            <w:tcW w:w="1302" w:type="dxa"/>
          </w:tcPr>
          <w:p w14:paraId="07389F7D" w14:textId="77777777" w:rsidR="00620F6F" w:rsidRPr="001A39EA" w:rsidRDefault="00620F6F" w:rsidP="00620F6F">
            <w:pPr>
              <w:autoSpaceDE w:val="0"/>
              <w:autoSpaceDN w:val="0"/>
              <w:adjustRightInd w:val="0"/>
              <w:jc w:val="center"/>
              <w:rPr>
                <w:rFonts w:cstheme="minorHAnsi"/>
                <w:bCs/>
                <w:iCs/>
              </w:rPr>
            </w:pPr>
            <w:r w:rsidRPr="001A39EA">
              <w:rPr>
                <w:rFonts w:cstheme="minorHAnsi"/>
                <w:bCs/>
                <w:iCs/>
              </w:rPr>
              <w:t>0.35</w:t>
            </w:r>
          </w:p>
        </w:tc>
      </w:tr>
      <w:tr w:rsidR="00620F6F" w:rsidRPr="001A39EA" w14:paraId="5F4B4C98" w14:textId="77777777" w:rsidTr="00620F6F">
        <w:tc>
          <w:tcPr>
            <w:tcW w:w="2463" w:type="dxa"/>
          </w:tcPr>
          <w:p w14:paraId="3BE7CA91"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Non-dominant hand pain during rest (0-10 NRS)</w:t>
            </w:r>
          </w:p>
        </w:tc>
        <w:tc>
          <w:tcPr>
            <w:tcW w:w="1361" w:type="dxa"/>
          </w:tcPr>
          <w:p w14:paraId="4652E655" w14:textId="77777777" w:rsidR="00620F6F" w:rsidRPr="001A39EA" w:rsidRDefault="00620F6F" w:rsidP="00620F6F">
            <w:pPr>
              <w:autoSpaceDE w:val="0"/>
              <w:autoSpaceDN w:val="0"/>
              <w:adjustRightInd w:val="0"/>
              <w:jc w:val="center"/>
              <w:rPr>
                <w:rFonts w:cstheme="minorHAnsi"/>
                <w:bCs/>
              </w:rPr>
            </w:pPr>
            <w:r w:rsidRPr="001A39EA">
              <w:rPr>
                <w:rFonts w:cstheme="minorHAnsi"/>
                <w:bCs/>
              </w:rPr>
              <w:t>4.7 (2.7)</w:t>
            </w:r>
          </w:p>
        </w:tc>
        <w:tc>
          <w:tcPr>
            <w:tcW w:w="1361" w:type="dxa"/>
          </w:tcPr>
          <w:p w14:paraId="755B138E" w14:textId="77777777" w:rsidR="00620F6F" w:rsidRPr="001A39EA" w:rsidRDefault="00620F6F" w:rsidP="00620F6F">
            <w:pPr>
              <w:autoSpaceDE w:val="0"/>
              <w:autoSpaceDN w:val="0"/>
              <w:adjustRightInd w:val="0"/>
              <w:jc w:val="center"/>
              <w:rPr>
                <w:rFonts w:cstheme="minorHAnsi"/>
                <w:bCs/>
              </w:rPr>
            </w:pPr>
            <w:r w:rsidRPr="001A39EA">
              <w:rPr>
                <w:rFonts w:cstheme="minorHAnsi"/>
                <w:bCs/>
              </w:rPr>
              <w:t>3.6 (2.4)</w:t>
            </w:r>
          </w:p>
        </w:tc>
        <w:tc>
          <w:tcPr>
            <w:tcW w:w="1361" w:type="dxa"/>
          </w:tcPr>
          <w:p w14:paraId="420A3622"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1.1</w:t>
            </w:r>
          </w:p>
        </w:tc>
        <w:tc>
          <w:tcPr>
            <w:tcW w:w="1361" w:type="dxa"/>
          </w:tcPr>
          <w:p w14:paraId="1CCB8075" w14:textId="77777777" w:rsidR="00620F6F" w:rsidRPr="001A39EA" w:rsidRDefault="00620F6F" w:rsidP="00620F6F">
            <w:pPr>
              <w:autoSpaceDE w:val="0"/>
              <w:autoSpaceDN w:val="0"/>
              <w:adjustRightInd w:val="0"/>
              <w:jc w:val="center"/>
              <w:rPr>
                <w:rFonts w:cstheme="minorHAnsi"/>
                <w:bCs/>
              </w:rPr>
            </w:pPr>
            <w:r w:rsidRPr="001A39EA">
              <w:rPr>
                <w:rFonts w:cstheme="minorHAnsi"/>
                <w:bCs/>
              </w:rPr>
              <w:t>4.4 (2.5)</w:t>
            </w:r>
          </w:p>
        </w:tc>
        <w:tc>
          <w:tcPr>
            <w:tcW w:w="1361" w:type="dxa"/>
          </w:tcPr>
          <w:p w14:paraId="460BD4A2" w14:textId="77777777" w:rsidR="00620F6F" w:rsidRPr="001A39EA" w:rsidRDefault="00620F6F" w:rsidP="00620F6F">
            <w:pPr>
              <w:autoSpaceDE w:val="0"/>
              <w:autoSpaceDN w:val="0"/>
              <w:adjustRightInd w:val="0"/>
              <w:jc w:val="center"/>
              <w:rPr>
                <w:rFonts w:cstheme="minorHAnsi"/>
                <w:bCs/>
              </w:rPr>
            </w:pPr>
            <w:r w:rsidRPr="001A39EA">
              <w:rPr>
                <w:rFonts w:cstheme="minorHAnsi"/>
                <w:bCs/>
              </w:rPr>
              <w:t>3.3 (2.3)</w:t>
            </w:r>
          </w:p>
        </w:tc>
        <w:tc>
          <w:tcPr>
            <w:tcW w:w="1361" w:type="dxa"/>
          </w:tcPr>
          <w:p w14:paraId="4EE9134E"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1.1</w:t>
            </w:r>
          </w:p>
        </w:tc>
        <w:tc>
          <w:tcPr>
            <w:tcW w:w="1420" w:type="dxa"/>
          </w:tcPr>
          <w:p w14:paraId="5E9689FA"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-0.15 </w:t>
            </w:r>
          </w:p>
          <w:p w14:paraId="50381236"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(-0.81, 0.51)</w:t>
            </w:r>
          </w:p>
        </w:tc>
        <w:tc>
          <w:tcPr>
            <w:tcW w:w="1302" w:type="dxa"/>
          </w:tcPr>
          <w:p w14:paraId="121F8C05"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0.66</w:t>
            </w:r>
          </w:p>
        </w:tc>
      </w:tr>
      <w:tr w:rsidR="00620F6F" w:rsidRPr="001A39EA" w14:paraId="78475779" w14:textId="77777777" w:rsidTr="00620F6F">
        <w:tc>
          <w:tcPr>
            <w:tcW w:w="2463" w:type="dxa"/>
          </w:tcPr>
          <w:p w14:paraId="66C64692"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 xml:space="preserve">Dominant hand pain at night </w:t>
            </w:r>
          </w:p>
          <w:p w14:paraId="5F8E49B2"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(0-10 NRS)</w:t>
            </w:r>
          </w:p>
        </w:tc>
        <w:tc>
          <w:tcPr>
            <w:tcW w:w="1361" w:type="dxa"/>
          </w:tcPr>
          <w:p w14:paraId="70AE18C3" w14:textId="77777777" w:rsidR="00620F6F" w:rsidRPr="001A39EA" w:rsidRDefault="00620F6F" w:rsidP="00620F6F">
            <w:pPr>
              <w:autoSpaceDE w:val="0"/>
              <w:autoSpaceDN w:val="0"/>
              <w:adjustRightInd w:val="0"/>
              <w:jc w:val="center"/>
              <w:rPr>
                <w:rFonts w:cstheme="minorHAnsi"/>
                <w:bCs/>
              </w:rPr>
            </w:pPr>
            <w:r w:rsidRPr="001A39EA">
              <w:rPr>
                <w:rFonts w:cstheme="minorHAnsi"/>
                <w:bCs/>
              </w:rPr>
              <w:t>5.5 (2.8)</w:t>
            </w:r>
          </w:p>
        </w:tc>
        <w:tc>
          <w:tcPr>
            <w:tcW w:w="1361" w:type="dxa"/>
          </w:tcPr>
          <w:p w14:paraId="61F8EEA5" w14:textId="77777777" w:rsidR="00620F6F" w:rsidRPr="001A39EA" w:rsidRDefault="00620F6F" w:rsidP="00620F6F">
            <w:pPr>
              <w:autoSpaceDE w:val="0"/>
              <w:autoSpaceDN w:val="0"/>
              <w:adjustRightInd w:val="0"/>
              <w:jc w:val="center"/>
              <w:rPr>
                <w:rFonts w:cstheme="minorHAnsi"/>
                <w:bCs/>
              </w:rPr>
            </w:pPr>
            <w:r w:rsidRPr="001A39EA">
              <w:rPr>
                <w:rFonts w:cstheme="minorHAnsi"/>
                <w:bCs/>
              </w:rPr>
              <w:t>3.8 (2.6)</w:t>
            </w:r>
          </w:p>
        </w:tc>
        <w:tc>
          <w:tcPr>
            <w:tcW w:w="1361" w:type="dxa"/>
          </w:tcPr>
          <w:p w14:paraId="25E808E2"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1.4</w:t>
            </w:r>
          </w:p>
        </w:tc>
        <w:tc>
          <w:tcPr>
            <w:tcW w:w="1361" w:type="dxa"/>
          </w:tcPr>
          <w:p w14:paraId="51A990E1" w14:textId="77777777" w:rsidR="00620F6F" w:rsidRPr="001A39EA" w:rsidRDefault="00620F6F" w:rsidP="00620F6F">
            <w:pPr>
              <w:autoSpaceDE w:val="0"/>
              <w:autoSpaceDN w:val="0"/>
              <w:adjustRightInd w:val="0"/>
              <w:jc w:val="center"/>
              <w:rPr>
                <w:rFonts w:cstheme="minorHAnsi"/>
                <w:bCs/>
              </w:rPr>
            </w:pPr>
            <w:r w:rsidRPr="001A39EA">
              <w:rPr>
                <w:rFonts w:cstheme="minorHAnsi"/>
                <w:bCs/>
              </w:rPr>
              <w:t>5.0 (2.5)</w:t>
            </w:r>
          </w:p>
        </w:tc>
        <w:tc>
          <w:tcPr>
            <w:tcW w:w="1361" w:type="dxa"/>
          </w:tcPr>
          <w:p w14:paraId="7127EC37" w14:textId="77777777" w:rsidR="00620F6F" w:rsidRPr="001A39EA" w:rsidRDefault="00620F6F" w:rsidP="00620F6F">
            <w:pPr>
              <w:autoSpaceDE w:val="0"/>
              <w:autoSpaceDN w:val="0"/>
              <w:adjustRightInd w:val="0"/>
              <w:jc w:val="center"/>
              <w:rPr>
                <w:rFonts w:cstheme="minorHAnsi"/>
                <w:bCs/>
              </w:rPr>
            </w:pPr>
            <w:r w:rsidRPr="001A39EA">
              <w:rPr>
                <w:rFonts w:cstheme="minorHAnsi"/>
                <w:bCs/>
              </w:rPr>
              <w:t>4.0 (2.5)</w:t>
            </w:r>
          </w:p>
        </w:tc>
        <w:tc>
          <w:tcPr>
            <w:tcW w:w="1361" w:type="dxa"/>
          </w:tcPr>
          <w:p w14:paraId="239DEA13"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1.4</w:t>
            </w:r>
          </w:p>
        </w:tc>
        <w:tc>
          <w:tcPr>
            <w:tcW w:w="1420" w:type="dxa"/>
          </w:tcPr>
          <w:p w14:paraId="7C29AA8C"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0.34 </w:t>
            </w:r>
          </w:p>
          <w:p w14:paraId="6580C048" w14:textId="77777777" w:rsidR="00620F6F" w:rsidRPr="001A39EA" w:rsidRDefault="00620F6F" w:rsidP="00620F6F">
            <w:pPr>
              <w:autoSpaceDE w:val="0"/>
              <w:autoSpaceDN w:val="0"/>
              <w:adjustRightInd w:val="0"/>
              <w:jc w:val="center"/>
              <w:rPr>
                <w:rFonts w:cstheme="minorHAnsi"/>
                <w:bCs/>
              </w:rPr>
            </w:pPr>
            <w:r w:rsidRPr="001A39EA">
              <w:rPr>
                <w:rFonts w:cstheme="minorHAnsi"/>
                <w:bCs/>
              </w:rPr>
              <w:t>(</w:t>
            </w:r>
            <w:r w:rsidRPr="001A39EA">
              <w:rPr>
                <w:rFonts w:cstheme="minorHAnsi"/>
              </w:rPr>
              <w:t>-0.30,0.98)</w:t>
            </w:r>
          </w:p>
        </w:tc>
        <w:tc>
          <w:tcPr>
            <w:tcW w:w="1302" w:type="dxa"/>
          </w:tcPr>
          <w:p w14:paraId="175D7B13"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0.30</w:t>
            </w:r>
          </w:p>
        </w:tc>
      </w:tr>
      <w:tr w:rsidR="00620F6F" w:rsidRPr="001A39EA" w14:paraId="2D5B9C6C" w14:textId="77777777" w:rsidTr="00620F6F">
        <w:tc>
          <w:tcPr>
            <w:tcW w:w="2463" w:type="dxa"/>
          </w:tcPr>
          <w:p w14:paraId="63F3B969"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Non-dominant hand pain at night</w:t>
            </w:r>
          </w:p>
          <w:p w14:paraId="181CE61C"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(0-10 NRS)</w:t>
            </w:r>
          </w:p>
        </w:tc>
        <w:tc>
          <w:tcPr>
            <w:tcW w:w="1361" w:type="dxa"/>
          </w:tcPr>
          <w:p w14:paraId="27B48868" w14:textId="77777777" w:rsidR="00620F6F" w:rsidRPr="001A39EA" w:rsidRDefault="00620F6F" w:rsidP="00620F6F">
            <w:pPr>
              <w:autoSpaceDE w:val="0"/>
              <w:autoSpaceDN w:val="0"/>
              <w:adjustRightInd w:val="0"/>
              <w:jc w:val="center"/>
              <w:rPr>
                <w:rFonts w:cstheme="minorHAnsi"/>
                <w:bCs/>
              </w:rPr>
            </w:pPr>
            <w:r w:rsidRPr="001A39EA">
              <w:rPr>
                <w:rFonts w:cstheme="minorHAnsi"/>
                <w:bCs/>
              </w:rPr>
              <w:t>4.9 (2.9)</w:t>
            </w:r>
          </w:p>
        </w:tc>
        <w:tc>
          <w:tcPr>
            <w:tcW w:w="1361" w:type="dxa"/>
          </w:tcPr>
          <w:p w14:paraId="53E1B527" w14:textId="77777777" w:rsidR="00620F6F" w:rsidRPr="001A39EA" w:rsidRDefault="00620F6F" w:rsidP="00620F6F">
            <w:pPr>
              <w:autoSpaceDE w:val="0"/>
              <w:autoSpaceDN w:val="0"/>
              <w:adjustRightInd w:val="0"/>
              <w:jc w:val="center"/>
              <w:rPr>
                <w:rFonts w:cstheme="minorHAnsi"/>
                <w:bCs/>
              </w:rPr>
            </w:pPr>
            <w:r w:rsidRPr="001A39EA">
              <w:rPr>
                <w:rFonts w:cstheme="minorHAnsi"/>
                <w:bCs/>
              </w:rPr>
              <w:t>3.5 (2.7)</w:t>
            </w:r>
          </w:p>
        </w:tc>
        <w:tc>
          <w:tcPr>
            <w:tcW w:w="1361" w:type="dxa"/>
          </w:tcPr>
          <w:p w14:paraId="14EF7BED"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1.4</w:t>
            </w:r>
          </w:p>
        </w:tc>
        <w:tc>
          <w:tcPr>
            <w:tcW w:w="1361" w:type="dxa"/>
          </w:tcPr>
          <w:p w14:paraId="4271F602" w14:textId="77777777" w:rsidR="00620F6F" w:rsidRPr="001A39EA" w:rsidRDefault="00620F6F" w:rsidP="00620F6F">
            <w:pPr>
              <w:autoSpaceDE w:val="0"/>
              <w:autoSpaceDN w:val="0"/>
              <w:adjustRightInd w:val="0"/>
              <w:jc w:val="center"/>
              <w:rPr>
                <w:rFonts w:cstheme="minorHAnsi"/>
                <w:bCs/>
              </w:rPr>
            </w:pPr>
            <w:r w:rsidRPr="001A39EA">
              <w:rPr>
                <w:rFonts w:cstheme="minorHAnsi"/>
                <w:bCs/>
              </w:rPr>
              <w:t>4.6 (2.8)</w:t>
            </w:r>
          </w:p>
        </w:tc>
        <w:tc>
          <w:tcPr>
            <w:tcW w:w="1361" w:type="dxa"/>
          </w:tcPr>
          <w:p w14:paraId="28F78C6F" w14:textId="77777777" w:rsidR="00620F6F" w:rsidRPr="001A39EA" w:rsidRDefault="00620F6F" w:rsidP="00620F6F">
            <w:pPr>
              <w:autoSpaceDE w:val="0"/>
              <w:autoSpaceDN w:val="0"/>
              <w:adjustRightInd w:val="0"/>
              <w:jc w:val="center"/>
              <w:rPr>
                <w:rFonts w:cstheme="minorHAnsi"/>
                <w:bCs/>
              </w:rPr>
            </w:pPr>
            <w:r w:rsidRPr="001A39EA">
              <w:rPr>
                <w:rFonts w:cstheme="minorHAnsi"/>
                <w:bCs/>
              </w:rPr>
              <w:t>3.2 (2.5)</w:t>
            </w:r>
          </w:p>
        </w:tc>
        <w:tc>
          <w:tcPr>
            <w:tcW w:w="1361" w:type="dxa"/>
          </w:tcPr>
          <w:p w14:paraId="3BD352C5"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1.4</w:t>
            </w:r>
          </w:p>
        </w:tc>
        <w:tc>
          <w:tcPr>
            <w:tcW w:w="1420" w:type="dxa"/>
          </w:tcPr>
          <w:p w14:paraId="351B1E3E"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-0.32</w:t>
            </w:r>
          </w:p>
          <w:p w14:paraId="6C63FFB8"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 (</w:t>
            </w:r>
            <w:r w:rsidRPr="001A39EA">
              <w:rPr>
                <w:rFonts w:cstheme="minorHAnsi"/>
              </w:rPr>
              <w:t>-0.98,0.35)</w:t>
            </w:r>
          </w:p>
        </w:tc>
        <w:tc>
          <w:tcPr>
            <w:tcW w:w="1302" w:type="dxa"/>
          </w:tcPr>
          <w:p w14:paraId="535635D2"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0.35</w:t>
            </w:r>
          </w:p>
        </w:tc>
      </w:tr>
      <w:tr w:rsidR="00620F6F" w:rsidRPr="001A39EA" w14:paraId="0EB4DD77" w14:textId="77777777" w:rsidTr="00620F6F">
        <w:tc>
          <w:tcPr>
            <w:tcW w:w="2463" w:type="dxa"/>
          </w:tcPr>
          <w:p w14:paraId="2E8C9AA0"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Hand stiffness in the morning (Minutes)</w:t>
            </w:r>
          </w:p>
        </w:tc>
        <w:tc>
          <w:tcPr>
            <w:tcW w:w="1361" w:type="dxa"/>
          </w:tcPr>
          <w:p w14:paraId="6314B939"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141.1 (272.8)</w:t>
            </w:r>
          </w:p>
        </w:tc>
        <w:tc>
          <w:tcPr>
            <w:tcW w:w="1361" w:type="dxa"/>
          </w:tcPr>
          <w:p w14:paraId="2D12BC64" w14:textId="77777777" w:rsidR="00620F6F" w:rsidRPr="001A39EA" w:rsidRDefault="00620F6F" w:rsidP="00620F6F">
            <w:pPr>
              <w:autoSpaceDE w:val="0"/>
              <w:autoSpaceDN w:val="0"/>
              <w:adjustRightInd w:val="0"/>
              <w:jc w:val="center"/>
              <w:rPr>
                <w:rFonts w:cstheme="minorHAnsi"/>
                <w:bCs/>
              </w:rPr>
            </w:pPr>
            <w:r w:rsidRPr="001A39EA">
              <w:rPr>
                <w:rFonts w:cstheme="minorHAnsi"/>
                <w:bCs/>
              </w:rPr>
              <w:t>96.4 (226.7)</w:t>
            </w:r>
          </w:p>
        </w:tc>
        <w:tc>
          <w:tcPr>
            <w:tcW w:w="1361" w:type="dxa"/>
          </w:tcPr>
          <w:p w14:paraId="42D20565" w14:textId="77777777" w:rsidR="00620F6F" w:rsidRPr="001A39EA" w:rsidRDefault="00620F6F" w:rsidP="00620F6F">
            <w:pPr>
              <w:autoSpaceDE w:val="0"/>
              <w:autoSpaceDN w:val="0"/>
              <w:adjustRightInd w:val="0"/>
              <w:jc w:val="center"/>
              <w:rPr>
                <w:rFonts w:cstheme="minorHAnsi"/>
                <w:bCs/>
              </w:rPr>
            </w:pPr>
            <w:r w:rsidRPr="001A39EA">
              <w:rPr>
                <w:rFonts w:cstheme="minorHAnsi"/>
                <w:bCs/>
              </w:rPr>
              <w:t>44.7</w:t>
            </w:r>
          </w:p>
        </w:tc>
        <w:tc>
          <w:tcPr>
            <w:tcW w:w="1361" w:type="dxa"/>
          </w:tcPr>
          <w:p w14:paraId="0E25CEF5"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132.7 (269.8)</w:t>
            </w:r>
          </w:p>
        </w:tc>
        <w:tc>
          <w:tcPr>
            <w:tcW w:w="1361" w:type="dxa"/>
          </w:tcPr>
          <w:p w14:paraId="5B81499F" w14:textId="77777777" w:rsidR="00620F6F" w:rsidRPr="001A39EA" w:rsidRDefault="00620F6F" w:rsidP="00620F6F">
            <w:pPr>
              <w:autoSpaceDE w:val="0"/>
              <w:autoSpaceDN w:val="0"/>
              <w:adjustRightInd w:val="0"/>
              <w:jc w:val="center"/>
              <w:rPr>
                <w:rFonts w:cstheme="minorHAnsi"/>
                <w:bCs/>
              </w:rPr>
            </w:pPr>
            <w:r w:rsidRPr="001A39EA">
              <w:rPr>
                <w:rFonts w:cstheme="minorHAnsi"/>
                <w:bCs/>
              </w:rPr>
              <w:t>62.5 (53.0)</w:t>
            </w:r>
          </w:p>
        </w:tc>
        <w:tc>
          <w:tcPr>
            <w:tcW w:w="1361" w:type="dxa"/>
          </w:tcPr>
          <w:p w14:paraId="09F23095" w14:textId="77777777" w:rsidR="00620F6F" w:rsidRPr="001A39EA" w:rsidRDefault="00620F6F" w:rsidP="00620F6F">
            <w:pPr>
              <w:autoSpaceDE w:val="0"/>
              <w:autoSpaceDN w:val="0"/>
              <w:adjustRightInd w:val="0"/>
              <w:jc w:val="center"/>
              <w:rPr>
                <w:rFonts w:cstheme="minorHAnsi"/>
                <w:bCs/>
              </w:rPr>
            </w:pPr>
            <w:r w:rsidRPr="001A39EA">
              <w:rPr>
                <w:rFonts w:cstheme="minorHAnsi"/>
                <w:bCs/>
              </w:rPr>
              <w:t>70.2</w:t>
            </w:r>
          </w:p>
        </w:tc>
        <w:tc>
          <w:tcPr>
            <w:tcW w:w="1420" w:type="dxa"/>
          </w:tcPr>
          <w:p w14:paraId="2B3E731C"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32 </w:t>
            </w:r>
          </w:p>
          <w:p w14:paraId="15D2CEBE"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(-0.25,15.83)</w:t>
            </w:r>
          </w:p>
        </w:tc>
        <w:tc>
          <w:tcPr>
            <w:tcW w:w="1302" w:type="dxa"/>
          </w:tcPr>
          <w:p w14:paraId="53521322"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0.37</w:t>
            </w:r>
          </w:p>
        </w:tc>
      </w:tr>
      <w:tr w:rsidR="00620F6F" w:rsidRPr="001A39EA" w14:paraId="465E537B" w14:textId="77777777" w:rsidTr="00620F6F">
        <w:tc>
          <w:tcPr>
            <w:tcW w:w="2463" w:type="dxa"/>
          </w:tcPr>
          <w:p w14:paraId="4BA0D71A"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Hand stiffness dominant hand</w:t>
            </w:r>
          </w:p>
          <w:p w14:paraId="7468D51D"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(0-10 NRS)</w:t>
            </w:r>
          </w:p>
        </w:tc>
        <w:tc>
          <w:tcPr>
            <w:tcW w:w="1361" w:type="dxa"/>
          </w:tcPr>
          <w:p w14:paraId="74C49D1D" w14:textId="77777777" w:rsidR="00620F6F" w:rsidRPr="001A39EA" w:rsidRDefault="00620F6F" w:rsidP="00620F6F">
            <w:pPr>
              <w:autoSpaceDE w:val="0"/>
              <w:autoSpaceDN w:val="0"/>
              <w:adjustRightInd w:val="0"/>
              <w:jc w:val="center"/>
              <w:rPr>
                <w:rFonts w:cstheme="minorHAnsi"/>
                <w:bCs/>
              </w:rPr>
            </w:pPr>
            <w:r w:rsidRPr="001A39EA">
              <w:rPr>
                <w:rFonts w:cstheme="minorHAnsi"/>
                <w:bCs/>
              </w:rPr>
              <w:t>6.0 (2.6)</w:t>
            </w:r>
          </w:p>
        </w:tc>
        <w:tc>
          <w:tcPr>
            <w:tcW w:w="1361" w:type="dxa"/>
          </w:tcPr>
          <w:p w14:paraId="35CC4ACF" w14:textId="77777777" w:rsidR="00620F6F" w:rsidRPr="001A39EA" w:rsidRDefault="00620F6F" w:rsidP="00620F6F">
            <w:pPr>
              <w:autoSpaceDE w:val="0"/>
              <w:autoSpaceDN w:val="0"/>
              <w:adjustRightInd w:val="0"/>
              <w:jc w:val="center"/>
              <w:rPr>
                <w:rFonts w:cstheme="minorHAnsi"/>
                <w:bCs/>
              </w:rPr>
            </w:pPr>
            <w:r w:rsidRPr="001A39EA">
              <w:rPr>
                <w:rFonts w:cstheme="minorHAnsi"/>
                <w:bCs/>
              </w:rPr>
              <w:t>4.9 (2.6)</w:t>
            </w:r>
          </w:p>
        </w:tc>
        <w:tc>
          <w:tcPr>
            <w:tcW w:w="1361" w:type="dxa"/>
          </w:tcPr>
          <w:p w14:paraId="795EC8FA"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1.1</w:t>
            </w:r>
          </w:p>
        </w:tc>
        <w:tc>
          <w:tcPr>
            <w:tcW w:w="1361" w:type="dxa"/>
          </w:tcPr>
          <w:p w14:paraId="44512099" w14:textId="77777777" w:rsidR="00620F6F" w:rsidRPr="001A39EA" w:rsidRDefault="00620F6F" w:rsidP="00620F6F">
            <w:pPr>
              <w:autoSpaceDE w:val="0"/>
              <w:autoSpaceDN w:val="0"/>
              <w:adjustRightInd w:val="0"/>
              <w:jc w:val="center"/>
              <w:rPr>
                <w:rFonts w:cstheme="minorHAnsi"/>
                <w:bCs/>
              </w:rPr>
            </w:pPr>
            <w:r w:rsidRPr="001A39EA">
              <w:rPr>
                <w:rFonts w:cstheme="minorHAnsi"/>
                <w:bCs/>
              </w:rPr>
              <w:t>5.6 (2.9)</w:t>
            </w:r>
          </w:p>
        </w:tc>
        <w:tc>
          <w:tcPr>
            <w:tcW w:w="1361" w:type="dxa"/>
          </w:tcPr>
          <w:p w14:paraId="775C5822" w14:textId="77777777" w:rsidR="00620F6F" w:rsidRPr="001A39EA" w:rsidRDefault="00620F6F" w:rsidP="00620F6F">
            <w:pPr>
              <w:autoSpaceDE w:val="0"/>
              <w:autoSpaceDN w:val="0"/>
              <w:adjustRightInd w:val="0"/>
              <w:jc w:val="center"/>
              <w:rPr>
                <w:rFonts w:cstheme="minorHAnsi"/>
                <w:bCs/>
              </w:rPr>
            </w:pPr>
            <w:r w:rsidRPr="001A39EA">
              <w:rPr>
                <w:rFonts w:cstheme="minorHAnsi"/>
                <w:bCs/>
              </w:rPr>
              <w:t>4.9 (2.9)</w:t>
            </w:r>
          </w:p>
        </w:tc>
        <w:tc>
          <w:tcPr>
            <w:tcW w:w="1361" w:type="dxa"/>
          </w:tcPr>
          <w:p w14:paraId="2CAE064A"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0.7</w:t>
            </w:r>
          </w:p>
        </w:tc>
        <w:tc>
          <w:tcPr>
            <w:tcW w:w="1420" w:type="dxa"/>
          </w:tcPr>
          <w:p w14:paraId="2B341B20"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0.28 </w:t>
            </w:r>
          </w:p>
          <w:p w14:paraId="09017717" w14:textId="77777777" w:rsidR="00620F6F" w:rsidRPr="001A39EA" w:rsidRDefault="00620F6F" w:rsidP="00620F6F">
            <w:pPr>
              <w:autoSpaceDE w:val="0"/>
              <w:autoSpaceDN w:val="0"/>
              <w:adjustRightInd w:val="0"/>
              <w:jc w:val="center"/>
              <w:rPr>
                <w:rFonts w:cstheme="minorHAnsi"/>
                <w:bCs/>
              </w:rPr>
            </w:pPr>
            <w:r w:rsidRPr="001A39EA">
              <w:rPr>
                <w:rFonts w:cstheme="minorHAnsi"/>
                <w:bCs/>
              </w:rPr>
              <w:t>(</w:t>
            </w:r>
            <w:r w:rsidRPr="001A39EA">
              <w:rPr>
                <w:rFonts w:cstheme="minorHAnsi"/>
              </w:rPr>
              <w:t>-0.41,0.97)</w:t>
            </w:r>
          </w:p>
        </w:tc>
        <w:tc>
          <w:tcPr>
            <w:tcW w:w="1302" w:type="dxa"/>
          </w:tcPr>
          <w:p w14:paraId="18426661"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0.42</w:t>
            </w:r>
          </w:p>
        </w:tc>
      </w:tr>
      <w:tr w:rsidR="00620F6F" w:rsidRPr="001A39EA" w14:paraId="147D2EEC" w14:textId="77777777" w:rsidTr="00620F6F">
        <w:tc>
          <w:tcPr>
            <w:tcW w:w="2463" w:type="dxa"/>
          </w:tcPr>
          <w:p w14:paraId="2BB57106"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Hand stiffness non-dominant hand (0-10 NRS)</w:t>
            </w:r>
          </w:p>
        </w:tc>
        <w:tc>
          <w:tcPr>
            <w:tcW w:w="1361" w:type="dxa"/>
          </w:tcPr>
          <w:p w14:paraId="6ABDB6C3" w14:textId="77777777" w:rsidR="00620F6F" w:rsidRPr="001A39EA" w:rsidRDefault="00620F6F" w:rsidP="00620F6F">
            <w:pPr>
              <w:autoSpaceDE w:val="0"/>
              <w:autoSpaceDN w:val="0"/>
              <w:adjustRightInd w:val="0"/>
              <w:jc w:val="center"/>
              <w:rPr>
                <w:rFonts w:cstheme="minorHAnsi"/>
                <w:bCs/>
              </w:rPr>
            </w:pPr>
            <w:r w:rsidRPr="001A39EA">
              <w:rPr>
                <w:rFonts w:cstheme="minorHAnsi"/>
                <w:bCs/>
              </w:rPr>
              <w:t>5.4 (2.9)</w:t>
            </w:r>
          </w:p>
        </w:tc>
        <w:tc>
          <w:tcPr>
            <w:tcW w:w="1361" w:type="dxa"/>
          </w:tcPr>
          <w:p w14:paraId="0B1950E7" w14:textId="77777777" w:rsidR="00620F6F" w:rsidRPr="001A39EA" w:rsidRDefault="00620F6F" w:rsidP="00620F6F">
            <w:pPr>
              <w:autoSpaceDE w:val="0"/>
              <w:autoSpaceDN w:val="0"/>
              <w:adjustRightInd w:val="0"/>
              <w:jc w:val="center"/>
              <w:rPr>
                <w:rFonts w:cstheme="minorHAnsi"/>
                <w:bCs/>
              </w:rPr>
            </w:pPr>
            <w:r w:rsidRPr="001A39EA">
              <w:rPr>
                <w:rFonts w:cstheme="minorHAnsi"/>
                <w:bCs/>
              </w:rPr>
              <w:t>4.1 (2.7)</w:t>
            </w:r>
          </w:p>
        </w:tc>
        <w:tc>
          <w:tcPr>
            <w:tcW w:w="1361" w:type="dxa"/>
          </w:tcPr>
          <w:p w14:paraId="65415D45"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1.3</w:t>
            </w:r>
          </w:p>
        </w:tc>
        <w:tc>
          <w:tcPr>
            <w:tcW w:w="1361" w:type="dxa"/>
          </w:tcPr>
          <w:p w14:paraId="17A4187B" w14:textId="77777777" w:rsidR="00620F6F" w:rsidRPr="001A39EA" w:rsidRDefault="00620F6F" w:rsidP="00620F6F">
            <w:pPr>
              <w:autoSpaceDE w:val="0"/>
              <w:autoSpaceDN w:val="0"/>
              <w:adjustRightInd w:val="0"/>
              <w:jc w:val="center"/>
              <w:rPr>
                <w:rFonts w:cstheme="minorHAnsi"/>
                <w:bCs/>
              </w:rPr>
            </w:pPr>
            <w:r w:rsidRPr="001A39EA">
              <w:rPr>
                <w:rFonts w:cstheme="minorHAnsi"/>
                <w:bCs/>
              </w:rPr>
              <w:t>5.2 (2.9)</w:t>
            </w:r>
          </w:p>
        </w:tc>
        <w:tc>
          <w:tcPr>
            <w:tcW w:w="1361" w:type="dxa"/>
          </w:tcPr>
          <w:p w14:paraId="0D4BD631" w14:textId="77777777" w:rsidR="00620F6F" w:rsidRPr="001A39EA" w:rsidRDefault="00620F6F" w:rsidP="00620F6F">
            <w:pPr>
              <w:autoSpaceDE w:val="0"/>
              <w:autoSpaceDN w:val="0"/>
              <w:adjustRightInd w:val="0"/>
              <w:jc w:val="center"/>
              <w:rPr>
                <w:rFonts w:cstheme="minorHAnsi"/>
                <w:bCs/>
              </w:rPr>
            </w:pPr>
            <w:r w:rsidRPr="001A39EA">
              <w:rPr>
                <w:rFonts w:cstheme="minorHAnsi"/>
                <w:bCs/>
              </w:rPr>
              <w:t>4.2 (2.9)</w:t>
            </w:r>
          </w:p>
        </w:tc>
        <w:tc>
          <w:tcPr>
            <w:tcW w:w="1361" w:type="dxa"/>
          </w:tcPr>
          <w:p w14:paraId="3164CF6C" w14:textId="77777777" w:rsidR="00620F6F" w:rsidRPr="001A39EA" w:rsidRDefault="00620F6F" w:rsidP="00620F6F">
            <w:pPr>
              <w:autoSpaceDE w:val="0"/>
              <w:autoSpaceDN w:val="0"/>
              <w:adjustRightInd w:val="0"/>
              <w:jc w:val="center"/>
              <w:rPr>
                <w:rFonts w:cstheme="minorHAnsi"/>
                <w:bCs/>
              </w:rPr>
            </w:pPr>
            <w:r w:rsidRPr="001A39EA">
              <w:rPr>
                <w:rFonts w:cstheme="minorHAnsi"/>
                <w:bCs/>
              </w:rPr>
              <w:t>1.2</w:t>
            </w:r>
          </w:p>
        </w:tc>
        <w:tc>
          <w:tcPr>
            <w:tcW w:w="1420" w:type="dxa"/>
          </w:tcPr>
          <w:p w14:paraId="03762FDD"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0.17 </w:t>
            </w:r>
          </w:p>
          <w:p w14:paraId="6816EBA7" w14:textId="77777777" w:rsidR="00620F6F" w:rsidRPr="001A39EA" w:rsidRDefault="00620F6F" w:rsidP="00620F6F">
            <w:pPr>
              <w:autoSpaceDE w:val="0"/>
              <w:autoSpaceDN w:val="0"/>
              <w:adjustRightInd w:val="0"/>
              <w:jc w:val="center"/>
              <w:rPr>
                <w:rFonts w:cstheme="minorHAnsi"/>
                <w:bCs/>
              </w:rPr>
            </w:pPr>
            <w:r w:rsidRPr="001A39EA">
              <w:rPr>
                <w:rFonts w:cstheme="minorHAnsi"/>
                <w:bCs/>
              </w:rPr>
              <w:t>(</w:t>
            </w:r>
            <w:r w:rsidRPr="001A39EA">
              <w:rPr>
                <w:rFonts w:cstheme="minorHAnsi"/>
              </w:rPr>
              <w:t>-0.55,0.89)</w:t>
            </w:r>
          </w:p>
        </w:tc>
        <w:tc>
          <w:tcPr>
            <w:tcW w:w="1302" w:type="dxa"/>
          </w:tcPr>
          <w:p w14:paraId="525B529D"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0.64</w:t>
            </w:r>
          </w:p>
        </w:tc>
      </w:tr>
      <w:tr w:rsidR="00620F6F" w:rsidRPr="001A39EA" w14:paraId="29AEA6B5" w14:textId="77777777" w:rsidTr="00620F6F">
        <w:tc>
          <w:tcPr>
            <w:tcW w:w="2463" w:type="dxa"/>
          </w:tcPr>
          <w:p w14:paraId="217DDE11"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 xml:space="preserve">Self-reported dominant hand condition (1-5) </w:t>
            </w:r>
          </w:p>
        </w:tc>
        <w:tc>
          <w:tcPr>
            <w:tcW w:w="1361" w:type="dxa"/>
          </w:tcPr>
          <w:p w14:paraId="74BCECD7" w14:textId="77777777" w:rsidR="00620F6F" w:rsidRPr="001A39EA" w:rsidRDefault="00620F6F" w:rsidP="00620F6F">
            <w:pPr>
              <w:autoSpaceDE w:val="0"/>
              <w:autoSpaceDN w:val="0"/>
              <w:adjustRightInd w:val="0"/>
              <w:jc w:val="center"/>
              <w:rPr>
                <w:rFonts w:cstheme="minorHAnsi"/>
                <w:bCs/>
              </w:rPr>
            </w:pPr>
            <w:r w:rsidRPr="001A39EA">
              <w:rPr>
                <w:rFonts w:cstheme="minorHAnsi"/>
                <w:bCs/>
              </w:rPr>
              <w:t>3.3 (0.7)</w:t>
            </w:r>
          </w:p>
        </w:tc>
        <w:tc>
          <w:tcPr>
            <w:tcW w:w="1361" w:type="dxa"/>
          </w:tcPr>
          <w:p w14:paraId="0ED6FCEE" w14:textId="77777777" w:rsidR="00620F6F" w:rsidRPr="001A39EA" w:rsidRDefault="00620F6F" w:rsidP="00620F6F">
            <w:pPr>
              <w:autoSpaceDE w:val="0"/>
              <w:autoSpaceDN w:val="0"/>
              <w:adjustRightInd w:val="0"/>
              <w:jc w:val="center"/>
              <w:rPr>
                <w:rFonts w:cstheme="minorHAnsi"/>
                <w:bCs/>
              </w:rPr>
            </w:pPr>
            <w:r w:rsidRPr="001A39EA">
              <w:rPr>
                <w:rFonts w:cstheme="minorHAnsi"/>
                <w:bCs/>
              </w:rPr>
              <w:t>2.9 (0.8)</w:t>
            </w:r>
          </w:p>
        </w:tc>
        <w:tc>
          <w:tcPr>
            <w:tcW w:w="1361" w:type="dxa"/>
          </w:tcPr>
          <w:p w14:paraId="68B1DDA5"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0.4</w:t>
            </w:r>
          </w:p>
        </w:tc>
        <w:tc>
          <w:tcPr>
            <w:tcW w:w="1361" w:type="dxa"/>
          </w:tcPr>
          <w:p w14:paraId="0A910313" w14:textId="77777777" w:rsidR="00620F6F" w:rsidRPr="001A39EA" w:rsidRDefault="00620F6F" w:rsidP="00620F6F">
            <w:pPr>
              <w:autoSpaceDE w:val="0"/>
              <w:autoSpaceDN w:val="0"/>
              <w:adjustRightInd w:val="0"/>
              <w:jc w:val="center"/>
              <w:rPr>
                <w:rFonts w:cstheme="minorHAnsi"/>
                <w:bCs/>
              </w:rPr>
            </w:pPr>
            <w:r w:rsidRPr="001A39EA">
              <w:rPr>
                <w:rFonts w:cstheme="minorHAnsi"/>
                <w:bCs/>
              </w:rPr>
              <w:t>3.3 (0.7)</w:t>
            </w:r>
          </w:p>
        </w:tc>
        <w:tc>
          <w:tcPr>
            <w:tcW w:w="1361" w:type="dxa"/>
          </w:tcPr>
          <w:p w14:paraId="782F943D" w14:textId="77777777" w:rsidR="00620F6F" w:rsidRPr="001A39EA" w:rsidRDefault="00620F6F" w:rsidP="00620F6F">
            <w:pPr>
              <w:autoSpaceDE w:val="0"/>
              <w:autoSpaceDN w:val="0"/>
              <w:adjustRightInd w:val="0"/>
              <w:jc w:val="center"/>
              <w:rPr>
                <w:rFonts w:cstheme="minorHAnsi"/>
                <w:bCs/>
              </w:rPr>
            </w:pPr>
            <w:r w:rsidRPr="001A39EA">
              <w:rPr>
                <w:rFonts w:cstheme="minorHAnsi"/>
                <w:bCs/>
              </w:rPr>
              <w:t>2.8 (1.0)</w:t>
            </w:r>
          </w:p>
        </w:tc>
        <w:tc>
          <w:tcPr>
            <w:tcW w:w="1361" w:type="dxa"/>
          </w:tcPr>
          <w:p w14:paraId="5456EC08"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0.5</w:t>
            </w:r>
          </w:p>
        </w:tc>
        <w:tc>
          <w:tcPr>
            <w:tcW w:w="1420" w:type="dxa"/>
          </w:tcPr>
          <w:p w14:paraId="25A9E31F" w14:textId="77777777" w:rsidR="00620F6F" w:rsidRPr="001A39EA" w:rsidRDefault="00620F6F" w:rsidP="00620F6F">
            <w:pPr>
              <w:autoSpaceDE w:val="0"/>
              <w:autoSpaceDN w:val="0"/>
              <w:adjustRightInd w:val="0"/>
              <w:jc w:val="center"/>
              <w:rPr>
                <w:rFonts w:cstheme="minorHAnsi"/>
                <w:bCs/>
              </w:rPr>
            </w:pPr>
            <w:r w:rsidRPr="001A39EA">
              <w:rPr>
                <w:rFonts w:cstheme="minorHAnsi"/>
                <w:bCs/>
              </w:rPr>
              <w:t xml:space="preserve">-0.18 </w:t>
            </w:r>
          </w:p>
          <w:p w14:paraId="017AEB8A" w14:textId="77777777" w:rsidR="00620F6F" w:rsidRPr="001A39EA" w:rsidRDefault="00620F6F" w:rsidP="00620F6F">
            <w:pPr>
              <w:autoSpaceDE w:val="0"/>
              <w:autoSpaceDN w:val="0"/>
              <w:adjustRightInd w:val="0"/>
              <w:jc w:val="center"/>
              <w:rPr>
                <w:rFonts w:cstheme="minorHAnsi"/>
                <w:bCs/>
              </w:rPr>
            </w:pPr>
            <w:r w:rsidRPr="001A39EA">
              <w:rPr>
                <w:rFonts w:cstheme="minorHAnsi"/>
                <w:bCs/>
              </w:rPr>
              <w:t>(</w:t>
            </w:r>
            <w:r w:rsidRPr="001A39EA">
              <w:rPr>
                <w:rFonts w:cstheme="minorHAnsi"/>
              </w:rPr>
              <w:t>-0.77, 0.41)</w:t>
            </w:r>
          </w:p>
        </w:tc>
        <w:tc>
          <w:tcPr>
            <w:tcW w:w="1302" w:type="dxa"/>
          </w:tcPr>
          <w:p w14:paraId="63AAC75A" w14:textId="77777777" w:rsidR="00620F6F" w:rsidRPr="001A39EA" w:rsidRDefault="00620F6F" w:rsidP="00620F6F">
            <w:pPr>
              <w:autoSpaceDE w:val="0"/>
              <w:autoSpaceDN w:val="0"/>
              <w:adjustRightInd w:val="0"/>
              <w:jc w:val="center"/>
              <w:rPr>
                <w:rFonts w:cstheme="minorHAnsi"/>
                <w:bCs/>
              </w:rPr>
            </w:pPr>
            <w:r w:rsidRPr="001A39EA">
              <w:rPr>
                <w:rFonts w:cstheme="minorHAnsi"/>
                <w:bCs/>
              </w:rPr>
              <w:t>0.56</w:t>
            </w:r>
          </w:p>
        </w:tc>
      </w:tr>
      <w:tr w:rsidR="00620F6F" w:rsidRPr="001A39EA" w14:paraId="31C2270B" w14:textId="77777777" w:rsidTr="00620F6F">
        <w:tc>
          <w:tcPr>
            <w:tcW w:w="2463" w:type="dxa"/>
          </w:tcPr>
          <w:p w14:paraId="2C3E38FC"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 xml:space="preserve">Overall MAPHAND </w:t>
            </w:r>
            <w:r w:rsidRPr="001A39EA">
              <w:rPr>
                <w:rFonts w:asciiTheme="minorHAnsi" w:hAnsiTheme="minorHAnsi" w:cstheme="minorHAnsi"/>
                <w:b w:val="0"/>
                <w:sz w:val="22"/>
                <w:szCs w:val="22"/>
                <w:vertAlign w:val="superscript"/>
              </w:rPr>
              <w:t xml:space="preserve">b </w:t>
            </w:r>
            <w:r w:rsidRPr="001A39EA">
              <w:rPr>
                <w:rFonts w:asciiTheme="minorHAnsi" w:hAnsiTheme="minorHAnsi" w:cstheme="minorHAnsi"/>
                <w:b w:val="0"/>
                <w:sz w:val="22"/>
                <w:szCs w:val="22"/>
              </w:rPr>
              <w:t>(Hand function) (0-3)</w:t>
            </w:r>
          </w:p>
        </w:tc>
        <w:tc>
          <w:tcPr>
            <w:tcW w:w="1361" w:type="dxa"/>
          </w:tcPr>
          <w:p w14:paraId="6A1CDD1B"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1.4 (0.6)</w:t>
            </w:r>
          </w:p>
        </w:tc>
        <w:tc>
          <w:tcPr>
            <w:tcW w:w="1361" w:type="dxa"/>
          </w:tcPr>
          <w:p w14:paraId="705B5289"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1.2 (0.6)</w:t>
            </w:r>
          </w:p>
        </w:tc>
        <w:tc>
          <w:tcPr>
            <w:tcW w:w="1361" w:type="dxa"/>
          </w:tcPr>
          <w:p w14:paraId="7A7A4A07"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0.2</w:t>
            </w:r>
          </w:p>
        </w:tc>
        <w:tc>
          <w:tcPr>
            <w:tcW w:w="1361" w:type="dxa"/>
          </w:tcPr>
          <w:p w14:paraId="4076DCEA"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bCs w:val="0"/>
                <w:sz w:val="22"/>
                <w:szCs w:val="22"/>
              </w:rPr>
            </w:pPr>
            <w:r w:rsidRPr="001A39EA">
              <w:rPr>
                <w:rFonts w:asciiTheme="minorHAnsi" w:hAnsiTheme="minorHAnsi" w:cstheme="minorHAnsi"/>
                <w:b w:val="0"/>
                <w:sz w:val="22"/>
                <w:szCs w:val="22"/>
              </w:rPr>
              <w:t>1.5 (0.5)</w:t>
            </w:r>
          </w:p>
        </w:tc>
        <w:tc>
          <w:tcPr>
            <w:tcW w:w="1361" w:type="dxa"/>
          </w:tcPr>
          <w:p w14:paraId="2B05C5EA"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bCs w:val="0"/>
                <w:sz w:val="22"/>
                <w:szCs w:val="22"/>
              </w:rPr>
            </w:pPr>
            <w:r w:rsidRPr="001A39EA">
              <w:rPr>
                <w:rFonts w:asciiTheme="minorHAnsi" w:hAnsiTheme="minorHAnsi" w:cstheme="minorHAnsi"/>
                <w:b w:val="0"/>
                <w:sz w:val="22"/>
                <w:szCs w:val="22"/>
              </w:rPr>
              <w:t>1.2 (0.6)</w:t>
            </w:r>
          </w:p>
        </w:tc>
        <w:tc>
          <w:tcPr>
            <w:tcW w:w="1361" w:type="dxa"/>
          </w:tcPr>
          <w:p w14:paraId="178671BC"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bCs w:val="0"/>
                <w:sz w:val="22"/>
                <w:szCs w:val="22"/>
              </w:rPr>
            </w:pPr>
            <w:r w:rsidRPr="001A39EA">
              <w:rPr>
                <w:rFonts w:asciiTheme="minorHAnsi" w:hAnsiTheme="minorHAnsi" w:cstheme="minorHAnsi"/>
                <w:b w:val="0"/>
                <w:sz w:val="22"/>
                <w:szCs w:val="22"/>
              </w:rPr>
              <w:t>0.3</w:t>
            </w:r>
          </w:p>
        </w:tc>
        <w:tc>
          <w:tcPr>
            <w:tcW w:w="1420" w:type="dxa"/>
          </w:tcPr>
          <w:p w14:paraId="1BC5F6F7"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bCs w:val="0"/>
                <w:sz w:val="22"/>
                <w:szCs w:val="22"/>
              </w:rPr>
            </w:pPr>
            <w:r w:rsidRPr="001A39EA">
              <w:rPr>
                <w:rFonts w:asciiTheme="minorHAnsi" w:hAnsiTheme="minorHAnsi" w:cstheme="minorHAnsi"/>
                <w:b w:val="0"/>
                <w:bCs w:val="0"/>
                <w:sz w:val="22"/>
                <w:szCs w:val="22"/>
              </w:rPr>
              <w:t xml:space="preserve">-0.05 </w:t>
            </w:r>
          </w:p>
          <w:p w14:paraId="14A02804"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bCs w:val="0"/>
                <w:sz w:val="22"/>
                <w:szCs w:val="22"/>
              </w:rPr>
            </w:pPr>
            <w:r w:rsidRPr="001A39EA">
              <w:rPr>
                <w:rFonts w:asciiTheme="minorHAnsi" w:hAnsiTheme="minorHAnsi" w:cstheme="minorHAnsi"/>
                <w:b w:val="0"/>
                <w:bCs w:val="0"/>
                <w:sz w:val="22"/>
                <w:szCs w:val="22"/>
              </w:rPr>
              <w:t>(-0.18, 0.07)</w:t>
            </w:r>
          </w:p>
        </w:tc>
        <w:tc>
          <w:tcPr>
            <w:tcW w:w="1302" w:type="dxa"/>
          </w:tcPr>
          <w:p w14:paraId="5F2BE377"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0.39</w:t>
            </w:r>
          </w:p>
        </w:tc>
      </w:tr>
      <w:tr w:rsidR="00620F6F" w:rsidRPr="001A39EA" w14:paraId="4A83E11F" w14:textId="77777777" w:rsidTr="00620F6F">
        <w:tc>
          <w:tcPr>
            <w:tcW w:w="2463" w:type="dxa"/>
          </w:tcPr>
          <w:p w14:paraId="0060B089"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 xml:space="preserve">Overall HAQ </w:t>
            </w:r>
            <w:r w:rsidRPr="001A39EA">
              <w:rPr>
                <w:rFonts w:asciiTheme="minorHAnsi" w:hAnsiTheme="minorHAnsi" w:cstheme="minorHAnsi"/>
                <w:b w:val="0"/>
                <w:sz w:val="22"/>
                <w:szCs w:val="22"/>
                <w:vertAlign w:val="superscript"/>
              </w:rPr>
              <w:t>c</w:t>
            </w:r>
            <w:r w:rsidRPr="001A39EA">
              <w:rPr>
                <w:rFonts w:asciiTheme="minorHAnsi" w:hAnsiTheme="minorHAnsi" w:cstheme="minorHAnsi"/>
                <w:b w:val="0"/>
                <w:sz w:val="22"/>
                <w:szCs w:val="22"/>
              </w:rPr>
              <w:t xml:space="preserve"> (0-3)</w:t>
            </w:r>
          </w:p>
        </w:tc>
        <w:tc>
          <w:tcPr>
            <w:tcW w:w="1361" w:type="dxa"/>
          </w:tcPr>
          <w:p w14:paraId="18611B97"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1.5 (0.7)</w:t>
            </w:r>
          </w:p>
        </w:tc>
        <w:tc>
          <w:tcPr>
            <w:tcW w:w="1361" w:type="dxa"/>
          </w:tcPr>
          <w:p w14:paraId="606C1C96"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1.3 (0.7)</w:t>
            </w:r>
          </w:p>
        </w:tc>
        <w:tc>
          <w:tcPr>
            <w:tcW w:w="1361" w:type="dxa"/>
          </w:tcPr>
          <w:p w14:paraId="2E919F8F"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0.2</w:t>
            </w:r>
          </w:p>
        </w:tc>
        <w:tc>
          <w:tcPr>
            <w:tcW w:w="1361" w:type="dxa"/>
          </w:tcPr>
          <w:p w14:paraId="23A300AD"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1.5 (0.6)</w:t>
            </w:r>
          </w:p>
        </w:tc>
        <w:tc>
          <w:tcPr>
            <w:tcW w:w="1361" w:type="dxa"/>
          </w:tcPr>
          <w:p w14:paraId="3F5DAA84"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1.4 (0.8)</w:t>
            </w:r>
          </w:p>
        </w:tc>
        <w:tc>
          <w:tcPr>
            <w:tcW w:w="1361" w:type="dxa"/>
          </w:tcPr>
          <w:p w14:paraId="0763503D"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0.1</w:t>
            </w:r>
          </w:p>
        </w:tc>
        <w:tc>
          <w:tcPr>
            <w:tcW w:w="1420" w:type="dxa"/>
          </w:tcPr>
          <w:p w14:paraId="0809F62D"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 xml:space="preserve">0 </w:t>
            </w:r>
          </w:p>
          <w:p w14:paraId="0135D0CD"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(-0.13,0.13)</w:t>
            </w:r>
          </w:p>
        </w:tc>
        <w:tc>
          <w:tcPr>
            <w:tcW w:w="1302" w:type="dxa"/>
          </w:tcPr>
          <w:p w14:paraId="089801A6"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0.99</w:t>
            </w:r>
          </w:p>
        </w:tc>
      </w:tr>
      <w:tr w:rsidR="00620F6F" w:rsidRPr="001A39EA" w14:paraId="6DC319A0" w14:textId="77777777" w:rsidTr="00620F6F">
        <w:tc>
          <w:tcPr>
            <w:tcW w:w="2463" w:type="dxa"/>
          </w:tcPr>
          <w:p w14:paraId="406040DC" w14:textId="77777777" w:rsidR="00620F6F" w:rsidRPr="001A39EA" w:rsidRDefault="00620F6F" w:rsidP="00620F6F">
            <w:pPr>
              <w:pStyle w:val="Style1-numberheading"/>
              <w:numPr>
                <w:ilvl w:val="0"/>
                <w:numId w:val="0"/>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 xml:space="preserve">Overall MHQ </w:t>
            </w:r>
            <w:r w:rsidRPr="001A39EA">
              <w:rPr>
                <w:rFonts w:asciiTheme="minorHAnsi" w:hAnsiTheme="minorHAnsi" w:cstheme="minorHAnsi"/>
                <w:b w:val="0"/>
                <w:sz w:val="22"/>
                <w:szCs w:val="22"/>
                <w:vertAlign w:val="superscript"/>
              </w:rPr>
              <w:t xml:space="preserve">d </w:t>
            </w:r>
            <w:r w:rsidRPr="001A39EA">
              <w:rPr>
                <w:rFonts w:asciiTheme="minorHAnsi" w:hAnsiTheme="minorHAnsi" w:cstheme="minorHAnsi"/>
                <w:b w:val="0"/>
                <w:sz w:val="22"/>
                <w:szCs w:val="22"/>
              </w:rPr>
              <w:t>(0-100)</w:t>
            </w:r>
          </w:p>
        </w:tc>
        <w:tc>
          <w:tcPr>
            <w:tcW w:w="1361" w:type="dxa"/>
          </w:tcPr>
          <w:p w14:paraId="47A50AF1"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49.8 (13.7)</w:t>
            </w:r>
          </w:p>
        </w:tc>
        <w:tc>
          <w:tcPr>
            <w:tcW w:w="1361" w:type="dxa"/>
          </w:tcPr>
          <w:p w14:paraId="21A1A348"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57.2 (17.1)</w:t>
            </w:r>
          </w:p>
        </w:tc>
        <w:tc>
          <w:tcPr>
            <w:tcW w:w="1361" w:type="dxa"/>
          </w:tcPr>
          <w:p w14:paraId="5101D1EE"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7.4</w:t>
            </w:r>
          </w:p>
        </w:tc>
        <w:tc>
          <w:tcPr>
            <w:tcW w:w="1361" w:type="dxa"/>
          </w:tcPr>
          <w:p w14:paraId="4DDF69F5"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49.3 (11.2)</w:t>
            </w:r>
          </w:p>
        </w:tc>
        <w:tc>
          <w:tcPr>
            <w:tcW w:w="1361" w:type="dxa"/>
          </w:tcPr>
          <w:p w14:paraId="0EF0B552"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57.0 (17.0)</w:t>
            </w:r>
          </w:p>
        </w:tc>
        <w:tc>
          <w:tcPr>
            <w:tcW w:w="1361" w:type="dxa"/>
          </w:tcPr>
          <w:p w14:paraId="4368D20C"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7.9</w:t>
            </w:r>
          </w:p>
        </w:tc>
        <w:tc>
          <w:tcPr>
            <w:tcW w:w="1420" w:type="dxa"/>
          </w:tcPr>
          <w:p w14:paraId="274EE63C"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 xml:space="preserve">0.37 </w:t>
            </w:r>
          </w:p>
          <w:p w14:paraId="18E35767"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(-3.45, 4.20)</w:t>
            </w:r>
          </w:p>
        </w:tc>
        <w:tc>
          <w:tcPr>
            <w:tcW w:w="1302" w:type="dxa"/>
          </w:tcPr>
          <w:p w14:paraId="649CC875"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0.85</w:t>
            </w:r>
          </w:p>
        </w:tc>
      </w:tr>
      <w:tr w:rsidR="00620F6F" w:rsidRPr="001A39EA" w14:paraId="2FB9AE8E" w14:textId="77777777" w:rsidTr="00620F6F">
        <w:tc>
          <w:tcPr>
            <w:tcW w:w="2463" w:type="dxa"/>
          </w:tcPr>
          <w:p w14:paraId="70BB0941" w14:textId="77777777" w:rsidR="00620F6F" w:rsidRPr="001A39EA" w:rsidRDefault="00620F6F" w:rsidP="00620F6F">
            <w:pPr>
              <w:pStyle w:val="Style1-numberheading"/>
              <w:numPr>
                <w:ilvl w:val="0"/>
                <w:numId w:val="4"/>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Overall hand function</w:t>
            </w:r>
          </w:p>
        </w:tc>
        <w:tc>
          <w:tcPr>
            <w:tcW w:w="1361" w:type="dxa"/>
          </w:tcPr>
          <w:p w14:paraId="525F05D0"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42.8 (18.2)</w:t>
            </w:r>
          </w:p>
        </w:tc>
        <w:tc>
          <w:tcPr>
            <w:tcW w:w="1361" w:type="dxa"/>
          </w:tcPr>
          <w:p w14:paraId="226ED880"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50.3 (22.8)</w:t>
            </w:r>
          </w:p>
        </w:tc>
        <w:tc>
          <w:tcPr>
            <w:tcW w:w="1361" w:type="dxa"/>
          </w:tcPr>
          <w:p w14:paraId="11747B79"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7.5</w:t>
            </w:r>
          </w:p>
        </w:tc>
        <w:tc>
          <w:tcPr>
            <w:tcW w:w="1361" w:type="dxa"/>
          </w:tcPr>
          <w:p w14:paraId="3CB183AF"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43.6 (14.8)</w:t>
            </w:r>
          </w:p>
        </w:tc>
        <w:tc>
          <w:tcPr>
            <w:tcW w:w="1361" w:type="dxa"/>
          </w:tcPr>
          <w:p w14:paraId="0115A94B"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54.6 (19.9)</w:t>
            </w:r>
          </w:p>
        </w:tc>
        <w:tc>
          <w:tcPr>
            <w:tcW w:w="1361" w:type="dxa"/>
          </w:tcPr>
          <w:p w14:paraId="370C581F"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11</w:t>
            </w:r>
          </w:p>
        </w:tc>
        <w:tc>
          <w:tcPr>
            <w:tcW w:w="1420" w:type="dxa"/>
          </w:tcPr>
          <w:p w14:paraId="6F9D67BD"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 xml:space="preserve">3.49 </w:t>
            </w:r>
          </w:p>
          <w:p w14:paraId="04A1B819"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(-2.05, 9.04)</w:t>
            </w:r>
          </w:p>
        </w:tc>
        <w:tc>
          <w:tcPr>
            <w:tcW w:w="1302" w:type="dxa"/>
          </w:tcPr>
          <w:p w14:paraId="4B204311"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0.22</w:t>
            </w:r>
          </w:p>
        </w:tc>
      </w:tr>
      <w:tr w:rsidR="00620F6F" w:rsidRPr="001A39EA" w14:paraId="70ABBBAB" w14:textId="77777777" w:rsidTr="00620F6F">
        <w:tc>
          <w:tcPr>
            <w:tcW w:w="2463" w:type="dxa"/>
          </w:tcPr>
          <w:p w14:paraId="016A4D17" w14:textId="77777777" w:rsidR="00620F6F" w:rsidRPr="001A39EA" w:rsidRDefault="00620F6F" w:rsidP="00620F6F">
            <w:pPr>
              <w:pStyle w:val="Style1-numberheading"/>
              <w:numPr>
                <w:ilvl w:val="0"/>
                <w:numId w:val="4"/>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Activities of daily living</w:t>
            </w:r>
          </w:p>
        </w:tc>
        <w:tc>
          <w:tcPr>
            <w:tcW w:w="1361" w:type="dxa"/>
          </w:tcPr>
          <w:p w14:paraId="661C141D"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51.1. (25.8)</w:t>
            </w:r>
          </w:p>
        </w:tc>
        <w:tc>
          <w:tcPr>
            <w:tcW w:w="1361" w:type="dxa"/>
          </w:tcPr>
          <w:p w14:paraId="5E3C958B"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59.7 (27.4)</w:t>
            </w:r>
          </w:p>
        </w:tc>
        <w:tc>
          <w:tcPr>
            <w:tcW w:w="1361" w:type="dxa"/>
          </w:tcPr>
          <w:p w14:paraId="5541E836"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8.6</w:t>
            </w:r>
          </w:p>
        </w:tc>
        <w:tc>
          <w:tcPr>
            <w:tcW w:w="1361" w:type="dxa"/>
          </w:tcPr>
          <w:p w14:paraId="5C763CFA"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51.2 (24.0)</w:t>
            </w:r>
          </w:p>
        </w:tc>
        <w:tc>
          <w:tcPr>
            <w:tcW w:w="1361" w:type="dxa"/>
          </w:tcPr>
          <w:p w14:paraId="3F0E2919"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59.0 (27.1)</w:t>
            </w:r>
          </w:p>
        </w:tc>
        <w:tc>
          <w:tcPr>
            <w:tcW w:w="1361" w:type="dxa"/>
          </w:tcPr>
          <w:p w14:paraId="1D4B7B9A"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7.8</w:t>
            </w:r>
          </w:p>
        </w:tc>
        <w:tc>
          <w:tcPr>
            <w:tcW w:w="1420" w:type="dxa"/>
          </w:tcPr>
          <w:p w14:paraId="73D17C6A"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-0.69</w:t>
            </w:r>
          </w:p>
          <w:p w14:paraId="469ED48F"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(-6.10; 4.71)</w:t>
            </w:r>
          </w:p>
        </w:tc>
        <w:tc>
          <w:tcPr>
            <w:tcW w:w="1302" w:type="dxa"/>
          </w:tcPr>
          <w:p w14:paraId="564D5B13"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0.80</w:t>
            </w:r>
          </w:p>
        </w:tc>
      </w:tr>
      <w:tr w:rsidR="00620F6F" w:rsidRPr="001A39EA" w14:paraId="7682CF4A" w14:textId="77777777" w:rsidTr="00620F6F">
        <w:tc>
          <w:tcPr>
            <w:tcW w:w="2463" w:type="dxa"/>
          </w:tcPr>
          <w:p w14:paraId="074B922D" w14:textId="77777777" w:rsidR="00620F6F" w:rsidRPr="001A39EA" w:rsidRDefault="00620F6F" w:rsidP="00620F6F">
            <w:pPr>
              <w:pStyle w:val="Style1-numberheading"/>
              <w:numPr>
                <w:ilvl w:val="0"/>
                <w:numId w:val="4"/>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Work</w:t>
            </w:r>
          </w:p>
        </w:tc>
        <w:tc>
          <w:tcPr>
            <w:tcW w:w="1361" w:type="dxa"/>
          </w:tcPr>
          <w:p w14:paraId="79336FFB"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39.5 (23.7)</w:t>
            </w:r>
          </w:p>
        </w:tc>
        <w:tc>
          <w:tcPr>
            <w:tcW w:w="1361" w:type="dxa"/>
          </w:tcPr>
          <w:p w14:paraId="455BF3C2"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50.9 (23.1)</w:t>
            </w:r>
          </w:p>
        </w:tc>
        <w:tc>
          <w:tcPr>
            <w:tcW w:w="1361" w:type="dxa"/>
          </w:tcPr>
          <w:p w14:paraId="73A331D0"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11.4</w:t>
            </w:r>
          </w:p>
        </w:tc>
        <w:tc>
          <w:tcPr>
            <w:tcW w:w="1361" w:type="dxa"/>
          </w:tcPr>
          <w:p w14:paraId="56BAFEAF"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37.7 (19.9)</w:t>
            </w:r>
          </w:p>
        </w:tc>
        <w:tc>
          <w:tcPr>
            <w:tcW w:w="1361" w:type="dxa"/>
          </w:tcPr>
          <w:p w14:paraId="5EC95ECE"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48.5 (26.0)</w:t>
            </w:r>
          </w:p>
        </w:tc>
        <w:tc>
          <w:tcPr>
            <w:tcW w:w="1361" w:type="dxa"/>
          </w:tcPr>
          <w:p w14:paraId="6E46FFDE"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10.8</w:t>
            </w:r>
          </w:p>
        </w:tc>
        <w:tc>
          <w:tcPr>
            <w:tcW w:w="1420" w:type="dxa"/>
          </w:tcPr>
          <w:p w14:paraId="34D2CB3B"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-1.30</w:t>
            </w:r>
          </w:p>
          <w:p w14:paraId="15CB5959"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(-7.28, 4.69)</w:t>
            </w:r>
          </w:p>
        </w:tc>
        <w:tc>
          <w:tcPr>
            <w:tcW w:w="1302" w:type="dxa"/>
          </w:tcPr>
          <w:p w14:paraId="352F66AD"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0.67</w:t>
            </w:r>
          </w:p>
        </w:tc>
      </w:tr>
      <w:tr w:rsidR="00620F6F" w:rsidRPr="001A39EA" w14:paraId="18235DF6" w14:textId="77777777" w:rsidTr="00620F6F">
        <w:tc>
          <w:tcPr>
            <w:tcW w:w="2463" w:type="dxa"/>
          </w:tcPr>
          <w:p w14:paraId="13573EED" w14:textId="77777777" w:rsidR="00620F6F" w:rsidRPr="001A39EA" w:rsidRDefault="00620F6F" w:rsidP="00620F6F">
            <w:pPr>
              <w:pStyle w:val="Style1-numberheading"/>
              <w:numPr>
                <w:ilvl w:val="0"/>
                <w:numId w:val="4"/>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Pain</w:t>
            </w:r>
          </w:p>
        </w:tc>
        <w:tc>
          <w:tcPr>
            <w:tcW w:w="1361" w:type="dxa"/>
          </w:tcPr>
          <w:p w14:paraId="1515B316"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35.1 (25.8)</w:t>
            </w:r>
          </w:p>
        </w:tc>
        <w:tc>
          <w:tcPr>
            <w:tcW w:w="1361" w:type="dxa"/>
          </w:tcPr>
          <w:p w14:paraId="7C84142D"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33.6 (23.4)</w:t>
            </w:r>
          </w:p>
        </w:tc>
        <w:tc>
          <w:tcPr>
            <w:tcW w:w="1361" w:type="dxa"/>
          </w:tcPr>
          <w:p w14:paraId="72070399"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1.5</w:t>
            </w:r>
          </w:p>
        </w:tc>
        <w:tc>
          <w:tcPr>
            <w:tcW w:w="1361" w:type="dxa"/>
          </w:tcPr>
          <w:p w14:paraId="1221EB29"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32.7 (24.6)</w:t>
            </w:r>
          </w:p>
        </w:tc>
        <w:tc>
          <w:tcPr>
            <w:tcW w:w="1361" w:type="dxa"/>
          </w:tcPr>
          <w:p w14:paraId="3A4750FF"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33.1 (23.4)</w:t>
            </w:r>
          </w:p>
        </w:tc>
        <w:tc>
          <w:tcPr>
            <w:tcW w:w="1361" w:type="dxa"/>
          </w:tcPr>
          <w:p w14:paraId="5CFB1CF4"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0.4</w:t>
            </w:r>
          </w:p>
        </w:tc>
        <w:tc>
          <w:tcPr>
            <w:tcW w:w="1420" w:type="dxa"/>
          </w:tcPr>
          <w:p w14:paraId="2892A012"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 xml:space="preserve">-0.07 </w:t>
            </w:r>
          </w:p>
          <w:p w14:paraId="1C13ADCE"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(-6.54, 6.40)</w:t>
            </w:r>
          </w:p>
        </w:tc>
        <w:tc>
          <w:tcPr>
            <w:tcW w:w="1302" w:type="dxa"/>
          </w:tcPr>
          <w:p w14:paraId="39FF7474"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0.98</w:t>
            </w:r>
          </w:p>
        </w:tc>
      </w:tr>
      <w:tr w:rsidR="00620F6F" w:rsidRPr="001A39EA" w14:paraId="59DF500F" w14:textId="77777777" w:rsidTr="00620F6F">
        <w:tc>
          <w:tcPr>
            <w:tcW w:w="2463" w:type="dxa"/>
          </w:tcPr>
          <w:p w14:paraId="1FD85559" w14:textId="77777777" w:rsidR="00620F6F" w:rsidRPr="001A39EA" w:rsidRDefault="00620F6F" w:rsidP="00620F6F">
            <w:pPr>
              <w:pStyle w:val="Style1-numberheading"/>
              <w:numPr>
                <w:ilvl w:val="0"/>
                <w:numId w:val="4"/>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Aesthetics</w:t>
            </w:r>
          </w:p>
        </w:tc>
        <w:tc>
          <w:tcPr>
            <w:tcW w:w="1361" w:type="dxa"/>
          </w:tcPr>
          <w:p w14:paraId="494F0CE6"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65.5 (19.5)</w:t>
            </w:r>
          </w:p>
        </w:tc>
        <w:tc>
          <w:tcPr>
            <w:tcW w:w="1361" w:type="dxa"/>
          </w:tcPr>
          <w:p w14:paraId="78AEBE06"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69.3 (21.4)</w:t>
            </w:r>
          </w:p>
        </w:tc>
        <w:tc>
          <w:tcPr>
            <w:tcW w:w="1361" w:type="dxa"/>
          </w:tcPr>
          <w:p w14:paraId="62BCF0A7"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3.8</w:t>
            </w:r>
          </w:p>
        </w:tc>
        <w:tc>
          <w:tcPr>
            <w:tcW w:w="1361" w:type="dxa"/>
          </w:tcPr>
          <w:p w14:paraId="056915E8"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64.2 (18.5)</w:t>
            </w:r>
          </w:p>
        </w:tc>
        <w:tc>
          <w:tcPr>
            <w:tcW w:w="1361" w:type="dxa"/>
          </w:tcPr>
          <w:p w14:paraId="2B7A1397"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66.4 (22.7)</w:t>
            </w:r>
          </w:p>
        </w:tc>
        <w:tc>
          <w:tcPr>
            <w:tcW w:w="1361" w:type="dxa"/>
          </w:tcPr>
          <w:p w14:paraId="054E4513"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2.2</w:t>
            </w:r>
          </w:p>
        </w:tc>
        <w:tc>
          <w:tcPr>
            <w:tcW w:w="1420" w:type="dxa"/>
          </w:tcPr>
          <w:p w14:paraId="26BCACBE"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-2.18</w:t>
            </w:r>
          </w:p>
          <w:p w14:paraId="2F3BA966"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(-8.08, 3.72)</w:t>
            </w:r>
          </w:p>
        </w:tc>
        <w:tc>
          <w:tcPr>
            <w:tcW w:w="1302" w:type="dxa"/>
          </w:tcPr>
          <w:p w14:paraId="1EDE869F"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0.47</w:t>
            </w:r>
          </w:p>
        </w:tc>
      </w:tr>
      <w:tr w:rsidR="00620F6F" w:rsidRPr="001A39EA" w14:paraId="38E6DDA4" w14:textId="77777777" w:rsidTr="00620F6F">
        <w:tc>
          <w:tcPr>
            <w:tcW w:w="2463" w:type="dxa"/>
          </w:tcPr>
          <w:p w14:paraId="670F4888" w14:textId="77777777" w:rsidR="00620F6F" w:rsidRPr="001A39EA" w:rsidRDefault="00620F6F" w:rsidP="00620F6F">
            <w:pPr>
              <w:pStyle w:val="Style1-numberheading"/>
              <w:numPr>
                <w:ilvl w:val="0"/>
                <w:numId w:val="4"/>
              </w:numPr>
              <w:spacing w:before="0" w:after="0"/>
              <w:rPr>
                <w:rFonts w:asciiTheme="minorHAnsi" w:hAnsiTheme="minorHAnsi" w:cstheme="minorHAnsi"/>
                <w:b w:val="0"/>
                <w:sz w:val="22"/>
                <w:szCs w:val="22"/>
              </w:rPr>
            </w:pPr>
            <w:r w:rsidRPr="001A39EA">
              <w:rPr>
                <w:rFonts w:asciiTheme="minorHAnsi" w:hAnsiTheme="minorHAnsi" w:cstheme="minorHAnsi"/>
                <w:b w:val="0"/>
                <w:sz w:val="22"/>
                <w:szCs w:val="22"/>
              </w:rPr>
              <w:t>Satisfaction</w:t>
            </w:r>
          </w:p>
        </w:tc>
        <w:tc>
          <w:tcPr>
            <w:tcW w:w="1361" w:type="dxa"/>
          </w:tcPr>
          <w:p w14:paraId="505E77A0"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35.3 (21.5)</w:t>
            </w:r>
          </w:p>
        </w:tc>
        <w:tc>
          <w:tcPr>
            <w:tcW w:w="1361" w:type="dxa"/>
          </w:tcPr>
          <w:p w14:paraId="53201662"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48.5 (26.6)</w:t>
            </w:r>
          </w:p>
        </w:tc>
        <w:tc>
          <w:tcPr>
            <w:tcW w:w="1361" w:type="dxa"/>
          </w:tcPr>
          <w:p w14:paraId="11077E9A"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13.2</w:t>
            </w:r>
          </w:p>
        </w:tc>
        <w:tc>
          <w:tcPr>
            <w:tcW w:w="1361" w:type="dxa"/>
          </w:tcPr>
          <w:p w14:paraId="67909AFB"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32.3 (16.3)</w:t>
            </w:r>
          </w:p>
        </w:tc>
        <w:tc>
          <w:tcPr>
            <w:tcW w:w="1361" w:type="dxa"/>
          </w:tcPr>
          <w:p w14:paraId="31968280"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48.4 (25.4)</w:t>
            </w:r>
          </w:p>
        </w:tc>
        <w:tc>
          <w:tcPr>
            <w:tcW w:w="1361" w:type="dxa"/>
          </w:tcPr>
          <w:p w14:paraId="761930E1"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16.4</w:t>
            </w:r>
          </w:p>
        </w:tc>
        <w:tc>
          <w:tcPr>
            <w:tcW w:w="1420" w:type="dxa"/>
          </w:tcPr>
          <w:p w14:paraId="3F751369"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 xml:space="preserve">1.95 </w:t>
            </w:r>
          </w:p>
          <w:p w14:paraId="09767DBD"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(-4.99, 8.90)</w:t>
            </w:r>
          </w:p>
        </w:tc>
        <w:tc>
          <w:tcPr>
            <w:tcW w:w="1302" w:type="dxa"/>
          </w:tcPr>
          <w:p w14:paraId="21C25FED" w14:textId="77777777" w:rsidR="00620F6F" w:rsidRPr="001A39EA" w:rsidRDefault="00620F6F" w:rsidP="00620F6F">
            <w:pPr>
              <w:pStyle w:val="Style1-numberheading"/>
              <w:numPr>
                <w:ilvl w:val="0"/>
                <w:numId w:val="0"/>
              </w:numPr>
              <w:spacing w:before="0" w:after="0"/>
              <w:jc w:val="center"/>
              <w:rPr>
                <w:rFonts w:asciiTheme="minorHAnsi" w:hAnsiTheme="minorHAnsi" w:cstheme="minorHAnsi"/>
                <w:b w:val="0"/>
                <w:sz w:val="22"/>
                <w:szCs w:val="22"/>
              </w:rPr>
            </w:pPr>
            <w:r w:rsidRPr="001A39EA">
              <w:rPr>
                <w:rFonts w:asciiTheme="minorHAnsi" w:hAnsiTheme="minorHAnsi" w:cstheme="minorHAnsi"/>
                <w:b w:val="0"/>
                <w:sz w:val="22"/>
                <w:szCs w:val="22"/>
              </w:rPr>
              <w:t>0.58</w:t>
            </w:r>
          </w:p>
        </w:tc>
      </w:tr>
    </w:tbl>
    <w:p w14:paraId="0BD1AE8E" w14:textId="0F231617" w:rsidR="00620F6F" w:rsidRPr="001A39EA" w:rsidRDefault="00620F6F" w:rsidP="00620F6F">
      <w:pPr>
        <w:spacing w:after="0" w:line="240" w:lineRule="auto"/>
        <w:rPr>
          <w:rFonts w:cstheme="minorHAnsi"/>
        </w:rPr>
      </w:pPr>
      <w:r w:rsidRPr="001A39EA">
        <w:rPr>
          <w:rFonts w:cstheme="minorHAnsi"/>
          <w:vertAlign w:val="superscript"/>
        </w:rPr>
        <w:t xml:space="preserve">a </w:t>
      </w:r>
      <w:r w:rsidRPr="001A39EA">
        <w:rPr>
          <w:rFonts w:cstheme="minorHAnsi"/>
        </w:rPr>
        <w:t xml:space="preserve">NRS = Numeric Rating Scale; </w:t>
      </w:r>
      <w:r w:rsidRPr="001A39EA">
        <w:rPr>
          <w:rFonts w:cstheme="minorHAnsi"/>
          <w:vertAlign w:val="superscript"/>
        </w:rPr>
        <w:t>b</w:t>
      </w:r>
      <w:r w:rsidRPr="001A39EA">
        <w:rPr>
          <w:rFonts w:cstheme="minorHAnsi"/>
        </w:rPr>
        <w:t xml:space="preserve"> MAPHAND = Measure of Activity Performance – Hand; </w:t>
      </w:r>
      <w:r w:rsidRPr="001A39EA">
        <w:rPr>
          <w:rFonts w:cstheme="minorHAnsi"/>
          <w:vertAlign w:val="superscript"/>
        </w:rPr>
        <w:t>c</w:t>
      </w:r>
      <w:r w:rsidRPr="001A39EA">
        <w:rPr>
          <w:rFonts w:cstheme="minorHAnsi"/>
        </w:rPr>
        <w:t xml:space="preserve"> HAQ = Health Assessment Questionnaire; </w:t>
      </w:r>
      <w:r w:rsidRPr="001A39EA">
        <w:rPr>
          <w:rFonts w:cstheme="minorHAnsi"/>
          <w:vertAlign w:val="superscript"/>
        </w:rPr>
        <w:t>d</w:t>
      </w:r>
      <w:r w:rsidRPr="001A39EA">
        <w:rPr>
          <w:rFonts w:cstheme="minorHAnsi"/>
        </w:rPr>
        <w:t xml:space="preserve"> MHQ = Michigan Hand Questionnaire; </w:t>
      </w:r>
      <w:r w:rsidRPr="001A39EA">
        <w:rPr>
          <w:rFonts w:cstheme="minorHAnsi"/>
          <w:vertAlign w:val="superscript"/>
        </w:rPr>
        <w:t>e</w:t>
      </w:r>
      <w:r w:rsidRPr="001A39EA">
        <w:rPr>
          <w:rFonts w:cstheme="minorHAnsi"/>
        </w:rPr>
        <w:t xml:space="preserve"> adjusted between group difference – adjusted for stratification variable (change in DMARDS) and baseline score.</w:t>
      </w:r>
    </w:p>
    <w:p w14:paraId="501333F1" w14:textId="77777777" w:rsidR="00620F6F" w:rsidRPr="001A39EA" w:rsidRDefault="00620F6F">
      <w:pPr>
        <w:rPr>
          <w:rFonts w:cstheme="minorHAnsi"/>
        </w:rPr>
      </w:pPr>
      <w:r w:rsidRPr="001A39EA">
        <w:rPr>
          <w:rFonts w:cstheme="minorHAnsi"/>
        </w:rPr>
        <w:br w:type="page"/>
      </w:r>
    </w:p>
    <w:p w14:paraId="284223D9" w14:textId="77777777" w:rsidR="00620F6F" w:rsidRPr="001A39EA" w:rsidRDefault="00620F6F" w:rsidP="00620F6F">
      <w:pPr>
        <w:spacing w:after="0" w:line="240" w:lineRule="auto"/>
        <w:rPr>
          <w:rFonts w:cstheme="minorHAnsi"/>
        </w:rPr>
        <w:sectPr w:rsidR="00620F6F" w:rsidRPr="001A39EA" w:rsidSect="00162BE7">
          <w:pgSz w:w="16838" w:h="11906" w:orient="landscape"/>
          <w:pgMar w:top="1440" w:right="1440" w:bottom="1440" w:left="1440" w:header="709" w:footer="709" w:gutter="0"/>
          <w:lnNumType w:countBy="1" w:restart="continuous"/>
          <w:cols w:space="708"/>
          <w:docGrid w:linePitch="360"/>
        </w:sectPr>
      </w:pPr>
    </w:p>
    <w:p w14:paraId="7706A1B0" w14:textId="77777777" w:rsidR="00620F6F" w:rsidRPr="001A39EA" w:rsidRDefault="00620F6F" w:rsidP="00620F6F">
      <w:pPr>
        <w:spacing w:after="0" w:line="480" w:lineRule="auto"/>
        <w:rPr>
          <w:b/>
        </w:rPr>
      </w:pPr>
      <w:r w:rsidRPr="001A39EA">
        <w:rPr>
          <w:b/>
        </w:rPr>
        <w:t xml:space="preserve">Table 4: Mean (SD) health utility, Quality Adjusted Life Years (QALYs) and costs </w:t>
      </w:r>
    </w:p>
    <w:p w14:paraId="5475C5FC" w14:textId="77777777" w:rsidR="00620F6F" w:rsidRPr="001A39EA" w:rsidRDefault="00620F6F" w:rsidP="00620F6F">
      <w:pPr>
        <w:spacing w:after="0" w:line="480" w:lineRule="auto"/>
        <w:rPr>
          <w:b/>
        </w:rPr>
      </w:pPr>
    </w:p>
    <w:tbl>
      <w:tblPr>
        <w:tblStyle w:val="TableGridLight"/>
        <w:tblW w:w="0" w:type="auto"/>
        <w:tblLayout w:type="fixed"/>
        <w:tblLook w:val="04A0" w:firstRow="1" w:lastRow="0" w:firstColumn="1" w:lastColumn="0" w:noHBand="0" w:noVBand="1"/>
      </w:tblPr>
      <w:tblGrid>
        <w:gridCol w:w="1228"/>
        <w:gridCol w:w="1252"/>
        <w:gridCol w:w="1190"/>
        <w:gridCol w:w="1428"/>
        <w:gridCol w:w="1276"/>
        <w:gridCol w:w="1418"/>
        <w:gridCol w:w="1224"/>
      </w:tblGrid>
      <w:tr w:rsidR="00620F6F" w:rsidRPr="001A39EA" w14:paraId="1D7C007A" w14:textId="77777777" w:rsidTr="00620F6F">
        <w:tc>
          <w:tcPr>
            <w:tcW w:w="1228" w:type="dxa"/>
          </w:tcPr>
          <w:p w14:paraId="453947DD" w14:textId="77777777" w:rsidR="00620F6F" w:rsidRPr="001A39EA" w:rsidRDefault="00620F6F" w:rsidP="00620F6F">
            <w:pPr>
              <w:spacing w:line="480" w:lineRule="auto"/>
              <w:rPr>
                <w:b/>
              </w:rPr>
            </w:pPr>
          </w:p>
        </w:tc>
        <w:tc>
          <w:tcPr>
            <w:tcW w:w="3870" w:type="dxa"/>
            <w:gridSpan w:val="3"/>
          </w:tcPr>
          <w:p w14:paraId="4186B1AB" w14:textId="77777777" w:rsidR="00620F6F" w:rsidRPr="001A39EA" w:rsidRDefault="00620F6F" w:rsidP="00620F6F">
            <w:pPr>
              <w:spacing w:line="480" w:lineRule="auto"/>
              <w:jc w:val="center"/>
              <w:rPr>
                <w:b/>
              </w:rPr>
            </w:pPr>
            <w:r w:rsidRPr="001A39EA">
              <w:rPr>
                <w:b/>
              </w:rPr>
              <w:t>Control</w:t>
            </w:r>
          </w:p>
        </w:tc>
        <w:tc>
          <w:tcPr>
            <w:tcW w:w="3918" w:type="dxa"/>
            <w:gridSpan w:val="3"/>
          </w:tcPr>
          <w:p w14:paraId="675AB26D" w14:textId="77777777" w:rsidR="00620F6F" w:rsidRPr="001A39EA" w:rsidRDefault="00620F6F" w:rsidP="00620F6F">
            <w:pPr>
              <w:spacing w:line="480" w:lineRule="auto"/>
              <w:jc w:val="center"/>
              <w:rPr>
                <w:b/>
              </w:rPr>
            </w:pPr>
            <w:r w:rsidRPr="001A39EA">
              <w:rPr>
                <w:b/>
              </w:rPr>
              <w:t>Intervention</w:t>
            </w:r>
          </w:p>
        </w:tc>
      </w:tr>
      <w:tr w:rsidR="00620F6F" w:rsidRPr="001A39EA" w14:paraId="75D4EDF9" w14:textId="77777777" w:rsidTr="00620F6F">
        <w:tc>
          <w:tcPr>
            <w:tcW w:w="1228" w:type="dxa"/>
          </w:tcPr>
          <w:p w14:paraId="392B0BFB" w14:textId="77777777" w:rsidR="00620F6F" w:rsidRPr="001A39EA" w:rsidRDefault="00620F6F" w:rsidP="00620F6F">
            <w:pPr>
              <w:spacing w:line="480" w:lineRule="auto"/>
              <w:rPr>
                <w:b/>
                <w:bCs/>
              </w:rPr>
            </w:pPr>
            <w:r w:rsidRPr="001A39EA">
              <w:rPr>
                <w:b/>
                <w:bCs/>
              </w:rPr>
              <w:t>EQ-5D-3L</w:t>
            </w:r>
          </w:p>
          <w:p w14:paraId="437776D9" w14:textId="77777777" w:rsidR="00620F6F" w:rsidRPr="001A39EA" w:rsidRDefault="00620F6F" w:rsidP="00620F6F">
            <w:pPr>
              <w:spacing w:line="480" w:lineRule="auto"/>
            </w:pPr>
          </w:p>
        </w:tc>
        <w:tc>
          <w:tcPr>
            <w:tcW w:w="1252" w:type="dxa"/>
          </w:tcPr>
          <w:p w14:paraId="5917346E" w14:textId="77777777" w:rsidR="00620F6F" w:rsidRPr="001A39EA" w:rsidRDefault="00620F6F" w:rsidP="00620F6F">
            <w:pPr>
              <w:spacing w:line="480" w:lineRule="auto"/>
              <w:jc w:val="center"/>
              <w:rPr>
                <w:b/>
              </w:rPr>
            </w:pPr>
            <w:r w:rsidRPr="001A39EA">
              <w:rPr>
                <w:b/>
              </w:rPr>
              <w:t>Baseline n=103</w:t>
            </w:r>
          </w:p>
        </w:tc>
        <w:tc>
          <w:tcPr>
            <w:tcW w:w="1190" w:type="dxa"/>
          </w:tcPr>
          <w:p w14:paraId="6A433261" w14:textId="77777777" w:rsidR="00620F6F" w:rsidRPr="001A39EA" w:rsidRDefault="00620F6F" w:rsidP="00620F6F">
            <w:pPr>
              <w:spacing w:line="480" w:lineRule="auto"/>
              <w:jc w:val="center"/>
              <w:rPr>
                <w:b/>
              </w:rPr>
            </w:pPr>
            <w:r w:rsidRPr="001A39EA">
              <w:rPr>
                <w:b/>
              </w:rPr>
              <w:t>12-week follow-up n=79</w:t>
            </w:r>
          </w:p>
        </w:tc>
        <w:tc>
          <w:tcPr>
            <w:tcW w:w="1428" w:type="dxa"/>
          </w:tcPr>
          <w:p w14:paraId="2EF0ABF3" w14:textId="77777777" w:rsidR="00620F6F" w:rsidRPr="001A39EA" w:rsidRDefault="00620F6F" w:rsidP="00620F6F">
            <w:pPr>
              <w:spacing w:line="480" w:lineRule="auto"/>
              <w:jc w:val="center"/>
              <w:rPr>
                <w:b/>
              </w:rPr>
            </w:pPr>
            <w:r w:rsidRPr="001A39EA">
              <w:rPr>
                <w:b/>
              </w:rPr>
              <w:t>Change n=79</w:t>
            </w:r>
          </w:p>
        </w:tc>
        <w:tc>
          <w:tcPr>
            <w:tcW w:w="1276" w:type="dxa"/>
          </w:tcPr>
          <w:p w14:paraId="620154A7" w14:textId="77777777" w:rsidR="00620F6F" w:rsidRPr="001A39EA" w:rsidRDefault="00620F6F" w:rsidP="00620F6F">
            <w:pPr>
              <w:spacing w:line="480" w:lineRule="auto"/>
              <w:jc w:val="center"/>
              <w:rPr>
                <w:b/>
              </w:rPr>
            </w:pPr>
            <w:r w:rsidRPr="001A39EA">
              <w:rPr>
                <w:b/>
              </w:rPr>
              <w:t>Baseline n=103</w:t>
            </w:r>
          </w:p>
        </w:tc>
        <w:tc>
          <w:tcPr>
            <w:tcW w:w="1418" w:type="dxa"/>
          </w:tcPr>
          <w:p w14:paraId="68198087" w14:textId="77777777" w:rsidR="00620F6F" w:rsidRPr="001A39EA" w:rsidRDefault="00620F6F" w:rsidP="00620F6F">
            <w:pPr>
              <w:spacing w:line="480" w:lineRule="auto"/>
              <w:jc w:val="center"/>
              <w:rPr>
                <w:b/>
              </w:rPr>
            </w:pPr>
            <w:r w:rsidRPr="001A39EA">
              <w:rPr>
                <w:b/>
              </w:rPr>
              <w:t>12-week follow-up n=84</w:t>
            </w:r>
          </w:p>
        </w:tc>
        <w:tc>
          <w:tcPr>
            <w:tcW w:w="1224" w:type="dxa"/>
          </w:tcPr>
          <w:p w14:paraId="3564B088" w14:textId="77777777" w:rsidR="00620F6F" w:rsidRPr="001A39EA" w:rsidRDefault="00620F6F" w:rsidP="00620F6F">
            <w:pPr>
              <w:spacing w:line="480" w:lineRule="auto"/>
              <w:jc w:val="center"/>
              <w:rPr>
                <w:b/>
              </w:rPr>
            </w:pPr>
            <w:r w:rsidRPr="001A39EA">
              <w:rPr>
                <w:b/>
              </w:rPr>
              <w:t xml:space="preserve">Change </w:t>
            </w:r>
          </w:p>
          <w:p w14:paraId="72D5240D" w14:textId="77777777" w:rsidR="00620F6F" w:rsidRPr="001A39EA" w:rsidRDefault="00620F6F" w:rsidP="00620F6F">
            <w:pPr>
              <w:spacing w:line="480" w:lineRule="auto"/>
              <w:jc w:val="center"/>
              <w:rPr>
                <w:b/>
              </w:rPr>
            </w:pPr>
            <w:r w:rsidRPr="001A39EA">
              <w:rPr>
                <w:b/>
              </w:rPr>
              <w:t>n=84</w:t>
            </w:r>
          </w:p>
        </w:tc>
      </w:tr>
      <w:tr w:rsidR="00620F6F" w:rsidRPr="001A39EA" w14:paraId="67C899FD" w14:textId="77777777" w:rsidTr="00620F6F">
        <w:tc>
          <w:tcPr>
            <w:tcW w:w="1228" w:type="dxa"/>
          </w:tcPr>
          <w:p w14:paraId="04BA4EFD" w14:textId="77777777" w:rsidR="00620F6F" w:rsidRPr="001A39EA" w:rsidRDefault="00620F6F" w:rsidP="00620F6F">
            <w:pPr>
              <w:spacing w:line="480" w:lineRule="auto"/>
              <w:rPr>
                <w:b/>
              </w:rPr>
            </w:pPr>
            <w:r w:rsidRPr="001A39EA">
              <w:t xml:space="preserve">Utility (Mean, SD) </w:t>
            </w:r>
          </w:p>
        </w:tc>
        <w:tc>
          <w:tcPr>
            <w:tcW w:w="1252" w:type="dxa"/>
          </w:tcPr>
          <w:p w14:paraId="7A74F82E" w14:textId="77777777" w:rsidR="00620F6F" w:rsidRPr="001A39EA" w:rsidRDefault="00620F6F" w:rsidP="00620F6F">
            <w:pPr>
              <w:spacing w:line="480" w:lineRule="auto"/>
              <w:jc w:val="center"/>
            </w:pPr>
            <w:r w:rsidRPr="001A39EA">
              <w:t>0.44 (0.37)</w:t>
            </w:r>
          </w:p>
        </w:tc>
        <w:tc>
          <w:tcPr>
            <w:tcW w:w="1190" w:type="dxa"/>
          </w:tcPr>
          <w:p w14:paraId="7461E65B" w14:textId="77777777" w:rsidR="00620F6F" w:rsidRPr="001A39EA" w:rsidRDefault="00620F6F" w:rsidP="00620F6F">
            <w:pPr>
              <w:spacing w:line="480" w:lineRule="auto"/>
              <w:jc w:val="center"/>
            </w:pPr>
            <w:r w:rsidRPr="001A39EA">
              <w:t>0.55 (0.55)</w:t>
            </w:r>
          </w:p>
        </w:tc>
        <w:tc>
          <w:tcPr>
            <w:tcW w:w="1428" w:type="dxa"/>
          </w:tcPr>
          <w:p w14:paraId="6ACF35C1" w14:textId="77777777" w:rsidR="00620F6F" w:rsidRPr="001A39EA" w:rsidRDefault="00620F6F" w:rsidP="00620F6F">
            <w:pPr>
              <w:spacing w:line="480" w:lineRule="auto"/>
              <w:jc w:val="center"/>
            </w:pPr>
            <w:r w:rsidRPr="001A39EA">
              <w:t xml:space="preserve">0.09 (0.27) </w:t>
            </w:r>
          </w:p>
        </w:tc>
        <w:tc>
          <w:tcPr>
            <w:tcW w:w="1276" w:type="dxa"/>
          </w:tcPr>
          <w:p w14:paraId="2A4E2154" w14:textId="77777777" w:rsidR="00620F6F" w:rsidRPr="001A39EA" w:rsidRDefault="00620F6F" w:rsidP="00620F6F">
            <w:pPr>
              <w:spacing w:line="480" w:lineRule="auto"/>
              <w:jc w:val="center"/>
            </w:pPr>
            <w:r w:rsidRPr="001A39EA">
              <w:t>0.44 (0.34)</w:t>
            </w:r>
          </w:p>
        </w:tc>
        <w:tc>
          <w:tcPr>
            <w:tcW w:w="1418" w:type="dxa"/>
          </w:tcPr>
          <w:p w14:paraId="126162DE" w14:textId="77777777" w:rsidR="00620F6F" w:rsidRPr="001A39EA" w:rsidRDefault="00620F6F" w:rsidP="00620F6F">
            <w:pPr>
              <w:spacing w:line="480" w:lineRule="auto"/>
              <w:jc w:val="center"/>
            </w:pPr>
            <w:r w:rsidRPr="001A39EA">
              <w:t>0.54 (0.31)</w:t>
            </w:r>
          </w:p>
        </w:tc>
        <w:tc>
          <w:tcPr>
            <w:tcW w:w="1224" w:type="dxa"/>
          </w:tcPr>
          <w:p w14:paraId="3D1A9FD6" w14:textId="77777777" w:rsidR="00620F6F" w:rsidRPr="001A39EA" w:rsidRDefault="00620F6F" w:rsidP="00620F6F">
            <w:pPr>
              <w:spacing w:line="480" w:lineRule="auto"/>
              <w:jc w:val="center"/>
            </w:pPr>
            <w:r w:rsidRPr="001A39EA">
              <w:t xml:space="preserve">0.05 </w:t>
            </w:r>
          </w:p>
          <w:p w14:paraId="4172AFA1" w14:textId="77777777" w:rsidR="00620F6F" w:rsidRPr="001A39EA" w:rsidRDefault="00620F6F" w:rsidP="00620F6F">
            <w:pPr>
              <w:spacing w:line="480" w:lineRule="auto"/>
              <w:jc w:val="center"/>
            </w:pPr>
            <w:r w:rsidRPr="001A39EA">
              <w:t xml:space="preserve"> (0.26)</w:t>
            </w:r>
          </w:p>
        </w:tc>
      </w:tr>
      <w:tr w:rsidR="00620F6F" w:rsidRPr="001A39EA" w14:paraId="209AA9A3" w14:textId="77777777" w:rsidTr="00620F6F">
        <w:tc>
          <w:tcPr>
            <w:tcW w:w="1228" w:type="dxa"/>
          </w:tcPr>
          <w:p w14:paraId="15C86B56" w14:textId="77777777" w:rsidR="00620F6F" w:rsidRPr="001A39EA" w:rsidRDefault="00620F6F" w:rsidP="00620F6F">
            <w:pPr>
              <w:spacing w:line="480" w:lineRule="auto"/>
              <w:rPr>
                <w:b/>
              </w:rPr>
            </w:pPr>
            <w:r w:rsidRPr="001A39EA">
              <w:t>QALYs (Mean, SD)</w:t>
            </w:r>
          </w:p>
        </w:tc>
        <w:tc>
          <w:tcPr>
            <w:tcW w:w="3870" w:type="dxa"/>
            <w:gridSpan w:val="3"/>
          </w:tcPr>
          <w:p w14:paraId="44CA6F59" w14:textId="77777777" w:rsidR="00620F6F" w:rsidRPr="001A39EA" w:rsidRDefault="00620F6F" w:rsidP="00620F6F">
            <w:pPr>
              <w:spacing w:line="480" w:lineRule="auto"/>
              <w:jc w:val="center"/>
              <w:rPr>
                <w:b/>
              </w:rPr>
            </w:pPr>
            <w:r w:rsidRPr="001A39EA">
              <w:t>0.12 (0.07)</w:t>
            </w:r>
          </w:p>
        </w:tc>
        <w:tc>
          <w:tcPr>
            <w:tcW w:w="3918" w:type="dxa"/>
            <w:gridSpan w:val="3"/>
          </w:tcPr>
          <w:p w14:paraId="251E9083" w14:textId="77777777" w:rsidR="00620F6F" w:rsidRPr="001A39EA" w:rsidRDefault="00620F6F" w:rsidP="00620F6F">
            <w:pPr>
              <w:spacing w:line="480" w:lineRule="auto"/>
              <w:jc w:val="center"/>
              <w:rPr>
                <w:b/>
              </w:rPr>
            </w:pPr>
            <w:r w:rsidRPr="001A39EA">
              <w:t>0.12 (0.07)</w:t>
            </w:r>
          </w:p>
        </w:tc>
      </w:tr>
      <w:tr w:rsidR="00620F6F" w:rsidRPr="001A39EA" w14:paraId="5E93EF8D" w14:textId="77777777" w:rsidTr="00620F6F">
        <w:tc>
          <w:tcPr>
            <w:tcW w:w="9016" w:type="dxa"/>
            <w:gridSpan w:val="7"/>
          </w:tcPr>
          <w:p w14:paraId="686AA6F5" w14:textId="77777777" w:rsidR="00620F6F" w:rsidRPr="001A39EA" w:rsidRDefault="00620F6F" w:rsidP="00620F6F">
            <w:pPr>
              <w:spacing w:line="480" w:lineRule="auto"/>
              <w:rPr>
                <w:b/>
                <w:bCs/>
              </w:rPr>
            </w:pPr>
            <w:r w:rsidRPr="001A39EA">
              <w:rPr>
                <w:b/>
                <w:bCs/>
              </w:rPr>
              <w:t xml:space="preserve">Costs during follow-up (Mean, SD) </w:t>
            </w:r>
          </w:p>
        </w:tc>
      </w:tr>
      <w:tr w:rsidR="00620F6F" w:rsidRPr="001A39EA" w14:paraId="22D1C054" w14:textId="77777777" w:rsidTr="00620F6F">
        <w:tc>
          <w:tcPr>
            <w:tcW w:w="1228" w:type="dxa"/>
          </w:tcPr>
          <w:p w14:paraId="6C59D94C" w14:textId="77777777" w:rsidR="00620F6F" w:rsidRPr="001A39EA" w:rsidRDefault="00620F6F" w:rsidP="00620F6F">
            <w:pPr>
              <w:spacing w:line="480" w:lineRule="auto"/>
              <w:rPr>
                <w:b/>
              </w:rPr>
            </w:pPr>
            <w:r w:rsidRPr="001A39EA">
              <w:rPr>
                <w:sz w:val="20"/>
              </w:rPr>
              <w:t>Outpatient</w:t>
            </w:r>
          </w:p>
        </w:tc>
        <w:tc>
          <w:tcPr>
            <w:tcW w:w="3870" w:type="dxa"/>
            <w:gridSpan w:val="3"/>
          </w:tcPr>
          <w:p w14:paraId="4DF23A16" w14:textId="77777777" w:rsidR="00620F6F" w:rsidRPr="001A39EA" w:rsidRDefault="00620F6F" w:rsidP="00620F6F">
            <w:pPr>
              <w:spacing w:line="480" w:lineRule="auto"/>
              <w:jc w:val="center"/>
              <w:rPr>
                <w:b/>
              </w:rPr>
            </w:pPr>
            <w:r w:rsidRPr="001A39EA">
              <w:t>£255 (268) (n=78)</w:t>
            </w:r>
          </w:p>
        </w:tc>
        <w:tc>
          <w:tcPr>
            <w:tcW w:w="3918" w:type="dxa"/>
            <w:gridSpan w:val="3"/>
          </w:tcPr>
          <w:p w14:paraId="60AB3309" w14:textId="77777777" w:rsidR="00620F6F" w:rsidRPr="001A39EA" w:rsidRDefault="00620F6F" w:rsidP="00620F6F">
            <w:pPr>
              <w:spacing w:line="480" w:lineRule="auto"/>
              <w:jc w:val="center"/>
              <w:rPr>
                <w:b/>
              </w:rPr>
            </w:pPr>
            <w:r w:rsidRPr="001A39EA">
              <w:t>£317 (333) (n=82)</w:t>
            </w:r>
          </w:p>
        </w:tc>
      </w:tr>
      <w:tr w:rsidR="00620F6F" w:rsidRPr="001A39EA" w14:paraId="07145730" w14:textId="77777777" w:rsidTr="00620F6F">
        <w:tc>
          <w:tcPr>
            <w:tcW w:w="1228" w:type="dxa"/>
          </w:tcPr>
          <w:p w14:paraId="63CC2B1C" w14:textId="77777777" w:rsidR="00620F6F" w:rsidRPr="001A39EA" w:rsidRDefault="00620F6F" w:rsidP="00620F6F">
            <w:pPr>
              <w:spacing w:line="480" w:lineRule="auto"/>
              <w:rPr>
                <w:b/>
              </w:rPr>
            </w:pPr>
            <w:r w:rsidRPr="001A39EA">
              <w:rPr>
                <w:sz w:val="20"/>
              </w:rPr>
              <w:t>Primary and community care</w:t>
            </w:r>
          </w:p>
        </w:tc>
        <w:tc>
          <w:tcPr>
            <w:tcW w:w="3870" w:type="dxa"/>
            <w:gridSpan w:val="3"/>
          </w:tcPr>
          <w:p w14:paraId="2A9EADC9" w14:textId="77777777" w:rsidR="00620F6F" w:rsidRPr="001A39EA" w:rsidRDefault="00620F6F" w:rsidP="00620F6F">
            <w:pPr>
              <w:spacing w:line="480" w:lineRule="auto"/>
              <w:jc w:val="center"/>
              <w:rPr>
                <w:b/>
              </w:rPr>
            </w:pPr>
            <w:r w:rsidRPr="001A39EA">
              <w:t>£59 (86) (n=75)</w:t>
            </w:r>
          </w:p>
        </w:tc>
        <w:tc>
          <w:tcPr>
            <w:tcW w:w="3918" w:type="dxa"/>
            <w:gridSpan w:val="3"/>
          </w:tcPr>
          <w:p w14:paraId="247DBEFB" w14:textId="77777777" w:rsidR="00620F6F" w:rsidRPr="001A39EA" w:rsidRDefault="00620F6F" w:rsidP="00620F6F">
            <w:pPr>
              <w:spacing w:line="480" w:lineRule="auto"/>
              <w:jc w:val="center"/>
              <w:rPr>
                <w:b/>
              </w:rPr>
            </w:pPr>
            <w:r w:rsidRPr="001A39EA">
              <w:t>£66 (101) (n=81)</w:t>
            </w:r>
          </w:p>
        </w:tc>
      </w:tr>
      <w:tr w:rsidR="00620F6F" w:rsidRPr="001A39EA" w14:paraId="46D2F141" w14:textId="77777777" w:rsidTr="00620F6F">
        <w:tc>
          <w:tcPr>
            <w:tcW w:w="1228" w:type="dxa"/>
          </w:tcPr>
          <w:p w14:paraId="3261822A" w14:textId="77777777" w:rsidR="00620F6F" w:rsidRPr="001A39EA" w:rsidRDefault="00620F6F" w:rsidP="00620F6F">
            <w:pPr>
              <w:spacing w:line="480" w:lineRule="auto"/>
              <w:rPr>
                <w:b/>
              </w:rPr>
            </w:pPr>
            <w:r w:rsidRPr="001A39EA">
              <w:rPr>
                <w:sz w:val="20"/>
              </w:rPr>
              <w:t>Intervention</w:t>
            </w:r>
          </w:p>
        </w:tc>
        <w:tc>
          <w:tcPr>
            <w:tcW w:w="3870" w:type="dxa"/>
            <w:gridSpan w:val="3"/>
          </w:tcPr>
          <w:p w14:paraId="61CB41CC" w14:textId="77777777" w:rsidR="00620F6F" w:rsidRPr="001A39EA" w:rsidRDefault="00620F6F" w:rsidP="00620F6F">
            <w:pPr>
              <w:spacing w:line="480" w:lineRule="auto"/>
              <w:jc w:val="center"/>
              <w:rPr>
                <w:b/>
              </w:rPr>
            </w:pPr>
            <w:r w:rsidRPr="001A39EA">
              <w:t>£0</w:t>
            </w:r>
          </w:p>
        </w:tc>
        <w:tc>
          <w:tcPr>
            <w:tcW w:w="3918" w:type="dxa"/>
            <w:gridSpan w:val="3"/>
          </w:tcPr>
          <w:p w14:paraId="4DA82652" w14:textId="77777777" w:rsidR="00620F6F" w:rsidRPr="001A39EA" w:rsidRDefault="00620F6F" w:rsidP="00620F6F">
            <w:pPr>
              <w:spacing w:line="480" w:lineRule="auto"/>
              <w:jc w:val="center"/>
              <w:rPr>
                <w:b/>
              </w:rPr>
            </w:pPr>
            <w:r w:rsidRPr="001A39EA">
              <w:t>£129 (n=78)</w:t>
            </w:r>
          </w:p>
        </w:tc>
      </w:tr>
      <w:tr w:rsidR="00620F6F" w:rsidRPr="001A39EA" w14:paraId="4D3F255E" w14:textId="77777777" w:rsidTr="00620F6F">
        <w:tc>
          <w:tcPr>
            <w:tcW w:w="1228" w:type="dxa"/>
          </w:tcPr>
          <w:p w14:paraId="257E1FCF" w14:textId="77777777" w:rsidR="00620F6F" w:rsidRPr="001A39EA" w:rsidRDefault="00620F6F" w:rsidP="00620F6F">
            <w:pPr>
              <w:spacing w:line="480" w:lineRule="auto"/>
              <w:rPr>
                <w:b/>
              </w:rPr>
            </w:pPr>
            <w:r w:rsidRPr="001A39EA">
              <w:rPr>
                <w:sz w:val="20"/>
              </w:rPr>
              <w:t>TOTAL</w:t>
            </w:r>
            <w:r w:rsidRPr="001A39EA">
              <w:rPr>
                <w:sz w:val="20"/>
                <w:vertAlign w:val="superscript"/>
              </w:rPr>
              <w:t>a</w:t>
            </w:r>
          </w:p>
        </w:tc>
        <w:tc>
          <w:tcPr>
            <w:tcW w:w="3870" w:type="dxa"/>
            <w:gridSpan w:val="3"/>
          </w:tcPr>
          <w:p w14:paraId="72970FD4" w14:textId="77777777" w:rsidR="00620F6F" w:rsidRPr="001A39EA" w:rsidRDefault="00620F6F" w:rsidP="00620F6F">
            <w:pPr>
              <w:spacing w:line="480" w:lineRule="auto"/>
              <w:jc w:val="center"/>
              <w:rPr>
                <w:b/>
              </w:rPr>
            </w:pPr>
            <w:r w:rsidRPr="001A39EA">
              <w:t>£391 (543) (n=75)</w:t>
            </w:r>
          </w:p>
        </w:tc>
        <w:tc>
          <w:tcPr>
            <w:tcW w:w="3918" w:type="dxa"/>
            <w:gridSpan w:val="3"/>
          </w:tcPr>
          <w:p w14:paraId="28472ABC" w14:textId="77777777" w:rsidR="00620F6F" w:rsidRPr="001A39EA" w:rsidRDefault="00620F6F" w:rsidP="00620F6F">
            <w:pPr>
              <w:spacing w:line="480" w:lineRule="auto"/>
              <w:jc w:val="center"/>
              <w:rPr>
                <w:b/>
              </w:rPr>
            </w:pPr>
            <w:r w:rsidRPr="001A39EA">
              <w:t>£552 (464) (n=78)</w:t>
            </w:r>
          </w:p>
        </w:tc>
      </w:tr>
      <w:tr w:rsidR="00620F6F" w:rsidRPr="001A39EA" w14:paraId="56431A16" w14:textId="77777777" w:rsidTr="00620F6F">
        <w:tc>
          <w:tcPr>
            <w:tcW w:w="9016" w:type="dxa"/>
            <w:gridSpan w:val="7"/>
          </w:tcPr>
          <w:p w14:paraId="0A897466" w14:textId="77777777" w:rsidR="00620F6F" w:rsidRPr="001A39EA" w:rsidRDefault="00620F6F" w:rsidP="00620F6F">
            <w:pPr>
              <w:spacing w:line="480" w:lineRule="auto"/>
              <w:rPr>
                <w:b/>
              </w:rPr>
            </w:pPr>
            <w:r w:rsidRPr="001A39EA">
              <w:rPr>
                <w:sz w:val="20"/>
                <w:vertAlign w:val="superscript"/>
              </w:rPr>
              <w:t>a</w:t>
            </w:r>
            <w:r w:rsidRPr="001A39EA">
              <w:rPr>
                <w:sz w:val="20"/>
              </w:rPr>
              <w:t xml:space="preserve"> Total cost includes inpatient admissions, day case visits, and A&amp;E visits. The mean intervention cost is reported for participants with complete cost data. Intervention cost comprised of actual number of compression gloves provided per participant costing £31.43/glove (NHS dispensing costs) and one visit to a secondary care occupational therapist costing £65.85 (NHS reference costs).</w:t>
            </w:r>
          </w:p>
        </w:tc>
      </w:tr>
    </w:tbl>
    <w:p w14:paraId="674C9E33" w14:textId="77777777" w:rsidR="00620F6F" w:rsidRPr="001A39EA" w:rsidRDefault="00620F6F" w:rsidP="00620F6F">
      <w:pPr>
        <w:spacing w:after="0" w:line="480" w:lineRule="auto"/>
        <w:rPr>
          <w:b/>
        </w:rPr>
      </w:pPr>
    </w:p>
    <w:p w14:paraId="015DED10" w14:textId="77777777" w:rsidR="00620F6F" w:rsidRPr="001A39EA" w:rsidRDefault="00620F6F" w:rsidP="00620F6F">
      <w:pPr>
        <w:spacing w:after="0" w:line="360" w:lineRule="auto"/>
        <w:rPr>
          <w:bCs/>
        </w:rPr>
      </w:pPr>
    </w:p>
    <w:p w14:paraId="2CBDF9C0" w14:textId="0BA1BD9E" w:rsidR="00620F6F" w:rsidRPr="001A39EA" w:rsidRDefault="00620F6F" w:rsidP="00620F6F">
      <w:pPr>
        <w:spacing w:after="0" w:line="240" w:lineRule="auto"/>
        <w:rPr>
          <w:rFonts w:cstheme="minorHAnsi"/>
        </w:rPr>
      </w:pPr>
    </w:p>
    <w:p w14:paraId="56F40B72" w14:textId="325A62C5" w:rsidR="00620F6F" w:rsidRPr="001A39EA" w:rsidRDefault="00620F6F" w:rsidP="00620F6F">
      <w:pPr>
        <w:spacing w:after="0" w:line="240" w:lineRule="auto"/>
        <w:rPr>
          <w:rFonts w:cstheme="minorHAnsi"/>
        </w:rPr>
      </w:pPr>
    </w:p>
    <w:p w14:paraId="508BFAE7" w14:textId="54CCC65C" w:rsidR="00620F6F" w:rsidRPr="001A39EA" w:rsidRDefault="00620F6F" w:rsidP="00620F6F">
      <w:pPr>
        <w:spacing w:after="0" w:line="240" w:lineRule="auto"/>
        <w:rPr>
          <w:rFonts w:cstheme="minorHAnsi"/>
        </w:rPr>
      </w:pPr>
    </w:p>
    <w:p w14:paraId="4EE2A74A" w14:textId="2B9D5533" w:rsidR="00620F6F" w:rsidRPr="001A39EA" w:rsidRDefault="00620F6F" w:rsidP="00620F6F">
      <w:pPr>
        <w:spacing w:after="0" w:line="240" w:lineRule="auto"/>
        <w:rPr>
          <w:rFonts w:cstheme="minorHAnsi"/>
        </w:rPr>
      </w:pPr>
    </w:p>
    <w:p w14:paraId="4DDA5C4B" w14:textId="749B4A42" w:rsidR="00620F6F" w:rsidRPr="001A39EA" w:rsidRDefault="00620F6F" w:rsidP="00620F6F">
      <w:pPr>
        <w:spacing w:after="0" w:line="240" w:lineRule="auto"/>
        <w:rPr>
          <w:rFonts w:cstheme="minorHAnsi"/>
        </w:rPr>
      </w:pPr>
    </w:p>
    <w:p w14:paraId="047CB699" w14:textId="6277E584" w:rsidR="00620F6F" w:rsidRPr="001A39EA" w:rsidRDefault="00620F6F" w:rsidP="00620F6F">
      <w:pPr>
        <w:spacing w:after="0" w:line="240" w:lineRule="auto"/>
        <w:rPr>
          <w:rFonts w:cstheme="minorHAnsi"/>
        </w:rPr>
      </w:pPr>
    </w:p>
    <w:p w14:paraId="2CACE154" w14:textId="047B3C0F" w:rsidR="00620F6F" w:rsidRPr="001A39EA" w:rsidRDefault="00620F6F" w:rsidP="00620F6F">
      <w:pPr>
        <w:spacing w:after="0" w:line="240" w:lineRule="auto"/>
        <w:rPr>
          <w:rFonts w:cstheme="minorHAnsi"/>
        </w:rPr>
      </w:pPr>
    </w:p>
    <w:p w14:paraId="06BBB32A" w14:textId="77777777" w:rsidR="00620F6F" w:rsidRPr="001A39EA" w:rsidRDefault="00620F6F" w:rsidP="00620F6F">
      <w:pPr>
        <w:spacing w:after="0" w:line="240" w:lineRule="auto"/>
        <w:rPr>
          <w:rFonts w:cstheme="minorHAnsi"/>
        </w:rPr>
      </w:pPr>
    </w:p>
    <w:p w14:paraId="347A0F7C" w14:textId="77777777" w:rsidR="00620F6F" w:rsidRPr="001A39EA" w:rsidRDefault="00620F6F" w:rsidP="00620F6F">
      <w:pPr>
        <w:spacing w:line="480" w:lineRule="auto"/>
        <w:jc w:val="both"/>
      </w:pPr>
    </w:p>
    <w:p w14:paraId="49B0DE24" w14:textId="77777777" w:rsidR="00620F6F" w:rsidRPr="001A39EA" w:rsidRDefault="00620F6F" w:rsidP="00620F6F">
      <w:pPr>
        <w:rPr>
          <w:b/>
          <w:vertAlign w:val="superscript"/>
        </w:rPr>
      </w:pPr>
      <w:r w:rsidRPr="001A39EA">
        <w:rPr>
          <w:b/>
        </w:rPr>
        <w:t>Table 5: Results of incremental cost-effectiveness analysis for intervention versus control gloves</w:t>
      </w:r>
    </w:p>
    <w:tbl>
      <w:tblPr>
        <w:tblStyle w:val="TableGridLight"/>
        <w:tblW w:w="9157" w:type="dxa"/>
        <w:tblLook w:val="04A0" w:firstRow="1" w:lastRow="0" w:firstColumn="1" w:lastColumn="0" w:noHBand="0" w:noVBand="1"/>
      </w:tblPr>
      <w:tblGrid>
        <w:gridCol w:w="1612"/>
        <w:gridCol w:w="1118"/>
        <w:gridCol w:w="1589"/>
        <w:gridCol w:w="1586"/>
        <w:gridCol w:w="1074"/>
        <w:gridCol w:w="1079"/>
        <w:gridCol w:w="1099"/>
      </w:tblGrid>
      <w:tr w:rsidR="00620F6F" w:rsidRPr="001A39EA" w14:paraId="47A6914C" w14:textId="77777777" w:rsidTr="00620F6F">
        <w:tc>
          <w:tcPr>
            <w:tcW w:w="1612" w:type="dxa"/>
            <w:vMerge w:val="restart"/>
          </w:tcPr>
          <w:p w14:paraId="2146D99B" w14:textId="77777777" w:rsidR="00620F6F" w:rsidRPr="001A39EA" w:rsidRDefault="00620F6F" w:rsidP="00620F6F">
            <w:pPr>
              <w:spacing w:line="480" w:lineRule="auto"/>
              <w:rPr>
                <w:rFonts w:cs="Times New Roman"/>
                <w:b/>
                <w:bCs/>
                <w:sz w:val="20"/>
              </w:rPr>
            </w:pPr>
          </w:p>
        </w:tc>
        <w:tc>
          <w:tcPr>
            <w:tcW w:w="1118" w:type="dxa"/>
            <w:vMerge w:val="restart"/>
          </w:tcPr>
          <w:p w14:paraId="3616D092" w14:textId="77777777" w:rsidR="00620F6F" w:rsidRPr="001A39EA" w:rsidRDefault="00620F6F" w:rsidP="00620F6F">
            <w:pPr>
              <w:spacing w:line="480" w:lineRule="auto"/>
              <w:rPr>
                <w:rFonts w:cs="Times New Roman"/>
                <w:b/>
                <w:bCs/>
                <w:sz w:val="20"/>
              </w:rPr>
            </w:pPr>
            <w:r w:rsidRPr="001A39EA">
              <w:rPr>
                <w:rFonts w:cs="Times New Roman"/>
                <w:b/>
                <w:bCs/>
                <w:sz w:val="20"/>
              </w:rPr>
              <w:t xml:space="preserve">Net cost </w:t>
            </w:r>
          </w:p>
          <w:p w14:paraId="244C52E6" w14:textId="77777777" w:rsidR="00620F6F" w:rsidRPr="001A39EA" w:rsidRDefault="00620F6F" w:rsidP="00620F6F">
            <w:pPr>
              <w:spacing w:line="480" w:lineRule="auto"/>
              <w:rPr>
                <w:rFonts w:cs="Times New Roman"/>
                <w:b/>
                <w:bCs/>
                <w:sz w:val="20"/>
              </w:rPr>
            </w:pPr>
            <w:r w:rsidRPr="001A39EA">
              <w:rPr>
                <w:rFonts w:cs="Times New Roman"/>
                <w:b/>
                <w:bCs/>
                <w:sz w:val="20"/>
              </w:rPr>
              <w:t xml:space="preserve">(95% CI) </w:t>
            </w:r>
          </w:p>
        </w:tc>
        <w:tc>
          <w:tcPr>
            <w:tcW w:w="1589" w:type="dxa"/>
            <w:vMerge w:val="restart"/>
          </w:tcPr>
          <w:p w14:paraId="1F14FD93" w14:textId="77777777" w:rsidR="00620F6F" w:rsidRPr="001A39EA" w:rsidRDefault="00620F6F" w:rsidP="00620F6F">
            <w:pPr>
              <w:spacing w:line="480" w:lineRule="auto"/>
              <w:rPr>
                <w:rFonts w:cs="Times New Roman"/>
                <w:b/>
                <w:bCs/>
                <w:sz w:val="20"/>
              </w:rPr>
            </w:pPr>
            <w:r w:rsidRPr="001A39EA">
              <w:rPr>
                <w:rFonts w:cs="Times New Roman"/>
                <w:b/>
                <w:bCs/>
                <w:sz w:val="20"/>
              </w:rPr>
              <w:t xml:space="preserve">Net QALY </w:t>
            </w:r>
          </w:p>
          <w:p w14:paraId="0350B6D7" w14:textId="77777777" w:rsidR="00620F6F" w:rsidRPr="001A39EA" w:rsidRDefault="00620F6F" w:rsidP="00620F6F">
            <w:pPr>
              <w:spacing w:line="480" w:lineRule="auto"/>
              <w:rPr>
                <w:rFonts w:cs="Times New Roman"/>
                <w:b/>
                <w:bCs/>
                <w:sz w:val="20"/>
              </w:rPr>
            </w:pPr>
            <w:r w:rsidRPr="001A39EA">
              <w:rPr>
                <w:rFonts w:cs="Times New Roman"/>
                <w:b/>
                <w:bCs/>
                <w:sz w:val="20"/>
              </w:rPr>
              <w:t xml:space="preserve">(95% CI) </w:t>
            </w:r>
          </w:p>
        </w:tc>
        <w:tc>
          <w:tcPr>
            <w:tcW w:w="1586" w:type="dxa"/>
            <w:vMerge w:val="restart"/>
          </w:tcPr>
          <w:p w14:paraId="4A82FFB1" w14:textId="77777777" w:rsidR="00620F6F" w:rsidRPr="001A39EA" w:rsidRDefault="00620F6F" w:rsidP="00620F6F">
            <w:pPr>
              <w:spacing w:line="480" w:lineRule="auto"/>
              <w:rPr>
                <w:rFonts w:cs="Times New Roman"/>
                <w:b/>
                <w:bCs/>
                <w:sz w:val="20"/>
              </w:rPr>
            </w:pPr>
            <w:r w:rsidRPr="001A39EA">
              <w:rPr>
                <w:rFonts w:cs="Times New Roman"/>
                <w:b/>
                <w:bCs/>
                <w:sz w:val="20"/>
              </w:rPr>
              <w:t>ICER (£/QALY)</w:t>
            </w:r>
          </w:p>
        </w:tc>
        <w:tc>
          <w:tcPr>
            <w:tcW w:w="3252" w:type="dxa"/>
            <w:gridSpan w:val="3"/>
          </w:tcPr>
          <w:p w14:paraId="1E97FBE0" w14:textId="77777777" w:rsidR="00620F6F" w:rsidRPr="001A39EA" w:rsidRDefault="00620F6F" w:rsidP="00620F6F">
            <w:pPr>
              <w:spacing w:line="480" w:lineRule="auto"/>
              <w:rPr>
                <w:rFonts w:cs="Times New Roman"/>
                <w:b/>
                <w:bCs/>
                <w:sz w:val="20"/>
              </w:rPr>
            </w:pPr>
            <w:r w:rsidRPr="001A39EA">
              <w:rPr>
                <w:rFonts w:cs="Times New Roman"/>
                <w:b/>
                <w:bCs/>
                <w:sz w:val="20"/>
              </w:rPr>
              <w:t xml:space="preserve">Probability intervention is cost effective versus control if WTPT = </w:t>
            </w:r>
          </w:p>
        </w:tc>
      </w:tr>
      <w:tr w:rsidR="00620F6F" w:rsidRPr="001A39EA" w14:paraId="09812E72" w14:textId="77777777" w:rsidTr="00620F6F">
        <w:tc>
          <w:tcPr>
            <w:tcW w:w="1612" w:type="dxa"/>
            <w:vMerge/>
          </w:tcPr>
          <w:p w14:paraId="5C20F10A" w14:textId="77777777" w:rsidR="00620F6F" w:rsidRPr="001A39EA" w:rsidRDefault="00620F6F" w:rsidP="00620F6F">
            <w:pPr>
              <w:spacing w:line="480" w:lineRule="auto"/>
              <w:rPr>
                <w:rFonts w:cs="Times New Roman"/>
                <w:b/>
                <w:bCs/>
                <w:sz w:val="20"/>
              </w:rPr>
            </w:pPr>
          </w:p>
        </w:tc>
        <w:tc>
          <w:tcPr>
            <w:tcW w:w="1118" w:type="dxa"/>
            <w:vMerge/>
          </w:tcPr>
          <w:p w14:paraId="76CC0411" w14:textId="77777777" w:rsidR="00620F6F" w:rsidRPr="001A39EA" w:rsidRDefault="00620F6F" w:rsidP="00620F6F">
            <w:pPr>
              <w:spacing w:line="480" w:lineRule="auto"/>
              <w:rPr>
                <w:rFonts w:cs="Times New Roman"/>
                <w:b/>
                <w:bCs/>
                <w:sz w:val="20"/>
              </w:rPr>
            </w:pPr>
          </w:p>
        </w:tc>
        <w:tc>
          <w:tcPr>
            <w:tcW w:w="1589" w:type="dxa"/>
            <w:vMerge/>
          </w:tcPr>
          <w:p w14:paraId="0BC4EE8C" w14:textId="77777777" w:rsidR="00620F6F" w:rsidRPr="001A39EA" w:rsidRDefault="00620F6F" w:rsidP="00620F6F">
            <w:pPr>
              <w:spacing w:line="480" w:lineRule="auto"/>
              <w:rPr>
                <w:rFonts w:cs="Times New Roman"/>
                <w:b/>
                <w:bCs/>
                <w:sz w:val="20"/>
              </w:rPr>
            </w:pPr>
          </w:p>
        </w:tc>
        <w:tc>
          <w:tcPr>
            <w:tcW w:w="1586" w:type="dxa"/>
            <w:vMerge/>
          </w:tcPr>
          <w:p w14:paraId="1D0039C4" w14:textId="77777777" w:rsidR="00620F6F" w:rsidRPr="001A39EA" w:rsidRDefault="00620F6F" w:rsidP="00620F6F">
            <w:pPr>
              <w:spacing w:line="480" w:lineRule="auto"/>
              <w:rPr>
                <w:rFonts w:cs="Times New Roman"/>
                <w:b/>
                <w:bCs/>
                <w:sz w:val="20"/>
              </w:rPr>
            </w:pPr>
          </w:p>
        </w:tc>
        <w:tc>
          <w:tcPr>
            <w:tcW w:w="1074" w:type="dxa"/>
          </w:tcPr>
          <w:p w14:paraId="2CB4E3EE" w14:textId="77777777" w:rsidR="00620F6F" w:rsidRPr="001A39EA" w:rsidRDefault="00620F6F" w:rsidP="00620F6F">
            <w:pPr>
              <w:spacing w:line="480" w:lineRule="auto"/>
              <w:rPr>
                <w:rFonts w:cs="Times New Roman"/>
                <w:b/>
                <w:bCs/>
                <w:sz w:val="20"/>
              </w:rPr>
            </w:pPr>
            <w:r w:rsidRPr="001A39EA">
              <w:rPr>
                <w:rFonts w:cs="Times New Roman"/>
                <w:b/>
                <w:bCs/>
                <w:sz w:val="20"/>
              </w:rPr>
              <w:t>£20,000/ QALY</w:t>
            </w:r>
          </w:p>
        </w:tc>
        <w:tc>
          <w:tcPr>
            <w:tcW w:w="1079" w:type="dxa"/>
          </w:tcPr>
          <w:p w14:paraId="3298DF21" w14:textId="77777777" w:rsidR="00620F6F" w:rsidRPr="001A39EA" w:rsidRDefault="00620F6F" w:rsidP="00620F6F">
            <w:pPr>
              <w:spacing w:line="480" w:lineRule="auto"/>
              <w:rPr>
                <w:rFonts w:cs="Times New Roman"/>
                <w:b/>
                <w:bCs/>
                <w:sz w:val="20"/>
              </w:rPr>
            </w:pPr>
            <w:r w:rsidRPr="001A39EA">
              <w:rPr>
                <w:rFonts w:cs="Times New Roman"/>
                <w:b/>
                <w:bCs/>
                <w:sz w:val="20"/>
              </w:rPr>
              <w:t>£30,000/ QALY</w:t>
            </w:r>
          </w:p>
        </w:tc>
        <w:tc>
          <w:tcPr>
            <w:tcW w:w="1099" w:type="dxa"/>
          </w:tcPr>
          <w:p w14:paraId="2DB4BB46" w14:textId="77777777" w:rsidR="00620F6F" w:rsidRPr="001A39EA" w:rsidRDefault="00620F6F" w:rsidP="00620F6F">
            <w:pPr>
              <w:spacing w:line="480" w:lineRule="auto"/>
              <w:rPr>
                <w:rFonts w:cs="Times New Roman"/>
                <w:b/>
                <w:bCs/>
                <w:sz w:val="20"/>
              </w:rPr>
            </w:pPr>
            <w:r w:rsidRPr="001A39EA">
              <w:rPr>
                <w:rFonts w:cs="Times New Roman"/>
                <w:b/>
                <w:bCs/>
                <w:sz w:val="20"/>
              </w:rPr>
              <w:t>£60,000/ QALY</w:t>
            </w:r>
          </w:p>
        </w:tc>
      </w:tr>
      <w:tr w:rsidR="00620F6F" w:rsidRPr="001A39EA" w14:paraId="55DE1C21" w14:textId="77777777" w:rsidTr="00620F6F">
        <w:tc>
          <w:tcPr>
            <w:tcW w:w="1612" w:type="dxa"/>
          </w:tcPr>
          <w:p w14:paraId="3BDF7FDD" w14:textId="77777777" w:rsidR="00620F6F" w:rsidRPr="001A39EA" w:rsidRDefault="00620F6F" w:rsidP="00620F6F">
            <w:pPr>
              <w:spacing w:line="480" w:lineRule="auto"/>
              <w:rPr>
                <w:rFonts w:cs="Times New Roman"/>
                <w:bCs/>
                <w:sz w:val="20"/>
              </w:rPr>
            </w:pPr>
            <w:r w:rsidRPr="001A39EA">
              <w:rPr>
                <w:rFonts w:cs="Times New Roman"/>
                <w:bCs/>
                <w:sz w:val="20"/>
              </w:rPr>
              <w:t xml:space="preserve">Complete cases (ITT) (n=151) </w:t>
            </w:r>
          </w:p>
        </w:tc>
        <w:tc>
          <w:tcPr>
            <w:tcW w:w="1118" w:type="dxa"/>
          </w:tcPr>
          <w:p w14:paraId="083920D3" w14:textId="77777777" w:rsidR="00620F6F" w:rsidRPr="001A39EA" w:rsidRDefault="00620F6F" w:rsidP="00620F6F">
            <w:pPr>
              <w:spacing w:line="480" w:lineRule="auto"/>
              <w:rPr>
                <w:rFonts w:cs="Times New Roman"/>
                <w:bCs/>
                <w:sz w:val="20"/>
              </w:rPr>
            </w:pPr>
            <w:r w:rsidRPr="001A39EA">
              <w:rPr>
                <w:rFonts w:cs="Times New Roman"/>
                <w:bCs/>
                <w:sz w:val="20"/>
              </w:rPr>
              <w:t>£251</w:t>
            </w:r>
          </w:p>
          <w:p w14:paraId="12ACE279" w14:textId="77777777" w:rsidR="00620F6F" w:rsidRPr="001A39EA" w:rsidRDefault="00620F6F" w:rsidP="00620F6F">
            <w:pPr>
              <w:spacing w:line="480" w:lineRule="auto"/>
              <w:rPr>
                <w:rFonts w:cs="Times New Roman"/>
                <w:bCs/>
                <w:sz w:val="20"/>
              </w:rPr>
            </w:pPr>
            <w:r w:rsidRPr="001A39EA">
              <w:rPr>
                <w:rFonts w:cs="Times New Roman"/>
                <w:bCs/>
                <w:sz w:val="20"/>
              </w:rPr>
              <w:t>(106, 396)</w:t>
            </w:r>
          </w:p>
        </w:tc>
        <w:tc>
          <w:tcPr>
            <w:tcW w:w="1589" w:type="dxa"/>
          </w:tcPr>
          <w:p w14:paraId="0D78E8B1" w14:textId="77777777" w:rsidR="00620F6F" w:rsidRPr="001A39EA" w:rsidRDefault="00620F6F" w:rsidP="00620F6F">
            <w:pPr>
              <w:spacing w:line="480" w:lineRule="auto"/>
              <w:rPr>
                <w:rFonts w:cs="Times New Roman"/>
                <w:bCs/>
                <w:sz w:val="20"/>
              </w:rPr>
            </w:pPr>
            <w:r w:rsidRPr="001A39EA">
              <w:rPr>
                <w:rFonts w:cs="Times New Roman"/>
                <w:bCs/>
                <w:sz w:val="20"/>
              </w:rPr>
              <w:t>0.003</w:t>
            </w:r>
          </w:p>
          <w:p w14:paraId="728392A2" w14:textId="77777777" w:rsidR="00620F6F" w:rsidRPr="001A39EA" w:rsidRDefault="00620F6F" w:rsidP="00620F6F">
            <w:pPr>
              <w:spacing w:line="480" w:lineRule="auto"/>
              <w:rPr>
                <w:rFonts w:cs="Times New Roman"/>
                <w:bCs/>
                <w:sz w:val="20"/>
              </w:rPr>
            </w:pPr>
            <w:r w:rsidRPr="001A39EA">
              <w:rPr>
                <w:rFonts w:cs="Times New Roman"/>
                <w:bCs/>
                <w:sz w:val="20"/>
              </w:rPr>
              <w:t>(-0.017, 0.023)</w:t>
            </w:r>
          </w:p>
        </w:tc>
        <w:tc>
          <w:tcPr>
            <w:tcW w:w="1586" w:type="dxa"/>
          </w:tcPr>
          <w:p w14:paraId="3C9D43DE" w14:textId="77777777" w:rsidR="00620F6F" w:rsidRPr="001A39EA" w:rsidRDefault="00620F6F" w:rsidP="00620F6F">
            <w:pPr>
              <w:spacing w:line="480" w:lineRule="auto"/>
              <w:rPr>
                <w:rFonts w:cs="Times New Roman"/>
                <w:bCs/>
                <w:sz w:val="20"/>
              </w:rPr>
            </w:pPr>
            <w:r w:rsidRPr="001A39EA">
              <w:rPr>
                <w:rFonts w:cs="Times New Roman"/>
                <w:bCs/>
                <w:sz w:val="20"/>
              </w:rPr>
              <w:t>£83,700/QALY</w:t>
            </w:r>
          </w:p>
        </w:tc>
        <w:tc>
          <w:tcPr>
            <w:tcW w:w="1074" w:type="dxa"/>
          </w:tcPr>
          <w:p w14:paraId="78416E97" w14:textId="77777777" w:rsidR="00620F6F" w:rsidRPr="001A39EA" w:rsidRDefault="00620F6F" w:rsidP="00620F6F">
            <w:pPr>
              <w:spacing w:line="480" w:lineRule="auto"/>
              <w:rPr>
                <w:rFonts w:cs="Times New Roman"/>
                <w:bCs/>
                <w:sz w:val="20"/>
              </w:rPr>
            </w:pPr>
            <w:r w:rsidRPr="001A39EA">
              <w:rPr>
                <w:rFonts w:cs="Times New Roman"/>
                <w:bCs/>
                <w:sz w:val="20"/>
              </w:rPr>
              <w:t>0.19</w:t>
            </w:r>
          </w:p>
        </w:tc>
        <w:tc>
          <w:tcPr>
            <w:tcW w:w="1079" w:type="dxa"/>
          </w:tcPr>
          <w:p w14:paraId="013C99FC" w14:textId="77777777" w:rsidR="00620F6F" w:rsidRPr="001A39EA" w:rsidRDefault="00620F6F" w:rsidP="00620F6F">
            <w:pPr>
              <w:spacing w:line="480" w:lineRule="auto"/>
              <w:rPr>
                <w:rFonts w:cs="Times New Roman"/>
                <w:bCs/>
                <w:sz w:val="20"/>
              </w:rPr>
            </w:pPr>
            <w:r w:rsidRPr="001A39EA">
              <w:rPr>
                <w:rFonts w:cs="Times New Roman"/>
                <w:bCs/>
                <w:sz w:val="20"/>
              </w:rPr>
              <w:t>0.29</w:t>
            </w:r>
          </w:p>
        </w:tc>
        <w:tc>
          <w:tcPr>
            <w:tcW w:w="1099" w:type="dxa"/>
          </w:tcPr>
          <w:p w14:paraId="0CEC073B" w14:textId="77777777" w:rsidR="00620F6F" w:rsidRPr="001A39EA" w:rsidRDefault="00620F6F" w:rsidP="00620F6F">
            <w:pPr>
              <w:spacing w:line="480" w:lineRule="auto"/>
              <w:rPr>
                <w:rFonts w:cs="Times New Roman"/>
                <w:bCs/>
                <w:sz w:val="20"/>
              </w:rPr>
            </w:pPr>
            <w:r w:rsidRPr="001A39EA">
              <w:rPr>
                <w:rFonts w:cs="Times New Roman"/>
                <w:bCs/>
                <w:sz w:val="20"/>
              </w:rPr>
              <w:t>0.44</w:t>
            </w:r>
          </w:p>
        </w:tc>
      </w:tr>
      <w:tr w:rsidR="00620F6F" w:rsidRPr="000342E5" w14:paraId="62B952A4" w14:textId="77777777" w:rsidTr="00620F6F">
        <w:tc>
          <w:tcPr>
            <w:tcW w:w="9157" w:type="dxa"/>
            <w:gridSpan w:val="7"/>
          </w:tcPr>
          <w:p w14:paraId="44E9FE15" w14:textId="77777777" w:rsidR="00620F6F" w:rsidRPr="001A39EA" w:rsidRDefault="00620F6F" w:rsidP="00620F6F">
            <w:pPr>
              <w:spacing w:line="480" w:lineRule="auto"/>
              <w:rPr>
                <w:rFonts w:cs="Times New Roman"/>
                <w:bCs/>
                <w:sz w:val="18"/>
              </w:rPr>
            </w:pPr>
            <w:bookmarkStart w:id="23" w:name="_Hlk45640968"/>
            <w:r w:rsidRPr="001A39EA">
              <w:rPr>
                <w:rFonts w:cs="Times New Roman"/>
                <w:bCs/>
                <w:sz w:val="18"/>
              </w:rPr>
              <w:t xml:space="preserve">ICER = incremental cost-effectiveness ratio; WTPT=willingness to pay threshold; </w:t>
            </w:r>
            <w:bookmarkEnd w:id="23"/>
            <w:r w:rsidRPr="001A39EA">
              <w:rPr>
                <w:rFonts w:cs="Times New Roman"/>
                <w:bCs/>
                <w:sz w:val="18"/>
              </w:rPr>
              <w:t>ITT = intention to treat</w:t>
            </w:r>
          </w:p>
          <w:p w14:paraId="5FC556ED" w14:textId="77777777" w:rsidR="00620F6F" w:rsidRPr="001A39EA" w:rsidRDefault="00620F6F" w:rsidP="00620F6F">
            <w:pPr>
              <w:spacing w:line="480" w:lineRule="auto"/>
              <w:rPr>
                <w:rFonts w:cs="Times New Roman"/>
                <w:bCs/>
                <w:sz w:val="18"/>
              </w:rPr>
            </w:pPr>
            <w:r w:rsidRPr="001A39EA">
              <w:rPr>
                <w:rFonts w:cs="Times New Roman"/>
                <w:bCs/>
                <w:sz w:val="18"/>
              </w:rPr>
              <w:t>Covariates costs: pre-baseline costs, stratification variable</w:t>
            </w:r>
          </w:p>
          <w:p w14:paraId="30A4A022" w14:textId="77777777" w:rsidR="00620F6F" w:rsidRPr="001A39EA" w:rsidRDefault="00620F6F" w:rsidP="00620F6F">
            <w:pPr>
              <w:spacing w:line="480" w:lineRule="auto"/>
              <w:rPr>
                <w:rFonts w:cs="Times New Roman"/>
                <w:bCs/>
                <w:sz w:val="18"/>
              </w:rPr>
            </w:pPr>
            <w:r w:rsidRPr="001A39EA">
              <w:rPr>
                <w:rFonts w:cs="Times New Roman"/>
                <w:bCs/>
                <w:sz w:val="18"/>
              </w:rPr>
              <w:t>Covariates QALYs:</w:t>
            </w:r>
            <w:r w:rsidRPr="001A39EA">
              <w:rPr>
                <w:rFonts w:cs="Times New Roman"/>
                <w:b/>
                <w:bCs/>
                <w:sz w:val="18"/>
              </w:rPr>
              <w:t xml:space="preserve"> </w:t>
            </w:r>
            <w:r w:rsidRPr="001A39EA">
              <w:rPr>
                <w:rFonts w:cs="Times New Roman"/>
                <w:bCs/>
                <w:sz w:val="18"/>
              </w:rPr>
              <w:t>baseline</w:t>
            </w:r>
            <w:r w:rsidRPr="001A39EA">
              <w:rPr>
                <w:rFonts w:cs="Times New Roman"/>
                <w:b/>
                <w:bCs/>
                <w:sz w:val="18"/>
              </w:rPr>
              <w:t xml:space="preserve"> </w:t>
            </w:r>
            <w:r w:rsidRPr="001A39EA">
              <w:rPr>
                <w:rFonts w:cs="Times New Roman"/>
                <w:bCs/>
                <w:sz w:val="18"/>
              </w:rPr>
              <w:t>health status,</w:t>
            </w:r>
            <w:r w:rsidRPr="001A39EA">
              <w:rPr>
                <w:rFonts w:cs="Times New Roman"/>
                <w:b/>
                <w:bCs/>
                <w:sz w:val="18"/>
              </w:rPr>
              <w:t xml:space="preserve"> </w:t>
            </w:r>
            <w:r w:rsidRPr="001A39EA">
              <w:rPr>
                <w:rFonts w:cs="Times New Roman"/>
                <w:bCs/>
                <w:sz w:val="18"/>
              </w:rPr>
              <w:t>stratification variable</w:t>
            </w:r>
          </w:p>
          <w:p w14:paraId="36A0109E" w14:textId="77777777" w:rsidR="00620F6F" w:rsidRPr="001A39EA" w:rsidRDefault="00620F6F" w:rsidP="00620F6F">
            <w:pPr>
              <w:spacing w:line="480" w:lineRule="auto"/>
              <w:rPr>
                <w:rFonts w:cs="Times New Roman"/>
                <w:bCs/>
                <w:sz w:val="18"/>
              </w:rPr>
            </w:pPr>
            <w:r w:rsidRPr="001A39EA">
              <w:rPr>
                <w:rFonts w:cs="Times New Roman"/>
                <w:bCs/>
                <w:sz w:val="18"/>
                <w:vertAlign w:val="superscript"/>
              </w:rPr>
              <w:t>a</w:t>
            </w:r>
            <w:r w:rsidRPr="001A39EA">
              <w:rPr>
                <w:rFonts w:cs="Times New Roman"/>
                <w:bCs/>
                <w:sz w:val="18"/>
              </w:rPr>
              <w:t xml:space="preserve"> at different willingness to pay thresholds, based on 10,000 bootstrap simulations</w:t>
            </w:r>
          </w:p>
          <w:p w14:paraId="35AA5630" w14:textId="77777777" w:rsidR="00620F6F" w:rsidRPr="000342E5" w:rsidRDefault="00620F6F" w:rsidP="00620F6F">
            <w:pPr>
              <w:spacing w:line="480" w:lineRule="auto"/>
              <w:rPr>
                <w:rFonts w:cs="Times New Roman"/>
                <w:bCs/>
                <w:sz w:val="20"/>
              </w:rPr>
            </w:pPr>
            <w:r w:rsidRPr="001A39EA">
              <w:rPr>
                <w:rFonts w:cs="Times New Roman"/>
                <w:bCs/>
                <w:sz w:val="18"/>
              </w:rPr>
              <w:t>Note: whole £ reported in table but ICERs calculated including pence</w:t>
            </w:r>
          </w:p>
        </w:tc>
      </w:tr>
    </w:tbl>
    <w:p w14:paraId="7AA44A4C" w14:textId="77777777" w:rsidR="00620F6F" w:rsidRDefault="00620F6F" w:rsidP="00620F6F">
      <w:pPr>
        <w:spacing w:line="480" w:lineRule="auto"/>
        <w:jc w:val="both"/>
      </w:pPr>
    </w:p>
    <w:p w14:paraId="669E9906" w14:textId="2442ED34" w:rsidR="00620F6F" w:rsidRDefault="00620F6F" w:rsidP="00C57A80">
      <w:pPr>
        <w:spacing w:after="0" w:line="480" w:lineRule="auto"/>
        <w:rPr>
          <w:rFonts w:eastAsia="Times New Roman" w:cstheme="minorHAnsi"/>
          <w:color w:val="000000"/>
          <w:lang w:eastAsia="en-GB"/>
        </w:rPr>
      </w:pPr>
    </w:p>
    <w:sectPr w:rsidR="00620F6F" w:rsidSect="00162BE7">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92D1" w14:textId="77777777" w:rsidR="000F0430" w:rsidRDefault="000F0430" w:rsidP="00082AA0">
      <w:pPr>
        <w:spacing w:after="0" w:line="240" w:lineRule="auto"/>
      </w:pPr>
      <w:r>
        <w:separator/>
      </w:r>
    </w:p>
  </w:endnote>
  <w:endnote w:type="continuationSeparator" w:id="0">
    <w:p w14:paraId="2EEE5626" w14:textId="77777777" w:rsidR="000F0430" w:rsidRDefault="000F0430" w:rsidP="00082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ource Sans Pro">
    <w:altName w:val="Cambria Math"/>
    <w:charset w:val="00"/>
    <w:family w:val="swiss"/>
    <w:pitch w:val="variable"/>
    <w:sig w:usb0="600002F7" w:usb1="02000001" w:usb2="00000000" w:usb3="00000000" w:csb0="0000019F" w:csb1="00000000"/>
  </w:font>
  <w:font w:name="NpmhxfAdvTTe45e47d2">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039066"/>
      <w:docPartObj>
        <w:docPartGallery w:val="Page Numbers (Bottom of Page)"/>
        <w:docPartUnique/>
      </w:docPartObj>
    </w:sdtPr>
    <w:sdtEndPr>
      <w:rPr>
        <w:noProof/>
      </w:rPr>
    </w:sdtEndPr>
    <w:sdtContent>
      <w:p w14:paraId="05A056D3" w14:textId="2DFFE117" w:rsidR="000A0FC1" w:rsidRDefault="000A0F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A34D9" w14:textId="77777777" w:rsidR="000A0FC1" w:rsidRDefault="000A0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EC1EB" w14:textId="77777777" w:rsidR="000F0430" w:rsidRDefault="000F0430" w:rsidP="00082AA0">
      <w:pPr>
        <w:spacing w:after="0" w:line="240" w:lineRule="auto"/>
      </w:pPr>
      <w:r>
        <w:separator/>
      </w:r>
    </w:p>
  </w:footnote>
  <w:footnote w:type="continuationSeparator" w:id="0">
    <w:p w14:paraId="1D75BC51" w14:textId="77777777" w:rsidR="000F0430" w:rsidRDefault="000F0430" w:rsidP="00082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4FF40" w14:textId="038ED2F3" w:rsidR="000A0FC1" w:rsidRPr="00FC323B" w:rsidRDefault="000A0FC1">
    <w:pPr>
      <w:pStyle w:val="Header"/>
      <w:rPr>
        <w:i/>
        <w:iCs/>
      </w:rPr>
    </w:pPr>
    <w:r w:rsidRPr="00FC323B">
      <w:rPr>
        <w:i/>
        <w:iCs/>
      </w:rPr>
      <w:t xml:space="preserve">Clinical and cost-effectiveness of arthritis gloves (A-GLOVES Trial) </w:t>
    </w:r>
  </w:p>
  <w:p w14:paraId="18088D09" w14:textId="77777777" w:rsidR="000A0FC1" w:rsidRPr="00FC323B" w:rsidRDefault="000A0FC1">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14178"/>
    <w:multiLevelType w:val="hybridMultilevel"/>
    <w:tmpl w:val="998E5D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A17731"/>
    <w:multiLevelType w:val="hybridMultilevel"/>
    <w:tmpl w:val="BC3022A8"/>
    <w:lvl w:ilvl="0" w:tplc="71D0A3FE">
      <w:start w:val="16"/>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F463347"/>
    <w:multiLevelType w:val="hybridMultilevel"/>
    <w:tmpl w:val="B9603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71BC6"/>
    <w:multiLevelType w:val="hybridMultilevel"/>
    <w:tmpl w:val="4812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85176"/>
    <w:multiLevelType w:val="hybridMultilevel"/>
    <w:tmpl w:val="EA4884AA"/>
    <w:lvl w:ilvl="0" w:tplc="9566E4FA">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67183"/>
    <w:multiLevelType w:val="hybridMultilevel"/>
    <w:tmpl w:val="F5185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C75FD"/>
    <w:multiLevelType w:val="hybridMultilevel"/>
    <w:tmpl w:val="1F5E9B10"/>
    <w:lvl w:ilvl="0" w:tplc="71D0A3FE">
      <w:start w:val="1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45615E7B"/>
    <w:multiLevelType w:val="hybridMultilevel"/>
    <w:tmpl w:val="0BC25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B85458"/>
    <w:multiLevelType w:val="hybridMultilevel"/>
    <w:tmpl w:val="D8EA10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0BB54CF"/>
    <w:multiLevelType w:val="hybridMultilevel"/>
    <w:tmpl w:val="23C009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2C387D"/>
    <w:multiLevelType w:val="hybridMultilevel"/>
    <w:tmpl w:val="D3202512"/>
    <w:lvl w:ilvl="0" w:tplc="9AD09A08">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D42293"/>
    <w:multiLevelType w:val="hybridMultilevel"/>
    <w:tmpl w:val="390A813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56610FAF"/>
    <w:multiLevelType w:val="hybridMultilevel"/>
    <w:tmpl w:val="AC2ED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DC4D56"/>
    <w:multiLevelType w:val="hybridMultilevel"/>
    <w:tmpl w:val="FF48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F7569"/>
    <w:multiLevelType w:val="hybridMultilevel"/>
    <w:tmpl w:val="15AE373A"/>
    <w:lvl w:ilvl="0" w:tplc="71D0A3FE">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775FB"/>
    <w:multiLevelType w:val="multilevel"/>
    <w:tmpl w:val="67F6E5E4"/>
    <w:lvl w:ilvl="0">
      <w:start w:val="1"/>
      <w:numFmt w:val="decimal"/>
      <w:pStyle w:val="Style1-numberheading"/>
      <w:lvlText w:val="%1."/>
      <w:lvlJc w:val="left"/>
      <w:pPr>
        <w:ind w:left="360" w:hanging="360"/>
      </w:pPr>
    </w:lvl>
    <w:lvl w:ilvl="1">
      <w:start w:val="1"/>
      <w:numFmt w:val="decimal"/>
      <w:pStyle w:val="Style2"/>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287FD9"/>
    <w:multiLevelType w:val="hybridMultilevel"/>
    <w:tmpl w:val="5C6E495C"/>
    <w:lvl w:ilvl="0" w:tplc="0E9E16FE">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2"/>
  </w:num>
  <w:num w:numId="4">
    <w:abstractNumId w:val="6"/>
  </w:num>
  <w:num w:numId="5">
    <w:abstractNumId w:val="14"/>
  </w:num>
  <w:num w:numId="6">
    <w:abstractNumId w:val="5"/>
  </w:num>
  <w:num w:numId="7">
    <w:abstractNumId w:val="0"/>
  </w:num>
  <w:num w:numId="8">
    <w:abstractNumId w:val="11"/>
  </w:num>
  <w:num w:numId="9">
    <w:abstractNumId w:val="2"/>
  </w:num>
  <w:num w:numId="10">
    <w:abstractNumId w:val="16"/>
  </w:num>
  <w:num w:numId="11">
    <w:abstractNumId w:val="4"/>
  </w:num>
  <w:num w:numId="12">
    <w:abstractNumId w:val="7"/>
  </w:num>
  <w:num w:numId="13">
    <w:abstractNumId w:val="8"/>
  </w:num>
  <w:num w:numId="14">
    <w:abstractNumId w:val="1"/>
  </w:num>
  <w:num w:numId="15">
    <w:abstractNumId w:val="10"/>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87"/>
    <w:rsid w:val="00005638"/>
    <w:rsid w:val="00006248"/>
    <w:rsid w:val="00007583"/>
    <w:rsid w:val="000110DF"/>
    <w:rsid w:val="00012385"/>
    <w:rsid w:val="00012B9B"/>
    <w:rsid w:val="0001589F"/>
    <w:rsid w:val="00015F7B"/>
    <w:rsid w:val="000223C1"/>
    <w:rsid w:val="000234C9"/>
    <w:rsid w:val="00024E78"/>
    <w:rsid w:val="0002630F"/>
    <w:rsid w:val="00031973"/>
    <w:rsid w:val="000367BF"/>
    <w:rsid w:val="0004049D"/>
    <w:rsid w:val="000408D0"/>
    <w:rsid w:val="00046529"/>
    <w:rsid w:val="00046EC7"/>
    <w:rsid w:val="00047DAF"/>
    <w:rsid w:val="00050DAD"/>
    <w:rsid w:val="000554E6"/>
    <w:rsid w:val="00056A3F"/>
    <w:rsid w:val="0006421B"/>
    <w:rsid w:val="00066577"/>
    <w:rsid w:val="000738BC"/>
    <w:rsid w:val="00074553"/>
    <w:rsid w:val="000751A1"/>
    <w:rsid w:val="00077AD9"/>
    <w:rsid w:val="00080FB2"/>
    <w:rsid w:val="0008270E"/>
    <w:rsid w:val="00082AA0"/>
    <w:rsid w:val="000864FC"/>
    <w:rsid w:val="000918D3"/>
    <w:rsid w:val="0009731A"/>
    <w:rsid w:val="000A0916"/>
    <w:rsid w:val="000A0FC1"/>
    <w:rsid w:val="000A131D"/>
    <w:rsid w:val="000A4FD3"/>
    <w:rsid w:val="000A7EB5"/>
    <w:rsid w:val="000B357F"/>
    <w:rsid w:val="000B37EE"/>
    <w:rsid w:val="000B4B89"/>
    <w:rsid w:val="000C231D"/>
    <w:rsid w:val="000C78B4"/>
    <w:rsid w:val="000D34D5"/>
    <w:rsid w:val="000E06B4"/>
    <w:rsid w:val="000E34D6"/>
    <w:rsid w:val="000E386D"/>
    <w:rsid w:val="000E6875"/>
    <w:rsid w:val="000F0430"/>
    <w:rsid w:val="000F0966"/>
    <w:rsid w:val="000F6273"/>
    <w:rsid w:val="00101482"/>
    <w:rsid w:val="00106D62"/>
    <w:rsid w:val="00113EAB"/>
    <w:rsid w:val="0011471B"/>
    <w:rsid w:val="00115840"/>
    <w:rsid w:val="00120274"/>
    <w:rsid w:val="00125EE2"/>
    <w:rsid w:val="001273BE"/>
    <w:rsid w:val="00136F53"/>
    <w:rsid w:val="001400E3"/>
    <w:rsid w:val="0014226E"/>
    <w:rsid w:val="00144F0E"/>
    <w:rsid w:val="001453E7"/>
    <w:rsid w:val="00145F2C"/>
    <w:rsid w:val="00155D2D"/>
    <w:rsid w:val="001574E2"/>
    <w:rsid w:val="00157FB5"/>
    <w:rsid w:val="0016273A"/>
    <w:rsid w:val="00162BE7"/>
    <w:rsid w:val="0016487A"/>
    <w:rsid w:val="00165C69"/>
    <w:rsid w:val="00170769"/>
    <w:rsid w:val="0017242B"/>
    <w:rsid w:val="00173456"/>
    <w:rsid w:val="00176689"/>
    <w:rsid w:val="00181826"/>
    <w:rsid w:val="001825E6"/>
    <w:rsid w:val="00183AD2"/>
    <w:rsid w:val="00184BC7"/>
    <w:rsid w:val="00185234"/>
    <w:rsid w:val="00192F24"/>
    <w:rsid w:val="0019374A"/>
    <w:rsid w:val="00196335"/>
    <w:rsid w:val="001A2E05"/>
    <w:rsid w:val="001A39EA"/>
    <w:rsid w:val="001B0097"/>
    <w:rsid w:val="001B0A85"/>
    <w:rsid w:val="001B13EB"/>
    <w:rsid w:val="001B5856"/>
    <w:rsid w:val="001B6EEE"/>
    <w:rsid w:val="001C0D15"/>
    <w:rsid w:val="001C27B6"/>
    <w:rsid w:val="001C5291"/>
    <w:rsid w:val="001C532F"/>
    <w:rsid w:val="001C58EF"/>
    <w:rsid w:val="001D1540"/>
    <w:rsid w:val="001D5346"/>
    <w:rsid w:val="001E01F6"/>
    <w:rsid w:val="001F6BC2"/>
    <w:rsid w:val="00200136"/>
    <w:rsid w:val="00201799"/>
    <w:rsid w:val="002031A5"/>
    <w:rsid w:val="00205140"/>
    <w:rsid w:val="00205A57"/>
    <w:rsid w:val="00206A92"/>
    <w:rsid w:val="002142B1"/>
    <w:rsid w:val="00224AA5"/>
    <w:rsid w:val="00225C8F"/>
    <w:rsid w:val="00230380"/>
    <w:rsid w:val="00233017"/>
    <w:rsid w:val="0023556C"/>
    <w:rsid w:val="00240028"/>
    <w:rsid w:val="00244B79"/>
    <w:rsid w:val="002458A5"/>
    <w:rsid w:val="00245F69"/>
    <w:rsid w:val="00246A81"/>
    <w:rsid w:val="0024741C"/>
    <w:rsid w:val="002478FF"/>
    <w:rsid w:val="002506D9"/>
    <w:rsid w:val="002528CF"/>
    <w:rsid w:val="002578C5"/>
    <w:rsid w:val="00270028"/>
    <w:rsid w:val="00280EAA"/>
    <w:rsid w:val="002833F1"/>
    <w:rsid w:val="0028463F"/>
    <w:rsid w:val="0028678F"/>
    <w:rsid w:val="00290260"/>
    <w:rsid w:val="0029373A"/>
    <w:rsid w:val="002979D0"/>
    <w:rsid w:val="002A2CDA"/>
    <w:rsid w:val="002A4233"/>
    <w:rsid w:val="002A43E6"/>
    <w:rsid w:val="002A44CA"/>
    <w:rsid w:val="002B12F3"/>
    <w:rsid w:val="002B14EB"/>
    <w:rsid w:val="002B16F9"/>
    <w:rsid w:val="002B77E8"/>
    <w:rsid w:val="002C33FD"/>
    <w:rsid w:val="002C5945"/>
    <w:rsid w:val="002C6AD0"/>
    <w:rsid w:val="002D02DF"/>
    <w:rsid w:val="002D456D"/>
    <w:rsid w:val="002E6251"/>
    <w:rsid w:val="002F38FD"/>
    <w:rsid w:val="00300BB7"/>
    <w:rsid w:val="00301A8C"/>
    <w:rsid w:val="003046FE"/>
    <w:rsid w:val="003110E3"/>
    <w:rsid w:val="00311B88"/>
    <w:rsid w:val="00311FD7"/>
    <w:rsid w:val="003205DB"/>
    <w:rsid w:val="003246F9"/>
    <w:rsid w:val="00324F5E"/>
    <w:rsid w:val="003301A1"/>
    <w:rsid w:val="00333F2C"/>
    <w:rsid w:val="00334299"/>
    <w:rsid w:val="00335820"/>
    <w:rsid w:val="00336656"/>
    <w:rsid w:val="0034270C"/>
    <w:rsid w:val="00342F59"/>
    <w:rsid w:val="00343A2A"/>
    <w:rsid w:val="00343EE9"/>
    <w:rsid w:val="00344381"/>
    <w:rsid w:val="00352FF9"/>
    <w:rsid w:val="00353AB9"/>
    <w:rsid w:val="00354218"/>
    <w:rsid w:val="00357CC4"/>
    <w:rsid w:val="00370450"/>
    <w:rsid w:val="0037443E"/>
    <w:rsid w:val="0037691F"/>
    <w:rsid w:val="003774A3"/>
    <w:rsid w:val="003800FB"/>
    <w:rsid w:val="00383CF7"/>
    <w:rsid w:val="00387941"/>
    <w:rsid w:val="00393420"/>
    <w:rsid w:val="00395213"/>
    <w:rsid w:val="00395A75"/>
    <w:rsid w:val="0039728F"/>
    <w:rsid w:val="00397464"/>
    <w:rsid w:val="003A5447"/>
    <w:rsid w:val="003A7B84"/>
    <w:rsid w:val="003B0301"/>
    <w:rsid w:val="003B0AAA"/>
    <w:rsid w:val="003B6D0A"/>
    <w:rsid w:val="003C011D"/>
    <w:rsid w:val="003C0176"/>
    <w:rsid w:val="003C07E5"/>
    <w:rsid w:val="003C3481"/>
    <w:rsid w:val="003D21F0"/>
    <w:rsid w:val="003D6409"/>
    <w:rsid w:val="003D67ED"/>
    <w:rsid w:val="003E2F2F"/>
    <w:rsid w:val="003E422F"/>
    <w:rsid w:val="003E4A1A"/>
    <w:rsid w:val="003E6F37"/>
    <w:rsid w:val="003F25D9"/>
    <w:rsid w:val="003F2BD0"/>
    <w:rsid w:val="00400952"/>
    <w:rsid w:val="00402DAA"/>
    <w:rsid w:val="00405186"/>
    <w:rsid w:val="00411083"/>
    <w:rsid w:val="004118A0"/>
    <w:rsid w:val="0041252A"/>
    <w:rsid w:val="00413F31"/>
    <w:rsid w:val="00415015"/>
    <w:rsid w:val="00417986"/>
    <w:rsid w:val="0042638C"/>
    <w:rsid w:val="00434131"/>
    <w:rsid w:val="004346E8"/>
    <w:rsid w:val="004358BF"/>
    <w:rsid w:val="00440E4E"/>
    <w:rsid w:val="00441433"/>
    <w:rsid w:val="00441504"/>
    <w:rsid w:val="00441D6B"/>
    <w:rsid w:val="0045025A"/>
    <w:rsid w:val="00460AD1"/>
    <w:rsid w:val="00462C72"/>
    <w:rsid w:val="00471226"/>
    <w:rsid w:val="00472C57"/>
    <w:rsid w:val="0047657B"/>
    <w:rsid w:val="00486069"/>
    <w:rsid w:val="004863B0"/>
    <w:rsid w:val="00490FEB"/>
    <w:rsid w:val="00496BDA"/>
    <w:rsid w:val="00496E4A"/>
    <w:rsid w:val="004A4B44"/>
    <w:rsid w:val="004B71A2"/>
    <w:rsid w:val="004C2407"/>
    <w:rsid w:val="004C4E14"/>
    <w:rsid w:val="004C7C97"/>
    <w:rsid w:val="004D1333"/>
    <w:rsid w:val="004D1E4E"/>
    <w:rsid w:val="004D2167"/>
    <w:rsid w:val="004D4C11"/>
    <w:rsid w:val="004F17AF"/>
    <w:rsid w:val="004F3324"/>
    <w:rsid w:val="00504C54"/>
    <w:rsid w:val="00504DA6"/>
    <w:rsid w:val="00512DBC"/>
    <w:rsid w:val="0051526D"/>
    <w:rsid w:val="005160A8"/>
    <w:rsid w:val="0051740A"/>
    <w:rsid w:val="00520D26"/>
    <w:rsid w:val="0052570A"/>
    <w:rsid w:val="0053344F"/>
    <w:rsid w:val="00535166"/>
    <w:rsid w:val="0054114C"/>
    <w:rsid w:val="0054592F"/>
    <w:rsid w:val="00546430"/>
    <w:rsid w:val="00547A92"/>
    <w:rsid w:val="00554D60"/>
    <w:rsid w:val="0055520C"/>
    <w:rsid w:val="0058187E"/>
    <w:rsid w:val="00590096"/>
    <w:rsid w:val="0059063C"/>
    <w:rsid w:val="0059199D"/>
    <w:rsid w:val="00591DBE"/>
    <w:rsid w:val="00594A34"/>
    <w:rsid w:val="0059564F"/>
    <w:rsid w:val="00595A91"/>
    <w:rsid w:val="00597AD4"/>
    <w:rsid w:val="00597BB4"/>
    <w:rsid w:val="005A07D5"/>
    <w:rsid w:val="005A18EB"/>
    <w:rsid w:val="005A2D1C"/>
    <w:rsid w:val="005B0398"/>
    <w:rsid w:val="005B2E3B"/>
    <w:rsid w:val="005B4699"/>
    <w:rsid w:val="005B52AD"/>
    <w:rsid w:val="005C20C7"/>
    <w:rsid w:val="005C4570"/>
    <w:rsid w:val="005D7FC4"/>
    <w:rsid w:val="005E0BE4"/>
    <w:rsid w:val="005E3168"/>
    <w:rsid w:val="005F476D"/>
    <w:rsid w:val="005F5707"/>
    <w:rsid w:val="00605739"/>
    <w:rsid w:val="00606A0F"/>
    <w:rsid w:val="00607B99"/>
    <w:rsid w:val="006165E2"/>
    <w:rsid w:val="006168F9"/>
    <w:rsid w:val="00616C3E"/>
    <w:rsid w:val="006173A3"/>
    <w:rsid w:val="00620F6F"/>
    <w:rsid w:val="00631EE2"/>
    <w:rsid w:val="00633660"/>
    <w:rsid w:val="006343CC"/>
    <w:rsid w:val="006354AD"/>
    <w:rsid w:val="0064270A"/>
    <w:rsid w:val="0064325C"/>
    <w:rsid w:val="0064774C"/>
    <w:rsid w:val="00651CEB"/>
    <w:rsid w:val="00652BFF"/>
    <w:rsid w:val="00655A81"/>
    <w:rsid w:val="006576B0"/>
    <w:rsid w:val="006615CD"/>
    <w:rsid w:val="00662F34"/>
    <w:rsid w:val="00663F56"/>
    <w:rsid w:val="00666257"/>
    <w:rsid w:val="006663B6"/>
    <w:rsid w:val="00666799"/>
    <w:rsid w:val="00670527"/>
    <w:rsid w:val="0067616A"/>
    <w:rsid w:val="0067689F"/>
    <w:rsid w:val="00681144"/>
    <w:rsid w:val="00681513"/>
    <w:rsid w:val="00681A50"/>
    <w:rsid w:val="0068293F"/>
    <w:rsid w:val="00682B5D"/>
    <w:rsid w:val="00684DB8"/>
    <w:rsid w:val="00687DDC"/>
    <w:rsid w:val="0069582A"/>
    <w:rsid w:val="00695961"/>
    <w:rsid w:val="006A3FC4"/>
    <w:rsid w:val="006A57E4"/>
    <w:rsid w:val="006B26B4"/>
    <w:rsid w:val="006B4225"/>
    <w:rsid w:val="006B5626"/>
    <w:rsid w:val="006C0F0A"/>
    <w:rsid w:val="006C28F7"/>
    <w:rsid w:val="006C2E76"/>
    <w:rsid w:val="006D355F"/>
    <w:rsid w:val="006D43A7"/>
    <w:rsid w:val="006E08C2"/>
    <w:rsid w:val="006E212B"/>
    <w:rsid w:val="006E3296"/>
    <w:rsid w:val="006E448A"/>
    <w:rsid w:val="006E5172"/>
    <w:rsid w:val="00701309"/>
    <w:rsid w:val="007013AE"/>
    <w:rsid w:val="0070224F"/>
    <w:rsid w:val="00704CB2"/>
    <w:rsid w:val="00705A19"/>
    <w:rsid w:val="00707336"/>
    <w:rsid w:val="0071028D"/>
    <w:rsid w:val="007110B1"/>
    <w:rsid w:val="00713538"/>
    <w:rsid w:val="00713A38"/>
    <w:rsid w:val="00714221"/>
    <w:rsid w:val="00714A7C"/>
    <w:rsid w:val="00716438"/>
    <w:rsid w:val="0071755A"/>
    <w:rsid w:val="00717F62"/>
    <w:rsid w:val="00722B37"/>
    <w:rsid w:val="00723EF8"/>
    <w:rsid w:val="007258C3"/>
    <w:rsid w:val="007331D0"/>
    <w:rsid w:val="007344F5"/>
    <w:rsid w:val="00735A7D"/>
    <w:rsid w:val="00735C55"/>
    <w:rsid w:val="007421FC"/>
    <w:rsid w:val="00743D8F"/>
    <w:rsid w:val="00745637"/>
    <w:rsid w:val="00746BAB"/>
    <w:rsid w:val="007478FA"/>
    <w:rsid w:val="00750EB8"/>
    <w:rsid w:val="00751B24"/>
    <w:rsid w:val="00751F5A"/>
    <w:rsid w:val="00754AB0"/>
    <w:rsid w:val="00764663"/>
    <w:rsid w:val="00766740"/>
    <w:rsid w:val="007674B6"/>
    <w:rsid w:val="0077160B"/>
    <w:rsid w:val="00772B48"/>
    <w:rsid w:val="00772C99"/>
    <w:rsid w:val="007844E7"/>
    <w:rsid w:val="00792632"/>
    <w:rsid w:val="007A4A26"/>
    <w:rsid w:val="007A5819"/>
    <w:rsid w:val="007A5B62"/>
    <w:rsid w:val="007B2564"/>
    <w:rsid w:val="007B2E85"/>
    <w:rsid w:val="007B4DE7"/>
    <w:rsid w:val="007B5ACE"/>
    <w:rsid w:val="007B5DA4"/>
    <w:rsid w:val="007C1D28"/>
    <w:rsid w:val="007C4D88"/>
    <w:rsid w:val="007C5490"/>
    <w:rsid w:val="007D51FD"/>
    <w:rsid w:val="007D614B"/>
    <w:rsid w:val="007E1DF4"/>
    <w:rsid w:val="007E1F61"/>
    <w:rsid w:val="007E38CC"/>
    <w:rsid w:val="007E3EB8"/>
    <w:rsid w:val="007E5763"/>
    <w:rsid w:val="007F166B"/>
    <w:rsid w:val="007F2B05"/>
    <w:rsid w:val="007F4F27"/>
    <w:rsid w:val="007F5B22"/>
    <w:rsid w:val="0080179C"/>
    <w:rsid w:val="00803992"/>
    <w:rsid w:val="00811599"/>
    <w:rsid w:val="0081414F"/>
    <w:rsid w:val="0082425A"/>
    <w:rsid w:val="00824D9F"/>
    <w:rsid w:val="00825E07"/>
    <w:rsid w:val="00831688"/>
    <w:rsid w:val="008348D3"/>
    <w:rsid w:val="00835D02"/>
    <w:rsid w:val="00836E08"/>
    <w:rsid w:val="008401B1"/>
    <w:rsid w:val="00841F5D"/>
    <w:rsid w:val="008450B0"/>
    <w:rsid w:val="00845F72"/>
    <w:rsid w:val="00847416"/>
    <w:rsid w:val="00851DAA"/>
    <w:rsid w:val="0085218B"/>
    <w:rsid w:val="0085233E"/>
    <w:rsid w:val="0085386A"/>
    <w:rsid w:val="0085475B"/>
    <w:rsid w:val="00854EF6"/>
    <w:rsid w:val="00856D21"/>
    <w:rsid w:val="008573AA"/>
    <w:rsid w:val="00857DE1"/>
    <w:rsid w:val="00860E21"/>
    <w:rsid w:val="0086640F"/>
    <w:rsid w:val="00883E5F"/>
    <w:rsid w:val="00886AAB"/>
    <w:rsid w:val="0088751A"/>
    <w:rsid w:val="00892907"/>
    <w:rsid w:val="00896F2D"/>
    <w:rsid w:val="008A026A"/>
    <w:rsid w:val="008A0A3F"/>
    <w:rsid w:val="008A17E6"/>
    <w:rsid w:val="008A42B5"/>
    <w:rsid w:val="008B2291"/>
    <w:rsid w:val="008B494A"/>
    <w:rsid w:val="008B5C35"/>
    <w:rsid w:val="008C0AEF"/>
    <w:rsid w:val="008C19B8"/>
    <w:rsid w:val="008C3455"/>
    <w:rsid w:val="008C5BC0"/>
    <w:rsid w:val="008D4A96"/>
    <w:rsid w:val="008E23C8"/>
    <w:rsid w:val="008E69D8"/>
    <w:rsid w:val="008F1701"/>
    <w:rsid w:val="008F1FFC"/>
    <w:rsid w:val="008F7D9F"/>
    <w:rsid w:val="008F7F8E"/>
    <w:rsid w:val="00900E0A"/>
    <w:rsid w:val="0090377E"/>
    <w:rsid w:val="009052E5"/>
    <w:rsid w:val="0090644F"/>
    <w:rsid w:val="00915312"/>
    <w:rsid w:val="00916B17"/>
    <w:rsid w:val="0091759E"/>
    <w:rsid w:val="00923C29"/>
    <w:rsid w:val="00927885"/>
    <w:rsid w:val="00932B99"/>
    <w:rsid w:val="00932CB7"/>
    <w:rsid w:val="0094659C"/>
    <w:rsid w:val="00947227"/>
    <w:rsid w:val="009507BD"/>
    <w:rsid w:val="009564E0"/>
    <w:rsid w:val="00957DDA"/>
    <w:rsid w:val="00970A6A"/>
    <w:rsid w:val="00971267"/>
    <w:rsid w:val="009727EA"/>
    <w:rsid w:val="00986A08"/>
    <w:rsid w:val="00986FF7"/>
    <w:rsid w:val="009875B0"/>
    <w:rsid w:val="00990820"/>
    <w:rsid w:val="00991E5C"/>
    <w:rsid w:val="0099331E"/>
    <w:rsid w:val="009934B5"/>
    <w:rsid w:val="0099556D"/>
    <w:rsid w:val="009958C9"/>
    <w:rsid w:val="009A2A38"/>
    <w:rsid w:val="009A4293"/>
    <w:rsid w:val="009A4438"/>
    <w:rsid w:val="009A45AA"/>
    <w:rsid w:val="009B0D16"/>
    <w:rsid w:val="009C110B"/>
    <w:rsid w:val="009C20A4"/>
    <w:rsid w:val="009C5DCC"/>
    <w:rsid w:val="009C6D08"/>
    <w:rsid w:val="009D00C3"/>
    <w:rsid w:val="009D052B"/>
    <w:rsid w:val="009D11EA"/>
    <w:rsid w:val="009D1DB0"/>
    <w:rsid w:val="009D758F"/>
    <w:rsid w:val="009E01BD"/>
    <w:rsid w:val="009E3E08"/>
    <w:rsid w:val="009E3F4B"/>
    <w:rsid w:val="009E68BE"/>
    <w:rsid w:val="009F4715"/>
    <w:rsid w:val="009F5834"/>
    <w:rsid w:val="009F63E7"/>
    <w:rsid w:val="00A006CF"/>
    <w:rsid w:val="00A02D03"/>
    <w:rsid w:val="00A05E66"/>
    <w:rsid w:val="00A06E04"/>
    <w:rsid w:val="00A10622"/>
    <w:rsid w:val="00A10B51"/>
    <w:rsid w:val="00A13970"/>
    <w:rsid w:val="00A155DB"/>
    <w:rsid w:val="00A162A4"/>
    <w:rsid w:val="00A17403"/>
    <w:rsid w:val="00A24586"/>
    <w:rsid w:val="00A248AA"/>
    <w:rsid w:val="00A2741F"/>
    <w:rsid w:val="00A32C9F"/>
    <w:rsid w:val="00A3318D"/>
    <w:rsid w:val="00A34DE8"/>
    <w:rsid w:val="00A353C5"/>
    <w:rsid w:val="00A35DF7"/>
    <w:rsid w:val="00A44FC8"/>
    <w:rsid w:val="00A52513"/>
    <w:rsid w:val="00A57C12"/>
    <w:rsid w:val="00A6249F"/>
    <w:rsid w:val="00A6638C"/>
    <w:rsid w:val="00A72FB7"/>
    <w:rsid w:val="00A7421B"/>
    <w:rsid w:val="00A77E5A"/>
    <w:rsid w:val="00A77F12"/>
    <w:rsid w:val="00A800ED"/>
    <w:rsid w:val="00A80160"/>
    <w:rsid w:val="00A80EA1"/>
    <w:rsid w:val="00A86717"/>
    <w:rsid w:val="00A93BAF"/>
    <w:rsid w:val="00A95930"/>
    <w:rsid w:val="00AA2BD5"/>
    <w:rsid w:val="00AA5564"/>
    <w:rsid w:val="00AA6E80"/>
    <w:rsid w:val="00AB4655"/>
    <w:rsid w:val="00AB5102"/>
    <w:rsid w:val="00AC0DD4"/>
    <w:rsid w:val="00AC25EC"/>
    <w:rsid w:val="00AC732C"/>
    <w:rsid w:val="00AD1B3E"/>
    <w:rsid w:val="00AD2186"/>
    <w:rsid w:val="00AD312E"/>
    <w:rsid w:val="00AD4956"/>
    <w:rsid w:val="00AD6C54"/>
    <w:rsid w:val="00AE4587"/>
    <w:rsid w:val="00AE4F33"/>
    <w:rsid w:val="00AE5EF6"/>
    <w:rsid w:val="00AF0AD6"/>
    <w:rsid w:val="00AF1210"/>
    <w:rsid w:val="00AF4E28"/>
    <w:rsid w:val="00AF730E"/>
    <w:rsid w:val="00AF78E0"/>
    <w:rsid w:val="00B01E4F"/>
    <w:rsid w:val="00B03E80"/>
    <w:rsid w:val="00B05089"/>
    <w:rsid w:val="00B073A6"/>
    <w:rsid w:val="00B07A1B"/>
    <w:rsid w:val="00B15D7F"/>
    <w:rsid w:val="00B16765"/>
    <w:rsid w:val="00B212C8"/>
    <w:rsid w:val="00B31541"/>
    <w:rsid w:val="00B33B1F"/>
    <w:rsid w:val="00B36EAA"/>
    <w:rsid w:val="00B4167F"/>
    <w:rsid w:val="00B42C97"/>
    <w:rsid w:val="00B43B32"/>
    <w:rsid w:val="00B46B11"/>
    <w:rsid w:val="00B55381"/>
    <w:rsid w:val="00B6189F"/>
    <w:rsid w:val="00B665AA"/>
    <w:rsid w:val="00B72588"/>
    <w:rsid w:val="00B73891"/>
    <w:rsid w:val="00B761AF"/>
    <w:rsid w:val="00B939D2"/>
    <w:rsid w:val="00B93C9A"/>
    <w:rsid w:val="00B93D8E"/>
    <w:rsid w:val="00B9484B"/>
    <w:rsid w:val="00B94DC9"/>
    <w:rsid w:val="00B9595C"/>
    <w:rsid w:val="00B9719B"/>
    <w:rsid w:val="00B978D2"/>
    <w:rsid w:val="00BA1BEF"/>
    <w:rsid w:val="00BB29F2"/>
    <w:rsid w:val="00BB2B3E"/>
    <w:rsid w:val="00BB3893"/>
    <w:rsid w:val="00BC2DA7"/>
    <w:rsid w:val="00BC7845"/>
    <w:rsid w:val="00BD2CC4"/>
    <w:rsid w:val="00BD4F26"/>
    <w:rsid w:val="00BD6507"/>
    <w:rsid w:val="00BD7007"/>
    <w:rsid w:val="00BE5015"/>
    <w:rsid w:val="00C0328B"/>
    <w:rsid w:val="00C04856"/>
    <w:rsid w:val="00C06E3B"/>
    <w:rsid w:val="00C128B2"/>
    <w:rsid w:val="00C17131"/>
    <w:rsid w:val="00C179CA"/>
    <w:rsid w:val="00C17F1F"/>
    <w:rsid w:val="00C259EB"/>
    <w:rsid w:val="00C26431"/>
    <w:rsid w:val="00C335FE"/>
    <w:rsid w:val="00C34A26"/>
    <w:rsid w:val="00C356A1"/>
    <w:rsid w:val="00C43524"/>
    <w:rsid w:val="00C4366C"/>
    <w:rsid w:val="00C47290"/>
    <w:rsid w:val="00C53532"/>
    <w:rsid w:val="00C542AA"/>
    <w:rsid w:val="00C56721"/>
    <w:rsid w:val="00C57A80"/>
    <w:rsid w:val="00C619E3"/>
    <w:rsid w:val="00C6376F"/>
    <w:rsid w:val="00C6528C"/>
    <w:rsid w:val="00C665B4"/>
    <w:rsid w:val="00C70B9B"/>
    <w:rsid w:val="00C76070"/>
    <w:rsid w:val="00C800F1"/>
    <w:rsid w:val="00C84CE9"/>
    <w:rsid w:val="00C869C7"/>
    <w:rsid w:val="00C86FC0"/>
    <w:rsid w:val="00C925F6"/>
    <w:rsid w:val="00CA234C"/>
    <w:rsid w:val="00CA3FDD"/>
    <w:rsid w:val="00CA653B"/>
    <w:rsid w:val="00CA705F"/>
    <w:rsid w:val="00CB270C"/>
    <w:rsid w:val="00CB5116"/>
    <w:rsid w:val="00CB514B"/>
    <w:rsid w:val="00CB68C3"/>
    <w:rsid w:val="00CB7FFB"/>
    <w:rsid w:val="00CC1AE5"/>
    <w:rsid w:val="00CC53EB"/>
    <w:rsid w:val="00CD0415"/>
    <w:rsid w:val="00CD2F2A"/>
    <w:rsid w:val="00CD7BFE"/>
    <w:rsid w:val="00CE1C6F"/>
    <w:rsid w:val="00CE31EE"/>
    <w:rsid w:val="00CE4512"/>
    <w:rsid w:val="00CE47AA"/>
    <w:rsid w:val="00CE7D78"/>
    <w:rsid w:val="00CF1457"/>
    <w:rsid w:val="00CF17F6"/>
    <w:rsid w:val="00CF5277"/>
    <w:rsid w:val="00D02794"/>
    <w:rsid w:val="00D02949"/>
    <w:rsid w:val="00D043EC"/>
    <w:rsid w:val="00D0603D"/>
    <w:rsid w:val="00D144A0"/>
    <w:rsid w:val="00D15B80"/>
    <w:rsid w:val="00D16498"/>
    <w:rsid w:val="00D16DE7"/>
    <w:rsid w:val="00D17133"/>
    <w:rsid w:val="00D22511"/>
    <w:rsid w:val="00D251A1"/>
    <w:rsid w:val="00D30C8B"/>
    <w:rsid w:val="00D312C9"/>
    <w:rsid w:val="00D3259E"/>
    <w:rsid w:val="00D33712"/>
    <w:rsid w:val="00D35220"/>
    <w:rsid w:val="00D36038"/>
    <w:rsid w:val="00D40BEA"/>
    <w:rsid w:val="00D45FED"/>
    <w:rsid w:val="00D47408"/>
    <w:rsid w:val="00D52615"/>
    <w:rsid w:val="00D64504"/>
    <w:rsid w:val="00D70683"/>
    <w:rsid w:val="00D70AB8"/>
    <w:rsid w:val="00D80A69"/>
    <w:rsid w:val="00D81F1B"/>
    <w:rsid w:val="00D82323"/>
    <w:rsid w:val="00D83FC0"/>
    <w:rsid w:val="00D8517A"/>
    <w:rsid w:val="00D92009"/>
    <w:rsid w:val="00D93297"/>
    <w:rsid w:val="00DA04FF"/>
    <w:rsid w:val="00DA14CE"/>
    <w:rsid w:val="00DA4ACD"/>
    <w:rsid w:val="00DA7673"/>
    <w:rsid w:val="00DB001A"/>
    <w:rsid w:val="00DB3028"/>
    <w:rsid w:val="00DB4A5D"/>
    <w:rsid w:val="00DC10F8"/>
    <w:rsid w:val="00DC7550"/>
    <w:rsid w:val="00DC78B9"/>
    <w:rsid w:val="00DD219A"/>
    <w:rsid w:val="00DE3001"/>
    <w:rsid w:val="00DE3721"/>
    <w:rsid w:val="00DE3C37"/>
    <w:rsid w:val="00DE461C"/>
    <w:rsid w:val="00DE79B6"/>
    <w:rsid w:val="00DF1E22"/>
    <w:rsid w:val="00E00B52"/>
    <w:rsid w:val="00E040A4"/>
    <w:rsid w:val="00E05E55"/>
    <w:rsid w:val="00E15694"/>
    <w:rsid w:val="00E20657"/>
    <w:rsid w:val="00E23FAD"/>
    <w:rsid w:val="00E24DF6"/>
    <w:rsid w:val="00E25392"/>
    <w:rsid w:val="00E33CFD"/>
    <w:rsid w:val="00E3407D"/>
    <w:rsid w:val="00E3522C"/>
    <w:rsid w:val="00E40890"/>
    <w:rsid w:val="00E4621E"/>
    <w:rsid w:val="00E47378"/>
    <w:rsid w:val="00E47CAB"/>
    <w:rsid w:val="00E541C6"/>
    <w:rsid w:val="00E54B7B"/>
    <w:rsid w:val="00E564B3"/>
    <w:rsid w:val="00E6686D"/>
    <w:rsid w:val="00E671E7"/>
    <w:rsid w:val="00E736C5"/>
    <w:rsid w:val="00E812BC"/>
    <w:rsid w:val="00E86F5C"/>
    <w:rsid w:val="00E91528"/>
    <w:rsid w:val="00E92762"/>
    <w:rsid w:val="00E962B3"/>
    <w:rsid w:val="00EA4669"/>
    <w:rsid w:val="00EA5172"/>
    <w:rsid w:val="00EA5535"/>
    <w:rsid w:val="00EA5718"/>
    <w:rsid w:val="00EB17C2"/>
    <w:rsid w:val="00EB18B9"/>
    <w:rsid w:val="00EB24DC"/>
    <w:rsid w:val="00EB5908"/>
    <w:rsid w:val="00EB6817"/>
    <w:rsid w:val="00EC21C7"/>
    <w:rsid w:val="00EC4F8B"/>
    <w:rsid w:val="00EC5BE3"/>
    <w:rsid w:val="00ED1DF1"/>
    <w:rsid w:val="00ED53A8"/>
    <w:rsid w:val="00ED57EC"/>
    <w:rsid w:val="00EE0157"/>
    <w:rsid w:val="00EE02A0"/>
    <w:rsid w:val="00EE1B75"/>
    <w:rsid w:val="00EE3AFA"/>
    <w:rsid w:val="00EF1B71"/>
    <w:rsid w:val="00EF1D8B"/>
    <w:rsid w:val="00EF2131"/>
    <w:rsid w:val="00EF34A7"/>
    <w:rsid w:val="00EF44D5"/>
    <w:rsid w:val="00EF73BA"/>
    <w:rsid w:val="00F027C9"/>
    <w:rsid w:val="00F03D10"/>
    <w:rsid w:val="00F06237"/>
    <w:rsid w:val="00F11480"/>
    <w:rsid w:val="00F124EA"/>
    <w:rsid w:val="00F15566"/>
    <w:rsid w:val="00F20242"/>
    <w:rsid w:val="00F25319"/>
    <w:rsid w:val="00F25E3C"/>
    <w:rsid w:val="00F2616A"/>
    <w:rsid w:val="00F278B8"/>
    <w:rsid w:val="00F308A1"/>
    <w:rsid w:val="00F3256C"/>
    <w:rsid w:val="00F46AF2"/>
    <w:rsid w:val="00F46DA7"/>
    <w:rsid w:val="00F50D3C"/>
    <w:rsid w:val="00F55439"/>
    <w:rsid w:val="00F57541"/>
    <w:rsid w:val="00F61262"/>
    <w:rsid w:val="00F63926"/>
    <w:rsid w:val="00F648D0"/>
    <w:rsid w:val="00F67520"/>
    <w:rsid w:val="00F711C0"/>
    <w:rsid w:val="00F74690"/>
    <w:rsid w:val="00F75BFB"/>
    <w:rsid w:val="00F80159"/>
    <w:rsid w:val="00F865C5"/>
    <w:rsid w:val="00F92B72"/>
    <w:rsid w:val="00F92EA9"/>
    <w:rsid w:val="00F93888"/>
    <w:rsid w:val="00F95EF9"/>
    <w:rsid w:val="00FA0139"/>
    <w:rsid w:val="00FA0B3E"/>
    <w:rsid w:val="00FA2318"/>
    <w:rsid w:val="00FA2DBB"/>
    <w:rsid w:val="00FA30B5"/>
    <w:rsid w:val="00FA7B16"/>
    <w:rsid w:val="00FA7E52"/>
    <w:rsid w:val="00FB1A1C"/>
    <w:rsid w:val="00FB1B09"/>
    <w:rsid w:val="00FB28EE"/>
    <w:rsid w:val="00FB3701"/>
    <w:rsid w:val="00FB6081"/>
    <w:rsid w:val="00FB646F"/>
    <w:rsid w:val="00FC1A38"/>
    <w:rsid w:val="00FC20F7"/>
    <w:rsid w:val="00FC323B"/>
    <w:rsid w:val="00FC3927"/>
    <w:rsid w:val="00FD0059"/>
    <w:rsid w:val="00FD2FB0"/>
    <w:rsid w:val="00FD319F"/>
    <w:rsid w:val="00FD3796"/>
    <w:rsid w:val="00FD481B"/>
    <w:rsid w:val="00FE26D1"/>
    <w:rsid w:val="00FF2DD5"/>
    <w:rsid w:val="00FF3EC2"/>
    <w:rsid w:val="00FF4417"/>
    <w:rsid w:val="00FF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4213"/>
  <w15:chartTrackingRefBased/>
  <w15:docId w15:val="{618FE351-ADE4-40A4-B232-01118868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319"/>
  </w:style>
  <w:style w:type="paragraph" w:styleId="Heading2">
    <w:name w:val="heading 2"/>
    <w:basedOn w:val="Normal"/>
    <w:next w:val="Normal"/>
    <w:link w:val="Heading2Char"/>
    <w:uiPriority w:val="9"/>
    <w:semiHidden/>
    <w:unhideWhenUsed/>
    <w:qFormat/>
    <w:rsid w:val="00EF2131"/>
    <w:pPr>
      <w:keepNext/>
      <w:keepLines/>
      <w:spacing w:before="200" w:after="0" w:line="276" w:lineRule="auto"/>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A1C"/>
    <w:rPr>
      <w:color w:val="0563C1" w:themeColor="hyperlink"/>
      <w:u w:val="single"/>
    </w:rPr>
  </w:style>
  <w:style w:type="character" w:styleId="UnresolvedMention">
    <w:name w:val="Unresolved Mention"/>
    <w:basedOn w:val="DefaultParagraphFont"/>
    <w:uiPriority w:val="99"/>
    <w:semiHidden/>
    <w:unhideWhenUsed/>
    <w:rsid w:val="00FB1A1C"/>
    <w:rPr>
      <w:color w:val="605E5C"/>
      <w:shd w:val="clear" w:color="auto" w:fill="E1DFDD"/>
    </w:rPr>
  </w:style>
  <w:style w:type="paragraph" w:styleId="Header">
    <w:name w:val="header"/>
    <w:basedOn w:val="Normal"/>
    <w:link w:val="HeaderChar"/>
    <w:uiPriority w:val="99"/>
    <w:unhideWhenUsed/>
    <w:rsid w:val="00082A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AA0"/>
  </w:style>
  <w:style w:type="paragraph" w:styleId="Footer">
    <w:name w:val="footer"/>
    <w:basedOn w:val="Normal"/>
    <w:link w:val="FooterChar"/>
    <w:uiPriority w:val="99"/>
    <w:unhideWhenUsed/>
    <w:rsid w:val="00082A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AA0"/>
  </w:style>
  <w:style w:type="paragraph" w:styleId="ListParagraph">
    <w:name w:val="List Paragraph"/>
    <w:basedOn w:val="Normal"/>
    <w:uiPriority w:val="34"/>
    <w:qFormat/>
    <w:rsid w:val="00C6528C"/>
    <w:pPr>
      <w:ind w:left="720"/>
      <w:contextualSpacing/>
    </w:pPr>
  </w:style>
  <w:style w:type="character" w:styleId="CommentReference">
    <w:name w:val="annotation reference"/>
    <w:basedOn w:val="DefaultParagraphFont"/>
    <w:uiPriority w:val="99"/>
    <w:semiHidden/>
    <w:unhideWhenUsed/>
    <w:rsid w:val="000234C9"/>
    <w:rPr>
      <w:sz w:val="16"/>
      <w:szCs w:val="16"/>
    </w:rPr>
  </w:style>
  <w:style w:type="paragraph" w:styleId="CommentText">
    <w:name w:val="annotation text"/>
    <w:basedOn w:val="Normal"/>
    <w:link w:val="CommentTextChar"/>
    <w:uiPriority w:val="99"/>
    <w:unhideWhenUsed/>
    <w:rsid w:val="000234C9"/>
    <w:pPr>
      <w:spacing w:line="240" w:lineRule="auto"/>
    </w:pPr>
    <w:rPr>
      <w:sz w:val="20"/>
      <w:szCs w:val="20"/>
    </w:rPr>
  </w:style>
  <w:style w:type="character" w:customStyle="1" w:styleId="CommentTextChar">
    <w:name w:val="Comment Text Char"/>
    <w:basedOn w:val="DefaultParagraphFont"/>
    <w:link w:val="CommentText"/>
    <w:uiPriority w:val="99"/>
    <w:rsid w:val="000234C9"/>
    <w:rPr>
      <w:sz w:val="20"/>
      <w:szCs w:val="20"/>
    </w:rPr>
  </w:style>
  <w:style w:type="paragraph" w:styleId="CommentSubject">
    <w:name w:val="annotation subject"/>
    <w:basedOn w:val="CommentText"/>
    <w:next w:val="CommentText"/>
    <w:link w:val="CommentSubjectChar"/>
    <w:uiPriority w:val="99"/>
    <w:semiHidden/>
    <w:unhideWhenUsed/>
    <w:rsid w:val="000234C9"/>
    <w:rPr>
      <w:b/>
      <w:bCs/>
    </w:rPr>
  </w:style>
  <w:style w:type="character" w:customStyle="1" w:styleId="CommentSubjectChar">
    <w:name w:val="Comment Subject Char"/>
    <w:basedOn w:val="CommentTextChar"/>
    <w:link w:val="CommentSubject"/>
    <w:uiPriority w:val="99"/>
    <w:semiHidden/>
    <w:rsid w:val="000234C9"/>
    <w:rPr>
      <w:b/>
      <w:bCs/>
      <w:sz w:val="20"/>
      <w:szCs w:val="20"/>
    </w:rPr>
  </w:style>
  <w:style w:type="paragraph" w:styleId="BalloonText">
    <w:name w:val="Balloon Text"/>
    <w:basedOn w:val="Normal"/>
    <w:link w:val="BalloonTextChar"/>
    <w:uiPriority w:val="99"/>
    <w:semiHidden/>
    <w:unhideWhenUsed/>
    <w:rsid w:val="00023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4C9"/>
    <w:rPr>
      <w:rFonts w:ascii="Segoe UI" w:hAnsi="Segoe UI" w:cs="Segoe UI"/>
      <w:sz w:val="18"/>
      <w:szCs w:val="18"/>
    </w:rPr>
  </w:style>
  <w:style w:type="paragraph" w:customStyle="1" w:styleId="Style1-numberheading">
    <w:name w:val="Style1 - number heading"/>
    <w:basedOn w:val="Normal"/>
    <w:link w:val="Style1-numberheadingChar"/>
    <w:qFormat/>
    <w:rsid w:val="0059564F"/>
    <w:pPr>
      <w:numPr>
        <w:numId w:val="2"/>
      </w:numPr>
      <w:spacing w:before="240" w:after="240" w:line="276" w:lineRule="auto"/>
      <w:ind w:left="357" w:hanging="357"/>
    </w:pPr>
    <w:rPr>
      <w:rFonts w:ascii="Arial" w:hAnsi="Arial" w:cs="Arial"/>
      <w:b/>
      <w:bCs/>
      <w:sz w:val="24"/>
      <w:szCs w:val="24"/>
    </w:rPr>
  </w:style>
  <w:style w:type="paragraph" w:customStyle="1" w:styleId="Style2">
    <w:name w:val="Style 2"/>
    <w:basedOn w:val="Style1-numberheading"/>
    <w:qFormat/>
    <w:rsid w:val="0059564F"/>
    <w:pPr>
      <w:numPr>
        <w:ilvl w:val="1"/>
      </w:numPr>
      <w:tabs>
        <w:tab w:val="num" w:pos="360"/>
      </w:tabs>
      <w:spacing w:before="0" w:after="120" w:line="240" w:lineRule="auto"/>
      <w:ind w:left="856" w:hanging="431"/>
    </w:pPr>
  </w:style>
  <w:style w:type="character" w:customStyle="1" w:styleId="Style1-numberheadingChar">
    <w:name w:val="Style1 - number heading Char"/>
    <w:basedOn w:val="DefaultParagraphFont"/>
    <w:link w:val="Style1-numberheading"/>
    <w:rsid w:val="0059564F"/>
    <w:rPr>
      <w:rFonts w:ascii="Arial" w:hAnsi="Arial" w:cs="Arial"/>
      <w:b/>
      <w:bCs/>
      <w:sz w:val="24"/>
      <w:szCs w:val="24"/>
    </w:rPr>
  </w:style>
  <w:style w:type="paragraph" w:styleId="BodyText">
    <w:name w:val="Body Text"/>
    <w:basedOn w:val="Normal"/>
    <w:link w:val="BodyTextChar"/>
    <w:rsid w:val="00AD312E"/>
    <w:pPr>
      <w:spacing w:after="0" w:line="240" w:lineRule="auto"/>
      <w:jc w:val="both"/>
    </w:pPr>
    <w:rPr>
      <w:rFonts w:ascii="Verdana" w:eastAsia="Times New Roman" w:hAnsi="Verdana" w:cs="Verdana"/>
      <w:sz w:val="20"/>
      <w:szCs w:val="20"/>
    </w:rPr>
  </w:style>
  <w:style w:type="character" w:customStyle="1" w:styleId="BodyTextChar">
    <w:name w:val="Body Text Char"/>
    <w:basedOn w:val="DefaultParagraphFont"/>
    <w:link w:val="BodyText"/>
    <w:rsid w:val="00AD312E"/>
    <w:rPr>
      <w:rFonts w:ascii="Verdana" w:eastAsia="Times New Roman" w:hAnsi="Verdana" w:cs="Verdana"/>
      <w:sz w:val="20"/>
      <w:szCs w:val="20"/>
    </w:rPr>
  </w:style>
  <w:style w:type="character" w:customStyle="1" w:styleId="Heading2Char">
    <w:name w:val="Heading 2 Char"/>
    <w:basedOn w:val="DefaultParagraphFont"/>
    <w:link w:val="Heading2"/>
    <w:uiPriority w:val="9"/>
    <w:semiHidden/>
    <w:rsid w:val="00EF2131"/>
    <w:rPr>
      <w:rFonts w:ascii="Cambria" w:eastAsia="Times New Roman" w:hAnsi="Cambria" w:cs="Times New Roman"/>
      <w:b/>
      <w:bCs/>
      <w:color w:val="4F81BD"/>
      <w:sz w:val="26"/>
      <w:szCs w:val="26"/>
      <w:lang w:val="en-US"/>
    </w:rPr>
  </w:style>
  <w:style w:type="table" w:styleId="TableGrid">
    <w:name w:val="Table Grid"/>
    <w:basedOn w:val="TableNormal"/>
    <w:uiPriority w:val="59"/>
    <w:rsid w:val="00EF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F21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
    <w:name w:val="List Table 6 Colorful"/>
    <w:basedOn w:val="TableNormal"/>
    <w:uiPriority w:val="51"/>
    <w:rsid w:val="00EF213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EF213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ndNoteBibliographyTitle">
    <w:name w:val="EndNote Bibliography Title"/>
    <w:basedOn w:val="Normal"/>
    <w:link w:val="EndNoteBibliographyTitleChar"/>
    <w:rsid w:val="00EF2131"/>
    <w:pPr>
      <w:spacing w:before="240" w:after="0" w:line="276" w:lineRule="auto"/>
      <w:jc w:val="center"/>
    </w:pPr>
    <w:rPr>
      <w:rFonts w:ascii="Arial" w:hAnsi="Arial" w:cs="Arial"/>
      <w:noProof/>
      <w:sz w:val="24"/>
      <w:lang w:val="en-US"/>
    </w:rPr>
  </w:style>
  <w:style w:type="character" w:customStyle="1" w:styleId="EndNoteBibliographyTitleChar">
    <w:name w:val="EndNote Bibliography Title Char"/>
    <w:basedOn w:val="DefaultParagraphFont"/>
    <w:link w:val="EndNoteBibliographyTitle"/>
    <w:rsid w:val="00EF2131"/>
    <w:rPr>
      <w:rFonts w:ascii="Arial" w:hAnsi="Arial" w:cs="Arial"/>
      <w:noProof/>
      <w:sz w:val="24"/>
      <w:lang w:val="en-US"/>
    </w:rPr>
  </w:style>
  <w:style w:type="table" w:styleId="TableGridLight">
    <w:name w:val="Grid Table Light"/>
    <w:basedOn w:val="TableNormal"/>
    <w:uiPriority w:val="40"/>
    <w:rsid w:val="00EF21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F21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EF21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EF213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597AD4"/>
  </w:style>
  <w:style w:type="character" w:customStyle="1" w:styleId="cit-doi1">
    <w:name w:val="cit-doi1"/>
    <w:rsid w:val="0053344F"/>
  </w:style>
  <w:style w:type="character" w:customStyle="1" w:styleId="cit-sep3">
    <w:name w:val="cit-sep3"/>
    <w:rsid w:val="0053344F"/>
  </w:style>
  <w:style w:type="character" w:customStyle="1" w:styleId="personname">
    <w:name w:val="person_name"/>
    <w:basedOn w:val="DefaultParagraphFont"/>
    <w:rsid w:val="00D82323"/>
  </w:style>
  <w:style w:type="character" w:styleId="Emphasis">
    <w:name w:val="Emphasis"/>
    <w:basedOn w:val="DefaultParagraphFont"/>
    <w:uiPriority w:val="20"/>
    <w:qFormat/>
    <w:rsid w:val="00D823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8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ammond@salford.ac.uk" TargetMode="External"/><Relationship Id="rId13" Type="http://schemas.openxmlformats.org/officeDocument/2006/relationships/hyperlink" Target="https://www.researchnester.com/reports/therapy-gloves-market/1882" TargetMode="External"/><Relationship Id="rId18" Type="http://schemas.openxmlformats.org/officeDocument/2006/relationships/hyperlink" Target="https://www.pssru.ac.uk/pub/uc/uc2016/ful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ebmd.com/rheumatoid-arthritis/ra-gloves" TargetMode="External"/><Relationship Id="rId7" Type="http://schemas.openxmlformats.org/officeDocument/2006/relationships/endnotes" Target="endnotes.xml"/><Relationship Id="rId12" Type="http://schemas.openxmlformats.org/officeDocument/2006/relationships/hyperlink" Target="https://www.jobskin.co.uk/classic-oedema-glove" TargetMode="External"/><Relationship Id="rId17" Type="http://schemas.openxmlformats.org/officeDocument/2006/relationships/hyperlink" Target="https://doi.org/10.1093/rheumatology/kex062.1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sir.salford.ac.uk/42272" TargetMode="External"/><Relationship Id="rId20" Type="http://schemas.openxmlformats.org/officeDocument/2006/relationships/hyperlink" Target="https://www.arthritis.org/living-with-arthritis/tools-resources/ease-of-use/health-and-wellness/imak-arthritis-glove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otoner.com/p/isotoner-fingerless-therapeutic-gloves-2583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versusarthritis.org/media/1271/looking-after-your-joints-information-booklet.pdf" TargetMode="External"/><Relationship Id="rId23" Type="http://schemas.openxmlformats.org/officeDocument/2006/relationships/header" Target="header1.xml"/><Relationship Id="rId10" Type="http://schemas.openxmlformats.org/officeDocument/2006/relationships/hyperlink" Target="https://www.who.int/chp/topics/rheumatic/en/" TargetMode="External"/><Relationship Id="rId19" Type="http://schemas.openxmlformats.org/officeDocument/2006/relationships/hyperlink" Target="https://improvement.nhs.uk/documents/741/Reference_costs_collection_guidance_201617.pdf" TargetMode="External"/><Relationship Id="rId4" Type="http://schemas.openxmlformats.org/officeDocument/2006/relationships/settings" Target="settings.xml"/><Relationship Id="rId9" Type="http://schemas.openxmlformats.org/officeDocument/2006/relationships/hyperlink" Target="http://usir.salford.ac.uk/42272" TargetMode="External"/><Relationship Id="rId14" Type="http://schemas.openxmlformats.org/officeDocument/2006/relationships/hyperlink" Target="https://www.sealedenvelope.com/" TargetMode="External"/><Relationship Id="rId22" Type="http://schemas.openxmlformats.org/officeDocument/2006/relationships/hyperlink" Target="https://doi.org/10.1093/rheumatology/keu09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2EDF3-AFAB-4752-AD1D-A03A9DEA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9071</Words>
  <Characters>51710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Alison</dc:creator>
  <cp:keywords/>
  <dc:description/>
  <cp:lastModifiedBy>Alison Hammond</cp:lastModifiedBy>
  <cp:revision>2</cp:revision>
  <cp:lastPrinted>2020-05-23T08:34:00Z</cp:lastPrinted>
  <dcterms:created xsi:type="dcterms:W3CDTF">2021-01-10T19:25:00Z</dcterms:created>
  <dcterms:modified xsi:type="dcterms:W3CDTF">2021-01-10T19:25:00Z</dcterms:modified>
</cp:coreProperties>
</file>