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86CE9" w14:textId="4091480E" w:rsidR="009A78E0" w:rsidRPr="00623368" w:rsidRDefault="009A78E0" w:rsidP="00F07A35">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Life course longitudinal growth and risk of knee osteoarthritis at age 53 years: evidence from the 1946 British birth cohort study</w:t>
      </w:r>
    </w:p>
    <w:p w14:paraId="705C7716" w14:textId="5BBC7B5A" w:rsidR="00E33A08" w:rsidRPr="00623368" w:rsidRDefault="000A1B35" w:rsidP="00DD2B12">
      <w:pPr>
        <w:tabs>
          <w:tab w:val="left" w:pos="7600"/>
        </w:tabs>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Katherine A. Staines</w:t>
      </w:r>
      <w:r w:rsidRPr="00623368">
        <w:rPr>
          <w:rFonts w:ascii="Times New Roman" w:hAnsi="Times New Roman" w:cs="Times New Roman"/>
          <w:sz w:val="24"/>
          <w:szCs w:val="24"/>
          <w:vertAlign w:val="superscript"/>
        </w:rPr>
        <w:t>1,2</w:t>
      </w:r>
      <w:r w:rsidRPr="00623368">
        <w:rPr>
          <w:rFonts w:ascii="Times New Roman" w:hAnsi="Times New Roman" w:cs="Times New Roman"/>
          <w:sz w:val="24"/>
          <w:szCs w:val="24"/>
        </w:rPr>
        <w:t>., Rebecca Hardy</w:t>
      </w:r>
      <w:r w:rsidRPr="00623368">
        <w:rPr>
          <w:rFonts w:ascii="Times New Roman" w:hAnsi="Times New Roman" w:cs="Times New Roman"/>
          <w:sz w:val="24"/>
          <w:szCs w:val="24"/>
          <w:vertAlign w:val="superscript"/>
        </w:rPr>
        <w:t>3</w:t>
      </w:r>
      <w:r w:rsidRPr="00623368">
        <w:rPr>
          <w:rFonts w:ascii="Times New Roman" w:hAnsi="Times New Roman" w:cs="Times New Roman"/>
          <w:sz w:val="24"/>
          <w:szCs w:val="24"/>
        </w:rPr>
        <w:t>., Hasmik J. Samvelyan</w:t>
      </w:r>
      <w:r w:rsidRPr="00623368">
        <w:rPr>
          <w:rFonts w:ascii="Times New Roman" w:hAnsi="Times New Roman" w:cs="Times New Roman"/>
          <w:sz w:val="24"/>
          <w:szCs w:val="24"/>
          <w:vertAlign w:val="superscript"/>
        </w:rPr>
        <w:t>1</w:t>
      </w:r>
      <w:r w:rsidRPr="00623368">
        <w:rPr>
          <w:rFonts w:ascii="Times New Roman" w:hAnsi="Times New Roman" w:cs="Times New Roman"/>
          <w:sz w:val="24"/>
          <w:szCs w:val="24"/>
        </w:rPr>
        <w:t>., Kate A. Ward</w:t>
      </w:r>
      <w:r w:rsidR="006E73E6" w:rsidRPr="00623368">
        <w:rPr>
          <w:rFonts w:ascii="Times New Roman" w:hAnsi="Times New Roman" w:cs="Times New Roman"/>
          <w:sz w:val="24"/>
          <w:szCs w:val="24"/>
          <w:vertAlign w:val="superscript"/>
        </w:rPr>
        <w:t>4</w:t>
      </w:r>
      <w:r w:rsidRPr="00623368">
        <w:rPr>
          <w:rFonts w:ascii="Times New Roman" w:hAnsi="Times New Roman" w:cs="Times New Roman"/>
          <w:sz w:val="24"/>
          <w:szCs w:val="24"/>
        </w:rPr>
        <w:t>., Rachel Cooper</w:t>
      </w:r>
      <w:r w:rsidR="006E73E6" w:rsidRPr="00623368">
        <w:rPr>
          <w:rFonts w:ascii="Times New Roman" w:hAnsi="Times New Roman" w:cs="Times New Roman"/>
          <w:sz w:val="24"/>
          <w:szCs w:val="24"/>
          <w:vertAlign w:val="superscript"/>
        </w:rPr>
        <w:t>5</w:t>
      </w:r>
    </w:p>
    <w:p w14:paraId="64080E4E" w14:textId="77777777" w:rsidR="000A1B35" w:rsidRPr="00623368" w:rsidRDefault="000A1B35" w:rsidP="000A1B35">
      <w:pPr>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rPr>
        <w:t xml:space="preserve">1 </w:t>
      </w:r>
      <w:bookmarkStart w:id="0" w:name="_GoBack"/>
      <w:r w:rsidRPr="00623368">
        <w:rPr>
          <w:rFonts w:ascii="Times New Roman" w:hAnsi="Times New Roman" w:cs="Times New Roman"/>
          <w:sz w:val="24"/>
          <w:szCs w:val="24"/>
          <w:shd w:val="clear" w:color="auto" w:fill="FFFFFF"/>
        </w:rPr>
        <w:t>School of Pharmacy and Biomolecular Sciences, University of Brighton, Brighton, UK</w:t>
      </w:r>
      <w:bookmarkEnd w:id="0"/>
    </w:p>
    <w:p w14:paraId="3A85E240" w14:textId="2DDF4D8D" w:rsidR="002E23D4" w:rsidRPr="00623368" w:rsidRDefault="000A1B35" w:rsidP="00DD2B12">
      <w:pPr>
        <w:tabs>
          <w:tab w:val="left" w:pos="7600"/>
        </w:tabs>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 xml:space="preserve">2 School of Applied Sciences, Edinburgh </w:t>
      </w:r>
      <w:r w:rsidR="006E73E6" w:rsidRPr="00623368">
        <w:rPr>
          <w:rFonts w:ascii="Times New Roman" w:hAnsi="Times New Roman" w:cs="Times New Roman"/>
          <w:sz w:val="24"/>
          <w:szCs w:val="24"/>
        </w:rPr>
        <w:t>Napier</w:t>
      </w:r>
      <w:r w:rsidRPr="00623368">
        <w:rPr>
          <w:rFonts w:ascii="Times New Roman" w:hAnsi="Times New Roman" w:cs="Times New Roman"/>
          <w:sz w:val="24"/>
          <w:szCs w:val="24"/>
        </w:rPr>
        <w:t xml:space="preserve"> University, Edinburgh UK</w:t>
      </w:r>
    </w:p>
    <w:p w14:paraId="46325CB2" w14:textId="26C756A5" w:rsidR="000A1B35" w:rsidRPr="00623368" w:rsidRDefault="000A1B35" w:rsidP="00DD2B12">
      <w:pPr>
        <w:tabs>
          <w:tab w:val="left" w:pos="7600"/>
        </w:tabs>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rPr>
        <w:t>3</w:t>
      </w:r>
      <w:r w:rsidRPr="00623368">
        <w:rPr>
          <w:rFonts w:ascii="Times New Roman" w:hAnsi="Times New Roman" w:cs="Times New Roman"/>
          <w:sz w:val="24"/>
          <w:szCs w:val="24"/>
          <w:shd w:val="clear" w:color="auto" w:fill="FFFFFF"/>
        </w:rPr>
        <w:t xml:space="preserve"> Cohort and Longitudinal Studies Enhancement Resources (CLOSER)</w:t>
      </w:r>
      <w:r w:rsidRPr="00623368">
        <w:rPr>
          <w:rFonts w:ascii="Times New Roman" w:hAnsi="Times New Roman" w:cs="Times New Roman"/>
          <w:sz w:val="24"/>
          <w:szCs w:val="24"/>
        </w:rPr>
        <w:t xml:space="preserve">, </w:t>
      </w:r>
      <w:r w:rsidRPr="00623368">
        <w:rPr>
          <w:rFonts w:ascii="Times New Roman" w:hAnsi="Times New Roman" w:cs="Times New Roman"/>
          <w:sz w:val="24"/>
          <w:szCs w:val="24"/>
          <w:shd w:val="clear" w:color="auto" w:fill="FFFFFF"/>
        </w:rPr>
        <w:t>UCL Institute of Education, London, UK</w:t>
      </w:r>
    </w:p>
    <w:p w14:paraId="4853CE09" w14:textId="779D9426" w:rsidR="000A1B35" w:rsidRPr="00623368" w:rsidRDefault="000A1B35" w:rsidP="00DD2B12">
      <w:pPr>
        <w:tabs>
          <w:tab w:val="left" w:pos="7600"/>
        </w:tabs>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shd w:val="clear" w:color="auto" w:fill="FFFFFF"/>
        </w:rPr>
        <w:t>4</w:t>
      </w:r>
      <w:r w:rsidR="00D73138" w:rsidRPr="00623368">
        <w:rPr>
          <w:rFonts w:ascii="Times New Roman" w:hAnsi="Times New Roman" w:cs="Times New Roman"/>
          <w:sz w:val="24"/>
          <w:szCs w:val="24"/>
          <w:shd w:val="clear" w:color="auto" w:fill="FFFFFF"/>
        </w:rPr>
        <w:t xml:space="preserve"> </w:t>
      </w:r>
      <w:r w:rsidR="00891B72" w:rsidRPr="00623368">
        <w:rPr>
          <w:rFonts w:ascii="Times New Roman" w:hAnsi="Times New Roman" w:cs="Times New Roman"/>
          <w:sz w:val="24"/>
          <w:szCs w:val="24"/>
          <w:shd w:val="clear" w:color="auto" w:fill="FFFFFF"/>
        </w:rPr>
        <w:t>MRC Lifecourse Epidemiology, Human Development and Health, University of Southampton, Southampton, UK</w:t>
      </w:r>
    </w:p>
    <w:p w14:paraId="7B653734" w14:textId="2E27E88C" w:rsidR="00E33A08" w:rsidRPr="00623368" w:rsidRDefault="000A1B35" w:rsidP="00DD2B12">
      <w:pPr>
        <w:tabs>
          <w:tab w:val="left" w:pos="7600"/>
        </w:tabs>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shd w:val="clear" w:color="auto" w:fill="FFFFFF"/>
        </w:rPr>
        <w:t xml:space="preserve">5 </w:t>
      </w:r>
      <w:r w:rsidR="00E33A08" w:rsidRPr="00623368">
        <w:rPr>
          <w:rFonts w:ascii="Times New Roman" w:hAnsi="Times New Roman" w:cs="Times New Roman"/>
          <w:sz w:val="24"/>
          <w:szCs w:val="24"/>
          <w:shd w:val="clear" w:color="auto" w:fill="FFFFFF"/>
        </w:rPr>
        <w:t>Department of Sport and Exercise Sciences, Musculoskeletal Science and Sports Medicine</w:t>
      </w:r>
      <w:r w:rsidR="00F9355B" w:rsidRPr="00623368">
        <w:rPr>
          <w:rFonts w:ascii="Times New Roman" w:hAnsi="Times New Roman" w:cs="Times New Roman"/>
          <w:sz w:val="24"/>
          <w:szCs w:val="24"/>
          <w:shd w:val="clear" w:color="auto" w:fill="FFFFFF"/>
        </w:rPr>
        <w:t xml:space="preserve"> Research Centre</w:t>
      </w:r>
      <w:r w:rsidR="00E33A08" w:rsidRPr="00623368">
        <w:rPr>
          <w:rFonts w:ascii="Times New Roman" w:hAnsi="Times New Roman" w:cs="Times New Roman"/>
          <w:sz w:val="24"/>
          <w:szCs w:val="24"/>
          <w:shd w:val="clear" w:color="auto" w:fill="FFFFFF"/>
        </w:rPr>
        <w:t>, Manchester Metropolitan University, Manchester, UK.</w:t>
      </w:r>
    </w:p>
    <w:p w14:paraId="7B74E37A" w14:textId="242A2C48" w:rsidR="009A78E0" w:rsidRPr="00623368" w:rsidRDefault="00E60F05" w:rsidP="00E60F05">
      <w:pPr>
        <w:tabs>
          <w:tab w:val="left" w:pos="7600"/>
        </w:tabs>
        <w:spacing w:after="100" w:line="480" w:lineRule="auto"/>
        <w:rPr>
          <w:rFonts w:ascii="Times New Roman" w:hAnsi="Times New Roman" w:cs="Times New Roman"/>
          <w:sz w:val="24"/>
          <w:szCs w:val="24"/>
        </w:rPr>
      </w:pPr>
      <w:r w:rsidRPr="00623368">
        <w:rPr>
          <w:rFonts w:ascii="Times New Roman" w:hAnsi="Times New Roman" w:cs="Times New Roman"/>
          <w:sz w:val="24"/>
          <w:szCs w:val="24"/>
        </w:rPr>
        <w:t xml:space="preserve">Katherine Staines: </w:t>
      </w:r>
      <w:hyperlink r:id="rId11" w:history="1">
        <w:r w:rsidRPr="00623368">
          <w:rPr>
            <w:rStyle w:val="Hyperlink"/>
            <w:rFonts w:ascii="Times New Roman" w:hAnsi="Times New Roman" w:cs="Times New Roman"/>
            <w:color w:val="auto"/>
            <w:sz w:val="24"/>
            <w:szCs w:val="24"/>
          </w:rPr>
          <w:t>k.staines@brighton.ac.uk</w:t>
        </w:r>
      </w:hyperlink>
    </w:p>
    <w:p w14:paraId="7438B508" w14:textId="2AEFD1B9" w:rsidR="00E60F05" w:rsidRPr="00623368" w:rsidRDefault="00E60F05" w:rsidP="00E60F05">
      <w:pPr>
        <w:tabs>
          <w:tab w:val="left" w:pos="7600"/>
        </w:tabs>
        <w:spacing w:after="100" w:line="480" w:lineRule="auto"/>
        <w:rPr>
          <w:rFonts w:ascii="Times New Roman" w:hAnsi="Times New Roman" w:cs="Times New Roman"/>
          <w:sz w:val="24"/>
          <w:szCs w:val="24"/>
        </w:rPr>
      </w:pPr>
      <w:r w:rsidRPr="00623368">
        <w:rPr>
          <w:rFonts w:ascii="Times New Roman" w:hAnsi="Times New Roman" w:cs="Times New Roman"/>
          <w:sz w:val="24"/>
          <w:szCs w:val="24"/>
        </w:rPr>
        <w:t xml:space="preserve">Rebecca Hardy: </w:t>
      </w:r>
      <w:hyperlink r:id="rId12" w:history="1">
        <w:r w:rsidR="00F72A8F" w:rsidRPr="00623368">
          <w:rPr>
            <w:rStyle w:val="Hyperlink"/>
            <w:rFonts w:ascii="Times New Roman" w:hAnsi="Times New Roman" w:cs="Times New Roman"/>
            <w:color w:val="auto"/>
            <w:sz w:val="24"/>
            <w:szCs w:val="24"/>
          </w:rPr>
          <w:t>rebecca.hardy@ucl.ac.uk</w:t>
        </w:r>
      </w:hyperlink>
    </w:p>
    <w:p w14:paraId="23C24831" w14:textId="3F2D1746" w:rsidR="00E60F05" w:rsidRPr="00623368" w:rsidRDefault="00E60F05" w:rsidP="00E60F05">
      <w:pPr>
        <w:tabs>
          <w:tab w:val="left" w:pos="7600"/>
        </w:tabs>
        <w:spacing w:after="100" w:line="480" w:lineRule="auto"/>
        <w:rPr>
          <w:rFonts w:ascii="Times New Roman" w:hAnsi="Times New Roman" w:cs="Times New Roman"/>
          <w:sz w:val="24"/>
          <w:szCs w:val="24"/>
        </w:rPr>
      </w:pPr>
      <w:r w:rsidRPr="00623368">
        <w:rPr>
          <w:rFonts w:ascii="Times New Roman" w:hAnsi="Times New Roman" w:cs="Times New Roman"/>
          <w:sz w:val="24"/>
          <w:szCs w:val="24"/>
        </w:rPr>
        <w:t>Has</w:t>
      </w:r>
      <w:r w:rsidR="00F72A8F" w:rsidRPr="00623368">
        <w:rPr>
          <w:rFonts w:ascii="Times New Roman" w:hAnsi="Times New Roman" w:cs="Times New Roman"/>
          <w:sz w:val="24"/>
          <w:szCs w:val="24"/>
        </w:rPr>
        <w:t>m</w:t>
      </w:r>
      <w:r w:rsidRPr="00623368">
        <w:rPr>
          <w:rFonts w:ascii="Times New Roman" w:hAnsi="Times New Roman" w:cs="Times New Roman"/>
          <w:sz w:val="24"/>
          <w:szCs w:val="24"/>
        </w:rPr>
        <w:t xml:space="preserve">ik </w:t>
      </w:r>
      <w:proofErr w:type="spellStart"/>
      <w:r w:rsidRPr="00623368">
        <w:rPr>
          <w:rFonts w:ascii="Times New Roman" w:hAnsi="Times New Roman" w:cs="Times New Roman"/>
          <w:sz w:val="24"/>
          <w:szCs w:val="24"/>
        </w:rPr>
        <w:t>Samvelyan</w:t>
      </w:r>
      <w:proofErr w:type="spellEnd"/>
      <w:r w:rsidRPr="00623368">
        <w:rPr>
          <w:rFonts w:ascii="Times New Roman" w:hAnsi="Times New Roman" w:cs="Times New Roman"/>
          <w:sz w:val="24"/>
          <w:szCs w:val="24"/>
        </w:rPr>
        <w:t xml:space="preserve">: </w:t>
      </w:r>
      <w:hyperlink r:id="rId13" w:history="1">
        <w:r w:rsidR="00F72A8F" w:rsidRPr="00623368">
          <w:rPr>
            <w:rStyle w:val="Hyperlink"/>
            <w:rFonts w:ascii="Times New Roman" w:hAnsi="Times New Roman" w:cs="Times New Roman"/>
            <w:color w:val="auto"/>
            <w:sz w:val="24"/>
            <w:szCs w:val="24"/>
          </w:rPr>
          <w:t>h.samvelyan@brighton.ac.uk</w:t>
        </w:r>
      </w:hyperlink>
    </w:p>
    <w:p w14:paraId="70AB9DA1" w14:textId="5C297155" w:rsidR="00E60F05" w:rsidRPr="00623368" w:rsidRDefault="00E60F05" w:rsidP="00E60F05">
      <w:pPr>
        <w:tabs>
          <w:tab w:val="left" w:pos="7600"/>
        </w:tabs>
        <w:spacing w:after="100" w:line="480" w:lineRule="auto"/>
        <w:rPr>
          <w:rFonts w:ascii="Times New Roman" w:hAnsi="Times New Roman" w:cs="Times New Roman"/>
          <w:sz w:val="24"/>
          <w:szCs w:val="24"/>
        </w:rPr>
      </w:pPr>
      <w:r w:rsidRPr="00623368">
        <w:rPr>
          <w:rFonts w:ascii="Times New Roman" w:hAnsi="Times New Roman" w:cs="Times New Roman"/>
          <w:sz w:val="24"/>
          <w:szCs w:val="24"/>
        </w:rPr>
        <w:t>Kat</w:t>
      </w:r>
      <w:r w:rsidR="00F72A8F" w:rsidRPr="00623368">
        <w:rPr>
          <w:rFonts w:ascii="Times New Roman" w:hAnsi="Times New Roman" w:cs="Times New Roman"/>
          <w:sz w:val="24"/>
          <w:szCs w:val="24"/>
        </w:rPr>
        <w:t>e</w:t>
      </w:r>
      <w:r w:rsidRPr="00623368">
        <w:rPr>
          <w:rFonts w:ascii="Times New Roman" w:hAnsi="Times New Roman" w:cs="Times New Roman"/>
          <w:sz w:val="24"/>
          <w:szCs w:val="24"/>
        </w:rPr>
        <w:t xml:space="preserve"> Ward: </w:t>
      </w:r>
      <w:hyperlink r:id="rId14" w:history="1">
        <w:r w:rsidR="00F72A8F" w:rsidRPr="00623368">
          <w:rPr>
            <w:rStyle w:val="Hyperlink"/>
            <w:rFonts w:ascii="Times New Roman" w:hAnsi="Times New Roman" w:cs="Times New Roman"/>
            <w:color w:val="auto"/>
            <w:sz w:val="24"/>
            <w:szCs w:val="24"/>
          </w:rPr>
          <w:t>kw@mrc.soton.ac.uk</w:t>
        </w:r>
      </w:hyperlink>
    </w:p>
    <w:p w14:paraId="34C12605" w14:textId="454ACCC2" w:rsidR="00E60F05" w:rsidRPr="00623368" w:rsidRDefault="00E60F05" w:rsidP="00E60F05">
      <w:pPr>
        <w:tabs>
          <w:tab w:val="left" w:pos="7600"/>
        </w:tabs>
        <w:spacing w:after="100" w:line="480" w:lineRule="auto"/>
        <w:rPr>
          <w:rFonts w:ascii="Times New Roman" w:hAnsi="Times New Roman" w:cs="Times New Roman"/>
          <w:sz w:val="24"/>
          <w:szCs w:val="24"/>
        </w:rPr>
      </w:pPr>
      <w:r w:rsidRPr="00623368">
        <w:rPr>
          <w:rFonts w:ascii="Times New Roman" w:hAnsi="Times New Roman" w:cs="Times New Roman"/>
          <w:sz w:val="24"/>
          <w:szCs w:val="24"/>
        </w:rPr>
        <w:t xml:space="preserve">Rachel Cooper: </w:t>
      </w:r>
      <w:hyperlink r:id="rId15" w:history="1">
        <w:r w:rsidRPr="00623368">
          <w:rPr>
            <w:rStyle w:val="Hyperlink"/>
            <w:rFonts w:ascii="Times New Roman" w:hAnsi="Times New Roman" w:cs="Times New Roman"/>
            <w:color w:val="auto"/>
            <w:sz w:val="24"/>
            <w:szCs w:val="24"/>
          </w:rPr>
          <w:t>R.Cooper@mmu.ac.uk</w:t>
        </w:r>
      </w:hyperlink>
    </w:p>
    <w:p w14:paraId="16923B28" w14:textId="77777777" w:rsidR="00E60F05" w:rsidRPr="00623368" w:rsidRDefault="00E60F05" w:rsidP="00E60F05">
      <w:pPr>
        <w:tabs>
          <w:tab w:val="left" w:pos="7600"/>
        </w:tabs>
        <w:spacing w:after="100" w:line="480" w:lineRule="auto"/>
        <w:rPr>
          <w:rFonts w:ascii="Times New Roman" w:hAnsi="Times New Roman" w:cs="Times New Roman"/>
          <w:sz w:val="24"/>
          <w:szCs w:val="24"/>
        </w:rPr>
      </w:pPr>
    </w:p>
    <w:p w14:paraId="350053F3" w14:textId="0745E693" w:rsidR="009A78E0" w:rsidRPr="00623368" w:rsidRDefault="009A78E0" w:rsidP="00EC4A3C">
      <w:pPr>
        <w:spacing w:after="100" w:line="480" w:lineRule="auto"/>
        <w:jc w:val="both"/>
        <w:rPr>
          <w:rFonts w:ascii="Times New Roman" w:hAnsi="Times New Roman" w:cs="Times New Roman"/>
          <w:sz w:val="24"/>
          <w:szCs w:val="24"/>
        </w:rPr>
      </w:pPr>
      <w:r w:rsidRPr="00623368">
        <w:rPr>
          <w:rFonts w:ascii="Times New Roman" w:hAnsi="Times New Roman" w:cs="Times New Roman"/>
          <w:b/>
          <w:sz w:val="24"/>
          <w:szCs w:val="24"/>
        </w:rPr>
        <w:t>Corresponding author:</w:t>
      </w:r>
      <w:r w:rsidR="00E60F05" w:rsidRPr="00623368">
        <w:rPr>
          <w:rFonts w:ascii="Times New Roman" w:hAnsi="Times New Roman" w:cs="Times New Roman"/>
          <w:sz w:val="24"/>
          <w:szCs w:val="24"/>
        </w:rPr>
        <w:t xml:space="preserve"> </w:t>
      </w:r>
      <w:r w:rsidRPr="00623368">
        <w:rPr>
          <w:rFonts w:ascii="Times New Roman" w:hAnsi="Times New Roman" w:cs="Times New Roman"/>
          <w:sz w:val="24"/>
          <w:szCs w:val="24"/>
        </w:rPr>
        <w:t>Katherine A. Staines</w:t>
      </w:r>
      <w:r w:rsidR="00E60F05" w:rsidRPr="00623368">
        <w:rPr>
          <w:rFonts w:ascii="Times New Roman" w:hAnsi="Times New Roman" w:cs="Times New Roman"/>
          <w:sz w:val="24"/>
          <w:szCs w:val="24"/>
        </w:rPr>
        <w:t xml:space="preserve">; </w:t>
      </w:r>
      <w:r w:rsidRPr="00623368">
        <w:rPr>
          <w:rFonts w:ascii="Times New Roman" w:hAnsi="Times New Roman" w:cs="Times New Roman"/>
          <w:sz w:val="24"/>
          <w:szCs w:val="24"/>
          <w:shd w:val="clear" w:color="auto" w:fill="FFFFFF"/>
        </w:rPr>
        <w:t xml:space="preserve">School of </w:t>
      </w:r>
      <w:r w:rsidR="001009BA" w:rsidRPr="00623368">
        <w:rPr>
          <w:rFonts w:ascii="Times New Roman" w:hAnsi="Times New Roman" w:cs="Times New Roman"/>
          <w:sz w:val="24"/>
          <w:szCs w:val="24"/>
          <w:shd w:val="clear" w:color="auto" w:fill="FFFFFF"/>
        </w:rPr>
        <w:t>Pharmacy and Biomolecular Sciences</w:t>
      </w:r>
      <w:r w:rsidRPr="00623368">
        <w:rPr>
          <w:rFonts w:ascii="Times New Roman" w:hAnsi="Times New Roman" w:cs="Times New Roman"/>
          <w:sz w:val="24"/>
          <w:szCs w:val="24"/>
          <w:shd w:val="clear" w:color="auto" w:fill="FFFFFF"/>
        </w:rPr>
        <w:t xml:space="preserve">, </w:t>
      </w:r>
      <w:r w:rsidR="001009BA" w:rsidRPr="00623368">
        <w:rPr>
          <w:rFonts w:ascii="Times New Roman" w:hAnsi="Times New Roman" w:cs="Times New Roman"/>
          <w:sz w:val="24"/>
          <w:szCs w:val="24"/>
          <w:shd w:val="clear" w:color="auto" w:fill="FFFFFF"/>
        </w:rPr>
        <w:t>University of Brighton</w:t>
      </w:r>
      <w:r w:rsidRPr="00623368">
        <w:rPr>
          <w:rFonts w:ascii="Times New Roman" w:hAnsi="Times New Roman" w:cs="Times New Roman"/>
          <w:sz w:val="24"/>
          <w:szCs w:val="24"/>
          <w:shd w:val="clear" w:color="auto" w:fill="FFFFFF"/>
        </w:rPr>
        <w:t xml:space="preserve">, </w:t>
      </w:r>
      <w:r w:rsidR="001009BA" w:rsidRPr="00623368">
        <w:rPr>
          <w:rFonts w:ascii="Times New Roman" w:hAnsi="Times New Roman" w:cs="Times New Roman"/>
          <w:sz w:val="24"/>
          <w:szCs w:val="24"/>
          <w:shd w:val="clear" w:color="auto" w:fill="FFFFFF"/>
        </w:rPr>
        <w:t>Brighton</w:t>
      </w:r>
      <w:r w:rsidRPr="00623368">
        <w:rPr>
          <w:rFonts w:ascii="Times New Roman" w:hAnsi="Times New Roman" w:cs="Times New Roman"/>
          <w:sz w:val="24"/>
          <w:szCs w:val="24"/>
          <w:shd w:val="clear" w:color="auto" w:fill="FFFFFF"/>
        </w:rPr>
        <w:t xml:space="preserve">, </w:t>
      </w:r>
      <w:r w:rsidR="001009BA" w:rsidRPr="00623368">
        <w:rPr>
          <w:rFonts w:ascii="Times New Roman" w:hAnsi="Times New Roman" w:cs="Times New Roman"/>
          <w:sz w:val="24"/>
          <w:szCs w:val="24"/>
          <w:shd w:val="clear" w:color="auto" w:fill="FFFFFF"/>
        </w:rPr>
        <w:t>BN2 4GJ</w:t>
      </w:r>
      <w:r w:rsidR="00E60F05" w:rsidRPr="00623368">
        <w:rPr>
          <w:rFonts w:ascii="Times New Roman" w:hAnsi="Times New Roman" w:cs="Times New Roman"/>
          <w:sz w:val="24"/>
          <w:szCs w:val="24"/>
          <w:shd w:val="clear" w:color="auto" w:fill="FFFFFF"/>
        </w:rPr>
        <w:t xml:space="preserve">; </w:t>
      </w:r>
      <w:hyperlink r:id="rId16" w:history="1">
        <w:r w:rsidR="00E60F05" w:rsidRPr="00623368">
          <w:rPr>
            <w:rStyle w:val="Hyperlink"/>
            <w:rFonts w:ascii="Times New Roman" w:hAnsi="Times New Roman" w:cs="Times New Roman"/>
            <w:color w:val="auto"/>
            <w:sz w:val="24"/>
            <w:szCs w:val="24"/>
          </w:rPr>
          <w:t>k.staines@brighton.ac.uk</w:t>
        </w:r>
      </w:hyperlink>
      <w:r w:rsidR="00E60F05" w:rsidRPr="00623368">
        <w:rPr>
          <w:rFonts w:ascii="Times New Roman" w:hAnsi="Times New Roman" w:cs="Times New Roman"/>
          <w:sz w:val="24"/>
          <w:szCs w:val="24"/>
        </w:rPr>
        <w:t xml:space="preserve">; </w:t>
      </w:r>
      <w:r w:rsidRPr="00623368">
        <w:rPr>
          <w:rFonts w:ascii="Times New Roman" w:hAnsi="Times New Roman" w:cs="Times New Roman"/>
          <w:sz w:val="24"/>
          <w:szCs w:val="24"/>
        </w:rPr>
        <w:t>0</w:t>
      </w:r>
      <w:r w:rsidR="001009BA" w:rsidRPr="00623368">
        <w:rPr>
          <w:rFonts w:ascii="Times New Roman" w:hAnsi="Times New Roman" w:cs="Times New Roman"/>
          <w:sz w:val="24"/>
          <w:szCs w:val="24"/>
        </w:rPr>
        <w:t>1273 642094</w:t>
      </w:r>
    </w:p>
    <w:p w14:paraId="7A709E32" w14:textId="054EE356" w:rsidR="009A78E0" w:rsidRPr="00623368" w:rsidRDefault="00E60F05"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Running headline:</w:t>
      </w:r>
      <w:r w:rsidRPr="00623368">
        <w:rPr>
          <w:rFonts w:ascii="Times New Roman" w:hAnsi="Times New Roman" w:cs="Times New Roman"/>
          <w:sz w:val="24"/>
          <w:szCs w:val="24"/>
        </w:rPr>
        <w:t xml:space="preserve"> Life</w:t>
      </w:r>
      <w:r w:rsidR="00D968DB" w:rsidRPr="00623368">
        <w:rPr>
          <w:rFonts w:ascii="Times New Roman" w:hAnsi="Times New Roman" w:cs="Times New Roman"/>
          <w:sz w:val="24"/>
          <w:szCs w:val="24"/>
        </w:rPr>
        <w:t xml:space="preserve"> </w:t>
      </w:r>
      <w:r w:rsidRPr="00623368">
        <w:rPr>
          <w:rFonts w:ascii="Times New Roman" w:hAnsi="Times New Roman" w:cs="Times New Roman"/>
          <w:sz w:val="24"/>
          <w:szCs w:val="24"/>
        </w:rPr>
        <w:t>course growth and knee osteoarthritis</w:t>
      </w:r>
    </w:p>
    <w:p w14:paraId="0BA26CDA" w14:textId="77777777" w:rsidR="00E60F05" w:rsidRPr="00623368" w:rsidRDefault="00E60F05" w:rsidP="00EC4A3C">
      <w:pPr>
        <w:spacing w:after="100" w:line="480" w:lineRule="auto"/>
        <w:jc w:val="both"/>
        <w:rPr>
          <w:rFonts w:ascii="Times New Roman" w:hAnsi="Times New Roman" w:cs="Times New Roman"/>
          <w:b/>
          <w:sz w:val="24"/>
          <w:szCs w:val="24"/>
        </w:rPr>
      </w:pPr>
    </w:p>
    <w:p w14:paraId="70D1F8F6" w14:textId="28AACA63" w:rsidR="009A78E0" w:rsidRPr="00623368" w:rsidRDefault="009A78E0"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lastRenderedPageBreak/>
        <w:t>Abstract</w:t>
      </w:r>
      <w:r w:rsidR="00F55853" w:rsidRPr="00623368">
        <w:rPr>
          <w:rFonts w:ascii="Times New Roman" w:hAnsi="Times New Roman" w:cs="Times New Roman"/>
          <w:b/>
          <w:sz w:val="24"/>
          <w:szCs w:val="24"/>
        </w:rPr>
        <w:t xml:space="preserve"> </w:t>
      </w:r>
    </w:p>
    <w:p w14:paraId="67BC67A4" w14:textId="6B0B5657" w:rsidR="009A78E0" w:rsidRPr="00623368" w:rsidRDefault="00F170F1" w:rsidP="51965C8D">
      <w:pPr>
        <w:spacing w:after="100" w:line="480" w:lineRule="auto"/>
        <w:jc w:val="both"/>
        <w:rPr>
          <w:rStyle w:val="LineNumber"/>
          <w:rFonts w:cs="Times New Roman"/>
          <w:i/>
          <w:iCs/>
          <w:sz w:val="24"/>
          <w:szCs w:val="24"/>
        </w:rPr>
      </w:pPr>
      <w:r w:rsidRPr="00623368">
        <w:rPr>
          <w:rStyle w:val="LineNumber"/>
          <w:i/>
          <w:iCs/>
          <w:sz w:val="24"/>
          <w:szCs w:val="24"/>
        </w:rPr>
        <w:t>Objective</w:t>
      </w:r>
    </w:p>
    <w:p w14:paraId="3673E9CE" w14:textId="77777777" w:rsidR="00573347" w:rsidRPr="00623368" w:rsidRDefault="00573347" w:rsidP="00573347">
      <w:pPr>
        <w:spacing w:after="100" w:line="480" w:lineRule="auto"/>
        <w:jc w:val="both"/>
        <w:rPr>
          <w:rStyle w:val="LineNumber"/>
          <w:rFonts w:cs="Times New Roman"/>
          <w:i/>
          <w:sz w:val="24"/>
          <w:szCs w:val="24"/>
        </w:rPr>
      </w:pPr>
      <w:r w:rsidRPr="00623368">
        <w:rPr>
          <w:rFonts w:ascii="Times New Roman" w:hAnsi="Times New Roman" w:cs="Times New Roman"/>
          <w:sz w:val="24"/>
          <w:szCs w:val="24"/>
        </w:rPr>
        <w:t xml:space="preserve">To examine the relationship between height gain across childhood and adolescence with knee osteoarthritis in the MRC </w:t>
      </w:r>
      <w:r w:rsidRPr="00623368">
        <w:rPr>
          <w:rFonts w:ascii="Times New Roman" w:hAnsi="Times New Roman" w:cs="Times New Roman"/>
          <w:sz w:val="24"/>
          <w:szCs w:val="24"/>
          <w:shd w:val="clear" w:color="auto" w:fill="FFFFFF"/>
        </w:rPr>
        <w:t>National Survey of Health and Development (NSHD)</w:t>
      </w:r>
      <w:r w:rsidRPr="00623368">
        <w:rPr>
          <w:rFonts w:ascii="Times New Roman" w:hAnsi="Times New Roman" w:cs="Times New Roman"/>
          <w:sz w:val="24"/>
          <w:szCs w:val="24"/>
        </w:rPr>
        <w:t xml:space="preserve">. </w:t>
      </w:r>
    </w:p>
    <w:p w14:paraId="1DE0C745" w14:textId="0C00F930" w:rsidR="009A78E0" w:rsidRPr="00623368" w:rsidRDefault="00E60F05" w:rsidP="00EC4A3C">
      <w:pPr>
        <w:spacing w:after="100" w:line="480" w:lineRule="auto"/>
        <w:jc w:val="both"/>
        <w:rPr>
          <w:rStyle w:val="LineNumber"/>
          <w:rFonts w:cs="Times New Roman"/>
          <w:i/>
          <w:sz w:val="24"/>
          <w:szCs w:val="24"/>
        </w:rPr>
      </w:pPr>
      <w:r w:rsidRPr="00623368">
        <w:rPr>
          <w:rStyle w:val="LineNumber"/>
          <w:rFonts w:cs="Times New Roman"/>
          <w:i/>
          <w:iCs/>
          <w:sz w:val="24"/>
          <w:szCs w:val="24"/>
        </w:rPr>
        <w:t>Materials and methods</w:t>
      </w:r>
    </w:p>
    <w:p w14:paraId="7C8833FB" w14:textId="478F3740" w:rsidR="00744BA9" w:rsidRPr="00623368" w:rsidRDefault="065E42C8" w:rsidP="00215C2B">
      <w:pPr>
        <w:spacing w:after="100" w:line="480" w:lineRule="auto"/>
        <w:jc w:val="both"/>
        <w:rPr>
          <w:rFonts w:ascii="Times New Roman" w:hAnsi="Times New Roman" w:cs="Times New Roman"/>
          <w:sz w:val="24"/>
          <w:szCs w:val="24"/>
          <w:lang w:eastAsia="en-GB"/>
        </w:rPr>
      </w:pPr>
      <w:r w:rsidRPr="00623368">
        <w:rPr>
          <w:rFonts w:ascii="Times New Roman" w:eastAsia="Times New Roman" w:hAnsi="Times New Roman" w:cs="Times New Roman"/>
          <w:sz w:val="24"/>
          <w:szCs w:val="24"/>
        </w:rPr>
        <w:t>Data are from 3035 male and female participants of the</w:t>
      </w:r>
      <w:r w:rsidR="00F9355B" w:rsidRPr="00623368">
        <w:rPr>
          <w:rFonts w:ascii="Times New Roman" w:eastAsia="Times New Roman" w:hAnsi="Times New Roman" w:cs="Times New Roman"/>
          <w:sz w:val="24"/>
          <w:szCs w:val="24"/>
        </w:rPr>
        <w:t xml:space="preserve"> </w:t>
      </w:r>
      <w:r w:rsidRPr="00623368">
        <w:rPr>
          <w:rFonts w:ascii="Times New Roman" w:eastAsia="Times New Roman" w:hAnsi="Times New Roman" w:cs="Times New Roman"/>
          <w:sz w:val="24"/>
          <w:szCs w:val="24"/>
        </w:rPr>
        <w:t xml:space="preserve">NSHD. Height was </w:t>
      </w:r>
      <w:r w:rsidR="001E4C31" w:rsidRPr="00623368">
        <w:rPr>
          <w:rFonts w:ascii="Times New Roman" w:eastAsia="Times New Roman" w:hAnsi="Times New Roman" w:cs="Times New Roman"/>
          <w:sz w:val="24"/>
          <w:szCs w:val="24"/>
        </w:rPr>
        <w:t xml:space="preserve">measured </w:t>
      </w:r>
      <w:r w:rsidRPr="00623368">
        <w:rPr>
          <w:rFonts w:ascii="Times New Roman" w:eastAsia="Times New Roman" w:hAnsi="Times New Roman" w:cs="Times New Roman"/>
          <w:sz w:val="24"/>
          <w:szCs w:val="24"/>
        </w:rPr>
        <w:t>at ages 2, 4, 6, 7, 11 and 15</w:t>
      </w:r>
      <w:r w:rsidR="00EC31B2" w:rsidRPr="00623368">
        <w:rPr>
          <w:rFonts w:ascii="Times New Roman" w:eastAsia="Times New Roman" w:hAnsi="Times New Roman" w:cs="Times New Roman"/>
          <w:sz w:val="24"/>
          <w:szCs w:val="24"/>
        </w:rPr>
        <w:t xml:space="preserve"> years</w:t>
      </w:r>
      <w:r w:rsidRPr="00623368">
        <w:rPr>
          <w:rFonts w:ascii="Times New Roman" w:eastAsia="Times New Roman" w:hAnsi="Times New Roman" w:cs="Times New Roman"/>
          <w:sz w:val="24"/>
          <w:szCs w:val="24"/>
        </w:rPr>
        <w:t>, and self</w:t>
      </w:r>
      <w:r w:rsidR="586E9F88" w:rsidRPr="00623368">
        <w:rPr>
          <w:rFonts w:ascii="Times New Roman" w:eastAsia="Times New Roman" w:hAnsi="Times New Roman" w:cs="Times New Roman"/>
          <w:sz w:val="24"/>
          <w:szCs w:val="24"/>
        </w:rPr>
        <w:t>-</w:t>
      </w:r>
      <w:r w:rsidRPr="00623368">
        <w:rPr>
          <w:rFonts w:ascii="Times New Roman" w:eastAsia="Times New Roman" w:hAnsi="Times New Roman" w:cs="Times New Roman"/>
          <w:sz w:val="24"/>
          <w:szCs w:val="24"/>
        </w:rPr>
        <w:t>reported at age</w:t>
      </w:r>
      <w:r w:rsidR="569FC156" w:rsidRPr="00623368">
        <w:rPr>
          <w:rFonts w:ascii="Times New Roman" w:eastAsia="Times New Roman" w:hAnsi="Times New Roman" w:cs="Times New Roman"/>
          <w:sz w:val="24"/>
          <w:szCs w:val="24"/>
        </w:rPr>
        <w:t>s</w:t>
      </w:r>
      <w:r w:rsidRPr="00623368">
        <w:rPr>
          <w:rFonts w:ascii="Times New Roman" w:eastAsia="Times New Roman" w:hAnsi="Times New Roman" w:cs="Times New Roman"/>
          <w:sz w:val="24"/>
          <w:szCs w:val="24"/>
        </w:rPr>
        <w:t xml:space="preserve"> 20</w:t>
      </w:r>
      <w:r w:rsidR="37D32F6D" w:rsidRPr="00623368">
        <w:rPr>
          <w:rFonts w:ascii="Times New Roman" w:eastAsia="Times New Roman" w:hAnsi="Times New Roman" w:cs="Times New Roman"/>
          <w:sz w:val="24"/>
          <w:szCs w:val="24"/>
        </w:rPr>
        <w:t xml:space="preserve"> </w:t>
      </w:r>
      <w:r w:rsidR="004E1099" w:rsidRPr="00623368">
        <w:rPr>
          <w:rFonts w:ascii="Times New Roman" w:eastAsia="Times New Roman" w:hAnsi="Times New Roman" w:cs="Times New Roman"/>
          <w:sz w:val="24"/>
          <w:szCs w:val="24"/>
        </w:rPr>
        <w:t>years</w:t>
      </w:r>
      <w:r w:rsidRPr="00623368">
        <w:rPr>
          <w:rFonts w:ascii="Times New Roman" w:eastAsia="Times New Roman" w:hAnsi="Times New Roman" w:cs="Times New Roman"/>
          <w:sz w:val="24"/>
          <w:szCs w:val="24"/>
        </w:rPr>
        <w:t>.</w:t>
      </w:r>
      <w:r w:rsidR="00334147" w:rsidRPr="00623368">
        <w:rPr>
          <w:rFonts w:ascii="Times New Roman" w:eastAsia="Times New Roman" w:hAnsi="Times New Roman" w:cs="Times New Roman"/>
          <w:sz w:val="24"/>
          <w:szCs w:val="24"/>
        </w:rPr>
        <w:t xml:space="preserve"> </w:t>
      </w:r>
      <w:r w:rsidR="00215C2B" w:rsidRPr="00623368">
        <w:rPr>
          <w:rFonts w:ascii="Times New Roman" w:eastAsia="Times New Roman" w:hAnsi="Times New Roman" w:cs="Times New Roman"/>
          <w:sz w:val="24"/>
          <w:szCs w:val="24"/>
        </w:rPr>
        <w:t xml:space="preserve">Associations between (i) </w:t>
      </w:r>
      <w:r w:rsidR="00334147" w:rsidRPr="00623368">
        <w:rPr>
          <w:rFonts w:ascii="Times New Roman" w:hAnsi="Times New Roman" w:cs="Times New Roman"/>
          <w:sz w:val="24"/>
          <w:szCs w:val="24"/>
        </w:rPr>
        <w:t>height at each age</w:t>
      </w:r>
      <w:r w:rsidR="00215C2B" w:rsidRPr="00623368">
        <w:rPr>
          <w:rFonts w:ascii="Times New Roman" w:hAnsi="Times New Roman" w:cs="Times New Roman"/>
          <w:sz w:val="24"/>
          <w:szCs w:val="24"/>
        </w:rPr>
        <w:t xml:space="preserve"> (ii)</w:t>
      </w:r>
      <w:r w:rsidR="00334147" w:rsidRPr="00623368">
        <w:rPr>
          <w:rFonts w:ascii="Times New Roman" w:hAnsi="Times New Roman" w:cs="Times New Roman"/>
          <w:sz w:val="24"/>
          <w:szCs w:val="24"/>
        </w:rPr>
        <w:t xml:space="preserve"> </w:t>
      </w:r>
      <w:r w:rsidR="00215C2B" w:rsidRPr="00623368">
        <w:rPr>
          <w:rFonts w:ascii="Times New Roman" w:hAnsi="Times New Roman" w:cs="Times New Roman"/>
          <w:sz w:val="24"/>
          <w:szCs w:val="24"/>
          <w:shd w:val="clear" w:color="auto" w:fill="FFFFFF"/>
        </w:rPr>
        <w:t xml:space="preserve">height gain during specific life periods </w:t>
      </w:r>
      <w:r w:rsidR="00215C2B" w:rsidRPr="00623368">
        <w:rPr>
          <w:rFonts w:ascii="Times New Roman" w:hAnsi="Times New Roman" w:cs="Times New Roman"/>
          <w:sz w:val="24"/>
          <w:szCs w:val="24"/>
        </w:rPr>
        <w:t xml:space="preserve">(iii) </w:t>
      </w:r>
      <w:r w:rsidR="00215C2B" w:rsidRPr="00623368">
        <w:rPr>
          <w:rFonts w:ascii="Times New Roman" w:hAnsi="Times New Roman" w:cs="Times New Roman"/>
          <w:sz w:val="24"/>
          <w:szCs w:val="24"/>
          <w:shd w:val="clear" w:color="auto" w:fill="FFFFFF"/>
        </w:rPr>
        <w:t>Super-Imposition by Translation And Rotation (SITAR) growth curve variables</w:t>
      </w:r>
      <w:r w:rsidR="001E16B4" w:rsidRPr="00623368">
        <w:rPr>
          <w:rFonts w:ascii="Times New Roman" w:hAnsi="Times New Roman" w:cs="Times New Roman"/>
          <w:sz w:val="24"/>
          <w:szCs w:val="24"/>
          <w:shd w:val="clear" w:color="auto" w:fill="FFFFFF"/>
        </w:rPr>
        <w:t xml:space="preserve"> of height size, tempo and velocity</w:t>
      </w:r>
      <w:r w:rsidR="00215C2B" w:rsidRPr="00623368">
        <w:rPr>
          <w:rFonts w:ascii="Times New Roman" w:hAnsi="Times New Roman" w:cs="Times New Roman"/>
          <w:sz w:val="24"/>
          <w:szCs w:val="24"/>
          <w:shd w:val="clear" w:color="auto" w:fill="FFFFFF"/>
        </w:rPr>
        <w:t xml:space="preserve">, and knee osteoarthritis at 53 years were tested. </w:t>
      </w:r>
    </w:p>
    <w:p w14:paraId="54ED2571" w14:textId="1CFA13A1" w:rsidR="009A78E0" w:rsidRPr="00623368" w:rsidRDefault="009A78E0" w:rsidP="00EC4A3C">
      <w:pPr>
        <w:spacing w:after="100" w:line="480" w:lineRule="auto"/>
        <w:jc w:val="both"/>
        <w:rPr>
          <w:rStyle w:val="LineNumber"/>
          <w:i/>
          <w:sz w:val="24"/>
          <w:szCs w:val="24"/>
        </w:rPr>
      </w:pPr>
      <w:r w:rsidRPr="00623368">
        <w:rPr>
          <w:rStyle w:val="LineNumber"/>
          <w:i/>
          <w:sz w:val="24"/>
          <w:szCs w:val="24"/>
        </w:rPr>
        <w:t>Results</w:t>
      </w:r>
    </w:p>
    <w:p w14:paraId="3E2B5470" w14:textId="3E3BCE57" w:rsidR="00573347" w:rsidRPr="00623368" w:rsidRDefault="00573347" w:rsidP="005A1151">
      <w:pPr>
        <w:spacing w:after="100" w:line="480" w:lineRule="auto"/>
        <w:jc w:val="both"/>
        <w:rPr>
          <w:rFonts w:ascii="Times New Roman" w:hAnsi="Times New Roman" w:cs="Times New Roman"/>
          <w:sz w:val="24"/>
          <w:szCs w:val="24"/>
          <w:lang w:eastAsia="en-GB"/>
        </w:rPr>
      </w:pPr>
      <w:r w:rsidRPr="00623368">
        <w:rPr>
          <w:rFonts w:ascii="Times New Roman" w:hAnsi="Times New Roman" w:cs="Times New Roman"/>
          <w:sz w:val="24"/>
          <w:szCs w:val="24"/>
        </w:rPr>
        <w:t xml:space="preserve">In sex-adjusted models, estimated associations between taller height and decreased odds of knee osteoarthritis at age 53 years were small at all ages - </w:t>
      </w:r>
      <w:r w:rsidRPr="00623368">
        <w:rPr>
          <w:rFonts w:ascii="Times New Roman" w:hAnsi="Times New Roman" w:cs="Times New Roman"/>
          <w:sz w:val="24"/>
          <w:szCs w:val="24"/>
          <w:lang w:eastAsia="en-GB"/>
        </w:rPr>
        <w:t xml:space="preserve">the largest associations were an OR of knee osteoarthritis of 0.9 per 5cm increase in height at age 4, (95% CI 0.7-1.1) and an OR of 0.9 per 5cm increase in height, (95% CI 0.8-1.0) at age 6. No associations were found between height gain during specific life periods or the SITAR </w:t>
      </w:r>
      <w:r w:rsidRPr="00623368">
        <w:rPr>
          <w:rFonts w:ascii="Times New Roman" w:hAnsi="Times New Roman" w:cs="Times New Roman"/>
          <w:sz w:val="24"/>
          <w:szCs w:val="24"/>
          <w:shd w:val="clear" w:color="auto" w:fill="FFFFFF"/>
        </w:rPr>
        <w:t xml:space="preserve">growth curve variables </w:t>
      </w:r>
      <w:r w:rsidRPr="00623368">
        <w:rPr>
          <w:rFonts w:ascii="Times New Roman" w:hAnsi="Times New Roman" w:cs="Times New Roman"/>
          <w:sz w:val="24"/>
          <w:szCs w:val="24"/>
          <w:lang w:eastAsia="en-GB"/>
        </w:rPr>
        <w:t>and odds of knee osteoarthritis.</w:t>
      </w:r>
    </w:p>
    <w:p w14:paraId="23A4C989" w14:textId="45D765BC" w:rsidR="006E18FF" w:rsidRPr="00623368" w:rsidRDefault="006E18FF" w:rsidP="005A1151">
      <w:pPr>
        <w:spacing w:after="100" w:line="480" w:lineRule="auto"/>
        <w:jc w:val="both"/>
        <w:rPr>
          <w:rStyle w:val="LineNumber"/>
          <w:i/>
          <w:sz w:val="24"/>
          <w:szCs w:val="24"/>
        </w:rPr>
      </w:pPr>
      <w:r w:rsidRPr="00623368">
        <w:rPr>
          <w:rStyle w:val="LineNumber"/>
          <w:i/>
          <w:sz w:val="24"/>
          <w:szCs w:val="24"/>
        </w:rPr>
        <w:t>Conclusions</w:t>
      </w:r>
    </w:p>
    <w:p w14:paraId="68DADF01" w14:textId="085811B0" w:rsidR="00BD415B" w:rsidRPr="00623368" w:rsidRDefault="00BD415B" w:rsidP="00BD415B">
      <w:pPr>
        <w:pStyle w:val="ListParagraph"/>
        <w:spacing w:after="100" w:line="480" w:lineRule="auto"/>
        <w:ind w:left="0"/>
        <w:contextualSpacing w:val="0"/>
        <w:jc w:val="both"/>
        <w:rPr>
          <w:rFonts w:ascii="Times New Roman" w:hAnsi="Times New Roman" w:cs="Times New Roman"/>
          <w:sz w:val="24"/>
          <w:szCs w:val="24"/>
        </w:rPr>
      </w:pPr>
      <w:r w:rsidRPr="00623368">
        <w:rPr>
          <w:rFonts w:ascii="Times New Roman" w:hAnsi="Times New Roman" w:cs="Times New Roman"/>
          <w:sz w:val="24"/>
          <w:szCs w:val="24"/>
          <w:shd w:val="clear" w:color="auto" w:fill="FFFFFF"/>
        </w:rPr>
        <w:t xml:space="preserve">There was </w:t>
      </w:r>
      <w:r w:rsidR="00EC31B2" w:rsidRPr="00623368">
        <w:rPr>
          <w:rFonts w:ascii="Times New Roman" w:hAnsi="Times New Roman" w:cs="Times New Roman"/>
          <w:sz w:val="24"/>
          <w:szCs w:val="24"/>
          <w:shd w:val="clear" w:color="auto" w:fill="FFFFFF"/>
        </w:rPr>
        <w:t xml:space="preserve">limited </w:t>
      </w:r>
      <w:r w:rsidRPr="00623368">
        <w:rPr>
          <w:rFonts w:ascii="Times New Roman" w:hAnsi="Times New Roman" w:cs="Times New Roman"/>
          <w:sz w:val="24"/>
          <w:szCs w:val="24"/>
          <w:shd w:val="clear" w:color="auto" w:fill="FFFFFF"/>
        </w:rPr>
        <w:t xml:space="preserve">evidence to suggest that </w:t>
      </w:r>
      <w:r w:rsidR="00DC394C" w:rsidRPr="00623368">
        <w:rPr>
          <w:rFonts w:ascii="Times New Roman" w:hAnsi="Times New Roman" w:cs="Times New Roman"/>
          <w:sz w:val="24"/>
          <w:szCs w:val="24"/>
          <w:shd w:val="clear" w:color="auto" w:fill="FFFFFF"/>
        </w:rPr>
        <w:t xml:space="preserve">taller </w:t>
      </w:r>
      <w:r w:rsidRPr="00623368">
        <w:rPr>
          <w:rFonts w:ascii="Times New Roman" w:hAnsi="Times New Roman" w:cs="Times New Roman"/>
          <w:sz w:val="24"/>
          <w:szCs w:val="24"/>
          <w:shd w:val="clear" w:color="auto" w:fill="FFFFFF"/>
        </w:rPr>
        <w:t xml:space="preserve">height in childhood is associated with </w:t>
      </w:r>
      <w:r w:rsidR="00DC394C" w:rsidRPr="00623368">
        <w:rPr>
          <w:rFonts w:ascii="Times New Roman" w:hAnsi="Times New Roman" w:cs="Times New Roman"/>
          <w:sz w:val="24"/>
          <w:szCs w:val="24"/>
          <w:shd w:val="clear" w:color="auto" w:fill="FFFFFF"/>
        </w:rPr>
        <w:t>de</w:t>
      </w:r>
      <w:r w:rsidRPr="00623368">
        <w:rPr>
          <w:rFonts w:ascii="Times New Roman" w:hAnsi="Times New Roman" w:cs="Times New Roman"/>
          <w:sz w:val="24"/>
          <w:szCs w:val="24"/>
          <w:shd w:val="clear" w:color="auto" w:fill="FFFFFF"/>
        </w:rPr>
        <w:t>creased odds of knee osteoarthritis at age 53 years in this cohort</w:t>
      </w:r>
      <w:r w:rsidR="00E24A2A" w:rsidRPr="00623368">
        <w:rPr>
          <w:rFonts w:ascii="Times New Roman" w:hAnsi="Times New Roman" w:cs="Times New Roman"/>
          <w:sz w:val="24"/>
          <w:szCs w:val="24"/>
          <w:shd w:val="clear" w:color="auto" w:fill="FFFFFF"/>
        </w:rPr>
        <w:t>.</w:t>
      </w:r>
      <w:r w:rsidRPr="00623368">
        <w:rPr>
          <w:rFonts w:ascii="Times New Roman" w:hAnsi="Times New Roman" w:cs="Times New Roman"/>
          <w:sz w:val="24"/>
          <w:szCs w:val="24"/>
          <w:shd w:val="clear" w:color="auto" w:fill="FFFFFF"/>
        </w:rPr>
        <w:t xml:space="preserve"> This work enhances our understanding of osteoarthritis predisposition and the contribution of life course height to this.</w:t>
      </w:r>
    </w:p>
    <w:p w14:paraId="581DA7C2" w14:textId="2C2BBA04" w:rsidR="009A78E0" w:rsidRPr="00623368" w:rsidRDefault="009A78E0" w:rsidP="00EC4A3C">
      <w:pPr>
        <w:spacing w:after="100" w:line="480" w:lineRule="auto"/>
        <w:jc w:val="both"/>
        <w:rPr>
          <w:rFonts w:ascii="Times New Roman" w:hAnsi="Times New Roman" w:cs="Times New Roman"/>
          <w:sz w:val="24"/>
          <w:szCs w:val="24"/>
        </w:rPr>
      </w:pPr>
      <w:r w:rsidRPr="00623368">
        <w:rPr>
          <w:rFonts w:ascii="Times New Roman" w:hAnsi="Times New Roman" w:cs="Times New Roman"/>
          <w:b/>
          <w:sz w:val="24"/>
          <w:szCs w:val="24"/>
        </w:rPr>
        <w:t>Key words:</w:t>
      </w:r>
      <w:r w:rsidRPr="00623368">
        <w:rPr>
          <w:rFonts w:ascii="Times New Roman" w:hAnsi="Times New Roman" w:cs="Times New Roman"/>
          <w:sz w:val="24"/>
          <w:szCs w:val="24"/>
        </w:rPr>
        <w:t xml:space="preserve"> osteoarthritis, </w:t>
      </w:r>
      <w:r w:rsidR="007F0FE7" w:rsidRPr="00623368">
        <w:rPr>
          <w:rFonts w:ascii="Times New Roman" w:hAnsi="Times New Roman" w:cs="Times New Roman"/>
          <w:sz w:val="24"/>
          <w:szCs w:val="24"/>
        </w:rPr>
        <w:t>SITAR, growth, life course, birth cohort</w:t>
      </w:r>
    </w:p>
    <w:p w14:paraId="6AF1E424" w14:textId="77777777" w:rsidR="00573347" w:rsidRPr="00623368" w:rsidRDefault="00573347" w:rsidP="00EC4A3C">
      <w:pPr>
        <w:spacing w:after="100" w:line="480" w:lineRule="auto"/>
        <w:jc w:val="both"/>
        <w:rPr>
          <w:rFonts w:ascii="Times New Roman" w:hAnsi="Times New Roman" w:cs="Times New Roman"/>
          <w:b/>
          <w:sz w:val="24"/>
          <w:szCs w:val="24"/>
        </w:rPr>
      </w:pPr>
    </w:p>
    <w:p w14:paraId="290796E3" w14:textId="57797E5F" w:rsidR="003A5863" w:rsidRPr="00623368" w:rsidRDefault="00EC4A3C"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lastRenderedPageBreak/>
        <w:t>Introduction</w:t>
      </w:r>
    </w:p>
    <w:p w14:paraId="02CBE3E0" w14:textId="45177BEB" w:rsidR="0087683D" w:rsidRPr="00623368" w:rsidRDefault="0087683D" w:rsidP="0096776A">
      <w:pPr>
        <w:spacing w:after="100" w:line="480" w:lineRule="auto"/>
        <w:jc w:val="both"/>
        <w:rPr>
          <w:rFonts w:ascii="Times New Roman" w:hAnsi="Times New Roman" w:cs="Times New Roman"/>
          <w:sz w:val="24"/>
        </w:rPr>
      </w:pPr>
      <w:r w:rsidRPr="00623368">
        <w:rPr>
          <w:rFonts w:ascii="Times New Roman" w:hAnsi="Times New Roman" w:cs="Times New Roman"/>
          <w:sz w:val="24"/>
        </w:rPr>
        <w:t>Joint health is reliant upon the preservation of the articular cartilage and</w:t>
      </w:r>
      <w:r w:rsidR="00F9355B" w:rsidRPr="00623368">
        <w:rPr>
          <w:rFonts w:ascii="Times New Roman" w:hAnsi="Times New Roman" w:cs="Times New Roman"/>
          <w:sz w:val="24"/>
        </w:rPr>
        <w:t>,</w:t>
      </w:r>
      <w:r w:rsidRPr="00623368">
        <w:rPr>
          <w:rFonts w:ascii="Times New Roman" w:hAnsi="Times New Roman" w:cs="Times New Roman"/>
          <w:sz w:val="24"/>
        </w:rPr>
        <w:t xml:space="preserve"> its </w:t>
      </w:r>
      <w:r w:rsidR="003A5863" w:rsidRPr="00623368">
        <w:rPr>
          <w:rFonts w:ascii="Times New Roman" w:hAnsi="Times New Roman" w:cs="Times New Roman"/>
          <w:sz w:val="24"/>
        </w:rPr>
        <w:t>degradation is one of the main hallmarks of</w:t>
      </w:r>
      <w:r w:rsidR="0096776A" w:rsidRPr="00623368">
        <w:rPr>
          <w:rFonts w:ascii="Times New Roman" w:hAnsi="Times New Roman" w:cs="Times New Roman"/>
          <w:sz w:val="24"/>
        </w:rPr>
        <w:t xml:space="preserve"> the degenerative joint disease</w:t>
      </w:r>
      <w:r w:rsidR="003A5863" w:rsidRPr="00623368">
        <w:rPr>
          <w:rFonts w:ascii="Times New Roman" w:hAnsi="Times New Roman" w:cs="Times New Roman"/>
          <w:sz w:val="24"/>
        </w:rPr>
        <w:t xml:space="preserve"> osteoarthritis</w:t>
      </w:r>
      <w:r w:rsidRPr="00623368">
        <w:rPr>
          <w:rFonts w:ascii="Times New Roman" w:hAnsi="Times New Roman" w:cs="Times New Roman"/>
          <w:sz w:val="24"/>
        </w:rPr>
        <w:t>.</w:t>
      </w:r>
      <w:r w:rsidR="0096776A" w:rsidRPr="00623368">
        <w:rPr>
          <w:rFonts w:ascii="Times New Roman" w:hAnsi="Times New Roman" w:cs="Times New Roman"/>
          <w:sz w:val="24"/>
        </w:rPr>
        <w:t xml:space="preserve"> Osteoarthritis, characterised by a</w:t>
      </w:r>
      <w:r w:rsidRPr="00623368">
        <w:rPr>
          <w:rFonts w:ascii="Times New Roman" w:hAnsi="Times New Roman" w:cs="Times New Roman"/>
          <w:sz w:val="24"/>
        </w:rPr>
        <w:t xml:space="preserve">rticular cartilage </w:t>
      </w:r>
      <w:r w:rsidR="0096776A" w:rsidRPr="00623368">
        <w:rPr>
          <w:rFonts w:ascii="Times New Roman" w:hAnsi="Times New Roman" w:cs="Times New Roman"/>
          <w:sz w:val="24"/>
        </w:rPr>
        <w:t>loss, subchondral bone thickening and osteophyte formation</w:t>
      </w:r>
      <w:r w:rsidR="00F9355B" w:rsidRPr="00623368">
        <w:rPr>
          <w:rFonts w:ascii="Times New Roman" w:hAnsi="Times New Roman" w:cs="Times New Roman"/>
          <w:sz w:val="24"/>
        </w:rPr>
        <w:t>, is a major health care burden throughout the world</w:t>
      </w:r>
      <w:r w:rsidR="0096776A" w:rsidRPr="00623368">
        <w:rPr>
          <w:rFonts w:ascii="Times New Roman" w:hAnsi="Times New Roman" w:cs="Times New Roman"/>
          <w:sz w:val="24"/>
        </w:rPr>
        <w:t>.</w:t>
      </w:r>
      <w:r w:rsidR="00BA7B59" w:rsidRPr="00623368">
        <w:rPr>
          <w:rFonts w:ascii="Times New Roman" w:hAnsi="Times New Roman" w:cs="Times New Roman"/>
          <w:sz w:val="24"/>
        </w:rPr>
        <w:t xml:space="preserve"> </w:t>
      </w:r>
      <w:r w:rsidR="00BA7B59" w:rsidRPr="00623368">
        <w:rPr>
          <w:rFonts w:ascii="Times New Roman" w:hAnsi="Times New Roman" w:cs="Times New Roman"/>
          <w:sz w:val="24"/>
          <w:szCs w:val="24"/>
          <w:shd w:val="clear" w:color="auto" w:fill="FCFCFC"/>
        </w:rPr>
        <w:t>It is estimated that worldwide at least 10% of men and 18% of women aged over 60 years have symptomatic osteoarthritis.</w:t>
      </w:r>
      <w:r w:rsidR="006D5631" w:rsidRPr="00623368">
        <w:rPr>
          <w:rFonts w:ascii="Times New Roman" w:hAnsi="Times New Roman" w:cs="Times New Roman"/>
          <w:sz w:val="24"/>
          <w:szCs w:val="24"/>
          <w:shd w:val="clear" w:color="auto" w:fill="FCFCFC"/>
        </w:rPr>
        <w:t xml:space="preserve"> </w:t>
      </w:r>
      <w:r w:rsidR="0096776A" w:rsidRPr="00623368">
        <w:rPr>
          <w:rFonts w:ascii="Times New Roman" w:hAnsi="Times New Roman" w:cs="Times New Roman"/>
          <w:sz w:val="24"/>
        </w:rPr>
        <w:t xml:space="preserve">Osteoarthritis causes much pain and disability, and yet its underlying molecular mechanisms are not fully understood. Indeed, even the precipitating pathology </w:t>
      </w:r>
      <w:r w:rsidR="00EC31B2" w:rsidRPr="00623368">
        <w:rPr>
          <w:rFonts w:ascii="Times New Roman" w:hAnsi="Times New Roman" w:cs="Times New Roman"/>
          <w:sz w:val="24"/>
        </w:rPr>
        <w:t>remains</w:t>
      </w:r>
      <w:r w:rsidR="0096776A" w:rsidRPr="00623368">
        <w:rPr>
          <w:rFonts w:ascii="Times New Roman" w:hAnsi="Times New Roman" w:cs="Times New Roman"/>
          <w:sz w:val="24"/>
        </w:rPr>
        <w:t xml:space="preserve"> a matter of debate and we are still unable to identify those at </w:t>
      </w:r>
      <w:r w:rsidR="00F9355B" w:rsidRPr="00623368">
        <w:rPr>
          <w:rFonts w:ascii="Times New Roman" w:hAnsi="Times New Roman" w:cs="Times New Roman"/>
          <w:sz w:val="24"/>
        </w:rPr>
        <w:t xml:space="preserve">most </w:t>
      </w:r>
      <w:r w:rsidR="0096776A" w:rsidRPr="00623368">
        <w:rPr>
          <w:rFonts w:ascii="Times New Roman" w:hAnsi="Times New Roman" w:cs="Times New Roman"/>
          <w:sz w:val="24"/>
        </w:rPr>
        <w:t>risk of developing the disease.</w:t>
      </w:r>
      <w:r w:rsidR="0096776A" w:rsidRPr="00623368">
        <w:rPr>
          <w:sz w:val="24"/>
        </w:rPr>
        <w:t xml:space="preserve"> </w:t>
      </w:r>
    </w:p>
    <w:p w14:paraId="4F3DD3F1" w14:textId="418797D5" w:rsidR="0096776A" w:rsidRPr="00623368" w:rsidRDefault="00FF628A" w:rsidP="0096776A">
      <w:pPr>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Our previous work in a spontaneous murine model of ageing-related osteoarthritis, the STR/Ort mouse, revealed accelerated long bone growth, increased</w:t>
      </w:r>
      <w:r w:rsidR="0096776A" w:rsidRPr="00623368">
        <w:rPr>
          <w:rFonts w:ascii="Times New Roman" w:hAnsi="Times New Roman" w:cs="Times New Roman"/>
          <w:sz w:val="24"/>
          <w:szCs w:val="24"/>
        </w:rPr>
        <w:t xml:space="preserve"> growth plate</w:t>
      </w:r>
      <w:r w:rsidRPr="00623368">
        <w:rPr>
          <w:rFonts w:ascii="Times New Roman" w:hAnsi="Times New Roman" w:cs="Times New Roman"/>
          <w:sz w:val="24"/>
          <w:szCs w:val="24"/>
        </w:rPr>
        <w:t xml:space="preserve"> chondrocyte differentiation, and widespread abnormal expression of</w:t>
      </w:r>
      <w:r w:rsidR="0096776A" w:rsidRPr="00623368">
        <w:rPr>
          <w:rFonts w:ascii="Times New Roman" w:hAnsi="Times New Roman" w:cs="Times New Roman"/>
          <w:sz w:val="24"/>
          <w:szCs w:val="24"/>
        </w:rPr>
        <w:t xml:space="preserve"> </w:t>
      </w:r>
      <w:r w:rsidRPr="00623368">
        <w:rPr>
          <w:rFonts w:ascii="Times New Roman" w:hAnsi="Times New Roman" w:cs="Times New Roman"/>
          <w:sz w:val="24"/>
          <w:szCs w:val="24"/>
        </w:rPr>
        <w:t>chondrocyte markers in osteoarthritis-prone mice.</w:t>
      </w:r>
      <w:r w:rsidR="0039657D" w:rsidRPr="00623368">
        <w:rPr>
          <w:rFonts w:ascii="Times New Roman" w:hAnsi="Times New Roman" w:cs="Times New Roman"/>
          <w:sz w:val="24"/>
          <w:szCs w:val="24"/>
        </w:rPr>
        <w:fldChar w:fldCharType="begin" w:fldLock="1"/>
      </w:r>
      <w:r w:rsidR="009065B7" w:rsidRPr="00623368">
        <w:rPr>
          <w:rFonts w:ascii="Times New Roman" w:hAnsi="Times New Roman" w:cs="Times New Roman"/>
          <w:sz w:val="24"/>
          <w:szCs w:val="24"/>
        </w:rPr>
        <w:instrText>ADDIN CSL_CITATION {"citationItems":[{"id":"ITEM-1","itemData":{"DOI":"10.1002/art.39508","ISSN":"23265205","abstract":"Objective To explore whether aberrant transient chondrocyte behaviors occur in the joints of STR/Ort mice (which spontaneously develop osteoarthritis [OA]) and whether they are attributable to an endochondral growth defect. Methods Knee joints from STR/Ort mice with advanced OA and age-matched CBA (control) mice were examined by Affymetrix microarray profiling, multiplex polymerase chain reaction (PCR) analysis, and immunohistochemical labeling of endochondral markers, including sclerostin and MEPE. The endochondral phenotype of STR/Ort mice was analyzed by histologic examination, micro-computed tomography, and ex vivo organ culture. A novel protocol for quantifying bony bridges across the murine epiphysis (growth plate fusion) using synchrotron x-ray computed microtomography was developed and applied. Results Meta-analysis of transcription profiles showed significant elevation in functions linked with endochondral ossification in STR/Ort mice (compared to CBA mice; P &lt; 0.05). Consistent with this, immunolabeling revealed increased matrix metalloproteinase 13 (MMP-13) and type X collagen expression in STR/Ort mouse joints, and multiplex quantitative reverse transcriptase-PCR showed differential expression of known mineralization regulators, suggesting an inherent chondrocyte defect. Support for the notion of an endochondral defect included accelerated growth, increased zone of growth plate proliferative chondrocytes (P &lt; 0.05), and widespread type X collagen/MMP-13 labeling beyond the expected hypertrophic zone distribution. OA development involved concomitant focal suppression of sclerostin/MEPE in STR/Ort mice. Our novel synchrotron radiation microtomography method showed increased numbers (P &lt; 0.001) and mean areal growth plate bridge densities (P &lt; 0.01) in young and aged STR/Ort mice compared to age-matched CBA mice. Conclusion Taken together, our data support the notion of an inherent endochondral defect that is linked to growth dynamics and subject to regulation by the MEPE/sclerostin axis and may represent an underlying mechanism of pathologic ossification in OA.","author":[{"dropping-particle":"","family":"Staines","given":"K. A.","non-dropping-particle":"","parse-names":false,"suffix":""},{"dropping-particle":"","family":"Madi","given":"K.","non-dropping-particle":"","parse-names":false,"suffix":""},{"dropping-particle":"","family":"Mirczuk","given":"S. M.","non-dropping-particle":"","parse-names":false,"suffix":""},{"dropping-particle":"","family":"Parker","given":"S.","non-dropping-particle":"","parse-names":false,"suffix":""},{"dropping-particle":"","family":"Burleigh","given":"A.","non-dropping-particle":"","parse-names":false,"suffix":""},{"dropping-particle":"","family":"Poulet","given":"B.","non-dropping-particle":"","parse-names":false,"suffix":""},{"dropping-particle":"","family":"Hopkinson","given":"M.","non-dropping-particle":"","parse-names":false,"suffix":""},{"dropping-particle":"","family":"Bodey","given":"A. J.","non-dropping-particle":"","parse-names":false,"suffix":""},{"dropping-particle":"","family":"Fowkes","given":"R. C.","non-dropping-particle":"","parse-names":false,"suffix":""},{"dropping-particle":"","family":"Farquharson","given":"C.","non-dropping-particle":"","parse-names":false,"suffix":""},{"dropping-particle":"","family":"Lee","given":"P. D.","non-dropping-particle":"","parse-names":false,"suffix":""},{"dropping-particle":"","family":"Pitsillides","given":"A. A.","non-dropping-particle":"","parse-names":false,"suffix":""}],"container-title":"Arthritis and Rheumatology","id":"ITEM-1","issue":"4","issued":{"date-parts":[["2016"]]},"page":"880-891","title":"Endochondral Growth Defect and Deployment of Transient Chondrocyte Behaviors Underlie Osteoarthritis Onset in a Natural Murine Model","type":"article-journal","volume":"68"},"uris":["http://www.mendeley.com/documents/?uuid=dff029e6-6f31-494b-bbf9-b4c6fa76bf0c"]}],"mendeley":{"formattedCitation":"[1]","plainTextFormattedCitation":"[1]","previouslyFormattedCitation":"[1]"},"properties":{"noteIndex":0},"schema":"https://github.com/citation-style-language/schema/raw/master/csl-citation.json"}</w:instrText>
      </w:r>
      <w:r w:rsidR="0039657D" w:rsidRPr="00623368">
        <w:rPr>
          <w:rFonts w:ascii="Times New Roman" w:hAnsi="Times New Roman" w:cs="Times New Roman"/>
          <w:sz w:val="24"/>
          <w:szCs w:val="24"/>
        </w:rPr>
        <w:fldChar w:fldCharType="separate"/>
      </w:r>
      <w:r w:rsidR="009065B7" w:rsidRPr="00623368">
        <w:rPr>
          <w:rFonts w:ascii="Times New Roman" w:hAnsi="Times New Roman" w:cs="Times New Roman"/>
          <w:noProof/>
          <w:sz w:val="24"/>
          <w:szCs w:val="24"/>
        </w:rPr>
        <w:t>[1]</w:t>
      </w:r>
      <w:r w:rsidR="0039657D" w:rsidRPr="00623368">
        <w:rPr>
          <w:rFonts w:ascii="Times New Roman" w:hAnsi="Times New Roman" w:cs="Times New Roman"/>
          <w:sz w:val="24"/>
          <w:szCs w:val="24"/>
        </w:rPr>
        <w:fldChar w:fldCharType="end"/>
      </w:r>
      <w:r w:rsidRPr="00623368">
        <w:rPr>
          <w:rFonts w:ascii="Times New Roman" w:hAnsi="Times New Roman" w:cs="Times New Roman"/>
          <w:sz w:val="24"/>
          <w:szCs w:val="24"/>
        </w:rPr>
        <w:t xml:space="preserve"> Furthermore, we revealed enriched growth plate bridging, indicative of advanced and thus premature growth plate closure, in </w:t>
      </w:r>
      <w:r w:rsidR="0096776A" w:rsidRPr="00623368">
        <w:rPr>
          <w:rFonts w:ascii="Times New Roman" w:hAnsi="Times New Roman" w:cs="Times New Roman"/>
          <w:sz w:val="24"/>
          <w:szCs w:val="24"/>
        </w:rPr>
        <w:t>these</w:t>
      </w:r>
      <w:r w:rsidRPr="00623368">
        <w:rPr>
          <w:rFonts w:ascii="Times New Roman" w:hAnsi="Times New Roman" w:cs="Times New Roman"/>
          <w:sz w:val="24"/>
          <w:szCs w:val="24"/>
        </w:rPr>
        <w:t xml:space="preserve"> mice.</w:t>
      </w:r>
      <w:r w:rsidR="0039657D" w:rsidRPr="00623368">
        <w:rPr>
          <w:rFonts w:ascii="Times New Roman" w:hAnsi="Times New Roman" w:cs="Times New Roman"/>
          <w:sz w:val="24"/>
          <w:szCs w:val="24"/>
        </w:rPr>
        <w:fldChar w:fldCharType="begin" w:fldLock="1"/>
      </w:r>
      <w:r w:rsidR="009065B7" w:rsidRPr="00623368">
        <w:rPr>
          <w:rFonts w:ascii="Times New Roman" w:hAnsi="Times New Roman" w:cs="Times New Roman"/>
          <w:sz w:val="24"/>
          <w:szCs w:val="24"/>
        </w:rPr>
        <w:instrText>ADDIN CSL_CITATION {"citationItems":[{"id":"ITEM-1","itemData":{"DOI":"10.1002/art.39508","ISSN":"23265205","abstract":"Objective To explore whether aberrant transient chondrocyte behaviors occur in the joints of STR/Ort mice (which spontaneously develop osteoarthritis [OA]) and whether they are attributable to an endochondral growth defect. Methods Knee joints from STR/Ort mice with advanced OA and age-matched CBA (control) mice were examined by Affymetrix microarray profiling, multiplex polymerase chain reaction (PCR) analysis, and immunohistochemical labeling of endochondral markers, including sclerostin and MEPE. The endochondral phenotype of STR/Ort mice was analyzed by histologic examination, micro-computed tomography, and ex vivo organ culture. A novel protocol for quantifying bony bridges across the murine epiphysis (growth plate fusion) using synchrotron x-ray computed microtomography was developed and applied. Results Meta-analysis of transcription profiles showed significant elevation in functions linked with endochondral ossification in STR/Ort mice (compared to CBA mice; P &lt; 0.05). Consistent with this, immunolabeling revealed increased matrix metalloproteinase 13 (MMP-13) and type X collagen expression in STR/Ort mouse joints, and multiplex quantitative reverse transcriptase-PCR showed differential expression of known mineralization regulators, suggesting an inherent chondrocyte defect. Support for the notion of an endochondral defect included accelerated growth, increased zone of growth plate proliferative chondrocytes (P &lt; 0.05), and widespread type X collagen/MMP-13 labeling beyond the expected hypertrophic zone distribution. OA development involved concomitant focal suppression of sclerostin/MEPE in STR/Ort mice. Our novel synchrotron radiation microtomography method showed increased numbers (P &lt; 0.001) and mean areal growth plate bridge densities (P &lt; 0.01) in young and aged STR/Ort mice compared to age-matched CBA mice. Conclusion Taken together, our data support the notion of an inherent endochondral defect that is linked to growth dynamics and subject to regulation by the MEPE/sclerostin axis and may represent an underlying mechanism of pathologic ossification in OA.","author":[{"dropping-particle":"","family":"Staines","given":"K. A.","non-dropping-particle":"","parse-names":false,"suffix":""},{"dropping-particle":"","family":"Madi","given":"K.","non-dropping-particle":"","parse-names":false,"suffix":""},{"dropping-particle":"","family":"Mirczuk","given":"S. M.","non-dropping-particle":"","parse-names":false,"suffix":""},{"dropping-particle":"","family":"Parker","given":"S.","non-dropping-particle":"","parse-names":false,"suffix":""},{"dropping-particle":"","family":"Burleigh","given":"A.","non-dropping-particle":"","parse-names":false,"suffix":""},{"dropping-particle":"","family":"Poulet","given":"B.","non-dropping-particle":"","parse-names":false,"suffix":""},{"dropping-particle":"","family":"Hopkinson","given":"M.","non-dropping-particle":"","parse-names":false,"suffix":""},{"dropping-particle":"","family":"Bodey","given":"A. J.","non-dropping-particle":"","parse-names":false,"suffix":""},{"dropping-particle":"","family":"Fowkes","given":"R. C.","non-dropping-particle":"","parse-names":false,"suffix":""},{"dropping-particle":"","family":"Farquharson","given":"C.","non-dropping-particle":"","parse-names":false,"suffix":""},{"dropping-particle":"","family":"Lee","given":"P. D.","non-dropping-particle":"","parse-names":false,"suffix":""},{"dropping-particle":"","family":"Pitsillides","given":"A. A.","non-dropping-particle":"","parse-names":false,"suffix":""}],"container-title":"Arthritis and Rheumatology","id":"ITEM-1","issue":"4","issued":{"date-parts":[["2016"]]},"page":"880-891","title":"Endochondral Growth Defect and Deployment of Transient Chondrocyte Behaviors Underlie Osteoarthritis Onset in a Natural Murine Model","type":"article-journal","volume":"68"},"uris":["http://www.mendeley.com/documents/?uuid=dff029e6-6f31-494b-bbf9-b4c6fa76bf0c"]}],"mendeley":{"formattedCitation":"[1]","plainTextFormattedCitation":"[1]","previouslyFormattedCitation":"[1]"},"properties":{"noteIndex":0},"schema":"https://github.com/citation-style-language/schema/raw/master/csl-citation.json"}</w:instrText>
      </w:r>
      <w:r w:rsidR="0039657D" w:rsidRPr="00623368">
        <w:rPr>
          <w:rFonts w:ascii="Times New Roman" w:hAnsi="Times New Roman" w:cs="Times New Roman"/>
          <w:sz w:val="24"/>
          <w:szCs w:val="24"/>
        </w:rPr>
        <w:fldChar w:fldCharType="separate"/>
      </w:r>
      <w:r w:rsidR="009065B7" w:rsidRPr="00623368">
        <w:rPr>
          <w:rFonts w:ascii="Times New Roman" w:hAnsi="Times New Roman" w:cs="Times New Roman"/>
          <w:noProof/>
          <w:sz w:val="24"/>
          <w:szCs w:val="24"/>
        </w:rPr>
        <w:t>[1]</w:t>
      </w:r>
      <w:r w:rsidR="0039657D" w:rsidRPr="00623368">
        <w:rPr>
          <w:rFonts w:ascii="Times New Roman" w:hAnsi="Times New Roman" w:cs="Times New Roman"/>
          <w:sz w:val="24"/>
          <w:szCs w:val="24"/>
        </w:rPr>
        <w:fldChar w:fldCharType="end"/>
      </w:r>
      <w:r w:rsidRPr="00623368">
        <w:rPr>
          <w:rFonts w:ascii="Times New Roman" w:hAnsi="Times New Roman" w:cs="Times New Roman"/>
          <w:sz w:val="24"/>
          <w:szCs w:val="24"/>
        </w:rPr>
        <w:t xml:space="preserve"> Together this suggest</w:t>
      </w:r>
      <w:r w:rsidR="0096776A" w:rsidRPr="00623368">
        <w:rPr>
          <w:rFonts w:ascii="Times New Roman" w:hAnsi="Times New Roman" w:cs="Times New Roman"/>
          <w:sz w:val="24"/>
          <w:szCs w:val="24"/>
        </w:rPr>
        <w:t>ed</w:t>
      </w:r>
      <w:r w:rsidRPr="00623368">
        <w:rPr>
          <w:rFonts w:ascii="Times New Roman" w:hAnsi="Times New Roman" w:cs="Times New Roman"/>
          <w:sz w:val="24"/>
          <w:szCs w:val="24"/>
        </w:rPr>
        <w:t xml:space="preserve"> that osteoarthritis development is associated with an accelerated growth phenotype</w:t>
      </w:r>
      <w:r w:rsidR="00D73138" w:rsidRPr="00623368">
        <w:rPr>
          <w:rFonts w:ascii="Times New Roman" w:hAnsi="Times New Roman" w:cs="Times New Roman"/>
          <w:sz w:val="24"/>
          <w:szCs w:val="24"/>
        </w:rPr>
        <w:t xml:space="preserve"> and advanced pubertal onset</w:t>
      </w:r>
      <w:r w:rsidRPr="00623368">
        <w:rPr>
          <w:rFonts w:ascii="Times New Roman" w:hAnsi="Times New Roman" w:cs="Times New Roman"/>
          <w:sz w:val="24"/>
          <w:szCs w:val="24"/>
        </w:rPr>
        <w:t xml:space="preserve">. </w:t>
      </w:r>
    </w:p>
    <w:p w14:paraId="035B174A" w14:textId="5FB01E73" w:rsidR="0004647F" w:rsidRPr="00623368" w:rsidRDefault="003A5863" w:rsidP="0096776A">
      <w:pPr>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 xml:space="preserve">Consistent with this finding, canine hip dysplasia (a hereditary predisposition to degenerative </w:t>
      </w:r>
      <w:r w:rsidR="00C613AC" w:rsidRPr="00623368">
        <w:rPr>
          <w:rFonts w:ascii="Times New Roman" w:hAnsi="Times New Roman" w:cs="Times New Roman"/>
          <w:sz w:val="24"/>
          <w:szCs w:val="24"/>
        </w:rPr>
        <w:t>osteoarthritis</w:t>
      </w:r>
      <w:r w:rsidRPr="00623368">
        <w:rPr>
          <w:rFonts w:ascii="Times New Roman" w:hAnsi="Times New Roman" w:cs="Times New Roman"/>
          <w:sz w:val="24"/>
          <w:szCs w:val="24"/>
        </w:rPr>
        <w:t>) is more common in certain breeds, in particular larger breeds which tend to grow more rapidly</w:t>
      </w:r>
      <w:r w:rsidR="0039657D" w:rsidRPr="00623368">
        <w:rPr>
          <w:rFonts w:ascii="Times New Roman" w:hAnsi="Times New Roman" w:cs="Times New Roman"/>
          <w:sz w:val="24"/>
          <w:szCs w:val="24"/>
        </w:rPr>
        <w:t>.</w:t>
      </w:r>
      <w:r w:rsidR="0039657D" w:rsidRPr="00623368">
        <w:rPr>
          <w:rFonts w:ascii="Times New Roman" w:hAnsi="Times New Roman" w:cs="Times New Roman"/>
          <w:sz w:val="24"/>
          <w:szCs w:val="24"/>
        </w:rPr>
        <w:fldChar w:fldCharType="begin" w:fldLock="1"/>
      </w:r>
      <w:r w:rsidR="009065B7" w:rsidRPr="00623368">
        <w:rPr>
          <w:rFonts w:ascii="Times New Roman" w:hAnsi="Times New Roman" w:cs="Times New Roman"/>
          <w:sz w:val="24"/>
          <w:szCs w:val="24"/>
        </w:rPr>
        <w:instrText>ADDIN CSL_CITATION {"citationItems":[{"id":"ITEM-1","itemData":{"DOI":"10.2460/ajvr.69.3.330","ISBN":"0002-9645 (Print)\r0002-9645 (Linking)","PMID":"18312130","abstract":"OBJECTIVE: To compare the results of 2 canine registries for classification of the hip joints for dysplasia by breed, and to relate the percentage of dysplastic dogs with body metric characteristics. SAMPLE POPULATION: Data on the ranking order of hip dysplasia by breed from 2 registries for 156 dog breeds. PROCEDURES: The prevalence of hip dysplasia listed by the Orthopedic Foundation for Animals (OFA) and the breed mean score according to the list of the British Veterinary Association (BVA) Kennel Club Hip Dysplasia scheme were related to weight and height as well as the body mass index (BMI; kg/m(2)) by breed. RESULTS: The OFA ranking order and the percentage of dysplastic dogs were highly correlated with the BVA mean score (rho = 0.74). A significant correlation was found between the prevalence of hip dysplasia and the BMI (r = 0.63). Receiver operating characteristic curve analysis revealed that the highest area under the curve, corresponding to the best discrimination, was at a BMI of 110 kg/m(2) with a criterion value of 15% dysplastic dogs (area under the curve, 0.89). Because the ratio of dogs in the positive and negative groups reflected the prevalence of the condition among breeds in the OFA database, the positive likelihood ratio was 9.32 and the negative likelihood ratio was 0.24. CONCLUSION AND CLINICAL RELEVANCE: The OFA statistics and the BVA mean scores reflected the prevalence of hip dysplasia among dog breeds. Body mass index accurately discriminated between breeds with high or low prevalence of hip dysplasia.","author":[{"dropping-particle":"","family":"Comhaire","given":"F H","non-dropping-particle":"","parse-names":false,"suffix":""},{"dropping-particle":"","family":"Snaps","given":"F","non-dropping-particle":"","parse-names":false,"suffix":""}],"container-title":"Am J Vet Res","edition":"2008/03/04","id":"ITEM-1","issue":"3","issued":{"date-parts":[["2008"]]},"language":"eng","page":"330-333","title":"Comparison of two canine registry databases on the prevalence of hip dysplasia by breed and the relationship of dysplasia with body weight and height","type":"article-journal","volume":"69"},"uris":["http://www.mendeley.com/documents/?uuid=a224d1ac-5e02-48ee-9822-630e29e46d4c","http://www.mendeley.com/documents/?uuid=e8ae5537-e05c-4e97-8f45-354e0014be27"]}],"mendeley":{"formattedCitation":"[2]","plainTextFormattedCitation":"[2]","previouslyFormattedCitation":"[2]"},"properties":{"noteIndex":0},"schema":"https://github.com/citation-style-language/schema/raw/master/csl-citation.json"}</w:instrText>
      </w:r>
      <w:r w:rsidR="0039657D" w:rsidRPr="00623368">
        <w:rPr>
          <w:rFonts w:ascii="Times New Roman" w:hAnsi="Times New Roman" w:cs="Times New Roman"/>
          <w:sz w:val="24"/>
          <w:szCs w:val="24"/>
        </w:rPr>
        <w:fldChar w:fldCharType="separate"/>
      </w:r>
      <w:r w:rsidR="009065B7" w:rsidRPr="00623368">
        <w:rPr>
          <w:rFonts w:ascii="Times New Roman" w:hAnsi="Times New Roman" w:cs="Times New Roman"/>
          <w:noProof/>
          <w:sz w:val="24"/>
          <w:szCs w:val="24"/>
        </w:rPr>
        <w:t>[2]</w:t>
      </w:r>
      <w:r w:rsidR="0039657D" w:rsidRPr="00623368">
        <w:rPr>
          <w:rFonts w:ascii="Times New Roman" w:hAnsi="Times New Roman" w:cs="Times New Roman"/>
          <w:sz w:val="24"/>
          <w:szCs w:val="24"/>
        </w:rPr>
        <w:fldChar w:fldCharType="end"/>
      </w:r>
      <w:r w:rsidR="0096776A" w:rsidRPr="00623368">
        <w:rPr>
          <w:rFonts w:ascii="Times New Roman" w:hAnsi="Times New Roman" w:cs="Times New Roman"/>
          <w:sz w:val="24"/>
          <w:szCs w:val="24"/>
        </w:rPr>
        <w:t xml:space="preserve"> </w:t>
      </w:r>
      <w:r w:rsidR="00073353" w:rsidRPr="00623368">
        <w:rPr>
          <w:rFonts w:ascii="Times New Roman" w:hAnsi="Times New Roman" w:cs="Times New Roman"/>
          <w:sz w:val="24"/>
          <w:szCs w:val="24"/>
        </w:rPr>
        <w:t xml:space="preserve"> </w:t>
      </w:r>
      <w:r w:rsidR="007744A3" w:rsidRPr="00623368">
        <w:rPr>
          <w:rFonts w:ascii="Times New Roman" w:hAnsi="Times New Roman" w:cs="Times New Roman"/>
          <w:sz w:val="24"/>
          <w:szCs w:val="24"/>
        </w:rPr>
        <w:t xml:space="preserve">However, associations between lifetime </w:t>
      </w:r>
      <w:r w:rsidR="00EC31B2" w:rsidRPr="00623368">
        <w:rPr>
          <w:rFonts w:ascii="Times New Roman" w:hAnsi="Times New Roman" w:cs="Times New Roman"/>
          <w:sz w:val="24"/>
          <w:szCs w:val="24"/>
        </w:rPr>
        <w:t xml:space="preserve">linear </w:t>
      </w:r>
      <w:r w:rsidR="007744A3" w:rsidRPr="00623368">
        <w:rPr>
          <w:rFonts w:ascii="Times New Roman" w:hAnsi="Times New Roman" w:cs="Times New Roman"/>
          <w:sz w:val="24"/>
          <w:szCs w:val="24"/>
        </w:rPr>
        <w:t>growth</w:t>
      </w:r>
      <w:r w:rsidR="00306D85" w:rsidRPr="00623368">
        <w:rPr>
          <w:rFonts w:ascii="Times New Roman" w:hAnsi="Times New Roman" w:cs="Times New Roman"/>
          <w:sz w:val="24"/>
          <w:szCs w:val="24"/>
        </w:rPr>
        <w:t>,</w:t>
      </w:r>
      <w:r w:rsidR="00EC31B2" w:rsidRPr="00623368">
        <w:rPr>
          <w:rFonts w:ascii="Times New Roman" w:hAnsi="Times New Roman" w:cs="Times New Roman"/>
          <w:sz w:val="24"/>
          <w:szCs w:val="24"/>
        </w:rPr>
        <w:t xml:space="preserve"> i.e.</w:t>
      </w:r>
      <w:r w:rsidR="007744A3" w:rsidRPr="00623368">
        <w:rPr>
          <w:rFonts w:ascii="Times New Roman" w:hAnsi="Times New Roman" w:cs="Times New Roman"/>
          <w:sz w:val="24"/>
          <w:szCs w:val="24"/>
        </w:rPr>
        <w:t xml:space="preserve"> height gain during specific life periods</w:t>
      </w:r>
      <w:r w:rsidR="00306D85" w:rsidRPr="00623368">
        <w:rPr>
          <w:rFonts w:ascii="Times New Roman" w:hAnsi="Times New Roman" w:cs="Times New Roman"/>
          <w:sz w:val="24"/>
          <w:szCs w:val="24"/>
        </w:rPr>
        <w:t xml:space="preserve"> up to the attainment of adult height,</w:t>
      </w:r>
      <w:r w:rsidR="007744A3" w:rsidRPr="00623368">
        <w:rPr>
          <w:rFonts w:ascii="Times New Roman" w:hAnsi="Times New Roman" w:cs="Times New Roman"/>
          <w:sz w:val="24"/>
          <w:szCs w:val="24"/>
        </w:rPr>
        <w:t xml:space="preserve"> and knee osteoarthritis development in human populations</w:t>
      </w:r>
      <w:r w:rsidR="00073353" w:rsidRPr="00623368">
        <w:rPr>
          <w:rFonts w:ascii="Times New Roman" w:hAnsi="Times New Roman" w:cs="Times New Roman"/>
          <w:sz w:val="24"/>
          <w:szCs w:val="24"/>
        </w:rPr>
        <w:t xml:space="preserve"> have, to our knowledge</w:t>
      </w:r>
      <w:r w:rsidR="007744A3" w:rsidRPr="00623368">
        <w:rPr>
          <w:rFonts w:ascii="Times New Roman" w:hAnsi="Times New Roman" w:cs="Times New Roman"/>
          <w:sz w:val="24"/>
          <w:szCs w:val="24"/>
        </w:rPr>
        <w:t xml:space="preserve">, not </w:t>
      </w:r>
      <w:r w:rsidR="00073353" w:rsidRPr="00623368">
        <w:rPr>
          <w:rFonts w:ascii="Times New Roman" w:hAnsi="Times New Roman" w:cs="Times New Roman"/>
          <w:sz w:val="24"/>
          <w:szCs w:val="24"/>
        </w:rPr>
        <w:t xml:space="preserve">yet </w:t>
      </w:r>
      <w:r w:rsidR="007744A3" w:rsidRPr="00623368">
        <w:rPr>
          <w:rFonts w:ascii="Times New Roman" w:hAnsi="Times New Roman" w:cs="Times New Roman"/>
          <w:sz w:val="24"/>
          <w:szCs w:val="24"/>
        </w:rPr>
        <w:t>been studied</w:t>
      </w:r>
      <w:r w:rsidR="00073353" w:rsidRPr="00623368">
        <w:rPr>
          <w:rFonts w:ascii="Times New Roman" w:hAnsi="Times New Roman" w:cs="Times New Roman"/>
          <w:sz w:val="24"/>
          <w:szCs w:val="24"/>
        </w:rPr>
        <w:t>.</w:t>
      </w:r>
      <w:r w:rsidR="007744A3" w:rsidRPr="00623368">
        <w:rPr>
          <w:rFonts w:ascii="Times New Roman" w:hAnsi="Times New Roman" w:cs="Times New Roman"/>
          <w:sz w:val="24"/>
          <w:szCs w:val="24"/>
        </w:rPr>
        <w:t xml:space="preserve">  P</w:t>
      </w:r>
      <w:r w:rsidRPr="00623368">
        <w:rPr>
          <w:rFonts w:ascii="Times New Roman" w:hAnsi="Times New Roman" w:cs="Times New Roman"/>
          <w:sz w:val="24"/>
          <w:szCs w:val="24"/>
        </w:rPr>
        <w:t xml:space="preserve">revious epidemiological </w:t>
      </w:r>
      <w:r w:rsidR="000B15B6" w:rsidRPr="00623368">
        <w:rPr>
          <w:rFonts w:ascii="Times New Roman" w:hAnsi="Times New Roman" w:cs="Times New Roman"/>
          <w:sz w:val="24"/>
          <w:szCs w:val="24"/>
        </w:rPr>
        <w:t>analyses of</w:t>
      </w:r>
      <w:r w:rsidRPr="00623368">
        <w:rPr>
          <w:rFonts w:ascii="Times New Roman" w:hAnsi="Times New Roman" w:cs="Times New Roman"/>
          <w:sz w:val="24"/>
          <w:szCs w:val="24"/>
        </w:rPr>
        <w:t xml:space="preserve"> the Hertfordshire Cohort Study and the </w:t>
      </w:r>
      <w:r w:rsidR="00CE078E" w:rsidRPr="00623368">
        <w:rPr>
          <w:rFonts w:ascii="Times New Roman" w:hAnsi="Times New Roman" w:cs="Times New Roman"/>
          <w:sz w:val="24"/>
          <w:szCs w:val="24"/>
        </w:rPr>
        <w:t xml:space="preserve">Medical Research Council </w:t>
      </w:r>
      <w:r w:rsidRPr="00623368">
        <w:rPr>
          <w:rFonts w:ascii="Times New Roman" w:hAnsi="Times New Roman" w:cs="Times New Roman"/>
          <w:sz w:val="24"/>
          <w:szCs w:val="24"/>
        </w:rPr>
        <w:t>National Survey of Health and Development (</w:t>
      </w:r>
      <w:r w:rsidR="00CE078E" w:rsidRPr="00623368">
        <w:rPr>
          <w:rFonts w:ascii="Times New Roman" w:hAnsi="Times New Roman" w:cs="Times New Roman"/>
          <w:sz w:val="24"/>
          <w:szCs w:val="24"/>
        </w:rPr>
        <w:t xml:space="preserve">MRC </w:t>
      </w:r>
      <w:r w:rsidRPr="00623368">
        <w:rPr>
          <w:rFonts w:ascii="Times New Roman" w:hAnsi="Times New Roman" w:cs="Times New Roman"/>
          <w:sz w:val="24"/>
          <w:szCs w:val="24"/>
        </w:rPr>
        <w:t>NSHD) have found associations between low birth weight</w:t>
      </w:r>
      <w:r w:rsidR="004367E0" w:rsidRPr="00623368">
        <w:rPr>
          <w:rFonts w:ascii="Times New Roman" w:hAnsi="Times New Roman" w:cs="Times New Roman"/>
          <w:sz w:val="24"/>
          <w:szCs w:val="24"/>
        </w:rPr>
        <w:t xml:space="preserve"> and</w:t>
      </w:r>
      <w:r w:rsidRPr="00623368">
        <w:rPr>
          <w:rFonts w:ascii="Times New Roman" w:hAnsi="Times New Roman" w:cs="Times New Roman"/>
          <w:sz w:val="24"/>
          <w:szCs w:val="24"/>
        </w:rPr>
        <w:t xml:space="preserve"> </w:t>
      </w:r>
      <w:r w:rsidR="00BA7B59" w:rsidRPr="00623368">
        <w:rPr>
          <w:rFonts w:ascii="Times New Roman" w:hAnsi="Times New Roman" w:cs="Times New Roman"/>
          <w:sz w:val="24"/>
          <w:szCs w:val="24"/>
        </w:rPr>
        <w:t>high</w:t>
      </w:r>
      <w:r w:rsidR="00073353" w:rsidRPr="00623368">
        <w:rPr>
          <w:rFonts w:ascii="Times New Roman" w:hAnsi="Times New Roman" w:cs="Times New Roman"/>
          <w:sz w:val="24"/>
          <w:szCs w:val="24"/>
        </w:rPr>
        <w:t xml:space="preserve"> </w:t>
      </w:r>
      <w:r w:rsidRPr="00623368">
        <w:rPr>
          <w:rFonts w:ascii="Times New Roman" w:hAnsi="Times New Roman" w:cs="Times New Roman"/>
          <w:sz w:val="24"/>
          <w:szCs w:val="24"/>
        </w:rPr>
        <w:t>body mass index</w:t>
      </w:r>
      <w:r w:rsidR="00EC31B2" w:rsidRPr="00623368">
        <w:rPr>
          <w:rFonts w:ascii="Times New Roman" w:hAnsi="Times New Roman" w:cs="Times New Roman"/>
          <w:sz w:val="24"/>
          <w:szCs w:val="24"/>
        </w:rPr>
        <w:t xml:space="preserve"> across life</w:t>
      </w:r>
      <w:r w:rsidRPr="00623368">
        <w:rPr>
          <w:rFonts w:ascii="Times New Roman" w:hAnsi="Times New Roman" w:cs="Times New Roman"/>
          <w:sz w:val="24"/>
          <w:szCs w:val="24"/>
        </w:rPr>
        <w:t xml:space="preserve"> and </w:t>
      </w:r>
      <w:r w:rsidR="004367E0" w:rsidRPr="00623368">
        <w:rPr>
          <w:rFonts w:ascii="Times New Roman" w:hAnsi="Times New Roman" w:cs="Times New Roman"/>
          <w:sz w:val="24"/>
          <w:szCs w:val="24"/>
        </w:rPr>
        <w:t xml:space="preserve">increased risk of </w:t>
      </w:r>
      <w:r w:rsidR="00073353" w:rsidRPr="00623368">
        <w:rPr>
          <w:rFonts w:ascii="Times New Roman" w:hAnsi="Times New Roman" w:cs="Times New Roman"/>
          <w:sz w:val="24"/>
          <w:szCs w:val="24"/>
        </w:rPr>
        <w:t>develop</w:t>
      </w:r>
      <w:r w:rsidR="004367E0" w:rsidRPr="00623368">
        <w:rPr>
          <w:rFonts w:ascii="Times New Roman" w:hAnsi="Times New Roman" w:cs="Times New Roman"/>
          <w:sz w:val="24"/>
          <w:szCs w:val="24"/>
        </w:rPr>
        <w:t>ing</w:t>
      </w:r>
      <w:r w:rsidR="00073353" w:rsidRPr="00623368">
        <w:rPr>
          <w:rFonts w:ascii="Times New Roman" w:hAnsi="Times New Roman" w:cs="Times New Roman"/>
          <w:sz w:val="24"/>
          <w:szCs w:val="24"/>
        </w:rPr>
        <w:t xml:space="preserve"> </w:t>
      </w:r>
      <w:r w:rsidR="00C613AC" w:rsidRPr="00623368">
        <w:rPr>
          <w:rFonts w:ascii="Times New Roman" w:hAnsi="Times New Roman" w:cs="Times New Roman"/>
          <w:sz w:val="24"/>
          <w:szCs w:val="24"/>
        </w:rPr>
        <w:t>osteoarthritis</w:t>
      </w:r>
      <w:r w:rsidR="00EB2D8C" w:rsidRPr="00623368">
        <w:rPr>
          <w:rFonts w:ascii="Times New Roman" w:hAnsi="Times New Roman" w:cs="Times New Roman"/>
          <w:sz w:val="24"/>
          <w:szCs w:val="24"/>
        </w:rPr>
        <w:t>.</w:t>
      </w:r>
      <w:r w:rsidR="0019660E" w:rsidRPr="00623368">
        <w:rPr>
          <w:rFonts w:ascii="Times New Roman" w:hAnsi="Times New Roman" w:cs="Times New Roman"/>
          <w:sz w:val="24"/>
          <w:szCs w:val="24"/>
        </w:rPr>
        <w:fldChar w:fldCharType="begin" w:fldLock="1"/>
      </w:r>
      <w:r w:rsidR="0019660E" w:rsidRPr="00623368">
        <w:rPr>
          <w:rFonts w:ascii="Times New Roman" w:hAnsi="Times New Roman" w:cs="Times New Roman"/>
          <w:sz w:val="24"/>
          <w:szCs w:val="24"/>
        </w:rPr>
        <w:instrText>ADDIN CSL_CITATION {"citationItems":[{"id":"ITEM-1","itemData":{"DOI":"10.1136/ard.2011.154021","ISSN":"00034967","abstract":"Introduction: The authors examined how body mass index (BMI) across life is linked to the risk of midlife knee osteoarthritis (OA), testing whether prolonged exposure to high BMI or high BMI at a particular period has the greatest influence on the risk of knee OA. Methods: A population-based British birth cohort of 3035 men and women underwent clinical examination for knee OA at age 53 years. Heights and weights were measured 10 times from 2 to 53 years. Analyses were stratified by gender and adjusted for occupation and activity levels. Results: The prevalence of knee OA was higher in women than in men (12.9% (n=194) vs 7.4% (n=108)). In men, the association between BMI and later knee OA was evident at 20 years (p=0.038) and remained until 53 years (OR per z-score 1.38 (95% CI 1.11 to 1.71)). In women, there was evidence for an association at 15 years (p=0.003); at 53 years, the OR was 1.89 (95% CI 1.59 to 2.24) per z-score increase in BMI. Changes in BMI from childhood in women and from adolescence in men were also positively associated with knee OA. A structured modelling approach to disentange the way in which BMI is linked to knee OA suggested that prolonged exposure to high BMI throughout adulthood carried the highest risk and that there was no additional risk conferred from adolescence once adult BMI had been accounted for. Conclusion: This study suggests that the risk of knee OA accumulates from exposure to a high BMI through adulthood.","author":[{"dropping-particle":"","family":"Wills","given":"Andrew K.","non-dropping-particle":"","parse-names":false,"suffix":""},{"dropping-particle":"","family":"Black","given":"Stephanie","non-dropping-particle":"","parse-names":false,"suffix":""},{"dropping-particle":"","family":"Cooper","given":"Rachel","non-dropping-particle":"","parse-names":false,"suffix":""},{"dropping-particle":"","family":"Coppack","given":"Russell J.","non-dropping-particle":"","parse-names":false,"suffix":""},{"dropping-particle":"","family":"Hardy","given":"Rebecca","non-dropping-particle":"","parse-names":false,"suffix":""},{"dropping-particle":"","family":"Martin","given":"Kathryn Remmes","non-dropping-particle":"","parse-names":false,"suffix":""},{"dropping-particle":"","family":"Cooper","given":"Cyrus","non-dropping-particle":"","parse-names":false,"suffix":""},{"dropping-particle":"","family":"Kuh","given":"Diana","non-dropping-particle":"","parse-names":false,"suffix":""}],"container-title":"Annals of the Rheumatic Diseases","id":"ITEM-1","issue":"5","issued":{"date-parts":[["2012"]]},"page":"655-660","title":"Life course body mass index and risk of knee osteoarthritis at the age of 53 years: Evidence from the 1946 British birth cohort study","type":"article-journal","volume":"71"},"uris":["http://www.mendeley.com/documents/?uuid=b7e25e89-bd81-43de-938a-28452e31c705"]},{"id":"ITEM-2","itemData":{"DOI":"10.1017/S2040174414000373","ISSN":"20401752","abstract":"Investigators have suggested a link between birth weight and both hand and lumbar spine osteoarthritis (OA). In this study, we sought to extend these observations by investigating relationships between growth in early life, and clinical and radiological diagnoses of OA at the hand, knee and hip, among participants from the Hertfordshire Cohort Study. Data were available for 222 men and 222 women. Clinical OA was defined based on American College of Rheumatology criteria. Radiographs were taken of the knees and hips, and graded for the presence of osteophytes and overall Kellgren and Lawrence (KL) score. Lower weight at year one was associated with higher rates of clinical hand OA (OR 1.396, 95% CI 1.05, 1.85, P=0.021). Individuals with lower birth weights were more likely to have hip osteophytes (OR 1.512, 95% CI 1.14, 2.00, P=0.004) and this remained robust after adjustment for confounders. Furthermore, a low weight at one year was also associated with a higher osteophyte number in the lateral compartment of the knee, after adjustment for confounders (OR 1.388, 95% CI 1.01, 1.91, P=0.043). We have found further evidence of a relationship between early life factors and adult OA. These findings accord with previous studies.","author":[{"dropping-particle":"","family":"Clynes","given":"M. A.","non-dropping-particle":"","parse-names":false,"suffix":""},{"dropping-particle":"","family":"Parsons","given":"C.","non-dropping-particle":"","parse-names":false,"suffix":""},{"dropping-particle":"","family":"Edwards","given":"M. H.","non-dropping-particle":"","parse-names":false,"suffix":""},{"dropping-particle":"","family":"Jameson","given":"K. A.","non-dropping-particle":"","parse-names":false,"suffix":""},{"dropping-particle":"","family":"Harvey","given":"N. C.","non-dropping-particle":"","parse-names":false,"suffix":""},{"dropping-particle":"","family":"Aihie Sayer","given":"A.","non-dropping-particle":"","parse-names":false,"suffix":""},{"dropping-particle":"","family":"Cooper","given":"C.","non-dropping-particle":"","parse-names":false,"suffix":""},{"dropping-particle":"","family":"Dennison","given":"E. M.","non-dropping-particle":"","parse-names":false,"suffix":""}],"container-title":"Journal of Developmental Origins of Health and Disease","id":"ITEM-2","issue":"6","issued":{"date-parts":[["2014"]]},"page":"453-458","title":"Further evidence of the developmental origins of osteoarthritis: Results from the Hertfordshire Cohort Study","type":"article-journal","volume":"5"},"uris":["http://www.mendeley.com/documents/?uuid=cdb12579-de22-415b-b1aa-b78538de5430"]}],"mendeley":{"formattedCitation":"[3,4]","plainTextFormattedCitation":"[3,4]","previouslyFormattedCitation":"[3,4]"},"properties":{"noteIndex":0},"schema":"https://github.com/citation-style-language/schema/raw/master/csl-citation.json"}</w:instrText>
      </w:r>
      <w:r w:rsidR="0019660E" w:rsidRPr="00623368">
        <w:rPr>
          <w:rFonts w:ascii="Times New Roman" w:hAnsi="Times New Roman" w:cs="Times New Roman"/>
          <w:sz w:val="24"/>
          <w:szCs w:val="24"/>
        </w:rPr>
        <w:fldChar w:fldCharType="separate"/>
      </w:r>
      <w:r w:rsidR="0019660E" w:rsidRPr="00623368">
        <w:rPr>
          <w:rFonts w:ascii="Times New Roman" w:hAnsi="Times New Roman" w:cs="Times New Roman"/>
          <w:noProof/>
          <w:sz w:val="24"/>
          <w:szCs w:val="24"/>
        </w:rPr>
        <w:t>[3,4]</w:t>
      </w:r>
      <w:r w:rsidR="0019660E" w:rsidRPr="00623368">
        <w:rPr>
          <w:rFonts w:ascii="Times New Roman" w:hAnsi="Times New Roman" w:cs="Times New Roman"/>
          <w:sz w:val="24"/>
          <w:szCs w:val="24"/>
        </w:rPr>
        <w:fldChar w:fldCharType="end"/>
      </w:r>
      <w:r w:rsidR="00EB2D8C" w:rsidRPr="00623368">
        <w:rPr>
          <w:rFonts w:ascii="Times New Roman" w:hAnsi="Times New Roman" w:cs="Times New Roman"/>
          <w:sz w:val="24"/>
          <w:szCs w:val="24"/>
        </w:rPr>
        <w:t xml:space="preserve"> </w:t>
      </w:r>
      <w:r w:rsidR="006D5631" w:rsidRPr="00623368">
        <w:rPr>
          <w:rFonts w:ascii="Times New Roman" w:hAnsi="Times New Roman" w:cs="Times New Roman"/>
          <w:sz w:val="24"/>
          <w:szCs w:val="24"/>
        </w:rPr>
        <w:t xml:space="preserve">This therefore suggests that life course size may predispose to osteoarthritis later in life. </w:t>
      </w:r>
    </w:p>
    <w:p w14:paraId="037D61B3" w14:textId="1216029C" w:rsidR="00265D8D" w:rsidRPr="00623368" w:rsidRDefault="0096776A" w:rsidP="00FF628A">
      <w:pPr>
        <w:autoSpaceDE w:val="0"/>
        <w:autoSpaceDN w:val="0"/>
        <w:adjustRightInd w:val="0"/>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rPr>
        <w:lastRenderedPageBreak/>
        <w:t>Herein, w</w:t>
      </w:r>
      <w:r w:rsidR="00265D8D" w:rsidRPr="00623368">
        <w:rPr>
          <w:rFonts w:ascii="Times New Roman" w:hAnsi="Times New Roman" w:cs="Times New Roman"/>
          <w:sz w:val="24"/>
          <w:szCs w:val="24"/>
        </w:rPr>
        <w:t xml:space="preserve">e use </w:t>
      </w:r>
      <w:r w:rsidR="000B15B6" w:rsidRPr="00623368">
        <w:rPr>
          <w:rFonts w:ascii="Times New Roman" w:hAnsi="Times New Roman" w:cs="Times New Roman"/>
          <w:sz w:val="24"/>
          <w:szCs w:val="24"/>
        </w:rPr>
        <w:t>one of these studies, the MRC NSHD,</w:t>
      </w:r>
      <w:r w:rsidR="00265D8D" w:rsidRPr="00623368">
        <w:rPr>
          <w:rFonts w:ascii="Times New Roman" w:hAnsi="Times New Roman" w:cs="Times New Roman"/>
          <w:sz w:val="24"/>
          <w:szCs w:val="24"/>
        </w:rPr>
        <w:t xml:space="preserve"> to examine the relationship between </w:t>
      </w:r>
      <w:r w:rsidR="00306D85" w:rsidRPr="00623368">
        <w:rPr>
          <w:rFonts w:ascii="Times New Roman" w:hAnsi="Times New Roman" w:cs="Times New Roman"/>
          <w:sz w:val="24"/>
          <w:szCs w:val="24"/>
        </w:rPr>
        <w:t xml:space="preserve">childhood and adolescent </w:t>
      </w:r>
      <w:r w:rsidR="00073353" w:rsidRPr="00623368">
        <w:rPr>
          <w:rFonts w:ascii="Times New Roman" w:hAnsi="Times New Roman" w:cs="Times New Roman"/>
          <w:sz w:val="24"/>
          <w:szCs w:val="24"/>
        </w:rPr>
        <w:t xml:space="preserve">height </w:t>
      </w:r>
      <w:r w:rsidR="00FF628A" w:rsidRPr="00623368">
        <w:rPr>
          <w:rFonts w:ascii="Times New Roman" w:hAnsi="Times New Roman" w:cs="Times New Roman"/>
          <w:sz w:val="24"/>
          <w:szCs w:val="24"/>
        </w:rPr>
        <w:t xml:space="preserve">growth and knee osteoarthritis </w:t>
      </w:r>
      <w:r w:rsidR="00265D8D" w:rsidRPr="00623368">
        <w:rPr>
          <w:rFonts w:ascii="Times New Roman" w:hAnsi="Times New Roman" w:cs="Times New Roman"/>
          <w:sz w:val="24"/>
          <w:szCs w:val="24"/>
        </w:rPr>
        <w:t>at 53 years</w:t>
      </w:r>
      <w:r w:rsidR="00265D8D" w:rsidRPr="00623368">
        <w:t xml:space="preserve">. </w:t>
      </w:r>
      <w:r w:rsidR="00265D8D" w:rsidRPr="00623368">
        <w:rPr>
          <w:rFonts w:ascii="Times New Roman" w:hAnsi="Times New Roman" w:cs="Times New Roman"/>
          <w:sz w:val="24"/>
          <w:szCs w:val="24"/>
        </w:rPr>
        <w:t xml:space="preserve">Our aims were to: </w:t>
      </w:r>
      <w:r w:rsidR="00104EA5" w:rsidRPr="00623368">
        <w:rPr>
          <w:rFonts w:ascii="Times New Roman" w:hAnsi="Times New Roman" w:cs="Times New Roman"/>
          <w:sz w:val="24"/>
          <w:szCs w:val="24"/>
        </w:rPr>
        <w:t xml:space="preserve">(1) test associations between height at different ages in early life and knee osteoarthritis in adulthood; (2) assess how </w:t>
      </w:r>
      <w:r w:rsidR="00104EA5" w:rsidRPr="00623368">
        <w:rPr>
          <w:rFonts w:ascii="Times New Roman" w:hAnsi="Times New Roman" w:cs="Times New Roman"/>
          <w:sz w:val="24"/>
          <w:szCs w:val="24"/>
          <w:shd w:val="clear" w:color="auto" w:fill="FFFFFF"/>
        </w:rPr>
        <w:t>patterns of height growth during childhood and adolescence are associated with knee osteoarthritis</w:t>
      </w:r>
      <w:r w:rsidR="00104EA5" w:rsidRPr="00623368">
        <w:rPr>
          <w:rFonts w:ascii="Times New Roman" w:hAnsi="Times New Roman" w:cs="Times New Roman"/>
          <w:sz w:val="24"/>
          <w:szCs w:val="24"/>
        </w:rPr>
        <w:t>.</w:t>
      </w:r>
    </w:p>
    <w:p w14:paraId="411F8870" w14:textId="28ABD6F7" w:rsidR="00EC4A3C" w:rsidRPr="00623368" w:rsidRDefault="00E60F05"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Method</w:t>
      </w:r>
    </w:p>
    <w:p w14:paraId="71C20F05" w14:textId="77777777" w:rsidR="00EC4A3C" w:rsidRPr="00623368" w:rsidRDefault="00EC4A3C" w:rsidP="00EC4A3C">
      <w:pPr>
        <w:pStyle w:val="BodyText"/>
        <w:spacing w:after="100"/>
        <w:rPr>
          <w:i/>
          <w:szCs w:val="24"/>
          <w:lang w:eastAsia="en-GB"/>
        </w:rPr>
      </w:pPr>
      <w:r w:rsidRPr="00623368">
        <w:rPr>
          <w:i/>
          <w:szCs w:val="24"/>
          <w:lang w:eastAsia="en-GB"/>
        </w:rPr>
        <w:t>Study sample</w:t>
      </w:r>
    </w:p>
    <w:p w14:paraId="3CC726F5" w14:textId="30142557" w:rsidR="00EC4A3C" w:rsidRPr="00623368" w:rsidRDefault="00CE078E" w:rsidP="00EC4A3C">
      <w:pPr>
        <w:pStyle w:val="BodyText"/>
        <w:spacing w:after="100"/>
        <w:rPr>
          <w:szCs w:val="24"/>
        </w:rPr>
      </w:pPr>
      <w:r w:rsidRPr="00623368">
        <w:rPr>
          <w:szCs w:val="24"/>
          <w:lang w:eastAsia="en-GB"/>
        </w:rPr>
        <w:t xml:space="preserve">The MRC </w:t>
      </w:r>
      <w:r w:rsidR="00EC4A3C" w:rsidRPr="00623368">
        <w:rPr>
          <w:szCs w:val="24"/>
          <w:lang w:eastAsia="en-GB"/>
        </w:rPr>
        <w:t>NSHD is a birth cohort study, which includes a nationally representative sample of 2815 men and 2547 women born in England, Scotland, and Wales during 1 week in March 1946. The cohort has been followed prospectively across life with outcome data for these analyses drawn from a data collection in 1999, when participants were 53 years old.</w:t>
      </w:r>
      <w:r w:rsidR="0039657D" w:rsidRPr="00623368">
        <w:rPr>
          <w:szCs w:val="24"/>
          <w:lang w:eastAsia="en-GB"/>
        </w:rPr>
        <w:fldChar w:fldCharType="begin" w:fldLock="1"/>
      </w:r>
      <w:r w:rsidR="0019660E" w:rsidRPr="00623368">
        <w:rPr>
          <w:szCs w:val="24"/>
          <w:lang w:eastAsia="en-GB"/>
        </w:rPr>
        <w:instrText>ADDIN CSL_CITATION {"citationItems":[{"id":"ITEM-1","itemData":{"DOI":"10.1093/ije/dyq231","ISSN":"0300-5771","PMID":"21345808","author":[{"dropping-particle":"","family":"Kuh","given":"D.","non-dropping-particle":"","parse-names":false,"suffix":""},{"dropping-particle":"","family":"Pierce","given":"M.","non-dropping-particle":"","parse-names":false,"suffix":""},{"dropping-particle":"","family":"Adams","given":"J.","non-dropping-particle":"","parse-names":false,"suffix":""},{"dropping-particle":"","family":"Deanfield","given":"J.","non-dropping-particle":"","parse-names":false,"suffix":""},{"dropping-particle":"","family":"Ekelund","given":"U.","non-dropping-particle":"","parse-names":false,"suffix":""},{"dropping-particle":"","family":"Friberg","given":"P.","non-dropping-particle":"","parse-names":false,"suffix":""},{"dropping-particle":"","family":"Ghosh","given":"A. K.","non-dropping-particle":"","parse-names":false,"suffix":""},{"dropping-particle":"","family":"Harwood","given":"N.","non-dropping-particle":"","parse-names":false,"suffix":""},{"dropping-particle":"","family":"Hughes","given":"A.","non-dropping-particle":"","parse-names":false,"suffix":""},{"dropping-particle":"","family":"Macfarlane","given":"P. W.","non-dropping-particle":"","parse-names":false,"suffix":""},{"dropping-particle":"","family":"Mishra","given":"G.","non-dropping-particle":"","parse-names":false,"suffix":""},{"dropping-particle":"","family":"Pellerin","given":"D.","non-dropping-particle":"","parse-names":false,"suffix":""},{"dropping-particle":"","family":"Wong","given":"A.","non-dropping-particle":"","parse-names":false,"suffix":""},{"dropping-particle":"","family":"Stephen","given":"A. M.","non-dropping-particle":"","parse-names":false,"suffix":""},{"dropping-particle":"","family":"Richards","given":"M.","non-dropping-particle":"","parse-names":false,"suffix":""},{"dropping-particle":"","family":"Hardy","given":"R.","non-dropping-particle":"","parse-names":false,"suffix":""},{"dropping-particle":"","family":"NSHD scientific and data collection team","given":"","non-dropping-particle":"","parse-names":false,"suffix":""}],"container-title":"International Journal of Epidemiology","id":"ITEM-1","issue":"1","issued":{"date-parts":[["2011","2"]]},"page":"e1-e9","title":"Cohort Profile: Updating the cohort profile for the MRC National Survey of Health and Development: a new clinic-based data collection for ageing research","type":"article-journal","volume":"40"},"uris":["http://www.mendeley.com/documents/?uuid=91e0c845-720e-328b-a5a4-3028852112b9","http://www.mendeley.com/documents/?uuid=cd811a14-d873-4dbc-b909-f51b9af918f7"]}],"mendeley":{"formattedCitation":"[5]","plainTextFormattedCitation":"[5]","previouslyFormattedCitation":"[5]"},"properties":{"noteIndex":0},"schema":"https://github.com/citation-style-language/schema/raw/master/csl-citation.json"}</w:instrText>
      </w:r>
      <w:r w:rsidR="0039657D" w:rsidRPr="00623368">
        <w:rPr>
          <w:szCs w:val="24"/>
          <w:lang w:eastAsia="en-GB"/>
        </w:rPr>
        <w:fldChar w:fldCharType="separate"/>
      </w:r>
      <w:r w:rsidR="0019660E" w:rsidRPr="00623368">
        <w:rPr>
          <w:noProof/>
          <w:szCs w:val="24"/>
          <w:lang w:eastAsia="en-GB"/>
        </w:rPr>
        <w:t>[5]</w:t>
      </w:r>
      <w:r w:rsidR="0039657D" w:rsidRPr="00623368">
        <w:rPr>
          <w:szCs w:val="24"/>
          <w:lang w:eastAsia="en-GB"/>
        </w:rPr>
        <w:fldChar w:fldCharType="end"/>
      </w:r>
      <w:r w:rsidR="00EC4A3C" w:rsidRPr="00623368">
        <w:rPr>
          <w:szCs w:val="24"/>
          <w:lang w:eastAsia="en-GB"/>
        </w:rPr>
        <w:t xml:space="preserve">  </w:t>
      </w:r>
      <w:r w:rsidR="00EC4A3C" w:rsidRPr="00623368">
        <w:rPr>
          <w:szCs w:val="24"/>
        </w:rPr>
        <w:t>At 53, 3035 participants (1472 men, 1563 women) participated, the majority (n=2989) were interviewed and examined in their own homes by research nurses with others completing a postal questionnaire (n=46). The responding sample at age 53 is in most respects representative of the natio</w:t>
      </w:r>
      <w:r w:rsidR="0039657D" w:rsidRPr="00623368">
        <w:rPr>
          <w:szCs w:val="24"/>
        </w:rPr>
        <w:t>nal population of a similar age</w:t>
      </w:r>
      <w:r w:rsidR="00EC4A3C" w:rsidRPr="00623368">
        <w:rPr>
          <w:szCs w:val="24"/>
        </w:rPr>
        <w:t>.</w:t>
      </w:r>
      <w:r w:rsidR="0039657D" w:rsidRPr="00623368">
        <w:rPr>
          <w:szCs w:val="24"/>
        </w:rPr>
        <w:fldChar w:fldCharType="begin" w:fldLock="1"/>
      </w:r>
      <w:r w:rsidR="0019660E" w:rsidRPr="00623368">
        <w:rPr>
          <w:szCs w:val="24"/>
        </w:rPr>
        <w:instrText>ADDIN CSL_CITATION {"citationItems":[{"id":"ITEM-1","itemData":{"author":[{"dropping-particle":"","family":"Wadsworth","given":"MEJ","non-dropping-particle":"","parse-names":false,"suffix":""},{"dropping-particle":"","family":"Butterworth","given":"SL","non-dropping-particle":"","parse-names":false,"suffix":""},{"dropping-particle":"","family":"…","given":"RJ Hardy - Social science &amp;","non-dropping-particle":"","parse-names":false,"suffix":""},{"dropping-particle":"","family":"2003","given":"undefined","non-dropping-particle":"","parse-names":false,"suffix":""}],"container-title":"Elsevier","id":"ITEM-1","issued":{"date-parts":[["0"]]},"title":"The life course prospective design: an example of benefits and problems associated with study longevity","type":"article-journal"},"uris":["http://www.mendeley.com/documents/?uuid=bd506338-2f48-3c3a-9c9c-16fc12618a65","http://www.mendeley.com/documents/?uuid=63ff8b27-f5cf-4d41-abf1-4bd950d4b796"]}],"mendeley":{"formattedCitation":"[6]","plainTextFormattedCitation":"[6]","previouslyFormattedCitation":"[6]"},"properties":{"noteIndex":0},"schema":"https://github.com/citation-style-language/schema/raw/master/csl-citation.json"}</w:instrText>
      </w:r>
      <w:r w:rsidR="0039657D" w:rsidRPr="00623368">
        <w:rPr>
          <w:szCs w:val="24"/>
        </w:rPr>
        <w:fldChar w:fldCharType="separate"/>
      </w:r>
      <w:r w:rsidR="0019660E" w:rsidRPr="00623368">
        <w:rPr>
          <w:noProof/>
          <w:szCs w:val="24"/>
        </w:rPr>
        <w:t>[6]</w:t>
      </w:r>
      <w:r w:rsidR="0039657D" w:rsidRPr="00623368">
        <w:rPr>
          <w:szCs w:val="24"/>
        </w:rPr>
        <w:fldChar w:fldCharType="end"/>
      </w:r>
      <w:r w:rsidR="00EC4A3C" w:rsidRPr="00623368">
        <w:rPr>
          <w:szCs w:val="24"/>
        </w:rPr>
        <w:t xml:space="preserve"> The data collection </w:t>
      </w:r>
      <w:r w:rsidR="000B15B6" w:rsidRPr="00623368">
        <w:rPr>
          <w:szCs w:val="24"/>
        </w:rPr>
        <w:t xml:space="preserve">at age 53 years </w:t>
      </w:r>
      <w:r w:rsidR="00EC4A3C" w:rsidRPr="00623368">
        <w:rPr>
          <w:szCs w:val="24"/>
        </w:rPr>
        <w:t xml:space="preserve">received </w:t>
      </w:r>
      <w:r w:rsidRPr="00623368">
        <w:rPr>
          <w:szCs w:val="24"/>
        </w:rPr>
        <w:t>ethic</w:t>
      </w:r>
      <w:r w:rsidR="000B15B6" w:rsidRPr="00623368">
        <w:rPr>
          <w:szCs w:val="24"/>
        </w:rPr>
        <w:t>al</w:t>
      </w:r>
      <w:r w:rsidRPr="00623368">
        <w:rPr>
          <w:szCs w:val="24"/>
        </w:rPr>
        <w:t xml:space="preserve">  </w:t>
      </w:r>
      <w:r w:rsidR="00EC4A3C" w:rsidRPr="00623368">
        <w:rPr>
          <w:szCs w:val="24"/>
        </w:rPr>
        <w:t>approval</w:t>
      </w:r>
      <w:r w:rsidR="000B15B6" w:rsidRPr="00623368">
        <w:rPr>
          <w:szCs w:val="24"/>
        </w:rPr>
        <w:t xml:space="preserve"> from the </w:t>
      </w:r>
      <w:r w:rsidR="000B15B6" w:rsidRPr="00623368">
        <w:t>North Thames Multi-centre Research Ethics Committee</w:t>
      </w:r>
      <w:r w:rsidR="00EC4A3C" w:rsidRPr="00623368">
        <w:rPr>
          <w:szCs w:val="24"/>
        </w:rPr>
        <w:t xml:space="preserve">, and </w:t>
      </w:r>
      <w:r w:rsidR="000B15B6" w:rsidRPr="00623368">
        <w:rPr>
          <w:szCs w:val="24"/>
        </w:rPr>
        <w:t xml:space="preserve">written </w:t>
      </w:r>
      <w:r w:rsidR="00EC4A3C" w:rsidRPr="00623368">
        <w:rPr>
          <w:szCs w:val="24"/>
        </w:rPr>
        <w:t xml:space="preserve">informed consent was given by </w:t>
      </w:r>
      <w:r w:rsidR="000B15B6" w:rsidRPr="00623368">
        <w:rPr>
          <w:szCs w:val="24"/>
        </w:rPr>
        <w:t xml:space="preserve">all </w:t>
      </w:r>
      <w:r w:rsidR="00EC4A3C" w:rsidRPr="00623368">
        <w:rPr>
          <w:szCs w:val="24"/>
        </w:rPr>
        <w:t>respondents.</w:t>
      </w:r>
    </w:p>
    <w:p w14:paraId="3F2E4D76" w14:textId="58082087" w:rsidR="00EC4A3C" w:rsidRPr="00623368" w:rsidRDefault="00EC4A3C" w:rsidP="00EC4A3C">
      <w:pPr>
        <w:shd w:val="clear" w:color="auto" w:fill="FFFFFF"/>
        <w:spacing w:after="100" w:line="480" w:lineRule="auto"/>
        <w:jc w:val="both"/>
        <w:rPr>
          <w:rFonts w:ascii="Times New Roman" w:eastAsia="Times New Roman" w:hAnsi="Times New Roman" w:cs="Times New Roman"/>
          <w:i/>
          <w:sz w:val="24"/>
          <w:szCs w:val="24"/>
          <w:lang w:eastAsia="en-GB"/>
        </w:rPr>
      </w:pPr>
      <w:r w:rsidRPr="00623368">
        <w:rPr>
          <w:rFonts w:ascii="Times New Roman" w:eastAsia="Times New Roman" w:hAnsi="Times New Roman" w:cs="Times New Roman"/>
          <w:i/>
          <w:sz w:val="24"/>
          <w:szCs w:val="24"/>
          <w:lang w:eastAsia="en-GB"/>
        </w:rPr>
        <w:t>Outcome</w:t>
      </w:r>
      <w:r w:rsidR="00F638A3" w:rsidRPr="00623368">
        <w:rPr>
          <w:rFonts w:ascii="Times New Roman" w:eastAsia="Times New Roman" w:hAnsi="Times New Roman" w:cs="Times New Roman"/>
          <w:i/>
          <w:sz w:val="24"/>
          <w:szCs w:val="24"/>
          <w:lang w:eastAsia="en-GB"/>
        </w:rPr>
        <w:t xml:space="preserve"> – knee osteoarthritis</w:t>
      </w:r>
    </w:p>
    <w:p w14:paraId="6E5E7424" w14:textId="5B0A0619" w:rsidR="00EC4A3C" w:rsidRPr="00623368" w:rsidRDefault="000B15B6" w:rsidP="76BC19AB">
      <w:pPr>
        <w:shd w:val="clear" w:color="auto" w:fill="FFFFFF" w:themeFill="background1"/>
        <w:spacing w:after="100" w:line="480" w:lineRule="auto"/>
        <w:jc w:val="both"/>
        <w:rPr>
          <w:rFonts w:ascii="Times New Roman" w:hAnsi="Times New Roman" w:cs="Times New Roman"/>
          <w:i/>
          <w:iCs/>
          <w:sz w:val="24"/>
          <w:szCs w:val="24"/>
          <w:shd w:val="clear" w:color="auto" w:fill="FFFFFF"/>
        </w:rPr>
      </w:pPr>
      <w:r w:rsidRPr="00623368">
        <w:rPr>
          <w:rFonts w:ascii="Times New Roman" w:hAnsi="Times New Roman" w:cs="Times New Roman"/>
          <w:sz w:val="24"/>
          <w:szCs w:val="24"/>
          <w:shd w:val="clear" w:color="auto" w:fill="FFFFFF"/>
        </w:rPr>
        <w:t>During the home visit at age 53 years, trained nurses conducted clinical examinations of study participants’ knees.</w:t>
      </w:r>
      <w:r w:rsidRPr="00623368">
        <w:rPr>
          <w:rFonts w:ascii="Times New Roman" w:hAnsi="Times New Roman" w:cs="Times New Roman"/>
          <w:sz w:val="24"/>
          <w:szCs w:val="24"/>
          <w:shd w:val="clear" w:color="auto" w:fill="FFFFFF"/>
        </w:rPr>
        <w:fldChar w:fldCharType="begin" w:fldLock="1"/>
      </w:r>
      <w:r w:rsidRPr="00623368">
        <w:rPr>
          <w:rFonts w:ascii="Times New Roman" w:hAnsi="Times New Roman" w:cs="Times New Roman"/>
          <w:sz w:val="24"/>
          <w:szCs w:val="24"/>
          <w:shd w:val="clear" w:color="auto" w:fill="FFFFFF"/>
        </w:rPr>
        <w:instrText>ADDIN CSL_CITATION {"citationItems":[{"id":"ITEM-1","itemData":{"DOI":"10.1136/ard.2011.154021","ISSN":"00034967","abstract":"Introduction: The authors examined how body mass index (BMI) across life is linked to the risk of midlife knee osteoarthritis (OA), testing whether prolonged exposure to high BMI or high BMI at a particular period has the greatest influence on the risk of knee OA. Methods: A population-based British birth cohort of 3035 men and women underwent clinical examination for knee OA at age 53 years. Heights and weights were measured 10 times from 2 to 53 years. Analyses were stratified by gender and adjusted for occupation and activity levels. Results: The prevalence of knee OA was higher in women than in men (12.9% (n=194) vs 7.4% (n=108)). In men, the association between BMI and later knee OA was evident at 20 years (p=0.038) and remained until 53 years (OR per z-score 1.38 (95% CI 1.11 to 1.71)). In women, there was evidence for an association at 15 years (p=0.003); at 53 years, the OR was 1.89 (95% CI 1.59 to 2.24) per z-score increase in BMI. Changes in BMI from childhood in women and from adolescence in men were also positively associated with knee OA. A structured modelling approach to disentange the way in which BMI is linked to knee OA suggested that prolonged exposure to high BMI throughout adulthood carried the highest risk and that there was no additional risk conferred from adolescence once adult BMI had been accounted for. Conclusion: This study suggests that the risk of knee OA accumulates from exposure to a high BMI through adulthood.","author":[{"dropping-particle":"","family":"Wills","given":"Andrew K.","non-dropping-particle":"","parse-names":false,"suffix":""},{"dropping-particle":"","family":"Black","given":"Stephanie","non-dropping-particle":"","parse-names":false,"suffix":""},{"dropping-particle":"","family":"Cooper","given":"Rachel","non-dropping-particle":"","parse-names":false,"suffix":""},{"dropping-particle":"","family":"Coppack","given":"Russell J.","non-dropping-particle":"","parse-names":false,"suffix":""},{"dropping-particle":"","family":"Hardy","given":"Rebecca","non-dropping-particle":"","parse-names":false,"suffix":""},{"dropping-particle":"","family":"Martin","given":"Kathryn Remmes","non-dropping-particle":"","parse-names":false,"suffix":""},{"dropping-particle":"","family":"Cooper","given":"Cyrus","non-dropping-particle":"","parse-names":false,"suffix":""},{"dropping-particle":"","family":"Kuh","given":"Diana","non-dropping-particle":"","parse-names":false,"suffix":""}],"container-title":"Annals of the Rheumatic Diseases","id":"ITEM-1","issue":"5","issued":{"date-parts":[["2012"]]},"page":"655-660","title":"Life course body mass index and risk of knee osteoarthritis at the age of 53 years: Evidence from the 1946 British birth cohort study","type":"article-journal","volume":"71"},"uris":["http://www.mendeley.com/documents/?uuid=b7e25e89-bd81-43de-938a-28452e31c705"]}],"mendeley":{"formattedCitation":"[3]","plainTextFormattedCitation":"[3]","previouslyFormattedCitation":"[3]"},"properties":{"noteIndex":0},"schema":"https://github.com/citation-style-language/schema/raw/master/csl-citation.json"}</w:instrText>
      </w:r>
      <w:r w:rsidRPr="00623368">
        <w:rPr>
          <w:rFonts w:ascii="Times New Roman" w:hAnsi="Times New Roman" w:cs="Times New Roman"/>
          <w:sz w:val="24"/>
          <w:szCs w:val="24"/>
          <w:shd w:val="clear" w:color="auto" w:fill="FFFFFF"/>
        </w:rPr>
        <w:fldChar w:fldCharType="separate"/>
      </w:r>
      <w:r w:rsidRPr="00623368">
        <w:rPr>
          <w:rFonts w:ascii="Times New Roman" w:hAnsi="Times New Roman" w:cs="Times New Roman"/>
          <w:noProof/>
          <w:sz w:val="24"/>
          <w:szCs w:val="24"/>
          <w:shd w:val="clear" w:color="auto" w:fill="FFFFFF"/>
        </w:rPr>
        <w:t>[3]</w:t>
      </w:r>
      <w:r w:rsidRPr="00623368">
        <w:rPr>
          <w:rFonts w:ascii="Times New Roman" w:hAnsi="Times New Roman" w:cs="Times New Roman"/>
          <w:sz w:val="24"/>
          <w:szCs w:val="24"/>
          <w:shd w:val="clear" w:color="auto" w:fill="FFFFFF"/>
        </w:rPr>
        <w:fldChar w:fldCharType="end"/>
      </w:r>
      <w:r w:rsidRPr="00623368">
        <w:rPr>
          <w:rFonts w:ascii="Times New Roman" w:hAnsi="Times New Roman" w:cs="Times New Roman"/>
          <w:sz w:val="24"/>
          <w:szCs w:val="24"/>
          <w:shd w:val="clear" w:color="auto" w:fill="FFFFFF"/>
        </w:rPr>
        <w:t xml:space="preserve"> Based on these examinations, t</w:t>
      </w:r>
      <w:r w:rsidR="00EC4A3C" w:rsidRPr="00623368">
        <w:rPr>
          <w:rFonts w:ascii="Times New Roman" w:hAnsi="Times New Roman" w:cs="Times New Roman"/>
          <w:sz w:val="24"/>
          <w:szCs w:val="24"/>
          <w:shd w:val="clear" w:color="auto" w:fill="FFFFFF"/>
        </w:rPr>
        <w:t xml:space="preserve">he American College of Rheumatology criteria for the clinical diagnosis of idiopathic knee </w:t>
      </w:r>
      <w:r w:rsidR="00CE078E" w:rsidRPr="00623368">
        <w:rPr>
          <w:rFonts w:ascii="Times New Roman" w:hAnsi="Times New Roman" w:cs="Times New Roman"/>
          <w:sz w:val="24"/>
          <w:szCs w:val="24"/>
          <w:shd w:val="clear" w:color="auto" w:fill="FFFFFF"/>
        </w:rPr>
        <w:t>osteoarthritis</w:t>
      </w:r>
      <w:r w:rsidR="00EC4A3C" w:rsidRPr="00623368">
        <w:rPr>
          <w:rFonts w:ascii="Times New Roman" w:hAnsi="Times New Roman" w:cs="Times New Roman"/>
          <w:sz w:val="24"/>
          <w:szCs w:val="24"/>
          <w:shd w:val="clear" w:color="auto" w:fill="FFFFFF"/>
        </w:rPr>
        <w:t xml:space="preserve"> </w:t>
      </w:r>
      <w:r w:rsidRPr="00623368">
        <w:rPr>
          <w:rFonts w:ascii="Times New Roman" w:hAnsi="Times New Roman" w:cs="Times New Roman"/>
          <w:sz w:val="24"/>
          <w:szCs w:val="24"/>
          <w:shd w:val="clear" w:color="auto" w:fill="FFFFFF"/>
        </w:rPr>
        <w:t xml:space="preserve">were </w:t>
      </w:r>
      <w:r w:rsidR="00CF4B9F" w:rsidRPr="00623368">
        <w:rPr>
          <w:rFonts w:ascii="Times New Roman" w:hAnsi="Times New Roman" w:cs="Times New Roman"/>
          <w:sz w:val="24"/>
          <w:szCs w:val="24"/>
          <w:shd w:val="clear" w:color="auto" w:fill="FFFFFF"/>
        </w:rPr>
        <w:t>used</w:t>
      </w:r>
      <w:r w:rsidRPr="00623368">
        <w:rPr>
          <w:rFonts w:ascii="Times New Roman" w:hAnsi="Times New Roman" w:cs="Times New Roman"/>
          <w:sz w:val="24"/>
          <w:szCs w:val="24"/>
          <w:shd w:val="clear" w:color="auto" w:fill="FFFFFF"/>
        </w:rPr>
        <w:t xml:space="preserve"> to identify those with</w:t>
      </w:r>
      <w:r w:rsidR="00EC4A3C" w:rsidRPr="00623368">
        <w:rPr>
          <w:rFonts w:ascii="Times New Roman" w:hAnsi="Times New Roman" w:cs="Times New Roman"/>
          <w:sz w:val="24"/>
          <w:szCs w:val="24"/>
          <w:shd w:val="clear" w:color="auto" w:fill="FFFFFF"/>
        </w:rPr>
        <w:t xml:space="preserve"> knee pain in either knee on most days for at least 1 month in the last year </w:t>
      </w:r>
      <w:r w:rsidR="32056933" w:rsidRPr="00623368">
        <w:rPr>
          <w:rFonts w:ascii="Times New Roman" w:hAnsi="Times New Roman" w:cs="Times New Roman"/>
          <w:sz w:val="24"/>
          <w:szCs w:val="24"/>
          <w:shd w:val="clear" w:color="auto" w:fill="FFFFFF"/>
        </w:rPr>
        <w:t xml:space="preserve">prior to the examination in 1999, </w:t>
      </w:r>
      <w:r w:rsidR="00EC4A3C" w:rsidRPr="00623368">
        <w:rPr>
          <w:rFonts w:ascii="Times New Roman" w:hAnsi="Times New Roman" w:cs="Times New Roman"/>
          <w:sz w:val="24"/>
          <w:szCs w:val="24"/>
          <w:shd w:val="clear" w:color="auto" w:fill="FFFFFF"/>
        </w:rPr>
        <w:t>and at least two of the following: stiffness, crepitus, bony tenderness and bony enlargement.</w:t>
      </w:r>
      <w:r w:rsidR="0039657D" w:rsidRPr="00623368">
        <w:rPr>
          <w:rFonts w:ascii="Times New Roman" w:hAnsi="Times New Roman" w:cs="Times New Roman"/>
          <w:sz w:val="24"/>
          <w:szCs w:val="24"/>
          <w:shd w:val="clear" w:color="auto" w:fill="FFFFFF"/>
        </w:rPr>
        <w:fldChar w:fldCharType="begin" w:fldLock="1"/>
      </w:r>
      <w:r w:rsidR="0019660E" w:rsidRPr="00623368">
        <w:rPr>
          <w:rFonts w:ascii="Times New Roman" w:hAnsi="Times New Roman" w:cs="Times New Roman"/>
          <w:sz w:val="24"/>
          <w:szCs w:val="24"/>
          <w:shd w:val="clear" w:color="auto" w:fill="FFFFFF"/>
        </w:rPr>
        <w:instrText>ADDIN CSL_CITATION {"citationItems":[{"id":"ITEM-1","itemData":{"ISSN":"0004-3591","PMID":"3741515","abstract":"For the purposes of classification, it should be specified whether osteoarthritis (OA) of the knee is of unknown origin (idiopathic, primary) or is related to a known medical condition or event (secondary). Clinical criteria for the classification of idiopathic OA of the knee were developed through a multicenter study group. Comparison diagnoses included rheumatoid arthritis and other painful conditions of the knee, exclusive of referred or para-articular pain. Variables from the medical history, physical examination, laboratory tests, and radiographs were used to develop sets of criteria that serve different investigative purposes. In contrast to prior criteria, these proposed criteria utilize classification trees, or algorithms.","author":[{"dropping-particle":"","family":"Altman","given":"R","non-dropping-particle":"","parse-names":false,"suffix":""},{"dropping-particle":"","family":"Asch","given":"E","non-dropping-particle":"","parse-names":false,"suffix":""},{"dropping-particle":"","family":"Bloch","given":"D","non-dropping-particle":"","parse-names":false,"suffix":""},{"dropping-particle":"","family":"Bole","given":"G","non-dropping-particle":"","parse-names":false,"suffix":""},{"dropping-particle":"","family":"Borenstein","given":"D","non-dropping-particle":"","parse-names":false,"suffix":""},{"dropping-particle":"","family":"Brandt","given":"K","non-dropping-particle":"","parse-names":false,"suffix":""},{"dropping-particle":"","family":"Christy","given":"W","non-dropping-particle":"","parse-names":false,"suffix":""},{"dropping-particle":"","family":"Cooke","given":"T D","non-dropping-particle":"","parse-names":false,"suffix":""},{"dropping-particle":"","family":"Greenwald","given":"R","non-dropping-particle":"","parse-names":false,"suffix":""},{"dropping-particle":"","family":"Hochberg","given":"M","non-dropping-particle":"","parse-names":false,"suffix":""}],"container-title":"Arthritis and rheumatism","id":"ITEM-1","issue":"8","issued":{"date-parts":[["1986","8"]]},"page":"1039-49","title":"Development of criteria for the classification and reporting of osteoarthritis. Classification of osteoarthritis of the knee. Diagnostic and Therapeutic Criteria Committee of the American Rheumatism Association.","type":"article-journal","volume":"29"},"uris":["http://www.mendeley.com/documents/?uuid=f548f510-ffe8-38c6-a9d4-9abfedf05d9b","http://www.mendeley.com/documents/?uuid=40555ed0-d22e-42dd-8c14-abfabf3d533b"]}],"mendeley":{"formattedCitation":"[7]","plainTextFormattedCitation":"[7]","previouslyFormattedCitation":"[7]"},"properties":{"noteIndex":0},"schema":"https://github.com/citation-style-language/schema/raw/master/csl-citation.json"}</w:instrText>
      </w:r>
      <w:r w:rsidR="0039657D"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[7]</w:t>
      </w:r>
      <w:r w:rsidR="0039657D" w:rsidRPr="00623368">
        <w:rPr>
          <w:rFonts w:ascii="Times New Roman" w:hAnsi="Times New Roman" w:cs="Times New Roman"/>
          <w:sz w:val="24"/>
          <w:szCs w:val="24"/>
          <w:shd w:val="clear" w:color="auto" w:fill="FFFFFF"/>
        </w:rPr>
        <w:fldChar w:fldCharType="end"/>
      </w:r>
      <w:r w:rsidR="00EC4A3C" w:rsidRPr="00623368">
        <w:rPr>
          <w:rFonts w:ascii="Times New Roman" w:hAnsi="Times New Roman" w:cs="Times New Roman"/>
          <w:sz w:val="24"/>
          <w:szCs w:val="24"/>
          <w:shd w:val="clear" w:color="auto" w:fill="FFFFFF"/>
        </w:rPr>
        <w:t xml:space="preserve"> </w:t>
      </w:r>
    </w:p>
    <w:p w14:paraId="389A85D6" w14:textId="667E1698" w:rsidR="00EC4A3C" w:rsidRPr="00623368" w:rsidRDefault="00AF35DE" w:rsidP="00EC4A3C">
      <w:pPr>
        <w:shd w:val="clear" w:color="auto" w:fill="FFFFFF"/>
        <w:spacing w:after="100" w:line="480" w:lineRule="auto"/>
        <w:jc w:val="both"/>
        <w:rPr>
          <w:rFonts w:ascii="Times New Roman" w:hAnsi="Times New Roman" w:cs="Times New Roman"/>
          <w:i/>
          <w:sz w:val="24"/>
          <w:szCs w:val="24"/>
          <w:shd w:val="clear" w:color="auto" w:fill="FFFFFF"/>
        </w:rPr>
      </w:pPr>
      <w:r w:rsidRPr="00623368">
        <w:rPr>
          <w:rFonts w:ascii="Times New Roman" w:hAnsi="Times New Roman" w:cs="Times New Roman"/>
          <w:i/>
          <w:sz w:val="24"/>
          <w:szCs w:val="24"/>
          <w:shd w:val="clear" w:color="auto" w:fill="FFFFFF"/>
        </w:rPr>
        <w:lastRenderedPageBreak/>
        <w:t>Height variables</w:t>
      </w:r>
    </w:p>
    <w:p w14:paraId="4350B5A7" w14:textId="0A8B400C" w:rsidR="004A64EB" w:rsidRPr="00623368" w:rsidRDefault="00F638A3" w:rsidP="00EC4A3C">
      <w:pPr>
        <w:shd w:val="clear" w:color="auto" w:fill="FFFFFF"/>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shd w:val="clear" w:color="auto" w:fill="FFFFFF"/>
        </w:rPr>
        <w:t>Height</w:t>
      </w:r>
      <w:r w:rsidR="00AF35DE" w:rsidRPr="00623368">
        <w:rPr>
          <w:rFonts w:ascii="Times New Roman" w:hAnsi="Times New Roman" w:cs="Times New Roman"/>
          <w:sz w:val="24"/>
          <w:szCs w:val="24"/>
          <w:shd w:val="clear" w:color="auto" w:fill="FFFFFF"/>
        </w:rPr>
        <w:t xml:space="preserve"> </w:t>
      </w:r>
      <w:r w:rsidR="00EC31B2" w:rsidRPr="00623368">
        <w:rPr>
          <w:rFonts w:ascii="Times New Roman" w:hAnsi="Times New Roman" w:cs="Times New Roman"/>
          <w:sz w:val="24"/>
          <w:szCs w:val="24"/>
          <w:shd w:val="clear" w:color="auto" w:fill="FFFFFF"/>
        </w:rPr>
        <w:t>was</w:t>
      </w:r>
      <w:r w:rsidR="00AF35DE" w:rsidRPr="00623368">
        <w:rPr>
          <w:rFonts w:ascii="Times New Roman" w:hAnsi="Times New Roman" w:cs="Times New Roman"/>
          <w:sz w:val="24"/>
          <w:szCs w:val="24"/>
          <w:shd w:val="clear" w:color="auto" w:fill="FFFFFF"/>
        </w:rPr>
        <w:t xml:space="preserve"> </w:t>
      </w:r>
      <w:r w:rsidR="00083F6A" w:rsidRPr="00623368">
        <w:rPr>
          <w:rFonts w:ascii="Times New Roman" w:hAnsi="Times New Roman" w:cs="Times New Roman"/>
          <w:sz w:val="24"/>
          <w:szCs w:val="24"/>
          <w:shd w:val="clear" w:color="auto" w:fill="FFFFFF"/>
        </w:rPr>
        <w:t xml:space="preserve">measured by nurses </w:t>
      </w:r>
      <w:r w:rsidR="00AF35DE" w:rsidRPr="00623368">
        <w:rPr>
          <w:rFonts w:ascii="Times New Roman" w:hAnsi="Times New Roman" w:cs="Times New Roman"/>
          <w:sz w:val="24"/>
          <w:szCs w:val="24"/>
          <w:shd w:val="clear" w:color="auto" w:fill="FFFFFF"/>
        </w:rPr>
        <w:t>using standardised p</w:t>
      </w:r>
      <w:r w:rsidR="00373844" w:rsidRPr="00623368">
        <w:rPr>
          <w:rFonts w:ascii="Times New Roman" w:hAnsi="Times New Roman" w:cs="Times New Roman"/>
          <w:sz w:val="24"/>
          <w:szCs w:val="24"/>
          <w:shd w:val="clear" w:color="auto" w:fill="FFFFFF"/>
        </w:rPr>
        <w:t>rotocols at ages 2, 4, 7, 11,</w:t>
      </w:r>
      <w:r w:rsidR="0045144C" w:rsidRPr="00623368">
        <w:rPr>
          <w:rFonts w:ascii="Times New Roman" w:hAnsi="Times New Roman" w:cs="Times New Roman"/>
          <w:sz w:val="24"/>
          <w:szCs w:val="24"/>
          <w:shd w:val="clear" w:color="auto" w:fill="FFFFFF"/>
        </w:rPr>
        <w:t xml:space="preserve"> and</w:t>
      </w:r>
      <w:r w:rsidR="00AF35DE" w:rsidRPr="00623368">
        <w:rPr>
          <w:rFonts w:ascii="Times New Roman" w:hAnsi="Times New Roman" w:cs="Times New Roman"/>
          <w:sz w:val="24"/>
          <w:szCs w:val="24"/>
          <w:shd w:val="clear" w:color="auto" w:fill="FFFFFF"/>
        </w:rPr>
        <w:t xml:space="preserve"> 15</w:t>
      </w:r>
      <w:r w:rsidR="0045144C" w:rsidRPr="00623368">
        <w:rPr>
          <w:rFonts w:ascii="Times New Roman" w:hAnsi="Times New Roman" w:cs="Times New Roman"/>
          <w:sz w:val="24"/>
          <w:szCs w:val="24"/>
          <w:shd w:val="clear" w:color="auto" w:fill="FFFFFF"/>
        </w:rPr>
        <w:t xml:space="preserve"> years</w:t>
      </w:r>
      <w:r w:rsidR="00AF35DE" w:rsidRPr="00623368">
        <w:rPr>
          <w:rFonts w:ascii="Times New Roman" w:hAnsi="Times New Roman" w:cs="Times New Roman"/>
          <w:sz w:val="24"/>
          <w:szCs w:val="24"/>
          <w:shd w:val="clear" w:color="auto" w:fill="FFFFFF"/>
        </w:rPr>
        <w:t>, and self-reported at age 20. </w:t>
      </w:r>
      <w:r w:rsidR="00EC4A3C" w:rsidRPr="00623368">
        <w:rPr>
          <w:rFonts w:ascii="Times New Roman" w:hAnsi="Times New Roman" w:cs="Times New Roman"/>
          <w:sz w:val="24"/>
          <w:szCs w:val="24"/>
          <w:shd w:val="clear" w:color="auto" w:fill="FFFFFF"/>
        </w:rPr>
        <w:t>Individual patterns of height growth during puberty were estimated using the</w:t>
      </w:r>
      <w:r w:rsidR="004A64EB" w:rsidRPr="00623368">
        <w:rPr>
          <w:rFonts w:ascii="Times New Roman" w:hAnsi="Times New Roman" w:cs="Times New Roman"/>
          <w:sz w:val="24"/>
          <w:szCs w:val="24"/>
          <w:shd w:val="clear" w:color="auto" w:fill="FFFFFF"/>
        </w:rPr>
        <w:t xml:space="preserve"> </w:t>
      </w:r>
      <w:proofErr w:type="spellStart"/>
      <w:r w:rsidR="004A64EB" w:rsidRPr="00623368">
        <w:rPr>
          <w:rFonts w:ascii="Times New Roman" w:hAnsi="Times New Roman" w:cs="Times New Roman"/>
          <w:sz w:val="24"/>
          <w:szCs w:val="24"/>
        </w:rPr>
        <w:t>SuperImposition</w:t>
      </w:r>
      <w:proofErr w:type="spellEnd"/>
      <w:r w:rsidR="004A64EB" w:rsidRPr="00623368">
        <w:rPr>
          <w:rFonts w:ascii="Times New Roman" w:hAnsi="Times New Roman" w:cs="Times New Roman"/>
          <w:sz w:val="24"/>
          <w:szCs w:val="24"/>
        </w:rPr>
        <w:t xml:space="preserve"> by Translation and Rotation</w:t>
      </w:r>
      <w:r w:rsidR="00EC4A3C" w:rsidRPr="00623368">
        <w:rPr>
          <w:rFonts w:ascii="Times New Roman" w:hAnsi="Times New Roman" w:cs="Times New Roman"/>
          <w:sz w:val="24"/>
          <w:szCs w:val="24"/>
          <w:shd w:val="clear" w:color="auto" w:fill="FFFFFF"/>
        </w:rPr>
        <w:t xml:space="preserve"> </w:t>
      </w:r>
      <w:r w:rsidR="004A64EB" w:rsidRPr="00623368">
        <w:rPr>
          <w:rFonts w:ascii="Times New Roman" w:hAnsi="Times New Roman" w:cs="Times New Roman"/>
          <w:sz w:val="24"/>
          <w:szCs w:val="24"/>
          <w:shd w:val="clear" w:color="auto" w:fill="FFFFFF"/>
        </w:rPr>
        <w:t>(</w:t>
      </w:r>
      <w:r w:rsidR="00EC4A3C" w:rsidRPr="00623368">
        <w:rPr>
          <w:rFonts w:ascii="Times New Roman" w:hAnsi="Times New Roman" w:cs="Times New Roman"/>
          <w:sz w:val="24"/>
          <w:szCs w:val="24"/>
          <w:shd w:val="clear" w:color="auto" w:fill="FFFFFF"/>
        </w:rPr>
        <w:t>SITAR</w:t>
      </w:r>
      <w:r w:rsidR="004A64EB" w:rsidRPr="00623368">
        <w:rPr>
          <w:rFonts w:ascii="Times New Roman" w:hAnsi="Times New Roman" w:cs="Times New Roman"/>
          <w:sz w:val="24"/>
          <w:szCs w:val="24"/>
          <w:shd w:val="clear" w:color="auto" w:fill="FFFFFF"/>
        </w:rPr>
        <w:t>)</w:t>
      </w:r>
      <w:r w:rsidR="00EC4A3C" w:rsidRPr="00623368">
        <w:rPr>
          <w:rFonts w:ascii="Times New Roman" w:hAnsi="Times New Roman" w:cs="Times New Roman"/>
          <w:sz w:val="24"/>
          <w:szCs w:val="24"/>
          <w:shd w:val="clear" w:color="auto" w:fill="FFFFFF"/>
        </w:rPr>
        <w:t xml:space="preserve"> model of growth curve analysis</w:t>
      </w:r>
      <w:r w:rsidR="004A64EB" w:rsidRPr="00623368">
        <w:rPr>
          <w:rFonts w:ascii="Times New Roman" w:hAnsi="Times New Roman" w:cs="Times New Roman"/>
          <w:sz w:val="24"/>
          <w:szCs w:val="24"/>
          <w:shd w:val="clear" w:color="auto" w:fill="FFFFFF"/>
        </w:rPr>
        <w:t>, as previously described by Cole et al.</w:t>
      </w:r>
      <w:r w:rsidR="00F06E50" w:rsidRPr="00623368">
        <w:rPr>
          <w:rFonts w:ascii="Times New Roman" w:hAnsi="Times New Roman" w:cs="Times New Roman"/>
          <w:sz w:val="24"/>
          <w:szCs w:val="24"/>
          <w:shd w:val="clear" w:color="auto" w:fill="FFFFFF"/>
        </w:rPr>
        <w:fldChar w:fldCharType="begin" w:fldLock="1"/>
      </w:r>
      <w:r w:rsidR="0019660E" w:rsidRPr="00623368">
        <w:rPr>
          <w:rFonts w:ascii="Times New Roman" w:hAnsi="Times New Roman" w:cs="Times New Roman"/>
          <w:sz w:val="24"/>
          <w:szCs w:val="24"/>
          <w:shd w:val="clear" w:color="auto" w:fill="FFFFFF"/>
        </w:rPr>
        <w:instrText>ADDIN CSL_CITATION {"citationItems":[{"id":"ITEM-1","itemData":{"DOI":"10.1093/ije/dyw134","ISSN":"0300-5771","PMID":"27466311","abstract":"BACKGROUND To explore associations between pubertal growth and later bone health in a cohort with infrequent measurements, using another cohort with more frequent measurements to support the modelling, data from the Medical Research Council (MRC) National Survey of Health and Development (2-26 years, 4901/30 004 subjects/measurements) and the Avon Longitudinal Study of Parents And Children (ALSPAC) (5-20 years) (10 896/74 120) were related to National Survey of Health and Development (NSHD) bone health outcomes at 60-64 years. METHODS NSHD data were analysed using Super-Imposition by Translation And Rotation (SITAR) growth curve analysis, either alone or jointly with ALSPAC data. Improved estimation of pubertal growth parameters of size, tempo and velocity was assessed by changes in model fit and correlations with contemporary measures of pubertal timing. Bone outcomes of radius [trabecular volumetric bone mineral density (vBMD) and diaphysis cross-sectional area (CSA)] were regressed on the SITAR parameters, adjusted for current body size. RESULTS The NSHD SITAR parameters were better estimated in conjunction with ALSPAC, i.e. more strongly correlated with pubertal timing. Trabecular vBMD was associated with early height tempo, whereas diaphysis CSA was related to weight size, early tempo and slow velocity, the bone outcomes being around 15% higher for the better vs worse growth pattern. CONCLUSIONS By pooling NSHD and ALSPAC data, SITAR more accurately summarized pubertal growth and weight gain in NSHD, and in turn demonstrated notable associations between pubertal timing and later bone outcomes. These associations give insight into the importance of the pubertal period for future skeletal health and osteoporosis risk.","author":[{"dropping-particle":"","family":"Cole","given":"TJ","non-dropping-particle":"","parse-names":false,"suffix":""},{"dropping-particle":"","family":"Kuh","given":"D","non-dropping-particle":"","parse-names":false,"suffix":""},{"dropping-particle":"","family":"Johnson","given":"W","non-dropping-particle":"","parse-names":false,"suffix":""},{"dropping-particle":"","family":"Ward","given":"KA","non-dropping-particle":"","parse-names":false,"suffix":""},{"dropping-particle":"","family":"Howe","given":"LD","non-dropping-particle":"","parse-names":false,"suffix":""},{"dropping-particle":"","family":"Adams","given":"JE","non-dropping-particle":"","parse-names":false,"suffix":""},{"dropping-particle":"","family":"Hardy","given":"R","non-dropping-particle":"","parse-names":false,"suffix":""},{"dropping-particle":"","family":"Ong","given":"KK","non-dropping-particle":"","parse-names":false,"suffix":""}],"container-title":"International Journal of Epidemiology","id":"ITEM-1","issue":"4","issued":{"date-parts":[["2016","7"]]},"page":"dyw134","title":"Using Super-Imposition by Translation And Rotation (SITAR) to relate pubertal growth to bone health in later life: the Medical Research Council (MRC) National Survey of Health and Development","type":"article-journal","volume":"45"},"uris":["http://www.mendeley.com/documents/?uuid=2eed1cbe-c970-321d-b9f7-3a9d950254bf","http://www.mendeley.com/documents/?uuid=d108f48a-0157-444b-9e4a-8f1d91c83903"]},{"id":"ITEM-2","itemData":{"DOI":"10.1093/ije/dyq115","ISSN":"1464-3685","PMID":"20647267","abstract":"BACKGROUND Growth curve analysis is a statistical issue in life course epidemiology. Height in puberty involves a growth spurt, the timing and intensity of which varies between individuals. Such data can be summarized with individual Preece-Baines (PB) curves, and their five parameters then related to earlier exposures or later outcomes. But it involves fitting many curves. METHODS We present an alternative SuperImposition by Translation And Rotation (SITAR) model, a shape invariant model with a single fitted curve. Curves for individuals are matched to the mean curve by shifting their curve up-down (representing differences in mean size) and left-right (for differences in growth tempo), and the age scale is also shrunk or stretched to indicate how fast time passes in the individual (i.e. velocity). These three parameters per individual are estimated as random effects while fitting the curve. The outcome is a mean curve plus triplets of parameters per individual (size, tempo and velocity) that summarize the individual growth patterns. The data are heights for Christ's Hospital School (CHS) boys aged 9-19 years (N = 3245, n = 129,508), and girls with Turner syndrome (TS) aged 9-18 years from the UK Turner Study (N = 105, n = 1321). RESULTS The SITAR model explained 99% of the variance in both datasets [residual standard deviation (RSD) 6-7 mm], matching the fit of individually-fitted PB curves. In CHS, growth tempo was associated with insulin-like growth factor-1 measured 50 years later (P = 0.01, N = 1009). For the girls with TS randomized to receive oxandrolone from 9 years, velocity was substantially increased compared with placebo (P = 10(-8)). CONCLUSIONS The SITAR growth curve model is a useful epidemiological instrument for the analysis of height in puberty.","author":[{"dropping-particle":"","family":"Cole","given":"Tim J","non-dropping-particle":"","parse-names":false,"suffix":""},{"dropping-particle":"","family":"Donaldson","given":"Malcolm D C","non-dropping-particle":"","parse-names":false,"suffix":""},{"dropping-particle":"","family":"Ben-Shlomo","given":"Yoav","non-dropping-particle":"","parse-names":false,"suffix":""}],"container-title":"International Journal of Epidemiology","id":"ITEM-2","issue":"6","issued":{"date-parts":[["2010","12"]]},"page":"1558-1566","title":"SITAR—a useful instrument for growth curve analysis","type":"article-journal","volume":"39"},"uris":["http://www.mendeley.com/documents/?uuid=b7e9b348-9258-31ba-b02c-704523c69754","http://www.mendeley.com/documents/?uuid=02dc5a9b-ffab-425b-962b-0191bd1839f8"]}],"mendeley":{"formattedCitation":"[9,10]","plainTextFormattedCitation":"[9,10]","previouslyFormattedCitation":"[9,10]"},"properties":{"noteIndex":0},"schema":"https://github.com/citation-style-language/schema/raw/master/csl-citation.json"}</w:instrText>
      </w:r>
      <w:r w:rsidR="00F06E50"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[9,10]</w:t>
      </w:r>
      <w:r w:rsidR="00F06E50" w:rsidRPr="00623368">
        <w:rPr>
          <w:rFonts w:ascii="Times New Roman" w:hAnsi="Times New Roman" w:cs="Times New Roman"/>
          <w:sz w:val="24"/>
          <w:szCs w:val="24"/>
          <w:shd w:val="clear" w:color="auto" w:fill="FFFFFF"/>
        </w:rPr>
        <w:fldChar w:fldCharType="end"/>
      </w:r>
      <w:r w:rsidR="00F06E50" w:rsidRPr="00623368">
        <w:rPr>
          <w:rFonts w:ascii="Times New Roman" w:hAnsi="Times New Roman" w:cs="Times New Roman"/>
          <w:sz w:val="24"/>
          <w:szCs w:val="24"/>
          <w:shd w:val="clear" w:color="auto" w:fill="FFFFFF"/>
        </w:rPr>
        <w:t xml:space="preserve"> </w:t>
      </w:r>
      <w:r w:rsidR="00EC4A3C" w:rsidRPr="00623368">
        <w:rPr>
          <w:rFonts w:ascii="Times New Roman" w:hAnsi="Times New Roman" w:cs="Times New Roman"/>
          <w:sz w:val="24"/>
          <w:szCs w:val="24"/>
          <w:shd w:val="clear" w:color="auto" w:fill="FFFFFF"/>
        </w:rPr>
        <w:t xml:space="preserve">The SITAR model </w:t>
      </w:r>
      <w:r w:rsidR="00073353" w:rsidRPr="00623368">
        <w:rPr>
          <w:rFonts w:ascii="Times New Roman" w:hAnsi="Times New Roman" w:cs="Times New Roman"/>
          <w:sz w:val="24"/>
          <w:szCs w:val="24"/>
          <w:lang w:val="en"/>
        </w:rPr>
        <w:t>estimates the mean growth curve and three individual-specific parameters</w:t>
      </w:r>
      <w:r w:rsidR="00EC4A3C" w:rsidRPr="00623368">
        <w:rPr>
          <w:rFonts w:ascii="Times New Roman" w:hAnsi="Times New Roman" w:cs="Times New Roman"/>
          <w:sz w:val="24"/>
          <w:szCs w:val="24"/>
          <w:shd w:val="clear" w:color="auto" w:fill="FFFFFF"/>
        </w:rPr>
        <w:t>: size</w:t>
      </w:r>
      <w:r w:rsidR="00D7216A" w:rsidRPr="00623368">
        <w:rPr>
          <w:rFonts w:ascii="Times New Roman" w:hAnsi="Times New Roman" w:cs="Times New Roman"/>
          <w:sz w:val="24"/>
          <w:szCs w:val="24"/>
          <w:shd w:val="clear" w:color="auto" w:fill="FFFFFF"/>
        </w:rPr>
        <w:t xml:space="preserve"> (</w:t>
      </w:r>
      <w:r w:rsidR="00073353" w:rsidRPr="00623368">
        <w:rPr>
          <w:rFonts w:ascii="Times New Roman" w:hAnsi="Times New Roman" w:cs="Times New Roman"/>
          <w:sz w:val="24"/>
          <w:szCs w:val="24"/>
          <w:shd w:val="clear" w:color="auto" w:fill="FFFFFF"/>
        </w:rPr>
        <w:t>reflecting</w:t>
      </w:r>
      <w:r w:rsidR="00D7216A" w:rsidRPr="00623368">
        <w:rPr>
          <w:rFonts w:ascii="Times New Roman" w:hAnsi="Times New Roman" w:cs="Times New Roman"/>
          <w:sz w:val="24"/>
          <w:szCs w:val="24"/>
          <w:shd w:val="clear" w:color="auto" w:fill="FFFFFF"/>
        </w:rPr>
        <w:t xml:space="preserve"> differences in mean height)</w:t>
      </w:r>
      <w:r w:rsidR="00EC4A3C" w:rsidRPr="00623368">
        <w:rPr>
          <w:rFonts w:ascii="Times New Roman" w:hAnsi="Times New Roman" w:cs="Times New Roman"/>
          <w:sz w:val="24"/>
          <w:szCs w:val="24"/>
          <w:shd w:val="clear" w:color="auto" w:fill="FFFFFF"/>
        </w:rPr>
        <w:t xml:space="preserve">, tempo </w:t>
      </w:r>
      <w:r w:rsidR="00D7216A" w:rsidRPr="00623368">
        <w:rPr>
          <w:rFonts w:ascii="Times New Roman" w:hAnsi="Times New Roman" w:cs="Times New Roman"/>
          <w:sz w:val="24"/>
          <w:szCs w:val="24"/>
          <w:shd w:val="clear" w:color="auto" w:fill="FFFFFF"/>
        </w:rPr>
        <w:t>(</w:t>
      </w:r>
      <w:r w:rsidR="00073353" w:rsidRPr="00623368">
        <w:rPr>
          <w:rFonts w:ascii="Times New Roman" w:hAnsi="Times New Roman" w:cs="Times New Roman"/>
          <w:sz w:val="24"/>
          <w:szCs w:val="24"/>
          <w:shd w:val="clear" w:color="auto" w:fill="FFFFFF"/>
        </w:rPr>
        <w:t xml:space="preserve">reflecting </w:t>
      </w:r>
      <w:r w:rsidR="00D7216A" w:rsidRPr="00623368">
        <w:rPr>
          <w:rFonts w:ascii="Times New Roman" w:hAnsi="Times New Roman" w:cs="Times New Roman"/>
          <w:sz w:val="24"/>
          <w:szCs w:val="24"/>
          <w:shd w:val="clear" w:color="auto" w:fill="FFFFFF"/>
        </w:rPr>
        <w:t xml:space="preserve">differences in the timing of the pubertal growth spurt) </w:t>
      </w:r>
      <w:r w:rsidR="00EC4A3C" w:rsidRPr="00623368">
        <w:rPr>
          <w:rFonts w:ascii="Times New Roman" w:hAnsi="Times New Roman" w:cs="Times New Roman"/>
          <w:sz w:val="24"/>
          <w:szCs w:val="24"/>
          <w:shd w:val="clear" w:color="auto" w:fill="FFFFFF"/>
        </w:rPr>
        <w:t>and velocity</w:t>
      </w:r>
      <w:r w:rsidR="00D7216A" w:rsidRPr="00623368">
        <w:rPr>
          <w:rFonts w:ascii="Times New Roman" w:hAnsi="Times New Roman" w:cs="Times New Roman"/>
          <w:sz w:val="24"/>
          <w:szCs w:val="24"/>
          <w:shd w:val="clear" w:color="auto" w:fill="FFFFFF"/>
        </w:rPr>
        <w:t xml:space="preserve"> (</w:t>
      </w:r>
      <w:r w:rsidR="00073353" w:rsidRPr="00623368">
        <w:rPr>
          <w:rFonts w:ascii="Times New Roman" w:hAnsi="Times New Roman" w:cs="Times New Roman"/>
          <w:sz w:val="24"/>
          <w:szCs w:val="24"/>
          <w:shd w:val="clear" w:color="auto" w:fill="FFFFFF"/>
        </w:rPr>
        <w:t xml:space="preserve">reflecting differences in </w:t>
      </w:r>
      <w:r w:rsidR="00D7216A" w:rsidRPr="00623368">
        <w:rPr>
          <w:rFonts w:ascii="Times New Roman" w:hAnsi="Times New Roman" w:cs="Times New Roman"/>
          <w:sz w:val="24"/>
          <w:szCs w:val="24"/>
          <w:shd w:val="clear" w:color="auto" w:fill="FFFFFF"/>
        </w:rPr>
        <w:t>the duration of the growth spurt)</w:t>
      </w:r>
      <w:r w:rsidR="00EC4A3C" w:rsidRPr="00623368">
        <w:rPr>
          <w:rFonts w:ascii="Times New Roman" w:hAnsi="Times New Roman" w:cs="Times New Roman"/>
          <w:sz w:val="24"/>
          <w:szCs w:val="24"/>
          <w:shd w:val="clear" w:color="auto" w:fill="FFFFFF"/>
        </w:rPr>
        <w:t xml:space="preserve">, each expressed relative to the mean curve. </w:t>
      </w:r>
    </w:p>
    <w:p w14:paraId="6298574E" w14:textId="3CDF8896" w:rsidR="00EC4A3C" w:rsidRPr="00623368" w:rsidRDefault="00EC4A3C" w:rsidP="00EC4A3C">
      <w:pPr>
        <w:shd w:val="clear" w:color="auto" w:fill="FFFFFF"/>
        <w:spacing w:after="100" w:line="480" w:lineRule="auto"/>
        <w:jc w:val="both"/>
        <w:rPr>
          <w:rFonts w:ascii="Times New Roman" w:eastAsia="Times New Roman" w:hAnsi="Times New Roman" w:cs="Times New Roman"/>
          <w:i/>
          <w:sz w:val="24"/>
          <w:szCs w:val="24"/>
          <w:lang w:eastAsia="en-GB"/>
        </w:rPr>
      </w:pPr>
      <w:r w:rsidRPr="00623368">
        <w:rPr>
          <w:rFonts w:ascii="Times New Roman" w:eastAsia="Times New Roman" w:hAnsi="Times New Roman" w:cs="Times New Roman"/>
          <w:i/>
          <w:sz w:val="24"/>
          <w:szCs w:val="24"/>
          <w:lang w:eastAsia="en-GB"/>
        </w:rPr>
        <w:t>Co</w:t>
      </w:r>
      <w:r w:rsidR="00F638A3" w:rsidRPr="00623368">
        <w:rPr>
          <w:rFonts w:ascii="Times New Roman" w:eastAsia="Times New Roman" w:hAnsi="Times New Roman" w:cs="Times New Roman"/>
          <w:i/>
          <w:sz w:val="24"/>
          <w:szCs w:val="24"/>
          <w:lang w:eastAsia="en-GB"/>
        </w:rPr>
        <w:t>variates</w:t>
      </w:r>
    </w:p>
    <w:p w14:paraId="631FF7B5" w14:textId="4888631A" w:rsidR="00EC4A3C" w:rsidRPr="00623368" w:rsidRDefault="00EC4A3C" w:rsidP="76BC19AB">
      <w:pPr>
        <w:shd w:val="clear" w:color="auto" w:fill="FFFFFF" w:themeFill="background1"/>
        <w:spacing w:after="100" w:line="480" w:lineRule="auto"/>
        <w:jc w:val="both"/>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 xml:space="preserve">Factors that may potentially confound the main associations of interest were selected </w:t>
      </w:r>
      <w:r w:rsidRPr="00623368">
        <w:rPr>
          <w:rFonts w:ascii="Times New Roman" w:eastAsia="Times New Roman" w:hAnsi="Times New Roman" w:cs="Times New Roman"/>
          <w:i/>
          <w:iCs/>
          <w:sz w:val="24"/>
          <w:szCs w:val="24"/>
          <w:lang w:eastAsia="en-GB"/>
        </w:rPr>
        <w:t>a priori</w:t>
      </w:r>
      <w:r w:rsidRPr="00623368">
        <w:rPr>
          <w:rFonts w:ascii="Times New Roman" w:eastAsia="Times New Roman" w:hAnsi="Times New Roman" w:cs="Times New Roman"/>
          <w:sz w:val="24"/>
          <w:szCs w:val="24"/>
          <w:lang w:eastAsia="en-GB"/>
        </w:rPr>
        <w:t xml:space="preserve"> based on previous findings in the literature.</w:t>
      </w:r>
      <w:r w:rsidR="00306D85" w:rsidRPr="00623368">
        <w:rPr>
          <w:rFonts w:ascii="Times New Roman" w:eastAsia="Times New Roman" w:hAnsi="Times New Roman" w:cs="Times New Roman"/>
          <w:sz w:val="24"/>
          <w:szCs w:val="24"/>
          <w:lang w:eastAsia="en-GB"/>
        </w:rPr>
        <w:t>[3]</w:t>
      </w:r>
      <w:r w:rsidRPr="00623368">
        <w:rPr>
          <w:rFonts w:ascii="Times New Roman" w:eastAsia="Times New Roman" w:hAnsi="Times New Roman" w:cs="Times New Roman"/>
          <w:sz w:val="24"/>
          <w:szCs w:val="24"/>
          <w:lang w:eastAsia="en-GB"/>
        </w:rPr>
        <w:t xml:space="preserve"> These were </w:t>
      </w:r>
      <w:r w:rsidR="00D968DB" w:rsidRPr="00623368">
        <w:rPr>
          <w:rFonts w:ascii="Times New Roman" w:eastAsia="Times New Roman" w:hAnsi="Times New Roman" w:cs="Times New Roman"/>
          <w:sz w:val="24"/>
          <w:szCs w:val="24"/>
          <w:lang w:eastAsia="en-GB"/>
        </w:rPr>
        <w:t>birth weight</w:t>
      </w:r>
      <w:r w:rsidR="00D03D8B" w:rsidRPr="00623368">
        <w:rPr>
          <w:rFonts w:ascii="Times New Roman" w:eastAsia="Times New Roman" w:hAnsi="Times New Roman" w:cs="Times New Roman"/>
          <w:sz w:val="24"/>
          <w:szCs w:val="24"/>
          <w:lang w:eastAsia="en-GB"/>
        </w:rPr>
        <w:t>,</w:t>
      </w:r>
      <w:r w:rsidR="00D968DB" w:rsidRPr="00623368">
        <w:rPr>
          <w:rFonts w:ascii="Times New Roman" w:eastAsia="Times New Roman" w:hAnsi="Times New Roman" w:cs="Times New Roman"/>
          <w:sz w:val="24"/>
          <w:szCs w:val="24"/>
          <w:lang w:eastAsia="en-GB"/>
        </w:rPr>
        <w:t xml:space="preserve"> father’s </w:t>
      </w:r>
      <w:r w:rsidRPr="00623368">
        <w:rPr>
          <w:rFonts w:ascii="Times New Roman" w:eastAsia="Times New Roman" w:hAnsi="Times New Roman" w:cs="Times New Roman"/>
          <w:sz w:val="24"/>
          <w:szCs w:val="24"/>
          <w:lang w:eastAsia="en-GB"/>
        </w:rPr>
        <w:t>occupational class</w:t>
      </w:r>
      <w:r w:rsidR="00D968DB" w:rsidRPr="00623368">
        <w:rPr>
          <w:rFonts w:ascii="Times New Roman" w:eastAsia="Times New Roman" w:hAnsi="Times New Roman" w:cs="Times New Roman"/>
          <w:sz w:val="24"/>
          <w:szCs w:val="24"/>
          <w:lang w:eastAsia="en-GB"/>
        </w:rPr>
        <w:t xml:space="preserve"> in childhood (categorised as non-manual vs manual) and </w:t>
      </w:r>
      <w:r w:rsidR="003A3BFA" w:rsidRPr="00623368">
        <w:rPr>
          <w:rFonts w:ascii="Times New Roman" w:eastAsia="Times New Roman" w:hAnsi="Times New Roman" w:cs="Times New Roman"/>
          <w:sz w:val="24"/>
          <w:szCs w:val="24"/>
          <w:lang w:eastAsia="en-GB"/>
        </w:rPr>
        <w:t xml:space="preserve">sporting ability at 13 years (categorised as </w:t>
      </w:r>
      <w:r w:rsidR="00D03D8B" w:rsidRPr="00623368">
        <w:rPr>
          <w:rFonts w:ascii="Times New Roman" w:eastAsia="Times New Roman" w:hAnsi="Times New Roman" w:cs="Times New Roman"/>
          <w:sz w:val="24"/>
          <w:szCs w:val="24"/>
          <w:lang w:eastAsia="en-GB"/>
        </w:rPr>
        <w:t>above average, average, or below average according to teacher reports of their sporting ability</w:t>
      </w:r>
      <w:r w:rsidR="003A3BFA" w:rsidRPr="00623368">
        <w:rPr>
          <w:rFonts w:ascii="Times New Roman" w:eastAsia="Times New Roman" w:hAnsi="Times New Roman" w:cs="Times New Roman"/>
          <w:sz w:val="24"/>
          <w:szCs w:val="24"/>
          <w:lang w:eastAsia="en-GB"/>
        </w:rPr>
        <w:t xml:space="preserve">). </w:t>
      </w:r>
      <w:r w:rsidRPr="00623368">
        <w:rPr>
          <w:rFonts w:ascii="Times New Roman" w:eastAsia="Times New Roman" w:hAnsi="Times New Roman" w:cs="Times New Roman"/>
          <w:sz w:val="24"/>
          <w:szCs w:val="24"/>
          <w:lang w:eastAsia="en-GB"/>
        </w:rPr>
        <w:fldChar w:fldCharType="begin" w:fldLock="1"/>
      </w:r>
      <w:r w:rsidR="0019660E" w:rsidRPr="00623368">
        <w:rPr>
          <w:rFonts w:ascii="Times New Roman" w:eastAsia="Times New Roman" w:hAnsi="Times New Roman" w:cs="Times New Roman"/>
          <w:sz w:val="24"/>
          <w:szCs w:val="24"/>
          <w:lang w:eastAsia="en-GB"/>
        </w:rPr>
        <w:instrText>ADDIN CSL_CITATION {"citationItems":[{"id":"ITEM-1","itemData":{"DOI":"10.1136/jech.2004.028092","ISSN":"0143-005X","PMID":"16415256","abstract":"This is the second part of a glossary on indicators of socioeconomic position used in health research (the first part was published in the January issue of the journal).","author":[{"dropping-particle":"","family":"Galobardes","given":"B.","non-dropping-particle":"","parse-names":false,"suffix":""},{"dropping-particle":"","family":"Shaw","given":"Mary","non-dropping-particle":"","parse-names":false,"suffix":""},{"dropping-particle":"","family":"Lawlor","given":"Debbie A","non-dropping-particle":"","parse-names":false,"suffix":""},{"dropping-particle":"","family":"Lynch","given":"John W","non-dropping-particle":"","parse-names":false,"suffix":""},{"dropping-particle":"","family":"Davey Smith","given":"George","non-dropping-particle":"","parse-names":false,"suffix":""}],"container-title":"Journal of Epidemiology &amp; Community Health","id":"ITEM-1","issue":"2","issued":{"date-parts":[["2006","2"]]},"page":"95-101","title":"Indicators of socioeconomic position (part 2)","type":"article-journal","volume":"60"},"uris":["http://www.mendeley.com/documents/?uuid=a1199437-9dfa-378e-bb3a-f9cffb4c0633","http://www.mendeley.com/documents/?uuid=f52d86a2-e9b9-44c5-a481-225a3346d2d4"]}],"mendeley":{"formattedCitation":"[11]","plainTextFormattedCitation":"[11]","previouslyFormattedCitation":"[11]"},"properties":{"noteIndex":0},"schema":"https://github.com/citation-style-language/schema/raw/master/csl-citation.json"}</w:instrText>
      </w:r>
      <w:r w:rsidRPr="00623368">
        <w:rPr>
          <w:rFonts w:ascii="Times New Roman" w:eastAsia="Times New Roman" w:hAnsi="Times New Roman" w:cs="Times New Roman"/>
          <w:sz w:val="24"/>
          <w:szCs w:val="24"/>
          <w:lang w:eastAsia="en-GB"/>
        </w:rPr>
        <w:fldChar w:fldCharType="separate"/>
      </w:r>
      <w:r w:rsidR="0019660E" w:rsidRPr="00623368">
        <w:rPr>
          <w:rFonts w:ascii="Times New Roman" w:eastAsia="Times New Roman" w:hAnsi="Times New Roman" w:cs="Times New Roman"/>
          <w:noProof/>
          <w:sz w:val="24"/>
          <w:szCs w:val="24"/>
          <w:lang w:eastAsia="en-GB"/>
        </w:rPr>
        <w:t>[11]</w:t>
      </w:r>
      <w:r w:rsidRPr="00623368">
        <w:rPr>
          <w:rFonts w:ascii="Times New Roman" w:eastAsia="Times New Roman" w:hAnsi="Times New Roman" w:cs="Times New Roman"/>
          <w:sz w:val="24"/>
          <w:szCs w:val="24"/>
          <w:lang w:eastAsia="en-GB"/>
        </w:rPr>
        <w:fldChar w:fldCharType="end"/>
      </w:r>
      <w:r w:rsidR="00F1284E" w:rsidRPr="00623368">
        <w:rPr>
          <w:rFonts w:ascii="Times New Roman" w:eastAsia="Times New Roman" w:hAnsi="Times New Roman" w:cs="Times New Roman"/>
          <w:sz w:val="24"/>
          <w:szCs w:val="24"/>
          <w:lang w:eastAsia="en-GB"/>
        </w:rPr>
        <w:t xml:space="preserve"> </w:t>
      </w:r>
      <w:r w:rsidRPr="00623368">
        <w:rPr>
          <w:rFonts w:ascii="Times New Roman" w:eastAsia="Times New Roman" w:hAnsi="Times New Roman" w:cs="Times New Roman"/>
          <w:sz w:val="24"/>
          <w:szCs w:val="24"/>
          <w:lang w:eastAsia="en-GB"/>
        </w:rPr>
        <w:fldChar w:fldCharType="begin" w:fldLock="1"/>
      </w:r>
      <w:r w:rsidR="0019660E" w:rsidRPr="00623368">
        <w:rPr>
          <w:rFonts w:ascii="Times New Roman" w:eastAsia="Times New Roman" w:hAnsi="Times New Roman" w:cs="Times New Roman"/>
          <w:sz w:val="24"/>
          <w:szCs w:val="24"/>
          <w:lang w:eastAsia="en-GB"/>
        </w:rPr>
        <w:instrText>ADDIN CSL_CITATION {"citationItems":[{"id":"ITEM-1","itemData":{"ISSN":"0143-005X","PMID":"1583424","abstract":"OBJECTIVE The aim was to describe the sex and socioeconomic differences in patterns of physical activity at work and in leisure time of men and women aged 36 years, and to investigate factors in childhood and adolescence which predict high rates of participation in sports and recreational activities in later life. DESIGN Data collected in childhood, adolescence, and at 36 years on members of a national prospective birth cohort study were used. SETTING The population sample was resident in England, Scotland, and Wales. SUBJECTS A stratified sample of about 3500 men and women was studied regularly from birth until 43 years. MEASUREMENTS AND MAIN RESULTS More men than women reported high rates of sports and recreational activities, gardening, and do-it-yourself. In contrast women reported higher rates of bicycling and walking. Higher levels of education were associated with frequent participation in sports. Individuals often engaged in one type of activity without necessarily engaging in other types. Those who were most active in sport had been above average at sports in school, more outgoing socially in adolescence, had fewer health problems in childhood, were better educated, and had more mothers with a secondary education than those who were less active. CONCLUSIONS Studies that examine the relationship between physical activity and chronic disease should consider a broad range of pursuits rather than extrapolating from only one area of physical activity, and in their explanations should take account of the possible role of childhood characteristics. The findings suggest the importance of developing skills and habits in childhood as well as of encouraging healthier exercise habits in adults who may have had few opportunities or low motivation previously.","author":[{"dropping-particle":"","family":"Kuh","given":"D J","non-dropping-particle":"","parse-names":false,"suffix":""},{"dropping-particle":"","family":"Cooper","given":"C","non-dropping-particle":"","parse-names":false,"suffix":""}],"container-title":"Journal of epidemiology and community health","id":"ITEM-1","issue":"2","issued":{"date-parts":[["1992","4"]]},"page":"114-9","title":"Physical activity at 36 years: patterns and childhood predictors in a longitudinal study.","type":"article-journal","volume":"46"},"uris":["http://www.mendeley.com/documents/?uuid=128835f4-aa1e-369d-94d9-d39f73197a2c","http://www.mendeley.com/documents/?uuid=aec78b0e-6427-4c09-b1d7-d965f02adf33"]}],"mendeley":{"formattedCitation":"[12]","plainTextFormattedCitation":"[12]","previouslyFormattedCitation":"[12]"},"properties":{"noteIndex":0},"schema":"https://github.com/citation-style-language/schema/raw/master/csl-citation.json"}</w:instrText>
      </w:r>
      <w:r w:rsidRPr="00623368">
        <w:rPr>
          <w:rFonts w:ascii="Times New Roman" w:eastAsia="Times New Roman" w:hAnsi="Times New Roman" w:cs="Times New Roman"/>
          <w:sz w:val="24"/>
          <w:szCs w:val="24"/>
          <w:lang w:eastAsia="en-GB"/>
        </w:rPr>
        <w:fldChar w:fldCharType="separate"/>
      </w:r>
      <w:r w:rsidR="0019660E" w:rsidRPr="00623368">
        <w:rPr>
          <w:rFonts w:ascii="Times New Roman" w:eastAsia="Times New Roman" w:hAnsi="Times New Roman" w:cs="Times New Roman"/>
          <w:noProof/>
          <w:sz w:val="24"/>
          <w:szCs w:val="24"/>
          <w:lang w:eastAsia="en-GB"/>
        </w:rPr>
        <w:t>[12]</w:t>
      </w:r>
      <w:r w:rsidRPr="00623368">
        <w:rPr>
          <w:rFonts w:ascii="Times New Roman" w:eastAsia="Times New Roman" w:hAnsi="Times New Roman" w:cs="Times New Roman"/>
          <w:sz w:val="24"/>
          <w:szCs w:val="24"/>
          <w:lang w:eastAsia="en-GB"/>
        </w:rPr>
        <w:fldChar w:fldCharType="end"/>
      </w:r>
      <w:r w:rsidR="00F1284E" w:rsidRPr="00623368">
        <w:rPr>
          <w:rFonts w:ascii="Times New Roman" w:eastAsia="Times New Roman" w:hAnsi="Times New Roman" w:cs="Times New Roman"/>
          <w:sz w:val="24"/>
          <w:szCs w:val="24"/>
          <w:lang w:eastAsia="en-GB"/>
        </w:rPr>
        <w:t xml:space="preserve"> </w:t>
      </w:r>
      <w:r w:rsidR="00373844" w:rsidRPr="00623368">
        <w:rPr>
          <w:rFonts w:ascii="Times New Roman" w:hAnsi="Times New Roman" w:cs="Times New Roman"/>
          <w:sz w:val="24"/>
          <w:szCs w:val="24"/>
          <w:shd w:val="clear" w:color="auto" w:fill="FFFFFF"/>
        </w:rPr>
        <w:t>Weight was measured by nurses using standardised protocols at ages 2, 4, 7, 11,</w:t>
      </w:r>
      <w:r w:rsidR="0045144C" w:rsidRPr="00623368">
        <w:rPr>
          <w:rFonts w:ascii="Times New Roman" w:hAnsi="Times New Roman" w:cs="Times New Roman"/>
          <w:sz w:val="24"/>
          <w:szCs w:val="24"/>
          <w:shd w:val="clear" w:color="auto" w:fill="FFFFFF"/>
        </w:rPr>
        <w:t xml:space="preserve"> and</w:t>
      </w:r>
      <w:r w:rsidR="00373844" w:rsidRPr="00623368">
        <w:rPr>
          <w:rFonts w:ascii="Times New Roman" w:hAnsi="Times New Roman" w:cs="Times New Roman"/>
          <w:sz w:val="24"/>
          <w:szCs w:val="24"/>
          <w:shd w:val="clear" w:color="auto" w:fill="FFFFFF"/>
        </w:rPr>
        <w:t xml:space="preserve"> 15</w:t>
      </w:r>
      <w:r w:rsidR="0045144C" w:rsidRPr="00623368">
        <w:rPr>
          <w:rFonts w:ascii="Times New Roman" w:hAnsi="Times New Roman" w:cs="Times New Roman"/>
          <w:sz w:val="24"/>
          <w:szCs w:val="24"/>
          <w:shd w:val="clear" w:color="auto" w:fill="FFFFFF"/>
        </w:rPr>
        <w:t xml:space="preserve"> years</w:t>
      </w:r>
      <w:r w:rsidR="00373844" w:rsidRPr="00623368">
        <w:rPr>
          <w:rFonts w:ascii="Times New Roman" w:hAnsi="Times New Roman" w:cs="Times New Roman"/>
          <w:sz w:val="24"/>
          <w:szCs w:val="24"/>
          <w:shd w:val="clear" w:color="auto" w:fill="FFFFFF"/>
        </w:rPr>
        <w:t>, and self-reported at age 20. </w:t>
      </w:r>
    </w:p>
    <w:p w14:paraId="5C6EBE55" w14:textId="732EC046" w:rsidR="00EC4A3C" w:rsidRPr="00623368" w:rsidRDefault="00F638A3" w:rsidP="00EC4A3C">
      <w:pPr>
        <w:shd w:val="clear" w:color="auto" w:fill="FFFFFF"/>
        <w:spacing w:after="100" w:line="480" w:lineRule="auto"/>
        <w:jc w:val="both"/>
        <w:rPr>
          <w:rFonts w:ascii="Times New Roman" w:hAnsi="Times New Roman" w:cs="Times New Roman"/>
          <w:i/>
          <w:sz w:val="24"/>
          <w:szCs w:val="24"/>
        </w:rPr>
      </w:pPr>
      <w:r w:rsidRPr="00623368">
        <w:rPr>
          <w:rFonts w:ascii="Times New Roman" w:hAnsi="Times New Roman" w:cs="Times New Roman"/>
          <w:i/>
          <w:sz w:val="24"/>
          <w:szCs w:val="24"/>
        </w:rPr>
        <w:t>Statistical</w:t>
      </w:r>
      <w:r w:rsidR="00EC4A3C" w:rsidRPr="00623368">
        <w:rPr>
          <w:rFonts w:ascii="Times New Roman" w:hAnsi="Times New Roman" w:cs="Times New Roman"/>
          <w:i/>
          <w:sz w:val="24"/>
          <w:szCs w:val="24"/>
        </w:rPr>
        <w:t xml:space="preserve"> analysis</w:t>
      </w:r>
    </w:p>
    <w:p w14:paraId="702D43FA" w14:textId="68CDC1FC" w:rsidR="007B763B" w:rsidRPr="00623368" w:rsidRDefault="009D7202" w:rsidP="000D66E1">
      <w:pPr>
        <w:spacing w:after="100" w:line="480" w:lineRule="auto"/>
        <w:jc w:val="both"/>
        <w:rPr>
          <w:rFonts w:ascii="Times New Roman" w:hAnsi="Times New Roman" w:cs="Times New Roman"/>
          <w:sz w:val="24"/>
          <w:szCs w:val="24"/>
          <w:lang w:eastAsia="en-GB"/>
        </w:rPr>
      </w:pPr>
      <w:r w:rsidRPr="00623368">
        <w:rPr>
          <w:rFonts w:ascii="Times New Roman" w:hAnsi="Times New Roman" w:cs="Times New Roman"/>
          <w:sz w:val="24"/>
          <w:szCs w:val="24"/>
          <w:lang w:eastAsia="en-GB"/>
        </w:rPr>
        <w:t xml:space="preserve">To address the </w:t>
      </w:r>
      <w:r w:rsidR="004367E0" w:rsidRPr="00623368">
        <w:rPr>
          <w:rFonts w:ascii="Times New Roman" w:hAnsi="Times New Roman" w:cs="Times New Roman"/>
          <w:sz w:val="24"/>
          <w:szCs w:val="24"/>
          <w:lang w:eastAsia="en-GB"/>
        </w:rPr>
        <w:t xml:space="preserve">two </w:t>
      </w:r>
      <w:r w:rsidRPr="00623368">
        <w:rPr>
          <w:rFonts w:ascii="Times New Roman" w:hAnsi="Times New Roman" w:cs="Times New Roman"/>
          <w:sz w:val="24"/>
          <w:szCs w:val="24"/>
          <w:lang w:eastAsia="en-GB"/>
        </w:rPr>
        <w:t>main aims, we used logistic regression models to test associations between: (1) height at each age (aim 1); (2) conditional changes in height during specific life periods (</w:t>
      </w:r>
      <w:r w:rsidRPr="00623368">
        <w:rPr>
          <w:rFonts w:ascii="Times New Roman" w:hAnsi="Times New Roman" w:cs="Times New Roman"/>
          <w:sz w:val="24"/>
          <w:szCs w:val="24"/>
          <w:shd w:val="clear" w:color="auto" w:fill="FFFFFF"/>
        </w:rPr>
        <w:t xml:space="preserve">early childhood: 2–4 years; late childhood: 4-7 years; childhood to adolescence: 7–15 years; adolescence to young adulthood: 15–20 years) (aim 2) and; (3) </w:t>
      </w:r>
      <w:r w:rsidRPr="00623368">
        <w:rPr>
          <w:rFonts w:ascii="Times New Roman" w:hAnsi="Times New Roman" w:cs="Times New Roman"/>
          <w:sz w:val="24"/>
          <w:szCs w:val="24"/>
          <w:lang w:eastAsia="en-GB"/>
        </w:rPr>
        <w:t xml:space="preserve">each SITAR height variable (aim </w:t>
      </w:r>
      <w:r w:rsidR="00B1775C" w:rsidRPr="00623368">
        <w:rPr>
          <w:rFonts w:ascii="Times New Roman" w:hAnsi="Times New Roman" w:cs="Times New Roman"/>
          <w:sz w:val="24"/>
          <w:szCs w:val="24"/>
          <w:lang w:eastAsia="en-GB"/>
        </w:rPr>
        <w:t>2</w:t>
      </w:r>
      <w:r w:rsidRPr="00623368">
        <w:rPr>
          <w:rFonts w:ascii="Times New Roman" w:hAnsi="Times New Roman" w:cs="Times New Roman"/>
          <w:sz w:val="24"/>
          <w:szCs w:val="24"/>
          <w:lang w:eastAsia="en-GB"/>
        </w:rPr>
        <w:t xml:space="preserve">) and odds ratios (ORs) of knee osteoarthritis. </w:t>
      </w:r>
      <w:r w:rsidR="005C4FE0" w:rsidRPr="00623368">
        <w:rPr>
          <w:rFonts w:ascii="Times New Roman" w:hAnsi="Times New Roman" w:cs="Times New Roman"/>
          <w:sz w:val="24"/>
          <w:szCs w:val="24"/>
          <w:shd w:val="clear" w:color="auto" w:fill="FFFFFF"/>
        </w:rPr>
        <w:t>In models to address aim 2, we generated conditional changes in height by</w:t>
      </w:r>
      <w:r w:rsidR="005C4FE0" w:rsidRPr="00623368">
        <w:rPr>
          <w:rFonts w:ascii="Times New Roman" w:hAnsi="Times New Roman" w:cs="Times New Roman"/>
          <w:sz w:val="24"/>
          <w:szCs w:val="24"/>
        </w:rPr>
        <w:t xml:space="preserve"> regressing each height measure on the earlier height measure for each sex and calculating the residuals.</w:t>
      </w:r>
      <w:r w:rsidR="005C4FE0" w:rsidRPr="00623368">
        <w:rPr>
          <w:rFonts w:ascii="Times New Roman" w:hAnsi="Times New Roman" w:cs="Times New Roman"/>
          <w:sz w:val="24"/>
          <w:szCs w:val="24"/>
        </w:rPr>
        <w:fldChar w:fldCharType="begin" w:fldLock="1"/>
      </w:r>
      <w:r w:rsidR="005C4FE0" w:rsidRPr="00623368">
        <w:rPr>
          <w:rFonts w:ascii="Times New Roman" w:hAnsi="Times New Roman" w:cs="Times New Roman"/>
          <w:sz w:val="24"/>
          <w:szCs w:val="24"/>
        </w:rPr>
        <w:instrText>ADDIN CSL_CITATION {"citationItems":[{"id":"ITEM-1","itemData":{"DOI":"10.1097/HJH.0b013e328335de7b","ISSN":"02636352","abstract":"Objective To assess the relationship between patterns of overweight during adulthood and systolic (SBP) and diastolic (DBP) blood pressure (BP) at age 53. Method Data are from3035male and female participants of the 1946 British birth cohort study. Body mass index (BMI) was obtained at ages 20, 26, 36, 43 and 53 years. Censored regression models accounting for medication were used to investigate associations of BP at 53 years with overweight (BMI&gt;25 kg/m 2 ) at each age, age at first overweight and conditional weight gain. Sex interactions were also examined. Results Overweight at all ages except for 20 years in men was positively associated with BP at 53 years. After adjusting for current BMI, only overweight at age 43 contained additional information on BP in men. Men who were overweight at age 26 had a SBP 8.7 mmHg higher [95% confidence interval (CI) 4.4-13.0] than those first overweight at 53 years. Similar patterns but smaller associations were seen in women [P(interaction) &lt;0.001). All periods of adult weight gain (26-36, 36-43, 43-53 years) were associated with a higher BP. BMI tracked strongly through adulthood, the BMI at 53 years in men first overweight at 26 was 30.9 kg/m2 (95% CI 30.5-31.4) compared to 26.4 (95% CI 26.3-26.6) in those first overweight at age 53. Conclusions Early adult overweight and all periods of adult weight gain irrespective of earlier BMI were associated with higher BPs. This highlights the importance for later health of preventing overweight in early adulthood. © 2010 Wolters Kluwer Health | Lippincott Williams &amp; Wilkins.","author":[{"dropping-particle":"","family":"Wills","given":"Andrew K.","non-dropping-particle":"","parse-names":false,"suffix":""},{"dropping-particle":"","family":"Hardy","given":"Rebecca J.","non-dropping-particle":"","parse-names":false,"suffix":""},{"dropping-particle":"","family":"Black","given":"Stephanie","non-dropping-particle":"","parse-names":false,"suffix":""},{"dropping-particle":"","family":"Kuh","given":"Diana J.","non-dropping-particle":"","parse-names":false,"suffix":""}],"container-title":"Journal of Hypertension","id":"ITEM-1","issue":"4","issued":{"date-parts":[["2010"]]},"page":"679-686","title":"Trajectories of overweight and body mass index in adulthood and blood pressure at age 53: The 1946 British birth cohort study","type":"article-journal","volume":"28"},"uris":["http://www.mendeley.com/documents/?uuid=40412102-948a-49df-a4de-3ae88d118b37"]}],"mendeley":{"formattedCitation":"[13]","plainTextFormattedCitation":"[13]","previouslyFormattedCitation":"[13]"},"properties":{"noteIndex":0},"schema":"https://github.com/citation-style-language/schema/raw/master/csl-citation.json"}</w:instrText>
      </w:r>
      <w:r w:rsidR="005C4FE0" w:rsidRPr="00623368">
        <w:rPr>
          <w:rFonts w:ascii="Times New Roman" w:hAnsi="Times New Roman" w:cs="Times New Roman"/>
          <w:sz w:val="24"/>
          <w:szCs w:val="24"/>
        </w:rPr>
        <w:fldChar w:fldCharType="separate"/>
      </w:r>
      <w:r w:rsidR="005C4FE0" w:rsidRPr="00623368">
        <w:rPr>
          <w:rFonts w:ascii="Times New Roman" w:hAnsi="Times New Roman" w:cs="Times New Roman"/>
          <w:noProof/>
          <w:sz w:val="24"/>
          <w:szCs w:val="24"/>
        </w:rPr>
        <w:t>[13]</w:t>
      </w:r>
      <w:r w:rsidR="005C4FE0" w:rsidRPr="00623368">
        <w:rPr>
          <w:rFonts w:ascii="Times New Roman" w:hAnsi="Times New Roman" w:cs="Times New Roman"/>
          <w:sz w:val="24"/>
          <w:szCs w:val="24"/>
        </w:rPr>
        <w:fldChar w:fldCharType="end"/>
      </w:r>
      <w:r w:rsidR="005C4FE0" w:rsidRPr="00623368">
        <w:rPr>
          <w:rFonts w:ascii="Times New Roman" w:hAnsi="Times New Roman" w:cs="Times New Roman"/>
          <w:sz w:val="24"/>
          <w:szCs w:val="24"/>
        </w:rPr>
        <w:t xml:space="preserve"> The residuals were standardized (to have mean </w:t>
      </w:r>
      <w:r w:rsidR="005C4FE0" w:rsidRPr="00623368">
        <w:rPr>
          <w:rFonts w:ascii="Times New Roman" w:hAnsi="Times New Roman" w:cs="Times New Roman"/>
          <w:sz w:val="24"/>
          <w:szCs w:val="24"/>
        </w:rPr>
        <w:lastRenderedPageBreak/>
        <w:t xml:space="preserve">0 and SD of 1) to ensure their comparability and these were included as the main independent variables. </w:t>
      </w:r>
      <w:r w:rsidR="00E20D8B" w:rsidRPr="00623368">
        <w:rPr>
          <w:rFonts w:ascii="Times New Roman" w:hAnsi="Times New Roman" w:cs="Times New Roman"/>
          <w:sz w:val="24"/>
          <w:szCs w:val="24"/>
          <w:lang w:eastAsia="en-GB"/>
        </w:rPr>
        <w:t>In initial models, we formally tested for interactions between sex and each main independent variable and where no evidence of interaction was found</w:t>
      </w:r>
      <w:r w:rsidR="007C74E6" w:rsidRPr="00623368">
        <w:rPr>
          <w:rFonts w:ascii="Times New Roman" w:hAnsi="Times New Roman" w:cs="Times New Roman"/>
          <w:sz w:val="24"/>
          <w:szCs w:val="24"/>
          <w:lang w:eastAsia="en-GB"/>
        </w:rPr>
        <w:t xml:space="preserve"> based on statistical significance</w:t>
      </w:r>
      <w:r w:rsidR="00767248" w:rsidRPr="00623368">
        <w:rPr>
          <w:rFonts w:ascii="Times New Roman" w:hAnsi="Times New Roman" w:cs="Times New Roman"/>
          <w:sz w:val="24"/>
          <w:szCs w:val="24"/>
          <w:lang w:eastAsia="en-GB"/>
        </w:rPr>
        <w:t xml:space="preserve"> (P&lt;0.05)</w:t>
      </w:r>
      <w:r w:rsidR="00E20D8B" w:rsidRPr="00623368">
        <w:rPr>
          <w:rFonts w:ascii="Times New Roman" w:hAnsi="Times New Roman" w:cs="Times New Roman"/>
          <w:sz w:val="24"/>
          <w:szCs w:val="24"/>
          <w:lang w:eastAsia="en-GB"/>
        </w:rPr>
        <w:t>, models were fitted with men and women combined and adjust</w:t>
      </w:r>
      <w:r w:rsidR="00552AB3" w:rsidRPr="00623368">
        <w:rPr>
          <w:rFonts w:ascii="Times New Roman" w:hAnsi="Times New Roman" w:cs="Times New Roman"/>
          <w:sz w:val="24"/>
          <w:szCs w:val="24"/>
          <w:lang w:eastAsia="en-GB"/>
        </w:rPr>
        <w:t xml:space="preserve">ed </w:t>
      </w:r>
      <w:r w:rsidR="00E20D8B" w:rsidRPr="00623368">
        <w:rPr>
          <w:rFonts w:ascii="Times New Roman" w:hAnsi="Times New Roman" w:cs="Times New Roman"/>
          <w:sz w:val="24"/>
          <w:szCs w:val="24"/>
          <w:lang w:eastAsia="en-GB"/>
        </w:rPr>
        <w:t>for sex.</w:t>
      </w:r>
      <w:r w:rsidRPr="00623368">
        <w:rPr>
          <w:rFonts w:ascii="Times New Roman" w:hAnsi="Times New Roman" w:cs="Times New Roman"/>
          <w:sz w:val="24"/>
          <w:szCs w:val="24"/>
          <w:lang w:eastAsia="en-GB"/>
        </w:rPr>
        <w:t xml:space="preserve"> </w:t>
      </w:r>
      <w:r w:rsidR="00FE6A63" w:rsidRPr="00623368">
        <w:rPr>
          <w:rFonts w:ascii="Times New Roman" w:hAnsi="Times New Roman" w:cs="Times New Roman"/>
          <w:sz w:val="24"/>
          <w:szCs w:val="24"/>
          <w:lang w:eastAsia="en-GB"/>
        </w:rPr>
        <w:t>We</w:t>
      </w:r>
      <w:r w:rsidR="00C5240F" w:rsidRPr="00623368">
        <w:rPr>
          <w:rFonts w:ascii="Times New Roman" w:hAnsi="Times New Roman" w:cs="Times New Roman"/>
          <w:sz w:val="24"/>
          <w:szCs w:val="24"/>
          <w:lang w:eastAsia="en-GB"/>
        </w:rPr>
        <w:t xml:space="preserve"> also tested for deviation</w:t>
      </w:r>
      <w:r w:rsidR="00FE6A63" w:rsidRPr="00623368">
        <w:rPr>
          <w:rFonts w:ascii="Times New Roman" w:hAnsi="Times New Roman" w:cs="Times New Roman"/>
          <w:sz w:val="24"/>
          <w:szCs w:val="24"/>
          <w:lang w:eastAsia="en-GB"/>
        </w:rPr>
        <w:t>s</w:t>
      </w:r>
      <w:r w:rsidR="00C5240F" w:rsidRPr="00623368">
        <w:rPr>
          <w:rFonts w:ascii="Times New Roman" w:hAnsi="Times New Roman" w:cs="Times New Roman"/>
          <w:sz w:val="24"/>
          <w:szCs w:val="24"/>
          <w:lang w:eastAsia="en-GB"/>
        </w:rPr>
        <w:t xml:space="preserve"> from linearity by including quadratic terms</w:t>
      </w:r>
      <w:r w:rsidR="00552AB3" w:rsidRPr="00623368">
        <w:rPr>
          <w:rFonts w:ascii="Times New Roman" w:hAnsi="Times New Roman" w:cs="Times New Roman"/>
          <w:sz w:val="24"/>
          <w:szCs w:val="24"/>
          <w:lang w:eastAsia="en-GB"/>
        </w:rPr>
        <w:t>,</w:t>
      </w:r>
      <w:r w:rsidR="00C5240F" w:rsidRPr="00623368">
        <w:rPr>
          <w:rFonts w:ascii="Times New Roman" w:hAnsi="Times New Roman" w:cs="Times New Roman"/>
          <w:sz w:val="24"/>
          <w:szCs w:val="24"/>
          <w:lang w:eastAsia="en-GB"/>
        </w:rPr>
        <w:t xml:space="preserve"> </w:t>
      </w:r>
      <w:r w:rsidR="00FE6A63" w:rsidRPr="00623368">
        <w:rPr>
          <w:rFonts w:ascii="Times New Roman" w:hAnsi="Times New Roman" w:cs="Times New Roman"/>
          <w:sz w:val="24"/>
          <w:szCs w:val="24"/>
          <w:lang w:eastAsia="en-GB"/>
        </w:rPr>
        <w:t>but there was no evidence of this.</w:t>
      </w:r>
      <w:r w:rsidR="00C5240F" w:rsidRPr="00623368">
        <w:rPr>
          <w:rFonts w:ascii="Times New Roman" w:hAnsi="Times New Roman" w:cs="Times New Roman"/>
          <w:sz w:val="24"/>
          <w:szCs w:val="24"/>
          <w:lang w:eastAsia="en-GB"/>
        </w:rPr>
        <w:t xml:space="preserve"> </w:t>
      </w:r>
      <w:r w:rsidRPr="00623368">
        <w:rPr>
          <w:rFonts w:ascii="Times New Roman" w:hAnsi="Times New Roman" w:cs="Times New Roman"/>
          <w:sz w:val="24"/>
          <w:szCs w:val="24"/>
          <w:lang w:eastAsia="en-GB"/>
        </w:rPr>
        <w:t xml:space="preserve">In each set of </w:t>
      </w:r>
      <w:proofErr w:type="gramStart"/>
      <w:r w:rsidRPr="00623368">
        <w:rPr>
          <w:rFonts w:ascii="Times New Roman" w:hAnsi="Times New Roman" w:cs="Times New Roman"/>
          <w:sz w:val="24"/>
          <w:szCs w:val="24"/>
          <w:lang w:eastAsia="en-GB"/>
        </w:rPr>
        <w:t>models</w:t>
      </w:r>
      <w:proofErr w:type="gramEnd"/>
      <w:r w:rsidRPr="00623368">
        <w:rPr>
          <w:rFonts w:ascii="Times New Roman" w:hAnsi="Times New Roman" w:cs="Times New Roman"/>
          <w:sz w:val="24"/>
          <w:szCs w:val="24"/>
          <w:lang w:eastAsia="en-GB"/>
        </w:rPr>
        <w:t xml:space="preserve"> we first adjusted for sex (where there was no evidence of interaction)</w:t>
      </w:r>
      <w:r w:rsidR="005C4FE0" w:rsidRPr="00623368">
        <w:rPr>
          <w:rFonts w:ascii="Times New Roman" w:hAnsi="Times New Roman" w:cs="Times New Roman"/>
          <w:sz w:val="24"/>
          <w:szCs w:val="24"/>
          <w:lang w:eastAsia="en-GB"/>
        </w:rPr>
        <w:t>,</w:t>
      </w:r>
      <w:r w:rsidRPr="00623368">
        <w:rPr>
          <w:rFonts w:ascii="Times New Roman" w:hAnsi="Times New Roman" w:cs="Times New Roman"/>
          <w:sz w:val="24"/>
          <w:szCs w:val="24"/>
          <w:lang w:eastAsia="en-GB"/>
        </w:rPr>
        <w:t xml:space="preserve"> before then also adjusting for</w:t>
      </w:r>
      <w:r w:rsidR="0002566C" w:rsidRPr="00623368">
        <w:rPr>
          <w:rFonts w:ascii="Times New Roman" w:hAnsi="Times New Roman" w:cs="Times New Roman"/>
          <w:sz w:val="24"/>
          <w:szCs w:val="24"/>
          <w:shd w:val="clear" w:color="auto" w:fill="FFFFFF"/>
        </w:rPr>
        <w:t xml:space="preserve"> </w:t>
      </w:r>
      <w:r w:rsidR="003C5FB2" w:rsidRPr="00623368">
        <w:rPr>
          <w:rFonts w:ascii="Times New Roman" w:hAnsi="Times New Roman" w:cs="Times New Roman"/>
          <w:sz w:val="24"/>
          <w:szCs w:val="24"/>
          <w:lang w:eastAsia="en-GB"/>
        </w:rPr>
        <w:t>early life factors (</w:t>
      </w:r>
      <w:r w:rsidR="005C4FE0" w:rsidRPr="00623368">
        <w:rPr>
          <w:rFonts w:ascii="Times New Roman" w:hAnsi="Times New Roman" w:cs="Times New Roman"/>
          <w:sz w:val="24"/>
          <w:szCs w:val="24"/>
          <w:lang w:eastAsia="en-GB"/>
        </w:rPr>
        <w:t>birth weight</w:t>
      </w:r>
      <w:r w:rsidR="003C5FB2" w:rsidRPr="00623368">
        <w:rPr>
          <w:rFonts w:ascii="Times New Roman" w:hAnsi="Times New Roman" w:cs="Times New Roman"/>
          <w:sz w:val="24"/>
          <w:szCs w:val="24"/>
          <w:lang w:eastAsia="en-GB"/>
        </w:rPr>
        <w:t xml:space="preserve"> + </w:t>
      </w:r>
      <w:r w:rsidR="00D03D8B" w:rsidRPr="00623368">
        <w:rPr>
          <w:rFonts w:ascii="Times New Roman" w:hAnsi="Times New Roman" w:cs="Times New Roman"/>
          <w:sz w:val="24"/>
          <w:szCs w:val="24"/>
          <w:lang w:eastAsia="en-GB"/>
        </w:rPr>
        <w:t>sporting ability at 13 years</w:t>
      </w:r>
      <w:r w:rsidR="003C5FB2" w:rsidRPr="00623368">
        <w:rPr>
          <w:rFonts w:ascii="Times New Roman" w:hAnsi="Times New Roman" w:cs="Times New Roman"/>
          <w:sz w:val="24"/>
          <w:szCs w:val="24"/>
          <w:lang w:eastAsia="en-GB"/>
        </w:rPr>
        <w:t xml:space="preserve"> + </w:t>
      </w:r>
      <w:r w:rsidR="00D03D8B" w:rsidRPr="00623368">
        <w:rPr>
          <w:rFonts w:ascii="Times New Roman" w:hAnsi="Times New Roman" w:cs="Times New Roman"/>
          <w:sz w:val="24"/>
          <w:szCs w:val="24"/>
          <w:lang w:eastAsia="en-GB"/>
        </w:rPr>
        <w:t xml:space="preserve">father’s </w:t>
      </w:r>
      <w:r w:rsidRPr="00623368">
        <w:rPr>
          <w:rFonts w:ascii="Times New Roman" w:hAnsi="Times New Roman" w:cs="Times New Roman"/>
          <w:sz w:val="24"/>
          <w:szCs w:val="24"/>
          <w:lang w:eastAsia="en-GB"/>
        </w:rPr>
        <w:t xml:space="preserve">occupational </w:t>
      </w:r>
      <w:r w:rsidR="003C5FB2" w:rsidRPr="00623368">
        <w:rPr>
          <w:rFonts w:ascii="Times New Roman" w:hAnsi="Times New Roman" w:cs="Times New Roman"/>
          <w:sz w:val="24"/>
          <w:szCs w:val="24"/>
          <w:lang w:eastAsia="en-GB"/>
        </w:rPr>
        <w:t>class</w:t>
      </w:r>
      <w:r w:rsidR="00D03D8B" w:rsidRPr="00623368">
        <w:rPr>
          <w:rFonts w:ascii="Times New Roman" w:hAnsi="Times New Roman" w:cs="Times New Roman"/>
          <w:sz w:val="24"/>
          <w:szCs w:val="24"/>
          <w:lang w:eastAsia="en-GB"/>
        </w:rPr>
        <w:t xml:space="preserve"> in childhood</w:t>
      </w:r>
      <w:r w:rsidR="003C5FB2" w:rsidRPr="00623368">
        <w:rPr>
          <w:rFonts w:ascii="Times New Roman" w:hAnsi="Times New Roman" w:cs="Times New Roman"/>
          <w:sz w:val="24"/>
          <w:szCs w:val="24"/>
          <w:lang w:eastAsia="en-GB"/>
        </w:rPr>
        <w:t>)</w:t>
      </w:r>
      <w:r w:rsidR="00A00AAB" w:rsidRPr="00623368">
        <w:rPr>
          <w:rFonts w:ascii="Times New Roman" w:hAnsi="Times New Roman" w:cs="Times New Roman"/>
          <w:sz w:val="24"/>
          <w:szCs w:val="24"/>
          <w:shd w:val="clear" w:color="auto" w:fill="FFFFFF"/>
        </w:rPr>
        <w:t>.</w:t>
      </w:r>
      <w:r w:rsidR="005C4FE0" w:rsidRPr="00623368">
        <w:rPr>
          <w:rFonts w:ascii="Times New Roman" w:hAnsi="Times New Roman" w:cs="Times New Roman"/>
          <w:sz w:val="24"/>
          <w:szCs w:val="24"/>
          <w:shd w:val="clear" w:color="auto" w:fill="FFFFFF"/>
        </w:rPr>
        <w:t xml:space="preserve"> In our final model, we </w:t>
      </w:r>
      <w:r w:rsidR="005C4FE0" w:rsidRPr="00623368">
        <w:rPr>
          <w:rFonts w:ascii="Times New Roman" w:hAnsi="Times New Roman" w:cs="Times New Roman"/>
          <w:sz w:val="24"/>
          <w:szCs w:val="24"/>
          <w:lang w:eastAsia="en-GB"/>
        </w:rPr>
        <w:t xml:space="preserve">adjusted for weight at each age for aim 1, conditional weight gain (aim 2) and the SITAR weight variables (aim 2) to assess the contribution of weight during growth. </w:t>
      </w:r>
      <w:r w:rsidRPr="00623368">
        <w:rPr>
          <w:rFonts w:ascii="Times New Roman" w:hAnsi="Times New Roman" w:cs="Times New Roman"/>
          <w:sz w:val="24"/>
          <w:szCs w:val="24"/>
        </w:rPr>
        <w:t>To maximise statistical power</w:t>
      </w:r>
      <w:r w:rsidR="005C4FE0" w:rsidRPr="00623368">
        <w:rPr>
          <w:rFonts w:ascii="Times New Roman" w:hAnsi="Times New Roman" w:cs="Times New Roman"/>
          <w:sz w:val="24"/>
          <w:szCs w:val="24"/>
        </w:rPr>
        <w:t>,</w:t>
      </w:r>
      <w:r w:rsidRPr="00623368">
        <w:rPr>
          <w:rFonts w:ascii="Times New Roman" w:hAnsi="Times New Roman" w:cs="Times New Roman"/>
          <w:sz w:val="24"/>
          <w:szCs w:val="24"/>
        </w:rPr>
        <w:t xml:space="preserve"> each set of </w:t>
      </w:r>
      <w:r w:rsidRPr="00623368">
        <w:rPr>
          <w:rFonts w:ascii="Times New Roman" w:hAnsi="Times New Roman" w:cs="Times New Roman"/>
          <w:sz w:val="24"/>
          <w:szCs w:val="24"/>
          <w:shd w:val="clear" w:color="auto" w:fill="FFFFFF"/>
        </w:rPr>
        <w:t>models</w:t>
      </w:r>
      <w:r w:rsidR="008E3463" w:rsidRPr="00623368">
        <w:rPr>
          <w:rFonts w:ascii="Times New Roman" w:hAnsi="Times New Roman" w:cs="Times New Roman"/>
          <w:sz w:val="24"/>
          <w:szCs w:val="24"/>
          <w:shd w:val="clear" w:color="auto" w:fill="FFFFFF"/>
        </w:rPr>
        <w:t xml:space="preserve"> were run on the sample with valid data </w:t>
      </w:r>
      <w:r w:rsidR="000D66E1" w:rsidRPr="00623368">
        <w:rPr>
          <w:rFonts w:ascii="Times New Roman" w:hAnsi="Times New Roman" w:cs="Times New Roman"/>
          <w:sz w:val="24"/>
          <w:szCs w:val="24"/>
          <w:shd w:val="clear" w:color="auto" w:fill="FFFFFF"/>
        </w:rPr>
        <w:t>for the outcome</w:t>
      </w:r>
      <w:r w:rsidRPr="00623368">
        <w:rPr>
          <w:rFonts w:ascii="Times New Roman" w:hAnsi="Times New Roman" w:cs="Times New Roman"/>
          <w:sz w:val="24"/>
          <w:szCs w:val="24"/>
          <w:shd w:val="clear" w:color="auto" w:fill="FFFFFF"/>
        </w:rPr>
        <w:t>, the specified independent variable</w:t>
      </w:r>
      <w:r w:rsidR="000D66E1" w:rsidRPr="00623368">
        <w:rPr>
          <w:rFonts w:ascii="Times New Roman" w:hAnsi="Times New Roman" w:cs="Times New Roman"/>
          <w:sz w:val="24"/>
          <w:szCs w:val="24"/>
          <w:shd w:val="clear" w:color="auto" w:fill="FFFFFF"/>
        </w:rPr>
        <w:t xml:space="preserve"> and </w:t>
      </w:r>
      <w:r w:rsidR="00136238" w:rsidRPr="00623368">
        <w:rPr>
          <w:rFonts w:ascii="Times New Roman" w:hAnsi="Times New Roman" w:cs="Times New Roman"/>
          <w:sz w:val="24"/>
          <w:szCs w:val="24"/>
          <w:shd w:val="clear" w:color="auto" w:fill="FFFFFF"/>
        </w:rPr>
        <w:t xml:space="preserve">the </w:t>
      </w:r>
      <w:r w:rsidR="000D66E1" w:rsidRPr="00623368">
        <w:rPr>
          <w:rFonts w:ascii="Times New Roman" w:hAnsi="Times New Roman" w:cs="Times New Roman"/>
          <w:sz w:val="24"/>
          <w:szCs w:val="24"/>
          <w:shd w:val="clear" w:color="auto" w:fill="FFFFFF"/>
        </w:rPr>
        <w:t>covariates</w:t>
      </w:r>
      <w:r w:rsidR="00136238" w:rsidRPr="00623368">
        <w:rPr>
          <w:rFonts w:ascii="Times New Roman" w:hAnsi="Times New Roman" w:cs="Times New Roman"/>
          <w:sz w:val="24"/>
          <w:szCs w:val="24"/>
          <w:shd w:val="clear" w:color="auto" w:fill="FFFFFF"/>
        </w:rPr>
        <w:t xml:space="preserve"> for that analysis</w:t>
      </w:r>
      <w:r w:rsidR="000D66E1" w:rsidRPr="00623368">
        <w:rPr>
          <w:rFonts w:ascii="Times New Roman" w:hAnsi="Times New Roman" w:cs="Times New Roman"/>
          <w:sz w:val="24"/>
          <w:szCs w:val="24"/>
          <w:shd w:val="clear" w:color="auto" w:fill="FFFFFF"/>
        </w:rPr>
        <w:t>.</w:t>
      </w:r>
      <w:r w:rsidR="000D66E1" w:rsidRPr="00623368">
        <w:rPr>
          <w:rFonts w:ascii="Times New Roman" w:hAnsi="Times New Roman" w:cs="Times New Roman"/>
          <w:sz w:val="24"/>
          <w:szCs w:val="24"/>
          <w:lang w:eastAsia="en-GB"/>
        </w:rPr>
        <w:t xml:space="preserve"> Data were analysed using Stata statistical software (version SE 14.2).</w:t>
      </w:r>
    </w:p>
    <w:p w14:paraId="2E2835EA" w14:textId="5915117E" w:rsidR="00E20D8B" w:rsidRPr="00623368" w:rsidRDefault="00E20D8B" w:rsidP="64452634">
      <w:pPr>
        <w:spacing w:after="100" w:line="480" w:lineRule="auto"/>
        <w:jc w:val="both"/>
        <w:rPr>
          <w:rFonts w:ascii="Times New Roman" w:hAnsi="Times New Roman" w:cs="Times New Roman"/>
          <w:i/>
          <w:sz w:val="24"/>
          <w:szCs w:val="24"/>
          <w:lang w:eastAsia="en-GB"/>
        </w:rPr>
      </w:pPr>
      <w:r w:rsidRPr="00623368">
        <w:rPr>
          <w:rFonts w:ascii="Times New Roman" w:hAnsi="Times New Roman" w:cs="Times New Roman"/>
          <w:i/>
          <w:sz w:val="24"/>
          <w:szCs w:val="24"/>
          <w:lang w:eastAsia="en-GB"/>
        </w:rPr>
        <w:t>Sensitivity analyses</w:t>
      </w:r>
    </w:p>
    <w:p w14:paraId="31765062" w14:textId="41712AE6" w:rsidR="00343B7D" w:rsidRPr="00623368" w:rsidRDefault="009D7202" w:rsidP="64452634">
      <w:pPr>
        <w:spacing w:after="100" w:line="480" w:lineRule="auto"/>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lang w:eastAsia="en-GB"/>
        </w:rPr>
        <w:t xml:space="preserve">To assess the potential impact of </w:t>
      </w:r>
      <w:r w:rsidR="00496845" w:rsidRPr="00623368">
        <w:rPr>
          <w:rFonts w:ascii="Times New Roman" w:hAnsi="Times New Roman" w:cs="Times New Roman"/>
          <w:sz w:val="24"/>
          <w:szCs w:val="24"/>
          <w:lang w:eastAsia="en-GB"/>
        </w:rPr>
        <w:t xml:space="preserve">having to </w:t>
      </w:r>
      <w:r w:rsidRPr="00623368">
        <w:rPr>
          <w:rFonts w:ascii="Times New Roman" w:hAnsi="Times New Roman" w:cs="Times New Roman"/>
          <w:sz w:val="24"/>
          <w:szCs w:val="24"/>
          <w:lang w:eastAsia="en-GB"/>
        </w:rPr>
        <w:t>exclud</w:t>
      </w:r>
      <w:r w:rsidR="00496845" w:rsidRPr="00623368">
        <w:rPr>
          <w:rFonts w:ascii="Times New Roman" w:hAnsi="Times New Roman" w:cs="Times New Roman"/>
          <w:sz w:val="24"/>
          <w:szCs w:val="24"/>
          <w:lang w:eastAsia="en-GB"/>
        </w:rPr>
        <w:t>e</w:t>
      </w:r>
      <w:r w:rsidRPr="00623368">
        <w:rPr>
          <w:rFonts w:ascii="Times New Roman" w:hAnsi="Times New Roman" w:cs="Times New Roman"/>
          <w:sz w:val="24"/>
          <w:szCs w:val="24"/>
          <w:lang w:eastAsia="en-GB"/>
        </w:rPr>
        <w:t xml:space="preserve"> </w:t>
      </w:r>
      <w:r w:rsidR="00496845" w:rsidRPr="00623368">
        <w:rPr>
          <w:rFonts w:ascii="Times New Roman" w:hAnsi="Times New Roman" w:cs="Times New Roman"/>
          <w:sz w:val="24"/>
          <w:szCs w:val="24"/>
          <w:lang w:eastAsia="en-GB"/>
        </w:rPr>
        <w:t>those participants</w:t>
      </w:r>
      <w:r w:rsidRPr="00623368">
        <w:rPr>
          <w:rFonts w:ascii="Times New Roman" w:hAnsi="Times New Roman" w:cs="Times New Roman"/>
          <w:sz w:val="24"/>
          <w:szCs w:val="24"/>
          <w:lang w:eastAsia="en-GB"/>
        </w:rPr>
        <w:t xml:space="preserve"> lost to follow-up</w:t>
      </w:r>
      <w:r w:rsidR="00D968DB" w:rsidRPr="00623368">
        <w:rPr>
          <w:rFonts w:ascii="Times New Roman" w:hAnsi="Times New Roman" w:cs="Times New Roman"/>
          <w:sz w:val="24"/>
          <w:szCs w:val="24"/>
          <w:lang w:eastAsia="en-GB"/>
        </w:rPr>
        <w:t xml:space="preserve"> before age 53 years</w:t>
      </w:r>
      <w:r w:rsidRPr="00623368">
        <w:rPr>
          <w:rFonts w:ascii="Times New Roman" w:hAnsi="Times New Roman" w:cs="Times New Roman"/>
          <w:sz w:val="24"/>
          <w:szCs w:val="24"/>
          <w:lang w:eastAsia="en-GB"/>
        </w:rPr>
        <w:t xml:space="preserve"> and with missing data, c</w:t>
      </w:r>
      <w:r w:rsidR="00885F4D" w:rsidRPr="00623368">
        <w:rPr>
          <w:rFonts w:ascii="Times New Roman" w:hAnsi="Times New Roman" w:cs="Times New Roman"/>
          <w:sz w:val="24"/>
          <w:szCs w:val="24"/>
          <w:lang w:eastAsia="en-GB"/>
        </w:rPr>
        <w:t xml:space="preserve">omparisons were </w:t>
      </w:r>
      <w:r w:rsidR="00D968DB" w:rsidRPr="00623368">
        <w:rPr>
          <w:rFonts w:ascii="Times New Roman" w:hAnsi="Times New Roman" w:cs="Times New Roman"/>
          <w:sz w:val="24"/>
          <w:szCs w:val="24"/>
          <w:lang w:eastAsia="en-GB"/>
        </w:rPr>
        <w:t>made</w:t>
      </w:r>
      <w:r w:rsidR="00885F4D" w:rsidRPr="00623368">
        <w:rPr>
          <w:rFonts w:ascii="Times New Roman" w:hAnsi="Times New Roman" w:cs="Times New Roman"/>
          <w:sz w:val="24"/>
          <w:szCs w:val="24"/>
          <w:lang w:eastAsia="en-GB"/>
        </w:rPr>
        <w:t xml:space="preserve"> between those included and those excluded </w:t>
      </w:r>
      <w:r w:rsidR="0075363F" w:rsidRPr="00623368">
        <w:rPr>
          <w:rFonts w:ascii="Times New Roman" w:hAnsi="Times New Roman" w:cs="Times New Roman"/>
          <w:sz w:val="24"/>
          <w:szCs w:val="24"/>
          <w:lang w:eastAsia="en-GB"/>
        </w:rPr>
        <w:t xml:space="preserve">from </w:t>
      </w:r>
      <w:r w:rsidR="00885F4D" w:rsidRPr="00623368">
        <w:rPr>
          <w:rFonts w:ascii="Times New Roman" w:hAnsi="Times New Roman" w:cs="Times New Roman"/>
          <w:sz w:val="24"/>
          <w:szCs w:val="24"/>
          <w:lang w:eastAsia="en-GB"/>
        </w:rPr>
        <w:t xml:space="preserve">the main analyses. </w:t>
      </w:r>
      <w:r w:rsidR="00496845" w:rsidRPr="00623368">
        <w:rPr>
          <w:rFonts w:ascii="Times New Roman" w:hAnsi="Times New Roman" w:cs="Times New Roman"/>
          <w:sz w:val="24"/>
          <w:szCs w:val="24"/>
          <w:lang w:eastAsia="en-GB"/>
        </w:rPr>
        <w:t>In addition, the</w:t>
      </w:r>
      <w:r w:rsidR="00E178C1" w:rsidRPr="00623368">
        <w:rPr>
          <w:rFonts w:ascii="Times New Roman" w:hAnsi="Times New Roman" w:cs="Times New Roman"/>
          <w:sz w:val="24"/>
          <w:szCs w:val="24"/>
          <w:lang w:eastAsia="en-GB"/>
        </w:rPr>
        <w:t xml:space="preserve"> </w:t>
      </w:r>
      <w:r w:rsidR="00496845" w:rsidRPr="00623368">
        <w:rPr>
          <w:rFonts w:ascii="Times New Roman" w:hAnsi="Times New Roman" w:cs="Times New Roman"/>
          <w:sz w:val="24"/>
          <w:szCs w:val="24"/>
          <w:lang w:eastAsia="en-GB"/>
        </w:rPr>
        <w:t xml:space="preserve">sex-adjusted </w:t>
      </w:r>
      <w:r w:rsidR="00343B7D" w:rsidRPr="00623368">
        <w:rPr>
          <w:rFonts w:ascii="Times New Roman" w:hAnsi="Times New Roman" w:cs="Times New Roman"/>
          <w:sz w:val="24"/>
          <w:szCs w:val="24"/>
          <w:shd w:val="clear" w:color="auto" w:fill="FFFFFF"/>
        </w:rPr>
        <w:t>analyses were</w:t>
      </w:r>
      <w:r w:rsidR="00CA1B07" w:rsidRPr="00623368">
        <w:rPr>
          <w:rFonts w:ascii="Times New Roman" w:hAnsi="Times New Roman" w:cs="Times New Roman"/>
          <w:sz w:val="24"/>
          <w:szCs w:val="24"/>
          <w:shd w:val="clear" w:color="auto" w:fill="FFFFFF"/>
        </w:rPr>
        <w:t xml:space="preserve"> </w:t>
      </w:r>
      <w:r w:rsidR="00496845" w:rsidRPr="00623368">
        <w:rPr>
          <w:rFonts w:ascii="Times New Roman" w:hAnsi="Times New Roman" w:cs="Times New Roman"/>
          <w:sz w:val="24"/>
          <w:szCs w:val="24"/>
          <w:shd w:val="clear" w:color="auto" w:fill="FFFFFF"/>
        </w:rPr>
        <w:t>re</w:t>
      </w:r>
      <w:r w:rsidR="00C83B5F" w:rsidRPr="00623368">
        <w:rPr>
          <w:rFonts w:ascii="Times New Roman" w:hAnsi="Times New Roman" w:cs="Times New Roman"/>
          <w:sz w:val="24"/>
          <w:szCs w:val="24"/>
          <w:shd w:val="clear" w:color="auto" w:fill="FFFFFF"/>
        </w:rPr>
        <w:t xml:space="preserve">run in </w:t>
      </w:r>
      <w:r w:rsidR="00496845" w:rsidRPr="00623368">
        <w:rPr>
          <w:rFonts w:ascii="Times New Roman" w:hAnsi="Times New Roman" w:cs="Times New Roman"/>
          <w:sz w:val="24"/>
          <w:szCs w:val="24"/>
          <w:shd w:val="clear" w:color="auto" w:fill="FFFFFF"/>
        </w:rPr>
        <w:t>the maximum available samples</w:t>
      </w:r>
      <w:r w:rsidR="00BF0255" w:rsidRPr="00623368">
        <w:rPr>
          <w:rFonts w:ascii="Times New Roman" w:hAnsi="Times New Roman" w:cs="Times New Roman"/>
          <w:sz w:val="24"/>
          <w:szCs w:val="24"/>
          <w:shd w:val="clear" w:color="auto" w:fill="FFFFFF"/>
        </w:rPr>
        <w:t xml:space="preserve"> including all available participants rather than being restricted to the sample with valid data on all measures</w:t>
      </w:r>
      <w:r w:rsidR="00C83B5F" w:rsidRPr="00623368">
        <w:rPr>
          <w:rFonts w:ascii="Times New Roman" w:hAnsi="Times New Roman" w:cs="Times New Roman"/>
          <w:sz w:val="24"/>
          <w:szCs w:val="24"/>
          <w:shd w:val="clear" w:color="auto" w:fill="FFFFFF"/>
        </w:rPr>
        <w:t>.</w:t>
      </w:r>
      <w:r w:rsidR="00CA1B07" w:rsidRPr="00623368">
        <w:rPr>
          <w:rFonts w:ascii="Times New Roman" w:hAnsi="Times New Roman" w:cs="Times New Roman"/>
          <w:sz w:val="24"/>
          <w:szCs w:val="24"/>
          <w:shd w:val="clear" w:color="auto" w:fill="FFFFFF"/>
        </w:rPr>
        <w:t xml:space="preserve"> </w:t>
      </w:r>
      <w:r w:rsidR="00496845" w:rsidRPr="00623368">
        <w:rPr>
          <w:rFonts w:ascii="Times New Roman" w:hAnsi="Times New Roman" w:cs="Times New Roman"/>
          <w:sz w:val="24"/>
          <w:szCs w:val="24"/>
          <w:shd w:val="clear" w:color="auto" w:fill="FFFFFF"/>
        </w:rPr>
        <w:t>To assess t</w:t>
      </w:r>
      <w:r w:rsidR="00343B7D" w:rsidRPr="00623368">
        <w:rPr>
          <w:rFonts w:ascii="Times New Roman" w:hAnsi="Times New Roman" w:cs="Times New Roman"/>
          <w:sz w:val="24"/>
          <w:szCs w:val="24"/>
          <w:shd w:val="clear" w:color="auto" w:fill="FFFFFF"/>
        </w:rPr>
        <w:t>he influence of potential secondary osteoarthritis on our findings</w:t>
      </w:r>
      <w:r w:rsidR="00CA1B07" w:rsidRPr="00623368">
        <w:rPr>
          <w:rFonts w:ascii="Times New Roman" w:hAnsi="Times New Roman" w:cs="Times New Roman"/>
          <w:sz w:val="24"/>
          <w:szCs w:val="24"/>
          <w:shd w:val="clear" w:color="auto" w:fill="FFFFFF"/>
        </w:rPr>
        <w:t xml:space="preserve"> </w:t>
      </w:r>
      <w:r w:rsidR="00496845" w:rsidRPr="00623368">
        <w:rPr>
          <w:rFonts w:ascii="Times New Roman" w:hAnsi="Times New Roman" w:cs="Times New Roman"/>
          <w:sz w:val="24"/>
          <w:szCs w:val="24"/>
          <w:shd w:val="clear" w:color="auto" w:fill="FFFFFF"/>
        </w:rPr>
        <w:t>the main</w:t>
      </w:r>
      <w:r w:rsidR="00343B7D" w:rsidRPr="00623368">
        <w:rPr>
          <w:rFonts w:ascii="Times New Roman" w:hAnsi="Times New Roman" w:cs="Times New Roman"/>
          <w:sz w:val="24"/>
          <w:szCs w:val="24"/>
          <w:shd w:val="clear" w:color="auto" w:fill="FFFFFF"/>
        </w:rPr>
        <w:t xml:space="preserve"> analyses were repeated after excluding </w:t>
      </w:r>
      <w:r w:rsidR="004367E0" w:rsidRPr="00623368">
        <w:rPr>
          <w:rFonts w:ascii="Times New Roman" w:hAnsi="Times New Roman" w:cs="Times New Roman"/>
          <w:sz w:val="24"/>
          <w:szCs w:val="24"/>
          <w:shd w:val="clear" w:color="auto" w:fill="FFFFFF"/>
        </w:rPr>
        <w:t xml:space="preserve">those participants with knee osteoarthritis </w:t>
      </w:r>
      <w:r w:rsidR="00343B7D" w:rsidRPr="00623368">
        <w:rPr>
          <w:rFonts w:ascii="Times New Roman" w:hAnsi="Times New Roman" w:cs="Times New Roman"/>
          <w:sz w:val="24"/>
          <w:szCs w:val="24"/>
          <w:shd w:val="clear" w:color="auto" w:fill="FFFFFF"/>
        </w:rPr>
        <w:t>who had reported ever seeing a doctor about a</w:t>
      </w:r>
      <w:r w:rsidR="004367E0" w:rsidRPr="00623368">
        <w:rPr>
          <w:rFonts w:ascii="Times New Roman" w:hAnsi="Times New Roman" w:cs="Times New Roman"/>
          <w:sz w:val="24"/>
          <w:szCs w:val="24"/>
          <w:shd w:val="clear" w:color="auto" w:fill="FFFFFF"/>
        </w:rPr>
        <w:t>n</w:t>
      </w:r>
      <w:r w:rsidR="00343B7D" w:rsidRPr="00623368">
        <w:rPr>
          <w:rFonts w:ascii="Times New Roman" w:hAnsi="Times New Roman" w:cs="Times New Roman"/>
          <w:sz w:val="24"/>
          <w:szCs w:val="24"/>
          <w:shd w:val="clear" w:color="auto" w:fill="FFFFFF"/>
        </w:rPr>
        <w:t xml:space="preserve"> injury </w:t>
      </w:r>
      <w:r w:rsidR="004367E0" w:rsidRPr="00623368">
        <w:rPr>
          <w:rFonts w:ascii="Times New Roman" w:hAnsi="Times New Roman" w:cs="Times New Roman"/>
          <w:sz w:val="24"/>
          <w:szCs w:val="24"/>
          <w:shd w:val="clear" w:color="auto" w:fill="FFFFFF"/>
        </w:rPr>
        <w:t xml:space="preserve">to </w:t>
      </w:r>
      <w:r w:rsidR="00343B7D" w:rsidRPr="00623368">
        <w:rPr>
          <w:rFonts w:ascii="Times New Roman" w:hAnsi="Times New Roman" w:cs="Times New Roman"/>
          <w:sz w:val="24"/>
          <w:szCs w:val="24"/>
          <w:shd w:val="clear" w:color="auto" w:fill="FFFFFF"/>
        </w:rPr>
        <w:t xml:space="preserve">the </w:t>
      </w:r>
      <w:r w:rsidR="004367E0" w:rsidRPr="00623368">
        <w:rPr>
          <w:rFonts w:ascii="Times New Roman" w:hAnsi="Times New Roman" w:cs="Times New Roman"/>
          <w:sz w:val="24"/>
          <w:szCs w:val="24"/>
          <w:shd w:val="clear" w:color="auto" w:fill="FFFFFF"/>
        </w:rPr>
        <w:t>knee</w:t>
      </w:r>
      <w:r w:rsidR="00343B7D" w:rsidRPr="00623368">
        <w:rPr>
          <w:rFonts w:ascii="Times New Roman" w:hAnsi="Times New Roman" w:cs="Times New Roman"/>
          <w:sz w:val="24"/>
          <w:szCs w:val="24"/>
          <w:shd w:val="clear" w:color="auto" w:fill="FFFFFF"/>
        </w:rPr>
        <w:t xml:space="preserve"> </w:t>
      </w:r>
      <w:r w:rsidR="004367E0" w:rsidRPr="00623368">
        <w:rPr>
          <w:rFonts w:ascii="Times New Roman" w:hAnsi="Times New Roman" w:cs="Times New Roman"/>
          <w:sz w:val="24"/>
          <w:szCs w:val="24"/>
          <w:shd w:val="clear" w:color="auto" w:fill="FFFFFF"/>
        </w:rPr>
        <w:t xml:space="preserve">in which osteoarthritis was </w:t>
      </w:r>
      <w:r w:rsidR="00343B7D" w:rsidRPr="00623368">
        <w:rPr>
          <w:rFonts w:ascii="Times New Roman" w:hAnsi="Times New Roman" w:cs="Times New Roman"/>
          <w:sz w:val="24"/>
          <w:szCs w:val="24"/>
          <w:shd w:val="clear" w:color="auto" w:fill="FFFFFF"/>
        </w:rPr>
        <w:t xml:space="preserve">diagnosed. </w:t>
      </w:r>
      <w:r w:rsidR="0047006E" w:rsidRPr="00623368">
        <w:rPr>
          <w:rFonts w:ascii="Times New Roman" w:hAnsi="Times New Roman" w:cs="Times New Roman"/>
          <w:sz w:val="24"/>
          <w:szCs w:val="24"/>
          <w:shd w:val="clear" w:color="auto" w:fill="FFFFFF"/>
        </w:rPr>
        <w:t xml:space="preserve">Finally, sex stratified analyses were </w:t>
      </w:r>
      <w:r w:rsidR="00D968DB" w:rsidRPr="00623368">
        <w:rPr>
          <w:rFonts w:ascii="Times New Roman" w:hAnsi="Times New Roman" w:cs="Times New Roman"/>
          <w:sz w:val="24"/>
          <w:szCs w:val="24"/>
          <w:shd w:val="clear" w:color="auto" w:fill="FFFFFF"/>
        </w:rPr>
        <w:t>run</w:t>
      </w:r>
      <w:r w:rsidR="0047006E" w:rsidRPr="00623368">
        <w:rPr>
          <w:rFonts w:ascii="Times New Roman" w:hAnsi="Times New Roman" w:cs="Times New Roman"/>
          <w:sz w:val="24"/>
          <w:szCs w:val="24"/>
          <w:shd w:val="clear" w:color="auto" w:fill="FFFFFF"/>
        </w:rPr>
        <w:t>.</w:t>
      </w:r>
    </w:p>
    <w:p w14:paraId="74728B48" w14:textId="7E0F9AFD" w:rsidR="004D3E96" w:rsidRPr="00623368" w:rsidRDefault="004D3E96" w:rsidP="64452634">
      <w:pPr>
        <w:spacing w:after="100" w:line="480" w:lineRule="auto"/>
        <w:jc w:val="both"/>
        <w:rPr>
          <w:rFonts w:ascii="Times New Roman" w:hAnsi="Times New Roman" w:cs="Times New Roman"/>
          <w:b/>
          <w:bCs/>
          <w:sz w:val="24"/>
          <w:szCs w:val="24"/>
          <w:lang w:eastAsia="en-GB"/>
        </w:rPr>
      </w:pPr>
      <w:r w:rsidRPr="00623368">
        <w:rPr>
          <w:rFonts w:ascii="Times New Roman" w:hAnsi="Times New Roman" w:cs="Times New Roman"/>
          <w:b/>
          <w:bCs/>
          <w:sz w:val="24"/>
          <w:szCs w:val="24"/>
          <w:lang w:eastAsia="en-GB"/>
        </w:rPr>
        <w:t>Results</w:t>
      </w:r>
    </w:p>
    <w:p w14:paraId="65A472E8" w14:textId="2D3349DB" w:rsidR="001D62E4" w:rsidRPr="00623368" w:rsidRDefault="00314D7C" w:rsidP="52293405">
      <w:pPr>
        <w:spacing w:after="100" w:line="480" w:lineRule="auto"/>
        <w:jc w:val="both"/>
        <w:rPr>
          <w:rFonts w:ascii="Times New Roman" w:hAnsi="Times New Roman" w:cs="Times New Roman"/>
          <w:sz w:val="24"/>
          <w:szCs w:val="24"/>
          <w:u w:val="single"/>
          <w:lang w:eastAsia="en-GB"/>
        </w:rPr>
      </w:pPr>
      <w:r w:rsidRPr="00623368">
        <w:rPr>
          <w:rFonts w:ascii="Times New Roman" w:hAnsi="Times New Roman" w:cs="Times New Roman"/>
          <w:sz w:val="24"/>
          <w:szCs w:val="24"/>
          <w:u w:val="single"/>
          <w:lang w:eastAsia="en-GB"/>
        </w:rPr>
        <w:t>Cohort characteristics</w:t>
      </w:r>
    </w:p>
    <w:p w14:paraId="35348568" w14:textId="432B986C" w:rsidR="00F56F22" w:rsidRPr="00623368" w:rsidRDefault="39EF293C" w:rsidP="52293405">
      <w:pPr>
        <w:spacing w:after="100" w:line="480" w:lineRule="auto"/>
        <w:jc w:val="both"/>
        <w:rPr>
          <w:rFonts w:ascii="Times New Roman" w:hAnsi="Times New Roman" w:cs="Times New Roman"/>
          <w:sz w:val="24"/>
          <w:szCs w:val="24"/>
          <w:lang w:eastAsia="en-GB"/>
        </w:rPr>
      </w:pPr>
      <w:r w:rsidRPr="00623368">
        <w:rPr>
          <w:rFonts w:ascii="Times New Roman" w:hAnsi="Times New Roman" w:cs="Times New Roman"/>
          <w:sz w:val="24"/>
          <w:szCs w:val="24"/>
          <w:lang w:eastAsia="en-GB"/>
        </w:rPr>
        <w:lastRenderedPageBreak/>
        <w:t>A total of 14</w:t>
      </w:r>
      <w:r w:rsidR="3BE0EE1E" w:rsidRPr="00623368">
        <w:rPr>
          <w:rFonts w:ascii="Times New Roman" w:hAnsi="Times New Roman" w:cs="Times New Roman"/>
          <w:sz w:val="24"/>
          <w:szCs w:val="24"/>
          <w:lang w:eastAsia="en-GB"/>
        </w:rPr>
        <w:t>37</w:t>
      </w:r>
      <w:r w:rsidRPr="00623368">
        <w:rPr>
          <w:rFonts w:ascii="Times New Roman" w:hAnsi="Times New Roman" w:cs="Times New Roman"/>
          <w:sz w:val="24"/>
          <w:szCs w:val="24"/>
          <w:lang w:eastAsia="en-GB"/>
        </w:rPr>
        <w:t xml:space="preserve"> men and 14</w:t>
      </w:r>
      <w:r w:rsidR="28AA6DCB" w:rsidRPr="00623368">
        <w:rPr>
          <w:rFonts w:ascii="Times New Roman" w:hAnsi="Times New Roman" w:cs="Times New Roman"/>
          <w:sz w:val="24"/>
          <w:szCs w:val="24"/>
          <w:lang w:eastAsia="en-GB"/>
        </w:rPr>
        <w:t>78</w:t>
      </w:r>
      <w:r w:rsidRPr="00623368">
        <w:rPr>
          <w:rFonts w:ascii="Times New Roman" w:hAnsi="Times New Roman" w:cs="Times New Roman"/>
          <w:sz w:val="24"/>
          <w:szCs w:val="24"/>
          <w:lang w:eastAsia="en-GB"/>
        </w:rPr>
        <w:t xml:space="preserve"> women had</w:t>
      </w:r>
      <w:r w:rsidR="4EB6B59F" w:rsidRPr="00623368">
        <w:rPr>
          <w:rFonts w:ascii="Times New Roman" w:hAnsi="Times New Roman" w:cs="Times New Roman"/>
          <w:i/>
          <w:iCs/>
          <w:sz w:val="24"/>
          <w:szCs w:val="24"/>
          <w:lang w:eastAsia="en-GB"/>
        </w:rPr>
        <w:t xml:space="preserve"> </w:t>
      </w:r>
      <w:r w:rsidR="5C397765" w:rsidRPr="00623368">
        <w:rPr>
          <w:rFonts w:ascii="Times New Roman" w:hAnsi="Times New Roman" w:cs="Times New Roman"/>
          <w:sz w:val="24"/>
          <w:szCs w:val="24"/>
          <w:lang w:eastAsia="en-GB"/>
        </w:rPr>
        <w:t xml:space="preserve">complete data on the SITAR parameters of height and </w:t>
      </w:r>
      <w:r w:rsidR="4EB6B59F" w:rsidRPr="00623368">
        <w:rPr>
          <w:rFonts w:ascii="Times New Roman" w:hAnsi="Times New Roman" w:cs="Times New Roman"/>
          <w:sz w:val="24"/>
          <w:szCs w:val="24"/>
          <w:lang w:eastAsia="en-GB"/>
        </w:rPr>
        <w:t>knee osteoarthritis</w:t>
      </w:r>
      <w:r w:rsidR="18CDAE45" w:rsidRPr="00623368">
        <w:rPr>
          <w:rFonts w:ascii="Times New Roman" w:hAnsi="Times New Roman" w:cs="Times New Roman"/>
          <w:sz w:val="24"/>
          <w:szCs w:val="24"/>
          <w:lang w:eastAsia="en-GB"/>
        </w:rPr>
        <w:t>.</w:t>
      </w:r>
      <w:r w:rsidR="4FB4220D" w:rsidRPr="00623368">
        <w:rPr>
          <w:rFonts w:ascii="Times New Roman" w:hAnsi="Times New Roman" w:cs="Times New Roman"/>
          <w:sz w:val="24"/>
          <w:szCs w:val="24"/>
          <w:lang w:eastAsia="en-GB"/>
        </w:rPr>
        <w:t xml:space="preserve"> </w:t>
      </w:r>
      <w:r w:rsidR="62107A36" w:rsidRPr="00623368">
        <w:rPr>
          <w:rFonts w:ascii="Times New Roman" w:hAnsi="Times New Roman" w:cs="Times New Roman"/>
          <w:sz w:val="24"/>
          <w:szCs w:val="24"/>
          <w:lang w:eastAsia="en-GB"/>
        </w:rPr>
        <w:t>D</w:t>
      </w:r>
      <w:r w:rsidR="4FB4220D" w:rsidRPr="00623368">
        <w:rPr>
          <w:rFonts w:ascii="Times New Roman" w:hAnsi="Times New Roman" w:cs="Times New Roman"/>
          <w:sz w:val="24"/>
          <w:szCs w:val="24"/>
          <w:lang w:eastAsia="en-GB"/>
        </w:rPr>
        <w:t>escriptive statistics are described in Table 1. In this sample, the percentage of individuals with knee osteoarthritis</w:t>
      </w:r>
      <w:r w:rsidR="64465782" w:rsidRPr="00623368">
        <w:rPr>
          <w:rFonts w:ascii="Times New Roman" w:hAnsi="Times New Roman" w:cs="Times New Roman"/>
          <w:sz w:val="24"/>
          <w:szCs w:val="24"/>
          <w:lang w:eastAsia="en-GB"/>
        </w:rPr>
        <w:t xml:space="preserve"> at 53 years of age</w:t>
      </w:r>
      <w:r w:rsidR="4FB4220D" w:rsidRPr="00623368">
        <w:rPr>
          <w:rFonts w:ascii="Times New Roman" w:hAnsi="Times New Roman" w:cs="Times New Roman"/>
          <w:sz w:val="24"/>
          <w:szCs w:val="24"/>
          <w:lang w:eastAsia="en-GB"/>
        </w:rPr>
        <w:t xml:space="preserve"> </w:t>
      </w:r>
      <w:r w:rsidR="7620668D" w:rsidRPr="00623368">
        <w:rPr>
          <w:rFonts w:ascii="Times New Roman" w:hAnsi="Times New Roman" w:cs="Times New Roman"/>
          <w:sz w:val="24"/>
          <w:szCs w:val="24"/>
          <w:lang w:eastAsia="en-GB"/>
        </w:rPr>
        <w:t xml:space="preserve">was higher in </w:t>
      </w:r>
      <w:r w:rsidR="33CF4001" w:rsidRPr="00623368">
        <w:rPr>
          <w:rFonts w:ascii="Times New Roman" w:hAnsi="Times New Roman" w:cs="Times New Roman"/>
          <w:sz w:val="24"/>
          <w:szCs w:val="24"/>
          <w:lang w:eastAsia="en-GB"/>
        </w:rPr>
        <w:t>wo</w:t>
      </w:r>
      <w:r w:rsidR="7620668D" w:rsidRPr="00623368">
        <w:rPr>
          <w:rFonts w:ascii="Times New Roman" w:hAnsi="Times New Roman" w:cs="Times New Roman"/>
          <w:sz w:val="24"/>
          <w:szCs w:val="24"/>
          <w:lang w:eastAsia="en-GB"/>
        </w:rPr>
        <w:t xml:space="preserve">men </w:t>
      </w:r>
      <w:r w:rsidR="00E50D92" w:rsidRPr="00623368">
        <w:rPr>
          <w:rFonts w:ascii="Times New Roman" w:hAnsi="Times New Roman" w:cs="Times New Roman"/>
          <w:sz w:val="24"/>
          <w:szCs w:val="24"/>
          <w:lang w:eastAsia="en-GB"/>
        </w:rPr>
        <w:t>(13.1</w:t>
      </w:r>
      <w:r w:rsidR="13D08791" w:rsidRPr="00623368">
        <w:rPr>
          <w:rFonts w:ascii="Times New Roman" w:hAnsi="Times New Roman" w:cs="Times New Roman"/>
          <w:sz w:val="24"/>
          <w:szCs w:val="24"/>
          <w:lang w:eastAsia="en-GB"/>
        </w:rPr>
        <w:t xml:space="preserve">%) </w:t>
      </w:r>
      <w:r w:rsidR="7620668D" w:rsidRPr="00623368">
        <w:rPr>
          <w:rFonts w:ascii="Times New Roman" w:hAnsi="Times New Roman" w:cs="Times New Roman"/>
          <w:sz w:val="24"/>
          <w:szCs w:val="24"/>
          <w:lang w:eastAsia="en-GB"/>
        </w:rPr>
        <w:t>tha</w:t>
      </w:r>
      <w:r w:rsidR="64D0B09A" w:rsidRPr="00623368">
        <w:rPr>
          <w:rFonts w:ascii="Times New Roman" w:hAnsi="Times New Roman" w:cs="Times New Roman"/>
          <w:sz w:val="24"/>
          <w:szCs w:val="24"/>
          <w:lang w:eastAsia="en-GB"/>
        </w:rPr>
        <w:t>n</w:t>
      </w:r>
      <w:r w:rsidR="7620668D" w:rsidRPr="00623368">
        <w:rPr>
          <w:rFonts w:ascii="Times New Roman" w:hAnsi="Times New Roman" w:cs="Times New Roman"/>
          <w:sz w:val="24"/>
          <w:szCs w:val="24"/>
          <w:lang w:eastAsia="en-GB"/>
        </w:rPr>
        <w:t xml:space="preserve"> in men</w:t>
      </w:r>
      <w:r w:rsidR="56B5E7E5" w:rsidRPr="00623368">
        <w:rPr>
          <w:rFonts w:ascii="Times New Roman" w:hAnsi="Times New Roman" w:cs="Times New Roman"/>
          <w:sz w:val="24"/>
          <w:szCs w:val="24"/>
          <w:lang w:eastAsia="en-GB"/>
        </w:rPr>
        <w:t xml:space="preserve"> (7.</w:t>
      </w:r>
      <w:r w:rsidR="00E50D92" w:rsidRPr="00623368">
        <w:rPr>
          <w:rFonts w:ascii="Times New Roman" w:hAnsi="Times New Roman" w:cs="Times New Roman"/>
          <w:sz w:val="24"/>
          <w:szCs w:val="24"/>
          <w:lang w:eastAsia="en-GB"/>
        </w:rPr>
        <w:t>3</w:t>
      </w:r>
      <w:r w:rsidR="56B5E7E5" w:rsidRPr="00623368">
        <w:rPr>
          <w:rFonts w:ascii="Times New Roman" w:hAnsi="Times New Roman" w:cs="Times New Roman"/>
          <w:sz w:val="24"/>
          <w:szCs w:val="24"/>
          <w:lang w:eastAsia="en-GB"/>
        </w:rPr>
        <w:t>%)</w:t>
      </w:r>
      <w:r w:rsidR="42F97185" w:rsidRPr="00623368">
        <w:rPr>
          <w:rFonts w:ascii="Times New Roman" w:hAnsi="Times New Roman" w:cs="Times New Roman"/>
          <w:sz w:val="24"/>
          <w:szCs w:val="24"/>
          <w:lang w:eastAsia="en-GB"/>
        </w:rPr>
        <w:t>.</w:t>
      </w:r>
      <w:r w:rsidR="00290892" w:rsidRPr="00623368">
        <w:rPr>
          <w:rFonts w:ascii="Times New Roman" w:hAnsi="Times New Roman" w:cs="Times New Roman"/>
          <w:sz w:val="28"/>
          <w:szCs w:val="24"/>
          <w:lang w:eastAsia="en-GB"/>
        </w:rPr>
        <w:t xml:space="preserve"> </w:t>
      </w:r>
    </w:p>
    <w:p w14:paraId="5F758128" w14:textId="5D292C93" w:rsidR="00314D7C" w:rsidRPr="00623368" w:rsidRDefault="00314D7C" w:rsidP="52293405">
      <w:pPr>
        <w:spacing w:after="100" w:line="480" w:lineRule="auto"/>
        <w:jc w:val="both"/>
        <w:rPr>
          <w:rFonts w:ascii="Times New Roman" w:hAnsi="Times New Roman" w:cs="Times New Roman"/>
          <w:iCs/>
          <w:sz w:val="24"/>
          <w:szCs w:val="24"/>
          <w:u w:val="single"/>
          <w:lang w:eastAsia="en-GB"/>
        </w:rPr>
      </w:pPr>
      <w:r w:rsidRPr="00623368">
        <w:rPr>
          <w:rFonts w:ascii="Times New Roman" w:hAnsi="Times New Roman" w:cs="Times New Roman"/>
          <w:iCs/>
          <w:sz w:val="24"/>
          <w:szCs w:val="24"/>
          <w:u w:val="single"/>
          <w:lang w:eastAsia="en-GB"/>
        </w:rPr>
        <w:t>Life course height and knee osteoarthritis</w:t>
      </w:r>
    </w:p>
    <w:p w14:paraId="7F8A685E" w14:textId="2058D16C" w:rsidR="00735A46" w:rsidRPr="00623368" w:rsidRDefault="00020A3D" w:rsidP="00046AEA">
      <w:pPr>
        <w:spacing w:after="100" w:line="480" w:lineRule="auto"/>
        <w:jc w:val="both"/>
        <w:rPr>
          <w:rFonts w:ascii="Times New Roman" w:hAnsi="Times New Roman" w:cs="Times New Roman"/>
          <w:sz w:val="24"/>
          <w:szCs w:val="24"/>
          <w:lang w:eastAsia="en-GB"/>
        </w:rPr>
      </w:pPr>
      <w:r w:rsidRPr="00623368">
        <w:rPr>
          <w:rFonts w:ascii="Times New Roman" w:hAnsi="Times New Roman" w:cs="Times New Roman"/>
          <w:sz w:val="24"/>
          <w:szCs w:val="24"/>
        </w:rPr>
        <w:t xml:space="preserve">In sex-adjusted models, estimated associations between taller height and </w:t>
      </w:r>
      <w:r w:rsidR="00735A46" w:rsidRPr="00623368">
        <w:rPr>
          <w:rFonts w:ascii="Times New Roman" w:hAnsi="Times New Roman" w:cs="Times New Roman"/>
          <w:sz w:val="24"/>
          <w:szCs w:val="24"/>
        </w:rPr>
        <w:t>decreased</w:t>
      </w:r>
      <w:r w:rsidRPr="00623368">
        <w:rPr>
          <w:rFonts w:ascii="Times New Roman" w:hAnsi="Times New Roman" w:cs="Times New Roman"/>
          <w:sz w:val="24"/>
          <w:szCs w:val="24"/>
        </w:rPr>
        <w:t xml:space="preserve"> odds of knee osteoarthritis at age 53 years were small at all ages</w:t>
      </w:r>
      <w:r w:rsidR="00735A46" w:rsidRPr="00623368">
        <w:rPr>
          <w:rFonts w:ascii="Times New Roman" w:hAnsi="Times New Roman" w:cs="Times New Roman"/>
          <w:sz w:val="24"/>
          <w:szCs w:val="24"/>
        </w:rPr>
        <w:t xml:space="preserve">. </w:t>
      </w:r>
      <w:r w:rsidR="00735A46" w:rsidRPr="00623368">
        <w:rPr>
          <w:rFonts w:ascii="Times New Roman" w:hAnsi="Times New Roman" w:cs="Times New Roman"/>
          <w:sz w:val="24"/>
          <w:szCs w:val="24"/>
          <w:lang w:eastAsia="en-GB"/>
        </w:rPr>
        <w:t>For example, the largest associations were an OR of knee osteoarthritis of 0.9 per 5cm increase in height at age 4, (95% CI 0.7 to 1.1 (Model 1; Table 2)</w:t>
      </w:r>
      <w:r w:rsidR="00573347" w:rsidRPr="00623368">
        <w:rPr>
          <w:rFonts w:ascii="Times New Roman" w:hAnsi="Times New Roman" w:cs="Times New Roman"/>
          <w:sz w:val="24"/>
          <w:szCs w:val="24"/>
          <w:lang w:eastAsia="en-GB"/>
        </w:rPr>
        <w:t xml:space="preserve"> </w:t>
      </w:r>
      <w:r w:rsidR="00735A46" w:rsidRPr="00623368">
        <w:rPr>
          <w:rFonts w:ascii="Times New Roman" w:hAnsi="Times New Roman" w:cs="Times New Roman"/>
          <w:sz w:val="24"/>
          <w:szCs w:val="24"/>
          <w:lang w:eastAsia="en-GB"/>
        </w:rPr>
        <w:t>and an OR of 0.9 per 5cm increase in height, (95% CI 0.8 to 1.0) at age 6 (Table 2). With adjustment for early life confounding factors (Model 2) and weight (Model 3), these estimates decreased further (Table 2).</w:t>
      </w:r>
    </w:p>
    <w:p w14:paraId="3267AAD2" w14:textId="1FC4A45B" w:rsidR="00314D7C" w:rsidRPr="00623368" w:rsidRDefault="00314D7C" w:rsidP="0062219E">
      <w:pPr>
        <w:spacing w:after="100" w:line="480" w:lineRule="auto"/>
        <w:jc w:val="both"/>
        <w:rPr>
          <w:rFonts w:ascii="Times New Roman" w:hAnsi="Times New Roman" w:cs="Times New Roman"/>
          <w:iCs/>
          <w:sz w:val="24"/>
          <w:szCs w:val="24"/>
          <w:u w:val="single"/>
          <w:lang w:eastAsia="en-GB"/>
        </w:rPr>
      </w:pPr>
      <w:r w:rsidRPr="00623368">
        <w:rPr>
          <w:rFonts w:ascii="Times New Roman" w:hAnsi="Times New Roman" w:cs="Times New Roman"/>
          <w:iCs/>
          <w:sz w:val="24"/>
          <w:szCs w:val="24"/>
          <w:u w:val="single"/>
          <w:lang w:eastAsia="en-GB"/>
        </w:rPr>
        <w:t>Height growth and knee osteoarthritis</w:t>
      </w:r>
    </w:p>
    <w:p w14:paraId="292027E3" w14:textId="6DC5CBDC" w:rsidR="00735A46" w:rsidRPr="00623368" w:rsidRDefault="00B1599A" w:rsidP="00AB10E8">
      <w:pPr>
        <w:spacing w:line="480" w:lineRule="auto"/>
        <w:jc w:val="both"/>
        <w:rPr>
          <w:rFonts w:ascii="Times New Roman" w:hAnsi="Times New Roman" w:cs="Times New Roman"/>
          <w:b/>
          <w:sz w:val="24"/>
          <w:szCs w:val="24"/>
        </w:rPr>
      </w:pPr>
      <w:r w:rsidRPr="00623368">
        <w:rPr>
          <w:rFonts w:ascii="Times New Roman" w:hAnsi="Times New Roman" w:cs="Times New Roman"/>
          <w:sz w:val="24"/>
          <w:szCs w:val="24"/>
          <w:lang w:eastAsia="en-GB"/>
        </w:rPr>
        <w:t>No associations were found between h</w:t>
      </w:r>
      <w:r w:rsidR="00314D7C" w:rsidRPr="00623368">
        <w:rPr>
          <w:rFonts w:ascii="Times New Roman" w:hAnsi="Times New Roman" w:cs="Times New Roman"/>
          <w:sz w:val="24"/>
          <w:szCs w:val="24"/>
          <w:lang w:eastAsia="en-GB"/>
        </w:rPr>
        <w:t xml:space="preserve">eight gains </w:t>
      </w:r>
      <w:r w:rsidR="00496845" w:rsidRPr="00623368">
        <w:rPr>
          <w:rFonts w:ascii="Times New Roman" w:hAnsi="Times New Roman" w:cs="Times New Roman"/>
          <w:sz w:val="24"/>
          <w:szCs w:val="24"/>
          <w:lang w:eastAsia="en-GB"/>
        </w:rPr>
        <w:t>during any of the four periods assessed</w:t>
      </w:r>
      <w:r w:rsidR="00314D7C" w:rsidRPr="00623368">
        <w:rPr>
          <w:rFonts w:ascii="Times New Roman" w:hAnsi="Times New Roman" w:cs="Times New Roman"/>
          <w:sz w:val="24"/>
          <w:szCs w:val="24"/>
          <w:lang w:eastAsia="en-GB"/>
        </w:rPr>
        <w:t xml:space="preserve"> </w:t>
      </w:r>
      <w:r w:rsidRPr="00623368">
        <w:rPr>
          <w:rFonts w:ascii="Times New Roman" w:hAnsi="Times New Roman" w:cs="Times New Roman"/>
          <w:sz w:val="24"/>
          <w:szCs w:val="24"/>
          <w:lang w:eastAsia="en-GB"/>
        </w:rPr>
        <w:t>and</w:t>
      </w:r>
      <w:r w:rsidR="00314D7C" w:rsidRPr="00623368">
        <w:rPr>
          <w:rFonts w:ascii="Times New Roman" w:hAnsi="Times New Roman" w:cs="Times New Roman"/>
          <w:sz w:val="24"/>
          <w:szCs w:val="24"/>
          <w:lang w:eastAsia="en-GB"/>
        </w:rPr>
        <w:t xml:space="preserve"> odds of knee osteoarthritis</w:t>
      </w:r>
      <w:r w:rsidRPr="00623368">
        <w:rPr>
          <w:rFonts w:ascii="Times New Roman" w:hAnsi="Times New Roman" w:cs="Times New Roman"/>
          <w:sz w:val="24"/>
          <w:szCs w:val="24"/>
          <w:lang w:eastAsia="en-GB"/>
        </w:rPr>
        <w:t xml:space="preserve"> at 53 years (Table 3)</w:t>
      </w:r>
      <w:r w:rsidR="00314D7C" w:rsidRPr="00623368">
        <w:rPr>
          <w:rFonts w:ascii="Times New Roman" w:hAnsi="Times New Roman" w:cs="Times New Roman"/>
          <w:sz w:val="24"/>
          <w:szCs w:val="24"/>
          <w:lang w:eastAsia="en-GB"/>
        </w:rPr>
        <w:t>.</w:t>
      </w:r>
      <w:r w:rsidR="00CE21E9" w:rsidRPr="00623368">
        <w:rPr>
          <w:rFonts w:ascii="Times New Roman" w:hAnsi="Times New Roman" w:cs="Times New Roman"/>
          <w:sz w:val="24"/>
          <w:szCs w:val="24"/>
          <w:lang w:eastAsia="en-GB"/>
        </w:rPr>
        <w:t xml:space="preserve"> </w:t>
      </w:r>
      <w:r w:rsidR="00CE21E9" w:rsidRPr="00623368">
        <w:rPr>
          <w:rFonts w:ascii="Times New Roman" w:hAnsi="Times New Roman" w:cs="Times New Roman"/>
          <w:sz w:val="24"/>
          <w:szCs w:val="24"/>
        </w:rPr>
        <w:t xml:space="preserve">There was also no evidence of associations between height size, tempo or velocity (SITAR variables) and knee osteoarthritis at 53 years </w:t>
      </w:r>
      <w:r w:rsidR="0075363F" w:rsidRPr="00623368">
        <w:rPr>
          <w:rFonts w:ascii="Times New Roman" w:hAnsi="Times New Roman" w:cs="Times New Roman"/>
          <w:sz w:val="24"/>
          <w:szCs w:val="24"/>
        </w:rPr>
        <w:t xml:space="preserve">in models adjusted for sex and early life confounding factors </w:t>
      </w:r>
      <w:r w:rsidR="00CE21E9" w:rsidRPr="00623368">
        <w:rPr>
          <w:rFonts w:ascii="Times New Roman" w:hAnsi="Times New Roman" w:cs="Times New Roman"/>
          <w:sz w:val="24"/>
          <w:szCs w:val="24"/>
        </w:rPr>
        <w:t>(Model</w:t>
      </w:r>
      <w:r w:rsidR="00AB10E8" w:rsidRPr="00623368">
        <w:rPr>
          <w:rFonts w:ascii="Times New Roman" w:hAnsi="Times New Roman" w:cs="Times New Roman"/>
          <w:sz w:val="24"/>
          <w:szCs w:val="24"/>
        </w:rPr>
        <w:t>s</w:t>
      </w:r>
      <w:r w:rsidR="00CE21E9" w:rsidRPr="00623368">
        <w:rPr>
          <w:rFonts w:ascii="Times New Roman" w:hAnsi="Times New Roman" w:cs="Times New Roman"/>
          <w:sz w:val="24"/>
          <w:szCs w:val="24"/>
        </w:rPr>
        <w:t xml:space="preserve"> 1</w:t>
      </w:r>
      <w:r w:rsidR="00AB10E8" w:rsidRPr="00623368">
        <w:rPr>
          <w:rFonts w:ascii="Times New Roman" w:hAnsi="Times New Roman" w:cs="Times New Roman"/>
          <w:sz w:val="24"/>
          <w:szCs w:val="24"/>
        </w:rPr>
        <w:t xml:space="preserve"> &amp; 2</w:t>
      </w:r>
      <w:r w:rsidR="00CE21E9" w:rsidRPr="00623368">
        <w:rPr>
          <w:rFonts w:ascii="Times New Roman" w:hAnsi="Times New Roman" w:cs="Times New Roman"/>
          <w:sz w:val="24"/>
          <w:szCs w:val="24"/>
        </w:rPr>
        <w:t>; Table 4).</w:t>
      </w:r>
      <w:r w:rsidR="00AB10E8" w:rsidRPr="00623368">
        <w:rPr>
          <w:rFonts w:ascii="Times New Roman" w:hAnsi="Times New Roman" w:cs="Times New Roman"/>
          <w:sz w:val="24"/>
          <w:szCs w:val="24"/>
        </w:rPr>
        <w:t xml:space="preserve"> </w:t>
      </w:r>
      <w:r w:rsidR="00735A46" w:rsidRPr="00623368">
        <w:rPr>
          <w:rFonts w:ascii="Times New Roman" w:hAnsi="Times New Roman" w:cs="Times New Roman"/>
          <w:sz w:val="24"/>
          <w:szCs w:val="24"/>
        </w:rPr>
        <w:t xml:space="preserve">Increased SITAR height size and height tempo were </w:t>
      </w:r>
      <w:r w:rsidR="0075363F" w:rsidRPr="00623368">
        <w:rPr>
          <w:rFonts w:ascii="Times New Roman" w:hAnsi="Times New Roman" w:cs="Times New Roman"/>
          <w:sz w:val="24"/>
          <w:szCs w:val="24"/>
        </w:rPr>
        <w:t xml:space="preserve">marginally </w:t>
      </w:r>
      <w:r w:rsidR="00735A46" w:rsidRPr="00623368">
        <w:rPr>
          <w:rFonts w:ascii="Times New Roman" w:hAnsi="Times New Roman" w:cs="Times New Roman"/>
          <w:sz w:val="24"/>
          <w:szCs w:val="24"/>
        </w:rPr>
        <w:t xml:space="preserve">associated with lower odds of knee osteoarthritis at 53 years after </w:t>
      </w:r>
      <w:r w:rsidR="0075363F" w:rsidRPr="00623368">
        <w:rPr>
          <w:rFonts w:ascii="Times New Roman" w:hAnsi="Times New Roman" w:cs="Times New Roman"/>
          <w:sz w:val="24"/>
          <w:szCs w:val="24"/>
        </w:rPr>
        <w:t>additional adjustment</w:t>
      </w:r>
      <w:r w:rsidR="00735A46" w:rsidRPr="00623368">
        <w:rPr>
          <w:rFonts w:ascii="Times New Roman" w:hAnsi="Times New Roman" w:cs="Times New Roman"/>
          <w:sz w:val="24"/>
          <w:szCs w:val="24"/>
          <w:lang w:eastAsia="en-GB"/>
        </w:rPr>
        <w:t xml:space="preserve"> SITAR weight size (Table 4).</w:t>
      </w:r>
    </w:p>
    <w:p w14:paraId="4CE97B41" w14:textId="4F298ADB" w:rsidR="00314D7C" w:rsidRPr="00623368" w:rsidRDefault="00314D7C" w:rsidP="00D22A7D">
      <w:pPr>
        <w:spacing w:after="100" w:line="480" w:lineRule="auto"/>
        <w:jc w:val="both"/>
        <w:rPr>
          <w:rFonts w:ascii="Times New Roman" w:hAnsi="Times New Roman" w:cs="Times New Roman"/>
          <w:sz w:val="24"/>
          <w:szCs w:val="24"/>
          <w:u w:val="single"/>
          <w:lang w:eastAsia="en-GB"/>
        </w:rPr>
      </w:pPr>
      <w:r w:rsidRPr="00623368">
        <w:rPr>
          <w:rFonts w:ascii="Times New Roman" w:hAnsi="Times New Roman" w:cs="Times New Roman"/>
          <w:sz w:val="24"/>
          <w:szCs w:val="24"/>
          <w:u w:val="single"/>
          <w:lang w:eastAsia="en-GB"/>
        </w:rPr>
        <w:t>Sensitivity analyses</w:t>
      </w:r>
    </w:p>
    <w:p w14:paraId="41FF4A88" w14:textId="4AEE0BE4" w:rsidR="0093512E" w:rsidRPr="00623368" w:rsidRDefault="00ED413A" w:rsidP="0093512E">
      <w:pPr>
        <w:spacing w:line="480" w:lineRule="auto"/>
        <w:jc w:val="both"/>
        <w:rPr>
          <w:rFonts w:ascii="Times New Roman" w:hAnsi="Times New Roman" w:cs="Times New Roman"/>
          <w:sz w:val="24"/>
          <w:szCs w:val="24"/>
          <w:lang w:eastAsia="en-GB"/>
        </w:rPr>
      </w:pPr>
      <w:r w:rsidRPr="00623368">
        <w:rPr>
          <w:rFonts w:ascii="Times New Roman" w:hAnsi="Times New Roman" w:cs="Times New Roman"/>
          <w:sz w:val="24"/>
        </w:rPr>
        <w:t>Comparison of the characteristics of th</w:t>
      </w:r>
      <w:r w:rsidR="004367E0" w:rsidRPr="00623368">
        <w:rPr>
          <w:rFonts w:ascii="Times New Roman" w:hAnsi="Times New Roman" w:cs="Times New Roman"/>
          <w:sz w:val="24"/>
        </w:rPr>
        <w:t>o</w:t>
      </w:r>
      <w:r w:rsidRPr="00623368">
        <w:rPr>
          <w:rFonts w:ascii="Times New Roman" w:hAnsi="Times New Roman" w:cs="Times New Roman"/>
          <w:sz w:val="24"/>
        </w:rPr>
        <w:t xml:space="preserve">se individuals with complete data, vs those excluded are described in Tables S1.1 &amp; S1.2. </w:t>
      </w:r>
      <w:r w:rsidR="00761932" w:rsidRPr="00623368">
        <w:rPr>
          <w:rFonts w:ascii="Times New Roman" w:hAnsi="Times New Roman" w:cs="Times New Roman"/>
          <w:sz w:val="24"/>
        </w:rPr>
        <w:t>W</w:t>
      </w:r>
      <w:r w:rsidR="00761932" w:rsidRPr="00623368">
        <w:rPr>
          <w:rFonts w:ascii="Times New Roman" w:hAnsi="Times New Roman" w:cs="Times New Roman"/>
          <w:iCs/>
          <w:sz w:val="24"/>
          <w:szCs w:val="20"/>
          <w:lang w:eastAsia="en-GB"/>
        </w:rPr>
        <w:t xml:space="preserve">e found that </w:t>
      </w:r>
      <w:r w:rsidR="00761932" w:rsidRPr="00623368">
        <w:rPr>
          <w:rFonts w:ascii="Times New Roman" w:hAnsi="Times New Roman" w:cs="Times New Roman"/>
          <w:sz w:val="24"/>
          <w:shd w:val="clear" w:color="auto" w:fill="FFFFFF"/>
        </w:rPr>
        <w:t>higher proportions of those i</w:t>
      </w:r>
      <w:r w:rsidR="00E82604" w:rsidRPr="00623368">
        <w:rPr>
          <w:rFonts w:ascii="Times New Roman" w:hAnsi="Times New Roman" w:cs="Times New Roman"/>
          <w:sz w:val="24"/>
          <w:shd w:val="clear" w:color="auto" w:fill="FFFFFF"/>
        </w:rPr>
        <w:t>ncluded were female (50.7% vs 49.3</w:t>
      </w:r>
      <w:r w:rsidR="00761932" w:rsidRPr="00623368">
        <w:rPr>
          <w:rFonts w:ascii="Times New Roman" w:hAnsi="Times New Roman" w:cs="Times New Roman"/>
          <w:sz w:val="24"/>
          <w:shd w:val="clear" w:color="auto" w:fill="FFFFFF"/>
        </w:rPr>
        <w:t xml:space="preserve">%; p&lt;0.001; Tables S1.1 &amp; S1.2). No significant differences were observed in height between ages 2 – 15 years </w:t>
      </w:r>
      <w:r w:rsidR="004367E0" w:rsidRPr="00623368">
        <w:rPr>
          <w:rFonts w:ascii="Times New Roman" w:hAnsi="Times New Roman" w:cs="Times New Roman"/>
          <w:sz w:val="24"/>
          <w:shd w:val="clear" w:color="auto" w:fill="FFFFFF"/>
        </w:rPr>
        <w:t>but</w:t>
      </w:r>
      <w:r w:rsidR="00761932" w:rsidRPr="00623368">
        <w:rPr>
          <w:rFonts w:ascii="Times New Roman" w:hAnsi="Times New Roman" w:cs="Times New Roman"/>
          <w:sz w:val="24"/>
          <w:shd w:val="clear" w:color="auto" w:fill="FFFFFF"/>
        </w:rPr>
        <w:t xml:space="preserve"> at age 20, those included </w:t>
      </w:r>
      <w:r w:rsidR="004367E0" w:rsidRPr="00623368">
        <w:rPr>
          <w:rFonts w:ascii="Times New Roman" w:hAnsi="Times New Roman" w:cs="Times New Roman"/>
          <w:sz w:val="24"/>
          <w:shd w:val="clear" w:color="auto" w:fill="FFFFFF"/>
        </w:rPr>
        <w:t>reported</w:t>
      </w:r>
      <w:r w:rsidR="00761932" w:rsidRPr="00623368">
        <w:rPr>
          <w:rFonts w:ascii="Times New Roman" w:hAnsi="Times New Roman" w:cs="Times New Roman"/>
          <w:sz w:val="24"/>
          <w:shd w:val="clear" w:color="auto" w:fill="FFFFFF"/>
        </w:rPr>
        <w:t xml:space="preserve"> shorter</w:t>
      </w:r>
      <w:r w:rsidR="004367E0" w:rsidRPr="00623368">
        <w:rPr>
          <w:rFonts w:ascii="Times New Roman" w:hAnsi="Times New Roman" w:cs="Times New Roman"/>
          <w:sz w:val="24"/>
          <w:shd w:val="clear" w:color="auto" w:fill="FFFFFF"/>
        </w:rPr>
        <w:t xml:space="preserve"> height</w:t>
      </w:r>
      <w:r w:rsidR="00E3239D" w:rsidRPr="00623368">
        <w:rPr>
          <w:rFonts w:ascii="Times New Roman" w:hAnsi="Times New Roman" w:cs="Times New Roman"/>
          <w:sz w:val="24"/>
          <w:shd w:val="clear" w:color="auto" w:fill="FFFFFF"/>
        </w:rPr>
        <w:t xml:space="preserve">s (169.5 cm vs 171.0 cm) and lower weights (64.0 kg vs 65.5 kg) </w:t>
      </w:r>
      <w:r w:rsidR="00761932" w:rsidRPr="00623368">
        <w:rPr>
          <w:rFonts w:ascii="Times New Roman" w:hAnsi="Times New Roman" w:cs="Times New Roman"/>
          <w:sz w:val="24"/>
          <w:shd w:val="clear" w:color="auto" w:fill="FFFFFF"/>
        </w:rPr>
        <w:t>than those excluded</w:t>
      </w:r>
      <w:r w:rsidR="00E3239D" w:rsidRPr="00623368">
        <w:rPr>
          <w:rFonts w:ascii="Times New Roman" w:hAnsi="Times New Roman" w:cs="Times New Roman"/>
          <w:sz w:val="24"/>
          <w:shd w:val="clear" w:color="auto" w:fill="FFFFFF"/>
        </w:rPr>
        <w:t xml:space="preserve"> </w:t>
      </w:r>
      <w:r w:rsidR="00E3239D" w:rsidRPr="00623368">
        <w:rPr>
          <w:rFonts w:ascii="Times New Roman" w:hAnsi="Times New Roman" w:cs="Times New Roman"/>
          <w:sz w:val="24"/>
          <w:shd w:val="clear" w:color="auto" w:fill="FFFFFF"/>
        </w:rPr>
        <w:lastRenderedPageBreak/>
        <w:t>(</w:t>
      </w:r>
      <w:r w:rsidR="00E82604" w:rsidRPr="00623368">
        <w:rPr>
          <w:rFonts w:ascii="Times New Roman" w:hAnsi="Times New Roman" w:cs="Times New Roman"/>
          <w:sz w:val="24"/>
          <w:shd w:val="clear" w:color="auto" w:fill="FFFFFF"/>
        </w:rPr>
        <w:t>Table S1.1</w:t>
      </w:r>
      <w:r w:rsidR="00761932" w:rsidRPr="00623368">
        <w:rPr>
          <w:rFonts w:ascii="Times New Roman" w:hAnsi="Times New Roman" w:cs="Times New Roman"/>
          <w:sz w:val="24"/>
          <w:shd w:val="clear" w:color="auto" w:fill="FFFFFF"/>
        </w:rPr>
        <w:t xml:space="preserve">). </w:t>
      </w:r>
      <w:r w:rsidR="009926B9" w:rsidRPr="00623368">
        <w:rPr>
          <w:rFonts w:ascii="Times New Roman" w:hAnsi="Times New Roman" w:cs="Times New Roman"/>
          <w:sz w:val="24"/>
          <w:szCs w:val="24"/>
          <w:lang w:eastAsia="en-GB"/>
        </w:rPr>
        <w:t>W</w:t>
      </w:r>
      <w:r w:rsidR="00496845" w:rsidRPr="00623368">
        <w:rPr>
          <w:rFonts w:ascii="Times New Roman" w:hAnsi="Times New Roman" w:cs="Times New Roman"/>
          <w:sz w:val="24"/>
          <w:szCs w:val="24"/>
          <w:lang w:eastAsia="en-GB"/>
        </w:rPr>
        <w:t xml:space="preserve">hen </w:t>
      </w:r>
      <w:r w:rsidR="00E82604" w:rsidRPr="00623368">
        <w:rPr>
          <w:rFonts w:ascii="Times New Roman" w:hAnsi="Times New Roman" w:cs="Times New Roman"/>
          <w:sz w:val="24"/>
          <w:szCs w:val="24"/>
          <w:lang w:eastAsia="en-GB"/>
        </w:rPr>
        <w:t xml:space="preserve">sex adjusted </w:t>
      </w:r>
      <w:r w:rsidR="00496845" w:rsidRPr="00623368">
        <w:rPr>
          <w:rFonts w:ascii="Times New Roman" w:hAnsi="Times New Roman" w:cs="Times New Roman"/>
          <w:sz w:val="24"/>
          <w:szCs w:val="24"/>
          <w:lang w:eastAsia="en-GB"/>
        </w:rPr>
        <w:t xml:space="preserve">models were rerun </w:t>
      </w:r>
      <w:r w:rsidR="00280884" w:rsidRPr="00623368">
        <w:rPr>
          <w:rFonts w:ascii="Times New Roman" w:hAnsi="Times New Roman" w:cs="Times New Roman"/>
          <w:sz w:val="24"/>
          <w:szCs w:val="24"/>
          <w:lang w:eastAsia="en-GB"/>
        </w:rPr>
        <w:t xml:space="preserve">on the maximum available samples </w:t>
      </w:r>
      <w:r w:rsidR="00280884" w:rsidRPr="00623368">
        <w:rPr>
          <w:rFonts w:ascii="Times New Roman" w:hAnsi="Times New Roman" w:cs="Times New Roman"/>
          <w:sz w:val="24"/>
          <w:szCs w:val="24"/>
          <w:shd w:val="clear" w:color="auto" w:fill="FFFFFF"/>
        </w:rPr>
        <w:t xml:space="preserve">including all available participants </w:t>
      </w:r>
      <w:r w:rsidRPr="00623368">
        <w:rPr>
          <w:rFonts w:ascii="Times New Roman" w:hAnsi="Times New Roman" w:cs="Times New Roman"/>
          <w:sz w:val="24"/>
          <w:szCs w:val="24"/>
          <w:lang w:eastAsia="en-GB"/>
        </w:rPr>
        <w:t>(Tables S</w:t>
      </w:r>
      <w:r w:rsidR="00E24842" w:rsidRPr="00623368">
        <w:rPr>
          <w:rFonts w:ascii="Times New Roman" w:hAnsi="Times New Roman" w:cs="Times New Roman"/>
          <w:sz w:val="24"/>
          <w:szCs w:val="24"/>
          <w:lang w:eastAsia="en-GB"/>
        </w:rPr>
        <w:t>2</w:t>
      </w:r>
      <w:r w:rsidRPr="00623368">
        <w:rPr>
          <w:rFonts w:ascii="Times New Roman" w:hAnsi="Times New Roman" w:cs="Times New Roman"/>
          <w:sz w:val="24"/>
          <w:szCs w:val="24"/>
          <w:lang w:eastAsia="en-GB"/>
        </w:rPr>
        <w:t>.1 – S</w:t>
      </w:r>
      <w:r w:rsidR="00E24842" w:rsidRPr="00623368">
        <w:rPr>
          <w:rFonts w:ascii="Times New Roman" w:hAnsi="Times New Roman" w:cs="Times New Roman"/>
          <w:sz w:val="24"/>
          <w:szCs w:val="24"/>
          <w:lang w:eastAsia="en-GB"/>
        </w:rPr>
        <w:t>2</w:t>
      </w:r>
      <w:r w:rsidRPr="00623368">
        <w:rPr>
          <w:rFonts w:ascii="Times New Roman" w:hAnsi="Times New Roman" w:cs="Times New Roman"/>
          <w:sz w:val="24"/>
          <w:szCs w:val="24"/>
          <w:lang w:eastAsia="en-GB"/>
        </w:rPr>
        <w:t>.3)</w:t>
      </w:r>
      <w:r w:rsidR="00280884" w:rsidRPr="00623368">
        <w:rPr>
          <w:rFonts w:ascii="Times New Roman" w:hAnsi="Times New Roman" w:cs="Times New Roman"/>
          <w:sz w:val="24"/>
          <w:szCs w:val="24"/>
          <w:lang w:eastAsia="en-GB"/>
        </w:rPr>
        <w:t>,</w:t>
      </w:r>
      <w:r w:rsidR="00496845" w:rsidRPr="00623368">
        <w:rPr>
          <w:rFonts w:ascii="Times New Roman" w:hAnsi="Times New Roman" w:cs="Times New Roman"/>
          <w:sz w:val="24"/>
          <w:szCs w:val="24"/>
          <w:lang w:eastAsia="en-GB"/>
        </w:rPr>
        <w:t xml:space="preserve"> there were no substantive differences in findings</w:t>
      </w:r>
      <w:r w:rsidR="00E5142C" w:rsidRPr="00623368">
        <w:rPr>
          <w:rFonts w:ascii="Times New Roman" w:hAnsi="Times New Roman" w:cs="Times New Roman"/>
          <w:sz w:val="24"/>
          <w:szCs w:val="24"/>
          <w:lang w:eastAsia="en-GB"/>
        </w:rPr>
        <w:t>.</w:t>
      </w:r>
      <w:r w:rsidR="00E33973" w:rsidRPr="00623368">
        <w:rPr>
          <w:rFonts w:ascii="Times New Roman" w:hAnsi="Times New Roman" w:cs="Times New Roman"/>
          <w:sz w:val="24"/>
          <w:szCs w:val="24"/>
          <w:lang w:eastAsia="en-GB"/>
        </w:rPr>
        <w:t xml:space="preserve"> </w:t>
      </w:r>
      <w:r w:rsidR="00496845" w:rsidRPr="00623368">
        <w:rPr>
          <w:rFonts w:ascii="Times New Roman" w:hAnsi="Times New Roman" w:cs="Times New Roman"/>
          <w:sz w:val="24"/>
          <w:szCs w:val="24"/>
          <w:lang w:eastAsia="en-GB"/>
        </w:rPr>
        <w:t>When we excluded those participants with</w:t>
      </w:r>
      <w:r w:rsidR="00496845" w:rsidRPr="00623368">
        <w:rPr>
          <w:rFonts w:ascii="Times New Roman" w:hAnsi="Times New Roman" w:cs="Times New Roman"/>
          <w:sz w:val="24"/>
          <w:szCs w:val="24"/>
        </w:rPr>
        <w:t xml:space="preserve"> potential</w:t>
      </w:r>
      <w:r w:rsidR="00E33973" w:rsidRPr="00623368">
        <w:rPr>
          <w:rFonts w:ascii="Times New Roman" w:hAnsi="Times New Roman" w:cs="Times New Roman"/>
          <w:sz w:val="24"/>
          <w:szCs w:val="24"/>
        </w:rPr>
        <w:t xml:space="preserve"> secondary knee osteoarthritis </w:t>
      </w:r>
      <w:r w:rsidR="00496845" w:rsidRPr="00623368">
        <w:rPr>
          <w:rFonts w:ascii="Times New Roman" w:hAnsi="Times New Roman" w:cs="Times New Roman"/>
          <w:sz w:val="24"/>
          <w:szCs w:val="24"/>
        </w:rPr>
        <w:t>from</w:t>
      </w:r>
      <w:r w:rsidR="00CE3468" w:rsidRPr="00623368">
        <w:rPr>
          <w:rFonts w:ascii="Times New Roman" w:hAnsi="Times New Roman" w:cs="Times New Roman"/>
          <w:sz w:val="24"/>
          <w:szCs w:val="24"/>
        </w:rPr>
        <w:t xml:space="preserve"> our</w:t>
      </w:r>
      <w:r w:rsidR="00496845" w:rsidRPr="00623368">
        <w:rPr>
          <w:rFonts w:ascii="Times New Roman" w:hAnsi="Times New Roman" w:cs="Times New Roman"/>
          <w:sz w:val="24"/>
          <w:szCs w:val="24"/>
        </w:rPr>
        <w:t xml:space="preserve"> analyses</w:t>
      </w:r>
      <w:r w:rsidR="00CE3468" w:rsidRPr="00623368">
        <w:rPr>
          <w:rFonts w:ascii="Times New Roman" w:hAnsi="Times New Roman" w:cs="Times New Roman"/>
          <w:sz w:val="24"/>
          <w:szCs w:val="24"/>
        </w:rPr>
        <w:t xml:space="preserve">, </w:t>
      </w:r>
      <w:r w:rsidR="00CE3468" w:rsidRPr="00623368">
        <w:rPr>
          <w:rFonts w:ascii="Times New Roman" w:hAnsi="Times New Roman" w:cs="Times New Roman"/>
          <w:sz w:val="24"/>
          <w:szCs w:val="24"/>
          <w:lang w:eastAsia="en-GB"/>
        </w:rPr>
        <w:t>there were no substantive differences in associations between height (Table S</w:t>
      </w:r>
      <w:r w:rsidR="00E24842" w:rsidRPr="00623368">
        <w:rPr>
          <w:rFonts w:ascii="Times New Roman" w:hAnsi="Times New Roman" w:cs="Times New Roman"/>
          <w:sz w:val="24"/>
          <w:szCs w:val="24"/>
          <w:lang w:eastAsia="en-GB"/>
        </w:rPr>
        <w:t>3</w:t>
      </w:r>
      <w:r w:rsidR="00CE3468" w:rsidRPr="00623368">
        <w:rPr>
          <w:rFonts w:ascii="Times New Roman" w:hAnsi="Times New Roman" w:cs="Times New Roman"/>
          <w:sz w:val="24"/>
          <w:szCs w:val="24"/>
          <w:lang w:eastAsia="en-GB"/>
        </w:rPr>
        <w:t>.1)</w:t>
      </w:r>
      <w:r w:rsidR="00A56B49" w:rsidRPr="00623368">
        <w:rPr>
          <w:rFonts w:ascii="Times New Roman" w:hAnsi="Times New Roman" w:cs="Times New Roman"/>
          <w:sz w:val="24"/>
          <w:szCs w:val="24"/>
          <w:lang w:eastAsia="en-GB"/>
        </w:rPr>
        <w:t xml:space="preserve">, </w:t>
      </w:r>
      <w:r w:rsidR="00CE3468" w:rsidRPr="00623368">
        <w:rPr>
          <w:rFonts w:ascii="Times New Roman" w:hAnsi="Times New Roman" w:cs="Times New Roman"/>
          <w:sz w:val="24"/>
          <w:szCs w:val="24"/>
          <w:lang w:eastAsia="en-GB"/>
        </w:rPr>
        <w:t>conditional height gain (Table S</w:t>
      </w:r>
      <w:r w:rsidR="00E24842" w:rsidRPr="00623368">
        <w:rPr>
          <w:rFonts w:ascii="Times New Roman" w:hAnsi="Times New Roman" w:cs="Times New Roman"/>
          <w:sz w:val="24"/>
          <w:szCs w:val="24"/>
          <w:lang w:eastAsia="en-GB"/>
        </w:rPr>
        <w:t>3</w:t>
      </w:r>
      <w:r w:rsidR="00CE3468" w:rsidRPr="00623368">
        <w:rPr>
          <w:rFonts w:ascii="Times New Roman" w:hAnsi="Times New Roman" w:cs="Times New Roman"/>
          <w:sz w:val="24"/>
          <w:szCs w:val="24"/>
          <w:lang w:eastAsia="en-GB"/>
        </w:rPr>
        <w:t>.2)</w:t>
      </w:r>
      <w:r w:rsidR="00A56B49" w:rsidRPr="00623368">
        <w:rPr>
          <w:rFonts w:ascii="Times New Roman" w:hAnsi="Times New Roman" w:cs="Times New Roman"/>
          <w:sz w:val="24"/>
          <w:szCs w:val="24"/>
          <w:lang w:eastAsia="en-GB"/>
        </w:rPr>
        <w:t>, or SITAR variables (Table S3.3)</w:t>
      </w:r>
      <w:r w:rsidR="00CE3468" w:rsidRPr="00623368">
        <w:rPr>
          <w:rFonts w:ascii="Times New Roman" w:hAnsi="Times New Roman" w:cs="Times New Roman"/>
          <w:sz w:val="24"/>
          <w:szCs w:val="24"/>
          <w:lang w:eastAsia="en-GB"/>
        </w:rPr>
        <w:t xml:space="preserve"> and primary knee osteoarthritis at 53 years</w:t>
      </w:r>
      <w:r w:rsidR="00A56B49" w:rsidRPr="00623368">
        <w:rPr>
          <w:rFonts w:ascii="Times New Roman" w:hAnsi="Times New Roman" w:cs="Times New Roman"/>
          <w:sz w:val="24"/>
          <w:szCs w:val="24"/>
          <w:lang w:eastAsia="en-GB"/>
        </w:rPr>
        <w:t xml:space="preserve">, compared </w:t>
      </w:r>
      <w:r w:rsidR="0075363F" w:rsidRPr="00623368">
        <w:rPr>
          <w:rFonts w:ascii="Times New Roman" w:hAnsi="Times New Roman" w:cs="Times New Roman"/>
          <w:sz w:val="24"/>
          <w:szCs w:val="24"/>
          <w:lang w:eastAsia="en-GB"/>
        </w:rPr>
        <w:t>with</w:t>
      </w:r>
      <w:r w:rsidR="00A56B49" w:rsidRPr="00623368">
        <w:rPr>
          <w:rFonts w:ascii="Times New Roman" w:hAnsi="Times New Roman" w:cs="Times New Roman"/>
          <w:sz w:val="24"/>
          <w:szCs w:val="24"/>
          <w:lang w:eastAsia="en-GB"/>
        </w:rPr>
        <w:t xml:space="preserve"> the </w:t>
      </w:r>
      <w:r w:rsidR="0075363F" w:rsidRPr="00623368">
        <w:rPr>
          <w:rFonts w:ascii="Times New Roman" w:hAnsi="Times New Roman" w:cs="Times New Roman"/>
          <w:sz w:val="24"/>
          <w:szCs w:val="24"/>
          <w:lang w:eastAsia="en-GB"/>
        </w:rPr>
        <w:t xml:space="preserve">main </w:t>
      </w:r>
      <w:r w:rsidR="00A56B49" w:rsidRPr="00623368">
        <w:rPr>
          <w:rFonts w:ascii="Times New Roman" w:hAnsi="Times New Roman" w:cs="Times New Roman"/>
          <w:sz w:val="24"/>
          <w:szCs w:val="24"/>
          <w:lang w:eastAsia="en-GB"/>
        </w:rPr>
        <w:t>findings presented</w:t>
      </w:r>
      <w:r w:rsidR="00CE3468" w:rsidRPr="00623368">
        <w:rPr>
          <w:rFonts w:ascii="Times New Roman" w:hAnsi="Times New Roman" w:cs="Times New Roman"/>
          <w:sz w:val="24"/>
          <w:szCs w:val="24"/>
          <w:lang w:eastAsia="en-GB"/>
        </w:rPr>
        <w:t xml:space="preserve">. </w:t>
      </w:r>
      <w:r w:rsidR="0093512E" w:rsidRPr="00623368">
        <w:rPr>
          <w:rFonts w:ascii="Times New Roman" w:hAnsi="Times New Roman" w:cs="Times New Roman"/>
          <w:sz w:val="24"/>
          <w:szCs w:val="24"/>
          <w:lang w:eastAsia="en-GB"/>
        </w:rPr>
        <w:t>Sex</w:t>
      </w:r>
      <w:r w:rsidR="0075363F" w:rsidRPr="00623368">
        <w:rPr>
          <w:rFonts w:ascii="Times New Roman" w:hAnsi="Times New Roman" w:cs="Times New Roman"/>
          <w:sz w:val="24"/>
          <w:szCs w:val="24"/>
          <w:lang w:eastAsia="en-GB"/>
        </w:rPr>
        <w:t>-</w:t>
      </w:r>
      <w:r w:rsidR="0093512E" w:rsidRPr="00623368">
        <w:rPr>
          <w:rFonts w:ascii="Times New Roman" w:hAnsi="Times New Roman" w:cs="Times New Roman"/>
          <w:sz w:val="24"/>
          <w:szCs w:val="24"/>
          <w:lang w:eastAsia="en-GB"/>
        </w:rPr>
        <w:t xml:space="preserve">stratified analyses </w:t>
      </w:r>
      <w:r w:rsidR="0075363F" w:rsidRPr="00623368">
        <w:rPr>
          <w:rFonts w:ascii="Times New Roman" w:hAnsi="Times New Roman" w:cs="Times New Roman"/>
          <w:sz w:val="24"/>
          <w:szCs w:val="24"/>
          <w:lang w:eastAsia="en-GB"/>
        </w:rPr>
        <w:t>confirmed that there were consistent patterns of association in men and women</w:t>
      </w:r>
      <w:r w:rsidR="0093512E" w:rsidRPr="00623368">
        <w:rPr>
          <w:rFonts w:ascii="Times New Roman" w:hAnsi="Times New Roman" w:cs="Times New Roman"/>
          <w:sz w:val="24"/>
          <w:szCs w:val="24"/>
        </w:rPr>
        <w:t xml:space="preserve"> (Tables S4.1 – 4.3).</w:t>
      </w:r>
    </w:p>
    <w:p w14:paraId="3D8B4702" w14:textId="5B8B84A0" w:rsidR="006900D7" w:rsidRPr="00623368" w:rsidRDefault="00D44FB2"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D</w:t>
      </w:r>
      <w:r w:rsidR="00EC4A3C" w:rsidRPr="00623368">
        <w:rPr>
          <w:rFonts w:ascii="Times New Roman" w:hAnsi="Times New Roman" w:cs="Times New Roman"/>
          <w:b/>
          <w:sz w:val="24"/>
          <w:szCs w:val="24"/>
        </w:rPr>
        <w:t>iscussion</w:t>
      </w:r>
    </w:p>
    <w:p w14:paraId="29573488" w14:textId="2388DDB6" w:rsidR="004F1D40" w:rsidRPr="00623368" w:rsidRDefault="002D1B2E" w:rsidP="008072EB">
      <w:pPr>
        <w:spacing w:after="100" w:line="480" w:lineRule="auto"/>
        <w:jc w:val="both"/>
        <w:rPr>
          <w:rFonts w:ascii="Times New Roman" w:hAnsi="Times New Roman" w:cs="Times New Roman"/>
          <w:sz w:val="24"/>
          <w:szCs w:val="24"/>
          <w:lang w:eastAsia="en-GB"/>
        </w:rPr>
      </w:pPr>
      <w:r w:rsidRPr="00623368">
        <w:rPr>
          <w:rFonts w:ascii="Times New Roman" w:hAnsi="Times New Roman" w:cs="Times New Roman"/>
          <w:sz w:val="24"/>
          <w:szCs w:val="24"/>
          <w:shd w:val="clear" w:color="auto" w:fill="FFFFFF"/>
        </w:rPr>
        <w:t>In this nationa</w:t>
      </w:r>
      <w:r w:rsidR="00250F30" w:rsidRPr="00623368">
        <w:rPr>
          <w:rFonts w:ascii="Times New Roman" w:hAnsi="Times New Roman" w:cs="Times New Roman"/>
          <w:sz w:val="24"/>
          <w:szCs w:val="24"/>
          <w:shd w:val="clear" w:color="auto" w:fill="FFFFFF"/>
        </w:rPr>
        <w:t xml:space="preserve">lly representative </w:t>
      </w:r>
      <w:r w:rsidR="00A64C1B" w:rsidRPr="00623368">
        <w:rPr>
          <w:rFonts w:ascii="Times New Roman" w:hAnsi="Times New Roman" w:cs="Times New Roman"/>
          <w:sz w:val="24"/>
          <w:szCs w:val="24"/>
          <w:shd w:val="clear" w:color="auto" w:fill="FFFFFF"/>
        </w:rPr>
        <w:t xml:space="preserve">British birth </w:t>
      </w:r>
      <w:r w:rsidR="00250F30" w:rsidRPr="00623368">
        <w:rPr>
          <w:rFonts w:ascii="Times New Roman" w:hAnsi="Times New Roman" w:cs="Times New Roman"/>
          <w:sz w:val="24"/>
          <w:szCs w:val="24"/>
          <w:shd w:val="clear" w:color="auto" w:fill="FFFFFF"/>
        </w:rPr>
        <w:t>cohort study</w:t>
      </w:r>
      <w:r w:rsidR="000C2CE4" w:rsidRPr="00623368">
        <w:rPr>
          <w:rFonts w:ascii="Times New Roman" w:hAnsi="Times New Roman" w:cs="Times New Roman"/>
          <w:sz w:val="24"/>
          <w:szCs w:val="24"/>
          <w:shd w:val="clear" w:color="auto" w:fill="FFFFFF"/>
        </w:rPr>
        <w:t xml:space="preserve">, </w:t>
      </w:r>
      <w:r w:rsidR="000C2CE4" w:rsidRPr="00623368">
        <w:rPr>
          <w:rFonts w:ascii="Times New Roman" w:hAnsi="Times New Roman" w:cs="Times New Roman"/>
          <w:sz w:val="24"/>
          <w:szCs w:val="24"/>
          <w:lang w:eastAsia="en-GB"/>
        </w:rPr>
        <w:t xml:space="preserve">associations between </w:t>
      </w:r>
      <w:r w:rsidR="00FE7BCD" w:rsidRPr="00623368">
        <w:rPr>
          <w:rFonts w:ascii="Times New Roman" w:hAnsi="Times New Roman" w:cs="Times New Roman"/>
          <w:sz w:val="24"/>
          <w:szCs w:val="24"/>
          <w:lang w:eastAsia="en-GB"/>
        </w:rPr>
        <w:t xml:space="preserve">greater </w:t>
      </w:r>
      <w:r w:rsidR="000C2CE4" w:rsidRPr="00623368">
        <w:rPr>
          <w:rFonts w:ascii="Times New Roman" w:hAnsi="Times New Roman" w:cs="Times New Roman"/>
          <w:sz w:val="24"/>
          <w:szCs w:val="24"/>
          <w:lang w:eastAsia="en-GB"/>
        </w:rPr>
        <w:t xml:space="preserve">height </w:t>
      </w:r>
      <w:r w:rsidR="00496845" w:rsidRPr="00623368">
        <w:rPr>
          <w:rFonts w:ascii="Times New Roman" w:hAnsi="Times New Roman" w:cs="Times New Roman"/>
          <w:sz w:val="24"/>
          <w:szCs w:val="24"/>
          <w:lang w:eastAsia="en-GB"/>
        </w:rPr>
        <w:t xml:space="preserve">at ages </w:t>
      </w:r>
      <w:r w:rsidR="000C2CE4" w:rsidRPr="00623368">
        <w:rPr>
          <w:rFonts w:ascii="Times New Roman" w:hAnsi="Times New Roman" w:cs="Times New Roman"/>
          <w:sz w:val="24"/>
          <w:szCs w:val="24"/>
          <w:lang w:eastAsia="en-GB"/>
        </w:rPr>
        <w:t xml:space="preserve">4 and 6 years </w:t>
      </w:r>
      <w:r w:rsidR="00E13FB3" w:rsidRPr="00623368">
        <w:rPr>
          <w:rFonts w:ascii="Times New Roman" w:hAnsi="Times New Roman" w:cs="Times New Roman"/>
          <w:sz w:val="24"/>
          <w:szCs w:val="24"/>
          <w:lang w:eastAsia="en-GB"/>
        </w:rPr>
        <w:t xml:space="preserve">and </w:t>
      </w:r>
      <w:r w:rsidR="00FE7BCD" w:rsidRPr="00623368">
        <w:rPr>
          <w:rFonts w:ascii="Times New Roman" w:hAnsi="Times New Roman" w:cs="Times New Roman"/>
          <w:sz w:val="24"/>
          <w:szCs w:val="24"/>
          <w:lang w:eastAsia="en-GB"/>
        </w:rPr>
        <w:t xml:space="preserve">marginally lower odds </w:t>
      </w:r>
      <w:r w:rsidR="000C2CE4" w:rsidRPr="00623368">
        <w:rPr>
          <w:rFonts w:ascii="Times New Roman" w:hAnsi="Times New Roman" w:cs="Times New Roman"/>
          <w:sz w:val="24"/>
          <w:szCs w:val="24"/>
          <w:lang w:eastAsia="en-GB"/>
        </w:rPr>
        <w:t>knee osteoarthritis at age 53</w:t>
      </w:r>
      <w:r w:rsidR="00E13FB3" w:rsidRPr="00623368">
        <w:rPr>
          <w:rFonts w:ascii="Times New Roman" w:hAnsi="Times New Roman" w:cs="Times New Roman"/>
          <w:sz w:val="24"/>
          <w:szCs w:val="24"/>
          <w:lang w:eastAsia="en-GB"/>
        </w:rPr>
        <w:t xml:space="preserve"> were observed </w:t>
      </w:r>
      <w:r w:rsidR="00FE7BCD" w:rsidRPr="00623368">
        <w:rPr>
          <w:rFonts w:ascii="Times New Roman" w:hAnsi="Times New Roman" w:cs="Times New Roman"/>
          <w:sz w:val="24"/>
          <w:szCs w:val="24"/>
          <w:lang w:eastAsia="en-GB"/>
        </w:rPr>
        <w:t>in sex-adjusted models</w:t>
      </w:r>
      <w:r w:rsidR="00D5133B" w:rsidRPr="00623368">
        <w:rPr>
          <w:rFonts w:ascii="Times New Roman" w:hAnsi="Times New Roman" w:cs="Times New Roman"/>
          <w:sz w:val="24"/>
          <w:szCs w:val="24"/>
          <w:lang w:eastAsia="en-GB"/>
        </w:rPr>
        <w:t>,</w:t>
      </w:r>
      <w:r w:rsidR="00FE7BCD" w:rsidRPr="00623368">
        <w:rPr>
          <w:rFonts w:ascii="Times New Roman" w:hAnsi="Times New Roman" w:cs="Times New Roman"/>
          <w:sz w:val="24"/>
          <w:szCs w:val="24"/>
          <w:lang w:eastAsia="en-GB"/>
        </w:rPr>
        <w:t xml:space="preserve"> </w:t>
      </w:r>
      <w:r w:rsidR="00E13FB3" w:rsidRPr="00623368">
        <w:rPr>
          <w:rFonts w:ascii="Times New Roman" w:hAnsi="Times New Roman" w:cs="Times New Roman"/>
          <w:sz w:val="24"/>
          <w:szCs w:val="24"/>
          <w:lang w:eastAsia="en-GB"/>
        </w:rPr>
        <w:t>but these were attenuated after adjustment</w:t>
      </w:r>
      <w:r w:rsidR="004367E0" w:rsidRPr="00623368">
        <w:rPr>
          <w:rFonts w:ascii="Times New Roman" w:hAnsi="Times New Roman" w:cs="Times New Roman"/>
          <w:sz w:val="24"/>
          <w:szCs w:val="24"/>
          <w:lang w:eastAsia="en-GB"/>
        </w:rPr>
        <w:t xml:space="preserve"> for</w:t>
      </w:r>
      <w:r w:rsidR="00A64CDB" w:rsidRPr="00623368">
        <w:rPr>
          <w:rFonts w:ascii="Times New Roman" w:hAnsi="Times New Roman" w:cs="Times New Roman"/>
          <w:sz w:val="24"/>
          <w:szCs w:val="24"/>
          <w:lang w:eastAsia="en-GB"/>
        </w:rPr>
        <w:t xml:space="preserve"> early life factors. </w:t>
      </w:r>
      <w:r w:rsidR="000D30AD" w:rsidRPr="00623368">
        <w:rPr>
          <w:rFonts w:ascii="Times New Roman" w:hAnsi="Times New Roman" w:cs="Times New Roman"/>
          <w:sz w:val="24"/>
          <w:szCs w:val="24"/>
          <w:lang w:eastAsia="en-GB"/>
        </w:rPr>
        <w:t>N</w:t>
      </w:r>
      <w:r w:rsidR="00E13FB3" w:rsidRPr="00623368">
        <w:rPr>
          <w:rFonts w:ascii="Times New Roman" w:hAnsi="Times New Roman" w:cs="Times New Roman"/>
          <w:sz w:val="24"/>
          <w:szCs w:val="24"/>
          <w:shd w:val="clear" w:color="auto" w:fill="FFFFFF"/>
        </w:rPr>
        <w:t xml:space="preserve">o associations </w:t>
      </w:r>
      <w:r w:rsidR="00FE7BCD" w:rsidRPr="00623368">
        <w:rPr>
          <w:rFonts w:ascii="Times New Roman" w:hAnsi="Times New Roman" w:cs="Times New Roman"/>
          <w:sz w:val="24"/>
          <w:szCs w:val="24"/>
          <w:shd w:val="clear" w:color="auto" w:fill="FFFFFF"/>
        </w:rPr>
        <w:t xml:space="preserve">were observed </w:t>
      </w:r>
      <w:r w:rsidR="00496845" w:rsidRPr="00623368">
        <w:rPr>
          <w:rFonts w:ascii="Times New Roman" w:hAnsi="Times New Roman" w:cs="Times New Roman"/>
          <w:sz w:val="24"/>
          <w:szCs w:val="24"/>
          <w:shd w:val="clear" w:color="auto" w:fill="FFFFFF"/>
        </w:rPr>
        <w:t xml:space="preserve">between </w:t>
      </w:r>
      <w:r w:rsidR="00FE7BCD" w:rsidRPr="00623368">
        <w:rPr>
          <w:rFonts w:ascii="Times New Roman" w:hAnsi="Times New Roman" w:cs="Times New Roman"/>
          <w:sz w:val="24"/>
          <w:szCs w:val="24"/>
          <w:shd w:val="clear" w:color="auto" w:fill="FFFFFF"/>
        </w:rPr>
        <w:t xml:space="preserve">height changes </w:t>
      </w:r>
      <w:r w:rsidR="000D30AD" w:rsidRPr="00623368">
        <w:rPr>
          <w:rFonts w:ascii="Times New Roman" w:hAnsi="Times New Roman" w:cs="Times New Roman"/>
          <w:sz w:val="24"/>
          <w:szCs w:val="24"/>
          <w:shd w:val="clear" w:color="auto" w:fill="FFFFFF"/>
        </w:rPr>
        <w:t>during early childhood, late childhood, childhood to adolescence or adolescence to young adulthood</w:t>
      </w:r>
      <w:r w:rsidR="00496845" w:rsidRPr="00623368">
        <w:rPr>
          <w:rFonts w:ascii="Times New Roman" w:hAnsi="Times New Roman" w:cs="Times New Roman"/>
          <w:sz w:val="24"/>
          <w:szCs w:val="24"/>
          <w:shd w:val="clear" w:color="auto" w:fill="FFFFFF"/>
        </w:rPr>
        <w:t xml:space="preserve"> or SITAR parameters and knee </w:t>
      </w:r>
      <w:r w:rsidR="00874CF1" w:rsidRPr="00623368">
        <w:rPr>
          <w:rFonts w:ascii="Times New Roman" w:hAnsi="Times New Roman" w:cs="Times New Roman"/>
          <w:sz w:val="24"/>
          <w:szCs w:val="24"/>
          <w:shd w:val="clear" w:color="auto" w:fill="FFFFFF"/>
        </w:rPr>
        <w:t>osteoarthritis</w:t>
      </w:r>
      <w:r w:rsidR="000D30AD" w:rsidRPr="00623368">
        <w:rPr>
          <w:rFonts w:ascii="Times New Roman" w:hAnsi="Times New Roman" w:cs="Times New Roman"/>
          <w:sz w:val="24"/>
          <w:szCs w:val="24"/>
          <w:shd w:val="clear" w:color="auto" w:fill="FFFFFF"/>
        </w:rPr>
        <w:t xml:space="preserve">. </w:t>
      </w:r>
    </w:p>
    <w:p w14:paraId="44542E9E" w14:textId="40283846" w:rsidR="006E614B" w:rsidRPr="00623368" w:rsidRDefault="004F1D40" w:rsidP="76BC19AB">
      <w:pPr>
        <w:pStyle w:val="ListParagraph"/>
        <w:spacing w:after="100" w:line="480" w:lineRule="auto"/>
        <w:ind w:left="0"/>
        <w:contextualSpacing w:val="0"/>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shd w:val="clear" w:color="auto" w:fill="FFFFFF"/>
        </w:rPr>
        <w:t xml:space="preserve">A major strength of our study is the availability of multiple </w:t>
      </w:r>
      <w:r w:rsidR="00FE7BCD" w:rsidRPr="00623368">
        <w:rPr>
          <w:rFonts w:ascii="Times New Roman" w:hAnsi="Times New Roman" w:cs="Times New Roman"/>
          <w:sz w:val="24"/>
          <w:szCs w:val="24"/>
          <w:shd w:val="clear" w:color="auto" w:fill="FFFFFF"/>
        </w:rPr>
        <w:t xml:space="preserve">prospectively ascertained </w:t>
      </w:r>
      <w:r w:rsidRPr="00623368">
        <w:rPr>
          <w:rFonts w:ascii="Times New Roman" w:hAnsi="Times New Roman" w:cs="Times New Roman"/>
          <w:sz w:val="24"/>
          <w:szCs w:val="24"/>
          <w:shd w:val="clear" w:color="auto" w:fill="FFFFFF"/>
        </w:rPr>
        <w:t>measurements of height throughout childhood and adolescence in the NSHD, together with the already derived SITAR variables and</w:t>
      </w:r>
      <w:r w:rsidR="003B22DF" w:rsidRPr="00623368">
        <w:rPr>
          <w:rFonts w:ascii="Times New Roman" w:hAnsi="Times New Roman" w:cs="Times New Roman"/>
          <w:sz w:val="24"/>
          <w:szCs w:val="24"/>
          <w:shd w:val="clear" w:color="auto" w:fill="FFFFFF"/>
        </w:rPr>
        <w:t xml:space="preserve"> measures of</w:t>
      </w:r>
      <w:r w:rsidRPr="00623368">
        <w:rPr>
          <w:rFonts w:ascii="Times New Roman" w:hAnsi="Times New Roman" w:cs="Times New Roman"/>
          <w:sz w:val="24"/>
          <w:szCs w:val="24"/>
          <w:shd w:val="clear" w:color="auto" w:fill="FFFFFF"/>
        </w:rPr>
        <w:t xml:space="preserve"> knee osteoarthritis in a relatively large sample of people in </w:t>
      </w:r>
      <w:r w:rsidR="00E13FB3" w:rsidRPr="00623368">
        <w:rPr>
          <w:rFonts w:ascii="Times New Roman" w:hAnsi="Times New Roman" w:cs="Times New Roman"/>
          <w:sz w:val="24"/>
          <w:szCs w:val="24"/>
          <w:shd w:val="clear" w:color="auto" w:fill="FFFFFF"/>
        </w:rPr>
        <w:t>midlife</w:t>
      </w:r>
      <w:r w:rsidRPr="00623368">
        <w:rPr>
          <w:rFonts w:ascii="Times New Roman" w:hAnsi="Times New Roman" w:cs="Times New Roman"/>
          <w:sz w:val="24"/>
          <w:szCs w:val="24"/>
          <w:shd w:val="clear" w:color="auto" w:fill="FFFFFF"/>
        </w:rPr>
        <w:t>.</w:t>
      </w:r>
      <w:r w:rsidR="0019660E" w:rsidRPr="00623368">
        <w:rPr>
          <w:rFonts w:ascii="Times New Roman" w:hAnsi="Times New Roman" w:cs="Times New Roman"/>
          <w:sz w:val="24"/>
          <w:szCs w:val="24"/>
          <w:shd w:val="clear" w:color="auto" w:fill="FFFFFF"/>
        </w:rPr>
        <w:fldChar w:fldCharType="begin" w:fldLock="1"/>
      </w:r>
      <w:r w:rsidR="0019660E" w:rsidRPr="00623368">
        <w:rPr>
          <w:rFonts w:ascii="Times New Roman" w:hAnsi="Times New Roman" w:cs="Times New Roman"/>
          <w:sz w:val="24"/>
          <w:szCs w:val="24"/>
          <w:shd w:val="clear" w:color="auto" w:fill="FFFFFF"/>
        </w:rPr>
        <w:instrText>ADDIN CSL_CITATION {"citationItems":[{"id":"ITEM-1","itemData":{"DOI":"10.1093/ije/dyw134","ISSN":"0300-5771","PMID":"27466311","abstract":"BACKGROUND To explore associations between pubertal growth and later bone health in a cohort with infrequent measurements, using another cohort with more frequent measurements to support the modelling, data from the Medical Research Council (MRC) National Survey of Health and Development (2-26 years, 4901/30 004 subjects/measurements) and the Avon Longitudinal Study of Parents And Children (ALSPAC) (5-20 years) (10 896/74 120) were related to National Survey of Health and Development (NSHD) bone health outcomes at 60-64 years. METHODS NSHD data were analysed using Super-Imposition by Translation And Rotation (SITAR) growth curve analysis, either alone or jointly with ALSPAC data. Improved estimation of pubertal growth parameters of size, tempo and velocity was assessed by changes in model fit and correlations with contemporary measures of pubertal timing. Bone outcomes of radius [trabecular volumetric bone mineral density (vBMD) and diaphysis cross-sectional area (CSA)] were regressed on the SITAR parameters, adjusted for current body size. RESULTS The NSHD SITAR parameters were better estimated in conjunction with ALSPAC, i.e. more strongly correlated with pubertal timing. Trabecular vBMD was associated with early height tempo, whereas diaphysis CSA was related to weight size, early tempo and slow velocity, the bone outcomes being around 15% higher for the better vs worse growth pattern. CONCLUSIONS By pooling NSHD and ALSPAC data, SITAR more accurately summarized pubertal growth and weight gain in NSHD, and in turn demonstrated notable associations between pubertal timing and later bone outcomes. These associations give insight into the importance of the pubertal period for future skeletal health and osteoporosis risk.","author":[{"dropping-particle":"","family":"Cole","given":"TJ","non-dropping-particle":"","parse-names":false,"suffix":""},{"dropping-particle":"","family":"Kuh","given":"D","non-dropping-particle":"","parse-names":false,"suffix":""},{"dropping-particle":"","family":"Johnson","given":"W","non-dropping-particle":"","parse-names":false,"suffix":""},{"dropping-particle":"","family":"Ward","given":"KA","non-dropping-particle":"","parse-names":false,"suffix":""},{"dropping-particle":"","family":"Howe","given":"LD","non-dropping-particle":"","parse-names":false,"suffix":""},{"dropping-particle":"","family":"Adams","given":"JE","non-dropping-particle":"","parse-names":false,"suffix":""},{"dropping-particle":"","family":"Hardy","given":"R","non-dropping-particle":"","parse-names":false,"suffix":""},{"dropping-particle":"","family":"Ong","given":"KK","non-dropping-particle":"","parse-names":false,"suffix":""}],"container-title":"International Journal of Epidemiology","id":"ITEM-1","issue":"4","issued":{"date-parts":[["2016","7"]]},"page":"dyw134","title":"Using Super-Imposition by Translation And Rotation (SITAR) to relate pubertal growth to bone health in later life: the Medical Research Council (MRC) National Survey of Health and Development","type":"article-journal","volume":"45"},"uris":["http://www.mendeley.com/documents/?uuid=d108f48a-0157-444b-9e4a-8f1d91c83903"]}],"mendeley":{"formattedCitation":"[9]","plainTextFormattedCitation":"[9]","previouslyFormattedCitation":"[9]"},"properties":{"noteIndex":0},"schema":"https://github.com/citation-style-language/schema/raw/master/csl-citation.json"}</w:instrText>
      </w:r>
      <w:r w:rsidR="0019660E"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[9]</w:t>
      </w:r>
      <w:r w:rsidR="0019660E" w:rsidRPr="00623368">
        <w:rPr>
          <w:rFonts w:ascii="Times New Roman" w:hAnsi="Times New Roman" w:cs="Times New Roman"/>
          <w:sz w:val="24"/>
          <w:szCs w:val="24"/>
          <w:shd w:val="clear" w:color="auto" w:fill="FFFFFF"/>
        </w:rPr>
        <w:fldChar w:fldCharType="end"/>
      </w:r>
      <w:r w:rsidRPr="00623368">
        <w:rPr>
          <w:rFonts w:ascii="Times New Roman" w:hAnsi="Times New Roman" w:cs="Times New Roman"/>
          <w:sz w:val="24"/>
          <w:szCs w:val="24"/>
          <w:shd w:val="clear" w:color="auto" w:fill="FFFFFF"/>
        </w:rPr>
        <w:t xml:space="preserve"> This provided a unique opportunity to investigate the associations between </w:t>
      </w:r>
      <w:r w:rsidR="00496845" w:rsidRPr="00623368">
        <w:rPr>
          <w:rFonts w:ascii="Times New Roman" w:hAnsi="Times New Roman" w:cs="Times New Roman"/>
          <w:sz w:val="24"/>
          <w:szCs w:val="24"/>
          <w:shd w:val="clear" w:color="auto" w:fill="FFFFFF"/>
        </w:rPr>
        <w:t xml:space="preserve">life course longitudinal growth and </w:t>
      </w:r>
      <w:r w:rsidRPr="00623368">
        <w:rPr>
          <w:rFonts w:ascii="Times New Roman" w:hAnsi="Times New Roman" w:cs="Times New Roman"/>
          <w:sz w:val="24"/>
          <w:szCs w:val="24"/>
          <w:shd w:val="clear" w:color="auto" w:fill="FFFFFF"/>
        </w:rPr>
        <w:t>knee osteoarthritis</w:t>
      </w:r>
      <w:r w:rsidR="006E614B" w:rsidRPr="00623368">
        <w:rPr>
          <w:rFonts w:ascii="Times New Roman" w:hAnsi="Times New Roman" w:cs="Times New Roman"/>
          <w:sz w:val="24"/>
          <w:szCs w:val="24"/>
          <w:shd w:val="clear" w:color="auto" w:fill="FFFFFF"/>
        </w:rPr>
        <w:t xml:space="preserve"> at 53 years of age</w:t>
      </w:r>
      <w:r w:rsidRPr="00623368">
        <w:rPr>
          <w:rFonts w:ascii="Times New Roman" w:hAnsi="Times New Roman" w:cs="Times New Roman"/>
          <w:sz w:val="24"/>
          <w:szCs w:val="24"/>
          <w:shd w:val="clear" w:color="auto" w:fill="FFFFFF"/>
        </w:rPr>
        <w:t>.</w:t>
      </w:r>
      <w:r w:rsidR="003816D2" w:rsidRPr="00623368">
        <w:rPr>
          <w:rFonts w:ascii="Times New Roman" w:hAnsi="Times New Roman" w:cs="Times New Roman"/>
          <w:sz w:val="24"/>
          <w:szCs w:val="24"/>
          <w:shd w:val="clear" w:color="auto" w:fill="FFFFFF"/>
        </w:rPr>
        <w:t xml:space="preserve"> </w:t>
      </w:r>
      <w:r w:rsidR="006E614B" w:rsidRPr="00623368">
        <w:rPr>
          <w:rFonts w:ascii="Times New Roman" w:hAnsi="Times New Roman" w:cs="Times New Roman"/>
          <w:sz w:val="24"/>
          <w:szCs w:val="24"/>
          <w:lang w:eastAsia="en-GB"/>
        </w:rPr>
        <w:t>Here w</w:t>
      </w:r>
      <w:r w:rsidR="00FC4070" w:rsidRPr="00623368">
        <w:rPr>
          <w:rFonts w:ascii="Times New Roman" w:hAnsi="Times New Roman" w:cs="Times New Roman"/>
          <w:sz w:val="24"/>
          <w:szCs w:val="24"/>
          <w:shd w:val="clear" w:color="auto" w:fill="FFFFFF"/>
        </w:rPr>
        <w:t xml:space="preserve">e used two approaches to model growth </w:t>
      </w:r>
      <w:r w:rsidR="00F56F22" w:rsidRPr="00623368">
        <w:rPr>
          <w:rFonts w:ascii="Times New Roman" w:hAnsi="Times New Roman" w:cs="Times New Roman"/>
          <w:sz w:val="24"/>
          <w:szCs w:val="24"/>
          <w:shd w:val="clear" w:color="auto" w:fill="FFFFFF"/>
        </w:rPr>
        <w:t xml:space="preserve">and understand its relation to </w:t>
      </w:r>
      <w:r w:rsidR="00FE7BCD" w:rsidRPr="00623368">
        <w:rPr>
          <w:rFonts w:ascii="Times New Roman" w:hAnsi="Times New Roman" w:cs="Times New Roman"/>
          <w:sz w:val="24"/>
          <w:szCs w:val="24"/>
          <w:shd w:val="clear" w:color="auto" w:fill="FFFFFF"/>
        </w:rPr>
        <w:t xml:space="preserve">knee </w:t>
      </w:r>
      <w:r w:rsidR="00F56F22" w:rsidRPr="00623368">
        <w:rPr>
          <w:rFonts w:ascii="Times New Roman" w:hAnsi="Times New Roman" w:cs="Times New Roman"/>
          <w:sz w:val="24"/>
          <w:szCs w:val="24"/>
          <w:shd w:val="clear" w:color="auto" w:fill="FFFFFF"/>
        </w:rPr>
        <w:t>osteoarthritis</w:t>
      </w:r>
      <w:r w:rsidR="00647C1D" w:rsidRPr="00623368">
        <w:rPr>
          <w:rFonts w:ascii="Times New Roman" w:hAnsi="Times New Roman" w:cs="Times New Roman"/>
          <w:sz w:val="24"/>
          <w:szCs w:val="24"/>
          <w:shd w:val="clear" w:color="auto" w:fill="FFFFFF"/>
        </w:rPr>
        <w:t xml:space="preserve"> </w:t>
      </w:r>
      <w:r w:rsidR="00FC4070" w:rsidRPr="00623368">
        <w:rPr>
          <w:rFonts w:ascii="Times New Roman" w:hAnsi="Times New Roman" w:cs="Times New Roman"/>
          <w:sz w:val="24"/>
          <w:szCs w:val="24"/>
          <w:shd w:val="clear" w:color="auto" w:fill="FFFFFF"/>
        </w:rPr>
        <w:t xml:space="preserve">in later life. Firstly, </w:t>
      </w:r>
      <w:r w:rsidR="001E7445" w:rsidRPr="00623368">
        <w:rPr>
          <w:rFonts w:ascii="Times New Roman" w:hAnsi="Times New Roman" w:cs="Times New Roman"/>
          <w:sz w:val="24"/>
          <w:szCs w:val="24"/>
          <w:shd w:val="clear" w:color="auto" w:fill="FFFFFF"/>
        </w:rPr>
        <w:t xml:space="preserve">we used a conditional change approach to enable us to determine </w:t>
      </w:r>
      <w:r w:rsidR="00496845" w:rsidRPr="00623368">
        <w:rPr>
          <w:rFonts w:ascii="Times New Roman" w:hAnsi="Times New Roman" w:cs="Times New Roman"/>
          <w:sz w:val="24"/>
          <w:szCs w:val="24"/>
          <w:shd w:val="clear" w:color="auto" w:fill="FFFFFF"/>
        </w:rPr>
        <w:t>whether there are</w:t>
      </w:r>
      <w:r w:rsidR="001E7445" w:rsidRPr="00623368">
        <w:rPr>
          <w:rFonts w:ascii="Times New Roman" w:hAnsi="Times New Roman" w:cs="Times New Roman"/>
          <w:sz w:val="24"/>
          <w:szCs w:val="24"/>
          <w:shd w:val="clear" w:color="auto" w:fill="FFFFFF"/>
        </w:rPr>
        <w:t xml:space="preserve"> specific sensitive period</w:t>
      </w:r>
      <w:r w:rsidR="00496845" w:rsidRPr="00623368">
        <w:rPr>
          <w:rFonts w:ascii="Times New Roman" w:hAnsi="Times New Roman" w:cs="Times New Roman"/>
          <w:sz w:val="24"/>
          <w:szCs w:val="24"/>
          <w:shd w:val="clear" w:color="auto" w:fill="FFFFFF"/>
        </w:rPr>
        <w:t>/s</w:t>
      </w:r>
      <w:r w:rsidR="001E7445" w:rsidRPr="00623368">
        <w:rPr>
          <w:rFonts w:ascii="Times New Roman" w:hAnsi="Times New Roman" w:cs="Times New Roman"/>
          <w:sz w:val="24"/>
          <w:szCs w:val="24"/>
          <w:shd w:val="clear" w:color="auto" w:fill="FFFFFF"/>
        </w:rPr>
        <w:t xml:space="preserve"> of growth which may be associated with knee osteoarthritis. This can be interpreted as the change in height size above or below that expected given earlier height, and thus is useful in identifying accelerated or restricted growth.</w:t>
      </w:r>
      <w:r w:rsidR="001E7445" w:rsidRPr="00623368">
        <w:rPr>
          <w:rFonts w:ascii="Times New Roman" w:hAnsi="Times New Roman" w:cs="Times New Roman"/>
          <w:sz w:val="24"/>
          <w:szCs w:val="24"/>
          <w:shd w:val="clear" w:color="auto" w:fill="FFFFFF"/>
        </w:rPr>
        <w:fldChar w:fldCharType="begin" w:fldLock="1"/>
      </w:r>
      <w:r w:rsidR="001E7445" w:rsidRPr="00623368">
        <w:rPr>
          <w:rFonts w:ascii="Times New Roman" w:hAnsi="Times New Roman" w:cs="Times New Roman"/>
          <w:sz w:val="24"/>
          <w:szCs w:val="24"/>
          <w:shd w:val="clear" w:color="auto" w:fill="FFFFFF"/>
        </w:rPr>
        <w:instrText>ADDIN CSL_CITATION {"citationItems":[{"id":"ITEM-1","itemData":{"DOI":"10.1093/ije/dyw150","ISSN":"14643685","abstract":"Background: High left ventricular mass (LVM) is an independent predictor of cardiovascular disease and mortality, but information relating LVM in older age to growth in early life is limited. We assessed the relationship of birthweight, height and body mass index (BMI) and overweight across childhood and adolescence with later life left ventricular (LV) structure. Methods: We used data from the MRC National Survey of Health and Development (NSHD) on men and women born in 1946 in Britain and followed up ever since. We use regression models to relate prospective measures of birthweight and height and BMI from ages 2–20 years to LV structure at 60–64 years. Results: Positive associations of birthweight with LVM and LV end diastolic volume (LVEDV) at 60–64 years were largely explained by adult height. Higher BMI, greater changes in BMI and greater accumulation of overweight across childhood and adolescence were associated with higher LVM and LVEDV and odds of concentric hypertrophy. Those who were overweight at two ages in early life had a mean LVM 11.5 g (95% confidence interval: -2.19,24.87) greater, and a mean LVEDV 10.0 ml (3.7,16.2) greater, than those who were not overweight. Associations were at least partially mediated through adult body mass index. Body size was less consistently associated with relative wall thickness (RWT), with the strongest association being observed with pubertal BMI change [0.007 (0.001,0.013) per standard deviation change in BMI 7–15 years]. The relationships between taller childhood height and LVM and LVEDV were explained by adult height. Conclusions: Given the increasing levels of overweight in contemporary cohorts of children, these findings further emphasize the need for effective interventions to prevent childhood overweight.","author":[{"dropping-particle":"","family":"Hardy","given":"Rebecca","non-dropping-particle":"","parse-names":false,"suffix":""},{"dropping-particle":"","family":"Ghosh","given":"Arjun K.","non-dropping-particle":"","parse-names":false,"suffix":""},{"dropping-particle":"","family":"Deanfield","given":"John","non-dropping-particle":"","parse-names":false,"suffix":""},{"dropping-particle":"","family":"Kuh","given":"Diana","non-dropping-particle":"","parse-names":false,"suffix":""},{"dropping-particle":"","family":"Hughes","given":"Alun D.","non-dropping-particle":"","parse-names":false,"suffix":""}],"container-title":"International Journal of Epidemiology","id":"ITEM-1","issue":"4","issued":{"date-parts":[["2016"]]},"page":"1091-1102","title":"Birthweight, childhood growth and left ventricular structure at age 60–64 years in a British birth cohort study","type":"article-journal","volume":"45"},"uris":["http://www.mendeley.com/documents/?uuid=41feced9-a3bf-4552-883a-a1f111f76f8e"]}],"mendeley":{"formattedCitation":"[14]","plainTextFormattedCitation":"[14]","previouslyFormattedCitation":"[14]"},"properties":{"noteIndex":0},"schema":"https://github.com/citation-style-language/schema/raw/master/csl-citation.json"}</w:instrText>
      </w:r>
      <w:r w:rsidR="001E7445" w:rsidRPr="00623368">
        <w:rPr>
          <w:rFonts w:ascii="Times New Roman" w:hAnsi="Times New Roman" w:cs="Times New Roman"/>
          <w:sz w:val="24"/>
          <w:szCs w:val="24"/>
          <w:shd w:val="clear" w:color="auto" w:fill="FFFFFF"/>
        </w:rPr>
        <w:fldChar w:fldCharType="separate"/>
      </w:r>
      <w:r w:rsidR="001E7445" w:rsidRPr="00623368">
        <w:rPr>
          <w:rFonts w:ascii="Times New Roman" w:hAnsi="Times New Roman" w:cs="Times New Roman"/>
          <w:noProof/>
          <w:sz w:val="24"/>
          <w:szCs w:val="24"/>
          <w:shd w:val="clear" w:color="auto" w:fill="FFFFFF"/>
        </w:rPr>
        <w:t>[14]</w:t>
      </w:r>
      <w:r w:rsidR="001E7445" w:rsidRPr="00623368">
        <w:rPr>
          <w:rFonts w:ascii="Times New Roman" w:hAnsi="Times New Roman" w:cs="Times New Roman"/>
          <w:sz w:val="24"/>
          <w:szCs w:val="24"/>
          <w:shd w:val="clear" w:color="auto" w:fill="FFFFFF"/>
        </w:rPr>
        <w:fldChar w:fldCharType="end"/>
      </w:r>
      <w:r w:rsidR="001E7445" w:rsidRPr="00623368">
        <w:rPr>
          <w:rFonts w:ascii="Times New Roman" w:hAnsi="Times New Roman" w:cs="Times New Roman"/>
          <w:sz w:val="24"/>
          <w:szCs w:val="24"/>
          <w:shd w:val="clear" w:color="auto" w:fill="FFFFFF"/>
        </w:rPr>
        <w:t xml:space="preserve"> W</w:t>
      </w:r>
      <w:r w:rsidR="003B22DF" w:rsidRPr="00623368">
        <w:rPr>
          <w:rFonts w:ascii="Times New Roman" w:hAnsi="Times New Roman" w:cs="Times New Roman"/>
          <w:sz w:val="24"/>
          <w:szCs w:val="24"/>
          <w:shd w:val="clear" w:color="auto" w:fill="FFFFFF"/>
        </w:rPr>
        <w:t>e</w:t>
      </w:r>
      <w:r w:rsidR="001E7445" w:rsidRPr="00623368">
        <w:rPr>
          <w:rFonts w:ascii="Times New Roman" w:hAnsi="Times New Roman" w:cs="Times New Roman"/>
          <w:sz w:val="24"/>
          <w:szCs w:val="24"/>
          <w:shd w:val="clear" w:color="auto" w:fill="FFFFFF"/>
        </w:rPr>
        <w:t xml:space="preserve"> next</w:t>
      </w:r>
      <w:r w:rsidR="003B22DF" w:rsidRPr="00623368">
        <w:rPr>
          <w:rFonts w:ascii="Times New Roman" w:hAnsi="Times New Roman" w:cs="Times New Roman"/>
          <w:sz w:val="24"/>
          <w:szCs w:val="24"/>
          <w:shd w:val="clear" w:color="auto" w:fill="FFFFFF"/>
        </w:rPr>
        <w:t xml:space="preserve"> </w:t>
      </w:r>
      <w:r w:rsidR="00FC4070" w:rsidRPr="00623368">
        <w:rPr>
          <w:rFonts w:ascii="Times New Roman" w:hAnsi="Times New Roman" w:cs="Times New Roman"/>
          <w:sz w:val="24"/>
          <w:szCs w:val="24"/>
          <w:shd w:val="clear" w:color="auto" w:fill="FFFFFF"/>
        </w:rPr>
        <w:t>chose the</w:t>
      </w:r>
      <w:r w:rsidR="003B22DF" w:rsidRPr="00623368">
        <w:rPr>
          <w:rFonts w:ascii="Times New Roman" w:hAnsi="Times New Roman" w:cs="Times New Roman"/>
          <w:sz w:val="24"/>
          <w:szCs w:val="24"/>
          <w:shd w:val="clear" w:color="auto" w:fill="FFFFFF"/>
        </w:rPr>
        <w:t xml:space="preserve"> </w:t>
      </w:r>
      <w:r w:rsidR="003B22DF" w:rsidRPr="00623368">
        <w:rPr>
          <w:rFonts w:ascii="Times New Roman" w:hAnsi="Times New Roman" w:cs="Times New Roman"/>
          <w:sz w:val="24"/>
          <w:szCs w:val="24"/>
          <w:shd w:val="clear" w:color="auto" w:fill="FFFFFF"/>
        </w:rPr>
        <w:lastRenderedPageBreak/>
        <w:t>SITAR growth curve model since it was pr</w:t>
      </w:r>
      <w:r w:rsidR="00651A3A" w:rsidRPr="00623368">
        <w:rPr>
          <w:rFonts w:ascii="Times New Roman" w:hAnsi="Times New Roman" w:cs="Times New Roman"/>
          <w:sz w:val="24"/>
          <w:szCs w:val="24"/>
          <w:shd w:val="clear" w:color="auto" w:fill="FFFFFF"/>
        </w:rPr>
        <w:t xml:space="preserve">eviously shown to effectively </w:t>
      </w:r>
      <w:r w:rsidR="003B22DF" w:rsidRPr="00623368">
        <w:rPr>
          <w:rFonts w:ascii="Times New Roman" w:hAnsi="Times New Roman" w:cs="Times New Roman"/>
          <w:sz w:val="24"/>
          <w:szCs w:val="24"/>
          <w:shd w:val="clear" w:color="auto" w:fill="FFFFFF"/>
        </w:rPr>
        <w:t xml:space="preserve">summarise pubertal growth based on three parameters </w:t>
      </w:r>
      <w:r w:rsidR="00FC4070" w:rsidRPr="00623368">
        <w:rPr>
          <w:rFonts w:ascii="Times New Roman" w:hAnsi="Times New Roman" w:cs="Times New Roman"/>
          <w:sz w:val="24"/>
          <w:szCs w:val="24"/>
          <w:shd w:val="clear" w:color="auto" w:fill="FFFFFF"/>
        </w:rPr>
        <w:t>of size, velocity and tempo.</w:t>
      </w:r>
      <w:r w:rsidR="003B22DF" w:rsidRPr="00623368">
        <w:rPr>
          <w:rFonts w:ascii="Times New Roman" w:hAnsi="Times New Roman" w:cs="Times New Roman"/>
          <w:sz w:val="24"/>
          <w:szCs w:val="24"/>
          <w:shd w:val="clear" w:color="auto" w:fill="FFFFFF"/>
        </w:rPr>
        <w:fldChar w:fldCharType="begin" w:fldLock="1"/>
      </w:r>
      <w:r w:rsidR="0019660E" w:rsidRPr="00623368">
        <w:rPr>
          <w:rFonts w:ascii="Times New Roman" w:hAnsi="Times New Roman" w:cs="Times New Roman"/>
          <w:sz w:val="24"/>
          <w:szCs w:val="24"/>
          <w:shd w:val="clear" w:color="auto" w:fill="FFFFFF"/>
        </w:rPr>
        <w:instrText>ADDIN CSL_CITATION {"citationItems":[{"id":"ITEM-1","itemData":{"DOI":"10.1093/ije/dyq115","ISSN":"1464-3685","PMID":"20647267","abstract":"BACKGROUND Growth curve analysis is a statistical issue in life course epidemiology. Height in puberty involves a growth spurt, the timing and intensity of which varies between individuals. Such data can be summarized with individual Preece-Baines (PB) curves, and their five parameters then related to earlier exposures or later outcomes. But it involves fitting many curves. METHODS We present an alternative SuperImposition by Translation And Rotation (SITAR) model, a shape invariant model with a single fitted curve. Curves for individuals are matched to the mean curve by shifting their curve up-down (representing differences in mean size) and left-right (for differences in growth tempo), and the age scale is also shrunk or stretched to indicate how fast time passes in the individual (i.e. velocity). These three parameters per individual are estimated as random effects while fitting the curve. The outcome is a mean curve plus triplets of parameters per individual (size, tempo and velocity) that summarize the individual growth patterns. The data are heights for Christ's Hospital School (CHS) boys aged 9-19 years (N = 3245, n = 129,508), and girls with Turner syndrome (TS) aged 9-18 years from the UK Turner Study (N = 105, n = 1321). RESULTS The SITAR model explained 99% of the variance in both datasets [residual standard deviation (RSD) 6-7 mm], matching the fit of individually-fitted PB curves. In CHS, growth tempo was associated with insulin-like growth factor-1 measured 50 years later (P = 0.01, N = 1009). For the girls with TS randomized to receive oxandrolone from 9 years, velocity was substantially increased compared with placebo (P = 10(-8)). CONCLUSIONS The SITAR growth curve model is a useful epidemiological instrument for the analysis of height in puberty.","author":[{"dropping-particle":"","family":"Cole","given":"Tim J","non-dropping-particle":"","parse-names":false,"suffix":""},{"dropping-particle":"","family":"Donaldson","given":"Malcolm D C","non-dropping-particle":"","parse-names":false,"suffix":""},{"dropping-particle":"","family":"Ben-Shlomo","given":"Yoav","non-dropping-particle":"","parse-names":false,"suffix":""}],"container-title":"International Journal of Epidemiology","id":"ITEM-1","issue":"6","issued":{"date-parts":[["2010","12"]]},"page":"1558-1566","title":"SITAR—a useful instrument for growth curve analysis","type":"article-journal","volume":"39"},"uris":["http://www.mendeley.com/documents/?uuid=02dc5a9b-ffab-425b-962b-0191bd1839f8"]},{"id":"ITEM-2","itemData":{"DOI":"10.1093/ije/dyw134","ISSN":"0300-5771","PMID":"27466311","abstract":"BACKGROUND To explore associations between pubertal growth and later bone health in a cohort with infrequent measurements, using another cohort with more frequent measurements to support the modelling, data from the Medical Research Council (MRC) National Survey of Health and Development (2-26 years, 4901/30 004 subjects/measurements) and the Avon Longitudinal Study of Parents And Children (ALSPAC) (5-20 years) (10 896/74 120) were related to National Survey of Health and Development (NSHD) bone health outcomes at 60-64 years. METHODS NSHD data were analysed using Super-Imposition by Translation And Rotation (SITAR) growth curve analysis, either alone or jointly with ALSPAC data. Improved estimation of pubertal growth parameters of size, tempo and velocity was assessed by changes in model fit and correlations with contemporary measures of pubertal timing. Bone outcomes of radius [trabecular volumetric bone mineral density (vBMD) and diaphysis cross-sectional area (CSA)] were regressed on the SITAR parameters, adjusted for current body size. RESULTS The NSHD SITAR parameters were better estimated in conjunction with ALSPAC, i.e. more strongly correlated with pubertal timing. Trabecular vBMD was associated with early height tempo, whereas diaphysis CSA was related to weight size, early tempo and slow velocity, the bone outcomes being around 15% higher for the better vs worse growth pattern. CONCLUSIONS By pooling NSHD and ALSPAC data, SITAR more accurately summarized pubertal growth and weight gain in NSHD, and in turn demonstrated notable associations between pubertal timing and later bone outcomes. These associations give insight into the importance of the pubertal period for future skeletal health and osteoporosis risk.","author":[{"dropping-particle":"","family":"Cole","given":"TJ","non-dropping-particle":"","parse-names":false,"suffix":""},{"dropping-particle":"","family":"Kuh","given":"D","non-dropping-particle":"","parse-names":false,"suffix":""},{"dropping-particle":"","family":"Johnson","given":"W","non-dropping-particle":"","parse-names":false,"suffix":""},{"dropping-particle":"","family":"Ward","given":"KA","non-dropping-particle":"","parse-names":false,"suffix":""},{"dropping-particle":"","family":"Howe","given":"LD","non-dropping-particle":"","parse-names":false,"suffix":""},{"dropping-particle":"","family":"Adams","given":"JE","non-dropping-particle":"","parse-names":false,"suffix":""},{"dropping-particle":"","family":"Hardy","given":"R","non-dropping-particle":"","parse-names":false,"suffix":""},{"dropping-particle":"","family":"Ong","given":"KK","non-dropping-particle":"","parse-names":false,"suffix":""}],"container-title":"International Journal of Epidemiology","id":"ITEM-2","issue":"4","issued":{"date-parts":[["2016","7"]]},"page":"dyw134","title":"Using Super-Imposition by Translation And Rotation (SITAR) to relate pubertal growth to bone health in later life: the Medical Research Council (MRC) National Survey of Health and Development","type":"article-journal","volume":"45"},"uris":["http://www.mendeley.com/documents/?uuid=d108f48a-0157-444b-9e4a-8f1d91c83903"]}],"mendeley":{"formattedCitation":"[9,10]","plainTextFormattedCitation":"[9,10]","previouslyFormattedCitation":"[9,10]"},"properties":{"noteIndex":0},"schema":"https://github.com/citation-style-language/schema/raw/master/csl-citation.json"}</w:instrText>
      </w:r>
      <w:r w:rsidR="003B22DF"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[9,10]</w:t>
      </w:r>
      <w:r w:rsidR="003B22DF" w:rsidRPr="00623368">
        <w:rPr>
          <w:rFonts w:ascii="Times New Roman" w:hAnsi="Times New Roman" w:cs="Times New Roman"/>
          <w:sz w:val="24"/>
          <w:szCs w:val="24"/>
          <w:shd w:val="clear" w:color="auto" w:fill="FFFFFF"/>
        </w:rPr>
        <w:fldChar w:fldCharType="end"/>
      </w:r>
      <w:r w:rsidR="00400F1F" w:rsidRPr="00623368">
        <w:rPr>
          <w:rFonts w:ascii="Times New Roman" w:hAnsi="Times New Roman" w:cs="Times New Roman"/>
          <w:sz w:val="24"/>
          <w:szCs w:val="24"/>
          <w:shd w:val="clear" w:color="auto" w:fill="FFFFFF"/>
        </w:rPr>
        <w:t xml:space="preserve"> </w:t>
      </w:r>
      <w:r w:rsidR="003B22DF" w:rsidRPr="00623368">
        <w:rPr>
          <w:rFonts w:ascii="Times New Roman" w:hAnsi="Times New Roman" w:cs="Times New Roman"/>
          <w:sz w:val="24"/>
          <w:szCs w:val="24"/>
          <w:shd w:val="clear" w:color="auto" w:fill="FFFFFF"/>
        </w:rPr>
        <w:t xml:space="preserve"> </w:t>
      </w:r>
      <w:r w:rsidR="00672675" w:rsidRPr="00623368">
        <w:rPr>
          <w:rFonts w:ascii="Times New Roman" w:hAnsi="Times New Roman" w:cs="Times New Roman"/>
          <w:sz w:val="24"/>
          <w:szCs w:val="24"/>
          <w:shd w:val="clear" w:color="auto" w:fill="FFFFFF"/>
        </w:rPr>
        <w:t xml:space="preserve">A limitation of </w:t>
      </w:r>
      <w:r w:rsidR="00E6407D" w:rsidRPr="00623368">
        <w:rPr>
          <w:rFonts w:ascii="Times New Roman" w:hAnsi="Times New Roman" w:cs="Times New Roman"/>
          <w:sz w:val="24"/>
          <w:szCs w:val="24"/>
          <w:shd w:val="clear" w:color="auto" w:fill="FFFFFF"/>
        </w:rPr>
        <w:t xml:space="preserve">this approach is the use of multiple models </w:t>
      </w:r>
      <w:r w:rsidR="00F82128" w:rsidRPr="00623368">
        <w:rPr>
          <w:rFonts w:ascii="Times New Roman" w:hAnsi="Times New Roman" w:cs="Times New Roman"/>
          <w:sz w:val="24"/>
          <w:szCs w:val="24"/>
          <w:shd w:val="clear" w:color="auto" w:fill="FFFFFF"/>
        </w:rPr>
        <w:t>which increases the chance of a type I error</w:t>
      </w:r>
      <w:r w:rsidR="00E6407D" w:rsidRPr="00623368">
        <w:rPr>
          <w:rFonts w:ascii="Times New Roman" w:hAnsi="Times New Roman" w:cs="Times New Roman"/>
          <w:sz w:val="24"/>
          <w:szCs w:val="24"/>
          <w:shd w:val="clear" w:color="auto" w:fill="FFFFFF"/>
        </w:rPr>
        <w:t xml:space="preserve">. </w:t>
      </w:r>
      <w:r w:rsidR="00672675" w:rsidRPr="00623368">
        <w:rPr>
          <w:rFonts w:ascii="Times New Roman" w:hAnsi="Times New Roman" w:cs="Times New Roman"/>
          <w:sz w:val="24"/>
          <w:szCs w:val="24"/>
          <w:shd w:val="clear" w:color="auto" w:fill="FFFFFF"/>
        </w:rPr>
        <w:t xml:space="preserve"> </w:t>
      </w:r>
      <w:bookmarkStart w:id="1" w:name="_Hlk56432940"/>
      <w:r w:rsidR="009F2CC3" w:rsidRPr="00623368">
        <w:rPr>
          <w:rFonts w:ascii="Times New Roman" w:hAnsi="Times New Roman" w:cs="Times New Roman"/>
          <w:sz w:val="24"/>
          <w:szCs w:val="24"/>
        </w:rPr>
        <w:t>A</w:t>
      </w:r>
      <w:r w:rsidR="002E022A" w:rsidRPr="00623368">
        <w:rPr>
          <w:rFonts w:ascii="Times New Roman" w:hAnsi="Times New Roman" w:cs="Times New Roman"/>
          <w:sz w:val="24"/>
          <w:szCs w:val="24"/>
        </w:rPr>
        <w:t>lso, a</w:t>
      </w:r>
      <w:r w:rsidR="009F2CC3" w:rsidRPr="00623368">
        <w:rPr>
          <w:rFonts w:ascii="Times New Roman" w:hAnsi="Times New Roman" w:cs="Times New Roman"/>
          <w:sz w:val="24"/>
          <w:szCs w:val="24"/>
        </w:rPr>
        <w:t xml:space="preserve">s in any longitudinal study, it is important to consider loss to follow-up over time and the impact of this on research findings.  </w:t>
      </w:r>
      <w:r w:rsidR="003816D2" w:rsidRPr="00623368">
        <w:rPr>
          <w:rFonts w:ascii="Times New Roman" w:hAnsi="Times New Roman" w:cs="Times New Roman"/>
          <w:sz w:val="24"/>
          <w:szCs w:val="24"/>
        </w:rPr>
        <w:t xml:space="preserve">Despite losses to follow-up between birth and age 53 years, which may have introduced bias, </w:t>
      </w:r>
      <w:r w:rsidR="003816D2" w:rsidRPr="00623368">
        <w:rPr>
          <w:rFonts w:ascii="Times New Roman" w:hAnsi="Times New Roman" w:cs="Times New Roman"/>
          <w:sz w:val="24"/>
          <w:szCs w:val="24"/>
          <w:lang w:eastAsia="en-GB"/>
        </w:rPr>
        <w:t>comparisons with census data suggest that the respondent sample at age 53 were still representative of the general population born in the UK at a similar time in most respects</w:t>
      </w:r>
      <w:bookmarkEnd w:id="1"/>
      <w:r w:rsidR="002E022A" w:rsidRPr="00623368">
        <w:rPr>
          <w:rFonts w:ascii="Times New Roman" w:hAnsi="Times New Roman" w:cs="Times New Roman"/>
          <w:sz w:val="24"/>
          <w:szCs w:val="24"/>
          <w:lang w:eastAsia="en-GB"/>
        </w:rPr>
        <w:t>.[24]</w:t>
      </w:r>
    </w:p>
    <w:p w14:paraId="627E5E48" w14:textId="421C6641" w:rsidR="00472242" w:rsidRPr="00623368" w:rsidRDefault="00441487" w:rsidP="00A61ED7">
      <w:pPr>
        <w:pStyle w:val="ListParagraph"/>
        <w:spacing w:after="100" w:line="480" w:lineRule="auto"/>
        <w:ind w:left="0"/>
        <w:contextualSpacing w:val="0"/>
        <w:jc w:val="both"/>
        <w:rPr>
          <w:rFonts w:ascii="Times New Roman" w:hAnsi="Times New Roman" w:cs="Times New Roman"/>
          <w:sz w:val="24"/>
          <w:szCs w:val="24"/>
          <w:shd w:val="clear" w:color="auto" w:fill="FFFFFF"/>
        </w:rPr>
      </w:pPr>
      <w:r w:rsidRPr="00623368">
        <w:rPr>
          <w:rFonts w:ascii="Times New Roman" w:hAnsi="Times New Roman" w:cs="Times New Roman"/>
          <w:sz w:val="24"/>
          <w:szCs w:val="24"/>
          <w:shd w:val="clear" w:color="auto" w:fill="FFFFFF"/>
        </w:rPr>
        <w:t>O</w:t>
      </w:r>
      <w:r w:rsidR="0002219A" w:rsidRPr="00623368">
        <w:rPr>
          <w:rFonts w:ascii="Times New Roman" w:hAnsi="Times New Roman" w:cs="Times New Roman"/>
          <w:sz w:val="24"/>
          <w:szCs w:val="24"/>
          <w:shd w:val="clear" w:color="auto" w:fill="FFFFFF"/>
        </w:rPr>
        <w:t xml:space="preserve">ur previous work </w:t>
      </w:r>
      <w:r w:rsidR="0002219A" w:rsidRPr="00623368">
        <w:rPr>
          <w:rFonts w:ascii="Times New Roman" w:hAnsi="Times New Roman" w:cs="Times New Roman"/>
          <w:sz w:val="24"/>
          <w:szCs w:val="24"/>
        </w:rPr>
        <w:t>explored associations between growth dynamics and osteoarthritis onset in a spontaneous murine model of osteoarthritis, the STR/Ort mouse</w:t>
      </w:r>
      <w:r w:rsidR="0019660E" w:rsidRPr="00623368">
        <w:rPr>
          <w:rFonts w:ascii="Times New Roman" w:hAnsi="Times New Roman" w:cs="Times New Roman"/>
          <w:sz w:val="24"/>
          <w:szCs w:val="24"/>
        </w:rPr>
        <w:t>.</w:t>
      </w:r>
      <w:r w:rsidR="0019660E" w:rsidRPr="00623368">
        <w:rPr>
          <w:rFonts w:ascii="Times New Roman" w:hAnsi="Times New Roman" w:cs="Times New Roman"/>
          <w:sz w:val="24"/>
          <w:szCs w:val="24"/>
        </w:rPr>
        <w:fldChar w:fldCharType="begin" w:fldLock="1"/>
      </w:r>
      <w:r w:rsidR="0019660E" w:rsidRPr="00623368">
        <w:rPr>
          <w:rFonts w:ascii="Times New Roman" w:hAnsi="Times New Roman" w:cs="Times New Roman"/>
          <w:sz w:val="24"/>
          <w:szCs w:val="24"/>
        </w:rPr>
        <w:instrText>ADDIN CSL_CITATION {"citationItems":[{"id":"ITEM-1","itemData":{"DOI":"10.1002/art.39508","ISSN":"23265205","abstract":"Objective To explore whether aberrant transient chondrocyte behaviors occur in the joints of STR/Ort mice (which spontaneously develop osteoarthritis [OA]) and whether they are attributable to an endochondral growth defect. Methods Knee joints from STR/Ort mice with advanced OA and age-matched CBA (control) mice were examined by Affymetrix microarray profiling, multiplex polymerase chain reaction (PCR) analysis, and immunohistochemical labeling of endochondral markers, including sclerostin and MEPE. The endochondral phenotype of STR/Ort mice was analyzed by histologic examination, micro-computed tomography, and ex vivo organ culture. A novel protocol for quantifying bony bridges across the murine epiphysis (growth plate fusion) using synchrotron x-ray computed microtomography was developed and applied. Results Meta-analysis of transcription profiles showed significant elevation in functions linked with endochondral ossification in STR/Ort mice (compared to CBA mice; P &lt; 0.05). Consistent with this, immunolabeling revealed increased matrix metalloproteinase 13 (MMP-13) and type X collagen expression in STR/Ort mouse joints, and multiplex quantitative reverse transcriptase-PCR showed differential expression of known mineralization regulators, suggesting an inherent chondrocyte defect. Support for the notion of an endochondral defect included accelerated growth, increased zone of growth plate proliferative chondrocytes (P &lt; 0.05), and widespread type X collagen/MMP-13 labeling beyond the expected hypertrophic zone distribution. OA development involved concomitant focal suppression of sclerostin/MEPE in STR/Ort mice. Our novel synchrotron radiation microtomography method showed increased numbers (P &lt; 0.001) and mean areal growth plate bridge densities (P &lt; 0.01) in young and aged STR/Ort mice compared to age-matched CBA mice. Conclusion Taken together, our data support the notion of an inherent endochondral defect that is linked to growth dynamics and subject to regulation by the MEPE/sclerostin axis and may represent an underlying mechanism of pathologic ossification in OA.","author":[{"dropping-particle":"","family":"Staines","given":"K. A.","non-dropping-particle":"","parse-names":false,"suffix":""},{"dropping-particle":"","family":"Madi","given":"K.","non-dropping-particle":"","parse-names":false,"suffix":""},{"dropping-particle":"","family":"Mirczuk","given":"S. M.","non-dropping-particle":"","parse-names":false,"suffix":""},{"dropping-particle":"","family":"Parker","given":"S.","non-dropping-particle":"","parse-names":false,"suffix":""},{"dropping-particle":"","family":"Burleigh","given":"A.","non-dropping-particle":"","parse-names":false,"suffix":""},{"dropping-particle":"","family":"Poulet","given":"B.","non-dropping-particle":"","parse-names":false,"suffix":""},{"dropping-particle":"","family":"Hopkinson","given":"M.","non-dropping-particle":"","parse-names":false,"suffix":""},{"dropping-particle":"","family":"Bodey","given":"A. J.","non-dropping-particle":"","parse-names":false,"suffix":""},{"dropping-particle":"","family":"Fowkes","given":"R. C.","non-dropping-particle":"","parse-names":false,"suffix":""},{"dropping-particle":"","family":"Farquharson","given":"C.","non-dropping-particle":"","parse-names":false,"suffix":""},{"dropping-particle":"","family":"Lee","given":"P. D.","non-dropping-particle":"","parse-names":false,"suffix":""},{"dropping-particle":"","family":"Pitsillides","given":"A. A.","non-dropping-particle":"","parse-names":false,"suffix":""}],"container-title":"Arthritis and Rheumatology","id":"ITEM-1","issue":"4","issued":{"date-parts":[["2016"]]},"page":"880-891","title":"Endochondral Growth Defect and Deployment of Transient Chondrocyte Behaviors Underlie Osteoarthritis Onset in a Natural Murine Model","type":"article-journal","volume":"68"},"uris":["http://www.mendeley.com/documents/?uuid=dff029e6-6f31-494b-bbf9-b4c6fa76bf0c"]}],"mendeley":{"formattedCitation":"[1]","plainTextFormattedCitation":"[1]","previouslyFormattedCitation":"[1]"},"properties":{"noteIndex":0},"schema":"https://github.com/citation-style-language/schema/raw/master/csl-citation.json"}</w:instrText>
      </w:r>
      <w:r w:rsidR="0019660E" w:rsidRPr="00623368">
        <w:rPr>
          <w:rFonts w:ascii="Times New Roman" w:hAnsi="Times New Roman" w:cs="Times New Roman"/>
          <w:sz w:val="24"/>
          <w:szCs w:val="24"/>
        </w:rPr>
        <w:fldChar w:fldCharType="separate"/>
      </w:r>
      <w:r w:rsidR="0019660E" w:rsidRPr="00623368">
        <w:rPr>
          <w:rFonts w:ascii="Times New Roman" w:hAnsi="Times New Roman" w:cs="Times New Roman"/>
          <w:noProof/>
          <w:sz w:val="24"/>
          <w:szCs w:val="24"/>
        </w:rPr>
        <w:t>[1]</w:t>
      </w:r>
      <w:r w:rsidR="0019660E" w:rsidRPr="00623368">
        <w:rPr>
          <w:rFonts w:ascii="Times New Roman" w:hAnsi="Times New Roman" w:cs="Times New Roman"/>
          <w:sz w:val="24"/>
          <w:szCs w:val="24"/>
        </w:rPr>
        <w:fldChar w:fldCharType="end"/>
      </w:r>
      <w:r w:rsidR="008F6C80" w:rsidRPr="00623368">
        <w:rPr>
          <w:rFonts w:ascii="Times New Roman" w:hAnsi="Times New Roman" w:cs="Times New Roman"/>
          <w:sz w:val="24"/>
          <w:szCs w:val="24"/>
        </w:rPr>
        <w:t xml:space="preserve"> </w:t>
      </w:r>
      <w:r w:rsidRPr="00623368">
        <w:rPr>
          <w:rFonts w:ascii="Times New Roman" w:hAnsi="Times New Roman" w:cs="Times New Roman"/>
          <w:sz w:val="24"/>
          <w:szCs w:val="24"/>
        </w:rPr>
        <w:t xml:space="preserve">We </w:t>
      </w:r>
      <w:r w:rsidR="0002219A" w:rsidRPr="00623368">
        <w:rPr>
          <w:rFonts w:ascii="Times New Roman" w:hAnsi="Times New Roman" w:cs="Times New Roman"/>
          <w:sz w:val="24"/>
          <w:szCs w:val="24"/>
        </w:rPr>
        <w:t xml:space="preserve">revealed accelerated long bone growth, </w:t>
      </w:r>
      <w:r w:rsidR="008F6C80" w:rsidRPr="00623368">
        <w:rPr>
          <w:rFonts w:ascii="Times New Roman" w:hAnsi="Times New Roman" w:cs="Times New Roman"/>
          <w:sz w:val="24"/>
          <w:szCs w:val="24"/>
        </w:rPr>
        <w:t>aberrant expression of growth plate markers and enriched growth plate bridging, indicative of advanced and thus premature growth cessation, in these osteoarthritis-prone mice.</w:t>
      </w:r>
      <w:r w:rsidR="0019660E" w:rsidRPr="00623368">
        <w:rPr>
          <w:rFonts w:ascii="Times New Roman" w:hAnsi="Times New Roman" w:cs="Times New Roman"/>
          <w:sz w:val="24"/>
          <w:szCs w:val="24"/>
        </w:rPr>
        <w:fldChar w:fldCharType="begin" w:fldLock="1"/>
      </w:r>
      <w:r w:rsidR="0019660E" w:rsidRPr="00623368">
        <w:rPr>
          <w:rFonts w:ascii="Times New Roman" w:hAnsi="Times New Roman" w:cs="Times New Roman"/>
          <w:sz w:val="24"/>
          <w:szCs w:val="24"/>
        </w:rPr>
        <w:instrText>ADDIN CSL_CITATION {"citationItems":[{"id":"ITEM-1","itemData":{"DOI":"10.1002/art.39508","ISSN":"23265205","abstract":"Objective To explore whether aberrant transient chondrocyte behaviors occur in the joints of STR/Ort mice (which spontaneously develop osteoarthritis [OA]) and whether they are attributable to an endochondral growth defect. Methods Knee joints from STR/Ort mice with advanced OA and age-matched CBA (control) mice were examined by Affymetrix microarray profiling, multiplex polymerase chain reaction (PCR) analysis, and immunohistochemical labeling of endochondral markers, including sclerostin and MEPE. The endochondral phenotype of STR/Ort mice was analyzed by histologic examination, micro-computed tomography, and ex vivo organ culture. A novel protocol for quantifying bony bridges across the murine epiphysis (growth plate fusion) using synchrotron x-ray computed microtomography was developed and applied. Results Meta-analysis of transcription profiles showed significant elevation in functions linked with endochondral ossification in STR/Ort mice (compared to CBA mice; P &lt; 0.05). Consistent with this, immunolabeling revealed increased matrix metalloproteinase 13 (MMP-13) and type X collagen expression in STR/Ort mouse joints, and multiplex quantitative reverse transcriptase-PCR showed differential expression of known mineralization regulators, suggesting an inherent chondrocyte defect. Support for the notion of an endochondral defect included accelerated growth, increased zone of growth plate proliferative chondrocytes (P &lt; 0.05), and widespread type X collagen/MMP-13 labeling beyond the expected hypertrophic zone distribution. OA development involved concomitant focal suppression of sclerostin/MEPE in STR/Ort mice. Our novel synchrotron radiation microtomography method showed increased numbers (P &lt; 0.001) and mean areal growth plate bridge densities (P &lt; 0.01) in young and aged STR/Ort mice compared to age-matched CBA mice. Conclusion Taken together, our data support the notion of an inherent endochondral defect that is linked to growth dynamics and subject to regulation by the MEPE/sclerostin axis and may represent an underlying mechanism of pathologic ossification in OA.","author":[{"dropping-particle":"","family":"Staines","given":"K. A.","non-dropping-particle":"","parse-names":false,"suffix":""},{"dropping-particle":"","family":"Madi","given":"K.","non-dropping-particle":"","parse-names":false,"suffix":""},{"dropping-particle":"","family":"Mirczuk","given":"S. M.","non-dropping-particle":"","parse-names":false,"suffix":""},{"dropping-particle":"","family":"Parker","given":"S.","non-dropping-particle":"","parse-names":false,"suffix":""},{"dropping-particle":"","family":"Burleigh","given":"A.","non-dropping-particle":"","parse-names":false,"suffix":""},{"dropping-particle":"","family":"Poulet","given":"B.","non-dropping-particle":"","parse-names":false,"suffix":""},{"dropping-particle":"","family":"Hopkinson","given":"M.","non-dropping-particle":"","parse-names":false,"suffix":""},{"dropping-particle":"","family":"Bodey","given":"A. J.","non-dropping-particle":"","parse-names":false,"suffix":""},{"dropping-particle":"","family":"Fowkes","given":"R. C.","non-dropping-particle":"","parse-names":false,"suffix":""},{"dropping-particle":"","family":"Farquharson","given":"C.","non-dropping-particle":"","parse-names":false,"suffix":""},{"dropping-particle":"","family":"Lee","given":"P. D.","non-dropping-particle":"","parse-names":false,"suffix":""},{"dropping-particle":"","family":"Pitsillides","given":"A. A.","non-dropping-particle":"","parse-names":false,"suffix":""}],"container-title":"Arthritis and Rheumatology","id":"ITEM-1","issue":"4","issued":{"date-parts":[["2016"]]},"page":"880-891","title":"Endochondral Growth Defect and Deployment of Transient Chondrocyte Behaviors Underlie Osteoarthritis Onset in a Natural Murine Model","type":"article-journal","volume":"68"},"uris":["http://www.mendeley.com/documents/?uuid=dff029e6-6f31-494b-bbf9-b4c6fa76bf0c"]}],"mendeley":{"formattedCitation":"[1]","plainTextFormattedCitation":"[1]","previouslyFormattedCitation":"[1]"},"properties":{"noteIndex":0},"schema":"https://github.com/citation-style-language/schema/raw/master/csl-citation.json"}</w:instrText>
      </w:r>
      <w:r w:rsidR="0019660E" w:rsidRPr="00623368">
        <w:rPr>
          <w:rFonts w:ascii="Times New Roman" w:hAnsi="Times New Roman" w:cs="Times New Roman"/>
          <w:sz w:val="24"/>
          <w:szCs w:val="24"/>
        </w:rPr>
        <w:fldChar w:fldCharType="separate"/>
      </w:r>
      <w:r w:rsidR="0019660E" w:rsidRPr="00623368">
        <w:rPr>
          <w:rFonts w:ascii="Times New Roman" w:hAnsi="Times New Roman" w:cs="Times New Roman"/>
          <w:noProof/>
          <w:sz w:val="24"/>
          <w:szCs w:val="24"/>
        </w:rPr>
        <w:t>[1]</w:t>
      </w:r>
      <w:r w:rsidR="0019660E" w:rsidRPr="00623368">
        <w:rPr>
          <w:rFonts w:ascii="Times New Roman" w:hAnsi="Times New Roman" w:cs="Times New Roman"/>
          <w:sz w:val="24"/>
          <w:szCs w:val="24"/>
        </w:rPr>
        <w:fldChar w:fldCharType="end"/>
      </w:r>
      <w:r w:rsidR="008F6C80" w:rsidRPr="00623368">
        <w:rPr>
          <w:rFonts w:ascii="Times New Roman" w:hAnsi="Times New Roman" w:cs="Times New Roman"/>
          <w:sz w:val="24"/>
          <w:szCs w:val="24"/>
        </w:rPr>
        <w:t xml:space="preserve"> Together this suggested that these accelerated growth dynamics in young osteoarthritis-prone mice may underpin their osteoarthritis onset. However, whether these </w:t>
      </w:r>
      <w:r w:rsidR="00994A5B" w:rsidRPr="00623368">
        <w:rPr>
          <w:rFonts w:ascii="Times New Roman" w:hAnsi="Times New Roman" w:cs="Times New Roman"/>
          <w:sz w:val="24"/>
          <w:szCs w:val="24"/>
        </w:rPr>
        <w:t xml:space="preserve">observations are unique to osteoarthritis in the STR/Ort mouse or are characteristic of human osteoarthritis in general had yet to be established. </w:t>
      </w:r>
      <w:r w:rsidR="00470719" w:rsidRPr="00623368">
        <w:rPr>
          <w:rFonts w:ascii="Times New Roman" w:hAnsi="Times New Roman" w:cs="Times New Roman"/>
          <w:sz w:val="24"/>
          <w:szCs w:val="24"/>
        </w:rPr>
        <w:t xml:space="preserve">This study </w:t>
      </w:r>
      <w:r w:rsidR="00A61ED7" w:rsidRPr="00623368">
        <w:rPr>
          <w:rFonts w:ascii="Times New Roman" w:hAnsi="Times New Roman" w:cs="Times New Roman"/>
          <w:sz w:val="24"/>
          <w:szCs w:val="24"/>
        </w:rPr>
        <w:t xml:space="preserve">suggests that in the NSHD, associations </w:t>
      </w:r>
      <w:r w:rsidR="00994A5B" w:rsidRPr="00623368">
        <w:rPr>
          <w:rFonts w:ascii="Times New Roman" w:hAnsi="Times New Roman" w:cs="Times New Roman"/>
          <w:sz w:val="24"/>
          <w:szCs w:val="24"/>
        </w:rPr>
        <w:t xml:space="preserve">between </w:t>
      </w:r>
      <w:r w:rsidR="00994A5B" w:rsidRPr="00623368">
        <w:rPr>
          <w:rFonts w:ascii="Times New Roman" w:hAnsi="Times New Roman" w:cs="Times New Roman"/>
          <w:sz w:val="24"/>
          <w:szCs w:val="24"/>
          <w:shd w:val="clear" w:color="auto" w:fill="FFFFFF"/>
        </w:rPr>
        <w:t xml:space="preserve">greater gains in height, indicative of accelerated growth, </w:t>
      </w:r>
      <w:r w:rsidR="00A61ED7" w:rsidRPr="00623368">
        <w:rPr>
          <w:rFonts w:ascii="Times New Roman" w:hAnsi="Times New Roman" w:cs="Times New Roman"/>
          <w:sz w:val="24"/>
          <w:szCs w:val="24"/>
          <w:shd w:val="clear" w:color="auto" w:fill="FFFFFF"/>
        </w:rPr>
        <w:t>are not associated with</w:t>
      </w:r>
      <w:r w:rsidR="00994A5B" w:rsidRPr="00623368">
        <w:rPr>
          <w:rFonts w:ascii="Times New Roman" w:hAnsi="Times New Roman" w:cs="Times New Roman"/>
          <w:sz w:val="24"/>
          <w:szCs w:val="24"/>
          <w:shd w:val="clear" w:color="auto" w:fill="FFFFFF"/>
        </w:rPr>
        <w:t xml:space="preserve"> increa</w:t>
      </w:r>
      <w:r w:rsidR="00472242" w:rsidRPr="00623368">
        <w:rPr>
          <w:rFonts w:ascii="Times New Roman" w:hAnsi="Times New Roman" w:cs="Times New Roman"/>
          <w:sz w:val="24"/>
          <w:szCs w:val="24"/>
          <w:shd w:val="clear" w:color="auto" w:fill="FFFFFF"/>
        </w:rPr>
        <w:t>sed odds of knee osteoarthritis</w:t>
      </w:r>
      <w:r w:rsidR="00470719" w:rsidRPr="00623368">
        <w:rPr>
          <w:rFonts w:ascii="Times New Roman" w:hAnsi="Times New Roman" w:cs="Times New Roman"/>
          <w:sz w:val="24"/>
          <w:szCs w:val="24"/>
          <w:shd w:val="clear" w:color="auto" w:fill="FFFFFF"/>
        </w:rPr>
        <w:t>.</w:t>
      </w:r>
      <w:r w:rsidR="00F41A33" w:rsidRPr="00623368">
        <w:rPr>
          <w:rFonts w:ascii="Times New Roman" w:hAnsi="Times New Roman" w:cs="Times New Roman"/>
          <w:sz w:val="24"/>
          <w:szCs w:val="24"/>
          <w:shd w:val="clear" w:color="auto" w:fill="FFFFFF"/>
        </w:rPr>
        <w:t xml:space="preserve"> Rather, the modest associations found suggest the opposite. </w:t>
      </w:r>
      <w:r w:rsidR="00A61ED7" w:rsidRPr="00623368">
        <w:rPr>
          <w:rFonts w:ascii="Times New Roman" w:hAnsi="Times New Roman" w:cs="Times New Roman"/>
          <w:sz w:val="24"/>
          <w:szCs w:val="24"/>
          <w:shd w:val="clear" w:color="auto" w:fill="FFFFFF"/>
        </w:rPr>
        <w:t>I</w:t>
      </w:r>
      <w:r w:rsidR="0038459D" w:rsidRPr="00623368">
        <w:rPr>
          <w:rFonts w:ascii="Times New Roman" w:hAnsi="Times New Roman" w:cs="Times New Roman"/>
          <w:sz w:val="24"/>
          <w:szCs w:val="24"/>
          <w:shd w:val="clear" w:color="auto" w:fill="FFFFFF"/>
        </w:rPr>
        <w:t>t is</w:t>
      </w:r>
      <w:r w:rsidR="00A61ED7" w:rsidRPr="00623368">
        <w:rPr>
          <w:rFonts w:ascii="Times New Roman" w:hAnsi="Times New Roman" w:cs="Times New Roman"/>
          <w:sz w:val="24"/>
          <w:szCs w:val="24"/>
          <w:shd w:val="clear" w:color="auto" w:fill="FFFFFF"/>
        </w:rPr>
        <w:t xml:space="preserve"> however</w:t>
      </w:r>
      <w:r w:rsidR="0038459D" w:rsidRPr="00623368">
        <w:rPr>
          <w:rFonts w:ascii="Times New Roman" w:hAnsi="Times New Roman" w:cs="Times New Roman"/>
          <w:sz w:val="24"/>
          <w:szCs w:val="24"/>
          <w:shd w:val="clear" w:color="auto" w:fill="FFFFFF"/>
        </w:rPr>
        <w:t xml:space="preserve"> important to note that this</w:t>
      </w:r>
      <w:r w:rsidR="00DB05A2" w:rsidRPr="00623368">
        <w:rPr>
          <w:rFonts w:ascii="Times New Roman" w:hAnsi="Times New Roman" w:cs="Times New Roman"/>
          <w:sz w:val="24"/>
          <w:szCs w:val="24"/>
          <w:shd w:val="clear" w:color="auto" w:fill="FFFFFF"/>
        </w:rPr>
        <w:t xml:space="preserve"> was examined in midlife</w:t>
      </w:r>
      <w:r w:rsidR="00A61ED7" w:rsidRPr="00623368">
        <w:rPr>
          <w:rFonts w:ascii="Times New Roman" w:hAnsi="Times New Roman" w:cs="Times New Roman"/>
          <w:sz w:val="24"/>
          <w:szCs w:val="24"/>
          <w:shd w:val="clear" w:color="auto" w:fill="FFFFFF"/>
        </w:rPr>
        <w:t xml:space="preserve"> when the</w:t>
      </w:r>
      <w:r w:rsidR="0038459D" w:rsidRPr="00623368">
        <w:rPr>
          <w:rFonts w:ascii="Times New Roman" w:hAnsi="Times New Roman" w:cs="Times New Roman"/>
          <w:sz w:val="24"/>
          <w:szCs w:val="24"/>
          <w:shd w:val="clear" w:color="auto" w:fill="FFFFFF"/>
        </w:rPr>
        <w:t xml:space="preserve"> cohort are still relatively young</w:t>
      </w:r>
      <w:r w:rsidR="00DB05A2" w:rsidRPr="00623368">
        <w:rPr>
          <w:rFonts w:ascii="Times New Roman" w:hAnsi="Times New Roman" w:cs="Times New Roman"/>
          <w:sz w:val="24"/>
          <w:szCs w:val="24"/>
          <w:shd w:val="clear" w:color="auto" w:fill="FFFFFF"/>
        </w:rPr>
        <w:t>,</w:t>
      </w:r>
      <w:r w:rsidR="0038459D" w:rsidRPr="00623368">
        <w:rPr>
          <w:rFonts w:ascii="Times New Roman" w:hAnsi="Times New Roman" w:cs="Times New Roman"/>
          <w:sz w:val="24"/>
          <w:szCs w:val="24"/>
          <w:shd w:val="clear" w:color="auto" w:fill="FFFFFF"/>
        </w:rPr>
        <w:t xml:space="preserve"> and osteoarthritis </w:t>
      </w:r>
      <w:r w:rsidR="00FE7BCD" w:rsidRPr="00623368">
        <w:rPr>
          <w:rFonts w:ascii="Times New Roman" w:hAnsi="Times New Roman" w:cs="Times New Roman"/>
          <w:sz w:val="24"/>
          <w:szCs w:val="24"/>
          <w:shd w:val="clear" w:color="auto" w:fill="FFFFFF"/>
        </w:rPr>
        <w:t xml:space="preserve">prevalence </w:t>
      </w:r>
      <w:r w:rsidR="0038459D" w:rsidRPr="00623368">
        <w:rPr>
          <w:rFonts w:ascii="Times New Roman" w:hAnsi="Times New Roman" w:cs="Times New Roman"/>
          <w:sz w:val="24"/>
          <w:szCs w:val="24"/>
          <w:shd w:val="clear" w:color="auto" w:fill="FFFFFF"/>
        </w:rPr>
        <w:t>(7.3% in men; 13.</w:t>
      </w:r>
      <w:r w:rsidR="0075363F" w:rsidRPr="00623368">
        <w:rPr>
          <w:rFonts w:ascii="Times New Roman" w:hAnsi="Times New Roman" w:cs="Times New Roman"/>
          <w:sz w:val="24"/>
          <w:szCs w:val="24"/>
          <w:shd w:val="clear" w:color="auto" w:fill="FFFFFF"/>
        </w:rPr>
        <w:t>1</w:t>
      </w:r>
      <w:r w:rsidR="0038459D" w:rsidRPr="00623368">
        <w:rPr>
          <w:rFonts w:ascii="Times New Roman" w:hAnsi="Times New Roman" w:cs="Times New Roman"/>
          <w:sz w:val="24"/>
          <w:szCs w:val="24"/>
          <w:shd w:val="clear" w:color="auto" w:fill="FFFFFF"/>
        </w:rPr>
        <w:t>% in women) is lower than that seen currently in primary care</w:t>
      </w:r>
      <w:r w:rsidR="00DB05A2" w:rsidRPr="00623368">
        <w:rPr>
          <w:rFonts w:ascii="Times New Roman" w:hAnsi="Times New Roman" w:cs="Times New Roman"/>
          <w:sz w:val="24"/>
          <w:szCs w:val="24"/>
          <w:shd w:val="clear" w:color="auto" w:fill="FFFFFF"/>
        </w:rPr>
        <w:t xml:space="preserve"> at this age</w:t>
      </w:r>
      <w:r w:rsidR="0038459D" w:rsidRPr="00623368">
        <w:rPr>
          <w:rFonts w:ascii="Times New Roman" w:hAnsi="Times New Roman" w:cs="Times New Roman"/>
          <w:sz w:val="24"/>
          <w:szCs w:val="24"/>
          <w:shd w:val="clear" w:color="auto" w:fill="FFFFFF"/>
        </w:rPr>
        <w:t xml:space="preserve">. It would therefore be of interest to </w:t>
      </w:r>
      <w:r w:rsidR="008E2647" w:rsidRPr="00623368">
        <w:rPr>
          <w:rFonts w:ascii="Times New Roman" w:hAnsi="Times New Roman" w:cs="Times New Roman"/>
          <w:sz w:val="24"/>
          <w:szCs w:val="24"/>
          <w:shd w:val="clear" w:color="auto" w:fill="FFFFFF"/>
        </w:rPr>
        <w:t xml:space="preserve">further </w:t>
      </w:r>
      <w:r w:rsidR="0038459D" w:rsidRPr="00623368">
        <w:rPr>
          <w:rFonts w:ascii="Times New Roman" w:hAnsi="Times New Roman" w:cs="Times New Roman"/>
          <w:sz w:val="24"/>
          <w:szCs w:val="24"/>
          <w:shd w:val="clear" w:color="auto" w:fill="FFFFFF"/>
        </w:rPr>
        <w:t xml:space="preserve">examine these potential associations in </w:t>
      </w:r>
      <w:r w:rsidR="007913A9" w:rsidRPr="00623368">
        <w:rPr>
          <w:rFonts w:ascii="Times New Roman" w:hAnsi="Times New Roman" w:cs="Times New Roman"/>
          <w:sz w:val="24"/>
          <w:szCs w:val="24"/>
          <w:shd w:val="clear" w:color="auto" w:fill="FFFFFF"/>
        </w:rPr>
        <w:t>older</w:t>
      </w:r>
      <w:r w:rsidR="0038459D" w:rsidRPr="00623368">
        <w:rPr>
          <w:rFonts w:ascii="Times New Roman" w:hAnsi="Times New Roman" w:cs="Times New Roman"/>
          <w:sz w:val="24"/>
          <w:szCs w:val="24"/>
          <w:shd w:val="clear" w:color="auto" w:fill="FFFFFF"/>
        </w:rPr>
        <w:t xml:space="preserve"> individuals. </w:t>
      </w:r>
    </w:p>
    <w:p w14:paraId="467B78C1" w14:textId="773BE679" w:rsidR="00D83535" w:rsidRPr="00623368" w:rsidRDefault="00D83535" w:rsidP="00D83535">
      <w:pPr>
        <w:spacing w:line="480" w:lineRule="auto"/>
        <w:jc w:val="both"/>
        <w:rPr>
          <w:shd w:val="clear" w:color="auto" w:fill="FFFFFF"/>
        </w:rPr>
      </w:pPr>
      <w:r w:rsidRPr="00623368">
        <w:rPr>
          <w:rStyle w:val="normaltextrun"/>
          <w:rFonts w:ascii="Times New Roman" w:hAnsi="Times New Roman" w:cs="Times New Roman"/>
          <w:sz w:val="24"/>
          <w:shd w:val="clear" w:color="auto" w:fill="FFFFFF"/>
        </w:rPr>
        <w:t xml:space="preserve">Primary osteoarthritis is described as naturally occurring or ageing-related osteoarthritis, while secondary osteoarthritis is associated with other causes including trauma. Our previous findings in the STR/Ort mouse examined primary murine osteoarthritis [1] and therefore to </w:t>
      </w:r>
      <w:r w:rsidRPr="00623368">
        <w:rPr>
          <w:rFonts w:ascii="Times New Roman" w:hAnsi="Times New Roman" w:cs="Times New Roman"/>
          <w:sz w:val="24"/>
          <w:szCs w:val="24"/>
        </w:rPr>
        <w:lastRenderedPageBreak/>
        <w:t xml:space="preserve">examine the influence of secondary knee osteoarthritis on the patterns of height growth in the NSHD, we ran a sensitivity analysis in which we excluded individuals who had reported consulting a Doctor about a knee injury. </w:t>
      </w:r>
      <w:r w:rsidR="00E824FD" w:rsidRPr="00623368">
        <w:rPr>
          <w:rFonts w:ascii="Times New Roman" w:hAnsi="Times New Roman" w:cs="Times New Roman"/>
          <w:sz w:val="24"/>
          <w:szCs w:val="24"/>
        </w:rPr>
        <w:t xml:space="preserve">However, whilst we found </w:t>
      </w:r>
      <w:r w:rsidRPr="00623368">
        <w:rPr>
          <w:rFonts w:ascii="Times New Roman" w:hAnsi="Times New Roman" w:cs="Times New Roman"/>
          <w:sz w:val="24"/>
          <w:szCs w:val="24"/>
          <w:lang w:eastAsia="en-GB"/>
        </w:rPr>
        <w:t xml:space="preserve">no substantive differences in findings, </w:t>
      </w:r>
      <w:r w:rsidR="00E824FD" w:rsidRPr="00623368">
        <w:rPr>
          <w:rFonts w:ascii="Times New Roman" w:hAnsi="Times New Roman" w:cs="Times New Roman"/>
          <w:sz w:val="24"/>
          <w:szCs w:val="24"/>
          <w:lang w:eastAsia="en-GB"/>
        </w:rPr>
        <w:t>this</w:t>
      </w:r>
      <w:r w:rsidR="00C830AB" w:rsidRPr="00623368">
        <w:rPr>
          <w:rFonts w:ascii="Times New Roman" w:hAnsi="Times New Roman" w:cs="Times New Roman"/>
          <w:sz w:val="24"/>
          <w:szCs w:val="24"/>
          <w:lang w:eastAsia="en-GB"/>
        </w:rPr>
        <w:t xml:space="preserve"> highlights the need to examine the risk of osteoarthritis in aged individuals where primary knee osteoarthritis is more prevalent.</w:t>
      </w:r>
      <w:r w:rsidRPr="00623368">
        <w:rPr>
          <w:rFonts w:ascii="Times New Roman" w:hAnsi="Times New Roman" w:cs="Times New Roman"/>
          <w:sz w:val="24"/>
          <w:szCs w:val="24"/>
          <w:lang w:eastAsia="en-GB"/>
        </w:rPr>
        <w:t xml:space="preserve"> </w:t>
      </w:r>
    </w:p>
    <w:p w14:paraId="4FD6A1C1" w14:textId="4CAFE906" w:rsidR="004B2786" w:rsidRPr="00623368" w:rsidRDefault="00097A4F" w:rsidP="005276AA">
      <w:pPr>
        <w:pStyle w:val="ListParagraph"/>
        <w:spacing w:after="100" w:line="480" w:lineRule="auto"/>
        <w:ind w:left="0"/>
        <w:contextualSpacing w:val="0"/>
        <w:jc w:val="both"/>
        <w:rPr>
          <w:rFonts w:ascii="Times New Roman" w:hAnsi="Times New Roman" w:cs="Times New Roman"/>
          <w:sz w:val="24"/>
          <w:szCs w:val="24"/>
        </w:rPr>
      </w:pPr>
      <w:r w:rsidRPr="00623368">
        <w:rPr>
          <w:rFonts w:ascii="Times New Roman" w:hAnsi="Times New Roman" w:cs="Times New Roman"/>
          <w:sz w:val="24"/>
          <w:szCs w:val="24"/>
          <w:shd w:val="clear" w:color="auto" w:fill="FFFFFF"/>
        </w:rPr>
        <w:t xml:space="preserve">Our study </w:t>
      </w:r>
      <w:r w:rsidR="008F6C80" w:rsidRPr="00623368">
        <w:rPr>
          <w:rFonts w:ascii="Times New Roman" w:hAnsi="Times New Roman" w:cs="Times New Roman"/>
          <w:sz w:val="24"/>
          <w:szCs w:val="24"/>
          <w:shd w:val="clear" w:color="auto" w:fill="FFFFFF"/>
        </w:rPr>
        <w:t xml:space="preserve">extends </w:t>
      </w:r>
      <w:r w:rsidR="00B524E6" w:rsidRPr="00623368">
        <w:rPr>
          <w:rFonts w:ascii="Times New Roman" w:hAnsi="Times New Roman" w:cs="Times New Roman"/>
          <w:sz w:val="24"/>
          <w:szCs w:val="24"/>
          <w:shd w:val="clear" w:color="auto" w:fill="FFFFFF"/>
        </w:rPr>
        <w:t xml:space="preserve">a </w:t>
      </w:r>
      <w:r w:rsidR="008F6C80" w:rsidRPr="00623368">
        <w:rPr>
          <w:rFonts w:ascii="Times New Roman" w:hAnsi="Times New Roman" w:cs="Times New Roman"/>
          <w:sz w:val="24"/>
          <w:szCs w:val="24"/>
          <w:shd w:val="clear" w:color="auto" w:fill="FFFFFF"/>
        </w:rPr>
        <w:t>previous stud</w:t>
      </w:r>
      <w:r w:rsidR="00B524E6" w:rsidRPr="00623368">
        <w:rPr>
          <w:rFonts w:ascii="Times New Roman" w:hAnsi="Times New Roman" w:cs="Times New Roman"/>
          <w:sz w:val="24"/>
          <w:szCs w:val="24"/>
          <w:shd w:val="clear" w:color="auto" w:fill="FFFFFF"/>
        </w:rPr>
        <w:t>y</w:t>
      </w:r>
      <w:r w:rsidR="008F6C80" w:rsidRPr="00623368">
        <w:rPr>
          <w:rFonts w:ascii="Times New Roman" w:hAnsi="Times New Roman" w:cs="Times New Roman"/>
          <w:sz w:val="24"/>
          <w:szCs w:val="24"/>
          <w:shd w:val="clear" w:color="auto" w:fill="FFFFFF"/>
        </w:rPr>
        <w:t xml:space="preserve"> examining this British birth cohort in which prolonged exposure to high BMI through adulthood increased risk of development of knee osteoarthritis at age 53.</w:t>
      </w:r>
      <w:r w:rsidR="008F6C80" w:rsidRPr="00623368">
        <w:rPr>
          <w:rFonts w:ascii="Times New Roman" w:hAnsi="Times New Roman" w:cs="Times New Roman"/>
          <w:sz w:val="24"/>
          <w:szCs w:val="24"/>
        </w:rPr>
        <w:fldChar w:fldCharType="begin" w:fldLock="1"/>
      </w:r>
      <w:r w:rsidR="008F6C80" w:rsidRPr="00623368">
        <w:rPr>
          <w:rFonts w:ascii="Times New Roman" w:hAnsi="Times New Roman" w:cs="Times New Roman"/>
          <w:sz w:val="24"/>
          <w:szCs w:val="24"/>
        </w:rPr>
        <w:instrText>ADDIN CSL_CITATION {"citationItems":[{"id":"ITEM-1","itemData":{"DOI":"10.1136/ard.2011.154021","ISSN":"00034967","abstract":"Introduction: The authors examined how body mass index (BMI) across life is linked to the risk of midlife knee osteoarthritis (OA), testing whether prolonged exposure to high BMI or high BMI at a particular period has the greatest influence on the risk of knee OA. Methods: A population-based British birth cohort of 3035 men and women underwent clinical examination for knee OA at age 53 years. Heights and weights were measured 10 times from 2 to 53 years. Analyses were stratified by gender and adjusted for occupation and activity levels. Results: The prevalence of knee OA was higher in women than in men (12.9% (n=194) vs 7.4% (n=108)). In men, the association between BMI and later knee OA was evident at 20 years (p=0.038) and remained until 53 years (OR per z-score 1.38 (95% CI 1.11 to 1.71)). In women, there was evidence for an association at 15 years (p=0.003); at 53 years, the OR was 1.89 (95% CI 1.59 to 2.24) per z-score increase in BMI. Changes in BMI from childhood in women and from adolescence in men were also positively associated with knee OA. A structured modelling approach to disentange the way in which BMI is linked to knee OA suggested that prolonged exposure to high BMI throughout adulthood carried the highest risk and that there was no additional risk conferred from adolescence once adult BMI had been accounted for. Conclusion: This study suggests that the risk of knee OA accumulates from exposure to a high BMI through adulthood.","author":[{"dropping-particle":"","family":"Wills","given":"Andrew K.","non-dropping-particle":"","parse-names":false,"suffix":""},{"dropping-particle":"","family":"Black","given":"Stephanie","non-dropping-particle":"","parse-names":false,"suffix":""},{"dropping-particle":"","family":"Cooper","given":"Rachel","non-dropping-particle":"","parse-names":false,"suffix":""},{"dropping-particle":"","family":"Coppack","given":"Russell J.","non-dropping-particle":"","parse-names":false,"suffix":""},{"dropping-particle":"","family":"Hardy","given":"Rebecca","non-dropping-particle":"","parse-names":false,"suffix":""},{"dropping-particle":"","family":"Martin","given":"Kathryn Remmes","non-dropping-particle":"","parse-names":false,"suffix":""},{"dropping-particle":"","family":"Cooper","given":"Cyrus","non-dropping-particle":"","parse-names":false,"suffix":""},{"dropping-particle":"","family":"Kuh","given":"Diana","non-dropping-particle":"","parse-names":false,"suffix":""}],"container-title":"Annals of the Rheumatic Diseases","id":"ITEM-1","issue":"5","issued":{"date-parts":[["2012"]]},"page":"655-660","title":"Life course body mass index and risk of knee osteoarthritis at the age of 53 years: Evidence from the 1946 British birth cohort study","type":"article-journal","volume":"71"},"uris":["http://www.mendeley.com/documents/?uuid=b7e25e89-bd81-43de-938a-28452e31c705"]}],"mendeley":{"formattedCitation":"[3]","plainTextFormattedCitation":"[3]","previouslyFormattedCitation":"[3]"},"properties":{"noteIndex":0},"schema":"https://github.com/citation-style-language/schema/raw/master/csl-citation.json"}</w:instrText>
      </w:r>
      <w:r w:rsidR="008F6C80" w:rsidRPr="00623368">
        <w:rPr>
          <w:rFonts w:ascii="Times New Roman" w:hAnsi="Times New Roman" w:cs="Times New Roman"/>
          <w:sz w:val="24"/>
          <w:szCs w:val="24"/>
        </w:rPr>
        <w:fldChar w:fldCharType="separate"/>
      </w:r>
      <w:r w:rsidR="008F6C80" w:rsidRPr="00623368">
        <w:rPr>
          <w:rFonts w:ascii="Times New Roman" w:hAnsi="Times New Roman" w:cs="Times New Roman"/>
          <w:noProof/>
          <w:sz w:val="24"/>
          <w:szCs w:val="24"/>
        </w:rPr>
        <w:t>[3]</w:t>
      </w:r>
      <w:r w:rsidR="008F6C80" w:rsidRPr="00623368">
        <w:rPr>
          <w:rFonts w:ascii="Times New Roman" w:hAnsi="Times New Roman" w:cs="Times New Roman"/>
          <w:sz w:val="24"/>
          <w:szCs w:val="24"/>
        </w:rPr>
        <w:fldChar w:fldCharType="end"/>
      </w:r>
      <w:r w:rsidR="009E1D4C" w:rsidRPr="00623368">
        <w:rPr>
          <w:rFonts w:ascii="Times New Roman" w:hAnsi="Times New Roman" w:cs="Times New Roman"/>
          <w:sz w:val="24"/>
          <w:szCs w:val="24"/>
        </w:rPr>
        <w:t xml:space="preserve"> </w:t>
      </w:r>
      <w:r w:rsidR="00AF074C" w:rsidRPr="00623368">
        <w:rPr>
          <w:rFonts w:ascii="Times New Roman" w:hAnsi="Times New Roman" w:cs="Times New Roman"/>
          <w:sz w:val="24"/>
          <w:szCs w:val="24"/>
        </w:rPr>
        <w:t>This is consistent with our sensitivity analyses in which adjustment for weight</w:t>
      </w:r>
      <w:r w:rsidR="00A838F3" w:rsidRPr="00623368">
        <w:rPr>
          <w:rFonts w:ascii="Times New Roman" w:hAnsi="Times New Roman" w:cs="Times New Roman"/>
          <w:sz w:val="24"/>
          <w:szCs w:val="24"/>
        </w:rPr>
        <w:t xml:space="preserve"> strengthened the associations between SITAR height size and odds of knee osteoarthritis. </w:t>
      </w:r>
      <w:r w:rsidR="009E1D4C" w:rsidRPr="00623368">
        <w:rPr>
          <w:rFonts w:ascii="Times New Roman" w:hAnsi="Times New Roman" w:cs="Times New Roman"/>
          <w:sz w:val="24"/>
          <w:szCs w:val="24"/>
        </w:rPr>
        <w:t>Wills et al., also found that</w:t>
      </w:r>
      <w:r w:rsidR="009E1D4C" w:rsidRPr="00623368">
        <w:rPr>
          <w:rFonts w:ascii="Helvetica" w:hAnsi="Helvetica" w:cs="Helvetica"/>
          <w:sz w:val="26"/>
          <w:szCs w:val="26"/>
          <w:shd w:val="clear" w:color="auto" w:fill="FFFFFF"/>
        </w:rPr>
        <w:t xml:space="preserve"> </w:t>
      </w:r>
      <w:r w:rsidR="009E1D4C" w:rsidRPr="00623368">
        <w:rPr>
          <w:rFonts w:ascii="Times New Roman" w:hAnsi="Times New Roman" w:cs="Times New Roman"/>
          <w:sz w:val="24"/>
          <w:szCs w:val="24"/>
          <w:shd w:val="clear" w:color="auto" w:fill="FFFFFF"/>
        </w:rPr>
        <w:t>BMI increases from childhood to adolescence (7–15 years) were positively associated with knee osteoarthritis</w:t>
      </w:r>
      <w:r w:rsidR="00582CAE" w:rsidRPr="00623368">
        <w:rPr>
          <w:rFonts w:ascii="Times New Roman" w:hAnsi="Times New Roman" w:cs="Times New Roman"/>
          <w:sz w:val="24"/>
          <w:szCs w:val="24"/>
          <w:shd w:val="clear" w:color="auto" w:fill="FFFFFF"/>
        </w:rPr>
        <w:t>, however this was</w:t>
      </w:r>
      <w:r w:rsidR="009E1D4C" w:rsidRPr="00623368">
        <w:rPr>
          <w:rFonts w:ascii="Times New Roman" w:hAnsi="Times New Roman" w:cs="Times New Roman"/>
          <w:sz w:val="24"/>
          <w:szCs w:val="24"/>
          <w:shd w:val="clear" w:color="auto" w:fill="FFFFFF"/>
        </w:rPr>
        <w:t xml:space="preserve"> in women only.</w:t>
      </w:r>
      <w:r w:rsidR="0019660E" w:rsidRPr="00623368">
        <w:rPr>
          <w:rFonts w:ascii="Times New Roman" w:hAnsi="Times New Roman" w:cs="Times New Roman"/>
          <w:sz w:val="24"/>
          <w:szCs w:val="24"/>
          <w:shd w:val="clear" w:color="auto" w:fill="FFFFFF"/>
        </w:rPr>
        <w:fldChar w:fldCharType="begin" w:fldLock="1"/>
      </w:r>
      <w:r w:rsidR="0019660E" w:rsidRPr="00623368">
        <w:rPr>
          <w:rFonts w:ascii="Times New Roman" w:hAnsi="Times New Roman" w:cs="Times New Roman"/>
          <w:sz w:val="24"/>
          <w:szCs w:val="24"/>
          <w:shd w:val="clear" w:color="auto" w:fill="FFFFFF"/>
        </w:rPr>
        <w:instrText>ADDIN CSL_CITATION {"citationItems":[{"id":"ITEM-1","itemData":{"DOI":"10.1136/ard.2011.154021","ISSN":"00034967","abstract":"Introduction: The authors examined how body mass index (BMI) across life is linked to the risk of midlife knee osteoarthritis (OA), testing whether prolonged exposure to high BMI or high BMI at a particular period has the greatest influence on the risk of knee OA. Methods: A population-based British birth cohort of 3035 men and women underwent clinical examination for knee OA at age 53 years. Heights and weights were measured 10 times from 2 to 53 years. Analyses were stratified by gender and adjusted for occupation and activity levels. Results: The prevalence of knee OA was higher in women than in men (12.9% (n=194) vs 7.4% (n=108)). In men, the association between BMI and later knee OA was evident at 20 years (p=0.038) and remained until 53 years (OR per z-score 1.38 (95% CI 1.11 to 1.71)). In women, there was evidence for an association at 15 years (p=0.003); at 53 years, the OR was 1.89 (95% CI 1.59 to 2.24) per z-score increase in BMI. Changes in BMI from childhood in women and from adolescence in men were also positively associated with knee OA. A structured modelling approach to disentange the way in which BMI is linked to knee OA suggested that prolonged exposure to high BMI throughout adulthood carried the highest risk and that there was no additional risk conferred from adolescence once adult BMI had been accounted for. Conclusion: This study suggests that the risk of knee OA accumulates from exposure to a high BMI through adulthood.","author":[{"dropping-particle":"","family":"Wills","given":"Andrew K.","non-dropping-particle":"","parse-names":false,"suffix":""},{"dropping-particle":"","family":"Black","given":"Stephanie","non-dropping-particle":"","parse-names":false,"suffix":""},{"dropping-particle":"","family":"Cooper","given":"Rachel","non-dropping-particle":"","parse-names":false,"suffix":""},{"dropping-particle":"","family":"Coppack","given":"Russell J.","non-dropping-particle":"","parse-names":false,"suffix":""},{"dropping-particle":"","family":"Hardy","given":"Rebecca","non-dropping-particle":"","parse-names":false,"suffix":""},{"dropping-particle":"","family":"Martin","given":"Kathryn Remmes","non-dropping-particle":"","parse-names":false,"suffix":""},{"dropping-particle":"","family":"Cooper","given":"Cyrus","non-dropping-particle":"","parse-names":false,"suffix":""},{"dropping-particle":"","family":"Kuh","given":"Diana","non-dropping-particle":"","parse-names":false,"suffix":""}],"container-title":"Annals of the Rheumatic Diseases","id":"ITEM-1","issue":"5","issued":{"date-parts":[["2012"]]},"page":"655-660","title":"Life course body mass index and risk of knee osteoarthritis at the age of 53 years: Evidence from the 1946 British birth cohort study","type":"article-journal","volume":"71"},"uris":["http://www.mendeley.com/documents/?uuid=b7e25e89-bd81-43de-938a-28452e31c705"]}],"mendeley":{"formattedCitation":"[3]","plainTextFormattedCitation":"[3]","previouslyFormattedCitation":"[3]"},"properties":{"noteIndex":0},"schema":"https://github.com/citation-style-language/schema/raw/master/csl-citation.json"}</w:instrText>
      </w:r>
      <w:r w:rsidR="0019660E"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[3]</w:t>
      </w:r>
      <w:r w:rsidR="0019660E" w:rsidRPr="00623368">
        <w:rPr>
          <w:rFonts w:ascii="Times New Roman" w:hAnsi="Times New Roman" w:cs="Times New Roman"/>
          <w:sz w:val="24"/>
          <w:szCs w:val="24"/>
          <w:shd w:val="clear" w:color="auto" w:fill="FFFFFF"/>
        </w:rPr>
        <w:fldChar w:fldCharType="end"/>
      </w:r>
      <w:r w:rsidR="009E1D4C" w:rsidRPr="00623368">
        <w:rPr>
          <w:rFonts w:ascii="Times New Roman" w:hAnsi="Times New Roman" w:cs="Times New Roman"/>
          <w:sz w:val="24"/>
          <w:szCs w:val="24"/>
          <w:shd w:val="clear" w:color="auto" w:fill="FFFFFF"/>
        </w:rPr>
        <w:t xml:space="preserve"> In our analyses, we found no evidence of </w:t>
      </w:r>
      <w:r w:rsidR="007913A9" w:rsidRPr="00623368">
        <w:rPr>
          <w:rFonts w:ascii="Times New Roman" w:hAnsi="Times New Roman" w:cs="Times New Roman"/>
          <w:sz w:val="24"/>
          <w:szCs w:val="24"/>
          <w:shd w:val="clear" w:color="auto" w:fill="FFFFFF"/>
        </w:rPr>
        <w:t xml:space="preserve">differences in association by </w:t>
      </w:r>
      <w:r w:rsidR="009E1D4C" w:rsidRPr="00623368">
        <w:rPr>
          <w:rFonts w:ascii="Times New Roman" w:hAnsi="Times New Roman" w:cs="Times New Roman"/>
          <w:sz w:val="24"/>
          <w:szCs w:val="24"/>
          <w:shd w:val="clear" w:color="auto" w:fill="FFFFFF"/>
        </w:rPr>
        <w:t>sex. We did find that in our cohort with complete data, women had a higher prevalence of knee osteoarthritis, similar to that reported previously in the NSHD, and in primary care</w:t>
      </w:r>
      <w:r w:rsidR="0019660E" w:rsidRPr="00623368">
        <w:rPr>
          <w:rFonts w:ascii="Times New Roman" w:hAnsi="Times New Roman" w:cs="Times New Roman"/>
          <w:sz w:val="24"/>
          <w:szCs w:val="24"/>
          <w:shd w:val="clear" w:color="auto" w:fill="FFFFFF"/>
        </w:rPr>
        <w:t>.</w:t>
      </w:r>
      <w:r w:rsidR="0019660E" w:rsidRPr="00623368">
        <w:rPr>
          <w:rFonts w:ascii="Times New Roman" w:hAnsi="Times New Roman" w:cs="Times New Roman"/>
          <w:sz w:val="24"/>
          <w:szCs w:val="24"/>
          <w:shd w:val="clear" w:color="auto" w:fill="FFFFFF"/>
        </w:rPr>
        <w:fldChar w:fldCharType="begin" w:fldLock="1"/>
      </w:r>
      <w:r w:rsidR="00230001" w:rsidRPr="00623368">
        <w:rPr>
          <w:rFonts w:ascii="Times New Roman" w:hAnsi="Times New Roman" w:cs="Times New Roman"/>
          <w:sz w:val="24"/>
          <w:szCs w:val="24"/>
          <w:shd w:val="clear" w:color="auto" w:fill="FFFFFF"/>
        </w:rPr>
        <w:instrText>ADDIN CSL_CITATION {"citationItems":[{"id":"ITEM-1","itemData":{"DOI":"10.1136/ard.2011.154021","ISSN":"00034967","abstract":"Introduction: The authors examined how body mass index (BMI) across life is linked to the risk of midlife knee osteoarthritis (OA), testing whether prolonged exposure to high BMI or high BMI at a particular period has the greatest influence on the risk of knee OA. Methods: A population-based British birth cohort of 3035 men and women underwent clinical examination for knee OA at age 53 years. Heights and weights were measured 10 times from 2 to 53 years. Analyses were stratified by gender and adjusted for occupation and activity levels. Results: The prevalence of knee OA was higher in women than in men (12.9% (n=194) vs 7.4% (n=108)). In men, the association between BMI and later knee OA was evident at 20 years (p=0.038) and remained until 53 years (OR per z-score 1.38 (95% CI 1.11 to 1.71)). In women, there was evidence for an association at 15 years (p=0.003); at 53 years, the OR was 1.89 (95% CI 1.59 to 2.24) per z-score increase in BMI. Changes in BMI from childhood in women and from adolescence in men were also positively associated with knee OA. A structured modelling approach to disentange the way in which BMI is linked to knee OA suggested that prolonged exposure to high BMI throughout adulthood carried the highest risk and that there was no additional risk conferred from adolescence once adult BMI had been accounted for. Conclusion: This study suggests that the risk of knee OA accumulates from exposure to a high BMI through adulthood.","author":[{"dropping-particle":"","family":"Wills","given":"Andrew K.","non-dropping-particle":"","parse-names":false,"suffix":""},{"dropping-particle":"","family":"Black","given":"Stephanie","non-dropping-particle":"","parse-names":false,"suffix":""},{"dropping-particle":"","family":"Cooper","given":"Rachel","non-dropping-particle":"","parse-names":false,"suffix":""},{"dropping-particle":"","family":"Coppack","given":"Russell J.","non-dropping-particle":"","parse-names":false,"suffix":""},{"dropping-particle":"","family":"Hardy","given":"Rebecca","non-dropping-particle":"","parse-names":false,"suffix":""},{"dropping-particle":"","family":"Martin","given":"Kathryn Remmes","non-dropping-particle":"","parse-names":false,"suffix":""},{"dropping-particle":"","family":"Cooper","given":"Cyrus","non-dropping-particle":"","parse-names":false,"suffix":""},{"dropping-particle":"","family":"Kuh","given":"Diana","non-dropping-particle":"","parse-names":false,"suffix":""}],"container-title":"Annals of the Rheumatic Diseases","id":"ITEM-1","issue":"5","issued":{"date-parts":[["2012"]]},"page":"655-660","title":"Life course body mass index and risk of knee osteoarthritis at the age of 53 years: Evidence from the 1946 British birth cohort study","type":"article-journal","volume":"71"},"uris":["http://www.mendeley.com/documents/?uuid=b7e25e89-bd81-43de-938a-28452e31c705"]},{"id":"ITEM-2","itemData":{"DOI":"10.1093/fampra/cmh700","ISSN":"02632136","abstract":"Background. There is no clear published estimate of the prevalence of diagnosed knee osteoarthritis based on consultation in primary care. Further, little is known about the clinical history of patients who are subsequently diagnosed with knee osteoarthritis. Objectives. Our aims were (i) to determine the prevalence of knee osteoarthritis diagnosed in primary care; (ii) to compare the medical history of patients currently diagnosed with knee osteoarthritis with that of controls; and (iii) to determine factors associated with X-ray at the time of first diagnosis. Methods. A case-control study was carried out in one general practice in North Staffordshire. Cases aged ≥45 years were identified from computer searches for knee osteoarthritis between 1 January 1998 and 31 January 2000. Matched controls had no diagnosis of knee osteoarthritis during that same period. The medical records for both groups were examined to identify recorded knee-related symptoms, X-rays and secondary care referrals. Results. A total of 146 cases and controls were reviewed; 49% of cases and 15% of controls had a previous (pre-1998) diagnosis of knee osteoarthritis. This gives an estimated prevalence of diagnosed knee osteoarthritis in the general population aged ≥45 years of 12.5%. Cases were more likely to have had a prior history of knee-related disorders, X-rays and referral to secondary care than controls. There was no association between an X-ray at first diagnosis and previous knee symptoms (odds ratio 0.98; 95% confidence interval 0.49-1.97) and only weak associations of X-ray with gender (male), age (under 60) of patient and time of diagnosis (pre-1998). Conclusions. Diagnosed knee osteoarthritis is common in general practice and diagnosed patients often have a long history of knee symptoms prior to diagnosis. Further research might usefully consider what influences GPs' diagnosis of knee osteoarthritis and how diagnosis relates to management and outcome. © The Author (2005). Published by Oxford University Press. All rights reserved.","author":[{"dropping-particle":"","family":"Bedson","given":"John","non-dropping-particle":"","parse-names":false,"suffix":""},{"dropping-particle":"","family":"Jordan","given":"Kelvin","non-dropping-particle":"","parse-names":false,"suffix":""},{"dropping-particle":"","family":"Croft","given":"Peter","non-dropping-particle":"","parse-names":false,"suffix":""}],"container-title":"Family Practice","id":"ITEM-2","issue":"1","issued":{"date-parts":[["2005"]]},"page":"103-108","title":"The prevalence and history of knee osteoarthritis in general practice: A case-control study","type":"article-journal","volume":"22"},"uris":["http://www.mendeley.com/documents/?uuid=7b812dce-e889-4c85-a9b5-b2159080a095"]}],"mendeley":{"formattedCitation":"[3,15]","plainTextFormattedCitation":"[3,15]","previouslyFormattedCitation":"[3,15]"},"properties":{"noteIndex":0},"schema":"https://github.com/citation-style-language/schema/raw/master/csl-citation.json"}</w:instrText>
      </w:r>
      <w:r w:rsidR="0019660E" w:rsidRPr="00623368">
        <w:rPr>
          <w:rFonts w:ascii="Times New Roman" w:hAnsi="Times New Roman" w:cs="Times New Roman"/>
          <w:sz w:val="24"/>
          <w:szCs w:val="24"/>
          <w:shd w:val="clear" w:color="auto" w:fill="FFFFFF"/>
        </w:rPr>
        <w:fldChar w:fldCharType="separate"/>
      </w:r>
      <w:r w:rsidR="0019660E" w:rsidRPr="00623368">
        <w:rPr>
          <w:rFonts w:ascii="Times New Roman" w:hAnsi="Times New Roman" w:cs="Times New Roman"/>
          <w:noProof/>
          <w:sz w:val="24"/>
          <w:szCs w:val="24"/>
          <w:shd w:val="clear" w:color="auto" w:fill="FFFFFF"/>
        </w:rPr>
        <w:t>[3,15]</w:t>
      </w:r>
      <w:r w:rsidR="0019660E" w:rsidRPr="00623368">
        <w:rPr>
          <w:rFonts w:ascii="Times New Roman" w:hAnsi="Times New Roman" w:cs="Times New Roman"/>
          <w:sz w:val="24"/>
          <w:szCs w:val="24"/>
          <w:shd w:val="clear" w:color="auto" w:fill="FFFFFF"/>
        </w:rPr>
        <w:fldChar w:fldCharType="end"/>
      </w:r>
      <w:r w:rsidR="00260D45" w:rsidRPr="00623368">
        <w:rPr>
          <w:rFonts w:ascii="Times New Roman" w:hAnsi="Times New Roman" w:cs="Times New Roman"/>
          <w:sz w:val="24"/>
          <w:szCs w:val="24"/>
          <w:shd w:val="clear" w:color="auto" w:fill="FFFFFF"/>
        </w:rPr>
        <w:t xml:space="preserve"> Wills et al.</w:t>
      </w:r>
      <w:r w:rsidR="00582CAE" w:rsidRPr="00623368">
        <w:rPr>
          <w:rFonts w:ascii="Times New Roman" w:hAnsi="Times New Roman" w:cs="Times New Roman"/>
          <w:sz w:val="24"/>
          <w:szCs w:val="24"/>
          <w:shd w:val="clear" w:color="auto" w:fill="FFFFFF"/>
        </w:rPr>
        <w:t xml:space="preserve">, concluded that the excessive weight during </w:t>
      </w:r>
      <w:r w:rsidR="0097715F" w:rsidRPr="00623368">
        <w:rPr>
          <w:rFonts w:ascii="Times New Roman" w:hAnsi="Times New Roman" w:cs="Times New Roman"/>
          <w:sz w:val="24"/>
          <w:szCs w:val="24"/>
          <w:shd w:val="clear" w:color="auto" w:fill="FFFFFF"/>
        </w:rPr>
        <w:t>this period may result in altered mechanical loading to the knee joint.</w:t>
      </w:r>
      <w:r w:rsidR="0027741E" w:rsidRPr="00623368">
        <w:rPr>
          <w:rFonts w:ascii="Times New Roman" w:hAnsi="Times New Roman" w:cs="Times New Roman"/>
          <w:sz w:val="24"/>
          <w:szCs w:val="24"/>
          <w:shd w:val="clear" w:color="auto" w:fill="FFFFFF"/>
        </w:rPr>
        <w:t xml:space="preserve"> </w:t>
      </w:r>
      <w:r w:rsidR="00D14D70" w:rsidRPr="00623368">
        <w:rPr>
          <w:rFonts w:ascii="Times New Roman" w:hAnsi="Times New Roman" w:cs="Times New Roman"/>
          <w:sz w:val="24"/>
          <w:szCs w:val="24"/>
        </w:rPr>
        <w:t>Similarly, it is likely that periods of accelerated growth will also impact o</w:t>
      </w:r>
      <w:r w:rsidR="00410DCC" w:rsidRPr="00623368">
        <w:rPr>
          <w:rFonts w:ascii="Times New Roman" w:hAnsi="Times New Roman" w:cs="Times New Roman"/>
          <w:sz w:val="24"/>
          <w:szCs w:val="24"/>
        </w:rPr>
        <w:t xml:space="preserve">n the biomechanics of the joint. </w:t>
      </w:r>
      <w:r w:rsidR="008E2647" w:rsidRPr="00623368">
        <w:rPr>
          <w:rFonts w:ascii="Times New Roman" w:hAnsi="Times New Roman" w:cs="Times New Roman"/>
          <w:sz w:val="24"/>
          <w:szCs w:val="24"/>
        </w:rPr>
        <w:t xml:space="preserve">The </w:t>
      </w:r>
      <w:r w:rsidR="00260D45" w:rsidRPr="00623368">
        <w:rPr>
          <w:rFonts w:ascii="Times New Roman" w:hAnsi="Times New Roman" w:cs="Times New Roman"/>
          <w:sz w:val="24"/>
          <w:szCs w:val="24"/>
          <w:shd w:val="clear" w:color="auto" w:fill="FFFFFF"/>
        </w:rPr>
        <w:t>shape</w:t>
      </w:r>
      <w:r w:rsidR="008E2647" w:rsidRPr="00623368">
        <w:rPr>
          <w:rFonts w:ascii="Times New Roman" w:hAnsi="Times New Roman" w:cs="Times New Roman"/>
          <w:sz w:val="24"/>
          <w:szCs w:val="24"/>
          <w:shd w:val="clear" w:color="auto" w:fill="FFFFFF"/>
        </w:rPr>
        <w:t xml:space="preserve"> of the hip joint</w:t>
      </w:r>
      <w:r w:rsidR="00260D45" w:rsidRPr="00623368">
        <w:rPr>
          <w:rFonts w:ascii="Times New Roman" w:hAnsi="Times New Roman" w:cs="Times New Roman"/>
          <w:sz w:val="24"/>
          <w:szCs w:val="24"/>
          <w:shd w:val="clear" w:color="auto" w:fill="FFFFFF"/>
        </w:rPr>
        <w:t xml:space="preserve"> is largely determined in childhood</w:t>
      </w:r>
      <w:r w:rsidR="008E2647" w:rsidRPr="00623368">
        <w:rPr>
          <w:rFonts w:ascii="Times New Roman" w:hAnsi="Times New Roman" w:cs="Times New Roman"/>
          <w:sz w:val="24"/>
          <w:szCs w:val="24"/>
          <w:shd w:val="clear" w:color="auto" w:fill="FFFFFF"/>
        </w:rPr>
        <w:t>,</w:t>
      </w:r>
      <w:r w:rsidR="00260D45" w:rsidRPr="00623368">
        <w:rPr>
          <w:rFonts w:ascii="Times New Roman" w:hAnsi="Times New Roman" w:cs="Times New Roman"/>
          <w:sz w:val="24"/>
          <w:szCs w:val="24"/>
        </w:rPr>
        <w:t xml:space="preserve"> and previous studies have identified that in the NSHD, this is associated with (i) age of onset of walking in infancy</w:t>
      </w:r>
      <w:r w:rsidR="0052610F" w:rsidRPr="00623368">
        <w:rPr>
          <w:rFonts w:ascii="Times New Roman" w:hAnsi="Times New Roman" w:cs="Times New Roman"/>
          <w:sz w:val="24"/>
          <w:szCs w:val="24"/>
        </w:rPr>
        <w:t xml:space="preserve"> </w:t>
      </w:r>
      <w:r w:rsidR="006571A7" w:rsidRPr="00623368">
        <w:rPr>
          <w:rFonts w:ascii="Times New Roman" w:hAnsi="Times New Roman" w:cs="Times New Roman"/>
          <w:sz w:val="24"/>
          <w:szCs w:val="24"/>
        </w:rPr>
        <w:fldChar w:fldCharType="begin" w:fldLock="1"/>
      </w:r>
      <w:r w:rsidR="006571A7" w:rsidRPr="00623368">
        <w:rPr>
          <w:rFonts w:ascii="Times New Roman" w:hAnsi="Times New Roman" w:cs="Times New Roman"/>
          <w:sz w:val="24"/>
          <w:szCs w:val="24"/>
        </w:rPr>
        <w:instrText>ADDIN CSL_CITATION {"citationItems":[{"id":"ITEM-1","itemData":{"DOI":"10.1002/jbmr.3627","ISSN":"15234681","PMID":"30496618","abstract":"Bones’ shapes and structures adapt to the muscle and reaction forces they experience during everyday movements. Onset of independent walking, at approximately 12 months, represents the first postnatal exposure of the lower limbs to the large forces associated with bipedal movements; accordingly, earlier walking is associated with greater bone strength. However, associations between early life loading and joint shape have not been explored. We therefore examined associations between walking age and hip shape at age 60 to 64 years in 1423 individuals (740 women) from the MRC National Survey of Health and Development, a nationally representative British birth cohort. Walking age in months was obtained from maternal interview at age 2 years. Ten modes of variation in hip shape (HM1 to HM10), described by statistical shape models, were ascertained from DXA images. In sex-adjusted analyses, earlier walking age was associated with higher HM1 and HM7 scores; these associations were maintained after further adjustment for height, body composition, and socioeconomic position. Earlier walking was also associated with lower HM2 scores in women only, and lower HM4 scores in men only. Taken together, this suggests that earlier walkers have proportionately larger (HM4) and flatter (HM1, HM4) femoral heads, wider (HM1, HM4, HM7) and flatter (HM1, HM7) femoral necks, a smaller neck-shaft angle (HM1, HM4), anteversion (HM2, HM7), and early development of osteophytes (HM1). These results suggest that age at onset of walking in infancy is associated with variations in hip shape in older age. Early walkers have a larger femoral head and neck and smaller neck-shaft angle; these features are associated with reduced hip fracture risk, but also represent an osteoarthritic-like phenotype. Unlike results of previous studies of walking age and bone mass, associations in this study were not affected by adjustment for lean mass, suggesting that associations may relate directly to skeletal loading in early life when joint shape changes rapidly. © 2018 American Society for Bone and Mineral Research.","author":[{"dropping-particle":"","family":"Ireland","given":"Alex","non-dropping-particle":"","parse-names":false,"suffix":""},{"dropping-particle":"","family":"Saunders","given":"Fiona R.","non-dropping-particle":"","parse-names":false,"suffix":""},{"dropping-particle":"","family":"Muthuri","given":"Stella G.","non-dropping-particle":"","parse-names":false,"suffix":""},{"dropping-particle":"V.","family":"Pavlova","given":"Anastasia","non-dropping-particle":"","parse-names":false,"suffix":""},{"dropping-particle":"","family":"Hardy","given":"Rebecca J.","non-dropping-particle":"","parse-names":false,"suffix":""},{"dropping-particle":"","family":"Martin","given":"Kathryn R.","non-dropping-particle":"","parse-names":false,"suffix":""},{"dropping-particle":"","family":"Barr","given":"Rebecca J.","non-dropping-particle":"","parse-names":false,"suffix":""},{"dropping-particle":"","family":"Adams","given":"Judith E.","non-dropping-particle":"","parse-names":false,"suffix":""},{"dropping-particle":"","family":"Kuh","given":"Diana","non-dropping-particle":"","parse-names":false,"suffix":""},{"dropping-particle":"","family":"Aspden","given":"Richard M.","non-dropping-particle":"","parse-names":false,"suffix":""},{"dropping-particle":"","family":"Gregory","given":"Jennifer S.","non-dropping-particle":"","parse-names":false,"suffix":""},{"dropping-particle":"","family":"Cooper","given":"Rachel","non-dropping-particle":"","parse-names":false,"suffix":""}],"container-title":"Journal of Bone and Mineral Research","id":"ITEM-1","issue":"3","issued":{"date-parts":[["2019"]]},"page":"455-463","title":"Age at Onset of Walking in Infancy Is Associated With Hip Shape in Early Old Age","type":"article-journal","volume":"34"},"uris":["http://www.mendeley.com/documents/?uuid=31152326-0f2e-4222-9804-e6828ef0e914"]}],"mendeley":{"formattedCitation":"[16]","plainTextFormattedCitation":"[16]","previouslyFormattedCitation":"[16]"},"properties":{"noteIndex":0},"schema":"https://github.com/citation-style-language/schema/raw/master/csl-citation.json"}</w:instrText>
      </w:r>
      <w:r w:rsidR="006571A7" w:rsidRPr="00623368">
        <w:rPr>
          <w:rFonts w:ascii="Times New Roman" w:hAnsi="Times New Roman" w:cs="Times New Roman"/>
          <w:sz w:val="24"/>
          <w:szCs w:val="24"/>
        </w:rPr>
        <w:fldChar w:fldCharType="separate"/>
      </w:r>
      <w:r w:rsidR="006571A7" w:rsidRPr="00623368">
        <w:rPr>
          <w:rFonts w:ascii="Times New Roman" w:hAnsi="Times New Roman" w:cs="Times New Roman"/>
          <w:noProof/>
          <w:sz w:val="24"/>
          <w:szCs w:val="24"/>
        </w:rPr>
        <w:t>[16]</w:t>
      </w:r>
      <w:r w:rsidR="006571A7" w:rsidRPr="00623368">
        <w:rPr>
          <w:rFonts w:ascii="Times New Roman" w:hAnsi="Times New Roman" w:cs="Times New Roman"/>
          <w:sz w:val="24"/>
          <w:szCs w:val="24"/>
        </w:rPr>
        <w:fldChar w:fldCharType="end"/>
      </w:r>
      <w:r w:rsidR="00260D45" w:rsidRPr="00623368">
        <w:rPr>
          <w:rFonts w:ascii="Times New Roman" w:hAnsi="Times New Roman" w:cs="Times New Roman"/>
          <w:sz w:val="24"/>
          <w:szCs w:val="24"/>
        </w:rPr>
        <w:t xml:space="preserve"> (ii) </w:t>
      </w:r>
      <w:r w:rsidR="00410DCC" w:rsidRPr="00623368">
        <w:rPr>
          <w:rFonts w:ascii="Times New Roman" w:hAnsi="Times New Roman" w:cs="Times New Roman"/>
          <w:sz w:val="24"/>
          <w:szCs w:val="24"/>
          <w:shd w:val="clear" w:color="auto" w:fill="FFFFFF"/>
        </w:rPr>
        <w:t>h</w:t>
      </w:r>
      <w:r w:rsidR="00260D45" w:rsidRPr="00623368">
        <w:rPr>
          <w:rFonts w:ascii="Times New Roman" w:hAnsi="Times New Roman" w:cs="Times New Roman"/>
          <w:sz w:val="24"/>
          <w:szCs w:val="24"/>
          <w:shd w:val="clear" w:color="auto" w:fill="FFFFFF"/>
        </w:rPr>
        <w:t>igher BMI at all ages and greater gains in BMI</w:t>
      </w:r>
      <w:r w:rsidR="0052610F" w:rsidRPr="00623368">
        <w:rPr>
          <w:rFonts w:ascii="Times New Roman" w:hAnsi="Times New Roman" w:cs="Times New Roman"/>
          <w:sz w:val="24"/>
          <w:szCs w:val="24"/>
          <w:shd w:val="clear" w:color="auto" w:fill="FFFFFF"/>
        </w:rPr>
        <w:t xml:space="preserve"> </w:t>
      </w:r>
      <w:r w:rsidR="006571A7" w:rsidRPr="00623368">
        <w:rPr>
          <w:rFonts w:ascii="Times New Roman" w:hAnsi="Times New Roman" w:cs="Times New Roman"/>
          <w:sz w:val="24"/>
          <w:szCs w:val="24"/>
          <w:shd w:val="clear" w:color="auto" w:fill="FFFFFF"/>
        </w:rPr>
        <w:fldChar w:fldCharType="begin" w:fldLock="1"/>
      </w:r>
      <w:r w:rsidR="006571A7" w:rsidRPr="00623368">
        <w:rPr>
          <w:rFonts w:ascii="Times New Roman" w:hAnsi="Times New Roman" w:cs="Times New Roman"/>
          <w:sz w:val="24"/>
          <w:szCs w:val="24"/>
          <w:shd w:val="clear" w:color="auto" w:fill="FFFFFF"/>
        </w:rPr>
        <w:instrText>ADDIN CSL_CITATION {"citationItems":[{"id":"ITEM-1","itemData":{"DOI":"10.1016/j.bone.2017.08.017","ISSN":"87563282","PMID":"28842363","abstract":"Objective To examine the associations of body mass index (BMI) across adulthood with hip shapes at age 60–64 years. Methods Up to 1633 men and women from the MRC National Survey of Health and Development with repeat measures of BMI across adulthood and posterior-anterior dual-energy X-ray absorptiometry bone mineral density images of the proximal femur recorded at age 60–64 were included in analyses. Statistical shape modelling was applied to quantify independent variations in hip mode (HM), of which the first 6 were examined in relation to: i) BMI at each age of assessment; ii) BMI gain during different phases of adulthood; iii) age first overweight. Results Higher BMI at all ages (i.e. 15 to 60–64) and greater gains in BMI were associated with higher HM2 scores in both sexes (with positive HM2 values representing a shorter femoral neck and a wider and flatter femoral head). Similarly, younger age first overweight was associated with higher HM2 scores but only in men once current BMI was accounted for. In men, higher BMI at all ages was also associated with lower HM4 scores (with negative HM4 values representing a flatter femoral head, a wider neck and smaller neck shaft angle) but no associations with BMI gain or prolonged exposure to high BMI were found. Less consistent evidence of associations was found between BMI and the other four HMs. Conclusion These results suggest that BMI across adulthood may be associated with specific variations in hip shapes in early old age.","author":[{"dropping-particle":"","family":"Muthuri","given":"Stella G.","non-dropping-particle":"","parse-names":false,"suffix":""},{"dropping-particle":"","family":"Saunders","given":"Fiona R.","non-dropping-particle":"","parse-names":false,"suffix":""},{"dropping-particle":"","family":"Hardy","given":"Rebecca J.","non-dropping-particle":"","parse-names":false,"suffix":""},{"dropping-particle":"V.","family":"Pavlova","given":"Anastasia","non-dropping-particle":"","parse-names":false,"suffix":""},{"dropping-particle":"","family":"Martin","given":"Kathryn R.","non-dropping-particle":"","parse-names":false,"suffix":""},{"dropping-particle":"","family":"Gregory","given":"Jennifer S.","non-dropping-particle":"","parse-names":false,"suffix":""},{"dropping-particle":"","family":"Barr","given":"Rebecca J.","non-dropping-particle":"","parse-names":false,"suffix":""},{"dropping-particle":"","family":"Adams","given":"Judith E.","non-dropping-particle":"","parse-names":false,"suffix":""},{"dropping-particle":"","family":"Kuh","given":"Diana","non-dropping-particle":"","parse-names":false,"suffix":""},{"dropping-particle":"","family":"Aspden","given":"Richard M.","non-dropping-particle":"","parse-names":false,"suffix":""},{"dropping-particle":"","family":"Cooper","given":"Rachel","non-dropping-particle":"","parse-names":false,"suffix":""}],"container-title":"Bone","id":"ITEM-1","issued":{"date-parts":[["2017"]]},"page":"115-121","title":"Associations between body mass index across adult life and hip shapes at age 60 to 64: Evidence from the 1946 British birth cohort","type":"article-journal","volume":"105"},"uris":["http://www.mendeley.com/documents/?uuid=8dcb4262-0dd0-4af8-8c17-781b57fd77aa"]}],"mendeley":{"formattedCitation":"[17]","plainTextFormattedCitation":"[17]","previouslyFormattedCitation":"[17]"},"properties":{"noteIndex":0},"schema":"https://github.com/citation-style-language/schema/raw/master/csl-citation.json"}</w:instrText>
      </w:r>
      <w:r w:rsidR="006571A7" w:rsidRPr="00623368">
        <w:rPr>
          <w:rFonts w:ascii="Times New Roman" w:hAnsi="Times New Roman" w:cs="Times New Roman"/>
          <w:sz w:val="24"/>
          <w:szCs w:val="24"/>
          <w:shd w:val="clear" w:color="auto" w:fill="FFFFFF"/>
        </w:rPr>
        <w:fldChar w:fldCharType="separate"/>
      </w:r>
      <w:r w:rsidR="006571A7" w:rsidRPr="00623368">
        <w:rPr>
          <w:rFonts w:ascii="Times New Roman" w:hAnsi="Times New Roman" w:cs="Times New Roman"/>
          <w:noProof/>
          <w:sz w:val="24"/>
          <w:szCs w:val="24"/>
          <w:shd w:val="clear" w:color="auto" w:fill="FFFFFF"/>
        </w:rPr>
        <w:t>[17]</w:t>
      </w:r>
      <w:r w:rsidR="006571A7" w:rsidRPr="00623368">
        <w:rPr>
          <w:rFonts w:ascii="Times New Roman" w:hAnsi="Times New Roman" w:cs="Times New Roman"/>
          <w:sz w:val="24"/>
          <w:szCs w:val="24"/>
          <w:shd w:val="clear" w:color="auto" w:fill="FFFFFF"/>
        </w:rPr>
        <w:fldChar w:fldCharType="end"/>
      </w:r>
      <w:r w:rsidR="002F0424" w:rsidRPr="00623368">
        <w:rPr>
          <w:rFonts w:ascii="Times New Roman" w:hAnsi="Times New Roman" w:cs="Times New Roman"/>
          <w:sz w:val="24"/>
          <w:szCs w:val="24"/>
          <w:shd w:val="clear" w:color="auto" w:fill="FFFFFF"/>
        </w:rPr>
        <w:t xml:space="preserve"> </w:t>
      </w:r>
      <w:r w:rsidR="00260D45" w:rsidRPr="00623368">
        <w:rPr>
          <w:rFonts w:ascii="Times New Roman" w:hAnsi="Times New Roman" w:cs="Times New Roman"/>
          <w:sz w:val="24"/>
          <w:szCs w:val="24"/>
          <w:shd w:val="clear" w:color="auto" w:fill="FFFFFF"/>
        </w:rPr>
        <w:t>and (iii)</w:t>
      </w:r>
      <w:r w:rsidR="002F0424" w:rsidRPr="00623368">
        <w:rPr>
          <w:rFonts w:ascii="Times New Roman" w:hAnsi="Times New Roman" w:cs="Times New Roman"/>
          <w:sz w:val="24"/>
          <w:szCs w:val="24"/>
          <w:shd w:val="clear" w:color="auto" w:fill="FFFFFF"/>
        </w:rPr>
        <w:t xml:space="preserve"> </w:t>
      </w:r>
      <w:r w:rsidR="00260D45" w:rsidRPr="00623368">
        <w:rPr>
          <w:rFonts w:ascii="Times New Roman" w:hAnsi="Times New Roman" w:cs="Times New Roman"/>
          <w:sz w:val="24"/>
          <w:szCs w:val="24"/>
          <w:shd w:val="clear" w:color="auto" w:fill="FFFFFF"/>
        </w:rPr>
        <w:t>height, weight, BMI and BMD at ages 60-64 years.</w:t>
      </w:r>
      <w:r w:rsidR="006571A7" w:rsidRPr="00623368">
        <w:rPr>
          <w:rFonts w:ascii="Times New Roman" w:hAnsi="Times New Roman" w:cs="Times New Roman"/>
          <w:sz w:val="24"/>
          <w:szCs w:val="24"/>
          <w:shd w:val="clear" w:color="auto" w:fill="FFFFFF"/>
        </w:rPr>
        <w:fldChar w:fldCharType="begin" w:fldLock="1"/>
      </w:r>
      <w:r w:rsidR="006571A7" w:rsidRPr="00623368">
        <w:rPr>
          <w:rFonts w:ascii="Times New Roman" w:hAnsi="Times New Roman" w:cs="Times New Roman"/>
          <w:sz w:val="24"/>
          <w:szCs w:val="24"/>
          <w:shd w:val="clear" w:color="auto" w:fill="FFFFFF"/>
        </w:rPr>
        <w:instrText>ADDIN CSL_CITATION {"citationItems":[{"id":"ITEM-1","itemData":{"DOI":"10.1111/joa.12631","ISSN":"14697580","PMID":"28561274","abstract":"The anatomical shape of bones and joints is important for their proper function but quantifying this, and detecting pathological variations, is difficult to do. Numerical descriptions would also enable correlations between joint shapes to be explored. Statistical shape modelling (SSM) is a method of image analysis employing pattern recognition statistics to describe and quantify such shapes from images; it uses principal components analysis to generate modes of variation describing each image in terms of a set of numerical scores after removing global size variation. We used SSM to quantify the shapes of the hip and the lumbar spine in dual-energy x-ray absorptiometry (DXA) images from 1511 individuals in the MRC National Survey of Health and Development at ages 60–64 years. We compared shapes of both joints in men and women and hypothesised that hip and spine shape would be strongly correlated. We also investigated associations with height, weight, body mass index (BMI) and local (hip or lumber spine) bone mineral density. In the hip, all except one of the first 10 modes differed between men and women. Men had a wider femoral neck, smaller neck-shaft angle, increased presence of osteophytes and a loss of the femoral head/neck curvature compared with women. Women presented with a flattening of the femoral head and greater acetabular coverage of the femoral head. Greater weight was associated with a shorter, wider femoral neck and larger greater and lesser trochanters. Taller height was accompanied by a flattening of the curve between superior head and neck and a larger lesser trochanter. Four of the first eight modes describing lumbar spine shape differed between men and women. Women tended to have a more lordotic spine than men with relatively smaller but caudally increasing anterior-posterior (a-p) vertebral diameters. Men were more likely to have a straighter spine with larger vertebral a-p diameters relative to vertebral height than women, increasing cranially. A weak correlation was found between body weight and a-p vertebral diameter. No correlations were found between shape modes and height in men, whereas in women there was a weak positive correlation between height and evenness of spinal curvature. Linear relationships between hip and spine shapes were weak and inconsistent in both sexes, thereby offering little support for our hypothesis. In conclusion, men and women entering their seventh decade have small but statistically significant differ…","author":[{"dropping-particle":"V.","family":"Pavlova","given":"Anastasia","non-dropping-particle":"","parse-names":false,"suffix":""},{"dropping-particle":"","family":"Saunders","given":"Fiona R.","non-dropping-particle":"","parse-names":false,"suffix":""},{"dropping-particle":"","family":"Muthuri","given":"Stella G.","non-dropping-particle":"","parse-names":false,"suffix":""},{"dropping-particle":"","family":"Gregory","given":"Jennifer S.","non-dropping-particle":"","parse-names":false,"suffix":""},{"dropping-particle":"","family":"Barr","given":"Rebecca J.","non-dropping-particle":"","parse-names":false,"suffix":""},{"dropping-particle":"","family":"Martin","given":"Kathryn R.","non-dropping-particle":"","parse-names":false,"suffix":""},{"dropping-particle":"","family":"Hardy","given":"Rebecca J.","non-dropping-particle":"","parse-names":false,"suffix":""},{"dropping-particle":"","family":"Cooper","given":"Rachel","non-dropping-particle":"","parse-names":false,"suffix":""},{"dropping-particle":"","family":"Adams","given":"Judith E.","non-dropping-particle":"","parse-names":false,"suffix":""},{"dropping-particle":"","family":"Kuh","given":"Diana","non-dropping-particle":"","parse-names":false,"suffix":""},{"dropping-particle":"","family":"Aspden","given":"Richard M.","non-dropping-particle":"","parse-names":false,"suffix":""}],"container-title":"Journal of Anatomy","id":"ITEM-1","issue":"2","issued":{"date-parts":[["2017"]]},"page":"248-259","title":"Statistical shape modelling of hip and lumbar spine morphology and their relationship in the MRC National Survey of Health and Development","type":"article-journal","volume":"231"},"uris":["http://www.mendeley.com/documents/?uuid=6641ca49-4ee8-4959-a1fa-931a04d75dbe"]}],"mendeley":{"formattedCitation":"[18]","plainTextFormattedCitation":"[18]","previouslyFormattedCitation":"[18]"},"properties":{"noteIndex":0},"schema":"https://github.com/citation-style-language/schema/raw/master/csl-citation.json"}</w:instrText>
      </w:r>
      <w:r w:rsidR="006571A7" w:rsidRPr="00623368">
        <w:rPr>
          <w:rFonts w:ascii="Times New Roman" w:hAnsi="Times New Roman" w:cs="Times New Roman"/>
          <w:sz w:val="24"/>
          <w:szCs w:val="24"/>
          <w:shd w:val="clear" w:color="auto" w:fill="FFFFFF"/>
        </w:rPr>
        <w:fldChar w:fldCharType="separate"/>
      </w:r>
      <w:r w:rsidR="006571A7" w:rsidRPr="00623368">
        <w:rPr>
          <w:rFonts w:ascii="Times New Roman" w:hAnsi="Times New Roman" w:cs="Times New Roman"/>
          <w:noProof/>
          <w:sz w:val="24"/>
          <w:szCs w:val="24"/>
          <w:shd w:val="clear" w:color="auto" w:fill="FFFFFF"/>
        </w:rPr>
        <w:t>[18]</w:t>
      </w:r>
      <w:r w:rsidR="006571A7" w:rsidRPr="00623368">
        <w:rPr>
          <w:rFonts w:ascii="Times New Roman" w:hAnsi="Times New Roman" w:cs="Times New Roman"/>
          <w:sz w:val="24"/>
          <w:szCs w:val="24"/>
          <w:shd w:val="clear" w:color="auto" w:fill="FFFFFF"/>
        </w:rPr>
        <w:fldChar w:fldCharType="end"/>
      </w:r>
      <w:r w:rsidR="00410DCC" w:rsidRPr="00623368">
        <w:rPr>
          <w:rFonts w:ascii="Times New Roman" w:hAnsi="Times New Roman" w:cs="Times New Roman"/>
          <w:sz w:val="24"/>
          <w:szCs w:val="24"/>
          <w:shd w:val="clear" w:color="auto" w:fill="FFFFFF"/>
        </w:rPr>
        <w:t xml:space="preserve"> </w:t>
      </w:r>
      <w:r w:rsidR="00691A2C" w:rsidRPr="00623368">
        <w:rPr>
          <w:rFonts w:ascii="Times New Roman" w:hAnsi="Times New Roman" w:cs="Times New Roman"/>
          <w:sz w:val="24"/>
          <w:szCs w:val="24"/>
          <w:shd w:val="clear" w:color="auto" w:fill="FFFFFF"/>
        </w:rPr>
        <w:t xml:space="preserve">Similarly, in the </w:t>
      </w:r>
      <w:r w:rsidR="00691A2C" w:rsidRPr="00623368">
        <w:rPr>
          <w:rFonts w:ascii="Times New Roman" w:hAnsi="Times New Roman" w:cs="Times New Roman"/>
          <w:sz w:val="24"/>
          <w:szCs w:val="24"/>
        </w:rPr>
        <w:t>Avon Longitudinal Study of Parents and Children (ALSPAC) cohort, hip shape in perimenopausal women is associated with hip osteoarthritis susceptibility loci and may contribute to hip osteoarthritis later in life.</w:t>
      </w:r>
      <w:r w:rsidR="00691A2C" w:rsidRPr="00623368">
        <w:rPr>
          <w:rFonts w:ascii="Times New Roman" w:hAnsi="Times New Roman" w:cs="Times New Roman"/>
          <w:sz w:val="24"/>
          <w:szCs w:val="24"/>
        </w:rPr>
        <w:fldChar w:fldCharType="begin" w:fldLock="1"/>
      </w:r>
      <w:r w:rsidR="006571A7" w:rsidRPr="00623368">
        <w:rPr>
          <w:rFonts w:ascii="Times New Roman" w:hAnsi="Times New Roman" w:cs="Times New Roman"/>
          <w:sz w:val="24"/>
          <w:szCs w:val="24"/>
        </w:rPr>
        <w:instrText>ADDIN CSL_CITATION {"citationItems":[{"id":"ITEM-1","itemData":{"DOI":"10.1002/art.40584","ISSN":"23265205","PMID":"29882636","abstract":"Objective: To examine relationships between known osteoarthritis (OA) susceptibility loci and hip shape in a population-based cohort of perimenopausal women in order to investigate whether hip shape contributes to OA development. Methods: Hip shape was measured, using statistical shape modeling, on dual x-ray absorptiometry scans of the hip from mothers in the Avon Longitudinal Study of Parents and Children (ALSPAC). The proximal femur and superior acetabulum were outlined, and independent hip shape modes were generated. In a subregional model, points were restricted to the acetabulum and superior femoral head. Associations between 11 OA-related single-nucleotide polymorphisms, identified by literature search, and shape modes were analyzed in a multivariate canonical correlation analysis. Results: A total of 3,111 women (mean age 48 years) had genetic and hip shape data. The KLHDC5/PTHLH rs10492367 OA risk allele was associated with a wider upper femur in the whole shape model (P = 1 × 10−5). The DOT1L rs12982744 OA risk allele was associated with reduced superior joint space in the subregional shape model (P = 2 × 10−3). The COL11A1 rs4907986 OA risk allele was associated with lateral displacement of the femoral head relative to the acetabulum in the subregional shape model (P = 5 × 10−4). Regional association plots identified an additional COL11A1 locus in moderate linkage disequilibrium with rs4907986, which was more strongly associated with hip shape (rs10047217; P = 3 × 10−6). Colocalization analysis indicated sharing of genetic signals for hip shape and hip OA for the KLHDC5/PTHLH and COL11A1 loci. Conclusion: Hip OA susceptibility loci were associated with shape in this study, suggesting that these loci (and potentially yet-to-be-identified hip OA loci) could contribute to hip OA in later life via perturbing biologic pathways that mediate morphology development.","author":[{"dropping-particle":"","family":"Baird","given":"Denis A.","non-dropping-particle":"","parse-names":false,"suffix":""},{"dropping-particle":"","family":"Paternoster","given":"Lavinia","non-dropping-particle":"","parse-names":false,"suffix":""},{"dropping-particle":"","family":"Gregory","given":"Jennifer S.","non-dropping-particle":"","parse-names":false,"suffix":""},{"dropping-particle":"","family":"Faber","given":"Benjamin G.","non-dropping-particle":"","parse-names":false,"suffix":""},{"dropping-particle":"","family":"Saunders","given":"Fiona R.","non-dropping-particle":"","parse-names":false,"suffix":""},{"dropping-particle":"V.","family":"Giuraniuc","given":"Claudiu","non-dropping-particle":"","parse-names":false,"suffix":""},{"dropping-particle":"","family":"Barr","given":"Rebecca J.","non-dropping-particle":"","parse-names":false,"suffix":""},{"dropping-particle":"","family":"Lawlor","given":"Deborah A.","non-dropping-particle":"","parse-names":false,"suffix":""},{"dropping-particle":"","family":"Aspden","given":"Richard M.","non-dropping-particle":"","parse-names":false,"suffix":""},{"dropping-particle":"","family":"Tobias","given":"Jonathan H.","non-dropping-particle":"","parse-names":false,"suffix":""}],"container-title":"Arthritis and Rheumatology","id":"ITEM-1","issue":"12","issued":{"date-parts":[["2018"]]},"page":"1984-1993","title":"Investigation of the Relationship Between Susceptibility Loci for Hip Osteoarthritis and Dual X-Ray Absorptiometry–Derived Hip Shape in a Population-Based Cohort of Perimenopausal Women","type":"article-journal","volume":"70"},"uris":["http://www.mendeley.com/documents/?uuid=f499f5e7-6121-4360-8ce9-e9f28a8f39d3"]}],"mendeley":{"formattedCitation":"[19]","plainTextFormattedCitation":"[19]","previouslyFormattedCitation":"[19]"},"properties":{"noteIndex":0},"schema":"https://github.com/citation-style-language/schema/raw/master/csl-citation.json"}</w:instrText>
      </w:r>
      <w:r w:rsidR="00691A2C" w:rsidRPr="00623368">
        <w:rPr>
          <w:rFonts w:ascii="Times New Roman" w:hAnsi="Times New Roman" w:cs="Times New Roman"/>
          <w:sz w:val="24"/>
          <w:szCs w:val="24"/>
        </w:rPr>
        <w:fldChar w:fldCharType="separate"/>
      </w:r>
      <w:r w:rsidR="006571A7" w:rsidRPr="00623368">
        <w:rPr>
          <w:rFonts w:ascii="Times New Roman" w:hAnsi="Times New Roman" w:cs="Times New Roman"/>
          <w:noProof/>
          <w:sz w:val="24"/>
          <w:szCs w:val="24"/>
        </w:rPr>
        <w:t>[19]</w:t>
      </w:r>
      <w:r w:rsidR="00691A2C" w:rsidRPr="00623368">
        <w:rPr>
          <w:rFonts w:ascii="Times New Roman" w:hAnsi="Times New Roman" w:cs="Times New Roman"/>
          <w:sz w:val="24"/>
          <w:szCs w:val="24"/>
        </w:rPr>
        <w:fldChar w:fldCharType="end"/>
      </w:r>
      <w:r w:rsidR="00691A2C" w:rsidRPr="00623368">
        <w:rPr>
          <w:rFonts w:ascii="Times New Roman" w:hAnsi="Times New Roman" w:cs="Times New Roman"/>
          <w:sz w:val="24"/>
          <w:szCs w:val="24"/>
        </w:rPr>
        <w:t xml:space="preserve"> </w:t>
      </w:r>
      <w:r w:rsidR="00B84449" w:rsidRPr="00623368">
        <w:rPr>
          <w:rFonts w:ascii="Times New Roman" w:hAnsi="Times New Roman" w:cs="Times New Roman"/>
          <w:sz w:val="24"/>
          <w:szCs w:val="24"/>
        </w:rPr>
        <w:t>Recent evidence in the ALSPAC cohort has also identified pubertal timing, as reflected by height tempo, to be associated with hip shap</w:t>
      </w:r>
      <w:r w:rsidR="008E2647" w:rsidRPr="00623368">
        <w:rPr>
          <w:rFonts w:ascii="Times New Roman" w:hAnsi="Times New Roman" w:cs="Times New Roman"/>
          <w:sz w:val="24"/>
          <w:szCs w:val="24"/>
        </w:rPr>
        <w:t>e.</w:t>
      </w:r>
      <w:r w:rsidR="006571A7" w:rsidRPr="00623368">
        <w:rPr>
          <w:rFonts w:ascii="Times New Roman" w:hAnsi="Times New Roman" w:cs="Times New Roman"/>
          <w:sz w:val="24"/>
          <w:szCs w:val="24"/>
        </w:rPr>
        <w:fldChar w:fldCharType="begin" w:fldLock="1"/>
      </w:r>
      <w:r w:rsidR="006571A7" w:rsidRPr="00623368">
        <w:rPr>
          <w:rFonts w:ascii="Times New Roman" w:hAnsi="Times New Roman" w:cs="Times New Roman"/>
          <w:sz w:val="24"/>
          <w:szCs w:val="24"/>
        </w:rPr>
        <w:instrText>ADDIN CSL_CITATION {"citationItems":[{"id":"ITEM-1","itemData":{"DOI":"10.1016/j.bone.2019.115179","ISSN":"87563282","PMID":"31794847","abstract":"Objective: To examine the relationship between pubertal timing (using measures of height tempo) and proximal femur shape in a large adolescent cohort. Methods: Hip DXA scans were obtained in offspring from the Avon Longitudinal Study of Parents and Children. To quantify hip morphology, the images were analyzed using Shape software based on a 53-point statistical shape model and independent modes of variation (hip shape mode (HSM) scores) for each image were generated. Height tempo (which corresponds to age at peak height velocity (aPHV)) was estimated from serial height measurements collected between age 5–20 years. Multivariable linear regression was used to examine cross-sectional associations between height tempo and the top ten HSMs at age 14 and 18, adjusting for sex and fat mass index (FMI). Results: Complete outcome and covariate data were available from 3827 and 3507 participants at age 14 and 18 years, respectively. Mean aPHV was 13.5 and 11.8 years for males and females, respectively. At age 14, height tempo was associated with a majority of modes, except for HSM4 and there was strong evidence of interaction by sex. In males, all modes showed evidence of an association with tempo, independent of FMI, with the strongest observed for HSM8 (adjusted β 0.38 (0.33, 0.43) p = 4.1 × 10−50). Compared with males, the associations were generally weaker in females, with the strongest effect observed for HSM8 (adjusted β 0.10 (0.05, 0.14) p = 1.6 × 10−5). The overall effect of later pubertal timing on proximal femur shape in males was a narrower femoral neck and larger superolateral head, whereas in females these changes were hard to discern. When assessed at age 18, there was little relationship between tempo and proximal femur shape in either sex. Conclusion: Our results indicate that significant changes in hip shape occur during puberty, including aspects of shape which may be related to future risk of hip OA and/or fracture. However, puberty timing per se does not appear to exert long lasting effects on proximal femur shape.","author":[{"dropping-particle":"","family":"Frysz","given":"Monika","non-dropping-particle":"","parse-names":false,"suffix":""},{"dropping-particle":"","family":"Gregory","given":"Jennifer S.","non-dropping-particle":"","parse-names":false,"suffix":""},{"dropping-particle":"","family":"Aspden","given":"Richard M.","non-dropping-particle":"","parse-names":false,"suffix":""},{"dropping-particle":"","family":"Paternoster","given":"Lavinia","non-dropping-particle":"","parse-names":false,"suffix":""},{"dropping-particle":"","family":"Tobias","given":"Jonathan H.","non-dropping-particle":"","parse-names":false,"suffix":""}],"container-title":"Bone","id":"ITEM-1","issued":{"date-parts":[["2020"]]},"title":"The effect of pubertal timing, as reflected by height tempo, on proximal femur shape: Findings from a population-based study in adolescents","type":"article-journal","volume":"131"},"uris":["http://www.mendeley.com/documents/?uuid=fa7d39e5-73f5-4923-8cca-6291d856603f"]}],"mendeley":{"formattedCitation":"[20]","plainTextFormattedCitation":"[20]","previouslyFormattedCitation":"[20]"},"properties":{"noteIndex":0},"schema":"https://github.com/citation-style-language/schema/raw/master/csl-citation.json"}</w:instrText>
      </w:r>
      <w:r w:rsidR="006571A7" w:rsidRPr="00623368">
        <w:rPr>
          <w:rFonts w:ascii="Times New Roman" w:hAnsi="Times New Roman" w:cs="Times New Roman"/>
          <w:sz w:val="24"/>
          <w:szCs w:val="24"/>
        </w:rPr>
        <w:fldChar w:fldCharType="separate"/>
      </w:r>
      <w:r w:rsidR="006571A7" w:rsidRPr="00623368">
        <w:rPr>
          <w:rFonts w:ascii="Times New Roman" w:hAnsi="Times New Roman" w:cs="Times New Roman"/>
          <w:noProof/>
          <w:sz w:val="24"/>
          <w:szCs w:val="24"/>
        </w:rPr>
        <w:t>[20]</w:t>
      </w:r>
      <w:r w:rsidR="006571A7" w:rsidRPr="00623368">
        <w:rPr>
          <w:rFonts w:ascii="Times New Roman" w:hAnsi="Times New Roman" w:cs="Times New Roman"/>
          <w:sz w:val="24"/>
          <w:szCs w:val="24"/>
        </w:rPr>
        <w:fldChar w:fldCharType="end"/>
      </w:r>
      <w:r w:rsidR="008E2647" w:rsidRPr="00623368">
        <w:rPr>
          <w:rFonts w:ascii="Times New Roman" w:hAnsi="Times New Roman" w:cs="Times New Roman"/>
          <w:sz w:val="24"/>
          <w:szCs w:val="24"/>
        </w:rPr>
        <w:t xml:space="preserve"> </w:t>
      </w:r>
      <w:r w:rsidR="001E7803" w:rsidRPr="00623368">
        <w:rPr>
          <w:rFonts w:ascii="Times New Roman" w:hAnsi="Times New Roman" w:cs="Times New Roman"/>
          <w:sz w:val="24"/>
          <w:szCs w:val="24"/>
        </w:rPr>
        <w:t xml:space="preserve">Further, in the UK Biobank, </w:t>
      </w:r>
      <w:r w:rsidR="001E7803" w:rsidRPr="00623368">
        <w:rPr>
          <w:rFonts w:ascii="Times New Roman" w:hAnsi="Times New Roman" w:cs="Times New Roman"/>
          <w:sz w:val="24"/>
          <w:szCs w:val="24"/>
          <w:shd w:val="clear" w:color="auto" w:fill="FFFFFF"/>
        </w:rPr>
        <w:lastRenderedPageBreak/>
        <w:t>early menarche is associated with higher risk for osteoarthritis.</w:t>
      </w:r>
      <w:r w:rsidR="001E7803" w:rsidRPr="00623368">
        <w:rPr>
          <w:rFonts w:ascii="Times New Roman" w:hAnsi="Times New Roman" w:cs="Times New Roman"/>
          <w:sz w:val="24"/>
          <w:szCs w:val="24"/>
          <w:shd w:val="clear" w:color="auto" w:fill="FFFFFF"/>
        </w:rPr>
        <w:fldChar w:fldCharType="begin" w:fldLock="1"/>
      </w:r>
      <w:r w:rsidR="001E7803" w:rsidRPr="00623368">
        <w:rPr>
          <w:rFonts w:ascii="Times New Roman" w:hAnsi="Times New Roman" w:cs="Times New Roman"/>
          <w:sz w:val="24"/>
          <w:szCs w:val="24"/>
          <w:shd w:val="clear" w:color="auto" w:fill="FFFFFF"/>
        </w:rPr>
        <w:instrText>ADDIN CSL_CITATION {"citationItems":[{"id":"ITEM-1","itemData":{"DOI":"10.1038/srep11208","ISSN":"20452322","PMID":"26084728","abstract":"Early puberty timing is associated with higher risks for type 2 diabetes (T2D) and cardiovascular disease in women and therefore represents a potential target for early preventive interventions. We characterised the range of diseases and other adverse health outcomes associated with early or late puberty timing in men and women in the very large UK Biobank study. Recalled puberty timing and past/current diseases were self-reported by questionnaire. We limited analyses to individuals of White ethnicity (250,037 women; 197,714 men) and to disease outcomes with at least 500 cases (~0.2% prevalence) and we applied stringent correction for multiple testing (corrected threshold P &lt; 7.48 × 10-5). In models adjusted for socioeconomic position and adiposity/body composition variables, both in women and men separately, earlier puberty timing was associated with higher risks for angina, hypertension and T2D. Furthermore, compared to the median/average group, earlier or later puberty timing in women or men was associated with higher risks for 48 adverse outcomes, across a range of cancers, cardio-metabolic, gynaecological/obstetric, gastrointestinal, musculoskeletal, and neuro-cognitive categories. Notably, both early and late menarche were associated with higher risks for early natural menopause in women. Puberty timing in both men and women appears to have a profound impact on later health.","author":[{"dropping-particle":"","family":"Day","given":"Felix R.","non-dropping-particle":"","parse-names":false,"suffix":""},{"dropping-particle":"","family":"Elks","given":"Cathy E.","non-dropping-particle":"","parse-names":false,"suffix":""},{"dropping-particle":"","family":"Murray","given":"Anna","non-dropping-particle":"","parse-names":false,"suffix":""},{"dropping-particle":"","family":"Ong","given":"Ken K.","non-dropping-particle":"","parse-names":false,"suffix":""},{"dropping-particle":"","family":"Perry","given":"John R.B.","non-dropping-particle":"","parse-names":false,"suffix":""}],"container-title":"Scientific Reports","id":"ITEM-1","issue":"December 2014","issued":{"date-parts":[["2015"]]},"page":"1-12","title":"Puberty timing associated with diabetes, cardiovascular disease and also diverse health outcomes in men and women: The UK Biobank study.","type":"article-journal","volume":"5"},"uris":["http://www.mendeley.com/documents/?uuid=5bd68309-7c08-46a8-9c7b-e5d5eec69644"]}],"mendeley":{"formattedCitation":"[21]","plainTextFormattedCitation":"[21]","previouslyFormattedCitation":"[21]"},"properties":{"noteIndex":0},"schema":"https://github.com/citation-style-language/schema/raw/master/csl-citation.json"}</w:instrText>
      </w:r>
      <w:r w:rsidR="001E7803" w:rsidRPr="00623368">
        <w:rPr>
          <w:rFonts w:ascii="Times New Roman" w:hAnsi="Times New Roman" w:cs="Times New Roman"/>
          <w:sz w:val="24"/>
          <w:szCs w:val="24"/>
          <w:shd w:val="clear" w:color="auto" w:fill="FFFFFF"/>
        </w:rPr>
        <w:fldChar w:fldCharType="separate"/>
      </w:r>
      <w:r w:rsidR="001E7803" w:rsidRPr="00623368">
        <w:rPr>
          <w:rFonts w:ascii="Times New Roman" w:hAnsi="Times New Roman" w:cs="Times New Roman"/>
          <w:noProof/>
          <w:sz w:val="24"/>
          <w:szCs w:val="24"/>
          <w:shd w:val="clear" w:color="auto" w:fill="FFFFFF"/>
        </w:rPr>
        <w:t>[21]</w:t>
      </w:r>
      <w:r w:rsidR="001E7803" w:rsidRPr="00623368">
        <w:rPr>
          <w:rFonts w:ascii="Times New Roman" w:hAnsi="Times New Roman" w:cs="Times New Roman"/>
          <w:sz w:val="24"/>
          <w:szCs w:val="24"/>
          <w:shd w:val="clear" w:color="auto" w:fill="FFFFFF"/>
        </w:rPr>
        <w:fldChar w:fldCharType="end"/>
      </w:r>
      <w:r w:rsidR="001E7803" w:rsidRPr="00623368">
        <w:rPr>
          <w:rFonts w:ascii="Times New Roman" w:hAnsi="Times New Roman" w:cs="Times New Roman"/>
          <w:sz w:val="24"/>
          <w:szCs w:val="24"/>
          <w:shd w:val="clear" w:color="auto" w:fill="FFFFFF"/>
        </w:rPr>
        <w:t xml:space="preserve"> However these associations were not observed in this study. </w:t>
      </w:r>
      <w:r w:rsidR="004B2786" w:rsidRPr="00623368">
        <w:rPr>
          <w:rFonts w:ascii="Times New Roman" w:hAnsi="Times New Roman" w:cs="Times New Roman"/>
          <w:sz w:val="24"/>
          <w:szCs w:val="24"/>
        </w:rPr>
        <w:t xml:space="preserve"> </w:t>
      </w:r>
    </w:p>
    <w:p w14:paraId="0A36736A" w14:textId="22EB511C" w:rsidR="008C7CC6" w:rsidRPr="00623368" w:rsidRDefault="0075363F" w:rsidP="008C7CC6">
      <w:pPr>
        <w:pStyle w:val="ListParagraph"/>
        <w:spacing w:after="100" w:line="480" w:lineRule="auto"/>
        <w:ind w:left="0"/>
        <w:contextualSpacing w:val="0"/>
        <w:jc w:val="both"/>
        <w:rPr>
          <w:rFonts w:ascii="Times New Roman" w:hAnsi="Times New Roman" w:cs="Times New Roman"/>
          <w:sz w:val="24"/>
          <w:szCs w:val="24"/>
        </w:rPr>
      </w:pPr>
      <w:r w:rsidRPr="00623368">
        <w:rPr>
          <w:rFonts w:ascii="Times New Roman" w:hAnsi="Times New Roman" w:cs="Times New Roman"/>
          <w:sz w:val="24"/>
          <w:szCs w:val="24"/>
          <w:shd w:val="clear" w:color="auto" w:fill="FFFFFF"/>
        </w:rPr>
        <w:t>In conclusion</w:t>
      </w:r>
      <w:r w:rsidR="00BD415B" w:rsidRPr="00623368">
        <w:rPr>
          <w:rFonts w:ascii="Times New Roman" w:hAnsi="Times New Roman" w:cs="Times New Roman"/>
          <w:sz w:val="24"/>
          <w:szCs w:val="24"/>
          <w:shd w:val="clear" w:color="auto" w:fill="FFFFFF"/>
        </w:rPr>
        <w:t>, i</w:t>
      </w:r>
      <w:r w:rsidR="008C7CC6" w:rsidRPr="00623368">
        <w:rPr>
          <w:rFonts w:ascii="Times New Roman" w:hAnsi="Times New Roman" w:cs="Times New Roman"/>
          <w:sz w:val="24"/>
          <w:szCs w:val="24"/>
          <w:shd w:val="clear" w:color="auto" w:fill="FFFFFF"/>
        </w:rPr>
        <w:t xml:space="preserve">n </w:t>
      </w:r>
      <w:r w:rsidR="00BD415B" w:rsidRPr="00623368">
        <w:rPr>
          <w:rFonts w:ascii="Times New Roman" w:hAnsi="Times New Roman" w:cs="Times New Roman"/>
          <w:sz w:val="24"/>
          <w:szCs w:val="24"/>
          <w:shd w:val="clear" w:color="auto" w:fill="FFFFFF"/>
        </w:rPr>
        <w:t xml:space="preserve">this </w:t>
      </w:r>
      <w:r w:rsidR="008C7CC6" w:rsidRPr="00623368">
        <w:rPr>
          <w:rFonts w:ascii="Times New Roman" w:hAnsi="Times New Roman" w:cs="Times New Roman"/>
          <w:sz w:val="24"/>
          <w:szCs w:val="24"/>
          <w:shd w:val="clear" w:color="auto" w:fill="FFFFFF"/>
        </w:rPr>
        <w:t xml:space="preserve">relatively large population-based cohort study, there was </w:t>
      </w:r>
      <w:r w:rsidR="005E71CF" w:rsidRPr="00623368">
        <w:rPr>
          <w:rFonts w:ascii="Times New Roman" w:hAnsi="Times New Roman" w:cs="Times New Roman"/>
          <w:sz w:val="24"/>
          <w:szCs w:val="24"/>
          <w:shd w:val="clear" w:color="auto" w:fill="FFFFFF"/>
        </w:rPr>
        <w:t xml:space="preserve">limited </w:t>
      </w:r>
      <w:r w:rsidR="008C7CC6" w:rsidRPr="00623368">
        <w:rPr>
          <w:rFonts w:ascii="Times New Roman" w:hAnsi="Times New Roman" w:cs="Times New Roman"/>
          <w:sz w:val="24"/>
          <w:szCs w:val="24"/>
          <w:shd w:val="clear" w:color="auto" w:fill="FFFFFF"/>
        </w:rPr>
        <w:t xml:space="preserve">evidence to suggest that height in childhood is associated with odds of knee osteoarthritis at age 53 years. </w:t>
      </w:r>
      <w:r w:rsidRPr="00623368">
        <w:rPr>
          <w:rFonts w:ascii="Times New Roman" w:hAnsi="Times New Roman" w:cs="Times New Roman"/>
          <w:sz w:val="24"/>
          <w:szCs w:val="24"/>
          <w:shd w:val="clear" w:color="auto" w:fill="FFFFFF"/>
        </w:rPr>
        <w:t>Further</w:t>
      </w:r>
      <w:r w:rsidR="008C7CC6" w:rsidRPr="00623368">
        <w:rPr>
          <w:rFonts w:ascii="Times New Roman" w:hAnsi="Times New Roman" w:cs="Times New Roman"/>
          <w:sz w:val="24"/>
          <w:szCs w:val="24"/>
          <w:shd w:val="clear" w:color="auto" w:fill="FFFFFF"/>
        </w:rPr>
        <w:t xml:space="preserve">, there were no associations with </w:t>
      </w:r>
      <w:r w:rsidR="00BD415B" w:rsidRPr="00623368">
        <w:rPr>
          <w:rFonts w:ascii="Times New Roman" w:hAnsi="Times New Roman" w:cs="Times New Roman"/>
          <w:sz w:val="24"/>
          <w:szCs w:val="24"/>
          <w:shd w:val="clear" w:color="auto" w:fill="FFFFFF"/>
        </w:rPr>
        <w:t>height gain during specific periods of growth, or with the SITAR height growth variables. This work enhances our understanding of osteoarthritis predisposition and the contribution of life course height to this.</w:t>
      </w:r>
    </w:p>
    <w:p w14:paraId="39490EC8" w14:textId="765FBC5E" w:rsidR="00EC4A3C" w:rsidRPr="00623368" w:rsidRDefault="00EC4A3C" w:rsidP="51965C8D">
      <w:pPr>
        <w:spacing w:after="100" w:line="480" w:lineRule="auto"/>
        <w:jc w:val="both"/>
        <w:rPr>
          <w:rFonts w:ascii="Times New Roman" w:hAnsi="Times New Roman" w:cs="Times New Roman"/>
          <w:b/>
          <w:bCs/>
          <w:sz w:val="24"/>
          <w:szCs w:val="24"/>
        </w:rPr>
      </w:pPr>
      <w:r w:rsidRPr="00623368">
        <w:rPr>
          <w:rFonts w:ascii="Times New Roman" w:hAnsi="Times New Roman" w:cs="Times New Roman"/>
          <w:b/>
          <w:bCs/>
          <w:sz w:val="24"/>
          <w:szCs w:val="24"/>
        </w:rPr>
        <w:t xml:space="preserve">Acknowledgements </w:t>
      </w:r>
    </w:p>
    <w:p w14:paraId="649877F7" w14:textId="0908CE11" w:rsidR="00EC4A3C" w:rsidRPr="00623368" w:rsidRDefault="00EC4A3C" w:rsidP="51965C8D">
      <w:pPr>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 xml:space="preserve">The authors thank all the participants of the </w:t>
      </w:r>
      <w:r w:rsidR="000E499C" w:rsidRPr="00623368">
        <w:rPr>
          <w:rFonts w:ascii="Times New Roman" w:hAnsi="Times New Roman" w:cs="Times New Roman"/>
          <w:sz w:val="24"/>
          <w:szCs w:val="24"/>
        </w:rPr>
        <w:t xml:space="preserve">MRC </w:t>
      </w:r>
      <w:r w:rsidRPr="00623368">
        <w:rPr>
          <w:rFonts w:ascii="Times New Roman" w:hAnsi="Times New Roman" w:cs="Times New Roman"/>
          <w:sz w:val="24"/>
          <w:szCs w:val="24"/>
        </w:rPr>
        <w:t>National Survey of Health and Development and all staff involved in data collection and data entry. The authors would also like to thank</w:t>
      </w:r>
      <w:r w:rsidR="00D05A21" w:rsidRPr="00623368">
        <w:rPr>
          <w:rFonts w:ascii="Times New Roman" w:hAnsi="Times New Roman" w:cs="Times New Roman"/>
          <w:sz w:val="24"/>
          <w:szCs w:val="24"/>
        </w:rPr>
        <w:t xml:space="preserve"> Dr Alex Ireland (Manchester Metropolitan University, UK) for </w:t>
      </w:r>
      <w:r w:rsidR="00B63056" w:rsidRPr="00623368">
        <w:rPr>
          <w:rFonts w:ascii="Times New Roman" w:hAnsi="Times New Roman" w:cs="Times New Roman"/>
          <w:sz w:val="24"/>
          <w:szCs w:val="24"/>
        </w:rPr>
        <w:t>his</w:t>
      </w:r>
      <w:r w:rsidR="00D05A21" w:rsidRPr="00623368">
        <w:rPr>
          <w:rFonts w:ascii="Times New Roman" w:hAnsi="Times New Roman" w:cs="Times New Roman"/>
          <w:sz w:val="24"/>
          <w:szCs w:val="24"/>
        </w:rPr>
        <w:t xml:space="preserve"> insightful discussions during the preparation of this manuscript. </w:t>
      </w:r>
    </w:p>
    <w:p w14:paraId="3BEC4C87" w14:textId="24012EB8" w:rsidR="00D6024B" w:rsidRPr="00623368" w:rsidRDefault="00D6024B" w:rsidP="51965C8D">
      <w:pPr>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 xml:space="preserve">Data used in this publication are available to bona fide researchers upon request to the NSHD Data Sharing Committee via a standard application procedure.  Further details can be found at </w:t>
      </w:r>
      <w:r w:rsidR="0006434E" w:rsidRPr="00623368">
        <w:rPr>
          <w:rFonts w:ascii="Times New Roman" w:hAnsi="Times New Roman" w:cs="Times New Roman"/>
          <w:sz w:val="24"/>
          <w:szCs w:val="24"/>
        </w:rPr>
        <w:t>http://www.nshd.mrc.ac.uk/data.</w:t>
      </w:r>
      <w:r w:rsidRPr="00623368">
        <w:rPr>
          <w:rFonts w:ascii="Times New Roman" w:hAnsi="Times New Roman" w:cs="Times New Roman"/>
          <w:sz w:val="24"/>
          <w:szCs w:val="24"/>
        </w:rPr>
        <w:t xml:space="preserve"> </w:t>
      </w:r>
      <w:proofErr w:type="spellStart"/>
      <w:r w:rsidRPr="00623368">
        <w:rPr>
          <w:rFonts w:ascii="Times New Roman" w:hAnsi="Times New Roman" w:cs="Times New Roman"/>
          <w:sz w:val="24"/>
          <w:szCs w:val="24"/>
        </w:rPr>
        <w:t>doi</w:t>
      </w:r>
      <w:proofErr w:type="spellEnd"/>
      <w:r w:rsidRPr="00623368">
        <w:rPr>
          <w:rFonts w:ascii="Times New Roman" w:hAnsi="Times New Roman" w:cs="Times New Roman"/>
          <w:sz w:val="24"/>
          <w:szCs w:val="24"/>
        </w:rPr>
        <w:t>: 10.5522/NSHD/Q101</w:t>
      </w:r>
    </w:p>
    <w:p w14:paraId="2CE975A2" w14:textId="6A160435" w:rsidR="00E60F05" w:rsidRPr="00623368" w:rsidRDefault="00E60F05" w:rsidP="00E60F05">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 xml:space="preserve">Author </w:t>
      </w:r>
      <w:r w:rsidR="00A87492" w:rsidRPr="00623368">
        <w:rPr>
          <w:rFonts w:ascii="Times New Roman" w:hAnsi="Times New Roman" w:cs="Times New Roman"/>
          <w:b/>
          <w:sz w:val="24"/>
          <w:szCs w:val="24"/>
        </w:rPr>
        <w:t>contributions</w:t>
      </w:r>
      <w:r w:rsidRPr="00623368">
        <w:rPr>
          <w:rFonts w:ascii="Times New Roman" w:hAnsi="Times New Roman" w:cs="Times New Roman"/>
          <w:b/>
          <w:sz w:val="24"/>
          <w:szCs w:val="24"/>
        </w:rPr>
        <w:t xml:space="preserve"> </w:t>
      </w:r>
    </w:p>
    <w:p w14:paraId="41C0CC8F" w14:textId="49B292FA" w:rsidR="00A87492" w:rsidRPr="00623368" w:rsidRDefault="00A87492" w:rsidP="00A87492">
      <w:pPr>
        <w:spacing w:after="100" w:line="480" w:lineRule="auto"/>
        <w:jc w:val="both"/>
        <w:rPr>
          <w:rFonts w:ascii="Times New Roman" w:eastAsia="Times New Roman" w:hAnsi="Times New Roman" w:cs="Times New Roman"/>
          <w:sz w:val="24"/>
          <w:szCs w:val="24"/>
          <w:lang w:eastAsia="en-GB"/>
        </w:rPr>
      </w:pPr>
      <w:r w:rsidRPr="00623368">
        <w:rPr>
          <w:rFonts w:ascii="Times New Roman" w:hAnsi="Times New Roman" w:cs="Times New Roman"/>
          <w:sz w:val="24"/>
          <w:szCs w:val="24"/>
        </w:rPr>
        <w:t>All authors contributed to t</w:t>
      </w:r>
      <w:r w:rsidRPr="00623368">
        <w:rPr>
          <w:rFonts w:ascii="Times New Roman" w:eastAsia="Times New Roman" w:hAnsi="Times New Roman" w:cs="Times New Roman"/>
          <w:sz w:val="24"/>
          <w:szCs w:val="24"/>
          <w:lang w:eastAsia="en-GB"/>
        </w:rPr>
        <w:t xml:space="preserve">he conception and design of the study, or acquisition of data, or analysis and interpretation of data; drafting the article or revising it critically for important intellectual content and the final approval of the version to be submitted. KS (k.staines@brighton.ac.uk) </w:t>
      </w:r>
      <w:r w:rsidRPr="00623368">
        <w:rPr>
          <w:rFonts w:ascii="Times New Roman" w:hAnsi="Times New Roman" w:cs="Times New Roman"/>
          <w:sz w:val="24"/>
          <w:szCs w:val="24"/>
          <w:shd w:val="clear" w:color="auto" w:fill="FFFFFF"/>
        </w:rPr>
        <w:t>takes responsibility for the integrity of the work as a whole, from inception to finished article.</w:t>
      </w:r>
    </w:p>
    <w:p w14:paraId="1352A61D" w14:textId="12990E52" w:rsidR="00E60F05" w:rsidRPr="00623368" w:rsidRDefault="00E60F05" w:rsidP="00E60F05">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Role of funding source</w:t>
      </w:r>
    </w:p>
    <w:p w14:paraId="14C7160A" w14:textId="0173D4EB" w:rsidR="00A87492" w:rsidRPr="00623368" w:rsidRDefault="00A87492" w:rsidP="00E60F05">
      <w:pPr>
        <w:spacing w:after="100" w:line="480" w:lineRule="auto"/>
        <w:jc w:val="both"/>
        <w:rPr>
          <w:rFonts w:ascii="Times New Roman" w:hAnsi="Times New Roman" w:cs="Times New Roman"/>
          <w:b/>
          <w:sz w:val="24"/>
          <w:szCs w:val="24"/>
        </w:rPr>
      </w:pPr>
      <w:r w:rsidRPr="00623368">
        <w:rPr>
          <w:rFonts w:ascii="Times New Roman" w:hAnsi="Times New Roman" w:cs="Times New Roman"/>
          <w:sz w:val="24"/>
          <w:szCs w:val="24"/>
        </w:rPr>
        <w:t xml:space="preserve">The authors would like to acknowledge the Medical Research Council for funding to KS (MR/R022240/1). The funding source was not involved in </w:t>
      </w:r>
      <w:r w:rsidRPr="00623368">
        <w:rPr>
          <w:rFonts w:ascii="Times New Roman" w:hAnsi="Times New Roman" w:cs="Times New Roman"/>
          <w:sz w:val="24"/>
          <w:szCs w:val="24"/>
          <w:shd w:val="clear" w:color="auto" w:fill="FFFFFF"/>
        </w:rPr>
        <w:t xml:space="preserve">the study design, collection, analysis </w:t>
      </w:r>
      <w:r w:rsidRPr="00623368">
        <w:rPr>
          <w:rFonts w:ascii="Times New Roman" w:hAnsi="Times New Roman" w:cs="Times New Roman"/>
          <w:sz w:val="24"/>
          <w:szCs w:val="24"/>
          <w:shd w:val="clear" w:color="auto" w:fill="FFFFFF"/>
        </w:rPr>
        <w:lastRenderedPageBreak/>
        <w:t>and interpretation of data; in the writing of the manuscript; or in the decision to submit the manuscript for publication.</w:t>
      </w:r>
    </w:p>
    <w:p w14:paraId="64BB6D57" w14:textId="4E70E0B0" w:rsidR="00E60F05" w:rsidRPr="00623368" w:rsidRDefault="00E60F05" w:rsidP="00E60F05">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Conflict of interest</w:t>
      </w:r>
    </w:p>
    <w:p w14:paraId="5B68B1E7" w14:textId="1F0D3D07" w:rsidR="00A87492" w:rsidRPr="00623368" w:rsidRDefault="00A87492" w:rsidP="00E60F05">
      <w:pPr>
        <w:spacing w:after="100" w:line="480" w:lineRule="auto"/>
        <w:jc w:val="both"/>
        <w:rPr>
          <w:rFonts w:ascii="Times New Roman" w:hAnsi="Times New Roman" w:cs="Times New Roman"/>
          <w:sz w:val="24"/>
          <w:szCs w:val="24"/>
        </w:rPr>
      </w:pPr>
      <w:r w:rsidRPr="00623368">
        <w:rPr>
          <w:rFonts w:ascii="Times New Roman" w:hAnsi="Times New Roman" w:cs="Times New Roman"/>
          <w:sz w:val="24"/>
          <w:szCs w:val="24"/>
        </w:rPr>
        <w:t xml:space="preserve">There are no conflicts of interest. </w:t>
      </w:r>
    </w:p>
    <w:p w14:paraId="30A600A5" w14:textId="77777777" w:rsidR="00EC4A3C" w:rsidRPr="00623368" w:rsidRDefault="00EC4A3C" w:rsidP="00EC4A3C">
      <w:pPr>
        <w:spacing w:after="100" w:line="480" w:lineRule="auto"/>
        <w:jc w:val="both"/>
        <w:rPr>
          <w:rFonts w:ascii="Times New Roman" w:hAnsi="Times New Roman" w:cs="Times New Roman"/>
          <w:b/>
          <w:sz w:val="24"/>
          <w:szCs w:val="24"/>
        </w:rPr>
      </w:pPr>
      <w:r w:rsidRPr="00623368">
        <w:rPr>
          <w:rFonts w:ascii="Times New Roman" w:hAnsi="Times New Roman" w:cs="Times New Roman"/>
          <w:b/>
          <w:sz w:val="24"/>
          <w:szCs w:val="24"/>
        </w:rPr>
        <w:t>References</w:t>
      </w:r>
    </w:p>
    <w:p w14:paraId="3124419F" w14:textId="32749F95" w:rsidR="006571A7" w:rsidRPr="00623368" w:rsidRDefault="00B96298"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b/>
          <w:sz w:val="24"/>
          <w:szCs w:val="24"/>
        </w:rPr>
        <w:fldChar w:fldCharType="begin" w:fldLock="1"/>
      </w:r>
      <w:r w:rsidR="0039657D" w:rsidRPr="00623368">
        <w:rPr>
          <w:rFonts w:ascii="Times New Roman" w:hAnsi="Times New Roman" w:cs="Times New Roman"/>
          <w:b/>
          <w:sz w:val="24"/>
          <w:szCs w:val="24"/>
        </w:rPr>
        <w:instrText xml:space="preserve">ADDIN Mendeley Bibliography CSL_BIBLIOGRAPHY </w:instrText>
      </w:r>
      <w:r w:rsidRPr="00623368">
        <w:rPr>
          <w:rFonts w:ascii="Times New Roman" w:hAnsi="Times New Roman" w:cs="Times New Roman"/>
          <w:b/>
          <w:sz w:val="24"/>
          <w:szCs w:val="24"/>
        </w:rPr>
        <w:fldChar w:fldCharType="separate"/>
      </w:r>
      <w:r w:rsidR="006571A7" w:rsidRPr="00623368">
        <w:rPr>
          <w:rFonts w:ascii="Times New Roman" w:hAnsi="Times New Roman" w:cs="Times New Roman"/>
          <w:noProof/>
          <w:sz w:val="24"/>
          <w:szCs w:val="24"/>
          <w:lang w:val="en-US"/>
        </w:rPr>
        <w:t xml:space="preserve">1 </w:t>
      </w:r>
      <w:r w:rsidR="006571A7" w:rsidRPr="00623368">
        <w:rPr>
          <w:rFonts w:ascii="Times New Roman" w:hAnsi="Times New Roman" w:cs="Times New Roman"/>
          <w:noProof/>
          <w:sz w:val="24"/>
          <w:szCs w:val="24"/>
          <w:lang w:val="en-US"/>
        </w:rPr>
        <w:tab/>
        <w:t xml:space="preserve">Staines KA, Madi K, Mirczuk SM, </w:t>
      </w:r>
      <w:r w:rsidR="006571A7" w:rsidRPr="00623368">
        <w:rPr>
          <w:rFonts w:ascii="Times New Roman" w:hAnsi="Times New Roman" w:cs="Times New Roman"/>
          <w:i/>
          <w:iCs/>
          <w:noProof/>
          <w:sz w:val="24"/>
          <w:szCs w:val="24"/>
          <w:lang w:val="en-US"/>
        </w:rPr>
        <w:t>et al.</w:t>
      </w:r>
      <w:r w:rsidR="006571A7" w:rsidRPr="00623368">
        <w:rPr>
          <w:rFonts w:ascii="Times New Roman" w:hAnsi="Times New Roman" w:cs="Times New Roman"/>
          <w:noProof/>
          <w:sz w:val="24"/>
          <w:szCs w:val="24"/>
          <w:lang w:val="en-US"/>
        </w:rPr>
        <w:t xml:space="preserve"> Endochondral Growth Defect and Deployment of Transient Chondrocyte Behaviors Underlie Osteoarthritis Onset in a Natural Murine Model. </w:t>
      </w:r>
      <w:r w:rsidR="006571A7" w:rsidRPr="00623368">
        <w:rPr>
          <w:rFonts w:ascii="Times New Roman" w:hAnsi="Times New Roman" w:cs="Times New Roman"/>
          <w:i/>
          <w:iCs/>
          <w:noProof/>
          <w:sz w:val="24"/>
          <w:szCs w:val="24"/>
          <w:lang w:val="en-US"/>
        </w:rPr>
        <w:t>Arthritis Rheumatol</w:t>
      </w:r>
      <w:r w:rsidR="006571A7" w:rsidRPr="00623368">
        <w:rPr>
          <w:rFonts w:ascii="Times New Roman" w:hAnsi="Times New Roman" w:cs="Times New Roman"/>
          <w:noProof/>
          <w:sz w:val="24"/>
          <w:szCs w:val="24"/>
          <w:lang w:val="en-US"/>
        </w:rPr>
        <w:t xml:space="preserve"> 2016;</w:t>
      </w:r>
      <w:r w:rsidR="006571A7" w:rsidRPr="00623368">
        <w:rPr>
          <w:rFonts w:ascii="Times New Roman" w:hAnsi="Times New Roman" w:cs="Times New Roman"/>
          <w:b/>
          <w:bCs/>
          <w:noProof/>
          <w:sz w:val="24"/>
          <w:szCs w:val="24"/>
          <w:lang w:val="en-US"/>
        </w:rPr>
        <w:t>68</w:t>
      </w:r>
      <w:r w:rsidR="006571A7" w:rsidRPr="00623368">
        <w:rPr>
          <w:rFonts w:ascii="Times New Roman" w:hAnsi="Times New Roman" w:cs="Times New Roman"/>
          <w:noProof/>
          <w:sz w:val="24"/>
          <w:szCs w:val="24"/>
          <w:lang w:val="en-US"/>
        </w:rPr>
        <w:t>:880–91. doi:10.1002/art.39508</w:t>
      </w:r>
    </w:p>
    <w:p w14:paraId="56F63E29"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2 </w:t>
      </w:r>
      <w:r w:rsidRPr="00623368">
        <w:rPr>
          <w:rFonts w:ascii="Times New Roman" w:hAnsi="Times New Roman" w:cs="Times New Roman"/>
          <w:noProof/>
          <w:sz w:val="24"/>
          <w:szCs w:val="24"/>
          <w:lang w:val="en-US"/>
        </w:rPr>
        <w:tab/>
        <w:t xml:space="preserve">Comhaire FH, Snaps F. Comparison of two canine registry databases on the prevalence of hip dysplasia by breed and the relationship of dysplasia with body weight and height. </w:t>
      </w:r>
      <w:r w:rsidRPr="00623368">
        <w:rPr>
          <w:rFonts w:ascii="Times New Roman" w:hAnsi="Times New Roman" w:cs="Times New Roman"/>
          <w:i/>
          <w:iCs/>
          <w:noProof/>
          <w:sz w:val="24"/>
          <w:szCs w:val="24"/>
          <w:lang w:val="en-US"/>
        </w:rPr>
        <w:t>Am J Vet Res</w:t>
      </w:r>
      <w:r w:rsidRPr="00623368">
        <w:rPr>
          <w:rFonts w:ascii="Times New Roman" w:hAnsi="Times New Roman" w:cs="Times New Roman"/>
          <w:noProof/>
          <w:sz w:val="24"/>
          <w:szCs w:val="24"/>
          <w:lang w:val="en-US"/>
        </w:rPr>
        <w:t xml:space="preserve"> 2008;</w:t>
      </w:r>
      <w:r w:rsidRPr="00623368">
        <w:rPr>
          <w:rFonts w:ascii="Times New Roman" w:hAnsi="Times New Roman" w:cs="Times New Roman"/>
          <w:b/>
          <w:bCs/>
          <w:noProof/>
          <w:sz w:val="24"/>
          <w:szCs w:val="24"/>
          <w:lang w:val="en-US"/>
        </w:rPr>
        <w:t>69</w:t>
      </w:r>
      <w:r w:rsidRPr="00623368">
        <w:rPr>
          <w:rFonts w:ascii="Times New Roman" w:hAnsi="Times New Roman" w:cs="Times New Roman"/>
          <w:noProof/>
          <w:sz w:val="24"/>
          <w:szCs w:val="24"/>
          <w:lang w:val="en-US"/>
        </w:rPr>
        <w:t>:330–3. doi:10.2460/ajvr.69.3.330</w:t>
      </w:r>
    </w:p>
    <w:p w14:paraId="3FBB9D16"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3 </w:t>
      </w:r>
      <w:r w:rsidRPr="00623368">
        <w:rPr>
          <w:rFonts w:ascii="Times New Roman" w:hAnsi="Times New Roman" w:cs="Times New Roman"/>
          <w:noProof/>
          <w:sz w:val="24"/>
          <w:szCs w:val="24"/>
          <w:lang w:val="en-US"/>
        </w:rPr>
        <w:tab/>
        <w:t xml:space="preserve">Wills AK, Black S, Cooper R,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Life course body mass index and risk of knee osteoarthritis at the age of 53 years: Evidence from the 1946 British birth cohort study. </w:t>
      </w:r>
      <w:r w:rsidRPr="00623368">
        <w:rPr>
          <w:rFonts w:ascii="Times New Roman" w:hAnsi="Times New Roman" w:cs="Times New Roman"/>
          <w:i/>
          <w:iCs/>
          <w:noProof/>
          <w:sz w:val="24"/>
          <w:szCs w:val="24"/>
          <w:lang w:val="en-US"/>
        </w:rPr>
        <w:t>Ann Rheum Dis</w:t>
      </w:r>
      <w:r w:rsidRPr="00623368">
        <w:rPr>
          <w:rFonts w:ascii="Times New Roman" w:hAnsi="Times New Roman" w:cs="Times New Roman"/>
          <w:noProof/>
          <w:sz w:val="24"/>
          <w:szCs w:val="24"/>
          <w:lang w:val="en-US"/>
        </w:rPr>
        <w:t xml:space="preserve"> 2012;</w:t>
      </w:r>
      <w:r w:rsidRPr="00623368">
        <w:rPr>
          <w:rFonts w:ascii="Times New Roman" w:hAnsi="Times New Roman" w:cs="Times New Roman"/>
          <w:b/>
          <w:bCs/>
          <w:noProof/>
          <w:sz w:val="24"/>
          <w:szCs w:val="24"/>
          <w:lang w:val="en-US"/>
        </w:rPr>
        <w:t>71</w:t>
      </w:r>
      <w:r w:rsidRPr="00623368">
        <w:rPr>
          <w:rFonts w:ascii="Times New Roman" w:hAnsi="Times New Roman" w:cs="Times New Roman"/>
          <w:noProof/>
          <w:sz w:val="24"/>
          <w:szCs w:val="24"/>
          <w:lang w:val="en-US"/>
        </w:rPr>
        <w:t>:655–60. doi:10.1136/ard.2011.154021</w:t>
      </w:r>
    </w:p>
    <w:p w14:paraId="1B8627F1"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4 </w:t>
      </w:r>
      <w:r w:rsidRPr="00623368">
        <w:rPr>
          <w:rFonts w:ascii="Times New Roman" w:hAnsi="Times New Roman" w:cs="Times New Roman"/>
          <w:noProof/>
          <w:sz w:val="24"/>
          <w:szCs w:val="24"/>
          <w:lang w:val="en-US"/>
        </w:rPr>
        <w:tab/>
        <w:t xml:space="preserve">Clynes MA, Parsons C, Edwards MH,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Further evidence of the developmental origins of osteoarthritis: Results from the Hertfordshire Cohort Study. </w:t>
      </w:r>
      <w:r w:rsidRPr="00623368">
        <w:rPr>
          <w:rFonts w:ascii="Times New Roman" w:hAnsi="Times New Roman" w:cs="Times New Roman"/>
          <w:i/>
          <w:iCs/>
          <w:noProof/>
          <w:sz w:val="24"/>
          <w:szCs w:val="24"/>
          <w:lang w:val="en-US"/>
        </w:rPr>
        <w:t>J Dev Orig Health Dis</w:t>
      </w:r>
      <w:r w:rsidRPr="00623368">
        <w:rPr>
          <w:rFonts w:ascii="Times New Roman" w:hAnsi="Times New Roman" w:cs="Times New Roman"/>
          <w:noProof/>
          <w:sz w:val="24"/>
          <w:szCs w:val="24"/>
          <w:lang w:val="en-US"/>
        </w:rPr>
        <w:t xml:space="preserve"> 2014;</w:t>
      </w:r>
      <w:r w:rsidRPr="00623368">
        <w:rPr>
          <w:rFonts w:ascii="Times New Roman" w:hAnsi="Times New Roman" w:cs="Times New Roman"/>
          <w:b/>
          <w:bCs/>
          <w:noProof/>
          <w:sz w:val="24"/>
          <w:szCs w:val="24"/>
          <w:lang w:val="en-US"/>
        </w:rPr>
        <w:t>5</w:t>
      </w:r>
      <w:r w:rsidRPr="00623368">
        <w:rPr>
          <w:rFonts w:ascii="Times New Roman" w:hAnsi="Times New Roman" w:cs="Times New Roman"/>
          <w:noProof/>
          <w:sz w:val="24"/>
          <w:szCs w:val="24"/>
          <w:lang w:val="en-US"/>
        </w:rPr>
        <w:t>:453–8. doi:10.1017/S2040174414000373</w:t>
      </w:r>
    </w:p>
    <w:p w14:paraId="04B6FEF4"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5 </w:t>
      </w:r>
      <w:r w:rsidRPr="00623368">
        <w:rPr>
          <w:rFonts w:ascii="Times New Roman" w:hAnsi="Times New Roman" w:cs="Times New Roman"/>
          <w:noProof/>
          <w:sz w:val="24"/>
          <w:szCs w:val="24"/>
          <w:lang w:val="en-US"/>
        </w:rPr>
        <w:tab/>
        <w:t xml:space="preserve">Kuh D, Pierce M, Adams J,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Cohort Profile: Updating the cohort profile for the MRC National Survey of Health and Development: a new clinic-based data collection for ageing research. </w:t>
      </w:r>
      <w:r w:rsidRPr="00623368">
        <w:rPr>
          <w:rFonts w:ascii="Times New Roman" w:hAnsi="Times New Roman" w:cs="Times New Roman"/>
          <w:i/>
          <w:iCs/>
          <w:noProof/>
          <w:sz w:val="24"/>
          <w:szCs w:val="24"/>
          <w:lang w:val="en-US"/>
        </w:rPr>
        <w:t>Int J Epidemiol</w:t>
      </w:r>
      <w:r w:rsidRPr="00623368">
        <w:rPr>
          <w:rFonts w:ascii="Times New Roman" w:hAnsi="Times New Roman" w:cs="Times New Roman"/>
          <w:noProof/>
          <w:sz w:val="24"/>
          <w:szCs w:val="24"/>
          <w:lang w:val="en-US"/>
        </w:rPr>
        <w:t xml:space="preserve"> 2011;</w:t>
      </w:r>
      <w:r w:rsidRPr="00623368">
        <w:rPr>
          <w:rFonts w:ascii="Times New Roman" w:hAnsi="Times New Roman" w:cs="Times New Roman"/>
          <w:b/>
          <w:bCs/>
          <w:noProof/>
          <w:sz w:val="24"/>
          <w:szCs w:val="24"/>
          <w:lang w:val="en-US"/>
        </w:rPr>
        <w:t>40</w:t>
      </w:r>
      <w:r w:rsidRPr="00623368">
        <w:rPr>
          <w:rFonts w:ascii="Times New Roman" w:hAnsi="Times New Roman" w:cs="Times New Roman"/>
          <w:noProof/>
          <w:sz w:val="24"/>
          <w:szCs w:val="24"/>
          <w:lang w:val="en-US"/>
        </w:rPr>
        <w:t>:e1–9. doi:10.1093/ije/dyq231</w:t>
      </w:r>
    </w:p>
    <w:p w14:paraId="7B5F852B"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6 </w:t>
      </w:r>
      <w:r w:rsidRPr="00623368">
        <w:rPr>
          <w:rFonts w:ascii="Times New Roman" w:hAnsi="Times New Roman" w:cs="Times New Roman"/>
          <w:noProof/>
          <w:sz w:val="24"/>
          <w:szCs w:val="24"/>
          <w:lang w:val="en-US"/>
        </w:rPr>
        <w:tab/>
        <w:t xml:space="preserve">Wadsworth M, Butterworth S, … RH-S science &amp;,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The life course prospective design: an example of benefits and problems associated with study longevity. </w:t>
      </w:r>
      <w:r w:rsidRPr="00623368">
        <w:rPr>
          <w:rFonts w:ascii="Times New Roman" w:hAnsi="Times New Roman" w:cs="Times New Roman"/>
          <w:i/>
          <w:iCs/>
          <w:noProof/>
          <w:sz w:val="24"/>
          <w:szCs w:val="24"/>
          <w:lang w:val="en-US"/>
        </w:rPr>
        <w:t>Elsevier</w:t>
      </w:r>
    </w:p>
    <w:p w14:paraId="1A84BB1C"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7 </w:t>
      </w:r>
      <w:r w:rsidRPr="00623368">
        <w:rPr>
          <w:rFonts w:ascii="Times New Roman" w:hAnsi="Times New Roman" w:cs="Times New Roman"/>
          <w:noProof/>
          <w:sz w:val="24"/>
          <w:szCs w:val="24"/>
          <w:lang w:val="en-US"/>
        </w:rPr>
        <w:tab/>
        <w:t xml:space="preserve">Altman R, Asch E, Bloch D,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Development of criteria for the classification and </w:t>
      </w:r>
      <w:r w:rsidRPr="00623368">
        <w:rPr>
          <w:rFonts w:ascii="Times New Roman" w:hAnsi="Times New Roman" w:cs="Times New Roman"/>
          <w:noProof/>
          <w:sz w:val="24"/>
          <w:szCs w:val="24"/>
          <w:lang w:val="en-US"/>
        </w:rPr>
        <w:lastRenderedPageBreak/>
        <w:t xml:space="preserve">reporting of osteoarthritis. Classification of osteoarthritis of the knee. Diagnostic and Therapeutic Criteria Committee of the American Rheumatism Association. </w:t>
      </w:r>
      <w:r w:rsidRPr="00623368">
        <w:rPr>
          <w:rFonts w:ascii="Times New Roman" w:hAnsi="Times New Roman" w:cs="Times New Roman"/>
          <w:i/>
          <w:iCs/>
          <w:noProof/>
          <w:sz w:val="24"/>
          <w:szCs w:val="24"/>
          <w:lang w:val="en-US"/>
        </w:rPr>
        <w:t>Arthritis Rheum</w:t>
      </w:r>
      <w:r w:rsidRPr="00623368">
        <w:rPr>
          <w:rFonts w:ascii="Times New Roman" w:hAnsi="Times New Roman" w:cs="Times New Roman"/>
          <w:noProof/>
          <w:sz w:val="24"/>
          <w:szCs w:val="24"/>
          <w:lang w:val="en-US"/>
        </w:rPr>
        <w:t xml:space="preserve"> 1986;</w:t>
      </w:r>
      <w:r w:rsidRPr="00623368">
        <w:rPr>
          <w:rFonts w:ascii="Times New Roman" w:hAnsi="Times New Roman" w:cs="Times New Roman"/>
          <w:b/>
          <w:bCs/>
          <w:noProof/>
          <w:sz w:val="24"/>
          <w:szCs w:val="24"/>
          <w:lang w:val="en-US"/>
        </w:rPr>
        <w:t>29</w:t>
      </w:r>
      <w:r w:rsidRPr="00623368">
        <w:rPr>
          <w:rFonts w:ascii="Times New Roman" w:hAnsi="Times New Roman" w:cs="Times New Roman"/>
          <w:noProof/>
          <w:sz w:val="24"/>
          <w:szCs w:val="24"/>
          <w:lang w:val="en-US"/>
        </w:rPr>
        <w:t>:1039–49.</w:t>
      </w:r>
    </w:p>
    <w:p w14:paraId="710AD7A4"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8 </w:t>
      </w:r>
      <w:r w:rsidRPr="00623368">
        <w:rPr>
          <w:rFonts w:ascii="Times New Roman" w:hAnsi="Times New Roman" w:cs="Times New Roman"/>
          <w:noProof/>
          <w:sz w:val="24"/>
          <w:szCs w:val="24"/>
          <w:lang w:val="en-US"/>
        </w:rPr>
        <w:tab/>
        <w:t xml:space="preserve">Kuh D, Bassey EJ, Butterworth S,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Grip strength, postural control, and functional leg power in a representative cohort of British men and women: associations with physical activity, health status, and socioeconomic conditions. </w:t>
      </w:r>
      <w:r w:rsidRPr="00623368">
        <w:rPr>
          <w:rFonts w:ascii="Times New Roman" w:hAnsi="Times New Roman" w:cs="Times New Roman"/>
          <w:i/>
          <w:iCs/>
          <w:noProof/>
          <w:sz w:val="24"/>
          <w:szCs w:val="24"/>
          <w:lang w:val="en-US"/>
        </w:rPr>
        <w:t>J Gerontol A Biol Sci Med Sci</w:t>
      </w:r>
      <w:r w:rsidRPr="00623368">
        <w:rPr>
          <w:rFonts w:ascii="Times New Roman" w:hAnsi="Times New Roman" w:cs="Times New Roman"/>
          <w:noProof/>
          <w:sz w:val="24"/>
          <w:szCs w:val="24"/>
          <w:lang w:val="en-US"/>
        </w:rPr>
        <w:t xml:space="preserve"> 2005;</w:t>
      </w:r>
      <w:r w:rsidRPr="00623368">
        <w:rPr>
          <w:rFonts w:ascii="Times New Roman" w:hAnsi="Times New Roman" w:cs="Times New Roman"/>
          <w:b/>
          <w:bCs/>
          <w:noProof/>
          <w:sz w:val="24"/>
          <w:szCs w:val="24"/>
          <w:lang w:val="en-US"/>
        </w:rPr>
        <w:t>60</w:t>
      </w:r>
      <w:r w:rsidRPr="00623368">
        <w:rPr>
          <w:rFonts w:ascii="Times New Roman" w:hAnsi="Times New Roman" w:cs="Times New Roman"/>
          <w:noProof/>
          <w:sz w:val="24"/>
          <w:szCs w:val="24"/>
          <w:lang w:val="en-US"/>
        </w:rPr>
        <w:t>:224–31.</w:t>
      </w:r>
    </w:p>
    <w:p w14:paraId="47FFB0CE"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9 </w:t>
      </w:r>
      <w:r w:rsidRPr="00623368">
        <w:rPr>
          <w:rFonts w:ascii="Times New Roman" w:hAnsi="Times New Roman" w:cs="Times New Roman"/>
          <w:noProof/>
          <w:sz w:val="24"/>
          <w:szCs w:val="24"/>
          <w:lang w:val="en-US"/>
        </w:rPr>
        <w:tab/>
        <w:t xml:space="preserve">Cole T, Kuh D, Johnson W,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Using Super-Imposition by Translation And Rotation (SITAR) to relate pubertal growth to bone health in later life: the Medical Research Council (MRC) National Survey of Health and Development. </w:t>
      </w:r>
      <w:r w:rsidRPr="00623368">
        <w:rPr>
          <w:rFonts w:ascii="Times New Roman" w:hAnsi="Times New Roman" w:cs="Times New Roman"/>
          <w:i/>
          <w:iCs/>
          <w:noProof/>
          <w:sz w:val="24"/>
          <w:szCs w:val="24"/>
          <w:lang w:val="en-US"/>
        </w:rPr>
        <w:t>Int J Epidemiol</w:t>
      </w:r>
      <w:r w:rsidRPr="00623368">
        <w:rPr>
          <w:rFonts w:ascii="Times New Roman" w:hAnsi="Times New Roman" w:cs="Times New Roman"/>
          <w:noProof/>
          <w:sz w:val="24"/>
          <w:szCs w:val="24"/>
          <w:lang w:val="en-US"/>
        </w:rPr>
        <w:t xml:space="preserve"> 2016;</w:t>
      </w:r>
      <w:r w:rsidRPr="00623368">
        <w:rPr>
          <w:rFonts w:ascii="Times New Roman" w:hAnsi="Times New Roman" w:cs="Times New Roman"/>
          <w:b/>
          <w:bCs/>
          <w:noProof/>
          <w:sz w:val="24"/>
          <w:szCs w:val="24"/>
          <w:lang w:val="en-US"/>
        </w:rPr>
        <w:t>45</w:t>
      </w:r>
      <w:r w:rsidRPr="00623368">
        <w:rPr>
          <w:rFonts w:ascii="Times New Roman" w:hAnsi="Times New Roman" w:cs="Times New Roman"/>
          <w:noProof/>
          <w:sz w:val="24"/>
          <w:szCs w:val="24"/>
          <w:lang w:val="en-US"/>
        </w:rPr>
        <w:t>:dyw134. doi:10.1093/ije/dyw134</w:t>
      </w:r>
    </w:p>
    <w:p w14:paraId="372E9CFD"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10 </w:t>
      </w:r>
      <w:r w:rsidRPr="00623368">
        <w:rPr>
          <w:rFonts w:ascii="Times New Roman" w:hAnsi="Times New Roman" w:cs="Times New Roman"/>
          <w:noProof/>
          <w:sz w:val="24"/>
          <w:szCs w:val="24"/>
          <w:lang w:val="en-US"/>
        </w:rPr>
        <w:tab/>
        <w:t xml:space="preserve">Cole TJ, Donaldson MDC, Ben-Shlomo Y. SITAR—a useful instrument for growth curve analysis. </w:t>
      </w:r>
      <w:r w:rsidRPr="00623368">
        <w:rPr>
          <w:rFonts w:ascii="Times New Roman" w:hAnsi="Times New Roman" w:cs="Times New Roman"/>
          <w:i/>
          <w:iCs/>
          <w:noProof/>
          <w:sz w:val="24"/>
          <w:szCs w:val="24"/>
          <w:lang w:val="en-US"/>
        </w:rPr>
        <w:t>Int J Epidemiol</w:t>
      </w:r>
      <w:r w:rsidRPr="00623368">
        <w:rPr>
          <w:rFonts w:ascii="Times New Roman" w:hAnsi="Times New Roman" w:cs="Times New Roman"/>
          <w:noProof/>
          <w:sz w:val="24"/>
          <w:szCs w:val="24"/>
          <w:lang w:val="en-US"/>
        </w:rPr>
        <w:t xml:space="preserve"> 2010;</w:t>
      </w:r>
      <w:r w:rsidRPr="00623368">
        <w:rPr>
          <w:rFonts w:ascii="Times New Roman" w:hAnsi="Times New Roman" w:cs="Times New Roman"/>
          <w:b/>
          <w:bCs/>
          <w:noProof/>
          <w:sz w:val="24"/>
          <w:szCs w:val="24"/>
          <w:lang w:val="en-US"/>
        </w:rPr>
        <w:t>39</w:t>
      </w:r>
      <w:r w:rsidRPr="00623368">
        <w:rPr>
          <w:rFonts w:ascii="Times New Roman" w:hAnsi="Times New Roman" w:cs="Times New Roman"/>
          <w:noProof/>
          <w:sz w:val="24"/>
          <w:szCs w:val="24"/>
          <w:lang w:val="en-US"/>
        </w:rPr>
        <w:t>:1558–66. doi:10.1093/ije/dyq115</w:t>
      </w:r>
    </w:p>
    <w:p w14:paraId="12495AB3"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11 </w:t>
      </w:r>
      <w:r w:rsidRPr="00623368">
        <w:rPr>
          <w:rFonts w:ascii="Times New Roman" w:hAnsi="Times New Roman" w:cs="Times New Roman"/>
          <w:noProof/>
          <w:sz w:val="24"/>
          <w:szCs w:val="24"/>
          <w:lang w:val="en-US"/>
        </w:rPr>
        <w:tab/>
        <w:t xml:space="preserve">Galobardes B, Shaw M, Lawlor DA,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Indicators of socioeconomic position (part 2). </w:t>
      </w:r>
      <w:r w:rsidRPr="00623368">
        <w:rPr>
          <w:rFonts w:ascii="Times New Roman" w:hAnsi="Times New Roman" w:cs="Times New Roman"/>
          <w:i/>
          <w:iCs/>
          <w:noProof/>
          <w:sz w:val="24"/>
          <w:szCs w:val="24"/>
          <w:lang w:val="en-US"/>
        </w:rPr>
        <w:t>J Epidemiol Community Heal</w:t>
      </w:r>
      <w:r w:rsidRPr="00623368">
        <w:rPr>
          <w:rFonts w:ascii="Times New Roman" w:hAnsi="Times New Roman" w:cs="Times New Roman"/>
          <w:noProof/>
          <w:sz w:val="24"/>
          <w:szCs w:val="24"/>
          <w:lang w:val="en-US"/>
        </w:rPr>
        <w:t xml:space="preserve"> 2006;</w:t>
      </w:r>
      <w:r w:rsidRPr="00623368">
        <w:rPr>
          <w:rFonts w:ascii="Times New Roman" w:hAnsi="Times New Roman" w:cs="Times New Roman"/>
          <w:b/>
          <w:bCs/>
          <w:noProof/>
          <w:sz w:val="24"/>
          <w:szCs w:val="24"/>
          <w:lang w:val="en-US"/>
        </w:rPr>
        <w:t>60</w:t>
      </w:r>
      <w:r w:rsidRPr="00623368">
        <w:rPr>
          <w:rFonts w:ascii="Times New Roman" w:hAnsi="Times New Roman" w:cs="Times New Roman"/>
          <w:noProof/>
          <w:sz w:val="24"/>
          <w:szCs w:val="24"/>
          <w:lang w:val="en-US"/>
        </w:rPr>
        <w:t>:95–101. doi:10.1136/jech.2004.028092</w:t>
      </w:r>
    </w:p>
    <w:p w14:paraId="23292EC4"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12 </w:t>
      </w:r>
      <w:r w:rsidRPr="00623368">
        <w:rPr>
          <w:rFonts w:ascii="Times New Roman" w:hAnsi="Times New Roman" w:cs="Times New Roman"/>
          <w:noProof/>
          <w:sz w:val="24"/>
          <w:szCs w:val="24"/>
          <w:lang w:val="en-US"/>
        </w:rPr>
        <w:tab/>
        <w:t xml:space="preserve">Kuh DJ, Cooper C. Physical activity at 36 years: patterns and childhood predictors in a longitudinal study. </w:t>
      </w:r>
      <w:r w:rsidRPr="00623368">
        <w:rPr>
          <w:rFonts w:ascii="Times New Roman" w:hAnsi="Times New Roman" w:cs="Times New Roman"/>
          <w:i/>
          <w:iCs/>
          <w:noProof/>
          <w:sz w:val="24"/>
          <w:szCs w:val="24"/>
          <w:lang w:val="en-US"/>
        </w:rPr>
        <w:t>J Epidemiol Community Health</w:t>
      </w:r>
      <w:r w:rsidRPr="00623368">
        <w:rPr>
          <w:rFonts w:ascii="Times New Roman" w:hAnsi="Times New Roman" w:cs="Times New Roman"/>
          <w:noProof/>
          <w:sz w:val="24"/>
          <w:szCs w:val="24"/>
          <w:lang w:val="en-US"/>
        </w:rPr>
        <w:t xml:space="preserve"> 1992;</w:t>
      </w:r>
      <w:r w:rsidRPr="00623368">
        <w:rPr>
          <w:rFonts w:ascii="Times New Roman" w:hAnsi="Times New Roman" w:cs="Times New Roman"/>
          <w:b/>
          <w:bCs/>
          <w:noProof/>
          <w:sz w:val="24"/>
          <w:szCs w:val="24"/>
          <w:lang w:val="en-US"/>
        </w:rPr>
        <w:t>46</w:t>
      </w:r>
      <w:r w:rsidRPr="00623368">
        <w:rPr>
          <w:rFonts w:ascii="Times New Roman" w:hAnsi="Times New Roman" w:cs="Times New Roman"/>
          <w:noProof/>
          <w:sz w:val="24"/>
          <w:szCs w:val="24"/>
          <w:lang w:val="en-US"/>
        </w:rPr>
        <w:t>:114–9.</w:t>
      </w:r>
    </w:p>
    <w:p w14:paraId="7DF3CF58"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13 </w:t>
      </w:r>
      <w:r w:rsidRPr="00623368">
        <w:rPr>
          <w:rFonts w:ascii="Times New Roman" w:hAnsi="Times New Roman" w:cs="Times New Roman"/>
          <w:noProof/>
          <w:sz w:val="24"/>
          <w:szCs w:val="24"/>
          <w:lang w:val="en-US"/>
        </w:rPr>
        <w:tab/>
        <w:t xml:space="preserve">Wills AK, Hardy RJ, Black S,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Trajectories of overweight and body mass index in adulthood and blood pressure at age 53: The 1946 British birth cohort study. </w:t>
      </w:r>
      <w:r w:rsidRPr="00623368">
        <w:rPr>
          <w:rFonts w:ascii="Times New Roman" w:hAnsi="Times New Roman" w:cs="Times New Roman"/>
          <w:i/>
          <w:iCs/>
          <w:noProof/>
          <w:sz w:val="24"/>
          <w:szCs w:val="24"/>
          <w:lang w:val="en-US"/>
        </w:rPr>
        <w:t>J Hypertens</w:t>
      </w:r>
      <w:r w:rsidRPr="00623368">
        <w:rPr>
          <w:rFonts w:ascii="Times New Roman" w:hAnsi="Times New Roman" w:cs="Times New Roman"/>
          <w:noProof/>
          <w:sz w:val="24"/>
          <w:szCs w:val="24"/>
          <w:lang w:val="en-US"/>
        </w:rPr>
        <w:t xml:space="preserve"> 2010;</w:t>
      </w:r>
      <w:r w:rsidRPr="00623368">
        <w:rPr>
          <w:rFonts w:ascii="Times New Roman" w:hAnsi="Times New Roman" w:cs="Times New Roman"/>
          <w:b/>
          <w:bCs/>
          <w:noProof/>
          <w:sz w:val="24"/>
          <w:szCs w:val="24"/>
          <w:lang w:val="en-US"/>
        </w:rPr>
        <w:t>28</w:t>
      </w:r>
      <w:r w:rsidRPr="00623368">
        <w:rPr>
          <w:rFonts w:ascii="Times New Roman" w:hAnsi="Times New Roman" w:cs="Times New Roman"/>
          <w:noProof/>
          <w:sz w:val="24"/>
          <w:szCs w:val="24"/>
          <w:lang w:val="en-US"/>
        </w:rPr>
        <w:t>:679–86. doi:10.1097/HJH.0b013e328335de7b</w:t>
      </w:r>
    </w:p>
    <w:p w14:paraId="0D666160"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14 </w:t>
      </w:r>
      <w:r w:rsidRPr="00623368">
        <w:rPr>
          <w:rFonts w:ascii="Times New Roman" w:hAnsi="Times New Roman" w:cs="Times New Roman"/>
          <w:noProof/>
          <w:sz w:val="24"/>
          <w:szCs w:val="24"/>
          <w:lang w:val="en-US"/>
        </w:rPr>
        <w:tab/>
        <w:t xml:space="preserve">Hardy R, Ghosh AK, Deanfield J,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Birthweight, childhood growth and left ventricular structure at age 60–64 years in a British birth cohort study. </w:t>
      </w:r>
      <w:r w:rsidRPr="00623368">
        <w:rPr>
          <w:rFonts w:ascii="Times New Roman" w:hAnsi="Times New Roman" w:cs="Times New Roman"/>
          <w:i/>
          <w:iCs/>
          <w:noProof/>
          <w:sz w:val="24"/>
          <w:szCs w:val="24"/>
          <w:lang w:val="en-US"/>
        </w:rPr>
        <w:t>Int J Epidemiol</w:t>
      </w:r>
      <w:r w:rsidRPr="00623368">
        <w:rPr>
          <w:rFonts w:ascii="Times New Roman" w:hAnsi="Times New Roman" w:cs="Times New Roman"/>
          <w:noProof/>
          <w:sz w:val="24"/>
          <w:szCs w:val="24"/>
          <w:lang w:val="en-US"/>
        </w:rPr>
        <w:t xml:space="preserve"> 2016;</w:t>
      </w:r>
      <w:r w:rsidRPr="00623368">
        <w:rPr>
          <w:rFonts w:ascii="Times New Roman" w:hAnsi="Times New Roman" w:cs="Times New Roman"/>
          <w:b/>
          <w:bCs/>
          <w:noProof/>
          <w:sz w:val="24"/>
          <w:szCs w:val="24"/>
          <w:lang w:val="en-US"/>
        </w:rPr>
        <w:t>45</w:t>
      </w:r>
      <w:r w:rsidRPr="00623368">
        <w:rPr>
          <w:rFonts w:ascii="Times New Roman" w:hAnsi="Times New Roman" w:cs="Times New Roman"/>
          <w:noProof/>
          <w:sz w:val="24"/>
          <w:szCs w:val="24"/>
          <w:lang w:val="en-US"/>
        </w:rPr>
        <w:t>:1091–102. doi:10.1093/ije/dyw150</w:t>
      </w:r>
    </w:p>
    <w:p w14:paraId="2BB263D6"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15 </w:t>
      </w:r>
      <w:r w:rsidRPr="00623368">
        <w:rPr>
          <w:rFonts w:ascii="Times New Roman" w:hAnsi="Times New Roman" w:cs="Times New Roman"/>
          <w:noProof/>
          <w:sz w:val="24"/>
          <w:szCs w:val="24"/>
          <w:lang w:val="en-US"/>
        </w:rPr>
        <w:tab/>
        <w:t xml:space="preserve">Bedson J, Jordan K, Croft P. The prevalence and history of knee osteoarthritis in </w:t>
      </w:r>
      <w:r w:rsidRPr="00623368">
        <w:rPr>
          <w:rFonts w:ascii="Times New Roman" w:hAnsi="Times New Roman" w:cs="Times New Roman"/>
          <w:noProof/>
          <w:sz w:val="24"/>
          <w:szCs w:val="24"/>
          <w:lang w:val="en-US"/>
        </w:rPr>
        <w:lastRenderedPageBreak/>
        <w:t xml:space="preserve">general practice: A case-control study. </w:t>
      </w:r>
      <w:r w:rsidRPr="00623368">
        <w:rPr>
          <w:rFonts w:ascii="Times New Roman" w:hAnsi="Times New Roman" w:cs="Times New Roman"/>
          <w:i/>
          <w:iCs/>
          <w:noProof/>
          <w:sz w:val="24"/>
          <w:szCs w:val="24"/>
          <w:lang w:val="en-US"/>
        </w:rPr>
        <w:t>Fam Pract</w:t>
      </w:r>
      <w:r w:rsidRPr="00623368">
        <w:rPr>
          <w:rFonts w:ascii="Times New Roman" w:hAnsi="Times New Roman" w:cs="Times New Roman"/>
          <w:noProof/>
          <w:sz w:val="24"/>
          <w:szCs w:val="24"/>
          <w:lang w:val="en-US"/>
        </w:rPr>
        <w:t xml:space="preserve"> 2005;</w:t>
      </w:r>
      <w:r w:rsidRPr="00623368">
        <w:rPr>
          <w:rFonts w:ascii="Times New Roman" w:hAnsi="Times New Roman" w:cs="Times New Roman"/>
          <w:b/>
          <w:bCs/>
          <w:noProof/>
          <w:sz w:val="24"/>
          <w:szCs w:val="24"/>
          <w:lang w:val="en-US"/>
        </w:rPr>
        <w:t>22</w:t>
      </w:r>
      <w:r w:rsidRPr="00623368">
        <w:rPr>
          <w:rFonts w:ascii="Times New Roman" w:hAnsi="Times New Roman" w:cs="Times New Roman"/>
          <w:noProof/>
          <w:sz w:val="24"/>
          <w:szCs w:val="24"/>
          <w:lang w:val="en-US"/>
        </w:rPr>
        <w:t>:103–8. doi:10.1093/fampra/cmh700</w:t>
      </w:r>
    </w:p>
    <w:p w14:paraId="75ACD8EA"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16 </w:t>
      </w:r>
      <w:r w:rsidRPr="00623368">
        <w:rPr>
          <w:rFonts w:ascii="Times New Roman" w:hAnsi="Times New Roman" w:cs="Times New Roman"/>
          <w:noProof/>
          <w:sz w:val="24"/>
          <w:szCs w:val="24"/>
          <w:lang w:val="en-US"/>
        </w:rPr>
        <w:tab/>
        <w:t xml:space="preserve">Ireland A, Saunders FR, Muthuri SG,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Age at Onset of Walking in Infancy Is Associated With Hip Shape in Early Old Age. </w:t>
      </w:r>
      <w:r w:rsidRPr="00623368">
        <w:rPr>
          <w:rFonts w:ascii="Times New Roman" w:hAnsi="Times New Roman" w:cs="Times New Roman"/>
          <w:i/>
          <w:iCs/>
          <w:noProof/>
          <w:sz w:val="24"/>
          <w:szCs w:val="24"/>
          <w:lang w:val="en-US"/>
        </w:rPr>
        <w:t>J Bone Miner Res</w:t>
      </w:r>
      <w:r w:rsidRPr="00623368">
        <w:rPr>
          <w:rFonts w:ascii="Times New Roman" w:hAnsi="Times New Roman" w:cs="Times New Roman"/>
          <w:noProof/>
          <w:sz w:val="24"/>
          <w:szCs w:val="24"/>
          <w:lang w:val="en-US"/>
        </w:rPr>
        <w:t xml:space="preserve"> 2019;</w:t>
      </w:r>
      <w:r w:rsidRPr="00623368">
        <w:rPr>
          <w:rFonts w:ascii="Times New Roman" w:hAnsi="Times New Roman" w:cs="Times New Roman"/>
          <w:b/>
          <w:bCs/>
          <w:noProof/>
          <w:sz w:val="24"/>
          <w:szCs w:val="24"/>
          <w:lang w:val="en-US"/>
        </w:rPr>
        <w:t>34</w:t>
      </w:r>
      <w:r w:rsidRPr="00623368">
        <w:rPr>
          <w:rFonts w:ascii="Times New Roman" w:hAnsi="Times New Roman" w:cs="Times New Roman"/>
          <w:noProof/>
          <w:sz w:val="24"/>
          <w:szCs w:val="24"/>
          <w:lang w:val="en-US"/>
        </w:rPr>
        <w:t>:455–63. doi:10.1002/jbmr.3627</w:t>
      </w:r>
    </w:p>
    <w:p w14:paraId="030A707D"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17 </w:t>
      </w:r>
      <w:r w:rsidRPr="00623368">
        <w:rPr>
          <w:rFonts w:ascii="Times New Roman" w:hAnsi="Times New Roman" w:cs="Times New Roman"/>
          <w:noProof/>
          <w:sz w:val="24"/>
          <w:szCs w:val="24"/>
          <w:lang w:val="en-US"/>
        </w:rPr>
        <w:tab/>
        <w:t xml:space="preserve">Muthuri SG, Saunders FR, Hardy RJ,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Associations between body mass index across adult life and hip shapes at age 60 to 64: Evidence from the 1946 British birth cohort. </w:t>
      </w:r>
      <w:r w:rsidRPr="00623368">
        <w:rPr>
          <w:rFonts w:ascii="Times New Roman" w:hAnsi="Times New Roman" w:cs="Times New Roman"/>
          <w:i/>
          <w:iCs/>
          <w:noProof/>
          <w:sz w:val="24"/>
          <w:szCs w:val="24"/>
          <w:lang w:val="en-US"/>
        </w:rPr>
        <w:t>Bone</w:t>
      </w:r>
      <w:r w:rsidRPr="00623368">
        <w:rPr>
          <w:rFonts w:ascii="Times New Roman" w:hAnsi="Times New Roman" w:cs="Times New Roman"/>
          <w:noProof/>
          <w:sz w:val="24"/>
          <w:szCs w:val="24"/>
          <w:lang w:val="en-US"/>
        </w:rPr>
        <w:t xml:space="preserve"> 2017;</w:t>
      </w:r>
      <w:r w:rsidRPr="00623368">
        <w:rPr>
          <w:rFonts w:ascii="Times New Roman" w:hAnsi="Times New Roman" w:cs="Times New Roman"/>
          <w:b/>
          <w:bCs/>
          <w:noProof/>
          <w:sz w:val="24"/>
          <w:szCs w:val="24"/>
          <w:lang w:val="en-US"/>
        </w:rPr>
        <w:t>105</w:t>
      </w:r>
      <w:r w:rsidRPr="00623368">
        <w:rPr>
          <w:rFonts w:ascii="Times New Roman" w:hAnsi="Times New Roman" w:cs="Times New Roman"/>
          <w:noProof/>
          <w:sz w:val="24"/>
          <w:szCs w:val="24"/>
          <w:lang w:val="en-US"/>
        </w:rPr>
        <w:t>:115–21. doi:10.1016/j.bone.2017.08.017</w:t>
      </w:r>
    </w:p>
    <w:p w14:paraId="428A190B"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18 </w:t>
      </w:r>
      <w:r w:rsidRPr="00623368">
        <w:rPr>
          <w:rFonts w:ascii="Times New Roman" w:hAnsi="Times New Roman" w:cs="Times New Roman"/>
          <w:noProof/>
          <w:sz w:val="24"/>
          <w:szCs w:val="24"/>
          <w:lang w:val="en-US"/>
        </w:rPr>
        <w:tab/>
        <w:t xml:space="preserve">Pavlova A V., Saunders FR, Muthuri SG,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Statistical shape modelling of hip and lumbar spine morphology and their relationship in the MRC National Survey of Health and Development. </w:t>
      </w:r>
      <w:r w:rsidRPr="00623368">
        <w:rPr>
          <w:rFonts w:ascii="Times New Roman" w:hAnsi="Times New Roman" w:cs="Times New Roman"/>
          <w:i/>
          <w:iCs/>
          <w:noProof/>
          <w:sz w:val="24"/>
          <w:szCs w:val="24"/>
          <w:lang w:val="en-US"/>
        </w:rPr>
        <w:t>J Anat</w:t>
      </w:r>
      <w:r w:rsidRPr="00623368">
        <w:rPr>
          <w:rFonts w:ascii="Times New Roman" w:hAnsi="Times New Roman" w:cs="Times New Roman"/>
          <w:noProof/>
          <w:sz w:val="24"/>
          <w:szCs w:val="24"/>
          <w:lang w:val="en-US"/>
        </w:rPr>
        <w:t xml:space="preserve"> 2017;</w:t>
      </w:r>
      <w:r w:rsidRPr="00623368">
        <w:rPr>
          <w:rFonts w:ascii="Times New Roman" w:hAnsi="Times New Roman" w:cs="Times New Roman"/>
          <w:b/>
          <w:bCs/>
          <w:noProof/>
          <w:sz w:val="24"/>
          <w:szCs w:val="24"/>
          <w:lang w:val="en-US"/>
        </w:rPr>
        <w:t>231</w:t>
      </w:r>
      <w:r w:rsidRPr="00623368">
        <w:rPr>
          <w:rFonts w:ascii="Times New Roman" w:hAnsi="Times New Roman" w:cs="Times New Roman"/>
          <w:noProof/>
          <w:sz w:val="24"/>
          <w:szCs w:val="24"/>
          <w:lang w:val="en-US"/>
        </w:rPr>
        <w:t>:248–59. doi:10.1111/joa.12631</w:t>
      </w:r>
    </w:p>
    <w:p w14:paraId="46EF863A"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19 </w:t>
      </w:r>
      <w:r w:rsidRPr="00623368">
        <w:rPr>
          <w:rFonts w:ascii="Times New Roman" w:hAnsi="Times New Roman" w:cs="Times New Roman"/>
          <w:noProof/>
          <w:sz w:val="24"/>
          <w:szCs w:val="24"/>
          <w:lang w:val="en-US"/>
        </w:rPr>
        <w:tab/>
        <w:t xml:space="preserve">Baird DA, Paternoster L, Gregory JS,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Investigation of the Relationship Between Susceptibility Loci for Hip Osteoarthritis and Dual X-Ray Absorptiometry–Derived Hip Shape in a Population-Based Cohort of Perimenopausal Women. </w:t>
      </w:r>
      <w:r w:rsidRPr="00623368">
        <w:rPr>
          <w:rFonts w:ascii="Times New Roman" w:hAnsi="Times New Roman" w:cs="Times New Roman"/>
          <w:i/>
          <w:iCs/>
          <w:noProof/>
          <w:sz w:val="24"/>
          <w:szCs w:val="24"/>
          <w:lang w:val="en-US"/>
        </w:rPr>
        <w:t>Arthritis Rheumatol</w:t>
      </w:r>
      <w:r w:rsidRPr="00623368">
        <w:rPr>
          <w:rFonts w:ascii="Times New Roman" w:hAnsi="Times New Roman" w:cs="Times New Roman"/>
          <w:noProof/>
          <w:sz w:val="24"/>
          <w:szCs w:val="24"/>
          <w:lang w:val="en-US"/>
        </w:rPr>
        <w:t xml:space="preserve"> 2018;</w:t>
      </w:r>
      <w:r w:rsidRPr="00623368">
        <w:rPr>
          <w:rFonts w:ascii="Times New Roman" w:hAnsi="Times New Roman" w:cs="Times New Roman"/>
          <w:b/>
          <w:bCs/>
          <w:noProof/>
          <w:sz w:val="24"/>
          <w:szCs w:val="24"/>
          <w:lang w:val="en-US"/>
        </w:rPr>
        <w:t>70</w:t>
      </w:r>
      <w:r w:rsidRPr="00623368">
        <w:rPr>
          <w:rFonts w:ascii="Times New Roman" w:hAnsi="Times New Roman" w:cs="Times New Roman"/>
          <w:noProof/>
          <w:sz w:val="24"/>
          <w:szCs w:val="24"/>
          <w:lang w:val="en-US"/>
        </w:rPr>
        <w:t>:1984–93. doi:10.1002/art.40584</w:t>
      </w:r>
    </w:p>
    <w:p w14:paraId="6DFD37A2"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20 </w:t>
      </w:r>
      <w:r w:rsidRPr="00623368">
        <w:rPr>
          <w:rFonts w:ascii="Times New Roman" w:hAnsi="Times New Roman" w:cs="Times New Roman"/>
          <w:noProof/>
          <w:sz w:val="24"/>
          <w:szCs w:val="24"/>
          <w:lang w:val="en-US"/>
        </w:rPr>
        <w:tab/>
        <w:t xml:space="preserve">Frysz M, Gregory JS, Aspden RM,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The effect of pubertal timing, as reflected by height tempo, on proximal femur shape: Findings from a population-based study in adolescents. </w:t>
      </w:r>
      <w:r w:rsidRPr="00623368">
        <w:rPr>
          <w:rFonts w:ascii="Times New Roman" w:hAnsi="Times New Roman" w:cs="Times New Roman"/>
          <w:i/>
          <w:iCs/>
          <w:noProof/>
          <w:sz w:val="24"/>
          <w:szCs w:val="24"/>
          <w:lang w:val="en-US"/>
        </w:rPr>
        <w:t>Bone</w:t>
      </w:r>
      <w:r w:rsidRPr="00623368">
        <w:rPr>
          <w:rFonts w:ascii="Times New Roman" w:hAnsi="Times New Roman" w:cs="Times New Roman"/>
          <w:noProof/>
          <w:sz w:val="24"/>
          <w:szCs w:val="24"/>
          <w:lang w:val="en-US"/>
        </w:rPr>
        <w:t xml:space="preserve"> 2020;</w:t>
      </w:r>
      <w:r w:rsidRPr="00623368">
        <w:rPr>
          <w:rFonts w:ascii="Times New Roman" w:hAnsi="Times New Roman" w:cs="Times New Roman"/>
          <w:b/>
          <w:bCs/>
          <w:noProof/>
          <w:sz w:val="24"/>
          <w:szCs w:val="24"/>
          <w:lang w:val="en-US"/>
        </w:rPr>
        <w:t>131</w:t>
      </w:r>
      <w:r w:rsidRPr="00623368">
        <w:rPr>
          <w:rFonts w:ascii="Times New Roman" w:hAnsi="Times New Roman" w:cs="Times New Roman"/>
          <w:noProof/>
          <w:sz w:val="24"/>
          <w:szCs w:val="24"/>
          <w:lang w:val="en-US"/>
        </w:rPr>
        <w:t>. doi:10.1016/j.bone.2019.115179</w:t>
      </w:r>
    </w:p>
    <w:p w14:paraId="264C3684"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21 </w:t>
      </w:r>
      <w:r w:rsidRPr="00623368">
        <w:rPr>
          <w:rFonts w:ascii="Times New Roman" w:hAnsi="Times New Roman" w:cs="Times New Roman"/>
          <w:noProof/>
          <w:sz w:val="24"/>
          <w:szCs w:val="24"/>
          <w:lang w:val="en-US"/>
        </w:rPr>
        <w:tab/>
        <w:t xml:space="preserve">Day FR, Elks CE, Murray A,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Puberty timing associated with diabetes, cardiovascular disease and also diverse health outcomes in men and women: The UK Biobank study. </w:t>
      </w:r>
      <w:r w:rsidRPr="00623368">
        <w:rPr>
          <w:rFonts w:ascii="Times New Roman" w:hAnsi="Times New Roman" w:cs="Times New Roman"/>
          <w:i/>
          <w:iCs/>
          <w:noProof/>
          <w:sz w:val="24"/>
          <w:szCs w:val="24"/>
          <w:lang w:val="en-US"/>
        </w:rPr>
        <w:t>Sci Rep</w:t>
      </w:r>
      <w:r w:rsidRPr="00623368">
        <w:rPr>
          <w:rFonts w:ascii="Times New Roman" w:hAnsi="Times New Roman" w:cs="Times New Roman"/>
          <w:noProof/>
          <w:sz w:val="24"/>
          <w:szCs w:val="24"/>
          <w:lang w:val="en-US"/>
        </w:rPr>
        <w:t xml:space="preserve"> 2015;</w:t>
      </w:r>
      <w:r w:rsidRPr="00623368">
        <w:rPr>
          <w:rFonts w:ascii="Times New Roman" w:hAnsi="Times New Roman" w:cs="Times New Roman"/>
          <w:b/>
          <w:bCs/>
          <w:noProof/>
          <w:sz w:val="24"/>
          <w:szCs w:val="24"/>
          <w:lang w:val="en-US"/>
        </w:rPr>
        <w:t>5</w:t>
      </w:r>
      <w:r w:rsidRPr="00623368">
        <w:rPr>
          <w:rFonts w:ascii="Times New Roman" w:hAnsi="Times New Roman" w:cs="Times New Roman"/>
          <w:noProof/>
          <w:sz w:val="24"/>
          <w:szCs w:val="24"/>
          <w:lang w:val="en-US"/>
        </w:rPr>
        <w:t>:1–12. doi:10.1038/srep11208</w:t>
      </w:r>
    </w:p>
    <w:p w14:paraId="54D438BF" w14:textId="7777777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t xml:space="preserve">22 </w:t>
      </w:r>
      <w:r w:rsidRPr="00623368">
        <w:rPr>
          <w:rFonts w:ascii="Times New Roman" w:hAnsi="Times New Roman" w:cs="Times New Roman"/>
          <w:noProof/>
          <w:sz w:val="24"/>
          <w:szCs w:val="24"/>
          <w:lang w:val="en-US"/>
        </w:rPr>
        <w:tab/>
        <w:t xml:space="preserve">Hardy R, Kuh D, Whincup PH,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Age at puberty and adult blood pressure and body size in a British birth cohort study. </w:t>
      </w:r>
      <w:r w:rsidRPr="00623368">
        <w:rPr>
          <w:rFonts w:ascii="Times New Roman" w:hAnsi="Times New Roman" w:cs="Times New Roman"/>
          <w:i/>
          <w:iCs/>
          <w:noProof/>
          <w:sz w:val="24"/>
          <w:szCs w:val="24"/>
          <w:lang w:val="en-US"/>
        </w:rPr>
        <w:t>J Hypertens</w:t>
      </w:r>
      <w:r w:rsidRPr="00623368">
        <w:rPr>
          <w:rFonts w:ascii="Times New Roman" w:hAnsi="Times New Roman" w:cs="Times New Roman"/>
          <w:noProof/>
          <w:sz w:val="24"/>
          <w:szCs w:val="24"/>
          <w:lang w:val="en-US"/>
        </w:rPr>
        <w:t xml:space="preserve"> 2006;</w:t>
      </w:r>
      <w:r w:rsidRPr="00623368">
        <w:rPr>
          <w:rFonts w:ascii="Times New Roman" w:hAnsi="Times New Roman" w:cs="Times New Roman"/>
          <w:b/>
          <w:bCs/>
          <w:noProof/>
          <w:sz w:val="24"/>
          <w:szCs w:val="24"/>
          <w:lang w:val="en-US"/>
        </w:rPr>
        <w:t>24</w:t>
      </w:r>
      <w:r w:rsidRPr="00623368">
        <w:rPr>
          <w:rFonts w:ascii="Times New Roman" w:hAnsi="Times New Roman" w:cs="Times New Roman"/>
          <w:noProof/>
          <w:sz w:val="24"/>
          <w:szCs w:val="24"/>
          <w:lang w:val="en-US"/>
        </w:rPr>
        <w:t>:59–66. doi:10.1097/01.hjh.0000198033.14848.93</w:t>
      </w:r>
    </w:p>
    <w:p w14:paraId="6C91EC92" w14:textId="5D73EC17" w:rsidR="006571A7" w:rsidRPr="00623368" w:rsidRDefault="006571A7" w:rsidP="006571A7">
      <w:pPr>
        <w:widowControl w:val="0"/>
        <w:autoSpaceDE w:val="0"/>
        <w:autoSpaceDN w:val="0"/>
        <w:adjustRightInd w:val="0"/>
        <w:spacing w:after="100" w:line="480" w:lineRule="auto"/>
        <w:ind w:left="640" w:hanging="640"/>
        <w:rPr>
          <w:rFonts w:ascii="Times New Roman" w:hAnsi="Times New Roman" w:cs="Times New Roman"/>
          <w:noProof/>
          <w:sz w:val="24"/>
          <w:szCs w:val="24"/>
          <w:lang w:val="en-US"/>
        </w:rPr>
      </w:pPr>
      <w:r w:rsidRPr="00623368">
        <w:rPr>
          <w:rFonts w:ascii="Times New Roman" w:hAnsi="Times New Roman" w:cs="Times New Roman"/>
          <w:noProof/>
          <w:sz w:val="24"/>
          <w:szCs w:val="24"/>
          <w:lang w:val="en-US"/>
        </w:rPr>
        <w:lastRenderedPageBreak/>
        <w:t xml:space="preserve">23 </w:t>
      </w:r>
      <w:r w:rsidRPr="00623368">
        <w:rPr>
          <w:rFonts w:ascii="Times New Roman" w:hAnsi="Times New Roman" w:cs="Times New Roman"/>
          <w:noProof/>
          <w:sz w:val="24"/>
          <w:szCs w:val="24"/>
          <w:lang w:val="en-US"/>
        </w:rPr>
        <w:tab/>
        <w:t xml:space="preserve">Kuh D, Muthuri SG, Moore A, </w:t>
      </w:r>
      <w:r w:rsidRPr="00623368">
        <w:rPr>
          <w:rFonts w:ascii="Times New Roman" w:hAnsi="Times New Roman" w:cs="Times New Roman"/>
          <w:i/>
          <w:iCs/>
          <w:noProof/>
          <w:sz w:val="24"/>
          <w:szCs w:val="24"/>
          <w:lang w:val="en-US"/>
        </w:rPr>
        <w:t>et al.</w:t>
      </w:r>
      <w:r w:rsidRPr="00623368">
        <w:rPr>
          <w:rFonts w:ascii="Times New Roman" w:hAnsi="Times New Roman" w:cs="Times New Roman"/>
          <w:noProof/>
          <w:sz w:val="24"/>
          <w:szCs w:val="24"/>
          <w:lang w:val="en-US"/>
        </w:rPr>
        <w:t xml:space="preserve"> Pubertal timing and bone phenotype in early old age: findings from a British birth cohort study. </w:t>
      </w:r>
      <w:r w:rsidRPr="00623368">
        <w:rPr>
          <w:rFonts w:ascii="Times New Roman" w:hAnsi="Times New Roman" w:cs="Times New Roman"/>
          <w:i/>
          <w:iCs/>
          <w:noProof/>
          <w:sz w:val="24"/>
          <w:szCs w:val="24"/>
          <w:lang w:val="en-US"/>
        </w:rPr>
        <w:t>Int J Epidemiol</w:t>
      </w:r>
      <w:r w:rsidRPr="00623368">
        <w:rPr>
          <w:rFonts w:ascii="Times New Roman" w:hAnsi="Times New Roman" w:cs="Times New Roman"/>
          <w:noProof/>
          <w:sz w:val="24"/>
          <w:szCs w:val="24"/>
          <w:lang w:val="en-US"/>
        </w:rPr>
        <w:t xml:space="preserve"> 2016;</w:t>
      </w:r>
      <w:r w:rsidRPr="00623368">
        <w:rPr>
          <w:rFonts w:ascii="Times New Roman" w:hAnsi="Times New Roman" w:cs="Times New Roman"/>
          <w:b/>
          <w:bCs/>
          <w:noProof/>
          <w:sz w:val="24"/>
          <w:szCs w:val="24"/>
          <w:lang w:val="en-US"/>
        </w:rPr>
        <w:t>45</w:t>
      </w:r>
      <w:r w:rsidRPr="00623368">
        <w:rPr>
          <w:rFonts w:ascii="Times New Roman" w:hAnsi="Times New Roman" w:cs="Times New Roman"/>
          <w:noProof/>
          <w:sz w:val="24"/>
          <w:szCs w:val="24"/>
          <w:lang w:val="en-US"/>
        </w:rPr>
        <w:t>:1113–24. doi:10.1093/ije/dyw131</w:t>
      </w:r>
    </w:p>
    <w:p w14:paraId="433503C6" w14:textId="4C1F4567" w:rsidR="002E022A" w:rsidRPr="00623368" w:rsidRDefault="002E022A" w:rsidP="006571A7">
      <w:pPr>
        <w:widowControl w:val="0"/>
        <w:autoSpaceDE w:val="0"/>
        <w:autoSpaceDN w:val="0"/>
        <w:adjustRightInd w:val="0"/>
        <w:spacing w:after="100" w:line="480" w:lineRule="auto"/>
        <w:ind w:left="640" w:hanging="640"/>
        <w:rPr>
          <w:rFonts w:ascii="Times New Roman" w:hAnsi="Times New Roman" w:cs="Times New Roman"/>
          <w:noProof/>
          <w:sz w:val="24"/>
          <w:szCs w:val="24"/>
        </w:rPr>
      </w:pPr>
      <w:r w:rsidRPr="00623368">
        <w:rPr>
          <w:rFonts w:ascii="Times New Roman" w:hAnsi="Times New Roman" w:cs="Times New Roman"/>
          <w:noProof/>
          <w:sz w:val="24"/>
          <w:szCs w:val="24"/>
        </w:rPr>
        <w:t xml:space="preserve">24 </w:t>
      </w:r>
      <w:r w:rsidRPr="00623368">
        <w:rPr>
          <w:rFonts w:ascii="Times New Roman" w:hAnsi="Times New Roman" w:cs="Times New Roman"/>
          <w:sz w:val="24"/>
          <w:szCs w:val="24"/>
          <w:shd w:val="clear" w:color="auto" w:fill="FFFFFF"/>
        </w:rPr>
        <w:t xml:space="preserve">Wadsworth MEJ, Butterworth SL, Hardy R, </w:t>
      </w:r>
      <w:r w:rsidRPr="00623368">
        <w:rPr>
          <w:rFonts w:ascii="Times New Roman" w:hAnsi="Times New Roman" w:cs="Times New Roman"/>
          <w:i/>
          <w:sz w:val="24"/>
          <w:szCs w:val="24"/>
          <w:shd w:val="clear" w:color="auto" w:fill="FFFFFF"/>
        </w:rPr>
        <w:t>et al.</w:t>
      </w:r>
      <w:r w:rsidRPr="00623368">
        <w:rPr>
          <w:rFonts w:ascii="Times New Roman" w:hAnsi="Times New Roman" w:cs="Times New Roman"/>
          <w:sz w:val="24"/>
          <w:szCs w:val="24"/>
          <w:shd w:val="clear" w:color="auto" w:fill="FFFFFF"/>
        </w:rPr>
        <w:t xml:space="preserve"> The life course design: an example of benefits and problems associated with study longevity. </w:t>
      </w:r>
      <w:r w:rsidRPr="00623368">
        <w:rPr>
          <w:rStyle w:val="ref-journal"/>
          <w:rFonts w:ascii="Times New Roman" w:hAnsi="Times New Roman" w:cs="Times New Roman"/>
          <w:i/>
          <w:sz w:val="24"/>
          <w:szCs w:val="24"/>
          <w:shd w:val="clear" w:color="auto" w:fill="FFFFFF"/>
        </w:rPr>
        <w:t>Social Science &amp; Medicine.</w:t>
      </w:r>
      <w:r w:rsidRPr="00623368">
        <w:rPr>
          <w:rStyle w:val="ref-journal"/>
          <w:rFonts w:ascii="Times New Roman" w:hAnsi="Times New Roman" w:cs="Times New Roman"/>
          <w:sz w:val="24"/>
          <w:szCs w:val="24"/>
          <w:shd w:val="clear" w:color="auto" w:fill="FFFFFF"/>
        </w:rPr>
        <w:t> </w:t>
      </w:r>
      <w:r w:rsidRPr="00623368">
        <w:rPr>
          <w:rFonts w:ascii="Times New Roman" w:hAnsi="Times New Roman" w:cs="Times New Roman"/>
          <w:sz w:val="24"/>
          <w:szCs w:val="24"/>
          <w:shd w:val="clear" w:color="auto" w:fill="FFFFFF"/>
        </w:rPr>
        <w:t>2003;</w:t>
      </w:r>
      <w:r w:rsidRPr="00623368">
        <w:rPr>
          <w:rStyle w:val="ref-vol"/>
          <w:rFonts w:ascii="Times New Roman" w:hAnsi="Times New Roman" w:cs="Times New Roman"/>
          <w:b/>
          <w:sz w:val="24"/>
          <w:szCs w:val="24"/>
          <w:shd w:val="clear" w:color="auto" w:fill="FFFFFF"/>
        </w:rPr>
        <w:t>57</w:t>
      </w:r>
      <w:r w:rsidRPr="00623368">
        <w:rPr>
          <w:rFonts w:ascii="Times New Roman" w:hAnsi="Times New Roman" w:cs="Times New Roman"/>
          <w:sz w:val="24"/>
          <w:szCs w:val="24"/>
          <w:shd w:val="clear" w:color="auto" w:fill="FFFFFF"/>
        </w:rPr>
        <w:t>:2193–2205. doi: 10.1016/s0277-9536(03)00083-2.</w:t>
      </w:r>
    </w:p>
    <w:p w14:paraId="3C3A2D9B" w14:textId="77777777" w:rsidR="00AF0728" w:rsidRPr="00623368" w:rsidRDefault="00B96298"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r w:rsidRPr="00623368">
        <w:rPr>
          <w:rFonts w:ascii="Times New Roman" w:hAnsi="Times New Roman" w:cs="Times New Roman"/>
          <w:b/>
          <w:bCs/>
          <w:sz w:val="24"/>
          <w:szCs w:val="24"/>
        </w:rPr>
        <w:fldChar w:fldCharType="end"/>
      </w:r>
    </w:p>
    <w:p w14:paraId="5FFD57EF" w14:textId="77777777" w:rsidR="00AF0728" w:rsidRPr="00623368" w:rsidRDefault="00AF0728"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45075FE2" w14:textId="77777777" w:rsidR="00AF0728" w:rsidRPr="00623368" w:rsidRDefault="00AF0728"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5DB45B2F" w14:textId="77777777" w:rsidR="00AF0728" w:rsidRPr="00623368" w:rsidRDefault="00AF0728"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3D84A913" w14:textId="1AEB6B68" w:rsidR="00AF0728" w:rsidRPr="00623368" w:rsidRDefault="00AF0728"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54844208" w14:textId="3579DBEA" w:rsidR="00681E85" w:rsidRPr="00623368" w:rsidRDefault="00681E85"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1EF67C2C" w14:textId="0D0C34B8" w:rsidR="00681E85" w:rsidRPr="00623368" w:rsidRDefault="00681E85"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284F4166" w14:textId="77777777" w:rsidR="00681E85" w:rsidRPr="00623368" w:rsidRDefault="00681E85"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0E8D41FE" w14:textId="77777777"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41A28C62" w14:textId="77777777"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6BCDBB15" w14:textId="77777777"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2AE7ACB0" w14:textId="269D9EFB"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07E8C307" w14:textId="13E3D23F" w:rsidR="002E022A" w:rsidRPr="00623368" w:rsidRDefault="002E022A"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26056E4A" w14:textId="77777777" w:rsidR="002E022A" w:rsidRPr="00623368" w:rsidRDefault="002E022A"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44B579FC" w14:textId="77777777"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60E54307" w14:textId="77777777" w:rsidR="005B68A7" w:rsidRPr="00623368" w:rsidRDefault="005B68A7" w:rsidP="00046AEA">
      <w:pPr>
        <w:widowControl w:val="0"/>
        <w:autoSpaceDE w:val="0"/>
        <w:autoSpaceDN w:val="0"/>
        <w:adjustRightInd w:val="0"/>
        <w:spacing w:after="100" w:line="480" w:lineRule="auto"/>
        <w:ind w:left="640" w:hanging="640"/>
        <w:rPr>
          <w:rFonts w:ascii="Times New Roman" w:hAnsi="Times New Roman" w:cs="Times New Roman"/>
          <w:b/>
          <w:bCs/>
          <w:sz w:val="24"/>
          <w:szCs w:val="24"/>
        </w:rPr>
      </w:pPr>
    </w:p>
    <w:p w14:paraId="1AFB368B" w14:textId="189865DB" w:rsidR="00046AEA" w:rsidRPr="00623368" w:rsidRDefault="00046AEA" w:rsidP="00046AEA">
      <w:pPr>
        <w:widowControl w:val="0"/>
        <w:autoSpaceDE w:val="0"/>
        <w:autoSpaceDN w:val="0"/>
        <w:adjustRightInd w:val="0"/>
        <w:spacing w:after="100" w:line="480" w:lineRule="auto"/>
        <w:ind w:left="640" w:hanging="640"/>
        <w:rPr>
          <w:rFonts w:ascii="Times New Roman" w:eastAsia="Times New Roman" w:hAnsi="Times New Roman" w:cs="Times New Roman"/>
          <w:sz w:val="24"/>
          <w:szCs w:val="24"/>
        </w:rPr>
      </w:pPr>
      <w:r w:rsidRPr="00623368">
        <w:rPr>
          <w:rFonts w:ascii="Times New Roman" w:hAnsi="Times New Roman" w:cs="Times New Roman"/>
          <w:b/>
          <w:bCs/>
          <w:sz w:val="24"/>
          <w:szCs w:val="24"/>
        </w:rPr>
        <w:lastRenderedPageBreak/>
        <w:t>Tables</w:t>
      </w:r>
    </w:p>
    <w:tbl>
      <w:tblPr>
        <w:tblStyle w:val="TableGrid"/>
        <w:tblW w:w="9634" w:type="dxa"/>
        <w:tblLayout w:type="fixed"/>
        <w:tblLook w:val="06A0" w:firstRow="1" w:lastRow="0" w:firstColumn="1" w:lastColumn="0" w:noHBand="1" w:noVBand="1"/>
      </w:tblPr>
      <w:tblGrid>
        <w:gridCol w:w="2122"/>
        <w:gridCol w:w="1701"/>
        <w:gridCol w:w="850"/>
        <w:gridCol w:w="992"/>
        <w:gridCol w:w="851"/>
        <w:gridCol w:w="1134"/>
        <w:gridCol w:w="1134"/>
        <w:gridCol w:w="850"/>
      </w:tblGrid>
      <w:tr w:rsidR="00623368" w:rsidRPr="00623368" w14:paraId="620D7CA2" w14:textId="77777777" w:rsidTr="00037C0D">
        <w:tc>
          <w:tcPr>
            <w:tcW w:w="3823" w:type="dxa"/>
            <w:gridSpan w:val="2"/>
          </w:tcPr>
          <w:p w14:paraId="32683003" w14:textId="77777777" w:rsidR="00046AEA" w:rsidRPr="00623368" w:rsidRDefault="00046AEA" w:rsidP="00AF0728">
            <w:pPr>
              <w:rPr>
                <w:rFonts w:ascii="Times New Roman" w:eastAsia="Times New Roman" w:hAnsi="Times New Roman" w:cs="Times New Roman"/>
                <w:sz w:val="24"/>
              </w:rPr>
            </w:pPr>
          </w:p>
        </w:tc>
        <w:tc>
          <w:tcPr>
            <w:tcW w:w="2693" w:type="dxa"/>
            <w:gridSpan w:val="3"/>
          </w:tcPr>
          <w:p w14:paraId="6206C1CC" w14:textId="10DC7761"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 xml:space="preserve">Men </w:t>
            </w:r>
          </w:p>
        </w:tc>
        <w:tc>
          <w:tcPr>
            <w:tcW w:w="3118" w:type="dxa"/>
            <w:gridSpan w:val="3"/>
          </w:tcPr>
          <w:p w14:paraId="38459FBA" w14:textId="49DDD9A9"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 xml:space="preserve">Women </w:t>
            </w:r>
          </w:p>
        </w:tc>
      </w:tr>
      <w:tr w:rsidR="00623368" w:rsidRPr="00623368" w14:paraId="40B72339" w14:textId="77777777" w:rsidTr="00037C0D">
        <w:tc>
          <w:tcPr>
            <w:tcW w:w="3823" w:type="dxa"/>
            <w:gridSpan w:val="2"/>
          </w:tcPr>
          <w:p w14:paraId="3A73396E" w14:textId="77777777" w:rsidR="00046AEA" w:rsidRPr="00623368" w:rsidRDefault="00046AEA" w:rsidP="00AF0728">
            <w:pPr>
              <w:rPr>
                <w:rFonts w:ascii="Times New Roman" w:eastAsia="Times New Roman" w:hAnsi="Times New Roman" w:cs="Times New Roman"/>
                <w:sz w:val="24"/>
              </w:rPr>
            </w:pPr>
          </w:p>
        </w:tc>
        <w:tc>
          <w:tcPr>
            <w:tcW w:w="850" w:type="dxa"/>
          </w:tcPr>
          <w:p w14:paraId="716EFDFC" w14:textId="6225B7F1" w:rsidR="00046AEA" w:rsidRPr="00623368" w:rsidRDefault="00E50D92"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N</w:t>
            </w:r>
          </w:p>
        </w:tc>
        <w:tc>
          <w:tcPr>
            <w:tcW w:w="992" w:type="dxa"/>
          </w:tcPr>
          <w:p w14:paraId="4A12A242" w14:textId="77777777"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Mean</w:t>
            </w:r>
          </w:p>
        </w:tc>
        <w:tc>
          <w:tcPr>
            <w:tcW w:w="851" w:type="dxa"/>
          </w:tcPr>
          <w:p w14:paraId="47E7A59A" w14:textId="77777777"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SD</w:t>
            </w:r>
          </w:p>
        </w:tc>
        <w:tc>
          <w:tcPr>
            <w:tcW w:w="1134" w:type="dxa"/>
          </w:tcPr>
          <w:p w14:paraId="1CC8E6CE" w14:textId="77777777"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n</w:t>
            </w:r>
          </w:p>
        </w:tc>
        <w:tc>
          <w:tcPr>
            <w:tcW w:w="1134" w:type="dxa"/>
          </w:tcPr>
          <w:p w14:paraId="624B28DA" w14:textId="77777777"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Mean</w:t>
            </w:r>
          </w:p>
        </w:tc>
        <w:tc>
          <w:tcPr>
            <w:tcW w:w="850" w:type="dxa"/>
          </w:tcPr>
          <w:p w14:paraId="786B1FFD" w14:textId="77777777" w:rsidR="00046AEA" w:rsidRPr="00623368" w:rsidRDefault="00046AEA" w:rsidP="00AF0728">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SD</w:t>
            </w:r>
          </w:p>
        </w:tc>
      </w:tr>
      <w:tr w:rsidR="00623368" w:rsidRPr="00623368" w14:paraId="1C8CCB46" w14:textId="77777777" w:rsidTr="00037C0D">
        <w:tc>
          <w:tcPr>
            <w:tcW w:w="3823" w:type="dxa"/>
            <w:gridSpan w:val="2"/>
            <w:vAlign w:val="center"/>
          </w:tcPr>
          <w:p w14:paraId="4CCF145A"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2 years (cm)</w:t>
            </w:r>
          </w:p>
        </w:tc>
        <w:tc>
          <w:tcPr>
            <w:tcW w:w="850" w:type="dxa"/>
          </w:tcPr>
          <w:p w14:paraId="3F4CA7F2"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1211</w:t>
            </w:r>
          </w:p>
        </w:tc>
        <w:tc>
          <w:tcPr>
            <w:tcW w:w="992" w:type="dxa"/>
          </w:tcPr>
          <w:p w14:paraId="7AD3D44A"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85.91</w:t>
            </w:r>
          </w:p>
        </w:tc>
        <w:tc>
          <w:tcPr>
            <w:tcW w:w="851" w:type="dxa"/>
          </w:tcPr>
          <w:p w14:paraId="2B8411DF"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5.24</w:t>
            </w:r>
          </w:p>
        </w:tc>
        <w:tc>
          <w:tcPr>
            <w:tcW w:w="1134" w:type="dxa"/>
          </w:tcPr>
          <w:p w14:paraId="04AE5C93"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1197</w:t>
            </w:r>
          </w:p>
        </w:tc>
        <w:tc>
          <w:tcPr>
            <w:tcW w:w="1134" w:type="dxa"/>
          </w:tcPr>
          <w:p w14:paraId="30222E99"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84.72</w:t>
            </w:r>
          </w:p>
        </w:tc>
        <w:tc>
          <w:tcPr>
            <w:tcW w:w="850" w:type="dxa"/>
          </w:tcPr>
          <w:p w14:paraId="2A626A17"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4.57</w:t>
            </w:r>
          </w:p>
        </w:tc>
      </w:tr>
      <w:tr w:rsidR="00623368" w:rsidRPr="00623368" w14:paraId="37CD9FC1" w14:textId="77777777" w:rsidTr="00037C0D">
        <w:tc>
          <w:tcPr>
            <w:tcW w:w="3823" w:type="dxa"/>
            <w:gridSpan w:val="2"/>
            <w:vAlign w:val="center"/>
          </w:tcPr>
          <w:p w14:paraId="605F0AE1"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4 years (cm)</w:t>
            </w:r>
          </w:p>
        </w:tc>
        <w:tc>
          <w:tcPr>
            <w:tcW w:w="850" w:type="dxa"/>
          </w:tcPr>
          <w:p w14:paraId="39313A66"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1288</w:t>
            </w:r>
          </w:p>
        </w:tc>
        <w:tc>
          <w:tcPr>
            <w:tcW w:w="992" w:type="dxa"/>
          </w:tcPr>
          <w:p w14:paraId="309A1AAC"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103.51</w:t>
            </w:r>
          </w:p>
        </w:tc>
        <w:tc>
          <w:tcPr>
            <w:tcW w:w="851" w:type="dxa"/>
          </w:tcPr>
          <w:p w14:paraId="22FDF421"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5.10</w:t>
            </w:r>
          </w:p>
        </w:tc>
        <w:tc>
          <w:tcPr>
            <w:tcW w:w="1134" w:type="dxa"/>
          </w:tcPr>
          <w:p w14:paraId="038B5FF2"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1307</w:t>
            </w:r>
          </w:p>
        </w:tc>
        <w:tc>
          <w:tcPr>
            <w:tcW w:w="1134" w:type="dxa"/>
          </w:tcPr>
          <w:p w14:paraId="14EC851C"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102.84</w:t>
            </w:r>
          </w:p>
        </w:tc>
        <w:tc>
          <w:tcPr>
            <w:tcW w:w="850" w:type="dxa"/>
          </w:tcPr>
          <w:p w14:paraId="50BB2D81"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5.05</w:t>
            </w:r>
          </w:p>
        </w:tc>
      </w:tr>
      <w:tr w:rsidR="00623368" w:rsidRPr="00623368" w14:paraId="00CA494E" w14:textId="77777777" w:rsidTr="00037C0D">
        <w:tc>
          <w:tcPr>
            <w:tcW w:w="3823" w:type="dxa"/>
            <w:gridSpan w:val="2"/>
            <w:vAlign w:val="center"/>
          </w:tcPr>
          <w:p w14:paraId="66768C8C"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6 years (cm)</w:t>
            </w:r>
          </w:p>
        </w:tc>
        <w:tc>
          <w:tcPr>
            <w:tcW w:w="850" w:type="dxa"/>
          </w:tcPr>
          <w:p w14:paraId="6CFAC41A"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1238</w:t>
            </w:r>
          </w:p>
        </w:tc>
        <w:tc>
          <w:tcPr>
            <w:tcW w:w="992" w:type="dxa"/>
          </w:tcPr>
          <w:p w14:paraId="6B421334"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114.46</w:t>
            </w:r>
          </w:p>
        </w:tc>
        <w:tc>
          <w:tcPr>
            <w:tcW w:w="851" w:type="dxa"/>
          </w:tcPr>
          <w:p w14:paraId="60E7922C"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5.25</w:t>
            </w:r>
          </w:p>
        </w:tc>
        <w:tc>
          <w:tcPr>
            <w:tcW w:w="1134" w:type="dxa"/>
          </w:tcPr>
          <w:p w14:paraId="2EDF8B8F"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1255</w:t>
            </w:r>
          </w:p>
        </w:tc>
        <w:tc>
          <w:tcPr>
            <w:tcW w:w="1134" w:type="dxa"/>
          </w:tcPr>
          <w:p w14:paraId="50F9C42A"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113.74</w:t>
            </w:r>
          </w:p>
        </w:tc>
        <w:tc>
          <w:tcPr>
            <w:tcW w:w="850" w:type="dxa"/>
          </w:tcPr>
          <w:p w14:paraId="18E76995"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5.26</w:t>
            </w:r>
          </w:p>
        </w:tc>
      </w:tr>
      <w:tr w:rsidR="00623368" w:rsidRPr="00623368" w14:paraId="42D29517" w14:textId="77777777" w:rsidTr="00037C0D">
        <w:tc>
          <w:tcPr>
            <w:tcW w:w="3823" w:type="dxa"/>
            <w:gridSpan w:val="2"/>
            <w:vAlign w:val="center"/>
          </w:tcPr>
          <w:p w14:paraId="6B6AF672"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7 years (cm)</w:t>
            </w:r>
          </w:p>
        </w:tc>
        <w:tc>
          <w:tcPr>
            <w:tcW w:w="850" w:type="dxa"/>
          </w:tcPr>
          <w:p w14:paraId="017D6DB4"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1249</w:t>
            </w:r>
          </w:p>
        </w:tc>
        <w:tc>
          <w:tcPr>
            <w:tcW w:w="992" w:type="dxa"/>
          </w:tcPr>
          <w:p w14:paraId="43E63BD3"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120.35</w:t>
            </w:r>
          </w:p>
        </w:tc>
        <w:tc>
          <w:tcPr>
            <w:tcW w:w="851" w:type="dxa"/>
          </w:tcPr>
          <w:p w14:paraId="7291F8A6"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5.65</w:t>
            </w:r>
          </w:p>
        </w:tc>
        <w:tc>
          <w:tcPr>
            <w:tcW w:w="1134" w:type="dxa"/>
          </w:tcPr>
          <w:p w14:paraId="64FCEC4B"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1303</w:t>
            </w:r>
          </w:p>
        </w:tc>
        <w:tc>
          <w:tcPr>
            <w:tcW w:w="1134" w:type="dxa"/>
          </w:tcPr>
          <w:p w14:paraId="5601D9FA"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119.65</w:t>
            </w:r>
          </w:p>
        </w:tc>
        <w:tc>
          <w:tcPr>
            <w:tcW w:w="850" w:type="dxa"/>
          </w:tcPr>
          <w:p w14:paraId="201438C5"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5.50</w:t>
            </w:r>
          </w:p>
        </w:tc>
      </w:tr>
      <w:tr w:rsidR="00623368" w:rsidRPr="00623368" w14:paraId="6E1356F2" w14:textId="77777777" w:rsidTr="00037C0D">
        <w:tc>
          <w:tcPr>
            <w:tcW w:w="3823" w:type="dxa"/>
            <w:gridSpan w:val="2"/>
            <w:vAlign w:val="center"/>
          </w:tcPr>
          <w:p w14:paraId="23AE5DB0"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11 years (cm)</w:t>
            </w:r>
          </w:p>
        </w:tc>
        <w:tc>
          <w:tcPr>
            <w:tcW w:w="850" w:type="dxa"/>
          </w:tcPr>
          <w:p w14:paraId="734CE39B"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1230</w:t>
            </w:r>
          </w:p>
        </w:tc>
        <w:tc>
          <w:tcPr>
            <w:tcW w:w="992" w:type="dxa"/>
          </w:tcPr>
          <w:p w14:paraId="67C493C3"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140.62</w:t>
            </w:r>
          </w:p>
        </w:tc>
        <w:tc>
          <w:tcPr>
            <w:tcW w:w="851" w:type="dxa"/>
          </w:tcPr>
          <w:p w14:paraId="7B6593C0"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6.73</w:t>
            </w:r>
          </w:p>
        </w:tc>
        <w:tc>
          <w:tcPr>
            <w:tcW w:w="1134" w:type="dxa"/>
          </w:tcPr>
          <w:p w14:paraId="02E22CE2"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1257</w:t>
            </w:r>
          </w:p>
        </w:tc>
        <w:tc>
          <w:tcPr>
            <w:tcW w:w="1134" w:type="dxa"/>
          </w:tcPr>
          <w:p w14:paraId="39E07E98"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141.16</w:t>
            </w:r>
          </w:p>
        </w:tc>
        <w:tc>
          <w:tcPr>
            <w:tcW w:w="850" w:type="dxa"/>
          </w:tcPr>
          <w:p w14:paraId="7465524D"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6.94</w:t>
            </w:r>
          </w:p>
        </w:tc>
      </w:tr>
      <w:tr w:rsidR="00623368" w:rsidRPr="00623368" w14:paraId="650C6730" w14:textId="77777777" w:rsidTr="00037C0D">
        <w:tc>
          <w:tcPr>
            <w:tcW w:w="3823" w:type="dxa"/>
            <w:gridSpan w:val="2"/>
            <w:vAlign w:val="center"/>
          </w:tcPr>
          <w:p w14:paraId="76FB6F3B"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15 years (cm)</w:t>
            </w:r>
          </w:p>
        </w:tc>
        <w:tc>
          <w:tcPr>
            <w:tcW w:w="850" w:type="dxa"/>
          </w:tcPr>
          <w:p w14:paraId="26E72B3D"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1135</w:t>
            </w:r>
          </w:p>
        </w:tc>
        <w:tc>
          <w:tcPr>
            <w:tcW w:w="992" w:type="dxa"/>
          </w:tcPr>
          <w:p w14:paraId="0D727FEE"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162.04</w:t>
            </w:r>
          </w:p>
        </w:tc>
        <w:tc>
          <w:tcPr>
            <w:tcW w:w="851" w:type="dxa"/>
          </w:tcPr>
          <w:p w14:paraId="7CA28CD9"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8.86</w:t>
            </w:r>
          </w:p>
        </w:tc>
        <w:tc>
          <w:tcPr>
            <w:tcW w:w="1134" w:type="dxa"/>
          </w:tcPr>
          <w:p w14:paraId="0302544D"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1156</w:t>
            </w:r>
          </w:p>
        </w:tc>
        <w:tc>
          <w:tcPr>
            <w:tcW w:w="1134" w:type="dxa"/>
          </w:tcPr>
          <w:p w14:paraId="0B68BE01"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158.65</w:t>
            </w:r>
          </w:p>
        </w:tc>
        <w:tc>
          <w:tcPr>
            <w:tcW w:w="850" w:type="dxa"/>
          </w:tcPr>
          <w:p w14:paraId="4C4DF066"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6.22</w:t>
            </w:r>
          </w:p>
        </w:tc>
      </w:tr>
      <w:tr w:rsidR="00623368" w:rsidRPr="00623368" w14:paraId="66EFE084" w14:textId="77777777" w:rsidTr="00037C0D">
        <w:tc>
          <w:tcPr>
            <w:tcW w:w="3823" w:type="dxa"/>
            <w:gridSpan w:val="2"/>
            <w:vAlign w:val="center"/>
          </w:tcPr>
          <w:p w14:paraId="27DF8DCE" w14:textId="77777777" w:rsidR="00046AEA" w:rsidRPr="00623368" w:rsidRDefault="00046AEA"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Height 20 years (cm)</w:t>
            </w:r>
          </w:p>
        </w:tc>
        <w:tc>
          <w:tcPr>
            <w:tcW w:w="850" w:type="dxa"/>
          </w:tcPr>
          <w:p w14:paraId="464FEADB"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1155</w:t>
            </w:r>
          </w:p>
        </w:tc>
        <w:tc>
          <w:tcPr>
            <w:tcW w:w="992" w:type="dxa"/>
          </w:tcPr>
          <w:p w14:paraId="02F1B74B"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176.76</w:t>
            </w:r>
          </w:p>
        </w:tc>
        <w:tc>
          <w:tcPr>
            <w:tcW w:w="851" w:type="dxa"/>
          </w:tcPr>
          <w:p w14:paraId="0E1162A9"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6.72</w:t>
            </w:r>
          </w:p>
        </w:tc>
        <w:tc>
          <w:tcPr>
            <w:tcW w:w="1134" w:type="dxa"/>
          </w:tcPr>
          <w:p w14:paraId="4C029987"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1231</w:t>
            </w:r>
          </w:p>
        </w:tc>
        <w:tc>
          <w:tcPr>
            <w:tcW w:w="1134" w:type="dxa"/>
          </w:tcPr>
          <w:p w14:paraId="1AC8C05D"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162.62</w:t>
            </w:r>
          </w:p>
        </w:tc>
        <w:tc>
          <w:tcPr>
            <w:tcW w:w="850" w:type="dxa"/>
          </w:tcPr>
          <w:p w14:paraId="22886DFA" w14:textId="77777777" w:rsidR="00046AEA" w:rsidRPr="00623368" w:rsidRDefault="00046AEA" w:rsidP="00AF0728">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6.24</w:t>
            </w:r>
          </w:p>
        </w:tc>
      </w:tr>
      <w:tr w:rsidR="00623368" w:rsidRPr="00623368" w14:paraId="334512E5" w14:textId="77777777" w:rsidTr="00037C0D">
        <w:tc>
          <w:tcPr>
            <w:tcW w:w="3823" w:type="dxa"/>
            <w:gridSpan w:val="2"/>
            <w:vAlign w:val="center"/>
          </w:tcPr>
          <w:p w14:paraId="735FB56A" w14:textId="3BD7B0CF"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2 years (kg)</w:t>
            </w:r>
          </w:p>
        </w:tc>
        <w:tc>
          <w:tcPr>
            <w:tcW w:w="850" w:type="dxa"/>
          </w:tcPr>
          <w:p w14:paraId="39BFA429" w14:textId="625286FA"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1225</w:t>
            </w:r>
          </w:p>
        </w:tc>
        <w:tc>
          <w:tcPr>
            <w:tcW w:w="992" w:type="dxa"/>
          </w:tcPr>
          <w:p w14:paraId="08098E17" w14:textId="751AD92E"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13.22</w:t>
            </w:r>
          </w:p>
        </w:tc>
        <w:tc>
          <w:tcPr>
            <w:tcW w:w="851" w:type="dxa"/>
          </w:tcPr>
          <w:p w14:paraId="719CCFFC" w14:textId="4DEBDCAA"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1.46</w:t>
            </w:r>
          </w:p>
        </w:tc>
        <w:tc>
          <w:tcPr>
            <w:tcW w:w="1134" w:type="dxa"/>
          </w:tcPr>
          <w:p w14:paraId="27E3E944" w14:textId="21FF84A9"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1244</w:t>
            </w:r>
          </w:p>
        </w:tc>
        <w:tc>
          <w:tcPr>
            <w:tcW w:w="1134" w:type="dxa"/>
          </w:tcPr>
          <w:p w14:paraId="6D788CC6" w14:textId="357AFE28"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12.61</w:t>
            </w:r>
          </w:p>
        </w:tc>
        <w:tc>
          <w:tcPr>
            <w:tcW w:w="850" w:type="dxa"/>
          </w:tcPr>
          <w:p w14:paraId="44BD752D" w14:textId="761616C5"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1.49</w:t>
            </w:r>
          </w:p>
        </w:tc>
      </w:tr>
      <w:tr w:rsidR="00623368" w:rsidRPr="00623368" w14:paraId="71BC1F36" w14:textId="77777777" w:rsidTr="00037C0D">
        <w:tc>
          <w:tcPr>
            <w:tcW w:w="3823" w:type="dxa"/>
            <w:gridSpan w:val="2"/>
            <w:vAlign w:val="center"/>
          </w:tcPr>
          <w:p w14:paraId="08841486" w14:textId="3F1AC398"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4 years (kg)</w:t>
            </w:r>
          </w:p>
        </w:tc>
        <w:tc>
          <w:tcPr>
            <w:tcW w:w="850" w:type="dxa"/>
          </w:tcPr>
          <w:p w14:paraId="4E14173F" w14:textId="6CA5B9C5"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1313</w:t>
            </w:r>
          </w:p>
        </w:tc>
        <w:tc>
          <w:tcPr>
            <w:tcW w:w="992" w:type="dxa"/>
          </w:tcPr>
          <w:p w14:paraId="73CC990F" w14:textId="6B54CC2D"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17.50</w:t>
            </w:r>
          </w:p>
        </w:tc>
        <w:tc>
          <w:tcPr>
            <w:tcW w:w="851" w:type="dxa"/>
          </w:tcPr>
          <w:p w14:paraId="0B18D81A" w14:textId="1C4A3C51"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2.12</w:t>
            </w:r>
          </w:p>
        </w:tc>
        <w:tc>
          <w:tcPr>
            <w:tcW w:w="1134" w:type="dxa"/>
          </w:tcPr>
          <w:p w14:paraId="53271677" w14:textId="06727FF0"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1338</w:t>
            </w:r>
          </w:p>
        </w:tc>
        <w:tc>
          <w:tcPr>
            <w:tcW w:w="1134" w:type="dxa"/>
          </w:tcPr>
          <w:p w14:paraId="1D95B5D7" w14:textId="0199268B"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17.00</w:t>
            </w:r>
          </w:p>
        </w:tc>
        <w:tc>
          <w:tcPr>
            <w:tcW w:w="850" w:type="dxa"/>
          </w:tcPr>
          <w:p w14:paraId="136DAE15" w14:textId="5D95F470"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2.16</w:t>
            </w:r>
          </w:p>
        </w:tc>
      </w:tr>
      <w:tr w:rsidR="00623368" w:rsidRPr="00623368" w14:paraId="4EAEF667" w14:textId="77777777" w:rsidTr="00037C0D">
        <w:tc>
          <w:tcPr>
            <w:tcW w:w="3823" w:type="dxa"/>
            <w:gridSpan w:val="2"/>
            <w:vAlign w:val="center"/>
          </w:tcPr>
          <w:p w14:paraId="75C4E39D" w14:textId="56BCB3F9"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6 years (kg)</w:t>
            </w:r>
          </w:p>
        </w:tc>
        <w:tc>
          <w:tcPr>
            <w:tcW w:w="850" w:type="dxa"/>
          </w:tcPr>
          <w:p w14:paraId="1D5CED75" w14:textId="6F77989F"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1232</w:t>
            </w:r>
          </w:p>
        </w:tc>
        <w:tc>
          <w:tcPr>
            <w:tcW w:w="992" w:type="dxa"/>
          </w:tcPr>
          <w:p w14:paraId="110E58E1" w14:textId="370CB9DD"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20.87</w:t>
            </w:r>
          </w:p>
        </w:tc>
        <w:tc>
          <w:tcPr>
            <w:tcW w:w="851" w:type="dxa"/>
          </w:tcPr>
          <w:p w14:paraId="6E746C21" w14:textId="17CFCF00"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2.54</w:t>
            </w:r>
          </w:p>
        </w:tc>
        <w:tc>
          <w:tcPr>
            <w:tcW w:w="1134" w:type="dxa"/>
          </w:tcPr>
          <w:p w14:paraId="03651744" w14:textId="2B3CC4F1"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1267</w:t>
            </w:r>
          </w:p>
        </w:tc>
        <w:tc>
          <w:tcPr>
            <w:tcW w:w="1134" w:type="dxa"/>
          </w:tcPr>
          <w:p w14:paraId="583A471F" w14:textId="7B85F999"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20.34</w:t>
            </w:r>
          </w:p>
        </w:tc>
        <w:tc>
          <w:tcPr>
            <w:tcW w:w="850" w:type="dxa"/>
          </w:tcPr>
          <w:p w14:paraId="4EC74BAC" w14:textId="2902573F"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2.61</w:t>
            </w:r>
          </w:p>
        </w:tc>
      </w:tr>
      <w:tr w:rsidR="00623368" w:rsidRPr="00623368" w14:paraId="392BBB17" w14:textId="77777777" w:rsidTr="00037C0D">
        <w:tc>
          <w:tcPr>
            <w:tcW w:w="3823" w:type="dxa"/>
            <w:gridSpan w:val="2"/>
            <w:vAlign w:val="center"/>
          </w:tcPr>
          <w:p w14:paraId="20FB183E" w14:textId="38C3D04D"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7 years (kg)</w:t>
            </w:r>
          </w:p>
        </w:tc>
        <w:tc>
          <w:tcPr>
            <w:tcW w:w="850" w:type="dxa"/>
          </w:tcPr>
          <w:p w14:paraId="5BDDBC4B" w14:textId="12F3EF9E"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1203</w:t>
            </w:r>
          </w:p>
        </w:tc>
        <w:tc>
          <w:tcPr>
            <w:tcW w:w="992" w:type="dxa"/>
          </w:tcPr>
          <w:p w14:paraId="648D64CE" w14:textId="2E1DE57C"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23.05</w:t>
            </w:r>
          </w:p>
        </w:tc>
        <w:tc>
          <w:tcPr>
            <w:tcW w:w="851" w:type="dxa"/>
          </w:tcPr>
          <w:p w14:paraId="1F6131B1" w14:textId="6EBB363D"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2.95</w:t>
            </w:r>
          </w:p>
        </w:tc>
        <w:tc>
          <w:tcPr>
            <w:tcW w:w="1134" w:type="dxa"/>
          </w:tcPr>
          <w:p w14:paraId="6EBC1AA1" w14:textId="5D68D866"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1257</w:t>
            </w:r>
          </w:p>
        </w:tc>
        <w:tc>
          <w:tcPr>
            <w:tcW w:w="1134" w:type="dxa"/>
          </w:tcPr>
          <w:p w14:paraId="41568FB2" w14:textId="3C9A4024"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22.56</w:t>
            </w:r>
          </w:p>
        </w:tc>
        <w:tc>
          <w:tcPr>
            <w:tcW w:w="850" w:type="dxa"/>
          </w:tcPr>
          <w:p w14:paraId="30D36739" w14:textId="69950BCB"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3.17</w:t>
            </w:r>
          </w:p>
        </w:tc>
      </w:tr>
      <w:tr w:rsidR="00623368" w:rsidRPr="00623368" w14:paraId="5F5D03D2" w14:textId="77777777" w:rsidTr="00037C0D">
        <w:tc>
          <w:tcPr>
            <w:tcW w:w="3823" w:type="dxa"/>
            <w:gridSpan w:val="2"/>
            <w:vAlign w:val="center"/>
          </w:tcPr>
          <w:p w14:paraId="22978917" w14:textId="287FE02B"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11 years (kg)</w:t>
            </w:r>
          </w:p>
        </w:tc>
        <w:tc>
          <w:tcPr>
            <w:tcW w:w="850" w:type="dxa"/>
          </w:tcPr>
          <w:p w14:paraId="2A730848" w14:textId="35D5D6D6"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1221</w:t>
            </w:r>
          </w:p>
        </w:tc>
        <w:tc>
          <w:tcPr>
            <w:tcW w:w="992" w:type="dxa"/>
          </w:tcPr>
          <w:p w14:paraId="1A116C3A" w14:textId="35D38C35"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34.28</w:t>
            </w:r>
          </w:p>
        </w:tc>
        <w:tc>
          <w:tcPr>
            <w:tcW w:w="851" w:type="dxa"/>
          </w:tcPr>
          <w:p w14:paraId="2971BE25" w14:textId="6D05C3DC"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5.96</w:t>
            </w:r>
          </w:p>
        </w:tc>
        <w:tc>
          <w:tcPr>
            <w:tcW w:w="1134" w:type="dxa"/>
          </w:tcPr>
          <w:p w14:paraId="0B985973" w14:textId="24E55ADD"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1247</w:t>
            </w:r>
          </w:p>
        </w:tc>
        <w:tc>
          <w:tcPr>
            <w:tcW w:w="1134" w:type="dxa"/>
          </w:tcPr>
          <w:p w14:paraId="6EAC599B" w14:textId="12F82E81"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34.98</w:t>
            </w:r>
          </w:p>
        </w:tc>
        <w:tc>
          <w:tcPr>
            <w:tcW w:w="850" w:type="dxa"/>
          </w:tcPr>
          <w:p w14:paraId="64F67E6D" w14:textId="5ABBD22C"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6.81</w:t>
            </w:r>
          </w:p>
        </w:tc>
      </w:tr>
      <w:tr w:rsidR="00623368" w:rsidRPr="00623368" w14:paraId="7F8FFC26" w14:textId="77777777" w:rsidTr="00037C0D">
        <w:tc>
          <w:tcPr>
            <w:tcW w:w="3823" w:type="dxa"/>
            <w:gridSpan w:val="2"/>
            <w:vAlign w:val="center"/>
          </w:tcPr>
          <w:p w14:paraId="50B500D3" w14:textId="79029E62"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15 years (kg)</w:t>
            </w:r>
          </w:p>
        </w:tc>
        <w:tc>
          <w:tcPr>
            <w:tcW w:w="850" w:type="dxa"/>
          </w:tcPr>
          <w:p w14:paraId="4AED800F" w14:textId="35E176B8"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1135</w:t>
            </w:r>
          </w:p>
        </w:tc>
        <w:tc>
          <w:tcPr>
            <w:tcW w:w="992" w:type="dxa"/>
          </w:tcPr>
          <w:p w14:paraId="14569E63" w14:textId="1D942EB3"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51.74</w:t>
            </w:r>
          </w:p>
        </w:tc>
        <w:tc>
          <w:tcPr>
            <w:tcW w:w="851" w:type="dxa"/>
          </w:tcPr>
          <w:p w14:paraId="5A06F4C2" w14:textId="3E093232"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9.36</w:t>
            </w:r>
          </w:p>
        </w:tc>
        <w:tc>
          <w:tcPr>
            <w:tcW w:w="1134" w:type="dxa"/>
          </w:tcPr>
          <w:p w14:paraId="57E8AA8A" w14:textId="35194E06"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1151</w:t>
            </w:r>
          </w:p>
        </w:tc>
        <w:tc>
          <w:tcPr>
            <w:tcW w:w="1134" w:type="dxa"/>
          </w:tcPr>
          <w:p w14:paraId="13E357D6" w14:textId="68806774"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51.84</w:t>
            </w:r>
          </w:p>
        </w:tc>
        <w:tc>
          <w:tcPr>
            <w:tcW w:w="850" w:type="dxa"/>
          </w:tcPr>
          <w:p w14:paraId="13AD6F35" w14:textId="0EFCE533"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8.28</w:t>
            </w:r>
          </w:p>
        </w:tc>
      </w:tr>
      <w:tr w:rsidR="00623368" w:rsidRPr="00623368" w14:paraId="6953AABB" w14:textId="77777777" w:rsidTr="00037C0D">
        <w:tc>
          <w:tcPr>
            <w:tcW w:w="3823" w:type="dxa"/>
            <w:gridSpan w:val="2"/>
            <w:vAlign w:val="center"/>
          </w:tcPr>
          <w:p w14:paraId="5CE25DFB" w14:textId="514EA002"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Weight 20 years (kg)</w:t>
            </w:r>
          </w:p>
        </w:tc>
        <w:tc>
          <w:tcPr>
            <w:tcW w:w="850" w:type="dxa"/>
          </w:tcPr>
          <w:p w14:paraId="733C3FB8" w14:textId="768A7DB0"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1155</w:t>
            </w:r>
          </w:p>
        </w:tc>
        <w:tc>
          <w:tcPr>
            <w:tcW w:w="992" w:type="dxa"/>
          </w:tcPr>
          <w:p w14:paraId="6965785E" w14:textId="512BE2A1"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70.59</w:t>
            </w:r>
          </w:p>
        </w:tc>
        <w:tc>
          <w:tcPr>
            <w:tcW w:w="851" w:type="dxa"/>
          </w:tcPr>
          <w:p w14:paraId="74C7982B" w14:textId="6705B50E"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9.27</w:t>
            </w:r>
          </w:p>
        </w:tc>
        <w:tc>
          <w:tcPr>
            <w:tcW w:w="1134" w:type="dxa"/>
          </w:tcPr>
          <w:p w14:paraId="2825AAA6" w14:textId="64AEC815"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1229</w:t>
            </w:r>
          </w:p>
        </w:tc>
        <w:tc>
          <w:tcPr>
            <w:tcW w:w="1134" w:type="dxa"/>
          </w:tcPr>
          <w:p w14:paraId="4810740D" w14:textId="63FB2897"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57.81</w:t>
            </w:r>
          </w:p>
        </w:tc>
        <w:tc>
          <w:tcPr>
            <w:tcW w:w="850" w:type="dxa"/>
          </w:tcPr>
          <w:p w14:paraId="3A40F715" w14:textId="6EECB3D7" w:rsidR="00037C0D" w:rsidRPr="00623368" w:rsidRDefault="0069518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8.19</w:t>
            </w:r>
          </w:p>
        </w:tc>
      </w:tr>
      <w:tr w:rsidR="00623368" w:rsidRPr="00623368" w14:paraId="1D2BB29B" w14:textId="77777777" w:rsidTr="00037C0D">
        <w:tc>
          <w:tcPr>
            <w:tcW w:w="3823" w:type="dxa"/>
            <w:gridSpan w:val="2"/>
            <w:vAlign w:val="center"/>
          </w:tcPr>
          <w:p w14:paraId="3F26B75D" w14:textId="4DF67553"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Birthweight (kg)</w:t>
            </w:r>
          </w:p>
        </w:tc>
        <w:tc>
          <w:tcPr>
            <w:tcW w:w="850" w:type="dxa"/>
          </w:tcPr>
          <w:p w14:paraId="4B554021" w14:textId="6AED8D71" w:rsidR="00037C0D" w:rsidRPr="00623368" w:rsidRDefault="00A53AB6"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1432</w:t>
            </w:r>
          </w:p>
        </w:tc>
        <w:tc>
          <w:tcPr>
            <w:tcW w:w="992" w:type="dxa"/>
          </w:tcPr>
          <w:p w14:paraId="208A078F" w14:textId="24F9C3A1" w:rsidR="00037C0D" w:rsidRPr="00623368" w:rsidRDefault="00A53AB6"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3.46</w:t>
            </w:r>
          </w:p>
        </w:tc>
        <w:tc>
          <w:tcPr>
            <w:tcW w:w="851" w:type="dxa"/>
          </w:tcPr>
          <w:p w14:paraId="6A50BD0F" w14:textId="5111576B" w:rsidR="00037C0D" w:rsidRPr="00623368" w:rsidRDefault="00A53AB6"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0.53</w:t>
            </w:r>
          </w:p>
        </w:tc>
        <w:tc>
          <w:tcPr>
            <w:tcW w:w="1134" w:type="dxa"/>
          </w:tcPr>
          <w:p w14:paraId="3671C68F" w14:textId="371AB438" w:rsidR="00037C0D" w:rsidRPr="00623368" w:rsidRDefault="008F25FB"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1473</w:t>
            </w:r>
          </w:p>
        </w:tc>
        <w:tc>
          <w:tcPr>
            <w:tcW w:w="1134" w:type="dxa"/>
          </w:tcPr>
          <w:p w14:paraId="45DB3B2F" w14:textId="7241806E" w:rsidR="00037C0D" w:rsidRPr="00623368" w:rsidRDefault="00A53AB6"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3.32</w:t>
            </w:r>
          </w:p>
        </w:tc>
        <w:tc>
          <w:tcPr>
            <w:tcW w:w="850" w:type="dxa"/>
          </w:tcPr>
          <w:p w14:paraId="067A4EBF" w14:textId="6419A4B5" w:rsidR="00037C0D" w:rsidRPr="00623368" w:rsidRDefault="00A53AB6"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0.48</w:t>
            </w:r>
          </w:p>
        </w:tc>
      </w:tr>
      <w:tr w:rsidR="00623368" w:rsidRPr="00623368" w14:paraId="2CB80147" w14:textId="77777777" w:rsidTr="00037C0D">
        <w:tc>
          <w:tcPr>
            <w:tcW w:w="9634" w:type="dxa"/>
            <w:gridSpan w:val="8"/>
            <w:vAlign w:val="center"/>
          </w:tcPr>
          <w:p w14:paraId="37435245" w14:textId="737C60B5" w:rsidR="00037C0D" w:rsidRPr="00623368" w:rsidRDefault="00037C0D" w:rsidP="00037C0D">
            <w:pPr>
              <w:jc w:val="center"/>
              <w:rPr>
                <w:rFonts w:ascii="Times New Roman" w:eastAsia="Times New Roman" w:hAnsi="Times New Roman" w:cs="Times New Roman"/>
                <w:sz w:val="24"/>
              </w:rPr>
            </w:pPr>
          </w:p>
        </w:tc>
      </w:tr>
      <w:tr w:rsidR="00623368" w:rsidRPr="00623368" w14:paraId="213A070A" w14:textId="77777777" w:rsidTr="00037C0D">
        <w:tc>
          <w:tcPr>
            <w:tcW w:w="3823" w:type="dxa"/>
            <w:gridSpan w:val="2"/>
          </w:tcPr>
          <w:p w14:paraId="2A15BCF6" w14:textId="77777777" w:rsidR="00037C0D" w:rsidRPr="00623368" w:rsidRDefault="00037C0D" w:rsidP="00037C0D">
            <w:pPr>
              <w:rPr>
                <w:rFonts w:ascii="Times New Roman" w:eastAsia="Times New Roman" w:hAnsi="Times New Roman" w:cs="Times New Roman"/>
                <w:sz w:val="24"/>
              </w:rPr>
            </w:pPr>
          </w:p>
        </w:tc>
        <w:tc>
          <w:tcPr>
            <w:tcW w:w="850" w:type="dxa"/>
          </w:tcPr>
          <w:p w14:paraId="1EFEFDBD" w14:textId="07A656DF" w:rsidR="00037C0D" w:rsidRPr="00623368" w:rsidRDefault="00037C0D" w:rsidP="00037C0D">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N</w:t>
            </w:r>
          </w:p>
        </w:tc>
        <w:tc>
          <w:tcPr>
            <w:tcW w:w="992" w:type="dxa"/>
          </w:tcPr>
          <w:p w14:paraId="3759035E" w14:textId="77777777" w:rsidR="00037C0D" w:rsidRPr="00623368" w:rsidRDefault="00037C0D" w:rsidP="00037C0D">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w:t>
            </w:r>
          </w:p>
        </w:tc>
        <w:tc>
          <w:tcPr>
            <w:tcW w:w="851" w:type="dxa"/>
            <w:vMerge w:val="restart"/>
          </w:tcPr>
          <w:p w14:paraId="6CE30077" w14:textId="77777777" w:rsidR="00037C0D" w:rsidRPr="00623368" w:rsidRDefault="00037C0D" w:rsidP="00037C0D">
            <w:pPr>
              <w:rPr>
                <w:rFonts w:ascii="Times New Roman" w:eastAsia="Times New Roman" w:hAnsi="Times New Roman" w:cs="Times New Roman"/>
                <w:sz w:val="24"/>
              </w:rPr>
            </w:pPr>
          </w:p>
        </w:tc>
        <w:tc>
          <w:tcPr>
            <w:tcW w:w="1134" w:type="dxa"/>
          </w:tcPr>
          <w:p w14:paraId="5B95D4D5" w14:textId="77777777" w:rsidR="00037C0D" w:rsidRPr="00623368" w:rsidRDefault="00037C0D" w:rsidP="00037C0D">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n</w:t>
            </w:r>
          </w:p>
        </w:tc>
        <w:tc>
          <w:tcPr>
            <w:tcW w:w="1134" w:type="dxa"/>
          </w:tcPr>
          <w:p w14:paraId="1E12D61C" w14:textId="77777777" w:rsidR="00037C0D" w:rsidRPr="00623368" w:rsidRDefault="00037C0D" w:rsidP="00037C0D">
            <w:pPr>
              <w:jc w:val="center"/>
              <w:rPr>
                <w:rFonts w:ascii="Times New Roman" w:eastAsia="Times New Roman" w:hAnsi="Times New Roman" w:cs="Times New Roman"/>
                <w:b/>
                <w:bCs/>
                <w:sz w:val="24"/>
              </w:rPr>
            </w:pPr>
            <w:r w:rsidRPr="00623368">
              <w:rPr>
                <w:rFonts w:ascii="Times New Roman" w:eastAsia="Times New Roman" w:hAnsi="Times New Roman" w:cs="Times New Roman"/>
                <w:b/>
                <w:bCs/>
                <w:sz w:val="24"/>
              </w:rPr>
              <w:t>%</w:t>
            </w:r>
          </w:p>
        </w:tc>
        <w:tc>
          <w:tcPr>
            <w:tcW w:w="850" w:type="dxa"/>
            <w:vMerge w:val="restart"/>
          </w:tcPr>
          <w:p w14:paraId="53ACA4C5" w14:textId="77777777" w:rsidR="00037C0D" w:rsidRPr="00623368" w:rsidRDefault="00037C0D" w:rsidP="00037C0D">
            <w:pPr>
              <w:rPr>
                <w:rFonts w:ascii="Times New Roman" w:eastAsia="Times New Roman" w:hAnsi="Times New Roman" w:cs="Times New Roman"/>
                <w:sz w:val="24"/>
              </w:rPr>
            </w:pPr>
          </w:p>
        </w:tc>
      </w:tr>
      <w:tr w:rsidR="00623368" w:rsidRPr="00623368" w14:paraId="5F17C7DC" w14:textId="77777777" w:rsidTr="00037C0D">
        <w:tc>
          <w:tcPr>
            <w:tcW w:w="3823" w:type="dxa"/>
            <w:gridSpan w:val="2"/>
          </w:tcPr>
          <w:p w14:paraId="4A2CCC92" w14:textId="496E8873"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Knee osteoarthritis</w:t>
            </w:r>
            <w:r w:rsidR="007E3587" w:rsidRPr="00623368">
              <w:rPr>
                <w:rFonts w:ascii="Times New Roman" w:eastAsia="Times New Roman" w:hAnsi="Times New Roman" w:cs="Times New Roman"/>
                <w:sz w:val="24"/>
              </w:rPr>
              <w:t xml:space="preserve"> at 53 years:</w:t>
            </w:r>
          </w:p>
        </w:tc>
        <w:tc>
          <w:tcPr>
            <w:tcW w:w="850" w:type="dxa"/>
          </w:tcPr>
          <w:p w14:paraId="33B0D0E3" w14:textId="7777777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105</w:t>
            </w:r>
          </w:p>
        </w:tc>
        <w:tc>
          <w:tcPr>
            <w:tcW w:w="992" w:type="dxa"/>
          </w:tcPr>
          <w:p w14:paraId="214A51C2" w14:textId="7777777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7.31</w:t>
            </w:r>
          </w:p>
        </w:tc>
        <w:tc>
          <w:tcPr>
            <w:tcW w:w="851" w:type="dxa"/>
            <w:vMerge/>
          </w:tcPr>
          <w:p w14:paraId="3B2F4948" w14:textId="77777777" w:rsidR="00037C0D" w:rsidRPr="00623368" w:rsidRDefault="00037C0D" w:rsidP="00037C0D">
            <w:pPr>
              <w:rPr>
                <w:sz w:val="24"/>
              </w:rPr>
            </w:pPr>
          </w:p>
        </w:tc>
        <w:tc>
          <w:tcPr>
            <w:tcW w:w="1134" w:type="dxa"/>
          </w:tcPr>
          <w:p w14:paraId="201B25C7" w14:textId="7777777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193</w:t>
            </w:r>
          </w:p>
        </w:tc>
        <w:tc>
          <w:tcPr>
            <w:tcW w:w="1134" w:type="dxa"/>
          </w:tcPr>
          <w:p w14:paraId="4C84F5DE" w14:textId="7777777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13.06</w:t>
            </w:r>
          </w:p>
        </w:tc>
        <w:tc>
          <w:tcPr>
            <w:tcW w:w="850" w:type="dxa"/>
            <w:vMerge/>
          </w:tcPr>
          <w:p w14:paraId="23D936CB" w14:textId="77777777" w:rsidR="00037C0D" w:rsidRPr="00623368" w:rsidRDefault="00037C0D" w:rsidP="00037C0D">
            <w:pPr>
              <w:rPr>
                <w:sz w:val="24"/>
              </w:rPr>
            </w:pPr>
          </w:p>
        </w:tc>
      </w:tr>
      <w:tr w:rsidR="00623368" w:rsidRPr="00623368" w14:paraId="66FA82D4" w14:textId="77777777" w:rsidTr="00037C0D">
        <w:tc>
          <w:tcPr>
            <w:tcW w:w="2122" w:type="dxa"/>
            <w:vMerge w:val="restart"/>
            <w:vAlign w:val="center"/>
          </w:tcPr>
          <w:p w14:paraId="2E5B3304" w14:textId="20831DE6"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Sporting ability</w:t>
            </w:r>
            <w:r w:rsidR="007E3587" w:rsidRPr="00623368">
              <w:rPr>
                <w:rFonts w:ascii="Times New Roman" w:eastAsia="Times New Roman" w:hAnsi="Times New Roman" w:cs="Times New Roman"/>
                <w:sz w:val="24"/>
              </w:rPr>
              <w:t xml:space="preserve"> at 13 years:</w:t>
            </w:r>
          </w:p>
        </w:tc>
        <w:tc>
          <w:tcPr>
            <w:tcW w:w="1701" w:type="dxa"/>
          </w:tcPr>
          <w:p w14:paraId="7BC0F019" w14:textId="6A8C0723"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Above average</w:t>
            </w:r>
          </w:p>
        </w:tc>
        <w:tc>
          <w:tcPr>
            <w:tcW w:w="850" w:type="dxa"/>
          </w:tcPr>
          <w:p w14:paraId="33C7F282" w14:textId="3A8E2579"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235</w:t>
            </w:r>
          </w:p>
        </w:tc>
        <w:tc>
          <w:tcPr>
            <w:tcW w:w="992" w:type="dxa"/>
          </w:tcPr>
          <w:p w14:paraId="18AF2FC8" w14:textId="752D1C45"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18.98</w:t>
            </w:r>
          </w:p>
        </w:tc>
        <w:tc>
          <w:tcPr>
            <w:tcW w:w="851" w:type="dxa"/>
            <w:vMerge/>
          </w:tcPr>
          <w:p w14:paraId="13C8DB3C" w14:textId="77777777" w:rsidR="00037C0D" w:rsidRPr="00623368" w:rsidRDefault="00037C0D" w:rsidP="00037C0D">
            <w:pPr>
              <w:rPr>
                <w:sz w:val="24"/>
              </w:rPr>
            </w:pPr>
          </w:p>
        </w:tc>
        <w:tc>
          <w:tcPr>
            <w:tcW w:w="1134" w:type="dxa"/>
          </w:tcPr>
          <w:p w14:paraId="1B8F3C87" w14:textId="48A3535A"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220</w:t>
            </w:r>
          </w:p>
        </w:tc>
        <w:tc>
          <w:tcPr>
            <w:tcW w:w="1134" w:type="dxa"/>
          </w:tcPr>
          <w:p w14:paraId="6111D591" w14:textId="09DCB878"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17.31</w:t>
            </w:r>
          </w:p>
        </w:tc>
        <w:tc>
          <w:tcPr>
            <w:tcW w:w="850" w:type="dxa"/>
            <w:vMerge/>
          </w:tcPr>
          <w:p w14:paraId="043B034E" w14:textId="77777777" w:rsidR="00037C0D" w:rsidRPr="00623368" w:rsidRDefault="00037C0D" w:rsidP="00037C0D">
            <w:pPr>
              <w:rPr>
                <w:sz w:val="24"/>
              </w:rPr>
            </w:pPr>
          </w:p>
        </w:tc>
      </w:tr>
      <w:tr w:rsidR="00623368" w:rsidRPr="00623368" w14:paraId="7E603142" w14:textId="77777777" w:rsidTr="00037C0D">
        <w:tc>
          <w:tcPr>
            <w:tcW w:w="2122" w:type="dxa"/>
            <w:vMerge/>
          </w:tcPr>
          <w:p w14:paraId="3379E166" w14:textId="77777777" w:rsidR="00037C0D" w:rsidRPr="00623368" w:rsidRDefault="00037C0D" w:rsidP="00037C0D">
            <w:pPr>
              <w:jc w:val="center"/>
              <w:rPr>
                <w:rFonts w:ascii="Times New Roman" w:eastAsia="Times New Roman" w:hAnsi="Times New Roman" w:cs="Times New Roman"/>
                <w:sz w:val="24"/>
              </w:rPr>
            </w:pPr>
          </w:p>
        </w:tc>
        <w:tc>
          <w:tcPr>
            <w:tcW w:w="1701" w:type="dxa"/>
          </w:tcPr>
          <w:p w14:paraId="65C8CC7C" w14:textId="1FA6602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Average</w:t>
            </w:r>
          </w:p>
        </w:tc>
        <w:tc>
          <w:tcPr>
            <w:tcW w:w="850" w:type="dxa"/>
          </w:tcPr>
          <w:p w14:paraId="6359A75B" w14:textId="634CF3B7"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793</w:t>
            </w:r>
          </w:p>
        </w:tc>
        <w:tc>
          <w:tcPr>
            <w:tcW w:w="992" w:type="dxa"/>
          </w:tcPr>
          <w:p w14:paraId="017646FF" w14:textId="2BD7FA2C"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64.05</w:t>
            </w:r>
          </w:p>
        </w:tc>
        <w:tc>
          <w:tcPr>
            <w:tcW w:w="851" w:type="dxa"/>
            <w:vMerge/>
          </w:tcPr>
          <w:p w14:paraId="318E5E8F" w14:textId="77777777" w:rsidR="00037C0D" w:rsidRPr="00623368" w:rsidRDefault="00037C0D" w:rsidP="00037C0D">
            <w:pPr>
              <w:rPr>
                <w:sz w:val="24"/>
              </w:rPr>
            </w:pPr>
          </w:p>
        </w:tc>
        <w:tc>
          <w:tcPr>
            <w:tcW w:w="1134" w:type="dxa"/>
          </w:tcPr>
          <w:p w14:paraId="3DCE5716" w14:textId="08F82E2C"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902</w:t>
            </w:r>
          </w:p>
        </w:tc>
        <w:tc>
          <w:tcPr>
            <w:tcW w:w="1134" w:type="dxa"/>
          </w:tcPr>
          <w:p w14:paraId="2FEFC2BE" w14:textId="3C24024B"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70.97</w:t>
            </w:r>
          </w:p>
        </w:tc>
        <w:tc>
          <w:tcPr>
            <w:tcW w:w="850" w:type="dxa"/>
            <w:vMerge/>
          </w:tcPr>
          <w:p w14:paraId="1C0EC9CB" w14:textId="77777777" w:rsidR="00037C0D" w:rsidRPr="00623368" w:rsidRDefault="00037C0D" w:rsidP="00037C0D">
            <w:pPr>
              <w:rPr>
                <w:sz w:val="24"/>
              </w:rPr>
            </w:pPr>
          </w:p>
        </w:tc>
      </w:tr>
      <w:tr w:rsidR="00623368" w:rsidRPr="00623368" w14:paraId="4229D73B" w14:textId="77777777" w:rsidTr="00037C0D">
        <w:tc>
          <w:tcPr>
            <w:tcW w:w="2122" w:type="dxa"/>
            <w:vMerge/>
          </w:tcPr>
          <w:p w14:paraId="4B4E99E0" w14:textId="77777777" w:rsidR="00037C0D" w:rsidRPr="00623368" w:rsidRDefault="00037C0D" w:rsidP="00037C0D">
            <w:pPr>
              <w:jc w:val="center"/>
              <w:rPr>
                <w:rFonts w:ascii="Times New Roman" w:eastAsia="Times New Roman" w:hAnsi="Times New Roman" w:cs="Times New Roman"/>
                <w:sz w:val="24"/>
              </w:rPr>
            </w:pPr>
          </w:p>
        </w:tc>
        <w:tc>
          <w:tcPr>
            <w:tcW w:w="1701" w:type="dxa"/>
          </w:tcPr>
          <w:p w14:paraId="21720B9B" w14:textId="6E05A7D3"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Below average</w:t>
            </w:r>
          </w:p>
        </w:tc>
        <w:tc>
          <w:tcPr>
            <w:tcW w:w="850" w:type="dxa"/>
          </w:tcPr>
          <w:p w14:paraId="2F33FBFF" w14:textId="1C470E47"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210</w:t>
            </w:r>
          </w:p>
        </w:tc>
        <w:tc>
          <w:tcPr>
            <w:tcW w:w="992" w:type="dxa"/>
          </w:tcPr>
          <w:p w14:paraId="7857326F" w14:textId="3FBED3C6"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16.96</w:t>
            </w:r>
          </w:p>
        </w:tc>
        <w:tc>
          <w:tcPr>
            <w:tcW w:w="851" w:type="dxa"/>
            <w:vMerge/>
          </w:tcPr>
          <w:p w14:paraId="4436D37F" w14:textId="77777777" w:rsidR="00037C0D" w:rsidRPr="00623368" w:rsidRDefault="00037C0D" w:rsidP="00037C0D">
            <w:pPr>
              <w:rPr>
                <w:sz w:val="24"/>
              </w:rPr>
            </w:pPr>
          </w:p>
        </w:tc>
        <w:tc>
          <w:tcPr>
            <w:tcW w:w="1134" w:type="dxa"/>
          </w:tcPr>
          <w:p w14:paraId="065C7CB1" w14:textId="058A31B9"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149</w:t>
            </w:r>
          </w:p>
        </w:tc>
        <w:tc>
          <w:tcPr>
            <w:tcW w:w="1134" w:type="dxa"/>
          </w:tcPr>
          <w:p w14:paraId="252845B4" w14:textId="574EF6BF"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11.72</w:t>
            </w:r>
          </w:p>
        </w:tc>
        <w:tc>
          <w:tcPr>
            <w:tcW w:w="850" w:type="dxa"/>
            <w:vMerge/>
          </w:tcPr>
          <w:p w14:paraId="1506D519" w14:textId="77777777" w:rsidR="00037C0D" w:rsidRPr="00623368" w:rsidRDefault="00037C0D" w:rsidP="00037C0D">
            <w:pPr>
              <w:rPr>
                <w:sz w:val="24"/>
              </w:rPr>
            </w:pPr>
          </w:p>
        </w:tc>
      </w:tr>
      <w:tr w:rsidR="00623368" w:rsidRPr="00623368" w14:paraId="3D22DB0C" w14:textId="77777777" w:rsidTr="00037C0D">
        <w:tc>
          <w:tcPr>
            <w:tcW w:w="2122" w:type="dxa"/>
            <w:vMerge w:val="restart"/>
            <w:vAlign w:val="center"/>
          </w:tcPr>
          <w:p w14:paraId="5A32C048" w14:textId="3C5EDF1C"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Father’s occupational class in childhood:</w:t>
            </w:r>
          </w:p>
        </w:tc>
        <w:tc>
          <w:tcPr>
            <w:tcW w:w="1701" w:type="dxa"/>
          </w:tcPr>
          <w:p w14:paraId="68077FCB" w14:textId="5CB5695B"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 xml:space="preserve">Manual </w:t>
            </w:r>
          </w:p>
        </w:tc>
        <w:tc>
          <w:tcPr>
            <w:tcW w:w="850" w:type="dxa"/>
          </w:tcPr>
          <w:p w14:paraId="02BE6F55" w14:textId="022AD99A"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605</w:t>
            </w:r>
          </w:p>
        </w:tc>
        <w:tc>
          <w:tcPr>
            <w:tcW w:w="992" w:type="dxa"/>
          </w:tcPr>
          <w:p w14:paraId="5EC1C886" w14:textId="7DFF6367"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4</w:t>
            </w:r>
            <w:r w:rsidR="006F2AC5" w:rsidRPr="00623368">
              <w:rPr>
                <w:rFonts w:ascii="Times New Roman" w:eastAsia="Times New Roman" w:hAnsi="Times New Roman" w:cs="Times New Roman"/>
                <w:sz w:val="24"/>
              </w:rPr>
              <w:t>3.71</w:t>
            </w:r>
          </w:p>
        </w:tc>
        <w:tc>
          <w:tcPr>
            <w:tcW w:w="851" w:type="dxa"/>
            <w:vMerge/>
          </w:tcPr>
          <w:p w14:paraId="4B36A2CF" w14:textId="77777777" w:rsidR="00037C0D" w:rsidRPr="00623368" w:rsidRDefault="00037C0D" w:rsidP="00037C0D">
            <w:pPr>
              <w:rPr>
                <w:sz w:val="24"/>
              </w:rPr>
            </w:pPr>
          </w:p>
        </w:tc>
        <w:tc>
          <w:tcPr>
            <w:tcW w:w="1134" w:type="dxa"/>
          </w:tcPr>
          <w:p w14:paraId="0A10BFC9" w14:textId="011891F0"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600</w:t>
            </w:r>
          </w:p>
        </w:tc>
        <w:tc>
          <w:tcPr>
            <w:tcW w:w="1134" w:type="dxa"/>
          </w:tcPr>
          <w:p w14:paraId="3F9A3AAA" w14:textId="1CE3F0C2" w:rsidR="00037C0D" w:rsidRPr="00623368" w:rsidRDefault="006F2AC5"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42.43</w:t>
            </w:r>
          </w:p>
        </w:tc>
        <w:tc>
          <w:tcPr>
            <w:tcW w:w="850" w:type="dxa"/>
            <w:vMerge/>
          </w:tcPr>
          <w:p w14:paraId="1AC971E3" w14:textId="77777777" w:rsidR="00037C0D" w:rsidRPr="00623368" w:rsidRDefault="00037C0D" w:rsidP="00037C0D">
            <w:pPr>
              <w:rPr>
                <w:sz w:val="24"/>
              </w:rPr>
            </w:pPr>
          </w:p>
        </w:tc>
      </w:tr>
      <w:tr w:rsidR="00623368" w:rsidRPr="00623368" w14:paraId="536B3699" w14:textId="77777777" w:rsidTr="00037C0D">
        <w:tc>
          <w:tcPr>
            <w:tcW w:w="2122" w:type="dxa"/>
            <w:vMerge/>
          </w:tcPr>
          <w:p w14:paraId="7D3A1D11" w14:textId="77777777" w:rsidR="00037C0D" w:rsidRPr="00623368" w:rsidRDefault="00037C0D" w:rsidP="00037C0D">
            <w:pPr>
              <w:jc w:val="center"/>
              <w:rPr>
                <w:rFonts w:ascii="Times New Roman" w:eastAsia="Times New Roman" w:hAnsi="Times New Roman" w:cs="Times New Roman"/>
                <w:sz w:val="24"/>
              </w:rPr>
            </w:pPr>
          </w:p>
        </w:tc>
        <w:tc>
          <w:tcPr>
            <w:tcW w:w="1701" w:type="dxa"/>
          </w:tcPr>
          <w:p w14:paraId="397A20D8" w14:textId="6087570F"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 xml:space="preserve">Non-manual </w:t>
            </w:r>
          </w:p>
        </w:tc>
        <w:tc>
          <w:tcPr>
            <w:tcW w:w="850" w:type="dxa"/>
          </w:tcPr>
          <w:p w14:paraId="1D4AC820" w14:textId="41CD5901"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779</w:t>
            </w:r>
          </w:p>
        </w:tc>
        <w:tc>
          <w:tcPr>
            <w:tcW w:w="992" w:type="dxa"/>
          </w:tcPr>
          <w:p w14:paraId="58EC3C4E" w14:textId="6589FDE3"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w:t>
            </w:r>
            <w:r w:rsidR="006F2AC5" w:rsidRPr="00623368">
              <w:rPr>
                <w:rFonts w:ascii="Times New Roman" w:eastAsia="Times New Roman" w:hAnsi="Times New Roman" w:cs="Times New Roman"/>
                <w:sz w:val="24"/>
              </w:rPr>
              <w:t>6.29</w:t>
            </w:r>
          </w:p>
        </w:tc>
        <w:tc>
          <w:tcPr>
            <w:tcW w:w="851" w:type="dxa"/>
            <w:vMerge/>
          </w:tcPr>
          <w:p w14:paraId="79D25D84" w14:textId="77777777" w:rsidR="00037C0D" w:rsidRPr="00623368" w:rsidRDefault="00037C0D" w:rsidP="00037C0D">
            <w:pPr>
              <w:rPr>
                <w:sz w:val="24"/>
              </w:rPr>
            </w:pPr>
          </w:p>
        </w:tc>
        <w:tc>
          <w:tcPr>
            <w:tcW w:w="1134" w:type="dxa"/>
          </w:tcPr>
          <w:p w14:paraId="165A8159" w14:textId="607730F2"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814</w:t>
            </w:r>
          </w:p>
        </w:tc>
        <w:tc>
          <w:tcPr>
            <w:tcW w:w="1134" w:type="dxa"/>
          </w:tcPr>
          <w:p w14:paraId="2920F87E" w14:textId="19F7FE90" w:rsidR="00037C0D" w:rsidRPr="00623368" w:rsidRDefault="00037C0D" w:rsidP="00037C0D">
            <w:pPr>
              <w:jc w:val="center"/>
              <w:rPr>
                <w:rFonts w:ascii="Times New Roman" w:eastAsia="Times New Roman" w:hAnsi="Times New Roman" w:cs="Times New Roman"/>
                <w:sz w:val="24"/>
              </w:rPr>
            </w:pPr>
            <w:r w:rsidRPr="00623368">
              <w:rPr>
                <w:rFonts w:ascii="Times New Roman" w:eastAsia="Times New Roman" w:hAnsi="Times New Roman" w:cs="Times New Roman"/>
                <w:sz w:val="24"/>
              </w:rPr>
              <w:t>5</w:t>
            </w:r>
            <w:r w:rsidR="006F2AC5" w:rsidRPr="00623368">
              <w:rPr>
                <w:rFonts w:ascii="Times New Roman" w:eastAsia="Times New Roman" w:hAnsi="Times New Roman" w:cs="Times New Roman"/>
                <w:sz w:val="24"/>
              </w:rPr>
              <w:t>7.57</w:t>
            </w:r>
          </w:p>
        </w:tc>
        <w:tc>
          <w:tcPr>
            <w:tcW w:w="850" w:type="dxa"/>
            <w:vMerge/>
          </w:tcPr>
          <w:p w14:paraId="70E9C659" w14:textId="77777777" w:rsidR="00037C0D" w:rsidRPr="00623368" w:rsidRDefault="00037C0D" w:rsidP="00037C0D">
            <w:pPr>
              <w:rPr>
                <w:sz w:val="24"/>
              </w:rPr>
            </w:pPr>
          </w:p>
        </w:tc>
      </w:tr>
    </w:tbl>
    <w:p w14:paraId="1C3394AC" w14:textId="77777777" w:rsidR="007E3587" w:rsidRPr="00623368" w:rsidRDefault="00046AEA" w:rsidP="00046AEA">
      <w:pPr>
        <w:spacing w:after="100" w:line="240" w:lineRule="auto"/>
        <w:jc w:val="both"/>
        <w:rPr>
          <w:rFonts w:ascii="Times New Roman" w:hAnsi="Times New Roman" w:cs="Times New Roman"/>
          <w:i/>
          <w:iCs/>
          <w:szCs w:val="24"/>
          <w:lang w:eastAsia="en-GB"/>
        </w:rPr>
      </w:pPr>
      <w:r w:rsidRPr="00623368">
        <w:rPr>
          <w:rFonts w:ascii="Times New Roman" w:hAnsi="Times New Roman" w:cs="Times New Roman"/>
          <w:b/>
          <w:bCs/>
          <w:i/>
          <w:iCs/>
          <w:szCs w:val="24"/>
          <w:lang w:eastAsia="en-GB"/>
        </w:rPr>
        <w:t xml:space="preserve">Table 1: </w:t>
      </w:r>
      <w:r w:rsidRPr="00623368">
        <w:rPr>
          <w:rFonts w:ascii="Times New Roman" w:hAnsi="Times New Roman" w:cs="Times New Roman"/>
          <w:i/>
          <w:iCs/>
          <w:szCs w:val="24"/>
          <w:lang w:eastAsia="en-GB"/>
        </w:rPr>
        <w:t xml:space="preserve">Characteristics of the sample from the MRC National Survey of Health and Development with complete data on the SITAR </w:t>
      </w:r>
      <w:r w:rsidR="00136238" w:rsidRPr="00623368">
        <w:rPr>
          <w:rFonts w:ascii="Times New Roman" w:hAnsi="Times New Roman" w:cs="Times New Roman"/>
          <w:i/>
          <w:iCs/>
          <w:szCs w:val="24"/>
          <w:lang w:eastAsia="en-GB"/>
        </w:rPr>
        <w:t xml:space="preserve">height </w:t>
      </w:r>
      <w:r w:rsidRPr="00623368">
        <w:rPr>
          <w:rFonts w:ascii="Times New Roman" w:hAnsi="Times New Roman" w:cs="Times New Roman"/>
          <w:i/>
          <w:iCs/>
          <w:szCs w:val="24"/>
          <w:lang w:eastAsia="en-GB"/>
        </w:rPr>
        <w:t xml:space="preserve">parameters and the outcome, knee osteoarthritis. </w:t>
      </w:r>
    </w:p>
    <w:p w14:paraId="20073C42" w14:textId="54E2CF32" w:rsidR="00046AEA" w:rsidRPr="00623368" w:rsidRDefault="00046AEA" w:rsidP="00046AEA">
      <w:pPr>
        <w:spacing w:after="100" w:line="240" w:lineRule="auto"/>
        <w:jc w:val="both"/>
        <w:rPr>
          <w:rFonts w:ascii="Times New Roman" w:hAnsi="Times New Roman" w:cs="Times New Roman"/>
          <w:i/>
          <w:iCs/>
          <w:szCs w:val="24"/>
          <w:lang w:eastAsia="en-GB"/>
        </w:rPr>
      </w:pPr>
      <w:r w:rsidRPr="00623368">
        <w:rPr>
          <w:rFonts w:ascii="Times New Roman" w:hAnsi="Times New Roman" w:cs="Times New Roman"/>
          <w:i/>
          <w:iCs/>
          <w:szCs w:val="24"/>
          <w:lang w:eastAsia="en-GB"/>
        </w:rPr>
        <w:t xml:space="preserve"> </w:t>
      </w:r>
      <w:bookmarkStart w:id="2" w:name="OLE_LINK1"/>
      <w:bookmarkEnd w:id="2"/>
    </w:p>
    <w:tbl>
      <w:tblPr>
        <w:tblW w:w="7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22"/>
        <w:gridCol w:w="708"/>
        <w:gridCol w:w="1030"/>
        <w:gridCol w:w="1631"/>
        <w:gridCol w:w="1120"/>
        <w:gridCol w:w="1082"/>
      </w:tblGrid>
      <w:tr w:rsidR="00623368" w:rsidRPr="00623368" w14:paraId="7251E47D" w14:textId="77777777" w:rsidTr="00681E85">
        <w:trPr>
          <w:trHeight w:hRule="exact" w:val="284"/>
        </w:trPr>
        <w:tc>
          <w:tcPr>
            <w:tcW w:w="2122" w:type="dxa"/>
            <w:noWrap/>
            <w:vAlign w:val="center"/>
            <w:hideMark/>
          </w:tcPr>
          <w:p w14:paraId="509F75CF" w14:textId="3CFAA75F" w:rsidR="00681E85" w:rsidRPr="00623368" w:rsidRDefault="00681E85"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Height (per 5cm)</w:t>
            </w:r>
          </w:p>
        </w:tc>
        <w:tc>
          <w:tcPr>
            <w:tcW w:w="708" w:type="dxa"/>
            <w:vAlign w:val="center"/>
          </w:tcPr>
          <w:p w14:paraId="10776B21" w14:textId="77777777" w:rsidR="00681E85" w:rsidRPr="00623368" w:rsidRDefault="00681E85" w:rsidP="00AF0728">
            <w:pPr>
              <w:spacing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n</w:t>
            </w:r>
          </w:p>
        </w:tc>
        <w:tc>
          <w:tcPr>
            <w:tcW w:w="1030" w:type="dxa"/>
            <w:noWrap/>
            <w:vAlign w:val="center"/>
            <w:hideMark/>
          </w:tcPr>
          <w:p w14:paraId="50559E2A" w14:textId="77777777" w:rsidR="00681E85" w:rsidRPr="00623368" w:rsidRDefault="00681E85"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Model</w:t>
            </w:r>
          </w:p>
        </w:tc>
        <w:tc>
          <w:tcPr>
            <w:tcW w:w="1631" w:type="dxa"/>
            <w:noWrap/>
            <w:vAlign w:val="center"/>
            <w:hideMark/>
          </w:tcPr>
          <w:p w14:paraId="7FA18E8A" w14:textId="77777777" w:rsidR="00681E85" w:rsidRPr="00623368" w:rsidRDefault="00681E85"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Odds ratio</w:t>
            </w:r>
          </w:p>
        </w:tc>
        <w:tc>
          <w:tcPr>
            <w:tcW w:w="2202" w:type="dxa"/>
            <w:gridSpan w:val="2"/>
            <w:noWrap/>
            <w:vAlign w:val="center"/>
            <w:hideMark/>
          </w:tcPr>
          <w:p w14:paraId="73E649CD" w14:textId="77777777" w:rsidR="00681E85" w:rsidRPr="00623368" w:rsidRDefault="00681E85"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95% CI</w:t>
            </w:r>
          </w:p>
        </w:tc>
      </w:tr>
      <w:tr w:rsidR="00623368" w:rsidRPr="00623368" w14:paraId="4F6F6A67" w14:textId="77777777" w:rsidTr="00F60EA8">
        <w:trPr>
          <w:trHeight w:hRule="exact" w:val="284"/>
        </w:trPr>
        <w:tc>
          <w:tcPr>
            <w:tcW w:w="2122" w:type="dxa"/>
            <w:vMerge w:val="restart"/>
            <w:vAlign w:val="center"/>
            <w:hideMark/>
          </w:tcPr>
          <w:p w14:paraId="4AB77FF4"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 years</w:t>
            </w:r>
          </w:p>
        </w:tc>
        <w:tc>
          <w:tcPr>
            <w:tcW w:w="708" w:type="dxa"/>
            <w:vMerge w:val="restart"/>
            <w:vAlign w:val="center"/>
          </w:tcPr>
          <w:p w14:paraId="7CB486E2" w14:textId="755D94A2" w:rsidR="00681E85" w:rsidRPr="00623368" w:rsidRDefault="003E4A97" w:rsidP="00AF0728">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1986</w:t>
            </w:r>
          </w:p>
        </w:tc>
        <w:tc>
          <w:tcPr>
            <w:tcW w:w="1030" w:type="dxa"/>
            <w:noWrap/>
            <w:vAlign w:val="center"/>
            <w:hideMark/>
          </w:tcPr>
          <w:p w14:paraId="34A784BD"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199C0B39" w14:textId="23A3BA91"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3E4A97" w:rsidRPr="00623368">
              <w:rPr>
                <w:rFonts w:ascii="Times New Roman" w:eastAsia="Times New Roman" w:hAnsi="Times New Roman" w:cs="Times New Roman"/>
                <w:sz w:val="24"/>
                <w:szCs w:val="24"/>
                <w:lang w:eastAsia="en-GB"/>
              </w:rPr>
              <w:t>6</w:t>
            </w:r>
          </w:p>
        </w:tc>
        <w:tc>
          <w:tcPr>
            <w:tcW w:w="1120" w:type="dxa"/>
            <w:noWrap/>
            <w:vAlign w:val="center"/>
          </w:tcPr>
          <w:p w14:paraId="126744E7" w14:textId="5951A1B2"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w:t>
            </w:r>
            <w:r w:rsidR="00881D6C" w:rsidRPr="00623368">
              <w:rPr>
                <w:rFonts w:ascii="Times New Roman" w:eastAsia="Times New Roman" w:hAnsi="Times New Roman" w:cs="Times New Roman"/>
                <w:sz w:val="24"/>
                <w:szCs w:val="24"/>
                <w:lang w:eastAsia="en-GB"/>
              </w:rPr>
              <w:t>2</w:t>
            </w:r>
          </w:p>
        </w:tc>
        <w:tc>
          <w:tcPr>
            <w:tcW w:w="1082" w:type="dxa"/>
            <w:noWrap/>
            <w:vAlign w:val="center"/>
          </w:tcPr>
          <w:p w14:paraId="1ECB186E" w14:textId="35C49E76"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881D6C" w:rsidRPr="00623368">
              <w:rPr>
                <w:rFonts w:ascii="Times New Roman" w:eastAsia="Times New Roman" w:hAnsi="Times New Roman" w:cs="Times New Roman"/>
                <w:sz w:val="24"/>
                <w:szCs w:val="24"/>
                <w:lang w:eastAsia="en-GB"/>
              </w:rPr>
              <w:t>1</w:t>
            </w:r>
            <w:r w:rsidR="003E4A97" w:rsidRPr="00623368">
              <w:rPr>
                <w:rFonts w:ascii="Times New Roman" w:eastAsia="Times New Roman" w:hAnsi="Times New Roman" w:cs="Times New Roman"/>
                <w:sz w:val="24"/>
                <w:szCs w:val="24"/>
                <w:lang w:eastAsia="en-GB"/>
              </w:rPr>
              <w:t>2</w:t>
            </w:r>
          </w:p>
        </w:tc>
      </w:tr>
      <w:tr w:rsidR="00623368" w:rsidRPr="00623368" w14:paraId="43A2E398" w14:textId="77777777" w:rsidTr="005249B4">
        <w:trPr>
          <w:trHeight w:hRule="exact" w:val="284"/>
        </w:trPr>
        <w:tc>
          <w:tcPr>
            <w:tcW w:w="2122" w:type="dxa"/>
            <w:vMerge/>
            <w:vAlign w:val="center"/>
            <w:hideMark/>
          </w:tcPr>
          <w:p w14:paraId="0051D228"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5DF7E8C0" w14:textId="77777777" w:rsidR="00681E85" w:rsidRPr="00623368" w:rsidRDefault="00681E85" w:rsidP="00AF0728">
            <w:pPr>
              <w:jc w:val="center"/>
            </w:pPr>
          </w:p>
        </w:tc>
        <w:tc>
          <w:tcPr>
            <w:tcW w:w="1030" w:type="dxa"/>
            <w:noWrap/>
            <w:vAlign w:val="center"/>
            <w:hideMark/>
          </w:tcPr>
          <w:p w14:paraId="0AA8EBA4"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0D64A4EF" w14:textId="32B71859"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3E4A97" w:rsidRPr="00623368">
              <w:rPr>
                <w:rFonts w:ascii="Times New Roman" w:eastAsia="Times New Roman" w:hAnsi="Times New Roman" w:cs="Times New Roman"/>
                <w:sz w:val="24"/>
                <w:szCs w:val="24"/>
                <w:lang w:eastAsia="en-GB"/>
              </w:rPr>
              <w:t>8</w:t>
            </w:r>
          </w:p>
        </w:tc>
        <w:tc>
          <w:tcPr>
            <w:tcW w:w="1120" w:type="dxa"/>
            <w:noWrap/>
            <w:vAlign w:val="center"/>
          </w:tcPr>
          <w:p w14:paraId="69181AB2" w14:textId="3D674F33"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w:t>
            </w:r>
            <w:r w:rsidR="003E4A97" w:rsidRPr="00623368">
              <w:rPr>
                <w:rFonts w:ascii="Times New Roman" w:eastAsia="Times New Roman" w:hAnsi="Times New Roman" w:cs="Times New Roman"/>
                <w:sz w:val="24"/>
                <w:szCs w:val="24"/>
                <w:lang w:eastAsia="en-GB"/>
              </w:rPr>
              <w:t>4</w:t>
            </w:r>
          </w:p>
        </w:tc>
        <w:tc>
          <w:tcPr>
            <w:tcW w:w="1082" w:type="dxa"/>
            <w:noWrap/>
            <w:vAlign w:val="center"/>
          </w:tcPr>
          <w:p w14:paraId="5CC50F81" w14:textId="6863184F"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BA43D3" w:rsidRPr="00623368">
              <w:rPr>
                <w:rFonts w:ascii="Times New Roman" w:eastAsia="Times New Roman" w:hAnsi="Times New Roman" w:cs="Times New Roman"/>
                <w:sz w:val="24"/>
                <w:szCs w:val="24"/>
                <w:lang w:eastAsia="en-GB"/>
              </w:rPr>
              <w:t>1</w:t>
            </w:r>
            <w:r w:rsidR="003E4A97" w:rsidRPr="00623368">
              <w:rPr>
                <w:rFonts w:ascii="Times New Roman" w:eastAsia="Times New Roman" w:hAnsi="Times New Roman" w:cs="Times New Roman"/>
                <w:sz w:val="24"/>
                <w:szCs w:val="24"/>
                <w:lang w:eastAsia="en-GB"/>
              </w:rPr>
              <w:t>4</w:t>
            </w:r>
          </w:p>
        </w:tc>
      </w:tr>
      <w:tr w:rsidR="00623368" w:rsidRPr="00623368" w14:paraId="774E9404" w14:textId="77777777" w:rsidTr="00681E85">
        <w:trPr>
          <w:trHeight w:hRule="exact" w:val="284"/>
        </w:trPr>
        <w:tc>
          <w:tcPr>
            <w:tcW w:w="2122" w:type="dxa"/>
            <w:vMerge/>
            <w:vAlign w:val="center"/>
          </w:tcPr>
          <w:p w14:paraId="77FD837C"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53AA33BE" w14:textId="77777777" w:rsidR="00681E85" w:rsidRPr="00623368" w:rsidRDefault="00681E85" w:rsidP="00AF0728">
            <w:pPr>
              <w:jc w:val="center"/>
            </w:pPr>
          </w:p>
        </w:tc>
        <w:tc>
          <w:tcPr>
            <w:tcW w:w="1030" w:type="dxa"/>
            <w:noWrap/>
            <w:vAlign w:val="center"/>
          </w:tcPr>
          <w:p w14:paraId="438FD810" w14:textId="631D1F91"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0060C811" w14:textId="03AA5F8E"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1.01</w:t>
            </w:r>
          </w:p>
        </w:tc>
        <w:tc>
          <w:tcPr>
            <w:tcW w:w="1120" w:type="dxa"/>
            <w:noWrap/>
            <w:vAlign w:val="center"/>
          </w:tcPr>
          <w:p w14:paraId="1BE7D705" w14:textId="0DAD652D"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w:t>
            </w:r>
            <w:r w:rsidR="003E4A97" w:rsidRPr="00623368">
              <w:rPr>
                <w:rFonts w:ascii="Times New Roman" w:eastAsia="Times New Roman" w:hAnsi="Times New Roman" w:cs="Times New Roman"/>
                <w:sz w:val="24"/>
                <w:szCs w:val="24"/>
                <w:lang w:eastAsia="en-GB"/>
              </w:rPr>
              <w:t>5</w:t>
            </w:r>
          </w:p>
        </w:tc>
        <w:tc>
          <w:tcPr>
            <w:tcW w:w="1082" w:type="dxa"/>
            <w:noWrap/>
            <w:vAlign w:val="center"/>
          </w:tcPr>
          <w:p w14:paraId="2830A00E" w14:textId="73FD8C4D"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3E4A97" w:rsidRPr="00623368">
              <w:rPr>
                <w:rFonts w:ascii="Times New Roman" w:eastAsia="Times New Roman" w:hAnsi="Times New Roman" w:cs="Times New Roman"/>
                <w:sz w:val="24"/>
                <w:szCs w:val="24"/>
                <w:lang w:eastAsia="en-GB"/>
              </w:rPr>
              <w:t>20</w:t>
            </w:r>
          </w:p>
        </w:tc>
      </w:tr>
      <w:tr w:rsidR="00623368" w:rsidRPr="00623368" w14:paraId="2E1C3F01" w14:textId="77777777" w:rsidTr="005249B4">
        <w:trPr>
          <w:trHeight w:hRule="exact" w:val="284"/>
        </w:trPr>
        <w:tc>
          <w:tcPr>
            <w:tcW w:w="2122" w:type="dxa"/>
            <w:vMerge w:val="restart"/>
            <w:vAlign w:val="center"/>
            <w:hideMark/>
          </w:tcPr>
          <w:p w14:paraId="5B020C5E"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4 years</w:t>
            </w:r>
          </w:p>
        </w:tc>
        <w:tc>
          <w:tcPr>
            <w:tcW w:w="708" w:type="dxa"/>
            <w:vMerge w:val="restart"/>
            <w:vAlign w:val="center"/>
          </w:tcPr>
          <w:p w14:paraId="78A15D4B" w14:textId="27C975BA" w:rsidR="00681E85" w:rsidRPr="00623368" w:rsidRDefault="003E4A97" w:rsidP="00AF0728">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2211</w:t>
            </w:r>
          </w:p>
        </w:tc>
        <w:tc>
          <w:tcPr>
            <w:tcW w:w="1030" w:type="dxa"/>
            <w:noWrap/>
            <w:vAlign w:val="center"/>
            <w:hideMark/>
          </w:tcPr>
          <w:p w14:paraId="6184FCB5"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45DF8C56" w14:textId="3CC94635"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w:t>
            </w:r>
            <w:r w:rsidR="003E4A97" w:rsidRPr="00623368">
              <w:rPr>
                <w:rFonts w:ascii="Times New Roman" w:eastAsia="Times New Roman" w:hAnsi="Times New Roman" w:cs="Times New Roman"/>
                <w:sz w:val="24"/>
                <w:szCs w:val="24"/>
                <w:lang w:eastAsia="en-GB"/>
              </w:rPr>
              <w:t>5</w:t>
            </w:r>
          </w:p>
        </w:tc>
        <w:tc>
          <w:tcPr>
            <w:tcW w:w="1120" w:type="dxa"/>
            <w:noWrap/>
            <w:vAlign w:val="center"/>
          </w:tcPr>
          <w:p w14:paraId="2C179E41" w14:textId="11E6BCE1"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0.7</w:t>
            </w:r>
            <w:r w:rsidR="003E4A97" w:rsidRPr="00623368">
              <w:rPr>
                <w:rFonts w:ascii="Times New Roman" w:eastAsia="Times New Roman" w:hAnsi="Times New Roman" w:cs="Times New Roman"/>
                <w:sz w:val="24"/>
                <w:szCs w:val="24"/>
                <w:lang w:eastAsia="en-GB"/>
              </w:rPr>
              <w:t>4</w:t>
            </w:r>
          </w:p>
        </w:tc>
        <w:tc>
          <w:tcPr>
            <w:tcW w:w="1082" w:type="dxa"/>
            <w:noWrap/>
            <w:vAlign w:val="center"/>
          </w:tcPr>
          <w:p w14:paraId="03ED429E" w14:textId="1B3D9542"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0.98</w:t>
            </w:r>
          </w:p>
          <w:p w14:paraId="211EE361" w14:textId="6B0041E8" w:rsidR="003E4A97" w:rsidRPr="00623368" w:rsidRDefault="003E4A97" w:rsidP="00AF0728">
            <w:pPr>
              <w:spacing w:after="0" w:line="240" w:lineRule="auto"/>
              <w:jc w:val="center"/>
              <w:rPr>
                <w:rFonts w:ascii="Times New Roman" w:eastAsia="Times New Roman" w:hAnsi="Times New Roman" w:cs="Times New Roman"/>
                <w:sz w:val="24"/>
                <w:szCs w:val="24"/>
                <w:lang w:eastAsia="en-GB"/>
              </w:rPr>
            </w:pPr>
          </w:p>
        </w:tc>
      </w:tr>
      <w:tr w:rsidR="00623368" w:rsidRPr="00623368" w14:paraId="7C015D6D" w14:textId="77777777" w:rsidTr="005249B4">
        <w:trPr>
          <w:trHeight w:hRule="exact" w:val="284"/>
        </w:trPr>
        <w:tc>
          <w:tcPr>
            <w:tcW w:w="2122" w:type="dxa"/>
            <w:vMerge/>
            <w:vAlign w:val="center"/>
            <w:hideMark/>
          </w:tcPr>
          <w:p w14:paraId="0CA9C84E"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687621FD" w14:textId="77777777" w:rsidR="00681E85" w:rsidRPr="00623368" w:rsidRDefault="00681E85" w:rsidP="00AF0728">
            <w:pPr>
              <w:jc w:val="center"/>
            </w:pPr>
          </w:p>
        </w:tc>
        <w:tc>
          <w:tcPr>
            <w:tcW w:w="1030" w:type="dxa"/>
            <w:noWrap/>
            <w:vAlign w:val="center"/>
            <w:hideMark/>
          </w:tcPr>
          <w:p w14:paraId="1702D5F5"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62D6D2D2" w14:textId="7B58B779"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87</w:t>
            </w:r>
          </w:p>
        </w:tc>
        <w:tc>
          <w:tcPr>
            <w:tcW w:w="1120" w:type="dxa"/>
            <w:noWrap/>
            <w:vAlign w:val="center"/>
          </w:tcPr>
          <w:p w14:paraId="6662B2AE" w14:textId="75FFF654"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0.7</w:t>
            </w:r>
            <w:r w:rsidR="003E4A97" w:rsidRPr="00623368">
              <w:rPr>
                <w:rFonts w:ascii="Times New Roman" w:eastAsia="Times New Roman" w:hAnsi="Times New Roman" w:cs="Times New Roman"/>
                <w:sz w:val="24"/>
                <w:szCs w:val="24"/>
                <w:lang w:eastAsia="en-GB"/>
              </w:rPr>
              <w:t>5</w:t>
            </w:r>
          </w:p>
        </w:tc>
        <w:tc>
          <w:tcPr>
            <w:tcW w:w="1082" w:type="dxa"/>
            <w:noWrap/>
            <w:vAlign w:val="center"/>
          </w:tcPr>
          <w:p w14:paraId="736DA8BB" w14:textId="650F4E0A"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1</w:t>
            </w:r>
          </w:p>
        </w:tc>
      </w:tr>
      <w:tr w:rsidR="00623368" w:rsidRPr="00623368" w14:paraId="53791123" w14:textId="77777777" w:rsidTr="00681E85">
        <w:trPr>
          <w:trHeight w:hRule="exact" w:val="284"/>
        </w:trPr>
        <w:tc>
          <w:tcPr>
            <w:tcW w:w="2122" w:type="dxa"/>
            <w:vMerge/>
            <w:vAlign w:val="center"/>
          </w:tcPr>
          <w:p w14:paraId="4B3B53BF"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3E0899EF" w14:textId="77777777" w:rsidR="00681E85" w:rsidRPr="00623368" w:rsidRDefault="00681E85" w:rsidP="00AF0728">
            <w:pPr>
              <w:jc w:val="center"/>
            </w:pPr>
          </w:p>
        </w:tc>
        <w:tc>
          <w:tcPr>
            <w:tcW w:w="1030" w:type="dxa"/>
            <w:noWrap/>
            <w:vAlign w:val="center"/>
          </w:tcPr>
          <w:p w14:paraId="6B062D9A" w14:textId="6F50F3AF"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67106D98" w14:textId="11F25E6D"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88</w:t>
            </w:r>
          </w:p>
        </w:tc>
        <w:tc>
          <w:tcPr>
            <w:tcW w:w="1120" w:type="dxa"/>
            <w:noWrap/>
            <w:vAlign w:val="center"/>
          </w:tcPr>
          <w:p w14:paraId="7C495BC6" w14:textId="6DD46FDD"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0.7</w:t>
            </w:r>
            <w:r w:rsidR="003E4A97" w:rsidRPr="00623368">
              <w:rPr>
                <w:rFonts w:ascii="Times New Roman" w:eastAsia="Times New Roman" w:hAnsi="Times New Roman" w:cs="Times New Roman"/>
                <w:sz w:val="24"/>
                <w:szCs w:val="24"/>
                <w:lang w:eastAsia="en-GB"/>
              </w:rPr>
              <w:t>4</w:t>
            </w:r>
          </w:p>
        </w:tc>
        <w:tc>
          <w:tcPr>
            <w:tcW w:w="1082" w:type="dxa"/>
            <w:noWrap/>
            <w:vAlign w:val="center"/>
          </w:tcPr>
          <w:p w14:paraId="2552A8ED" w14:textId="33C8348A"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4</w:t>
            </w:r>
          </w:p>
        </w:tc>
      </w:tr>
      <w:tr w:rsidR="00623368" w:rsidRPr="00623368" w14:paraId="03353FBB" w14:textId="77777777" w:rsidTr="005249B4">
        <w:trPr>
          <w:trHeight w:hRule="exact" w:val="284"/>
        </w:trPr>
        <w:tc>
          <w:tcPr>
            <w:tcW w:w="2122" w:type="dxa"/>
            <w:vMerge w:val="restart"/>
            <w:vAlign w:val="center"/>
            <w:hideMark/>
          </w:tcPr>
          <w:p w14:paraId="5B6A0672"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6 years</w:t>
            </w:r>
          </w:p>
        </w:tc>
        <w:tc>
          <w:tcPr>
            <w:tcW w:w="708" w:type="dxa"/>
            <w:vMerge w:val="restart"/>
            <w:vAlign w:val="center"/>
          </w:tcPr>
          <w:p w14:paraId="0D863A54" w14:textId="6959A5B2" w:rsidR="00681E85" w:rsidRPr="00623368" w:rsidRDefault="00681E85" w:rsidP="00AF0728">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r w:rsidR="003E4A97" w:rsidRPr="00623368">
              <w:rPr>
                <w:rFonts w:ascii="Times New Roman" w:eastAsia="Times New Roman" w:hAnsi="Times New Roman" w:cs="Times New Roman"/>
                <w:sz w:val="24"/>
                <w:szCs w:val="24"/>
                <w:lang w:eastAsia="en-GB"/>
              </w:rPr>
              <w:t>116</w:t>
            </w:r>
          </w:p>
        </w:tc>
        <w:tc>
          <w:tcPr>
            <w:tcW w:w="1030" w:type="dxa"/>
            <w:noWrap/>
            <w:vAlign w:val="center"/>
            <w:hideMark/>
          </w:tcPr>
          <w:p w14:paraId="7178661B"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32F1FF7D" w14:textId="695F09BF"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89</w:t>
            </w:r>
          </w:p>
        </w:tc>
        <w:tc>
          <w:tcPr>
            <w:tcW w:w="1120" w:type="dxa"/>
            <w:noWrap/>
            <w:vAlign w:val="center"/>
          </w:tcPr>
          <w:p w14:paraId="08E3249F" w14:textId="57E81082" w:rsidR="005249B4"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78</w:t>
            </w:r>
          </w:p>
        </w:tc>
        <w:tc>
          <w:tcPr>
            <w:tcW w:w="1082" w:type="dxa"/>
            <w:noWrap/>
            <w:vAlign w:val="center"/>
          </w:tcPr>
          <w:p w14:paraId="0D00A2CF" w14:textId="0CBB5FFB"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2</w:t>
            </w:r>
          </w:p>
        </w:tc>
      </w:tr>
      <w:tr w:rsidR="00623368" w:rsidRPr="00623368" w14:paraId="6C799199" w14:textId="77777777" w:rsidTr="005249B4">
        <w:trPr>
          <w:trHeight w:hRule="exact" w:val="284"/>
        </w:trPr>
        <w:tc>
          <w:tcPr>
            <w:tcW w:w="2122" w:type="dxa"/>
            <w:vMerge/>
            <w:vAlign w:val="center"/>
            <w:hideMark/>
          </w:tcPr>
          <w:p w14:paraId="2CDA906C"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57E34E82" w14:textId="77777777" w:rsidR="00681E85" w:rsidRPr="00623368" w:rsidRDefault="00681E85" w:rsidP="00AF0728">
            <w:pPr>
              <w:jc w:val="center"/>
            </w:pPr>
          </w:p>
        </w:tc>
        <w:tc>
          <w:tcPr>
            <w:tcW w:w="1030" w:type="dxa"/>
            <w:noWrap/>
            <w:vAlign w:val="center"/>
            <w:hideMark/>
          </w:tcPr>
          <w:p w14:paraId="4647C8D0"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4AEFA981" w14:textId="4D73DAD2"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91</w:t>
            </w:r>
          </w:p>
        </w:tc>
        <w:tc>
          <w:tcPr>
            <w:tcW w:w="1120" w:type="dxa"/>
            <w:noWrap/>
            <w:vAlign w:val="center"/>
          </w:tcPr>
          <w:p w14:paraId="6746A0D0" w14:textId="0E3C80C6"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BA43D3" w:rsidRPr="00623368">
              <w:rPr>
                <w:rFonts w:ascii="Times New Roman" w:eastAsia="Times New Roman" w:hAnsi="Times New Roman" w:cs="Times New Roman"/>
                <w:sz w:val="24"/>
                <w:szCs w:val="24"/>
                <w:lang w:eastAsia="en-GB"/>
              </w:rPr>
              <w:t>7</w:t>
            </w:r>
            <w:r w:rsidR="003E4A97" w:rsidRPr="00623368">
              <w:rPr>
                <w:rFonts w:ascii="Times New Roman" w:eastAsia="Times New Roman" w:hAnsi="Times New Roman" w:cs="Times New Roman"/>
                <w:sz w:val="24"/>
                <w:szCs w:val="24"/>
                <w:lang w:eastAsia="en-GB"/>
              </w:rPr>
              <w:t>9</w:t>
            </w:r>
          </w:p>
        </w:tc>
        <w:tc>
          <w:tcPr>
            <w:tcW w:w="1082" w:type="dxa"/>
            <w:noWrap/>
            <w:vAlign w:val="center"/>
          </w:tcPr>
          <w:p w14:paraId="1B943B6F" w14:textId="1B78EC02"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5</w:t>
            </w:r>
          </w:p>
        </w:tc>
      </w:tr>
      <w:tr w:rsidR="00623368" w:rsidRPr="00623368" w14:paraId="16408833" w14:textId="77777777" w:rsidTr="00681E85">
        <w:trPr>
          <w:trHeight w:hRule="exact" w:val="284"/>
        </w:trPr>
        <w:tc>
          <w:tcPr>
            <w:tcW w:w="2122" w:type="dxa"/>
            <w:vMerge/>
            <w:vAlign w:val="center"/>
          </w:tcPr>
          <w:p w14:paraId="1537D5EE"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1A16C6CF" w14:textId="77777777" w:rsidR="00681E85" w:rsidRPr="00623368" w:rsidRDefault="00681E85" w:rsidP="00AF0728">
            <w:pPr>
              <w:jc w:val="center"/>
            </w:pPr>
          </w:p>
        </w:tc>
        <w:tc>
          <w:tcPr>
            <w:tcW w:w="1030" w:type="dxa"/>
            <w:noWrap/>
            <w:vAlign w:val="center"/>
          </w:tcPr>
          <w:p w14:paraId="76D5A147" w14:textId="0FA18400"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7C9915D4" w14:textId="337A9B92"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BA43D3" w:rsidRPr="00623368">
              <w:rPr>
                <w:rFonts w:ascii="Times New Roman" w:eastAsia="Times New Roman" w:hAnsi="Times New Roman" w:cs="Times New Roman"/>
                <w:sz w:val="24"/>
                <w:szCs w:val="24"/>
                <w:lang w:eastAsia="en-GB"/>
              </w:rPr>
              <w:t>8</w:t>
            </w:r>
            <w:r w:rsidR="003E4A97" w:rsidRPr="00623368">
              <w:rPr>
                <w:rFonts w:ascii="Times New Roman" w:eastAsia="Times New Roman" w:hAnsi="Times New Roman" w:cs="Times New Roman"/>
                <w:sz w:val="24"/>
                <w:szCs w:val="24"/>
                <w:lang w:eastAsia="en-GB"/>
              </w:rPr>
              <w:t>8</w:t>
            </w:r>
          </w:p>
        </w:tc>
        <w:tc>
          <w:tcPr>
            <w:tcW w:w="1120" w:type="dxa"/>
            <w:noWrap/>
            <w:vAlign w:val="center"/>
          </w:tcPr>
          <w:p w14:paraId="17E75BBB" w14:textId="2F7A582F"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BA43D3" w:rsidRPr="00623368">
              <w:rPr>
                <w:rFonts w:ascii="Times New Roman" w:eastAsia="Times New Roman" w:hAnsi="Times New Roman" w:cs="Times New Roman"/>
                <w:sz w:val="24"/>
                <w:szCs w:val="24"/>
                <w:lang w:eastAsia="en-GB"/>
              </w:rPr>
              <w:t>7</w:t>
            </w:r>
            <w:r w:rsidR="003E4A97" w:rsidRPr="00623368">
              <w:rPr>
                <w:rFonts w:ascii="Times New Roman" w:eastAsia="Times New Roman" w:hAnsi="Times New Roman" w:cs="Times New Roman"/>
                <w:sz w:val="24"/>
                <w:szCs w:val="24"/>
                <w:lang w:eastAsia="en-GB"/>
              </w:rPr>
              <w:t>2</w:t>
            </w:r>
          </w:p>
        </w:tc>
        <w:tc>
          <w:tcPr>
            <w:tcW w:w="1082" w:type="dxa"/>
            <w:noWrap/>
            <w:vAlign w:val="center"/>
          </w:tcPr>
          <w:p w14:paraId="21B6D633" w14:textId="257A1A82" w:rsidR="00681E85" w:rsidRPr="00623368" w:rsidRDefault="00BB35A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8</w:t>
            </w:r>
          </w:p>
        </w:tc>
      </w:tr>
      <w:tr w:rsidR="00623368" w:rsidRPr="00623368" w14:paraId="1D311F33" w14:textId="77777777" w:rsidTr="005249B4">
        <w:trPr>
          <w:trHeight w:hRule="exact" w:val="284"/>
        </w:trPr>
        <w:tc>
          <w:tcPr>
            <w:tcW w:w="2122" w:type="dxa"/>
            <w:vMerge w:val="restart"/>
            <w:vAlign w:val="center"/>
            <w:hideMark/>
          </w:tcPr>
          <w:p w14:paraId="0ED38A3B"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7 years</w:t>
            </w:r>
          </w:p>
        </w:tc>
        <w:tc>
          <w:tcPr>
            <w:tcW w:w="708" w:type="dxa"/>
            <w:vMerge w:val="restart"/>
            <w:vAlign w:val="center"/>
          </w:tcPr>
          <w:p w14:paraId="646A9F6C" w14:textId="78DAA009" w:rsidR="00881D6C" w:rsidRPr="00623368" w:rsidRDefault="003E4A97" w:rsidP="00881D6C">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2085</w:t>
            </w:r>
          </w:p>
        </w:tc>
        <w:tc>
          <w:tcPr>
            <w:tcW w:w="1030" w:type="dxa"/>
            <w:noWrap/>
            <w:vAlign w:val="center"/>
            <w:hideMark/>
          </w:tcPr>
          <w:p w14:paraId="6972CF98"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7492E07E" w14:textId="39AF6705"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3E4A97" w:rsidRPr="00623368">
              <w:rPr>
                <w:rFonts w:ascii="Times New Roman" w:eastAsia="Times New Roman" w:hAnsi="Times New Roman" w:cs="Times New Roman"/>
                <w:sz w:val="24"/>
                <w:szCs w:val="24"/>
                <w:lang w:eastAsia="en-GB"/>
              </w:rPr>
              <w:t>8</w:t>
            </w:r>
          </w:p>
        </w:tc>
        <w:tc>
          <w:tcPr>
            <w:tcW w:w="1120" w:type="dxa"/>
            <w:noWrap/>
            <w:vAlign w:val="center"/>
          </w:tcPr>
          <w:p w14:paraId="41BB3FA7" w14:textId="4931DFA9"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88</w:t>
            </w:r>
          </w:p>
        </w:tc>
        <w:tc>
          <w:tcPr>
            <w:tcW w:w="1082" w:type="dxa"/>
            <w:noWrap/>
            <w:vAlign w:val="center"/>
          </w:tcPr>
          <w:p w14:paraId="4785C980" w14:textId="4CACA822"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9</w:t>
            </w:r>
          </w:p>
        </w:tc>
      </w:tr>
      <w:tr w:rsidR="00623368" w:rsidRPr="00623368" w14:paraId="0C0DE9D0" w14:textId="77777777" w:rsidTr="005249B4">
        <w:trPr>
          <w:trHeight w:hRule="exact" w:val="284"/>
        </w:trPr>
        <w:tc>
          <w:tcPr>
            <w:tcW w:w="2122" w:type="dxa"/>
            <w:vMerge/>
            <w:vAlign w:val="center"/>
            <w:hideMark/>
          </w:tcPr>
          <w:p w14:paraId="0086AD71"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49B86738" w14:textId="77777777" w:rsidR="00681E85" w:rsidRPr="00623368" w:rsidRDefault="00681E85" w:rsidP="00AF0728">
            <w:pPr>
              <w:jc w:val="center"/>
            </w:pPr>
          </w:p>
        </w:tc>
        <w:tc>
          <w:tcPr>
            <w:tcW w:w="1030" w:type="dxa"/>
            <w:noWrap/>
            <w:vAlign w:val="center"/>
            <w:hideMark/>
          </w:tcPr>
          <w:p w14:paraId="425CBEC3"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7B0F27F6" w14:textId="4300578C"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1.01</w:t>
            </w:r>
          </w:p>
        </w:tc>
        <w:tc>
          <w:tcPr>
            <w:tcW w:w="1120" w:type="dxa"/>
            <w:noWrap/>
            <w:vAlign w:val="center"/>
          </w:tcPr>
          <w:p w14:paraId="0F7D0281" w14:textId="57A0EF9D"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0.91</w:t>
            </w:r>
          </w:p>
        </w:tc>
        <w:tc>
          <w:tcPr>
            <w:tcW w:w="1082" w:type="dxa"/>
            <w:noWrap/>
            <w:vAlign w:val="center"/>
          </w:tcPr>
          <w:p w14:paraId="49D5C556" w14:textId="6E0A21DE"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3E4A97" w:rsidRPr="00623368">
              <w:rPr>
                <w:rFonts w:ascii="Times New Roman" w:eastAsia="Times New Roman" w:hAnsi="Times New Roman" w:cs="Times New Roman"/>
                <w:sz w:val="24"/>
                <w:szCs w:val="24"/>
                <w:lang w:eastAsia="en-GB"/>
              </w:rPr>
              <w:t>12</w:t>
            </w:r>
          </w:p>
        </w:tc>
      </w:tr>
      <w:tr w:rsidR="00623368" w:rsidRPr="00623368" w14:paraId="57D6063A" w14:textId="77777777" w:rsidTr="00681E85">
        <w:trPr>
          <w:trHeight w:hRule="exact" w:val="284"/>
        </w:trPr>
        <w:tc>
          <w:tcPr>
            <w:tcW w:w="2122" w:type="dxa"/>
            <w:vMerge/>
            <w:vAlign w:val="center"/>
          </w:tcPr>
          <w:p w14:paraId="22F6ACEA"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6C5450D1" w14:textId="77777777" w:rsidR="00681E85" w:rsidRPr="00623368" w:rsidRDefault="00681E85" w:rsidP="00AF0728">
            <w:pPr>
              <w:jc w:val="center"/>
            </w:pPr>
          </w:p>
        </w:tc>
        <w:tc>
          <w:tcPr>
            <w:tcW w:w="1030" w:type="dxa"/>
            <w:noWrap/>
            <w:vAlign w:val="center"/>
          </w:tcPr>
          <w:p w14:paraId="79AD4A86" w14:textId="4251BE8E"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0810E667" w14:textId="5B35DE11"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1.02</w:t>
            </w:r>
          </w:p>
        </w:tc>
        <w:tc>
          <w:tcPr>
            <w:tcW w:w="1120" w:type="dxa"/>
            <w:noWrap/>
            <w:vAlign w:val="center"/>
          </w:tcPr>
          <w:p w14:paraId="0B63AA4E" w14:textId="546B2CAA"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0735DA" w:rsidRPr="00623368">
              <w:rPr>
                <w:rFonts w:ascii="Times New Roman" w:eastAsia="Times New Roman" w:hAnsi="Times New Roman" w:cs="Times New Roman"/>
                <w:sz w:val="24"/>
                <w:szCs w:val="24"/>
                <w:lang w:eastAsia="en-GB"/>
              </w:rPr>
              <w:t>89</w:t>
            </w:r>
          </w:p>
        </w:tc>
        <w:tc>
          <w:tcPr>
            <w:tcW w:w="1082" w:type="dxa"/>
            <w:noWrap/>
            <w:vAlign w:val="center"/>
          </w:tcPr>
          <w:p w14:paraId="09891E3F" w14:textId="0C59EF34" w:rsidR="00681E85" w:rsidRPr="00623368" w:rsidRDefault="009108D6"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3E4A97" w:rsidRPr="00623368">
              <w:rPr>
                <w:rFonts w:ascii="Times New Roman" w:eastAsia="Times New Roman" w:hAnsi="Times New Roman" w:cs="Times New Roman"/>
                <w:sz w:val="24"/>
                <w:szCs w:val="24"/>
                <w:lang w:eastAsia="en-GB"/>
              </w:rPr>
              <w:t>18</w:t>
            </w:r>
          </w:p>
        </w:tc>
      </w:tr>
      <w:tr w:rsidR="00623368" w:rsidRPr="00623368" w14:paraId="41767DC4" w14:textId="77777777" w:rsidTr="005249B4">
        <w:trPr>
          <w:trHeight w:hRule="exact" w:val="284"/>
        </w:trPr>
        <w:tc>
          <w:tcPr>
            <w:tcW w:w="2122" w:type="dxa"/>
            <w:vMerge w:val="restart"/>
            <w:vAlign w:val="center"/>
            <w:hideMark/>
          </w:tcPr>
          <w:p w14:paraId="0CCF876A"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11 years</w:t>
            </w:r>
          </w:p>
        </w:tc>
        <w:tc>
          <w:tcPr>
            <w:tcW w:w="708" w:type="dxa"/>
            <w:vMerge w:val="restart"/>
            <w:vAlign w:val="center"/>
          </w:tcPr>
          <w:p w14:paraId="108A9F7D" w14:textId="450975F6" w:rsidR="00681E85" w:rsidRPr="00623368" w:rsidRDefault="00681E85" w:rsidP="00AF0728">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r w:rsidR="00881D6C" w:rsidRPr="00623368">
              <w:rPr>
                <w:rFonts w:ascii="Times New Roman" w:eastAsia="Times New Roman" w:hAnsi="Times New Roman" w:cs="Times New Roman"/>
                <w:sz w:val="24"/>
                <w:szCs w:val="24"/>
                <w:lang w:eastAsia="en-GB"/>
              </w:rPr>
              <w:t>2</w:t>
            </w:r>
            <w:r w:rsidR="003E4A97" w:rsidRPr="00623368">
              <w:rPr>
                <w:rFonts w:ascii="Times New Roman" w:eastAsia="Times New Roman" w:hAnsi="Times New Roman" w:cs="Times New Roman"/>
                <w:sz w:val="24"/>
                <w:szCs w:val="24"/>
                <w:lang w:eastAsia="en-GB"/>
              </w:rPr>
              <w:t>59</w:t>
            </w:r>
          </w:p>
        </w:tc>
        <w:tc>
          <w:tcPr>
            <w:tcW w:w="1030" w:type="dxa"/>
            <w:noWrap/>
            <w:vAlign w:val="center"/>
            <w:hideMark/>
          </w:tcPr>
          <w:p w14:paraId="311537CE"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160AB8EC" w14:textId="36CCFE1F"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1120" w:type="dxa"/>
            <w:noWrap/>
            <w:vAlign w:val="center"/>
          </w:tcPr>
          <w:p w14:paraId="3464FC78" w14:textId="4AF67398" w:rsidR="00681E85" w:rsidRPr="00623368" w:rsidRDefault="00881D6C"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97</w:t>
            </w:r>
          </w:p>
        </w:tc>
        <w:tc>
          <w:tcPr>
            <w:tcW w:w="1082" w:type="dxa"/>
            <w:noWrap/>
            <w:vAlign w:val="center"/>
          </w:tcPr>
          <w:p w14:paraId="21364D0E" w14:textId="63574C55"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1</w:t>
            </w:r>
          </w:p>
        </w:tc>
      </w:tr>
      <w:tr w:rsidR="00623368" w:rsidRPr="00623368" w14:paraId="6F2D4F99" w14:textId="77777777" w:rsidTr="005249B4">
        <w:trPr>
          <w:trHeight w:hRule="exact" w:val="284"/>
        </w:trPr>
        <w:tc>
          <w:tcPr>
            <w:tcW w:w="2122" w:type="dxa"/>
            <w:vMerge/>
            <w:vAlign w:val="center"/>
            <w:hideMark/>
          </w:tcPr>
          <w:p w14:paraId="79C3A39D"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6168AEF3" w14:textId="77777777" w:rsidR="00681E85" w:rsidRPr="00623368" w:rsidRDefault="00681E85" w:rsidP="00AF0728">
            <w:pPr>
              <w:jc w:val="center"/>
            </w:pPr>
          </w:p>
        </w:tc>
        <w:tc>
          <w:tcPr>
            <w:tcW w:w="1030" w:type="dxa"/>
            <w:noWrap/>
            <w:vAlign w:val="center"/>
            <w:hideMark/>
          </w:tcPr>
          <w:p w14:paraId="080C964B"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65EE71F1" w14:textId="19039A9B" w:rsidR="00681E85" w:rsidRPr="00623368" w:rsidRDefault="00BA43D3"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1.00</w:t>
            </w:r>
          </w:p>
        </w:tc>
        <w:tc>
          <w:tcPr>
            <w:tcW w:w="1120" w:type="dxa"/>
            <w:noWrap/>
            <w:vAlign w:val="center"/>
          </w:tcPr>
          <w:p w14:paraId="07961B52" w14:textId="76D8285B"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0.98</w:t>
            </w:r>
          </w:p>
        </w:tc>
        <w:tc>
          <w:tcPr>
            <w:tcW w:w="1082" w:type="dxa"/>
            <w:noWrap/>
            <w:vAlign w:val="center"/>
          </w:tcPr>
          <w:p w14:paraId="24A2DA6E" w14:textId="0C83CA69"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1.02</w:t>
            </w:r>
          </w:p>
        </w:tc>
      </w:tr>
      <w:tr w:rsidR="00623368" w:rsidRPr="00623368" w14:paraId="4F4896E8" w14:textId="77777777" w:rsidTr="00681E85">
        <w:trPr>
          <w:trHeight w:hRule="exact" w:val="284"/>
        </w:trPr>
        <w:tc>
          <w:tcPr>
            <w:tcW w:w="2122" w:type="dxa"/>
            <w:vMerge/>
            <w:vAlign w:val="center"/>
          </w:tcPr>
          <w:p w14:paraId="25CD49D5"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4F96328A" w14:textId="77777777" w:rsidR="00681E85" w:rsidRPr="00623368" w:rsidRDefault="00681E85" w:rsidP="00AF0728">
            <w:pPr>
              <w:jc w:val="center"/>
            </w:pPr>
          </w:p>
        </w:tc>
        <w:tc>
          <w:tcPr>
            <w:tcW w:w="1030" w:type="dxa"/>
            <w:noWrap/>
            <w:vAlign w:val="center"/>
          </w:tcPr>
          <w:p w14:paraId="501DC0E2" w14:textId="55081D29"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207D7565" w14:textId="59F3A745" w:rsidR="00681E85" w:rsidRPr="00623368" w:rsidRDefault="003E4A9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1120" w:type="dxa"/>
            <w:noWrap/>
            <w:vAlign w:val="center"/>
          </w:tcPr>
          <w:p w14:paraId="080D6EA0" w14:textId="7F15E7CB"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3E4A97" w:rsidRPr="00623368">
              <w:rPr>
                <w:rFonts w:ascii="Times New Roman" w:eastAsia="Times New Roman" w:hAnsi="Times New Roman" w:cs="Times New Roman"/>
                <w:sz w:val="24"/>
                <w:szCs w:val="24"/>
                <w:lang w:eastAsia="en-GB"/>
              </w:rPr>
              <w:t>6</w:t>
            </w:r>
          </w:p>
        </w:tc>
        <w:tc>
          <w:tcPr>
            <w:tcW w:w="1082" w:type="dxa"/>
            <w:noWrap/>
            <w:vAlign w:val="center"/>
          </w:tcPr>
          <w:p w14:paraId="065995D1" w14:textId="3A9BE2BF"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1</w:t>
            </w:r>
          </w:p>
        </w:tc>
      </w:tr>
      <w:tr w:rsidR="00623368" w:rsidRPr="00623368" w14:paraId="3BAB150B" w14:textId="77777777" w:rsidTr="005249B4">
        <w:trPr>
          <w:trHeight w:hRule="exact" w:val="284"/>
        </w:trPr>
        <w:tc>
          <w:tcPr>
            <w:tcW w:w="2122" w:type="dxa"/>
            <w:vMerge w:val="restart"/>
            <w:vAlign w:val="center"/>
            <w:hideMark/>
          </w:tcPr>
          <w:p w14:paraId="38538F40" w14:textId="77777777"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lastRenderedPageBreak/>
              <w:t>15 years</w:t>
            </w:r>
          </w:p>
        </w:tc>
        <w:tc>
          <w:tcPr>
            <w:tcW w:w="708" w:type="dxa"/>
            <w:vMerge w:val="restart"/>
            <w:vAlign w:val="center"/>
          </w:tcPr>
          <w:p w14:paraId="78AB6F07" w14:textId="6E9787DD" w:rsidR="00881D6C" w:rsidRPr="00623368" w:rsidRDefault="00881D6C" w:rsidP="00881D6C">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21</w:t>
            </w:r>
            <w:r w:rsidR="003E4A97" w:rsidRPr="00623368">
              <w:rPr>
                <w:rFonts w:ascii="Times New Roman" w:eastAsia="Times New Roman" w:hAnsi="Times New Roman" w:cs="Times New Roman"/>
                <w:sz w:val="24"/>
                <w:szCs w:val="24"/>
                <w:lang w:eastAsia="en-GB"/>
              </w:rPr>
              <w:t>02</w:t>
            </w:r>
          </w:p>
        </w:tc>
        <w:tc>
          <w:tcPr>
            <w:tcW w:w="1030" w:type="dxa"/>
            <w:noWrap/>
            <w:vAlign w:val="center"/>
            <w:hideMark/>
          </w:tcPr>
          <w:p w14:paraId="63CF4525" w14:textId="77777777"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219C81F9" w14:textId="0AB8FF38"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0.96</w:t>
            </w:r>
          </w:p>
        </w:tc>
        <w:tc>
          <w:tcPr>
            <w:tcW w:w="1120" w:type="dxa"/>
            <w:noWrap/>
            <w:vAlign w:val="center"/>
          </w:tcPr>
          <w:p w14:paraId="0C32E5A8" w14:textId="5549CA5F"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0.87</w:t>
            </w:r>
          </w:p>
        </w:tc>
        <w:tc>
          <w:tcPr>
            <w:tcW w:w="1082" w:type="dxa"/>
            <w:noWrap/>
            <w:vAlign w:val="center"/>
          </w:tcPr>
          <w:p w14:paraId="17A11A5A" w14:textId="227A4D05"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1.06</w:t>
            </w:r>
          </w:p>
        </w:tc>
      </w:tr>
      <w:tr w:rsidR="00623368" w:rsidRPr="00623368" w14:paraId="562CE5E1" w14:textId="77777777" w:rsidTr="005249B4">
        <w:trPr>
          <w:trHeight w:hRule="exact" w:val="284"/>
        </w:trPr>
        <w:tc>
          <w:tcPr>
            <w:tcW w:w="2122" w:type="dxa"/>
            <w:vMerge/>
            <w:vAlign w:val="center"/>
            <w:hideMark/>
          </w:tcPr>
          <w:p w14:paraId="2D531B11"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68422D5F" w14:textId="77777777" w:rsidR="00681E85" w:rsidRPr="00623368" w:rsidRDefault="00681E85" w:rsidP="00AF0728">
            <w:pPr>
              <w:jc w:val="center"/>
            </w:pPr>
          </w:p>
        </w:tc>
        <w:tc>
          <w:tcPr>
            <w:tcW w:w="1030" w:type="dxa"/>
            <w:noWrap/>
            <w:vAlign w:val="center"/>
            <w:hideMark/>
          </w:tcPr>
          <w:p w14:paraId="4DD37951"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44E1F02B" w14:textId="04511535" w:rsidR="00681E85" w:rsidRPr="00623368" w:rsidRDefault="00BA43D3"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0.98</w:t>
            </w:r>
          </w:p>
        </w:tc>
        <w:tc>
          <w:tcPr>
            <w:tcW w:w="1120" w:type="dxa"/>
            <w:noWrap/>
            <w:vAlign w:val="center"/>
          </w:tcPr>
          <w:p w14:paraId="2AC76FFF" w14:textId="597C3C4D"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BA43D3" w:rsidRPr="00623368">
              <w:rPr>
                <w:rFonts w:ascii="Times New Roman" w:eastAsia="Times New Roman" w:hAnsi="Times New Roman" w:cs="Times New Roman"/>
                <w:sz w:val="24"/>
                <w:szCs w:val="24"/>
                <w:lang w:eastAsia="en-GB"/>
              </w:rPr>
              <w:t>89</w:t>
            </w:r>
          </w:p>
        </w:tc>
        <w:tc>
          <w:tcPr>
            <w:tcW w:w="1082" w:type="dxa"/>
            <w:noWrap/>
            <w:vAlign w:val="center"/>
          </w:tcPr>
          <w:p w14:paraId="40206354" w14:textId="6D1AF886"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BA43D3" w:rsidRPr="00623368">
              <w:rPr>
                <w:rFonts w:ascii="Times New Roman" w:eastAsia="Times New Roman" w:hAnsi="Times New Roman" w:cs="Times New Roman"/>
                <w:sz w:val="24"/>
                <w:szCs w:val="24"/>
                <w:lang w:eastAsia="en-GB"/>
              </w:rPr>
              <w:t>09</w:t>
            </w:r>
          </w:p>
        </w:tc>
      </w:tr>
      <w:tr w:rsidR="00623368" w:rsidRPr="00623368" w14:paraId="4058476E" w14:textId="77777777" w:rsidTr="00681E85">
        <w:trPr>
          <w:trHeight w:hRule="exact" w:val="284"/>
        </w:trPr>
        <w:tc>
          <w:tcPr>
            <w:tcW w:w="2122" w:type="dxa"/>
            <w:vMerge/>
            <w:vAlign w:val="center"/>
          </w:tcPr>
          <w:p w14:paraId="39F0620A"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55EDE802" w14:textId="77777777" w:rsidR="00681E85" w:rsidRPr="00623368" w:rsidRDefault="00681E85" w:rsidP="00AF0728">
            <w:pPr>
              <w:jc w:val="center"/>
            </w:pPr>
          </w:p>
        </w:tc>
        <w:tc>
          <w:tcPr>
            <w:tcW w:w="1030" w:type="dxa"/>
            <w:noWrap/>
            <w:vAlign w:val="center"/>
          </w:tcPr>
          <w:p w14:paraId="22EA6E6B" w14:textId="335383FD"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169AC29C" w14:textId="205ACA80" w:rsidR="00681E85" w:rsidRPr="00623368" w:rsidRDefault="000735D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90</w:t>
            </w:r>
          </w:p>
        </w:tc>
        <w:tc>
          <w:tcPr>
            <w:tcW w:w="1120" w:type="dxa"/>
            <w:noWrap/>
            <w:vAlign w:val="center"/>
          </w:tcPr>
          <w:p w14:paraId="4A2895F1" w14:textId="53910CE7" w:rsidR="00681E85" w:rsidRPr="00623368" w:rsidRDefault="00BC559A"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79</w:t>
            </w:r>
          </w:p>
        </w:tc>
        <w:tc>
          <w:tcPr>
            <w:tcW w:w="1082" w:type="dxa"/>
            <w:noWrap/>
            <w:vAlign w:val="center"/>
          </w:tcPr>
          <w:p w14:paraId="120D0C08" w14:textId="2E38067E" w:rsidR="00681E85" w:rsidRPr="00623368" w:rsidRDefault="00AD6676"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0735DA"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2</w:t>
            </w:r>
          </w:p>
        </w:tc>
      </w:tr>
      <w:tr w:rsidR="00623368" w:rsidRPr="00623368" w14:paraId="606233DD" w14:textId="77777777" w:rsidTr="005249B4">
        <w:trPr>
          <w:trHeight w:hRule="exact" w:val="284"/>
        </w:trPr>
        <w:tc>
          <w:tcPr>
            <w:tcW w:w="2122" w:type="dxa"/>
            <w:vMerge w:val="restart"/>
            <w:vAlign w:val="center"/>
            <w:hideMark/>
          </w:tcPr>
          <w:p w14:paraId="137BDC95" w14:textId="77777777"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20 years</w:t>
            </w:r>
          </w:p>
        </w:tc>
        <w:tc>
          <w:tcPr>
            <w:tcW w:w="708" w:type="dxa"/>
            <w:vMerge w:val="restart"/>
            <w:vAlign w:val="center"/>
          </w:tcPr>
          <w:p w14:paraId="11C9EC91" w14:textId="0C9B9E8F" w:rsidR="00881D6C" w:rsidRPr="00623368" w:rsidRDefault="00881D6C" w:rsidP="00881D6C">
            <w:pPr>
              <w:spacing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r w:rsidR="003E4A97" w:rsidRPr="00623368">
              <w:rPr>
                <w:rFonts w:ascii="Times New Roman" w:eastAsia="Times New Roman" w:hAnsi="Times New Roman" w:cs="Times New Roman"/>
                <w:sz w:val="24"/>
                <w:szCs w:val="24"/>
                <w:lang w:eastAsia="en-GB"/>
              </w:rPr>
              <w:t>082</w:t>
            </w:r>
          </w:p>
        </w:tc>
        <w:tc>
          <w:tcPr>
            <w:tcW w:w="1030" w:type="dxa"/>
            <w:noWrap/>
            <w:vAlign w:val="center"/>
            <w:hideMark/>
          </w:tcPr>
          <w:p w14:paraId="0A851F24" w14:textId="77777777"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631" w:type="dxa"/>
            <w:noWrap/>
            <w:vAlign w:val="center"/>
          </w:tcPr>
          <w:p w14:paraId="30085EDA" w14:textId="1F06F1C1"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0.93</w:t>
            </w:r>
          </w:p>
        </w:tc>
        <w:tc>
          <w:tcPr>
            <w:tcW w:w="1120" w:type="dxa"/>
            <w:noWrap/>
            <w:vAlign w:val="center"/>
          </w:tcPr>
          <w:p w14:paraId="4C2BA291" w14:textId="726D4C53"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0.83</w:t>
            </w:r>
          </w:p>
        </w:tc>
        <w:tc>
          <w:tcPr>
            <w:tcW w:w="1082" w:type="dxa"/>
            <w:noWrap/>
            <w:vAlign w:val="center"/>
          </w:tcPr>
          <w:p w14:paraId="4108788E" w14:textId="77D36625" w:rsidR="00881D6C" w:rsidRPr="00623368" w:rsidRDefault="00881D6C" w:rsidP="00881D6C">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1.04</w:t>
            </w:r>
          </w:p>
        </w:tc>
      </w:tr>
      <w:tr w:rsidR="00623368" w:rsidRPr="00623368" w14:paraId="54503A30" w14:textId="77777777" w:rsidTr="005249B4">
        <w:trPr>
          <w:trHeight w:hRule="exact" w:val="284"/>
        </w:trPr>
        <w:tc>
          <w:tcPr>
            <w:tcW w:w="2122" w:type="dxa"/>
            <w:vMerge/>
            <w:vAlign w:val="center"/>
            <w:hideMark/>
          </w:tcPr>
          <w:p w14:paraId="326C7F6D"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07613FC9" w14:textId="77777777" w:rsidR="00681E85" w:rsidRPr="00623368" w:rsidRDefault="00681E85" w:rsidP="00AF0728">
            <w:pPr>
              <w:jc w:val="center"/>
              <w:rPr>
                <w:rFonts w:ascii="Times New Roman" w:hAnsi="Times New Roman" w:cs="Times New Roman"/>
              </w:rPr>
            </w:pPr>
          </w:p>
        </w:tc>
        <w:tc>
          <w:tcPr>
            <w:tcW w:w="1030" w:type="dxa"/>
            <w:noWrap/>
            <w:vAlign w:val="center"/>
            <w:hideMark/>
          </w:tcPr>
          <w:p w14:paraId="38D8A490"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631" w:type="dxa"/>
            <w:noWrap/>
            <w:vAlign w:val="center"/>
          </w:tcPr>
          <w:p w14:paraId="6A2DF809" w14:textId="76E354B6"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BA43D3" w:rsidRPr="00623368">
              <w:rPr>
                <w:rFonts w:ascii="Times New Roman" w:eastAsia="Times New Roman" w:hAnsi="Times New Roman" w:cs="Times New Roman"/>
                <w:sz w:val="24"/>
                <w:szCs w:val="24"/>
                <w:lang w:eastAsia="en-GB"/>
              </w:rPr>
              <w:t>5</w:t>
            </w:r>
          </w:p>
        </w:tc>
        <w:tc>
          <w:tcPr>
            <w:tcW w:w="1120" w:type="dxa"/>
            <w:noWrap/>
            <w:vAlign w:val="center"/>
          </w:tcPr>
          <w:p w14:paraId="0091554E" w14:textId="4D4915FB"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0.8</w:t>
            </w:r>
            <w:r w:rsidR="00BA43D3" w:rsidRPr="00623368">
              <w:rPr>
                <w:rFonts w:ascii="Times New Roman" w:eastAsia="Times New Roman" w:hAnsi="Times New Roman" w:cs="Times New Roman"/>
                <w:sz w:val="24"/>
                <w:szCs w:val="24"/>
                <w:lang w:eastAsia="en-GB"/>
              </w:rPr>
              <w:t>5</w:t>
            </w:r>
          </w:p>
        </w:tc>
        <w:tc>
          <w:tcPr>
            <w:tcW w:w="1082" w:type="dxa"/>
            <w:noWrap/>
            <w:vAlign w:val="center"/>
          </w:tcPr>
          <w:p w14:paraId="62823141" w14:textId="53B94FBE" w:rsidR="00681E85" w:rsidRPr="00623368" w:rsidRDefault="007748E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7</w:t>
            </w:r>
          </w:p>
        </w:tc>
      </w:tr>
      <w:tr w:rsidR="00623368" w:rsidRPr="00623368" w14:paraId="62B68662" w14:textId="77777777" w:rsidTr="00681E85">
        <w:trPr>
          <w:trHeight w:hRule="exact" w:val="284"/>
        </w:trPr>
        <w:tc>
          <w:tcPr>
            <w:tcW w:w="2122" w:type="dxa"/>
            <w:vMerge/>
            <w:vAlign w:val="center"/>
          </w:tcPr>
          <w:p w14:paraId="7A7BF071" w14:textId="77777777"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p>
        </w:tc>
        <w:tc>
          <w:tcPr>
            <w:tcW w:w="708" w:type="dxa"/>
            <w:vMerge/>
            <w:vAlign w:val="center"/>
          </w:tcPr>
          <w:p w14:paraId="7FC423D2" w14:textId="77777777" w:rsidR="00681E85" w:rsidRPr="00623368" w:rsidRDefault="00681E85" w:rsidP="00AF0728">
            <w:pPr>
              <w:jc w:val="center"/>
              <w:rPr>
                <w:rFonts w:ascii="Times New Roman" w:hAnsi="Times New Roman" w:cs="Times New Roman"/>
              </w:rPr>
            </w:pPr>
          </w:p>
        </w:tc>
        <w:tc>
          <w:tcPr>
            <w:tcW w:w="1030" w:type="dxa"/>
            <w:noWrap/>
            <w:vAlign w:val="center"/>
          </w:tcPr>
          <w:p w14:paraId="229F2A66" w14:textId="25FB4F70" w:rsidR="00681E85" w:rsidRPr="00623368" w:rsidRDefault="00681E85"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631" w:type="dxa"/>
            <w:noWrap/>
            <w:vAlign w:val="center"/>
          </w:tcPr>
          <w:p w14:paraId="4F2A4F50" w14:textId="088F8041" w:rsidR="00681E85" w:rsidRPr="00623368" w:rsidRDefault="00AD6676"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88</w:t>
            </w:r>
          </w:p>
        </w:tc>
        <w:tc>
          <w:tcPr>
            <w:tcW w:w="1120" w:type="dxa"/>
            <w:noWrap/>
            <w:vAlign w:val="center"/>
          </w:tcPr>
          <w:p w14:paraId="25319C1C" w14:textId="75CDFCA4" w:rsidR="00681E85" w:rsidRPr="00623368" w:rsidRDefault="00AD6676"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E4A97" w:rsidRPr="00623368">
              <w:rPr>
                <w:rFonts w:ascii="Times New Roman" w:eastAsia="Times New Roman" w:hAnsi="Times New Roman" w:cs="Times New Roman"/>
                <w:sz w:val="24"/>
                <w:szCs w:val="24"/>
                <w:lang w:eastAsia="en-GB"/>
              </w:rPr>
              <w:t>77</w:t>
            </w:r>
          </w:p>
        </w:tc>
        <w:tc>
          <w:tcPr>
            <w:tcW w:w="1082" w:type="dxa"/>
            <w:noWrap/>
            <w:vAlign w:val="center"/>
          </w:tcPr>
          <w:p w14:paraId="7B3EB529" w14:textId="0FFDC204" w:rsidR="00681E85" w:rsidRPr="00623368" w:rsidRDefault="00BC559A" w:rsidP="009108D6">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3E4A97" w:rsidRPr="00623368">
              <w:rPr>
                <w:rFonts w:ascii="Times New Roman" w:eastAsia="Times New Roman" w:hAnsi="Times New Roman" w:cs="Times New Roman"/>
                <w:sz w:val="24"/>
                <w:szCs w:val="24"/>
                <w:lang w:eastAsia="en-GB"/>
              </w:rPr>
              <w:t>0</w:t>
            </w:r>
          </w:p>
        </w:tc>
      </w:tr>
    </w:tbl>
    <w:p w14:paraId="45EB160E" w14:textId="2005A1A6" w:rsidR="00046AEA" w:rsidRPr="00623368" w:rsidRDefault="00046AEA" w:rsidP="00046AEA">
      <w:pPr>
        <w:spacing w:after="100" w:line="240" w:lineRule="auto"/>
        <w:jc w:val="both"/>
        <w:rPr>
          <w:rFonts w:ascii="Times New Roman" w:hAnsi="Times New Roman" w:cs="Times New Roman"/>
          <w:i/>
          <w:iCs/>
          <w:szCs w:val="24"/>
          <w:lang w:eastAsia="en-GB"/>
        </w:rPr>
      </w:pPr>
      <w:r w:rsidRPr="00623368">
        <w:rPr>
          <w:rFonts w:ascii="Times New Roman" w:hAnsi="Times New Roman" w:cs="Times New Roman"/>
          <w:b/>
          <w:bCs/>
          <w:i/>
          <w:iCs/>
          <w:szCs w:val="24"/>
          <w:lang w:eastAsia="en-GB"/>
        </w:rPr>
        <w:t xml:space="preserve">Table 2: </w:t>
      </w:r>
      <w:r w:rsidRPr="00623368">
        <w:rPr>
          <w:rFonts w:ascii="Times New Roman" w:hAnsi="Times New Roman" w:cs="Times New Roman"/>
          <w:i/>
          <w:szCs w:val="24"/>
          <w:lang w:eastAsia="en-GB"/>
        </w:rPr>
        <w:t xml:space="preserve">Associations between height (per </w:t>
      </w:r>
      <w:r w:rsidR="00681E85" w:rsidRPr="00623368">
        <w:rPr>
          <w:rFonts w:ascii="Times New Roman" w:hAnsi="Times New Roman" w:cs="Times New Roman"/>
          <w:i/>
          <w:szCs w:val="24"/>
          <w:lang w:eastAsia="en-GB"/>
        </w:rPr>
        <w:t>5</w:t>
      </w:r>
      <w:r w:rsidRPr="00623368">
        <w:rPr>
          <w:rFonts w:ascii="Times New Roman" w:hAnsi="Times New Roman" w:cs="Times New Roman"/>
          <w:i/>
          <w:szCs w:val="24"/>
          <w:lang w:eastAsia="en-GB"/>
        </w:rPr>
        <w:t>cm) at different ages throughout childhood, adolescence and young adulthood and odds ratios of knee osteoarthritis at age 53 years.</w:t>
      </w:r>
      <w:r w:rsidR="00136238" w:rsidRPr="00623368">
        <w:rPr>
          <w:rFonts w:ascii="Times New Roman" w:hAnsi="Times New Roman" w:cs="Times New Roman"/>
          <w:i/>
          <w:sz w:val="20"/>
          <w:szCs w:val="24"/>
          <w:lang w:eastAsia="en-GB"/>
        </w:rPr>
        <w:t xml:space="preserve"> E</w:t>
      </w:r>
      <w:r w:rsidR="00136238" w:rsidRPr="00623368">
        <w:rPr>
          <w:rFonts w:ascii="Times New Roman" w:hAnsi="Times New Roman" w:cs="Times New Roman"/>
          <w:i/>
          <w:szCs w:val="24"/>
        </w:rPr>
        <w:t xml:space="preserve">ach set of </w:t>
      </w:r>
      <w:r w:rsidR="00136238" w:rsidRPr="00623368">
        <w:rPr>
          <w:rFonts w:ascii="Times New Roman" w:hAnsi="Times New Roman" w:cs="Times New Roman"/>
          <w:i/>
          <w:szCs w:val="24"/>
          <w:shd w:val="clear" w:color="auto" w:fill="FFFFFF"/>
        </w:rPr>
        <w:t>models were run on the sample with valid data for knee osteoarthritis, height at the specific age and the confounders.</w:t>
      </w:r>
      <w:r w:rsidRPr="00623368">
        <w:rPr>
          <w:rFonts w:ascii="Times New Roman" w:hAnsi="Times New Roman" w:cs="Times New Roman"/>
          <w:i/>
          <w:iCs/>
          <w:sz w:val="20"/>
          <w:szCs w:val="24"/>
          <w:lang w:eastAsia="en-GB"/>
        </w:rPr>
        <w:t xml:space="preserve"> </w:t>
      </w:r>
      <w:r w:rsidRPr="00623368">
        <w:rPr>
          <w:rFonts w:ascii="Times New Roman" w:hAnsi="Times New Roman" w:cs="Times New Roman"/>
          <w:i/>
          <w:iCs/>
          <w:szCs w:val="24"/>
          <w:lang w:eastAsia="en-GB"/>
        </w:rPr>
        <w:t xml:space="preserve">Logistic regression </w:t>
      </w:r>
      <w:bookmarkStart w:id="3" w:name="_Hlk53049586"/>
      <w:r w:rsidRPr="00623368">
        <w:rPr>
          <w:rFonts w:ascii="Times New Roman" w:hAnsi="Times New Roman" w:cs="Times New Roman"/>
          <w:i/>
          <w:iCs/>
          <w:szCs w:val="24"/>
          <w:lang w:eastAsia="en-GB"/>
        </w:rPr>
        <w:t xml:space="preserve">Model 1: adjusted for sex; Model 2: further adjusted for </w:t>
      </w:r>
      <w:r w:rsidR="00467B60" w:rsidRPr="00623368">
        <w:rPr>
          <w:rFonts w:ascii="Times New Roman" w:hAnsi="Times New Roman" w:cs="Times New Roman"/>
          <w:i/>
          <w:iCs/>
          <w:szCs w:val="24"/>
          <w:lang w:eastAsia="en-GB"/>
        </w:rPr>
        <w:t>birth weight</w:t>
      </w:r>
      <w:r w:rsidRPr="00623368">
        <w:rPr>
          <w:rFonts w:ascii="Times New Roman" w:hAnsi="Times New Roman" w:cs="Times New Roman"/>
          <w:i/>
          <w:iCs/>
          <w:szCs w:val="24"/>
          <w:lang w:eastAsia="en-GB"/>
        </w:rPr>
        <w:t xml:space="preserve">, </w:t>
      </w:r>
      <w:r w:rsidR="00881D6C" w:rsidRPr="00623368">
        <w:rPr>
          <w:rFonts w:ascii="Times New Roman" w:hAnsi="Times New Roman" w:cs="Times New Roman"/>
          <w:i/>
          <w:iCs/>
          <w:szCs w:val="24"/>
          <w:lang w:eastAsia="en-GB"/>
        </w:rPr>
        <w:t>sporting ability</w:t>
      </w:r>
      <w:r w:rsidRPr="00623368">
        <w:rPr>
          <w:rFonts w:ascii="Times New Roman" w:hAnsi="Times New Roman" w:cs="Times New Roman"/>
          <w:i/>
          <w:iCs/>
          <w:szCs w:val="24"/>
          <w:lang w:eastAsia="en-GB"/>
        </w:rPr>
        <w:t xml:space="preserve"> and</w:t>
      </w:r>
      <w:r w:rsidR="00881D6C" w:rsidRPr="00623368">
        <w:rPr>
          <w:rFonts w:ascii="Times New Roman" w:hAnsi="Times New Roman" w:cs="Times New Roman"/>
          <w:i/>
          <w:iCs/>
          <w:szCs w:val="24"/>
          <w:lang w:eastAsia="en-GB"/>
        </w:rPr>
        <w:t xml:space="preserve"> Father’s occupational class in childhood</w:t>
      </w:r>
      <w:bookmarkEnd w:id="3"/>
      <w:r w:rsidR="00467B60" w:rsidRPr="00623368">
        <w:rPr>
          <w:rFonts w:ascii="Times New Roman" w:hAnsi="Times New Roman" w:cs="Times New Roman"/>
          <w:i/>
          <w:iCs/>
          <w:szCs w:val="24"/>
          <w:lang w:eastAsia="en-GB"/>
        </w:rPr>
        <w:t xml:space="preserve">; Model 3: further adjusted for weight at each age. </w:t>
      </w:r>
      <w:r w:rsidR="0054597D" w:rsidRPr="00623368">
        <w:rPr>
          <w:rFonts w:ascii="Times New Roman" w:hAnsi="Times New Roman" w:cs="Times New Roman"/>
          <w:i/>
          <w:iCs/>
          <w:szCs w:val="24"/>
          <w:lang w:eastAsia="en-GB"/>
        </w:rPr>
        <w:t>Sex interactions: 2 years – p=0.</w:t>
      </w:r>
      <w:r w:rsidR="003E4A97" w:rsidRPr="00623368">
        <w:rPr>
          <w:rFonts w:ascii="Times New Roman" w:hAnsi="Times New Roman" w:cs="Times New Roman"/>
          <w:i/>
          <w:iCs/>
          <w:szCs w:val="24"/>
          <w:lang w:eastAsia="en-GB"/>
        </w:rPr>
        <w:t>7</w:t>
      </w:r>
      <w:r w:rsidR="0054597D" w:rsidRPr="00623368">
        <w:rPr>
          <w:rFonts w:ascii="Times New Roman" w:hAnsi="Times New Roman" w:cs="Times New Roman"/>
          <w:i/>
          <w:iCs/>
          <w:szCs w:val="24"/>
          <w:lang w:eastAsia="en-GB"/>
        </w:rPr>
        <w:t>; 4 years – p=</w:t>
      </w:r>
      <w:r w:rsidR="00881D6C" w:rsidRPr="00623368">
        <w:rPr>
          <w:rFonts w:ascii="Times New Roman" w:hAnsi="Times New Roman" w:cs="Times New Roman"/>
          <w:i/>
          <w:iCs/>
          <w:szCs w:val="24"/>
          <w:lang w:eastAsia="en-GB"/>
        </w:rPr>
        <w:t>0</w:t>
      </w:r>
      <w:r w:rsidR="003E4A97" w:rsidRPr="00623368">
        <w:rPr>
          <w:rFonts w:ascii="Times New Roman" w:hAnsi="Times New Roman" w:cs="Times New Roman"/>
          <w:i/>
          <w:iCs/>
          <w:szCs w:val="24"/>
          <w:lang w:eastAsia="en-GB"/>
        </w:rPr>
        <w:t>.7</w:t>
      </w:r>
      <w:r w:rsidR="0054597D" w:rsidRPr="00623368">
        <w:rPr>
          <w:rFonts w:ascii="Times New Roman" w:hAnsi="Times New Roman" w:cs="Times New Roman"/>
          <w:i/>
          <w:iCs/>
          <w:szCs w:val="24"/>
          <w:lang w:eastAsia="en-GB"/>
        </w:rPr>
        <w:t xml:space="preserve">; </w:t>
      </w:r>
      <w:r w:rsidR="007748EB" w:rsidRPr="00623368">
        <w:rPr>
          <w:rFonts w:ascii="Times New Roman" w:hAnsi="Times New Roman" w:cs="Times New Roman"/>
          <w:i/>
          <w:iCs/>
          <w:szCs w:val="24"/>
          <w:lang w:eastAsia="en-GB"/>
        </w:rPr>
        <w:t>6 years – p=1.0; 7 years – p=0.</w:t>
      </w:r>
      <w:r w:rsidR="003E4A97" w:rsidRPr="00623368">
        <w:rPr>
          <w:rFonts w:ascii="Times New Roman" w:hAnsi="Times New Roman" w:cs="Times New Roman"/>
          <w:i/>
          <w:iCs/>
          <w:szCs w:val="24"/>
          <w:lang w:eastAsia="en-GB"/>
        </w:rPr>
        <w:t>8</w:t>
      </w:r>
      <w:r w:rsidR="0054597D" w:rsidRPr="00623368">
        <w:rPr>
          <w:rFonts w:ascii="Times New Roman" w:hAnsi="Times New Roman" w:cs="Times New Roman"/>
          <w:i/>
          <w:iCs/>
          <w:szCs w:val="24"/>
          <w:lang w:eastAsia="en-GB"/>
        </w:rPr>
        <w:t>; 11 years – p=0.</w:t>
      </w:r>
      <w:r w:rsidR="00881D6C" w:rsidRPr="00623368">
        <w:rPr>
          <w:rFonts w:ascii="Times New Roman" w:hAnsi="Times New Roman" w:cs="Times New Roman"/>
          <w:i/>
          <w:iCs/>
          <w:szCs w:val="24"/>
          <w:lang w:eastAsia="en-GB"/>
        </w:rPr>
        <w:t>7</w:t>
      </w:r>
      <w:r w:rsidR="007748EB" w:rsidRPr="00623368">
        <w:rPr>
          <w:rFonts w:ascii="Times New Roman" w:hAnsi="Times New Roman" w:cs="Times New Roman"/>
          <w:i/>
          <w:iCs/>
          <w:szCs w:val="24"/>
          <w:lang w:eastAsia="en-GB"/>
        </w:rPr>
        <w:t>; 15 years – 0.</w:t>
      </w:r>
      <w:r w:rsidR="003E4A97" w:rsidRPr="00623368">
        <w:rPr>
          <w:rFonts w:ascii="Times New Roman" w:hAnsi="Times New Roman" w:cs="Times New Roman"/>
          <w:i/>
          <w:iCs/>
          <w:szCs w:val="24"/>
          <w:lang w:eastAsia="en-GB"/>
        </w:rPr>
        <w:t>8</w:t>
      </w:r>
      <w:r w:rsidR="0054597D" w:rsidRPr="00623368">
        <w:rPr>
          <w:rFonts w:ascii="Times New Roman" w:hAnsi="Times New Roman" w:cs="Times New Roman"/>
          <w:i/>
          <w:iCs/>
          <w:szCs w:val="24"/>
          <w:lang w:eastAsia="en-GB"/>
        </w:rPr>
        <w:t>; 20 years – p=0.</w:t>
      </w:r>
      <w:r w:rsidR="003E4A97" w:rsidRPr="00623368">
        <w:rPr>
          <w:rFonts w:ascii="Times New Roman" w:hAnsi="Times New Roman" w:cs="Times New Roman"/>
          <w:i/>
          <w:iCs/>
          <w:szCs w:val="24"/>
          <w:lang w:eastAsia="en-GB"/>
        </w:rPr>
        <w:t>09</w:t>
      </w:r>
      <w:r w:rsidR="0045144C" w:rsidRPr="00623368">
        <w:rPr>
          <w:rFonts w:ascii="Times New Roman" w:hAnsi="Times New Roman" w:cs="Times New Roman"/>
          <w:i/>
          <w:iCs/>
          <w:szCs w:val="24"/>
          <w:lang w:eastAsia="en-GB"/>
        </w:rPr>
        <w:t>.</w:t>
      </w:r>
      <w:r w:rsidR="0054597D" w:rsidRPr="00623368">
        <w:rPr>
          <w:rFonts w:ascii="Times New Roman" w:hAnsi="Times New Roman" w:cs="Times New Roman"/>
          <w:i/>
          <w:iCs/>
          <w:szCs w:val="24"/>
          <w:lang w:eastAsia="en-GB"/>
        </w:rPr>
        <w:t xml:space="preserve"> </w:t>
      </w:r>
    </w:p>
    <w:p w14:paraId="13171102" w14:textId="77777777" w:rsidR="002E022A" w:rsidRPr="00623368" w:rsidRDefault="002E022A" w:rsidP="00046AEA">
      <w:pPr>
        <w:spacing w:after="100" w:line="240" w:lineRule="auto"/>
        <w:jc w:val="both"/>
        <w:rPr>
          <w:rFonts w:ascii="Times New Roman" w:hAnsi="Times New Roman" w:cs="Times New Roman"/>
          <w:i/>
          <w:iCs/>
          <w:szCs w:val="24"/>
          <w:lang w:eastAsia="en-GB"/>
        </w:rPr>
      </w:pPr>
    </w:p>
    <w:tbl>
      <w:tblPr>
        <w:tblW w:w="7884" w:type="dxa"/>
        <w:tblCellMar>
          <w:top w:w="15" w:type="dxa"/>
          <w:bottom w:w="15" w:type="dxa"/>
        </w:tblCellMar>
        <w:tblLook w:val="04A0" w:firstRow="1" w:lastRow="0" w:firstColumn="1" w:lastColumn="0" w:noHBand="0" w:noVBand="1"/>
      </w:tblPr>
      <w:tblGrid>
        <w:gridCol w:w="2404"/>
        <w:gridCol w:w="696"/>
        <w:gridCol w:w="985"/>
        <w:gridCol w:w="1383"/>
        <w:gridCol w:w="1216"/>
        <w:gridCol w:w="1200"/>
      </w:tblGrid>
      <w:tr w:rsidR="00623368" w:rsidRPr="00623368" w14:paraId="45009F7A" w14:textId="77777777" w:rsidTr="007C74E6">
        <w:trPr>
          <w:trHeight w:hRule="exact" w:val="284"/>
        </w:trPr>
        <w:tc>
          <w:tcPr>
            <w:tcW w:w="2404" w:type="dxa"/>
            <w:tcBorders>
              <w:top w:val="single" w:sz="4" w:space="0" w:color="auto"/>
              <w:left w:val="single" w:sz="4" w:space="0" w:color="auto"/>
              <w:bottom w:val="single" w:sz="4" w:space="0" w:color="auto"/>
              <w:right w:val="single" w:sz="4" w:space="0" w:color="auto"/>
            </w:tcBorders>
            <w:noWrap/>
            <w:vAlign w:val="center"/>
            <w:hideMark/>
          </w:tcPr>
          <w:p w14:paraId="162FD2C5"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Conditional change (per standard deviation)</w:t>
            </w:r>
          </w:p>
        </w:tc>
        <w:tc>
          <w:tcPr>
            <w:tcW w:w="696" w:type="dxa"/>
            <w:tcBorders>
              <w:top w:val="single" w:sz="4" w:space="0" w:color="auto"/>
              <w:left w:val="single" w:sz="4" w:space="0" w:color="auto"/>
              <w:bottom w:val="single" w:sz="4" w:space="0" w:color="auto"/>
              <w:right w:val="single" w:sz="4" w:space="0" w:color="auto"/>
            </w:tcBorders>
            <w:vAlign w:val="center"/>
          </w:tcPr>
          <w:p w14:paraId="43B59207"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n</w:t>
            </w: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27AFF4CE"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Model</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244F49A5"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Odds ratio</w:t>
            </w:r>
          </w:p>
        </w:tc>
        <w:tc>
          <w:tcPr>
            <w:tcW w:w="2416" w:type="dxa"/>
            <w:gridSpan w:val="2"/>
            <w:tcBorders>
              <w:top w:val="single" w:sz="4" w:space="0" w:color="auto"/>
              <w:left w:val="single" w:sz="4" w:space="0" w:color="auto"/>
              <w:bottom w:val="single" w:sz="4" w:space="0" w:color="auto"/>
              <w:right w:val="single" w:sz="4" w:space="0" w:color="auto"/>
            </w:tcBorders>
            <w:noWrap/>
            <w:vAlign w:val="center"/>
            <w:hideMark/>
          </w:tcPr>
          <w:p w14:paraId="10C90B5F"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95% CI</w:t>
            </w:r>
          </w:p>
        </w:tc>
      </w:tr>
      <w:tr w:rsidR="00623368" w:rsidRPr="00623368" w14:paraId="677D10D7" w14:textId="77777777" w:rsidTr="00875B2E">
        <w:trPr>
          <w:trHeight w:hRule="exact" w:val="284"/>
        </w:trPr>
        <w:tc>
          <w:tcPr>
            <w:tcW w:w="2404" w:type="dxa"/>
            <w:vMerge w:val="restart"/>
            <w:tcBorders>
              <w:top w:val="single" w:sz="4" w:space="0" w:color="auto"/>
              <w:left w:val="single" w:sz="4" w:space="0" w:color="auto"/>
              <w:right w:val="single" w:sz="4" w:space="0" w:color="auto"/>
            </w:tcBorders>
            <w:vAlign w:val="center"/>
            <w:hideMark/>
          </w:tcPr>
          <w:p w14:paraId="43F2E336"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2 - 4 years</w:t>
            </w:r>
          </w:p>
        </w:tc>
        <w:tc>
          <w:tcPr>
            <w:tcW w:w="696" w:type="dxa"/>
            <w:vMerge w:val="restart"/>
            <w:tcBorders>
              <w:top w:val="single" w:sz="4" w:space="0" w:color="auto"/>
              <w:left w:val="single" w:sz="4" w:space="0" w:color="auto"/>
              <w:right w:val="single" w:sz="4" w:space="0" w:color="auto"/>
            </w:tcBorders>
            <w:vAlign w:val="center"/>
          </w:tcPr>
          <w:p w14:paraId="58036AED" w14:textId="612A6BB1" w:rsidR="00875B2E" w:rsidRPr="00623368" w:rsidRDefault="00346162"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F07A35" w:rsidRPr="00623368">
              <w:rPr>
                <w:rFonts w:ascii="Times New Roman" w:eastAsia="Times New Roman" w:hAnsi="Times New Roman" w:cs="Times New Roman"/>
                <w:sz w:val="24"/>
                <w:szCs w:val="24"/>
                <w:lang w:eastAsia="en-GB"/>
              </w:rPr>
              <w:t>8</w:t>
            </w:r>
            <w:r w:rsidR="00532AF0" w:rsidRPr="00623368">
              <w:rPr>
                <w:rFonts w:ascii="Times New Roman" w:eastAsia="Times New Roman" w:hAnsi="Times New Roman" w:cs="Times New Roman"/>
                <w:sz w:val="24"/>
                <w:szCs w:val="24"/>
                <w:lang w:eastAsia="en-GB"/>
              </w:rPr>
              <w:t>76</w:t>
            </w: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1629FDE9"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83" w:type="dxa"/>
            <w:tcBorders>
              <w:top w:val="single" w:sz="4" w:space="0" w:color="auto"/>
              <w:left w:val="single" w:sz="4" w:space="0" w:color="auto"/>
              <w:bottom w:val="single" w:sz="4" w:space="0" w:color="auto"/>
              <w:right w:val="single" w:sz="4" w:space="0" w:color="auto"/>
            </w:tcBorders>
            <w:noWrap/>
            <w:vAlign w:val="center"/>
          </w:tcPr>
          <w:p w14:paraId="63FE9821" w14:textId="102F0C5A"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91</w:t>
            </w:r>
          </w:p>
        </w:tc>
        <w:tc>
          <w:tcPr>
            <w:tcW w:w="1216" w:type="dxa"/>
            <w:tcBorders>
              <w:top w:val="single" w:sz="4" w:space="0" w:color="auto"/>
              <w:left w:val="single" w:sz="4" w:space="0" w:color="auto"/>
              <w:bottom w:val="single" w:sz="4" w:space="0" w:color="auto"/>
              <w:right w:val="single" w:sz="4" w:space="0" w:color="auto"/>
            </w:tcBorders>
            <w:noWrap/>
            <w:vAlign w:val="center"/>
          </w:tcPr>
          <w:p w14:paraId="391F0494" w14:textId="3E7FE342"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F07A35" w:rsidRPr="00623368">
              <w:rPr>
                <w:rFonts w:ascii="Times New Roman" w:eastAsia="Times New Roman" w:hAnsi="Times New Roman" w:cs="Times New Roman"/>
                <w:sz w:val="24"/>
                <w:szCs w:val="24"/>
                <w:lang w:eastAsia="en-GB"/>
              </w:rPr>
              <w:t>7</w:t>
            </w:r>
            <w:r w:rsidR="00532AF0" w:rsidRPr="00623368">
              <w:rPr>
                <w:rFonts w:ascii="Times New Roman" w:eastAsia="Times New Roman" w:hAnsi="Times New Roman" w:cs="Times New Roman"/>
                <w:sz w:val="24"/>
                <w:szCs w:val="24"/>
                <w:lang w:eastAsia="en-GB"/>
              </w:rPr>
              <w:t>8</w:t>
            </w:r>
          </w:p>
        </w:tc>
        <w:tc>
          <w:tcPr>
            <w:tcW w:w="1200" w:type="dxa"/>
            <w:tcBorders>
              <w:top w:val="single" w:sz="4" w:space="0" w:color="auto"/>
              <w:left w:val="single" w:sz="4" w:space="0" w:color="auto"/>
              <w:bottom w:val="single" w:sz="4" w:space="0" w:color="auto"/>
              <w:right w:val="single" w:sz="4" w:space="0" w:color="auto"/>
            </w:tcBorders>
            <w:noWrap/>
            <w:vAlign w:val="center"/>
          </w:tcPr>
          <w:p w14:paraId="75FF6C64" w14:textId="291EAE66"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532AF0" w:rsidRPr="00623368">
              <w:rPr>
                <w:rFonts w:ascii="Times New Roman" w:eastAsia="Times New Roman" w:hAnsi="Times New Roman" w:cs="Times New Roman"/>
                <w:sz w:val="24"/>
                <w:szCs w:val="24"/>
                <w:lang w:eastAsia="en-GB"/>
              </w:rPr>
              <w:t>7</w:t>
            </w:r>
          </w:p>
        </w:tc>
      </w:tr>
      <w:tr w:rsidR="00623368" w:rsidRPr="00623368" w14:paraId="54FB43BE" w14:textId="77777777" w:rsidTr="00875B2E">
        <w:trPr>
          <w:trHeight w:hRule="exact" w:val="284"/>
        </w:trPr>
        <w:tc>
          <w:tcPr>
            <w:tcW w:w="2404" w:type="dxa"/>
            <w:vMerge/>
            <w:tcBorders>
              <w:left w:val="single" w:sz="4" w:space="0" w:color="auto"/>
              <w:right w:val="single" w:sz="4" w:space="0" w:color="auto"/>
            </w:tcBorders>
            <w:vAlign w:val="center"/>
            <w:hideMark/>
          </w:tcPr>
          <w:p w14:paraId="43FC0456"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right w:val="single" w:sz="4" w:space="0" w:color="auto"/>
            </w:tcBorders>
            <w:vAlign w:val="center"/>
          </w:tcPr>
          <w:p w14:paraId="363F373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323679B2"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83" w:type="dxa"/>
            <w:tcBorders>
              <w:top w:val="single" w:sz="4" w:space="0" w:color="auto"/>
              <w:left w:val="single" w:sz="4" w:space="0" w:color="auto"/>
              <w:bottom w:val="single" w:sz="4" w:space="0" w:color="auto"/>
              <w:right w:val="single" w:sz="4" w:space="0" w:color="auto"/>
            </w:tcBorders>
            <w:noWrap/>
            <w:vAlign w:val="center"/>
          </w:tcPr>
          <w:p w14:paraId="6EE78265" w14:textId="7F08B881"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F07A35" w:rsidRPr="00623368">
              <w:rPr>
                <w:rFonts w:ascii="Times New Roman" w:eastAsia="Times New Roman" w:hAnsi="Times New Roman" w:cs="Times New Roman"/>
                <w:sz w:val="24"/>
                <w:szCs w:val="24"/>
                <w:lang w:eastAsia="en-GB"/>
              </w:rPr>
              <w:t>4</w:t>
            </w:r>
          </w:p>
        </w:tc>
        <w:tc>
          <w:tcPr>
            <w:tcW w:w="1216" w:type="dxa"/>
            <w:tcBorders>
              <w:top w:val="single" w:sz="4" w:space="0" w:color="auto"/>
              <w:left w:val="single" w:sz="4" w:space="0" w:color="auto"/>
              <w:bottom w:val="single" w:sz="4" w:space="0" w:color="auto"/>
              <w:right w:val="single" w:sz="4" w:space="0" w:color="auto"/>
            </w:tcBorders>
            <w:noWrap/>
            <w:vAlign w:val="center"/>
          </w:tcPr>
          <w:p w14:paraId="428249A3" w14:textId="069D8377"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80</w:t>
            </w:r>
          </w:p>
        </w:tc>
        <w:tc>
          <w:tcPr>
            <w:tcW w:w="1200" w:type="dxa"/>
            <w:tcBorders>
              <w:top w:val="single" w:sz="4" w:space="0" w:color="auto"/>
              <w:left w:val="single" w:sz="4" w:space="0" w:color="auto"/>
              <w:bottom w:val="single" w:sz="4" w:space="0" w:color="auto"/>
              <w:right w:val="single" w:sz="4" w:space="0" w:color="auto"/>
            </w:tcBorders>
            <w:noWrap/>
            <w:vAlign w:val="center"/>
          </w:tcPr>
          <w:p w14:paraId="1B4FD041" w14:textId="387895E8"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F07A35"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0</w:t>
            </w:r>
          </w:p>
        </w:tc>
      </w:tr>
      <w:tr w:rsidR="00623368" w:rsidRPr="00623368" w14:paraId="50A491F5" w14:textId="77777777" w:rsidTr="008636B0">
        <w:trPr>
          <w:trHeight w:hRule="exact" w:val="284"/>
        </w:trPr>
        <w:tc>
          <w:tcPr>
            <w:tcW w:w="2404" w:type="dxa"/>
            <w:vMerge/>
            <w:tcBorders>
              <w:left w:val="single" w:sz="4" w:space="0" w:color="auto"/>
              <w:bottom w:val="single" w:sz="4" w:space="0" w:color="auto"/>
              <w:right w:val="single" w:sz="4" w:space="0" w:color="auto"/>
            </w:tcBorders>
            <w:vAlign w:val="center"/>
          </w:tcPr>
          <w:p w14:paraId="7D9F865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bottom w:val="single" w:sz="4" w:space="0" w:color="auto"/>
              <w:right w:val="single" w:sz="4" w:space="0" w:color="auto"/>
            </w:tcBorders>
            <w:vAlign w:val="center"/>
          </w:tcPr>
          <w:p w14:paraId="6BF21C49"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tcPr>
          <w:p w14:paraId="42340472" w14:textId="169B1E84"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83" w:type="dxa"/>
            <w:tcBorders>
              <w:top w:val="single" w:sz="4" w:space="0" w:color="auto"/>
              <w:left w:val="single" w:sz="4" w:space="0" w:color="auto"/>
              <w:bottom w:val="single" w:sz="4" w:space="0" w:color="auto"/>
              <w:right w:val="single" w:sz="4" w:space="0" w:color="auto"/>
            </w:tcBorders>
            <w:noWrap/>
            <w:vAlign w:val="center"/>
          </w:tcPr>
          <w:p w14:paraId="609B60DB" w14:textId="4E8CE9F3"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F07A35" w:rsidRPr="00623368">
              <w:rPr>
                <w:rFonts w:ascii="Times New Roman" w:eastAsia="Times New Roman" w:hAnsi="Times New Roman" w:cs="Times New Roman"/>
                <w:sz w:val="24"/>
                <w:szCs w:val="24"/>
                <w:lang w:eastAsia="en-GB"/>
              </w:rPr>
              <w:t>1</w:t>
            </w:r>
          </w:p>
        </w:tc>
        <w:tc>
          <w:tcPr>
            <w:tcW w:w="1216" w:type="dxa"/>
            <w:tcBorders>
              <w:top w:val="single" w:sz="4" w:space="0" w:color="auto"/>
              <w:left w:val="single" w:sz="4" w:space="0" w:color="auto"/>
              <w:bottom w:val="single" w:sz="4" w:space="0" w:color="auto"/>
              <w:right w:val="single" w:sz="4" w:space="0" w:color="auto"/>
            </w:tcBorders>
            <w:noWrap/>
            <w:vAlign w:val="center"/>
          </w:tcPr>
          <w:p w14:paraId="43DF8A6C" w14:textId="3894CAD3"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F07A35" w:rsidRPr="00623368">
              <w:rPr>
                <w:rFonts w:ascii="Times New Roman" w:eastAsia="Times New Roman" w:hAnsi="Times New Roman" w:cs="Times New Roman"/>
                <w:sz w:val="24"/>
                <w:szCs w:val="24"/>
                <w:lang w:eastAsia="en-GB"/>
              </w:rPr>
              <w:t>7</w:t>
            </w:r>
            <w:r w:rsidR="00532AF0" w:rsidRPr="00623368">
              <w:rPr>
                <w:rFonts w:ascii="Times New Roman" w:eastAsia="Times New Roman" w:hAnsi="Times New Roman" w:cs="Times New Roman"/>
                <w:sz w:val="24"/>
                <w:szCs w:val="24"/>
                <w:lang w:eastAsia="en-GB"/>
              </w:rPr>
              <w:t>7</w:t>
            </w:r>
          </w:p>
        </w:tc>
        <w:tc>
          <w:tcPr>
            <w:tcW w:w="1200" w:type="dxa"/>
            <w:tcBorders>
              <w:top w:val="single" w:sz="4" w:space="0" w:color="auto"/>
              <w:left w:val="single" w:sz="4" w:space="0" w:color="auto"/>
              <w:bottom w:val="single" w:sz="4" w:space="0" w:color="auto"/>
              <w:right w:val="single" w:sz="4" w:space="0" w:color="auto"/>
            </w:tcBorders>
            <w:noWrap/>
            <w:vAlign w:val="center"/>
          </w:tcPr>
          <w:p w14:paraId="71CE3B68" w14:textId="65FDA3EE"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08</w:t>
            </w:r>
          </w:p>
        </w:tc>
      </w:tr>
      <w:tr w:rsidR="00623368" w:rsidRPr="00623368" w14:paraId="0C9ABEED" w14:textId="77777777" w:rsidTr="00875B2E">
        <w:trPr>
          <w:trHeight w:hRule="exact" w:val="284"/>
        </w:trPr>
        <w:tc>
          <w:tcPr>
            <w:tcW w:w="2404" w:type="dxa"/>
            <w:vMerge w:val="restart"/>
            <w:tcBorders>
              <w:top w:val="single" w:sz="4" w:space="0" w:color="auto"/>
              <w:left w:val="single" w:sz="4" w:space="0" w:color="auto"/>
              <w:right w:val="single" w:sz="4" w:space="0" w:color="auto"/>
            </w:tcBorders>
            <w:vAlign w:val="center"/>
            <w:hideMark/>
          </w:tcPr>
          <w:p w14:paraId="4662B33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4 - 7 years</w:t>
            </w:r>
          </w:p>
        </w:tc>
        <w:tc>
          <w:tcPr>
            <w:tcW w:w="696" w:type="dxa"/>
            <w:vMerge w:val="restart"/>
            <w:tcBorders>
              <w:top w:val="single" w:sz="4" w:space="0" w:color="auto"/>
              <w:left w:val="single" w:sz="4" w:space="0" w:color="auto"/>
              <w:right w:val="single" w:sz="4" w:space="0" w:color="auto"/>
            </w:tcBorders>
            <w:vAlign w:val="center"/>
          </w:tcPr>
          <w:p w14:paraId="5382A4CA" w14:textId="49F8A5F0" w:rsidR="00875B2E" w:rsidRPr="00623368" w:rsidRDefault="00346162" w:rsidP="00B16B41">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F07A35" w:rsidRPr="00623368">
              <w:rPr>
                <w:rFonts w:ascii="Times New Roman" w:eastAsia="Times New Roman" w:hAnsi="Times New Roman" w:cs="Times New Roman"/>
                <w:sz w:val="24"/>
                <w:szCs w:val="24"/>
                <w:lang w:eastAsia="en-GB"/>
              </w:rPr>
              <w:t>6</w:t>
            </w:r>
            <w:r w:rsidR="00532AF0" w:rsidRPr="00623368">
              <w:rPr>
                <w:rFonts w:ascii="Times New Roman" w:eastAsia="Times New Roman" w:hAnsi="Times New Roman" w:cs="Times New Roman"/>
                <w:sz w:val="24"/>
                <w:szCs w:val="24"/>
                <w:lang w:eastAsia="en-GB"/>
              </w:rPr>
              <w:t>89</w:t>
            </w: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55F8C8B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83" w:type="dxa"/>
            <w:tcBorders>
              <w:top w:val="single" w:sz="4" w:space="0" w:color="auto"/>
              <w:left w:val="single" w:sz="4" w:space="0" w:color="auto"/>
              <w:bottom w:val="single" w:sz="4" w:space="0" w:color="auto"/>
              <w:right w:val="single" w:sz="4" w:space="0" w:color="auto"/>
            </w:tcBorders>
            <w:noWrap/>
            <w:vAlign w:val="center"/>
          </w:tcPr>
          <w:p w14:paraId="44395E43" w14:textId="6B8121A0"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94</w:t>
            </w:r>
          </w:p>
        </w:tc>
        <w:tc>
          <w:tcPr>
            <w:tcW w:w="1216" w:type="dxa"/>
            <w:tcBorders>
              <w:top w:val="single" w:sz="4" w:space="0" w:color="auto"/>
              <w:left w:val="single" w:sz="4" w:space="0" w:color="auto"/>
              <w:bottom w:val="single" w:sz="4" w:space="0" w:color="auto"/>
              <w:right w:val="single" w:sz="4" w:space="0" w:color="auto"/>
            </w:tcBorders>
            <w:noWrap/>
            <w:vAlign w:val="center"/>
          </w:tcPr>
          <w:p w14:paraId="67E2103F" w14:textId="237E1C5D"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80</w:t>
            </w:r>
          </w:p>
        </w:tc>
        <w:tc>
          <w:tcPr>
            <w:tcW w:w="1200" w:type="dxa"/>
            <w:tcBorders>
              <w:top w:val="single" w:sz="4" w:space="0" w:color="auto"/>
              <w:left w:val="single" w:sz="4" w:space="0" w:color="auto"/>
              <w:bottom w:val="single" w:sz="4" w:space="0" w:color="auto"/>
              <w:right w:val="single" w:sz="4" w:space="0" w:color="auto"/>
            </w:tcBorders>
            <w:noWrap/>
            <w:vAlign w:val="center"/>
          </w:tcPr>
          <w:p w14:paraId="66962DE8" w14:textId="2576B875"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10</w:t>
            </w:r>
          </w:p>
        </w:tc>
      </w:tr>
      <w:tr w:rsidR="00623368" w:rsidRPr="00623368" w14:paraId="735BD0B2" w14:textId="77777777" w:rsidTr="00875B2E">
        <w:trPr>
          <w:trHeight w:hRule="exact" w:val="284"/>
        </w:trPr>
        <w:tc>
          <w:tcPr>
            <w:tcW w:w="2404" w:type="dxa"/>
            <w:vMerge/>
            <w:tcBorders>
              <w:left w:val="single" w:sz="4" w:space="0" w:color="auto"/>
              <w:right w:val="single" w:sz="4" w:space="0" w:color="auto"/>
            </w:tcBorders>
            <w:vAlign w:val="center"/>
            <w:hideMark/>
          </w:tcPr>
          <w:p w14:paraId="279B4525"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right w:val="single" w:sz="4" w:space="0" w:color="auto"/>
            </w:tcBorders>
            <w:vAlign w:val="center"/>
          </w:tcPr>
          <w:p w14:paraId="0AB85504"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5CA2333F"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83" w:type="dxa"/>
            <w:tcBorders>
              <w:top w:val="single" w:sz="4" w:space="0" w:color="auto"/>
              <w:left w:val="single" w:sz="4" w:space="0" w:color="auto"/>
              <w:bottom w:val="single" w:sz="4" w:space="0" w:color="auto"/>
              <w:right w:val="single" w:sz="4" w:space="0" w:color="auto"/>
            </w:tcBorders>
            <w:noWrap/>
            <w:vAlign w:val="center"/>
          </w:tcPr>
          <w:p w14:paraId="5594EBF3" w14:textId="3222E97E"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95</w:t>
            </w:r>
          </w:p>
        </w:tc>
        <w:tc>
          <w:tcPr>
            <w:tcW w:w="1216" w:type="dxa"/>
            <w:tcBorders>
              <w:top w:val="single" w:sz="4" w:space="0" w:color="auto"/>
              <w:left w:val="single" w:sz="4" w:space="0" w:color="auto"/>
              <w:bottom w:val="single" w:sz="4" w:space="0" w:color="auto"/>
              <w:right w:val="single" w:sz="4" w:space="0" w:color="auto"/>
            </w:tcBorders>
            <w:noWrap/>
            <w:vAlign w:val="center"/>
          </w:tcPr>
          <w:p w14:paraId="4D2CB0FA" w14:textId="524DD6A3"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81</w:t>
            </w:r>
          </w:p>
        </w:tc>
        <w:tc>
          <w:tcPr>
            <w:tcW w:w="1200" w:type="dxa"/>
            <w:tcBorders>
              <w:top w:val="single" w:sz="4" w:space="0" w:color="auto"/>
              <w:left w:val="single" w:sz="4" w:space="0" w:color="auto"/>
              <w:bottom w:val="single" w:sz="4" w:space="0" w:color="auto"/>
              <w:right w:val="single" w:sz="4" w:space="0" w:color="auto"/>
            </w:tcBorders>
            <w:noWrap/>
            <w:vAlign w:val="center"/>
          </w:tcPr>
          <w:p w14:paraId="468E4FA5" w14:textId="4CEEC1AA"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11</w:t>
            </w:r>
          </w:p>
        </w:tc>
      </w:tr>
      <w:tr w:rsidR="00623368" w:rsidRPr="00623368" w14:paraId="63E3F540" w14:textId="77777777" w:rsidTr="008636B0">
        <w:trPr>
          <w:trHeight w:hRule="exact" w:val="284"/>
        </w:trPr>
        <w:tc>
          <w:tcPr>
            <w:tcW w:w="2404" w:type="dxa"/>
            <w:vMerge/>
            <w:tcBorders>
              <w:left w:val="single" w:sz="4" w:space="0" w:color="auto"/>
              <w:bottom w:val="single" w:sz="4" w:space="0" w:color="auto"/>
              <w:right w:val="single" w:sz="4" w:space="0" w:color="auto"/>
            </w:tcBorders>
            <w:vAlign w:val="center"/>
          </w:tcPr>
          <w:p w14:paraId="215F9C65"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bottom w:val="single" w:sz="4" w:space="0" w:color="auto"/>
              <w:right w:val="single" w:sz="4" w:space="0" w:color="auto"/>
            </w:tcBorders>
            <w:vAlign w:val="center"/>
          </w:tcPr>
          <w:p w14:paraId="6BFF9CE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tcPr>
          <w:p w14:paraId="4833AF20" w14:textId="57EE7D4D"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83" w:type="dxa"/>
            <w:tcBorders>
              <w:top w:val="single" w:sz="4" w:space="0" w:color="auto"/>
              <w:left w:val="single" w:sz="4" w:space="0" w:color="auto"/>
              <w:bottom w:val="single" w:sz="4" w:space="0" w:color="auto"/>
              <w:right w:val="single" w:sz="4" w:space="0" w:color="auto"/>
            </w:tcBorders>
            <w:noWrap/>
            <w:vAlign w:val="center"/>
          </w:tcPr>
          <w:p w14:paraId="01D22AAE" w14:textId="14A940B5" w:rsidR="00875B2E" w:rsidRPr="00623368" w:rsidRDefault="000E59C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0350C7" w:rsidRPr="00623368">
              <w:rPr>
                <w:rFonts w:ascii="Times New Roman" w:eastAsia="Times New Roman" w:hAnsi="Times New Roman" w:cs="Times New Roman"/>
                <w:sz w:val="24"/>
                <w:szCs w:val="24"/>
                <w:lang w:eastAsia="en-GB"/>
              </w:rPr>
              <w:t>95</w:t>
            </w:r>
          </w:p>
        </w:tc>
        <w:tc>
          <w:tcPr>
            <w:tcW w:w="1216" w:type="dxa"/>
            <w:tcBorders>
              <w:top w:val="single" w:sz="4" w:space="0" w:color="auto"/>
              <w:left w:val="single" w:sz="4" w:space="0" w:color="auto"/>
              <w:bottom w:val="single" w:sz="4" w:space="0" w:color="auto"/>
              <w:right w:val="single" w:sz="4" w:space="0" w:color="auto"/>
            </w:tcBorders>
            <w:noWrap/>
            <w:vAlign w:val="center"/>
          </w:tcPr>
          <w:p w14:paraId="76BC16B2" w14:textId="306E3973" w:rsidR="00875B2E" w:rsidRPr="00623368" w:rsidRDefault="00B16B41"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0350C7" w:rsidRPr="00623368">
              <w:rPr>
                <w:rFonts w:ascii="Times New Roman" w:eastAsia="Times New Roman" w:hAnsi="Times New Roman" w:cs="Times New Roman"/>
                <w:sz w:val="24"/>
                <w:szCs w:val="24"/>
                <w:lang w:eastAsia="en-GB"/>
              </w:rPr>
              <w:t>80</w:t>
            </w:r>
          </w:p>
        </w:tc>
        <w:tc>
          <w:tcPr>
            <w:tcW w:w="1200" w:type="dxa"/>
            <w:tcBorders>
              <w:top w:val="single" w:sz="4" w:space="0" w:color="auto"/>
              <w:left w:val="single" w:sz="4" w:space="0" w:color="auto"/>
              <w:bottom w:val="single" w:sz="4" w:space="0" w:color="auto"/>
              <w:right w:val="single" w:sz="4" w:space="0" w:color="auto"/>
            </w:tcBorders>
            <w:noWrap/>
            <w:vAlign w:val="center"/>
          </w:tcPr>
          <w:p w14:paraId="28BFA16E" w14:textId="5AE23D04"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0350C7" w:rsidRPr="00623368">
              <w:rPr>
                <w:rFonts w:ascii="Times New Roman" w:eastAsia="Times New Roman" w:hAnsi="Times New Roman" w:cs="Times New Roman"/>
                <w:sz w:val="24"/>
                <w:szCs w:val="24"/>
                <w:lang w:eastAsia="en-GB"/>
              </w:rPr>
              <w:t>13</w:t>
            </w:r>
          </w:p>
        </w:tc>
      </w:tr>
      <w:tr w:rsidR="00623368" w:rsidRPr="00623368" w14:paraId="27D1C462" w14:textId="77777777" w:rsidTr="00875B2E">
        <w:trPr>
          <w:trHeight w:hRule="exact" w:val="284"/>
        </w:trPr>
        <w:tc>
          <w:tcPr>
            <w:tcW w:w="2404" w:type="dxa"/>
            <w:vMerge w:val="restart"/>
            <w:tcBorders>
              <w:top w:val="single" w:sz="4" w:space="0" w:color="auto"/>
              <w:left w:val="single" w:sz="4" w:space="0" w:color="auto"/>
              <w:right w:val="single" w:sz="4" w:space="0" w:color="auto"/>
            </w:tcBorders>
            <w:vAlign w:val="center"/>
            <w:hideMark/>
          </w:tcPr>
          <w:p w14:paraId="24622F75"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7 - 15 years</w:t>
            </w:r>
          </w:p>
        </w:tc>
        <w:tc>
          <w:tcPr>
            <w:tcW w:w="696" w:type="dxa"/>
            <w:vMerge w:val="restart"/>
            <w:tcBorders>
              <w:top w:val="single" w:sz="4" w:space="0" w:color="auto"/>
              <w:left w:val="single" w:sz="4" w:space="0" w:color="auto"/>
              <w:right w:val="single" w:sz="4" w:space="0" w:color="auto"/>
            </w:tcBorders>
            <w:vAlign w:val="center"/>
          </w:tcPr>
          <w:p w14:paraId="65C35978" w14:textId="6E69DE3F" w:rsidR="00875B2E" w:rsidRPr="00623368" w:rsidRDefault="00532AF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1710</w:t>
            </w: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124C32C1"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83" w:type="dxa"/>
            <w:tcBorders>
              <w:top w:val="single" w:sz="4" w:space="0" w:color="auto"/>
              <w:left w:val="single" w:sz="4" w:space="0" w:color="auto"/>
              <w:bottom w:val="single" w:sz="4" w:space="0" w:color="auto"/>
              <w:right w:val="single" w:sz="4" w:space="0" w:color="auto"/>
            </w:tcBorders>
            <w:noWrap/>
            <w:vAlign w:val="center"/>
          </w:tcPr>
          <w:p w14:paraId="1043C7A5" w14:textId="2F0683C1"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09</w:t>
            </w:r>
          </w:p>
        </w:tc>
        <w:tc>
          <w:tcPr>
            <w:tcW w:w="1216" w:type="dxa"/>
            <w:tcBorders>
              <w:top w:val="single" w:sz="4" w:space="0" w:color="auto"/>
              <w:left w:val="single" w:sz="4" w:space="0" w:color="auto"/>
              <w:bottom w:val="single" w:sz="4" w:space="0" w:color="auto"/>
              <w:right w:val="single" w:sz="4" w:space="0" w:color="auto"/>
            </w:tcBorders>
            <w:noWrap/>
            <w:vAlign w:val="center"/>
          </w:tcPr>
          <w:p w14:paraId="134EBAE5" w14:textId="22986386"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532AF0" w:rsidRPr="00623368">
              <w:rPr>
                <w:rFonts w:ascii="Times New Roman" w:eastAsia="Times New Roman" w:hAnsi="Times New Roman" w:cs="Times New Roman"/>
                <w:sz w:val="24"/>
                <w:szCs w:val="24"/>
                <w:lang w:eastAsia="en-GB"/>
              </w:rPr>
              <w:t>3</w:t>
            </w:r>
          </w:p>
        </w:tc>
        <w:tc>
          <w:tcPr>
            <w:tcW w:w="1200" w:type="dxa"/>
            <w:tcBorders>
              <w:top w:val="single" w:sz="4" w:space="0" w:color="auto"/>
              <w:left w:val="single" w:sz="4" w:space="0" w:color="auto"/>
              <w:bottom w:val="single" w:sz="4" w:space="0" w:color="auto"/>
              <w:right w:val="single" w:sz="4" w:space="0" w:color="auto"/>
            </w:tcBorders>
            <w:noWrap/>
            <w:vAlign w:val="center"/>
          </w:tcPr>
          <w:p w14:paraId="4E648E46" w14:textId="3FCF563D"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F07A35" w:rsidRPr="00623368">
              <w:rPr>
                <w:rFonts w:ascii="Times New Roman" w:eastAsia="Times New Roman" w:hAnsi="Times New Roman" w:cs="Times New Roman"/>
                <w:sz w:val="24"/>
                <w:szCs w:val="24"/>
                <w:lang w:eastAsia="en-GB"/>
              </w:rPr>
              <w:t>3</w:t>
            </w:r>
            <w:r w:rsidR="00532AF0" w:rsidRPr="00623368">
              <w:rPr>
                <w:rFonts w:ascii="Times New Roman" w:eastAsia="Times New Roman" w:hAnsi="Times New Roman" w:cs="Times New Roman"/>
                <w:sz w:val="24"/>
                <w:szCs w:val="24"/>
                <w:lang w:eastAsia="en-GB"/>
              </w:rPr>
              <w:t>0</w:t>
            </w:r>
          </w:p>
        </w:tc>
      </w:tr>
      <w:tr w:rsidR="00623368" w:rsidRPr="00623368" w14:paraId="132350BF" w14:textId="77777777" w:rsidTr="00875B2E">
        <w:trPr>
          <w:trHeight w:hRule="exact" w:val="284"/>
        </w:trPr>
        <w:tc>
          <w:tcPr>
            <w:tcW w:w="2404" w:type="dxa"/>
            <w:vMerge/>
            <w:tcBorders>
              <w:left w:val="single" w:sz="4" w:space="0" w:color="auto"/>
              <w:right w:val="single" w:sz="4" w:space="0" w:color="auto"/>
            </w:tcBorders>
            <w:vAlign w:val="center"/>
            <w:hideMark/>
          </w:tcPr>
          <w:p w14:paraId="3567AE3C"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right w:val="single" w:sz="4" w:space="0" w:color="auto"/>
            </w:tcBorders>
            <w:vAlign w:val="center"/>
          </w:tcPr>
          <w:p w14:paraId="6593FAF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79103816"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83" w:type="dxa"/>
            <w:tcBorders>
              <w:top w:val="single" w:sz="4" w:space="0" w:color="auto"/>
              <w:left w:val="single" w:sz="4" w:space="0" w:color="auto"/>
              <w:bottom w:val="single" w:sz="4" w:space="0" w:color="auto"/>
              <w:right w:val="single" w:sz="4" w:space="0" w:color="auto"/>
            </w:tcBorders>
            <w:noWrap/>
            <w:vAlign w:val="center"/>
          </w:tcPr>
          <w:p w14:paraId="7E449A13" w14:textId="36FBAE3D" w:rsidR="00875B2E" w:rsidRPr="00623368" w:rsidRDefault="000E59C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09</w:t>
            </w:r>
          </w:p>
        </w:tc>
        <w:tc>
          <w:tcPr>
            <w:tcW w:w="1216" w:type="dxa"/>
            <w:tcBorders>
              <w:top w:val="single" w:sz="4" w:space="0" w:color="auto"/>
              <w:left w:val="single" w:sz="4" w:space="0" w:color="auto"/>
              <w:bottom w:val="single" w:sz="4" w:space="0" w:color="auto"/>
              <w:right w:val="single" w:sz="4" w:space="0" w:color="auto"/>
            </w:tcBorders>
            <w:noWrap/>
            <w:vAlign w:val="center"/>
          </w:tcPr>
          <w:p w14:paraId="28D7D54C" w14:textId="03093317"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532AF0" w:rsidRPr="00623368">
              <w:rPr>
                <w:rFonts w:ascii="Times New Roman" w:eastAsia="Times New Roman" w:hAnsi="Times New Roman" w:cs="Times New Roman"/>
                <w:sz w:val="24"/>
                <w:szCs w:val="24"/>
                <w:lang w:eastAsia="en-GB"/>
              </w:rPr>
              <w:t>3</w:t>
            </w:r>
          </w:p>
        </w:tc>
        <w:tc>
          <w:tcPr>
            <w:tcW w:w="1200" w:type="dxa"/>
            <w:tcBorders>
              <w:top w:val="single" w:sz="4" w:space="0" w:color="auto"/>
              <w:left w:val="single" w:sz="4" w:space="0" w:color="auto"/>
              <w:bottom w:val="single" w:sz="4" w:space="0" w:color="auto"/>
              <w:right w:val="single" w:sz="4" w:space="0" w:color="auto"/>
            </w:tcBorders>
            <w:noWrap/>
            <w:vAlign w:val="center"/>
          </w:tcPr>
          <w:p w14:paraId="7B1E8AF7" w14:textId="2F3C6BD6" w:rsidR="00875B2E" w:rsidRPr="00623368" w:rsidRDefault="000E59C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532AF0" w:rsidRPr="00623368">
              <w:rPr>
                <w:rFonts w:ascii="Times New Roman" w:eastAsia="Times New Roman" w:hAnsi="Times New Roman" w:cs="Times New Roman"/>
                <w:sz w:val="24"/>
                <w:szCs w:val="24"/>
                <w:lang w:eastAsia="en-GB"/>
              </w:rPr>
              <w:t>28</w:t>
            </w:r>
          </w:p>
        </w:tc>
      </w:tr>
      <w:tr w:rsidR="00623368" w:rsidRPr="00623368" w14:paraId="0829B6D6" w14:textId="77777777" w:rsidTr="008636B0">
        <w:trPr>
          <w:trHeight w:hRule="exact" w:val="284"/>
        </w:trPr>
        <w:tc>
          <w:tcPr>
            <w:tcW w:w="2404" w:type="dxa"/>
            <w:vMerge/>
            <w:tcBorders>
              <w:left w:val="single" w:sz="4" w:space="0" w:color="auto"/>
              <w:bottom w:val="single" w:sz="4" w:space="0" w:color="auto"/>
              <w:right w:val="single" w:sz="4" w:space="0" w:color="auto"/>
            </w:tcBorders>
            <w:vAlign w:val="center"/>
          </w:tcPr>
          <w:p w14:paraId="0FE20BF4"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bottom w:val="single" w:sz="4" w:space="0" w:color="auto"/>
              <w:right w:val="single" w:sz="4" w:space="0" w:color="auto"/>
            </w:tcBorders>
            <w:vAlign w:val="center"/>
          </w:tcPr>
          <w:p w14:paraId="6DF14BCE"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tcPr>
          <w:p w14:paraId="5CF61891" w14:textId="7349DA85"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83" w:type="dxa"/>
            <w:tcBorders>
              <w:top w:val="single" w:sz="4" w:space="0" w:color="auto"/>
              <w:left w:val="single" w:sz="4" w:space="0" w:color="auto"/>
              <w:bottom w:val="single" w:sz="4" w:space="0" w:color="auto"/>
              <w:right w:val="single" w:sz="4" w:space="0" w:color="auto"/>
            </w:tcBorders>
            <w:noWrap/>
            <w:vAlign w:val="center"/>
          </w:tcPr>
          <w:p w14:paraId="681960E5" w14:textId="43B5E669" w:rsidR="00875B2E" w:rsidRPr="00623368" w:rsidRDefault="000350C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1216" w:type="dxa"/>
            <w:tcBorders>
              <w:top w:val="single" w:sz="4" w:space="0" w:color="auto"/>
              <w:left w:val="single" w:sz="4" w:space="0" w:color="auto"/>
              <w:bottom w:val="single" w:sz="4" w:space="0" w:color="auto"/>
              <w:right w:val="single" w:sz="4" w:space="0" w:color="auto"/>
            </w:tcBorders>
            <w:noWrap/>
            <w:vAlign w:val="center"/>
          </w:tcPr>
          <w:p w14:paraId="30A71273" w14:textId="436BD409"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F07A35" w:rsidRPr="00623368">
              <w:rPr>
                <w:rFonts w:ascii="Times New Roman" w:eastAsia="Times New Roman" w:hAnsi="Times New Roman" w:cs="Times New Roman"/>
                <w:sz w:val="24"/>
                <w:szCs w:val="24"/>
                <w:lang w:eastAsia="en-GB"/>
              </w:rPr>
              <w:t>8</w:t>
            </w:r>
            <w:r w:rsidR="000350C7" w:rsidRPr="00623368">
              <w:rPr>
                <w:rFonts w:ascii="Times New Roman" w:eastAsia="Times New Roman" w:hAnsi="Times New Roman" w:cs="Times New Roman"/>
                <w:sz w:val="24"/>
                <w:szCs w:val="24"/>
                <w:lang w:eastAsia="en-GB"/>
              </w:rPr>
              <w:t>3</w:t>
            </w:r>
          </w:p>
        </w:tc>
        <w:tc>
          <w:tcPr>
            <w:tcW w:w="1200" w:type="dxa"/>
            <w:tcBorders>
              <w:top w:val="single" w:sz="4" w:space="0" w:color="auto"/>
              <w:left w:val="single" w:sz="4" w:space="0" w:color="auto"/>
              <w:bottom w:val="single" w:sz="4" w:space="0" w:color="auto"/>
              <w:right w:val="single" w:sz="4" w:space="0" w:color="auto"/>
            </w:tcBorders>
            <w:noWrap/>
            <w:vAlign w:val="center"/>
          </w:tcPr>
          <w:p w14:paraId="147B96C7" w14:textId="2A9634CF" w:rsidR="00875B2E" w:rsidRPr="00623368" w:rsidRDefault="000E59CB"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0350C7" w:rsidRPr="00623368">
              <w:rPr>
                <w:rFonts w:ascii="Times New Roman" w:eastAsia="Times New Roman" w:hAnsi="Times New Roman" w:cs="Times New Roman"/>
                <w:sz w:val="24"/>
                <w:szCs w:val="24"/>
                <w:lang w:eastAsia="en-GB"/>
              </w:rPr>
              <w:t>18</w:t>
            </w:r>
          </w:p>
        </w:tc>
      </w:tr>
      <w:tr w:rsidR="00623368" w:rsidRPr="00623368" w14:paraId="1674D702" w14:textId="77777777" w:rsidTr="00875B2E">
        <w:trPr>
          <w:trHeight w:hRule="exact" w:val="284"/>
        </w:trPr>
        <w:tc>
          <w:tcPr>
            <w:tcW w:w="2404" w:type="dxa"/>
            <w:vMerge w:val="restart"/>
            <w:tcBorders>
              <w:top w:val="single" w:sz="4" w:space="0" w:color="auto"/>
              <w:left w:val="single" w:sz="4" w:space="0" w:color="auto"/>
              <w:right w:val="single" w:sz="4" w:space="0" w:color="auto"/>
            </w:tcBorders>
            <w:vAlign w:val="center"/>
            <w:hideMark/>
          </w:tcPr>
          <w:p w14:paraId="4CDD76DE"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15 - 20 years</w:t>
            </w:r>
          </w:p>
        </w:tc>
        <w:tc>
          <w:tcPr>
            <w:tcW w:w="696" w:type="dxa"/>
            <w:vMerge w:val="restart"/>
            <w:tcBorders>
              <w:top w:val="single" w:sz="4" w:space="0" w:color="auto"/>
              <w:left w:val="single" w:sz="4" w:space="0" w:color="auto"/>
              <w:right w:val="single" w:sz="4" w:space="0" w:color="auto"/>
            </w:tcBorders>
            <w:vAlign w:val="center"/>
          </w:tcPr>
          <w:p w14:paraId="6726076D" w14:textId="5013B674" w:rsidR="00875B2E" w:rsidRPr="00623368" w:rsidRDefault="00532AF0" w:rsidP="00B16B41">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1611</w:t>
            </w: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38F7C634"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83" w:type="dxa"/>
            <w:tcBorders>
              <w:top w:val="single" w:sz="4" w:space="0" w:color="auto"/>
              <w:left w:val="single" w:sz="4" w:space="0" w:color="auto"/>
              <w:bottom w:val="single" w:sz="4" w:space="0" w:color="auto"/>
              <w:right w:val="single" w:sz="4" w:space="0" w:color="auto"/>
            </w:tcBorders>
            <w:noWrap/>
            <w:vAlign w:val="center"/>
          </w:tcPr>
          <w:p w14:paraId="147B780F" w14:textId="0D095209"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532AF0" w:rsidRPr="00623368">
              <w:rPr>
                <w:rFonts w:ascii="Times New Roman" w:eastAsia="Times New Roman" w:hAnsi="Times New Roman" w:cs="Times New Roman"/>
                <w:sz w:val="24"/>
                <w:szCs w:val="24"/>
                <w:lang w:eastAsia="en-GB"/>
              </w:rPr>
              <w:t>5</w:t>
            </w:r>
          </w:p>
        </w:tc>
        <w:tc>
          <w:tcPr>
            <w:tcW w:w="1216" w:type="dxa"/>
            <w:tcBorders>
              <w:top w:val="single" w:sz="4" w:space="0" w:color="auto"/>
              <w:left w:val="single" w:sz="4" w:space="0" w:color="auto"/>
              <w:bottom w:val="single" w:sz="4" w:space="0" w:color="auto"/>
              <w:right w:val="single" w:sz="4" w:space="0" w:color="auto"/>
            </w:tcBorders>
            <w:noWrap/>
            <w:vAlign w:val="center"/>
          </w:tcPr>
          <w:p w14:paraId="5FB98FA5" w14:textId="52BE99D9"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F07A35" w:rsidRPr="00623368">
              <w:rPr>
                <w:rFonts w:ascii="Times New Roman" w:eastAsia="Times New Roman" w:hAnsi="Times New Roman" w:cs="Times New Roman"/>
                <w:sz w:val="24"/>
                <w:szCs w:val="24"/>
                <w:lang w:eastAsia="en-GB"/>
              </w:rPr>
              <w:t>8</w:t>
            </w:r>
            <w:r w:rsidR="00532AF0" w:rsidRPr="00623368">
              <w:rPr>
                <w:rFonts w:ascii="Times New Roman" w:eastAsia="Times New Roman" w:hAnsi="Times New Roman" w:cs="Times New Roman"/>
                <w:sz w:val="24"/>
                <w:szCs w:val="24"/>
                <w:lang w:eastAsia="en-GB"/>
              </w:rPr>
              <w:t>9</w:t>
            </w:r>
          </w:p>
        </w:tc>
        <w:tc>
          <w:tcPr>
            <w:tcW w:w="1200" w:type="dxa"/>
            <w:tcBorders>
              <w:top w:val="single" w:sz="4" w:space="0" w:color="auto"/>
              <w:left w:val="single" w:sz="4" w:space="0" w:color="auto"/>
              <w:bottom w:val="single" w:sz="4" w:space="0" w:color="auto"/>
              <w:right w:val="single" w:sz="4" w:space="0" w:color="auto"/>
            </w:tcBorders>
            <w:noWrap/>
            <w:vAlign w:val="center"/>
          </w:tcPr>
          <w:p w14:paraId="6CC88F9F" w14:textId="0E530696"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1.2</w:t>
            </w:r>
            <w:r w:rsidR="00532AF0" w:rsidRPr="00623368">
              <w:rPr>
                <w:rFonts w:ascii="Times New Roman" w:eastAsia="Times New Roman" w:hAnsi="Times New Roman" w:cs="Times New Roman"/>
                <w:sz w:val="24"/>
                <w:szCs w:val="24"/>
                <w:lang w:eastAsia="en-GB"/>
              </w:rPr>
              <w:t>3</w:t>
            </w:r>
          </w:p>
        </w:tc>
      </w:tr>
      <w:tr w:rsidR="00623368" w:rsidRPr="00623368" w14:paraId="633D7197" w14:textId="77777777" w:rsidTr="00875B2E">
        <w:trPr>
          <w:trHeight w:hRule="exact" w:val="284"/>
        </w:trPr>
        <w:tc>
          <w:tcPr>
            <w:tcW w:w="2404" w:type="dxa"/>
            <w:vMerge/>
            <w:tcBorders>
              <w:left w:val="single" w:sz="4" w:space="0" w:color="auto"/>
              <w:right w:val="single" w:sz="4" w:space="0" w:color="auto"/>
            </w:tcBorders>
            <w:vAlign w:val="center"/>
            <w:hideMark/>
          </w:tcPr>
          <w:p w14:paraId="1B69156F"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right w:val="single" w:sz="4" w:space="0" w:color="auto"/>
            </w:tcBorders>
          </w:tcPr>
          <w:p w14:paraId="29681586"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hideMark/>
          </w:tcPr>
          <w:p w14:paraId="190E7320"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83" w:type="dxa"/>
            <w:tcBorders>
              <w:top w:val="single" w:sz="4" w:space="0" w:color="auto"/>
              <w:left w:val="single" w:sz="4" w:space="0" w:color="auto"/>
              <w:bottom w:val="single" w:sz="4" w:space="0" w:color="auto"/>
              <w:right w:val="single" w:sz="4" w:space="0" w:color="auto"/>
            </w:tcBorders>
            <w:noWrap/>
            <w:vAlign w:val="center"/>
          </w:tcPr>
          <w:p w14:paraId="5A634400" w14:textId="2BC2A7EE"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532AF0" w:rsidRPr="00623368">
              <w:rPr>
                <w:rFonts w:ascii="Times New Roman" w:eastAsia="Times New Roman" w:hAnsi="Times New Roman" w:cs="Times New Roman"/>
                <w:sz w:val="24"/>
                <w:szCs w:val="24"/>
                <w:lang w:eastAsia="en-GB"/>
              </w:rPr>
              <w:t>5</w:t>
            </w:r>
          </w:p>
        </w:tc>
        <w:tc>
          <w:tcPr>
            <w:tcW w:w="1216" w:type="dxa"/>
            <w:tcBorders>
              <w:top w:val="single" w:sz="4" w:space="0" w:color="auto"/>
              <w:left w:val="single" w:sz="4" w:space="0" w:color="auto"/>
              <w:bottom w:val="single" w:sz="4" w:space="0" w:color="auto"/>
              <w:right w:val="single" w:sz="4" w:space="0" w:color="auto"/>
            </w:tcBorders>
            <w:noWrap/>
            <w:vAlign w:val="center"/>
          </w:tcPr>
          <w:p w14:paraId="2D34A8BD" w14:textId="79A9AA09"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532AF0" w:rsidRPr="00623368">
              <w:rPr>
                <w:rFonts w:ascii="Times New Roman" w:eastAsia="Times New Roman" w:hAnsi="Times New Roman" w:cs="Times New Roman"/>
                <w:sz w:val="24"/>
                <w:szCs w:val="24"/>
                <w:lang w:eastAsia="en-GB"/>
              </w:rPr>
              <w:t>90</w:t>
            </w:r>
          </w:p>
        </w:tc>
        <w:tc>
          <w:tcPr>
            <w:tcW w:w="1200" w:type="dxa"/>
            <w:tcBorders>
              <w:top w:val="single" w:sz="4" w:space="0" w:color="auto"/>
              <w:left w:val="single" w:sz="4" w:space="0" w:color="auto"/>
              <w:bottom w:val="single" w:sz="4" w:space="0" w:color="auto"/>
              <w:right w:val="single" w:sz="4" w:space="0" w:color="auto"/>
            </w:tcBorders>
            <w:noWrap/>
            <w:vAlign w:val="center"/>
          </w:tcPr>
          <w:p w14:paraId="583A3459" w14:textId="300A19B5"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1.2</w:t>
            </w:r>
            <w:r w:rsidR="00532AF0" w:rsidRPr="00623368">
              <w:rPr>
                <w:rFonts w:ascii="Times New Roman" w:eastAsia="Times New Roman" w:hAnsi="Times New Roman" w:cs="Times New Roman"/>
                <w:sz w:val="24"/>
                <w:szCs w:val="24"/>
                <w:lang w:eastAsia="en-GB"/>
              </w:rPr>
              <w:t>4</w:t>
            </w:r>
          </w:p>
        </w:tc>
      </w:tr>
      <w:tr w:rsidR="00623368" w:rsidRPr="00623368" w14:paraId="23AFCAAE" w14:textId="77777777" w:rsidTr="008636B0">
        <w:trPr>
          <w:trHeight w:hRule="exact" w:val="284"/>
        </w:trPr>
        <w:tc>
          <w:tcPr>
            <w:tcW w:w="2404" w:type="dxa"/>
            <w:vMerge/>
            <w:tcBorders>
              <w:left w:val="single" w:sz="4" w:space="0" w:color="auto"/>
              <w:bottom w:val="single" w:sz="4" w:space="0" w:color="auto"/>
              <w:right w:val="single" w:sz="4" w:space="0" w:color="auto"/>
            </w:tcBorders>
            <w:vAlign w:val="center"/>
          </w:tcPr>
          <w:p w14:paraId="1A696D82"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696" w:type="dxa"/>
            <w:vMerge/>
            <w:tcBorders>
              <w:left w:val="single" w:sz="4" w:space="0" w:color="auto"/>
              <w:right w:val="single" w:sz="4" w:space="0" w:color="auto"/>
            </w:tcBorders>
          </w:tcPr>
          <w:p w14:paraId="599AC89A"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p>
        </w:tc>
        <w:tc>
          <w:tcPr>
            <w:tcW w:w="985" w:type="dxa"/>
            <w:tcBorders>
              <w:top w:val="single" w:sz="4" w:space="0" w:color="auto"/>
              <w:left w:val="single" w:sz="4" w:space="0" w:color="auto"/>
              <w:bottom w:val="single" w:sz="4" w:space="0" w:color="auto"/>
              <w:right w:val="single" w:sz="4" w:space="0" w:color="auto"/>
            </w:tcBorders>
            <w:noWrap/>
            <w:vAlign w:val="center"/>
          </w:tcPr>
          <w:p w14:paraId="220E9483" w14:textId="73512191"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83" w:type="dxa"/>
            <w:tcBorders>
              <w:top w:val="single" w:sz="4" w:space="0" w:color="auto"/>
              <w:left w:val="single" w:sz="4" w:space="0" w:color="auto"/>
              <w:bottom w:val="single" w:sz="4" w:space="0" w:color="auto"/>
              <w:right w:val="single" w:sz="4" w:space="0" w:color="auto"/>
            </w:tcBorders>
            <w:noWrap/>
            <w:vAlign w:val="center"/>
          </w:tcPr>
          <w:p w14:paraId="246433E4" w14:textId="52486373" w:rsidR="00875B2E" w:rsidRPr="00623368" w:rsidRDefault="000350C7"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1216" w:type="dxa"/>
            <w:tcBorders>
              <w:top w:val="single" w:sz="4" w:space="0" w:color="auto"/>
              <w:left w:val="single" w:sz="4" w:space="0" w:color="auto"/>
              <w:bottom w:val="single" w:sz="4" w:space="0" w:color="auto"/>
              <w:right w:val="single" w:sz="4" w:space="0" w:color="auto"/>
            </w:tcBorders>
            <w:noWrap/>
            <w:vAlign w:val="center"/>
          </w:tcPr>
          <w:p w14:paraId="3327848D" w14:textId="5FD1A437"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w:t>
            </w:r>
            <w:r w:rsidR="00346162" w:rsidRPr="00623368">
              <w:rPr>
                <w:rFonts w:ascii="Times New Roman" w:eastAsia="Times New Roman" w:hAnsi="Times New Roman" w:cs="Times New Roman"/>
                <w:sz w:val="24"/>
                <w:szCs w:val="24"/>
                <w:lang w:eastAsia="en-GB"/>
              </w:rPr>
              <w:t>8</w:t>
            </w:r>
            <w:r w:rsidR="000350C7" w:rsidRPr="00623368">
              <w:rPr>
                <w:rFonts w:ascii="Times New Roman" w:eastAsia="Times New Roman" w:hAnsi="Times New Roman" w:cs="Times New Roman"/>
                <w:sz w:val="24"/>
                <w:szCs w:val="24"/>
                <w:lang w:eastAsia="en-GB"/>
              </w:rPr>
              <w:t>4</w:t>
            </w:r>
          </w:p>
        </w:tc>
        <w:tc>
          <w:tcPr>
            <w:tcW w:w="1200" w:type="dxa"/>
            <w:tcBorders>
              <w:top w:val="single" w:sz="4" w:space="0" w:color="auto"/>
              <w:left w:val="single" w:sz="4" w:space="0" w:color="auto"/>
              <w:bottom w:val="single" w:sz="4" w:space="0" w:color="auto"/>
              <w:right w:val="single" w:sz="4" w:space="0" w:color="auto"/>
            </w:tcBorders>
            <w:noWrap/>
            <w:vAlign w:val="center"/>
          </w:tcPr>
          <w:p w14:paraId="0E14DD15" w14:textId="70C50207" w:rsidR="00875B2E" w:rsidRPr="00623368" w:rsidRDefault="006C4B8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r w:rsidR="000350C7" w:rsidRPr="00623368">
              <w:rPr>
                <w:rFonts w:ascii="Times New Roman" w:eastAsia="Times New Roman" w:hAnsi="Times New Roman" w:cs="Times New Roman"/>
                <w:sz w:val="24"/>
                <w:szCs w:val="24"/>
                <w:lang w:eastAsia="en-GB"/>
              </w:rPr>
              <w:t>17</w:t>
            </w:r>
          </w:p>
        </w:tc>
      </w:tr>
    </w:tbl>
    <w:p w14:paraId="473BA1B2" w14:textId="2B0B625B" w:rsidR="00046AEA" w:rsidRPr="00623368" w:rsidRDefault="00046AEA" w:rsidP="00046AEA">
      <w:pPr>
        <w:spacing w:after="100" w:line="240" w:lineRule="auto"/>
        <w:jc w:val="both"/>
        <w:rPr>
          <w:rFonts w:ascii="Times New Roman" w:hAnsi="Times New Roman" w:cs="Times New Roman"/>
          <w:i/>
          <w:iCs/>
          <w:lang w:eastAsia="en-GB"/>
        </w:rPr>
      </w:pPr>
      <w:r w:rsidRPr="00623368">
        <w:rPr>
          <w:rFonts w:ascii="Times New Roman" w:hAnsi="Times New Roman" w:cs="Times New Roman"/>
          <w:b/>
          <w:bCs/>
          <w:i/>
          <w:iCs/>
          <w:lang w:eastAsia="en-GB"/>
        </w:rPr>
        <w:t xml:space="preserve">Table 3: </w:t>
      </w:r>
      <w:r w:rsidRPr="00623368">
        <w:rPr>
          <w:rFonts w:ascii="Times New Roman" w:hAnsi="Times New Roman" w:cs="Times New Roman"/>
          <w:bCs/>
          <w:i/>
          <w:iCs/>
          <w:lang w:eastAsia="en-GB"/>
        </w:rPr>
        <w:t>Associations of conditional height gain (per standard deviation) during different periods of growth (early childhood: 2–4 years; late childhood: 4-7 years; childhood to adolescence: 7–15 years; adolescence to young adulthood: 15–20 years) with knee osteoarthritis at 53 years</w:t>
      </w:r>
      <w:r w:rsidR="00136238" w:rsidRPr="00623368">
        <w:rPr>
          <w:rFonts w:ascii="Times New Roman" w:hAnsi="Times New Roman" w:cs="Times New Roman"/>
          <w:bCs/>
          <w:i/>
          <w:iCs/>
          <w:lang w:eastAsia="en-GB"/>
        </w:rPr>
        <w:t xml:space="preserve">. </w:t>
      </w:r>
      <w:r w:rsidR="00136238" w:rsidRPr="00623368">
        <w:rPr>
          <w:rFonts w:ascii="Times New Roman" w:hAnsi="Times New Roman" w:cs="Times New Roman"/>
          <w:i/>
          <w:sz w:val="20"/>
          <w:szCs w:val="24"/>
          <w:lang w:eastAsia="en-GB"/>
        </w:rPr>
        <w:t>E</w:t>
      </w:r>
      <w:r w:rsidR="00136238" w:rsidRPr="00623368">
        <w:rPr>
          <w:rFonts w:ascii="Times New Roman" w:hAnsi="Times New Roman" w:cs="Times New Roman"/>
          <w:i/>
          <w:szCs w:val="24"/>
        </w:rPr>
        <w:t xml:space="preserve">ach set of </w:t>
      </w:r>
      <w:r w:rsidR="00136238" w:rsidRPr="00623368">
        <w:rPr>
          <w:rFonts w:ascii="Times New Roman" w:hAnsi="Times New Roman" w:cs="Times New Roman"/>
          <w:i/>
          <w:szCs w:val="24"/>
          <w:shd w:val="clear" w:color="auto" w:fill="FFFFFF"/>
        </w:rPr>
        <w:t>models were run on the sample with valid data for knee osteoarthritis, conditional height gain during each life period, and the confounders.</w:t>
      </w:r>
      <w:r w:rsidR="00136238" w:rsidRPr="00623368">
        <w:rPr>
          <w:rFonts w:ascii="Times New Roman" w:hAnsi="Times New Roman" w:cs="Times New Roman"/>
          <w:i/>
          <w:iCs/>
          <w:sz w:val="20"/>
          <w:szCs w:val="24"/>
          <w:lang w:eastAsia="en-GB"/>
        </w:rPr>
        <w:t xml:space="preserve"> </w:t>
      </w:r>
      <w:r w:rsidR="00875B2E" w:rsidRPr="00623368">
        <w:rPr>
          <w:rFonts w:ascii="Times New Roman" w:hAnsi="Times New Roman" w:cs="Times New Roman"/>
          <w:i/>
          <w:iCs/>
          <w:szCs w:val="24"/>
          <w:lang w:eastAsia="en-GB"/>
        </w:rPr>
        <w:t xml:space="preserve"> Logistic regression Model 1: adjusted for sex; Model 2: </w:t>
      </w:r>
      <w:r w:rsidR="007B616A" w:rsidRPr="00623368">
        <w:rPr>
          <w:rFonts w:ascii="Times New Roman" w:hAnsi="Times New Roman" w:cs="Times New Roman"/>
          <w:i/>
          <w:iCs/>
          <w:szCs w:val="24"/>
          <w:lang w:eastAsia="en-GB"/>
        </w:rPr>
        <w:t>further adjusted for birth weight, sporting ability and Father’s occupational class in childhood;</w:t>
      </w:r>
      <w:r w:rsidR="00875B2E" w:rsidRPr="00623368">
        <w:rPr>
          <w:rFonts w:ascii="Times New Roman" w:hAnsi="Times New Roman" w:cs="Times New Roman"/>
          <w:i/>
          <w:iCs/>
          <w:szCs w:val="24"/>
          <w:lang w:eastAsia="en-GB"/>
        </w:rPr>
        <w:t xml:space="preserve"> Model 3: further adjusted for weight at each age.</w:t>
      </w:r>
      <w:r w:rsidR="0054597D" w:rsidRPr="00623368">
        <w:rPr>
          <w:rFonts w:ascii="Times New Roman" w:hAnsi="Times New Roman" w:cs="Times New Roman"/>
          <w:i/>
          <w:iCs/>
          <w:lang w:eastAsia="en-GB"/>
        </w:rPr>
        <w:t xml:space="preserve"> </w:t>
      </w:r>
      <w:bookmarkStart w:id="4" w:name="_Hlk57122108"/>
      <w:r w:rsidR="0054597D" w:rsidRPr="00623368">
        <w:rPr>
          <w:rFonts w:ascii="Times New Roman" w:hAnsi="Times New Roman" w:cs="Times New Roman"/>
          <w:i/>
          <w:iCs/>
          <w:lang w:eastAsia="en-GB"/>
        </w:rPr>
        <w:t>Sex interactions: 2-4 years – p=0.</w:t>
      </w:r>
      <w:r w:rsidR="00532AF0" w:rsidRPr="00623368">
        <w:rPr>
          <w:rFonts w:ascii="Times New Roman" w:hAnsi="Times New Roman" w:cs="Times New Roman"/>
          <w:i/>
          <w:iCs/>
          <w:lang w:eastAsia="en-GB"/>
        </w:rPr>
        <w:t>2</w:t>
      </w:r>
      <w:r w:rsidR="0054597D" w:rsidRPr="00623368">
        <w:rPr>
          <w:rFonts w:ascii="Times New Roman" w:hAnsi="Times New Roman" w:cs="Times New Roman"/>
          <w:i/>
          <w:iCs/>
          <w:lang w:eastAsia="en-GB"/>
        </w:rPr>
        <w:t>; 4-7 years – p=</w:t>
      </w:r>
      <w:r w:rsidR="00F07A35" w:rsidRPr="00623368">
        <w:rPr>
          <w:rFonts w:ascii="Times New Roman" w:hAnsi="Times New Roman" w:cs="Times New Roman"/>
          <w:i/>
          <w:iCs/>
          <w:lang w:eastAsia="en-GB"/>
        </w:rPr>
        <w:t>0.6</w:t>
      </w:r>
      <w:r w:rsidR="0054597D" w:rsidRPr="00623368">
        <w:rPr>
          <w:rFonts w:ascii="Times New Roman" w:hAnsi="Times New Roman" w:cs="Times New Roman"/>
          <w:i/>
          <w:iCs/>
          <w:lang w:eastAsia="en-GB"/>
        </w:rPr>
        <w:t>; 7-15 years – p=0.</w:t>
      </w:r>
      <w:r w:rsidR="00532AF0" w:rsidRPr="00623368">
        <w:rPr>
          <w:rFonts w:ascii="Times New Roman" w:hAnsi="Times New Roman" w:cs="Times New Roman"/>
          <w:i/>
          <w:iCs/>
          <w:lang w:eastAsia="en-GB"/>
        </w:rPr>
        <w:t>3</w:t>
      </w:r>
      <w:r w:rsidR="0054597D" w:rsidRPr="00623368">
        <w:rPr>
          <w:rFonts w:ascii="Times New Roman" w:hAnsi="Times New Roman" w:cs="Times New Roman"/>
          <w:i/>
          <w:iCs/>
          <w:lang w:eastAsia="en-GB"/>
        </w:rPr>
        <w:t>; 15-20 years – p=0.</w:t>
      </w:r>
      <w:r w:rsidR="00532AF0" w:rsidRPr="00623368">
        <w:rPr>
          <w:rFonts w:ascii="Times New Roman" w:hAnsi="Times New Roman" w:cs="Times New Roman"/>
          <w:i/>
          <w:iCs/>
          <w:lang w:eastAsia="en-GB"/>
        </w:rPr>
        <w:t>1</w:t>
      </w:r>
      <w:r w:rsidR="0054597D" w:rsidRPr="00623368">
        <w:rPr>
          <w:rFonts w:ascii="Times New Roman" w:hAnsi="Times New Roman" w:cs="Times New Roman"/>
          <w:i/>
          <w:iCs/>
          <w:lang w:eastAsia="en-GB"/>
        </w:rPr>
        <w:t>.</w:t>
      </w:r>
      <w:bookmarkEnd w:id="4"/>
    </w:p>
    <w:p w14:paraId="518F8073" w14:textId="77777777" w:rsidR="002E022A" w:rsidRPr="00623368" w:rsidRDefault="002E022A" w:rsidP="00046AEA">
      <w:pPr>
        <w:spacing w:after="100" w:line="240" w:lineRule="auto"/>
        <w:jc w:val="both"/>
        <w:rPr>
          <w:rFonts w:ascii="Times New Roman" w:hAnsi="Times New Roman" w:cs="Times New Roman"/>
          <w:i/>
          <w:iCs/>
          <w:lang w:eastAsia="en-GB"/>
        </w:rPr>
      </w:pPr>
    </w:p>
    <w:tbl>
      <w:tblPr>
        <w:tblW w:w="6020" w:type="dxa"/>
        <w:tblCellMar>
          <w:top w:w="15" w:type="dxa"/>
          <w:bottom w:w="15" w:type="dxa"/>
        </w:tblCellMar>
        <w:tblLook w:val="04A0" w:firstRow="1" w:lastRow="0" w:firstColumn="1" w:lastColumn="0" w:noHBand="0" w:noVBand="1"/>
      </w:tblPr>
      <w:tblGrid>
        <w:gridCol w:w="1980"/>
        <w:gridCol w:w="940"/>
        <w:gridCol w:w="1328"/>
        <w:gridCol w:w="992"/>
        <w:gridCol w:w="780"/>
      </w:tblGrid>
      <w:tr w:rsidR="007C74E6" w:rsidRPr="00623368" w14:paraId="2B7E5E3A" w14:textId="77777777" w:rsidTr="007C74E6">
        <w:trPr>
          <w:trHeight w:hRule="exact" w:val="753"/>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5B6FC75" w14:textId="7152030F"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SITAR variable (n=2</w:t>
            </w:r>
            <w:r w:rsidR="00EC1CC9" w:rsidRPr="00623368">
              <w:rPr>
                <w:rFonts w:ascii="Times New Roman" w:eastAsia="Times New Roman" w:hAnsi="Times New Roman" w:cs="Times New Roman"/>
                <w:b/>
                <w:bCs/>
                <w:sz w:val="24"/>
                <w:szCs w:val="24"/>
                <w:lang w:eastAsia="en-GB"/>
              </w:rPr>
              <w:t>470</w:t>
            </w:r>
            <w:r w:rsidRPr="00623368">
              <w:rPr>
                <w:rFonts w:ascii="Times New Roman" w:eastAsia="Times New Roman" w:hAnsi="Times New Roman" w:cs="Times New Roman"/>
                <w:b/>
                <w:bCs/>
                <w:sz w:val="24"/>
                <w:szCs w:val="24"/>
                <w:lang w:eastAsia="en-GB"/>
              </w:rPr>
              <w:t>)</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80009B1"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Model</w:t>
            </w:r>
          </w:p>
        </w:tc>
        <w:tc>
          <w:tcPr>
            <w:tcW w:w="1328" w:type="dxa"/>
            <w:tcBorders>
              <w:top w:val="single" w:sz="4" w:space="0" w:color="auto"/>
              <w:left w:val="single" w:sz="4" w:space="0" w:color="auto"/>
              <w:bottom w:val="single" w:sz="4" w:space="0" w:color="auto"/>
              <w:right w:val="single" w:sz="4" w:space="0" w:color="auto"/>
            </w:tcBorders>
            <w:noWrap/>
            <w:vAlign w:val="center"/>
            <w:hideMark/>
          </w:tcPr>
          <w:p w14:paraId="6480A86F"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Odds ratio</w:t>
            </w:r>
          </w:p>
        </w:tc>
        <w:tc>
          <w:tcPr>
            <w:tcW w:w="1772" w:type="dxa"/>
            <w:gridSpan w:val="2"/>
            <w:tcBorders>
              <w:top w:val="single" w:sz="4" w:space="0" w:color="auto"/>
              <w:left w:val="single" w:sz="4" w:space="0" w:color="auto"/>
              <w:bottom w:val="single" w:sz="4" w:space="0" w:color="auto"/>
              <w:right w:val="single" w:sz="4" w:space="0" w:color="auto"/>
            </w:tcBorders>
            <w:noWrap/>
            <w:vAlign w:val="center"/>
            <w:hideMark/>
          </w:tcPr>
          <w:p w14:paraId="36CAA20F" w14:textId="77777777" w:rsidR="007C74E6" w:rsidRPr="00623368" w:rsidRDefault="007C74E6" w:rsidP="00AF0728">
            <w:pPr>
              <w:spacing w:after="0" w:line="240" w:lineRule="auto"/>
              <w:jc w:val="center"/>
              <w:rPr>
                <w:rFonts w:ascii="Times New Roman" w:eastAsia="Times New Roman" w:hAnsi="Times New Roman" w:cs="Times New Roman"/>
                <w:b/>
                <w:bCs/>
                <w:sz w:val="24"/>
                <w:szCs w:val="24"/>
                <w:lang w:eastAsia="en-GB"/>
              </w:rPr>
            </w:pPr>
            <w:r w:rsidRPr="00623368">
              <w:rPr>
                <w:rFonts w:ascii="Times New Roman" w:eastAsia="Times New Roman" w:hAnsi="Times New Roman" w:cs="Times New Roman"/>
                <w:b/>
                <w:bCs/>
                <w:sz w:val="24"/>
                <w:szCs w:val="24"/>
                <w:lang w:eastAsia="en-GB"/>
              </w:rPr>
              <w:t>95% CI</w:t>
            </w:r>
          </w:p>
        </w:tc>
      </w:tr>
      <w:tr w:rsidR="00875B2E" w:rsidRPr="00623368" w14:paraId="385B7EE0" w14:textId="77777777" w:rsidTr="00875B2E">
        <w:trPr>
          <w:trHeight w:hRule="exact" w:val="284"/>
        </w:trPr>
        <w:tc>
          <w:tcPr>
            <w:tcW w:w="1980" w:type="dxa"/>
            <w:vMerge w:val="restart"/>
            <w:tcBorders>
              <w:top w:val="single" w:sz="4" w:space="0" w:color="auto"/>
              <w:left w:val="single" w:sz="4" w:space="0" w:color="auto"/>
              <w:right w:val="single" w:sz="4" w:space="0" w:color="auto"/>
            </w:tcBorders>
            <w:vAlign w:val="center"/>
            <w:hideMark/>
          </w:tcPr>
          <w:p w14:paraId="29F1A153"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Size (cm)</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35C6C738" w14:textId="77777777" w:rsidR="00875B2E" w:rsidRPr="00623368" w:rsidRDefault="00875B2E"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28" w:type="dxa"/>
            <w:tcBorders>
              <w:top w:val="single" w:sz="4" w:space="0" w:color="auto"/>
              <w:left w:val="single" w:sz="4" w:space="0" w:color="auto"/>
              <w:bottom w:val="single" w:sz="4" w:space="0" w:color="auto"/>
              <w:right w:val="single" w:sz="4" w:space="0" w:color="auto"/>
            </w:tcBorders>
            <w:noWrap/>
            <w:vAlign w:val="center"/>
          </w:tcPr>
          <w:p w14:paraId="25D56F8F" w14:textId="7721CBC9" w:rsidR="00875B2E" w:rsidRPr="00623368" w:rsidRDefault="008D535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2F765B" w:rsidRPr="00623368">
              <w:rPr>
                <w:rFonts w:ascii="Times New Roman" w:eastAsia="Times New Roman" w:hAnsi="Times New Roman" w:cs="Times New Roman"/>
                <w:sz w:val="24"/>
                <w:szCs w:val="24"/>
                <w:lang w:eastAsia="en-GB"/>
              </w:rPr>
              <w:t>8</w:t>
            </w:r>
          </w:p>
        </w:tc>
        <w:tc>
          <w:tcPr>
            <w:tcW w:w="992" w:type="dxa"/>
            <w:tcBorders>
              <w:top w:val="single" w:sz="4" w:space="0" w:color="auto"/>
              <w:left w:val="single" w:sz="4" w:space="0" w:color="auto"/>
              <w:bottom w:val="single" w:sz="4" w:space="0" w:color="auto"/>
              <w:right w:val="single" w:sz="4" w:space="0" w:color="auto"/>
            </w:tcBorders>
            <w:noWrap/>
            <w:vAlign w:val="center"/>
          </w:tcPr>
          <w:p w14:paraId="08258DFB" w14:textId="3BF77533" w:rsidR="00875B2E" w:rsidRPr="00623368" w:rsidRDefault="008D535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886622" w:rsidRPr="00623368">
              <w:rPr>
                <w:rFonts w:ascii="Times New Roman" w:eastAsia="Times New Roman" w:hAnsi="Times New Roman" w:cs="Times New Roman"/>
                <w:sz w:val="24"/>
                <w:szCs w:val="24"/>
                <w:lang w:eastAsia="en-GB"/>
              </w:rPr>
              <w:t>6</w:t>
            </w:r>
          </w:p>
        </w:tc>
        <w:tc>
          <w:tcPr>
            <w:tcW w:w="780" w:type="dxa"/>
            <w:tcBorders>
              <w:top w:val="single" w:sz="4" w:space="0" w:color="auto"/>
              <w:left w:val="single" w:sz="4" w:space="0" w:color="auto"/>
              <w:bottom w:val="single" w:sz="4" w:space="0" w:color="auto"/>
              <w:right w:val="single" w:sz="4" w:space="0" w:color="auto"/>
            </w:tcBorders>
            <w:noWrap/>
            <w:vAlign w:val="center"/>
          </w:tcPr>
          <w:p w14:paraId="23C47F2C" w14:textId="6BB862C4" w:rsidR="00875B2E" w:rsidRPr="00623368" w:rsidRDefault="008D5350" w:rsidP="00AF0728">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1.01</w:t>
            </w:r>
          </w:p>
        </w:tc>
      </w:tr>
      <w:tr w:rsidR="00345C7E" w:rsidRPr="00623368" w14:paraId="04A111A4" w14:textId="77777777" w:rsidTr="00875B2E">
        <w:trPr>
          <w:trHeight w:hRule="exact" w:val="284"/>
        </w:trPr>
        <w:tc>
          <w:tcPr>
            <w:tcW w:w="1980" w:type="dxa"/>
            <w:vMerge/>
            <w:tcBorders>
              <w:left w:val="single" w:sz="4" w:space="0" w:color="auto"/>
              <w:right w:val="single" w:sz="4" w:space="0" w:color="auto"/>
            </w:tcBorders>
            <w:vAlign w:val="center"/>
            <w:hideMark/>
          </w:tcPr>
          <w:p w14:paraId="291F1784"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28D5E903"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28" w:type="dxa"/>
            <w:tcBorders>
              <w:top w:val="single" w:sz="4" w:space="0" w:color="auto"/>
              <w:left w:val="single" w:sz="4" w:space="0" w:color="auto"/>
              <w:bottom w:val="single" w:sz="4" w:space="0" w:color="auto"/>
              <w:right w:val="single" w:sz="4" w:space="0" w:color="auto"/>
            </w:tcBorders>
            <w:noWrap/>
            <w:vAlign w:val="center"/>
          </w:tcPr>
          <w:p w14:paraId="3158EB90" w14:textId="796E4407" w:rsidR="00345C7E" w:rsidRPr="00623368" w:rsidRDefault="00171421"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992" w:type="dxa"/>
            <w:tcBorders>
              <w:top w:val="single" w:sz="4" w:space="0" w:color="auto"/>
              <w:left w:val="single" w:sz="4" w:space="0" w:color="auto"/>
              <w:bottom w:val="single" w:sz="4" w:space="0" w:color="auto"/>
              <w:right w:val="single" w:sz="4" w:space="0" w:color="auto"/>
            </w:tcBorders>
            <w:noWrap/>
            <w:vAlign w:val="center"/>
          </w:tcPr>
          <w:p w14:paraId="3B51B420" w14:textId="01714A1A"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171421" w:rsidRPr="00623368">
              <w:rPr>
                <w:rFonts w:ascii="Times New Roman" w:eastAsia="Times New Roman" w:hAnsi="Times New Roman" w:cs="Times New Roman"/>
                <w:sz w:val="24"/>
                <w:szCs w:val="24"/>
                <w:lang w:eastAsia="en-GB"/>
              </w:rPr>
              <w:t>7</w:t>
            </w:r>
          </w:p>
        </w:tc>
        <w:tc>
          <w:tcPr>
            <w:tcW w:w="780" w:type="dxa"/>
            <w:tcBorders>
              <w:top w:val="single" w:sz="4" w:space="0" w:color="auto"/>
              <w:left w:val="single" w:sz="4" w:space="0" w:color="auto"/>
              <w:bottom w:val="single" w:sz="4" w:space="0" w:color="auto"/>
              <w:right w:val="single" w:sz="4" w:space="0" w:color="auto"/>
            </w:tcBorders>
            <w:noWrap/>
            <w:vAlign w:val="center"/>
          </w:tcPr>
          <w:p w14:paraId="48780E09" w14:textId="5F294644"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171421" w:rsidRPr="00623368">
              <w:rPr>
                <w:rFonts w:ascii="Times New Roman" w:eastAsia="Times New Roman" w:hAnsi="Times New Roman" w:cs="Times New Roman"/>
                <w:sz w:val="24"/>
                <w:szCs w:val="24"/>
                <w:lang w:eastAsia="en-GB"/>
              </w:rPr>
              <w:t>1</w:t>
            </w:r>
          </w:p>
        </w:tc>
      </w:tr>
      <w:tr w:rsidR="00345C7E" w:rsidRPr="00623368" w14:paraId="36FA0789" w14:textId="77777777" w:rsidTr="008636B0">
        <w:trPr>
          <w:trHeight w:hRule="exact" w:val="284"/>
        </w:trPr>
        <w:tc>
          <w:tcPr>
            <w:tcW w:w="1980" w:type="dxa"/>
            <w:vMerge/>
            <w:tcBorders>
              <w:left w:val="single" w:sz="4" w:space="0" w:color="auto"/>
              <w:bottom w:val="single" w:sz="4" w:space="0" w:color="auto"/>
              <w:right w:val="single" w:sz="4" w:space="0" w:color="auto"/>
            </w:tcBorders>
            <w:vAlign w:val="center"/>
          </w:tcPr>
          <w:p w14:paraId="3D169A59"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72C27F1" w14:textId="7E69DB45"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28" w:type="dxa"/>
            <w:tcBorders>
              <w:top w:val="single" w:sz="4" w:space="0" w:color="auto"/>
              <w:left w:val="single" w:sz="4" w:space="0" w:color="auto"/>
              <w:bottom w:val="single" w:sz="4" w:space="0" w:color="auto"/>
              <w:right w:val="single" w:sz="4" w:space="0" w:color="auto"/>
            </w:tcBorders>
            <w:noWrap/>
            <w:vAlign w:val="center"/>
          </w:tcPr>
          <w:p w14:paraId="640519B2" w14:textId="1A1F2A89"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171421" w:rsidRPr="00623368">
              <w:rPr>
                <w:rFonts w:ascii="Times New Roman" w:eastAsia="Times New Roman" w:hAnsi="Times New Roman" w:cs="Times New Roman"/>
                <w:sz w:val="24"/>
                <w:szCs w:val="24"/>
                <w:lang w:eastAsia="en-GB"/>
              </w:rPr>
              <w:t>6</w:t>
            </w:r>
          </w:p>
        </w:tc>
        <w:tc>
          <w:tcPr>
            <w:tcW w:w="992" w:type="dxa"/>
            <w:tcBorders>
              <w:top w:val="single" w:sz="4" w:space="0" w:color="auto"/>
              <w:left w:val="single" w:sz="4" w:space="0" w:color="auto"/>
              <w:bottom w:val="single" w:sz="4" w:space="0" w:color="auto"/>
              <w:right w:val="single" w:sz="4" w:space="0" w:color="auto"/>
            </w:tcBorders>
            <w:noWrap/>
            <w:vAlign w:val="center"/>
          </w:tcPr>
          <w:p w14:paraId="32B7B701" w14:textId="43F696EC" w:rsidR="00345C7E" w:rsidRPr="00623368" w:rsidRDefault="00FB691A"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171421" w:rsidRPr="00623368">
              <w:rPr>
                <w:rFonts w:ascii="Times New Roman" w:eastAsia="Times New Roman" w:hAnsi="Times New Roman" w:cs="Times New Roman"/>
                <w:sz w:val="24"/>
                <w:szCs w:val="24"/>
                <w:lang w:eastAsia="en-GB"/>
              </w:rPr>
              <w:t>3</w:t>
            </w:r>
          </w:p>
        </w:tc>
        <w:tc>
          <w:tcPr>
            <w:tcW w:w="780" w:type="dxa"/>
            <w:tcBorders>
              <w:top w:val="single" w:sz="4" w:space="0" w:color="auto"/>
              <w:left w:val="single" w:sz="4" w:space="0" w:color="auto"/>
              <w:bottom w:val="single" w:sz="4" w:space="0" w:color="auto"/>
              <w:right w:val="single" w:sz="4" w:space="0" w:color="auto"/>
            </w:tcBorders>
            <w:noWrap/>
            <w:vAlign w:val="center"/>
          </w:tcPr>
          <w:p w14:paraId="4CF46612" w14:textId="13C58DBD"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r>
      <w:tr w:rsidR="00345C7E" w:rsidRPr="00623368" w14:paraId="6588CD14" w14:textId="77777777" w:rsidTr="00875B2E">
        <w:trPr>
          <w:trHeight w:hRule="exact" w:val="284"/>
        </w:trPr>
        <w:tc>
          <w:tcPr>
            <w:tcW w:w="1980" w:type="dxa"/>
            <w:vMerge w:val="restart"/>
            <w:tcBorders>
              <w:top w:val="single" w:sz="4" w:space="0" w:color="auto"/>
              <w:left w:val="single" w:sz="4" w:space="0" w:color="auto"/>
              <w:right w:val="single" w:sz="4" w:space="0" w:color="auto"/>
            </w:tcBorders>
            <w:vAlign w:val="center"/>
            <w:hideMark/>
          </w:tcPr>
          <w:p w14:paraId="322E7F4B"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Tempo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3CD63B5C"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28" w:type="dxa"/>
            <w:tcBorders>
              <w:top w:val="single" w:sz="4" w:space="0" w:color="auto"/>
              <w:left w:val="single" w:sz="4" w:space="0" w:color="auto"/>
              <w:bottom w:val="single" w:sz="4" w:space="0" w:color="auto"/>
              <w:right w:val="single" w:sz="4" w:space="0" w:color="auto"/>
            </w:tcBorders>
            <w:noWrap/>
            <w:vAlign w:val="center"/>
          </w:tcPr>
          <w:p w14:paraId="01B00D78" w14:textId="3F83A83F" w:rsidR="00345C7E" w:rsidRPr="00623368" w:rsidRDefault="00171421"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1.00</w:t>
            </w:r>
          </w:p>
        </w:tc>
        <w:tc>
          <w:tcPr>
            <w:tcW w:w="992" w:type="dxa"/>
            <w:tcBorders>
              <w:top w:val="single" w:sz="4" w:space="0" w:color="auto"/>
              <w:left w:val="single" w:sz="4" w:space="0" w:color="auto"/>
              <w:bottom w:val="single" w:sz="4" w:space="0" w:color="auto"/>
              <w:right w:val="single" w:sz="4" w:space="0" w:color="auto"/>
            </w:tcBorders>
            <w:noWrap/>
            <w:vAlign w:val="center"/>
          </w:tcPr>
          <w:p w14:paraId="5A016E4A" w14:textId="0C954DA8"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0.98</w:t>
            </w:r>
          </w:p>
        </w:tc>
        <w:tc>
          <w:tcPr>
            <w:tcW w:w="780" w:type="dxa"/>
            <w:tcBorders>
              <w:top w:val="single" w:sz="4" w:space="0" w:color="auto"/>
              <w:left w:val="single" w:sz="4" w:space="0" w:color="auto"/>
              <w:bottom w:val="single" w:sz="4" w:space="0" w:color="auto"/>
              <w:right w:val="single" w:sz="4" w:space="0" w:color="auto"/>
            </w:tcBorders>
            <w:noWrap/>
            <w:vAlign w:val="center"/>
          </w:tcPr>
          <w:p w14:paraId="03F0E17C" w14:textId="2C64E712"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171421" w:rsidRPr="00623368">
              <w:rPr>
                <w:rFonts w:ascii="Times New Roman" w:eastAsia="Times New Roman" w:hAnsi="Times New Roman" w:cs="Times New Roman"/>
                <w:sz w:val="24"/>
                <w:szCs w:val="24"/>
                <w:lang w:eastAsia="en-GB"/>
              </w:rPr>
              <w:t>2</w:t>
            </w:r>
          </w:p>
        </w:tc>
      </w:tr>
      <w:tr w:rsidR="00345C7E" w:rsidRPr="00623368" w14:paraId="3609CFDE" w14:textId="77777777" w:rsidTr="00875B2E">
        <w:trPr>
          <w:trHeight w:hRule="exact" w:val="284"/>
        </w:trPr>
        <w:tc>
          <w:tcPr>
            <w:tcW w:w="1980" w:type="dxa"/>
            <w:vMerge/>
            <w:tcBorders>
              <w:left w:val="single" w:sz="4" w:space="0" w:color="auto"/>
              <w:right w:val="single" w:sz="4" w:space="0" w:color="auto"/>
            </w:tcBorders>
            <w:vAlign w:val="center"/>
            <w:hideMark/>
          </w:tcPr>
          <w:p w14:paraId="4C305374"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4FE6526"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28" w:type="dxa"/>
            <w:tcBorders>
              <w:top w:val="single" w:sz="4" w:space="0" w:color="auto"/>
              <w:left w:val="single" w:sz="4" w:space="0" w:color="auto"/>
              <w:bottom w:val="single" w:sz="4" w:space="0" w:color="auto"/>
              <w:right w:val="single" w:sz="4" w:space="0" w:color="auto"/>
            </w:tcBorders>
            <w:noWrap/>
            <w:vAlign w:val="center"/>
          </w:tcPr>
          <w:p w14:paraId="5E7B651A" w14:textId="47480B3B"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992" w:type="dxa"/>
            <w:tcBorders>
              <w:top w:val="single" w:sz="4" w:space="0" w:color="auto"/>
              <w:left w:val="single" w:sz="4" w:space="0" w:color="auto"/>
              <w:bottom w:val="single" w:sz="4" w:space="0" w:color="auto"/>
              <w:right w:val="single" w:sz="4" w:space="0" w:color="auto"/>
            </w:tcBorders>
            <w:noWrap/>
            <w:vAlign w:val="center"/>
          </w:tcPr>
          <w:p w14:paraId="3EE291DA" w14:textId="47884460"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171421" w:rsidRPr="00623368">
              <w:rPr>
                <w:rFonts w:ascii="Times New Roman" w:eastAsia="Times New Roman" w:hAnsi="Times New Roman" w:cs="Times New Roman"/>
                <w:sz w:val="24"/>
                <w:szCs w:val="24"/>
                <w:lang w:eastAsia="en-GB"/>
              </w:rPr>
              <w:t>8</w:t>
            </w:r>
          </w:p>
        </w:tc>
        <w:tc>
          <w:tcPr>
            <w:tcW w:w="780" w:type="dxa"/>
            <w:tcBorders>
              <w:top w:val="single" w:sz="4" w:space="0" w:color="auto"/>
              <w:left w:val="single" w:sz="4" w:space="0" w:color="auto"/>
              <w:bottom w:val="single" w:sz="4" w:space="0" w:color="auto"/>
              <w:right w:val="single" w:sz="4" w:space="0" w:color="auto"/>
            </w:tcBorders>
            <w:noWrap/>
            <w:vAlign w:val="center"/>
          </w:tcPr>
          <w:p w14:paraId="15023842" w14:textId="6F2F3D0A"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1.01</w:t>
            </w:r>
          </w:p>
        </w:tc>
      </w:tr>
      <w:tr w:rsidR="00345C7E" w:rsidRPr="00623368" w14:paraId="2E0E5872" w14:textId="77777777" w:rsidTr="008636B0">
        <w:trPr>
          <w:trHeight w:hRule="exact" w:val="284"/>
        </w:trPr>
        <w:tc>
          <w:tcPr>
            <w:tcW w:w="1980" w:type="dxa"/>
            <w:vMerge/>
            <w:tcBorders>
              <w:left w:val="single" w:sz="4" w:space="0" w:color="auto"/>
              <w:bottom w:val="single" w:sz="4" w:space="0" w:color="auto"/>
              <w:right w:val="single" w:sz="4" w:space="0" w:color="auto"/>
            </w:tcBorders>
            <w:vAlign w:val="center"/>
          </w:tcPr>
          <w:p w14:paraId="2BB31C4A"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1510FB0" w14:textId="3E0DDC14"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28" w:type="dxa"/>
            <w:tcBorders>
              <w:top w:val="single" w:sz="4" w:space="0" w:color="auto"/>
              <w:left w:val="single" w:sz="4" w:space="0" w:color="auto"/>
              <w:bottom w:val="single" w:sz="4" w:space="0" w:color="auto"/>
              <w:right w:val="single" w:sz="4" w:space="0" w:color="auto"/>
            </w:tcBorders>
            <w:noWrap/>
            <w:vAlign w:val="center"/>
          </w:tcPr>
          <w:p w14:paraId="6DD38D61" w14:textId="178CC4A6"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0.97</w:t>
            </w:r>
          </w:p>
        </w:tc>
        <w:tc>
          <w:tcPr>
            <w:tcW w:w="992" w:type="dxa"/>
            <w:tcBorders>
              <w:top w:val="single" w:sz="4" w:space="0" w:color="auto"/>
              <w:left w:val="single" w:sz="4" w:space="0" w:color="auto"/>
              <w:bottom w:val="single" w:sz="4" w:space="0" w:color="auto"/>
              <w:right w:val="single" w:sz="4" w:space="0" w:color="auto"/>
            </w:tcBorders>
            <w:noWrap/>
            <w:vAlign w:val="center"/>
          </w:tcPr>
          <w:p w14:paraId="67E3B626" w14:textId="63A73E35"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0.95</w:t>
            </w:r>
          </w:p>
        </w:tc>
        <w:tc>
          <w:tcPr>
            <w:tcW w:w="780" w:type="dxa"/>
            <w:tcBorders>
              <w:top w:val="single" w:sz="4" w:space="0" w:color="auto"/>
              <w:left w:val="single" w:sz="4" w:space="0" w:color="auto"/>
              <w:bottom w:val="single" w:sz="4" w:space="0" w:color="auto"/>
              <w:right w:val="single" w:sz="4" w:space="0" w:color="auto"/>
            </w:tcBorders>
            <w:noWrap/>
            <w:vAlign w:val="center"/>
          </w:tcPr>
          <w:p w14:paraId="25CFD002" w14:textId="2DC10BD7" w:rsidR="00345C7E" w:rsidRPr="00623368" w:rsidRDefault="00FB691A"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r>
      <w:tr w:rsidR="00345C7E" w:rsidRPr="00623368" w14:paraId="0F98B6BC" w14:textId="77777777" w:rsidTr="00875B2E">
        <w:trPr>
          <w:trHeight w:hRule="exact" w:val="284"/>
        </w:trPr>
        <w:tc>
          <w:tcPr>
            <w:tcW w:w="1980" w:type="dxa"/>
            <w:vMerge w:val="restart"/>
            <w:tcBorders>
              <w:top w:val="single" w:sz="4" w:space="0" w:color="auto"/>
              <w:left w:val="single" w:sz="4" w:space="0" w:color="auto"/>
              <w:right w:val="single" w:sz="4" w:space="0" w:color="auto"/>
            </w:tcBorders>
            <w:vAlign w:val="center"/>
            <w:hideMark/>
          </w:tcPr>
          <w:p w14:paraId="31783E9B"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Velocity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D069AAB"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w:t>
            </w:r>
          </w:p>
        </w:tc>
        <w:tc>
          <w:tcPr>
            <w:tcW w:w="1328" w:type="dxa"/>
            <w:tcBorders>
              <w:top w:val="single" w:sz="4" w:space="0" w:color="auto"/>
              <w:left w:val="single" w:sz="4" w:space="0" w:color="auto"/>
              <w:bottom w:val="single" w:sz="4" w:space="0" w:color="auto"/>
              <w:right w:val="single" w:sz="4" w:space="0" w:color="auto"/>
            </w:tcBorders>
            <w:noWrap/>
            <w:vAlign w:val="center"/>
          </w:tcPr>
          <w:p w14:paraId="31689493" w14:textId="66F7E8AD"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171421" w:rsidRPr="00623368">
              <w:rPr>
                <w:rFonts w:ascii="Times New Roman" w:eastAsia="Times New Roman" w:hAnsi="Times New Roman" w:cs="Times New Roman"/>
                <w:sz w:val="24"/>
                <w:szCs w:val="24"/>
                <w:lang w:eastAsia="en-GB"/>
              </w:rPr>
              <w:t>0</w:t>
            </w:r>
          </w:p>
        </w:tc>
        <w:tc>
          <w:tcPr>
            <w:tcW w:w="992" w:type="dxa"/>
            <w:tcBorders>
              <w:top w:val="single" w:sz="4" w:space="0" w:color="auto"/>
              <w:left w:val="single" w:sz="4" w:space="0" w:color="auto"/>
              <w:bottom w:val="single" w:sz="4" w:space="0" w:color="auto"/>
              <w:right w:val="single" w:sz="4" w:space="0" w:color="auto"/>
            </w:tcBorders>
            <w:noWrap/>
            <w:vAlign w:val="center"/>
          </w:tcPr>
          <w:p w14:paraId="14188806" w14:textId="0E9ADA65"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780" w:type="dxa"/>
            <w:tcBorders>
              <w:top w:val="single" w:sz="4" w:space="0" w:color="auto"/>
              <w:left w:val="single" w:sz="4" w:space="0" w:color="auto"/>
              <w:bottom w:val="single" w:sz="4" w:space="0" w:color="auto"/>
              <w:right w:val="single" w:sz="4" w:space="0" w:color="auto"/>
            </w:tcBorders>
            <w:noWrap/>
            <w:vAlign w:val="center"/>
          </w:tcPr>
          <w:p w14:paraId="0C26FFA3" w14:textId="101DEC1E"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171421" w:rsidRPr="00623368">
              <w:rPr>
                <w:rFonts w:ascii="Times New Roman" w:eastAsia="Times New Roman" w:hAnsi="Times New Roman" w:cs="Times New Roman"/>
                <w:sz w:val="24"/>
                <w:szCs w:val="24"/>
                <w:lang w:eastAsia="en-GB"/>
              </w:rPr>
              <w:t>1</w:t>
            </w:r>
          </w:p>
        </w:tc>
      </w:tr>
      <w:tr w:rsidR="00345C7E" w:rsidRPr="00623368" w14:paraId="362F52DF" w14:textId="77777777" w:rsidTr="00875B2E">
        <w:trPr>
          <w:trHeight w:hRule="exact" w:val="284"/>
        </w:trPr>
        <w:tc>
          <w:tcPr>
            <w:tcW w:w="1980" w:type="dxa"/>
            <w:vMerge/>
            <w:tcBorders>
              <w:left w:val="single" w:sz="4" w:space="0" w:color="auto"/>
              <w:right w:val="single" w:sz="4" w:space="0" w:color="auto"/>
            </w:tcBorders>
            <w:vAlign w:val="center"/>
            <w:hideMark/>
          </w:tcPr>
          <w:p w14:paraId="70A70E67"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53E089E4"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2</w:t>
            </w:r>
          </w:p>
        </w:tc>
        <w:tc>
          <w:tcPr>
            <w:tcW w:w="1328" w:type="dxa"/>
            <w:tcBorders>
              <w:top w:val="single" w:sz="4" w:space="0" w:color="auto"/>
              <w:left w:val="single" w:sz="4" w:space="0" w:color="auto"/>
              <w:bottom w:val="single" w:sz="4" w:space="0" w:color="auto"/>
              <w:right w:val="single" w:sz="4" w:space="0" w:color="auto"/>
            </w:tcBorders>
            <w:noWrap/>
            <w:vAlign w:val="center"/>
          </w:tcPr>
          <w:p w14:paraId="6816CF0F" w14:textId="7FFB2494"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w:t>
            </w:r>
            <w:r w:rsidR="00171421" w:rsidRPr="00623368">
              <w:rPr>
                <w:rFonts w:ascii="Times New Roman" w:eastAsia="Times New Roman" w:hAnsi="Times New Roman" w:cs="Times New Roman"/>
                <w:sz w:val="24"/>
                <w:szCs w:val="24"/>
                <w:lang w:eastAsia="en-GB"/>
              </w:rPr>
              <w:t>0</w:t>
            </w:r>
          </w:p>
        </w:tc>
        <w:tc>
          <w:tcPr>
            <w:tcW w:w="992" w:type="dxa"/>
            <w:tcBorders>
              <w:top w:val="single" w:sz="4" w:space="0" w:color="auto"/>
              <w:left w:val="single" w:sz="4" w:space="0" w:color="auto"/>
              <w:bottom w:val="single" w:sz="4" w:space="0" w:color="auto"/>
              <w:right w:val="single" w:sz="4" w:space="0" w:color="auto"/>
            </w:tcBorders>
            <w:noWrap/>
            <w:vAlign w:val="center"/>
          </w:tcPr>
          <w:p w14:paraId="4E126D7B" w14:textId="6FE4101A" w:rsidR="00345C7E" w:rsidRPr="00623368" w:rsidRDefault="00171421"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780" w:type="dxa"/>
            <w:tcBorders>
              <w:top w:val="single" w:sz="4" w:space="0" w:color="auto"/>
              <w:left w:val="single" w:sz="4" w:space="0" w:color="auto"/>
              <w:bottom w:val="single" w:sz="4" w:space="0" w:color="auto"/>
              <w:right w:val="single" w:sz="4" w:space="0" w:color="auto"/>
            </w:tcBorders>
            <w:noWrap/>
            <w:vAlign w:val="center"/>
          </w:tcPr>
          <w:p w14:paraId="33FEEB44" w14:textId="1241EF70"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1.02</w:t>
            </w:r>
          </w:p>
        </w:tc>
      </w:tr>
      <w:tr w:rsidR="00345C7E" w:rsidRPr="00623368" w14:paraId="5AF13691" w14:textId="77777777" w:rsidTr="008636B0">
        <w:trPr>
          <w:trHeight w:hRule="exact" w:val="284"/>
        </w:trPr>
        <w:tc>
          <w:tcPr>
            <w:tcW w:w="1980" w:type="dxa"/>
            <w:vMerge/>
            <w:tcBorders>
              <w:left w:val="single" w:sz="4" w:space="0" w:color="auto"/>
              <w:bottom w:val="single" w:sz="4" w:space="0" w:color="auto"/>
              <w:right w:val="single" w:sz="4" w:space="0" w:color="auto"/>
            </w:tcBorders>
            <w:vAlign w:val="center"/>
          </w:tcPr>
          <w:p w14:paraId="5D63814A" w14:textId="7777777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D63D24B" w14:textId="34C0C867" w:rsidR="00345C7E" w:rsidRPr="00623368" w:rsidRDefault="00345C7E"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3</w:t>
            </w:r>
          </w:p>
        </w:tc>
        <w:tc>
          <w:tcPr>
            <w:tcW w:w="1328" w:type="dxa"/>
            <w:tcBorders>
              <w:top w:val="single" w:sz="4" w:space="0" w:color="auto"/>
              <w:left w:val="single" w:sz="4" w:space="0" w:color="auto"/>
              <w:bottom w:val="single" w:sz="4" w:space="0" w:color="auto"/>
              <w:right w:val="single" w:sz="4" w:space="0" w:color="auto"/>
            </w:tcBorders>
            <w:noWrap/>
            <w:vAlign w:val="center"/>
          </w:tcPr>
          <w:p w14:paraId="09875BFE" w14:textId="395B61F9" w:rsidR="00345C7E" w:rsidRPr="00623368" w:rsidRDefault="00171421"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0.99</w:t>
            </w:r>
          </w:p>
        </w:tc>
        <w:tc>
          <w:tcPr>
            <w:tcW w:w="992" w:type="dxa"/>
            <w:tcBorders>
              <w:top w:val="single" w:sz="4" w:space="0" w:color="auto"/>
              <w:left w:val="single" w:sz="4" w:space="0" w:color="auto"/>
              <w:bottom w:val="single" w:sz="4" w:space="0" w:color="auto"/>
              <w:right w:val="single" w:sz="4" w:space="0" w:color="auto"/>
            </w:tcBorders>
            <w:noWrap/>
            <w:vAlign w:val="center"/>
          </w:tcPr>
          <w:p w14:paraId="28E0E376" w14:textId="7ECB45E6" w:rsidR="00345C7E" w:rsidRPr="00623368" w:rsidRDefault="00FB691A"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0.9</w:t>
            </w:r>
            <w:r w:rsidR="00171421" w:rsidRPr="00623368">
              <w:rPr>
                <w:rFonts w:ascii="Times New Roman" w:eastAsia="Times New Roman" w:hAnsi="Times New Roman" w:cs="Times New Roman"/>
                <w:sz w:val="24"/>
                <w:szCs w:val="24"/>
                <w:lang w:eastAsia="en-GB"/>
              </w:rPr>
              <w:t>8</w:t>
            </w:r>
          </w:p>
        </w:tc>
        <w:tc>
          <w:tcPr>
            <w:tcW w:w="780" w:type="dxa"/>
            <w:tcBorders>
              <w:top w:val="single" w:sz="4" w:space="0" w:color="auto"/>
              <w:left w:val="single" w:sz="4" w:space="0" w:color="auto"/>
              <w:bottom w:val="single" w:sz="4" w:space="0" w:color="auto"/>
              <w:right w:val="single" w:sz="4" w:space="0" w:color="auto"/>
            </w:tcBorders>
            <w:noWrap/>
            <w:vAlign w:val="center"/>
          </w:tcPr>
          <w:p w14:paraId="5682E495" w14:textId="04D7B293" w:rsidR="00345C7E" w:rsidRPr="00623368" w:rsidRDefault="008D5350" w:rsidP="00345C7E">
            <w:pPr>
              <w:spacing w:after="0" w:line="240" w:lineRule="auto"/>
              <w:jc w:val="center"/>
              <w:rPr>
                <w:rFonts w:ascii="Times New Roman" w:eastAsia="Times New Roman" w:hAnsi="Times New Roman" w:cs="Times New Roman"/>
                <w:sz w:val="24"/>
                <w:szCs w:val="24"/>
                <w:lang w:eastAsia="en-GB"/>
              </w:rPr>
            </w:pPr>
            <w:r w:rsidRPr="00623368">
              <w:rPr>
                <w:rFonts w:ascii="Times New Roman" w:eastAsia="Times New Roman" w:hAnsi="Times New Roman" w:cs="Times New Roman"/>
                <w:sz w:val="24"/>
                <w:szCs w:val="24"/>
                <w:lang w:eastAsia="en-GB"/>
              </w:rPr>
              <w:t>1.01</w:t>
            </w:r>
          </w:p>
        </w:tc>
      </w:tr>
    </w:tbl>
    <w:p w14:paraId="3DDF9067" w14:textId="444CAAC3" w:rsidR="00085C42" w:rsidRPr="00623368" w:rsidRDefault="00046AEA" w:rsidP="00046AEA">
      <w:pPr>
        <w:spacing w:after="100" w:line="240" w:lineRule="auto"/>
        <w:jc w:val="both"/>
        <w:rPr>
          <w:rFonts w:ascii="Times New Roman" w:hAnsi="Times New Roman" w:cs="Times New Roman"/>
          <w:i/>
          <w:iCs/>
          <w:lang w:eastAsia="en-GB"/>
        </w:rPr>
      </w:pPr>
      <w:r w:rsidRPr="00623368">
        <w:rPr>
          <w:rFonts w:ascii="Times New Roman" w:hAnsi="Times New Roman" w:cs="Times New Roman"/>
          <w:b/>
          <w:bCs/>
          <w:i/>
          <w:iCs/>
          <w:lang w:eastAsia="en-GB"/>
        </w:rPr>
        <w:lastRenderedPageBreak/>
        <w:t xml:space="preserve">Table 4: </w:t>
      </w:r>
      <w:r w:rsidRPr="00623368">
        <w:rPr>
          <w:rFonts w:ascii="Times New Roman" w:hAnsi="Times New Roman" w:cs="Times New Roman"/>
          <w:bCs/>
          <w:i/>
          <w:iCs/>
          <w:lang w:eastAsia="en-GB"/>
        </w:rPr>
        <w:t xml:space="preserve">Associations between </w:t>
      </w:r>
      <w:r w:rsidRPr="00623368">
        <w:rPr>
          <w:rFonts w:ascii="Times New Roman" w:hAnsi="Times New Roman" w:cs="Times New Roman"/>
          <w:i/>
          <w:lang w:eastAsia="en-GB"/>
        </w:rPr>
        <w:t>each parameter of the SITAR model of growth curve analysis (height size, tempo and velocity) and odds of knee osteoarthritis</w:t>
      </w:r>
      <w:r w:rsidRPr="00623368">
        <w:rPr>
          <w:rFonts w:ascii="Times New Roman" w:hAnsi="Times New Roman" w:cs="Times New Roman"/>
          <w:i/>
          <w:iCs/>
          <w:lang w:eastAsia="en-GB"/>
        </w:rPr>
        <w:t>.</w:t>
      </w:r>
      <w:r w:rsidR="00136238" w:rsidRPr="00623368">
        <w:rPr>
          <w:rFonts w:ascii="Times New Roman" w:hAnsi="Times New Roman" w:cs="Times New Roman"/>
          <w:i/>
          <w:sz w:val="20"/>
          <w:szCs w:val="24"/>
          <w:lang w:eastAsia="en-GB"/>
        </w:rPr>
        <w:t xml:space="preserve"> </w:t>
      </w:r>
      <w:r w:rsidR="00136238" w:rsidRPr="00623368">
        <w:rPr>
          <w:rFonts w:ascii="Times New Roman" w:hAnsi="Times New Roman" w:cs="Times New Roman"/>
          <w:i/>
          <w:lang w:eastAsia="en-GB"/>
        </w:rPr>
        <w:t>E</w:t>
      </w:r>
      <w:r w:rsidR="00136238" w:rsidRPr="00623368">
        <w:rPr>
          <w:rFonts w:ascii="Times New Roman" w:hAnsi="Times New Roman" w:cs="Times New Roman"/>
          <w:i/>
        </w:rPr>
        <w:t xml:space="preserve">ach set of </w:t>
      </w:r>
      <w:r w:rsidR="00136238" w:rsidRPr="00623368">
        <w:rPr>
          <w:rFonts w:ascii="Times New Roman" w:hAnsi="Times New Roman" w:cs="Times New Roman"/>
          <w:i/>
          <w:shd w:val="clear" w:color="auto" w:fill="FFFFFF"/>
        </w:rPr>
        <w:t>models were run on the sample with valid data for knee osteoarthritis, each SITAR variable and the confounders.</w:t>
      </w:r>
      <w:r w:rsidRPr="00623368">
        <w:rPr>
          <w:rFonts w:ascii="Times New Roman" w:hAnsi="Times New Roman" w:cs="Times New Roman"/>
          <w:i/>
          <w:iCs/>
          <w:lang w:eastAsia="en-GB"/>
        </w:rPr>
        <w:t xml:space="preserve"> </w:t>
      </w:r>
      <w:bookmarkStart w:id="5" w:name="_Hlk55897538"/>
      <w:r w:rsidR="00875B2E" w:rsidRPr="00623368">
        <w:rPr>
          <w:rFonts w:ascii="Times New Roman" w:hAnsi="Times New Roman" w:cs="Times New Roman"/>
          <w:i/>
          <w:iCs/>
          <w:lang w:eastAsia="en-GB"/>
        </w:rPr>
        <w:t>Logistic regression Model 1: adjusted for sex; Model 2:</w:t>
      </w:r>
      <w:r w:rsidR="00CC6E9A" w:rsidRPr="00623368">
        <w:rPr>
          <w:rFonts w:ascii="Times New Roman" w:hAnsi="Times New Roman" w:cs="Times New Roman"/>
          <w:i/>
          <w:iCs/>
          <w:szCs w:val="24"/>
          <w:lang w:eastAsia="en-GB"/>
        </w:rPr>
        <w:t xml:space="preserve"> further adjusted for birth weight, sporting ability and Father’s occupational class in childhood; </w:t>
      </w:r>
      <w:r w:rsidR="00875B2E" w:rsidRPr="00623368">
        <w:rPr>
          <w:rFonts w:ascii="Times New Roman" w:hAnsi="Times New Roman" w:cs="Times New Roman"/>
          <w:i/>
          <w:iCs/>
          <w:lang w:eastAsia="en-GB"/>
        </w:rPr>
        <w:t xml:space="preserve">Model 3: further adjusted for weight at each age. </w:t>
      </w:r>
      <w:bookmarkEnd w:id="5"/>
      <w:r w:rsidR="00FB691A" w:rsidRPr="00623368">
        <w:rPr>
          <w:rFonts w:ascii="Times New Roman" w:hAnsi="Times New Roman" w:cs="Times New Roman"/>
          <w:i/>
          <w:iCs/>
          <w:lang w:eastAsia="en-GB"/>
        </w:rPr>
        <w:t>Sex interactions: size – p=0.</w:t>
      </w:r>
      <w:r w:rsidR="00EC1CC9" w:rsidRPr="00623368">
        <w:rPr>
          <w:rFonts w:ascii="Times New Roman" w:hAnsi="Times New Roman" w:cs="Times New Roman"/>
          <w:i/>
          <w:iCs/>
          <w:lang w:eastAsia="en-GB"/>
        </w:rPr>
        <w:t>5</w:t>
      </w:r>
      <w:r w:rsidR="00F06749" w:rsidRPr="00623368">
        <w:rPr>
          <w:rFonts w:ascii="Times New Roman" w:hAnsi="Times New Roman" w:cs="Times New Roman"/>
          <w:i/>
          <w:iCs/>
          <w:lang w:eastAsia="en-GB"/>
        </w:rPr>
        <w:t>;</w:t>
      </w:r>
      <w:r w:rsidR="00FB691A" w:rsidRPr="00623368">
        <w:rPr>
          <w:rFonts w:ascii="Times New Roman" w:hAnsi="Times New Roman" w:cs="Times New Roman"/>
          <w:i/>
          <w:iCs/>
          <w:lang w:eastAsia="en-GB"/>
        </w:rPr>
        <w:t xml:space="preserve"> tempo – p=0.</w:t>
      </w:r>
      <w:r w:rsidR="00EC1CC9" w:rsidRPr="00623368">
        <w:rPr>
          <w:rFonts w:ascii="Times New Roman" w:hAnsi="Times New Roman" w:cs="Times New Roman"/>
          <w:i/>
          <w:iCs/>
          <w:lang w:eastAsia="en-GB"/>
        </w:rPr>
        <w:t>8</w:t>
      </w:r>
      <w:r w:rsidR="00FB691A" w:rsidRPr="00623368">
        <w:rPr>
          <w:rFonts w:ascii="Times New Roman" w:hAnsi="Times New Roman" w:cs="Times New Roman"/>
          <w:i/>
          <w:iCs/>
          <w:lang w:eastAsia="en-GB"/>
        </w:rPr>
        <w:t>; velocity – p=0.</w:t>
      </w:r>
      <w:r w:rsidR="00EC1CC9" w:rsidRPr="00623368">
        <w:rPr>
          <w:rFonts w:ascii="Times New Roman" w:hAnsi="Times New Roman" w:cs="Times New Roman"/>
          <w:i/>
          <w:iCs/>
          <w:lang w:eastAsia="en-GB"/>
        </w:rPr>
        <w:t>8</w:t>
      </w:r>
      <w:r w:rsidR="00F06749" w:rsidRPr="00623368">
        <w:rPr>
          <w:rFonts w:ascii="Times New Roman" w:hAnsi="Times New Roman" w:cs="Times New Roman"/>
          <w:i/>
          <w:iCs/>
          <w:lang w:eastAsia="en-GB"/>
        </w:rPr>
        <w:t>.</w:t>
      </w:r>
    </w:p>
    <w:sectPr w:rsidR="00085C42" w:rsidRPr="00623368" w:rsidSect="009A78E0">
      <w:footerReference w:type="default" r:id="rId17"/>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317D40" w16cex:dateUtc="2020-04-26T18:18:02.84Z"/>
  <w16cex:commentExtensible w16cex:durableId="224EDC10" w16cex:dateUtc="2020-04-26T18:20:20.5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99A68" w14:textId="77777777" w:rsidR="00984F14" w:rsidRDefault="00984F14" w:rsidP="009A78E0">
      <w:pPr>
        <w:spacing w:after="0" w:line="240" w:lineRule="auto"/>
      </w:pPr>
      <w:r>
        <w:separator/>
      </w:r>
    </w:p>
  </w:endnote>
  <w:endnote w:type="continuationSeparator" w:id="0">
    <w:p w14:paraId="04489BEA" w14:textId="77777777" w:rsidR="00984F14" w:rsidRDefault="00984F14" w:rsidP="009A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839204"/>
      <w:docPartObj>
        <w:docPartGallery w:val="Page Numbers (Bottom of Page)"/>
        <w:docPartUnique/>
      </w:docPartObj>
    </w:sdtPr>
    <w:sdtEndPr>
      <w:rPr>
        <w:rFonts w:ascii="Times New Roman" w:hAnsi="Times New Roman" w:cs="Times New Roman"/>
        <w:noProof/>
      </w:rPr>
    </w:sdtEndPr>
    <w:sdtContent>
      <w:p w14:paraId="57F27945" w14:textId="151723E4" w:rsidR="00020A3D" w:rsidRPr="00205300" w:rsidRDefault="00020A3D">
        <w:pPr>
          <w:pStyle w:val="Footer"/>
          <w:jc w:val="center"/>
          <w:rPr>
            <w:rFonts w:ascii="Times New Roman" w:hAnsi="Times New Roman" w:cs="Times New Roman"/>
          </w:rPr>
        </w:pPr>
        <w:r w:rsidRPr="00205300">
          <w:rPr>
            <w:rFonts w:ascii="Times New Roman" w:hAnsi="Times New Roman" w:cs="Times New Roman"/>
          </w:rPr>
          <w:fldChar w:fldCharType="begin"/>
        </w:r>
        <w:r w:rsidRPr="00205300">
          <w:rPr>
            <w:rFonts w:ascii="Times New Roman" w:hAnsi="Times New Roman" w:cs="Times New Roman"/>
          </w:rPr>
          <w:instrText xml:space="preserve"> PAGE   \* MERGEFORMAT </w:instrText>
        </w:r>
        <w:r w:rsidRPr="00205300">
          <w:rPr>
            <w:rFonts w:ascii="Times New Roman" w:hAnsi="Times New Roman" w:cs="Times New Roman"/>
          </w:rPr>
          <w:fldChar w:fldCharType="separate"/>
        </w:r>
        <w:r w:rsidR="00623368">
          <w:rPr>
            <w:rFonts w:ascii="Times New Roman" w:hAnsi="Times New Roman" w:cs="Times New Roman"/>
            <w:noProof/>
          </w:rPr>
          <w:t>1</w:t>
        </w:r>
        <w:r w:rsidRPr="00205300">
          <w:rPr>
            <w:rFonts w:ascii="Times New Roman" w:hAnsi="Times New Roman" w:cs="Times New Roman"/>
            <w:noProof/>
          </w:rPr>
          <w:fldChar w:fldCharType="end"/>
        </w:r>
      </w:p>
    </w:sdtContent>
  </w:sdt>
  <w:p w14:paraId="0790950F" w14:textId="77777777" w:rsidR="00020A3D" w:rsidRPr="00205300" w:rsidRDefault="00020A3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BDCE" w14:textId="77777777" w:rsidR="00984F14" w:rsidRDefault="00984F14" w:rsidP="009A78E0">
      <w:pPr>
        <w:spacing w:after="0" w:line="240" w:lineRule="auto"/>
      </w:pPr>
      <w:r>
        <w:separator/>
      </w:r>
    </w:p>
  </w:footnote>
  <w:footnote w:type="continuationSeparator" w:id="0">
    <w:p w14:paraId="17578FE3" w14:textId="77777777" w:rsidR="00984F14" w:rsidRDefault="00984F14" w:rsidP="009A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566F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7CC303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EFEEA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73C73C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C7255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62117"/>
    <w:multiLevelType w:val="multilevel"/>
    <w:tmpl w:val="406C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F3BAF"/>
    <w:multiLevelType w:val="hybridMultilevel"/>
    <w:tmpl w:val="B212E39C"/>
    <w:lvl w:ilvl="0" w:tplc="77DA83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9194C"/>
    <w:multiLevelType w:val="hybridMultilevel"/>
    <w:tmpl w:val="DDA83488"/>
    <w:lvl w:ilvl="0" w:tplc="E9089190">
      <w:start w:val="2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36518"/>
    <w:multiLevelType w:val="hybridMultilevel"/>
    <w:tmpl w:val="366C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319D"/>
    <w:multiLevelType w:val="hybridMultilevel"/>
    <w:tmpl w:val="9A588F36"/>
    <w:lvl w:ilvl="0" w:tplc="C0F61CB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BF6C83"/>
    <w:multiLevelType w:val="hybridMultilevel"/>
    <w:tmpl w:val="6730375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627B4"/>
    <w:multiLevelType w:val="hybridMultilevel"/>
    <w:tmpl w:val="98D6D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433CF1"/>
    <w:multiLevelType w:val="hybridMultilevel"/>
    <w:tmpl w:val="BE56A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21A7A"/>
    <w:multiLevelType w:val="hybridMultilevel"/>
    <w:tmpl w:val="631A7930"/>
    <w:lvl w:ilvl="0" w:tplc="14E04C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04B9C"/>
    <w:multiLevelType w:val="multilevel"/>
    <w:tmpl w:val="CB5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07394"/>
    <w:multiLevelType w:val="hybridMultilevel"/>
    <w:tmpl w:val="12966C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815F5"/>
    <w:multiLevelType w:val="hybridMultilevel"/>
    <w:tmpl w:val="2766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7ED6"/>
    <w:multiLevelType w:val="hybridMultilevel"/>
    <w:tmpl w:val="55CE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A5096"/>
    <w:multiLevelType w:val="hybridMultilevel"/>
    <w:tmpl w:val="35E86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10"/>
  </w:num>
  <w:num w:numId="5">
    <w:abstractNumId w:val="11"/>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8"/>
  </w:num>
  <w:num w:numId="14">
    <w:abstractNumId w:val="9"/>
  </w:num>
  <w:num w:numId="15">
    <w:abstractNumId w:val="8"/>
  </w:num>
  <w:num w:numId="16">
    <w:abstractNumId w:val="17"/>
  </w:num>
  <w:num w:numId="17">
    <w:abstractNumId w:val="7"/>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E9"/>
    <w:rsid w:val="000032C1"/>
    <w:rsid w:val="00003E79"/>
    <w:rsid w:val="00006F67"/>
    <w:rsid w:val="00020A3D"/>
    <w:rsid w:val="0002219A"/>
    <w:rsid w:val="00025009"/>
    <w:rsid w:val="0002566C"/>
    <w:rsid w:val="000350C7"/>
    <w:rsid w:val="00037C0D"/>
    <w:rsid w:val="0004647F"/>
    <w:rsid w:val="00046AEA"/>
    <w:rsid w:val="000501F4"/>
    <w:rsid w:val="00053D00"/>
    <w:rsid w:val="00055B2A"/>
    <w:rsid w:val="000602B7"/>
    <w:rsid w:val="00063CFC"/>
    <w:rsid w:val="00063E49"/>
    <w:rsid w:val="0006434E"/>
    <w:rsid w:val="0007302A"/>
    <w:rsid w:val="00073353"/>
    <w:rsid w:val="000735DA"/>
    <w:rsid w:val="000812AD"/>
    <w:rsid w:val="00083F6A"/>
    <w:rsid w:val="00085C42"/>
    <w:rsid w:val="00097893"/>
    <w:rsid w:val="00097A4F"/>
    <w:rsid w:val="000A1B35"/>
    <w:rsid w:val="000A538A"/>
    <w:rsid w:val="000B15B6"/>
    <w:rsid w:val="000C2CE4"/>
    <w:rsid w:val="000C37F7"/>
    <w:rsid w:val="000C5DAC"/>
    <w:rsid w:val="000C7296"/>
    <w:rsid w:val="000C7A09"/>
    <w:rsid w:val="000D1249"/>
    <w:rsid w:val="000D30AD"/>
    <w:rsid w:val="000D36C1"/>
    <w:rsid w:val="000D4E93"/>
    <w:rsid w:val="000D66E1"/>
    <w:rsid w:val="000D7D9D"/>
    <w:rsid w:val="000E499C"/>
    <w:rsid w:val="000E59CB"/>
    <w:rsid w:val="000E709C"/>
    <w:rsid w:val="000F297E"/>
    <w:rsid w:val="000F3920"/>
    <w:rsid w:val="000F4EDB"/>
    <w:rsid w:val="000F5349"/>
    <w:rsid w:val="000F588A"/>
    <w:rsid w:val="001009BA"/>
    <w:rsid w:val="0010161F"/>
    <w:rsid w:val="00103743"/>
    <w:rsid w:val="00104EA5"/>
    <w:rsid w:val="00107E0E"/>
    <w:rsid w:val="00111F40"/>
    <w:rsid w:val="0011302D"/>
    <w:rsid w:val="00122A70"/>
    <w:rsid w:val="00123340"/>
    <w:rsid w:val="001243D5"/>
    <w:rsid w:val="00125B66"/>
    <w:rsid w:val="0012797D"/>
    <w:rsid w:val="00132756"/>
    <w:rsid w:val="00133BE8"/>
    <w:rsid w:val="00135A06"/>
    <w:rsid w:val="00136238"/>
    <w:rsid w:val="001513A7"/>
    <w:rsid w:val="00152CF5"/>
    <w:rsid w:val="00161D6D"/>
    <w:rsid w:val="00161F99"/>
    <w:rsid w:val="001710CD"/>
    <w:rsid w:val="00171421"/>
    <w:rsid w:val="00177A88"/>
    <w:rsid w:val="00177C28"/>
    <w:rsid w:val="00186E46"/>
    <w:rsid w:val="00194D9E"/>
    <w:rsid w:val="0019660E"/>
    <w:rsid w:val="001B2E7B"/>
    <w:rsid w:val="001B39B3"/>
    <w:rsid w:val="001C0869"/>
    <w:rsid w:val="001C3B40"/>
    <w:rsid w:val="001C6E83"/>
    <w:rsid w:val="001C6FD0"/>
    <w:rsid w:val="001D62E4"/>
    <w:rsid w:val="001D67B0"/>
    <w:rsid w:val="001E0F2A"/>
    <w:rsid w:val="001E16B4"/>
    <w:rsid w:val="001E4C31"/>
    <w:rsid w:val="001E582F"/>
    <w:rsid w:val="001E7445"/>
    <w:rsid w:val="001E7803"/>
    <w:rsid w:val="001F66C2"/>
    <w:rsid w:val="00200CB4"/>
    <w:rsid w:val="00205300"/>
    <w:rsid w:val="00211068"/>
    <w:rsid w:val="00215C2B"/>
    <w:rsid w:val="002222E7"/>
    <w:rsid w:val="0022713E"/>
    <w:rsid w:val="00230001"/>
    <w:rsid w:val="002345C6"/>
    <w:rsid w:val="00243697"/>
    <w:rsid w:val="00250F30"/>
    <w:rsid w:val="00251533"/>
    <w:rsid w:val="00260D45"/>
    <w:rsid w:val="00261F0F"/>
    <w:rsid w:val="00262717"/>
    <w:rsid w:val="00265D8D"/>
    <w:rsid w:val="002660E6"/>
    <w:rsid w:val="00266EB3"/>
    <w:rsid w:val="00273D16"/>
    <w:rsid w:val="0027417A"/>
    <w:rsid w:val="002772F6"/>
    <w:rsid w:val="0027741E"/>
    <w:rsid w:val="00280884"/>
    <w:rsid w:val="002825F5"/>
    <w:rsid w:val="00285A9E"/>
    <w:rsid w:val="00286127"/>
    <w:rsid w:val="00290892"/>
    <w:rsid w:val="00290FE8"/>
    <w:rsid w:val="0029672A"/>
    <w:rsid w:val="00297E0F"/>
    <w:rsid w:val="002B297B"/>
    <w:rsid w:val="002B3A12"/>
    <w:rsid w:val="002B3B62"/>
    <w:rsid w:val="002B4BBE"/>
    <w:rsid w:val="002B5455"/>
    <w:rsid w:val="002C0677"/>
    <w:rsid w:val="002D1358"/>
    <w:rsid w:val="002D1B2E"/>
    <w:rsid w:val="002D3D26"/>
    <w:rsid w:val="002E022A"/>
    <w:rsid w:val="002E23D4"/>
    <w:rsid w:val="002F0424"/>
    <w:rsid w:val="002F2AC5"/>
    <w:rsid w:val="002F40E0"/>
    <w:rsid w:val="002F4F84"/>
    <w:rsid w:val="002F50BC"/>
    <w:rsid w:val="002F5BED"/>
    <w:rsid w:val="002F5EC5"/>
    <w:rsid w:val="002F765B"/>
    <w:rsid w:val="0030356A"/>
    <w:rsid w:val="00304D25"/>
    <w:rsid w:val="003051CE"/>
    <w:rsid w:val="00306D85"/>
    <w:rsid w:val="0030786D"/>
    <w:rsid w:val="00307E16"/>
    <w:rsid w:val="003116D4"/>
    <w:rsid w:val="00311B85"/>
    <w:rsid w:val="00314D7C"/>
    <w:rsid w:val="003174D7"/>
    <w:rsid w:val="0032619E"/>
    <w:rsid w:val="003278C1"/>
    <w:rsid w:val="00330F76"/>
    <w:rsid w:val="003315E1"/>
    <w:rsid w:val="00334147"/>
    <w:rsid w:val="00334D48"/>
    <w:rsid w:val="00336764"/>
    <w:rsid w:val="00340779"/>
    <w:rsid w:val="00343A65"/>
    <w:rsid w:val="00343B7D"/>
    <w:rsid w:val="00345C7E"/>
    <w:rsid w:val="00346162"/>
    <w:rsid w:val="003473FD"/>
    <w:rsid w:val="00347CF3"/>
    <w:rsid w:val="00351D4A"/>
    <w:rsid w:val="00351F6A"/>
    <w:rsid w:val="00353C4E"/>
    <w:rsid w:val="003541D4"/>
    <w:rsid w:val="00357BD5"/>
    <w:rsid w:val="0036782A"/>
    <w:rsid w:val="00373844"/>
    <w:rsid w:val="003748CD"/>
    <w:rsid w:val="003816D2"/>
    <w:rsid w:val="0038459D"/>
    <w:rsid w:val="00390CD4"/>
    <w:rsid w:val="003915A1"/>
    <w:rsid w:val="00391950"/>
    <w:rsid w:val="0039369D"/>
    <w:rsid w:val="0039657D"/>
    <w:rsid w:val="003A3BFA"/>
    <w:rsid w:val="003A5863"/>
    <w:rsid w:val="003B1AA3"/>
    <w:rsid w:val="003B22DF"/>
    <w:rsid w:val="003B5E6C"/>
    <w:rsid w:val="003C0A1E"/>
    <w:rsid w:val="003C5FB2"/>
    <w:rsid w:val="003D0AAD"/>
    <w:rsid w:val="003D0AFB"/>
    <w:rsid w:val="003D2E44"/>
    <w:rsid w:val="003E096E"/>
    <w:rsid w:val="003E0ABC"/>
    <w:rsid w:val="003E4A97"/>
    <w:rsid w:val="003E79EC"/>
    <w:rsid w:val="003E7B46"/>
    <w:rsid w:val="003F6EB8"/>
    <w:rsid w:val="0040058B"/>
    <w:rsid w:val="00400F1F"/>
    <w:rsid w:val="0040210A"/>
    <w:rsid w:val="00407DDC"/>
    <w:rsid w:val="004105E4"/>
    <w:rsid w:val="00410DCC"/>
    <w:rsid w:val="00412F09"/>
    <w:rsid w:val="0042310F"/>
    <w:rsid w:val="004232F8"/>
    <w:rsid w:val="00423497"/>
    <w:rsid w:val="00424C4C"/>
    <w:rsid w:val="00425501"/>
    <w:rsid w:val="00433B39"/>
    <w:rsid w:val="0043561F"/>
    <w:rsid w:val="004367E0"/>
    <w:rsid w:val="00441487"/>
    <w:rsid w:val="00442CB3"/>
    <w:rsid w:val="00444E7C"/>
    <w:rsid w:val="0045144C"/>
    <w:rsid w:val="0045416F"/>
    <w:rsid w:val="004542BE"/>
    <w:rsid w:val="00463428"/>
    <w:rsid w:val="00463D7F"/>
    <w:rsid w:val="00467B60"/>
    <w:rsid w:val="0047006E"/>
    <w:rsid w:val="00470719"/>
    <w:rsid w:val="00472242"/>
    <w:rsid w:val="00490E73"/>
    <w:rsid w:val="00491E38"/>
    <w:rsid w:val="00493F66"/>
    <w:rsid w:val="00496845"/>
    <w:rsid w:val="00497408"/>
    <w:rsid w:val="004A0760"/>
    <w:rsid w:val="004A172D"/>
    <w:rsid w:val="004A2462"/>
    <w:rsid w:val="004A64EB"/>
    <w:rsid w:val="004A754B"/>
    <w:rsid w:val="004B05DC"/>
    <w:rsid w:val="004B163B"/>
    <w:rsid w:val="004B2786"/>
    <w:rsid w:val="004C2683"/>
    <w:rsid w:val="004C3E00"/>
    <w:rsid w:val="004C62D6"/>
    <w:rsid w:val="004C6934"/>
    <w:rsid w:val="004D050A"/>
    <w:rsid w:val="004D155F"/>
    <w:rsid w:val="004D174A"/>
    <w:rsid w:val="004D3CDE"/>
    <w:rsid w:val="004D3E96"/>
    <w:rsid w:val="004D786E"/>
    <w:rsid w:val="004E073F"/>
    <w:rsid w:val="004E0C04"/>
    <w:rsid w:val="004E1099"/>
    <w:rsid w:val="004E2C01"/>
    <w:rsid w:val="004F1D40"/>
    <w:rsid w:val="004F2980"/>
    <w:rsid w:val="004F2D7B"/>
    <w:rsid w:val="004F3D53"/>
    <w:rsid w:val="004F6640"/>
    <w:rsid w:val="004F7DAB"/>
    <w:rsid w:val="00500E93"/>
    <w:rsid w:val="00501AF0"/>
    <w:rsid w:val="00504E0C"/>
    <w:rsid w:val="00505818"/>
    <w:rsid w:val="0050626D"/>
    <w:rsid w:val="00506980"/>
    <w:rsid w:val="0051706A"/>
    <w:rsid w:val="00517492"/>
    <w:rsid w:val="00517F46"/>
    <w:rsid w:val="005249B4"/>
    <w:rsid w:val="0052610F"/>
    <w:rsid w:val="00526942"/>
    <w:rsid w:val="005276AA"/>
    <w:rsid w:val="00532AF0"/>
    <w:rsid w:val="005356BA"/>
    <w:rsid w:val="00536971"/>
    <w:rsid w:val="00542C75"/>
    <w:rsid w:val="0054597D"/>
    <w:rsid w:val="005469B2"/>
    <w:rsid w:val="00552AB3"/>
    <w:rsid w:val="00557D3F"/>
    <w:rsid w:val="005649F7"/>
    <w:rsid w:val="00573347"/>
    <w:rsid w:val="00582CAE"/>
    <w:rsid w:val="00583FD6"/>
    <w:rsid w:val="005842EA"/>
    <w:rsid w:val="0058496D"/>
    <w:rsid w:val="00584E84"/>
    <w:rsid w:val="00585B48"/>
    <w:rsid w:val="0058778D"/>
    <w:rsid w:val="005940AB"/>
    <w:rsid w:val="00597D2F"/>
    <w:rsid w:val="005A1151"/>
    <w:rsid w:val="005B68A7"/>
    <w:rsid w:val="005C113C"/>
    <w:rsid w:val="005C4FE0"/>
    <w:rsid w:val="005C6C06"/>
    <w:rsid w:val="005D258A"/>
    <w:rsid w:val="005D5659"/>
    <w:rsid w:val="005E48EA"/>
    <w:rsid w:val="005E71CF"/>
    <w:rsid w:val="005F1D3A"/>
    <w:rsid w:val="005F41CA"/>
    <w:rsid w:val="005F49AF"/>
    <w:rsid w:val="006025EB"/>
    <w:rsid w:val="006042D3"/>
    <w:rsid w:val="006205E8"/>
    <w:rsid w:val="00620CB7"/>
    <w:rsid w:val="0062219E"/>
    <w:rsid w:val="00623368"/>
    <w:rsid w:val="00627809"/>
    <w:rsid w:val="006405EF"/>
    <w:rsid w:val="00643405"/>
    <w:rsid w:val="006465D5"/>
    <w:rsid w:val="00647C1D"/>
    <w:rsid w:val="00651A3A"/>
    <w:rsid w:val="00652C35"/>
    <w:rsid w:val="006545CB"/>
    <w:rsid w:val="00655363"/>
    <w:rsid w:val="006571A7"/>
    <w:rsid w:val="00663878"/>
    <w:rsid w:val="00672675"/>
    <w:rsid w:val="00672993"/>
    <w:rsid w:val="00676038"/>
    <w:rsid w:val="00676DDD"/>
    <w:rsid w:val="00681E85"/>
    <w:rsid w:val="006900D7"/>
    <w:rsid w:val="00691A2C"/>
    <w:rsid w:val="0069518B"/>
    <w:rsid w:val="006A03B5"/>
    <w:rsid w:val="006A1AE3"/>
    <w:rsid w:val="006A2415"/>
    <w:rsid w:val="006A366E"/>
    <w:rsid w:val="006A46A1"/>
    <w:rsid w:val="006A5D98"/>
    <w:rsid w:val="006B1A6A"/>
    <w:rsid w:val="006C22C0"/>
    <w:rsid w:val="006C27FA"/>
    <w:rsid w:val="006C4B80"/>
    <w:rsid w:val="006D5631"/>
    <w:rsid w:val="006D67F5"/>
    <w:rsid w:val="006E18FF"/>
    <w:rsid w:val="006E614B"/>
    <w:rsid w:val="006E73E6"/>
    <w:rsid w:val="006F2AC5"/>
    <w:rsid w:val="00700739"/>
    <w:rsid w:val="007017D5"/>
    <w:rsid w:val="007049AB"/>
    <w:rsid w:val="00714A4B"/>
    <w:rsid w:val="00725AF1"/>
    <w:rsid w:val="00727F71"/>
    <w:rsid w:val="00732126"/>
    <w:rsid w:val="00732A7A"/>
    <w:rsid w:val="00735A46"/>
    <w:rsid w:val="00741F59"/>
    <w:rsid w:val="00744BA9"/>
    <w:rsid w:val="00746330"/>
    <w:rsid w:val="007470C5"/>
    <w:rsid w:val="00753239"/>
    <w:rsid w:val="0075363F"/>
    <w:rsid w:val="007565E4"/>
    <w:rsid w:val="00760FE9"/>
    <w:rsid w:val="00761932"/>
    <w:rsid w:val="00762758"/>
    <w:rsid w:val="00763754"/>
    <w:rsid w:val="00764DE2"/>
    <w:rsid w:val="00767248"/>
    <w:rsid w:val="007744A3"/>
    <w:rsid w:val="007748EB"/>
    <w:rsid w:val="007753A5"/>
    <w:rsid w:val="0078015B"/>
    <w:rsid w:val="00785041"/>
    <w:rsid w:val="00785D37"/>
    <w:rsid w:val="00785E51"/>
    <w:rsid w:val="007913A9"/>
    <w:rsid w:val="00792CEC"/>
    <w:rsid w:val="0079316D"/>
    <w:rsid w:val="00796ACE"/>
    <w:rsid w:val="00797ECA"/>
    <w:rsid w:val="007B57D9"/>
    <w:rsid w:val="007B57E1"/>
    <w:rsid w:val="007B5C73"/>
    <w:rsid w:val="007B616A"/>
    <w:rsid w:val="007B6367"/>
    <w:rsid w:val="007B763B"/>
    <w:rsid w:val="007C36C9"/>
    <w:rsid w:val="007C74E6"/>
    <w:rsid w:val="007C7BBD"/>
    <w:rsid w:val="007D6CD6"/>
    <w:rsid w:val="007E188F"/>
    <w:rsid w:val="007E3587"/>
    <w:rsid w:val="007E3C24"/>
    <w:rsid w:val="007F0FE7"/>
    <w:rsid w:val="0080241B"/>
    <w:rsid w:val="008072EB"/>
    <w:rsid w:val="00815682"/>
    <w:rsid w:val="0082164B"/>
    <w:rsid w:val="00823CBC"/>
    <w:rsid w:val="00823D60"/>
    <w:rsid w:val="00836482"/>
    <w:rsid w:val="00845531"/>
    <w:rsid w:val="00847D45"/>
    <w:rsid w:val="00850BA5"/>
    <w:rsid w:val="0085778D"/>
    <w:rsid w:val="0086107B"/>
    <w:rsid w:val="008628B2"/>
    <w:rsid w:val="008636B0"/>
    <w:rsid w:val="008650BF"/>
    <w:rsid w:val="00873AB6"/>
    <w:rsid w:val="00874CF1"/>
    <w:rsid w:val="00874F89"/>
    <w:rsid w:val="00875B2E"/>
    <w:rsid w:val="0087683D"/>
    <w:rsid w:val="00881D6C"/>
    <w:rsid w:val="00885F4D"/>
    <w:rsid w:val="00886622"/>
    <w:rsid w:val="00890EC7"/>
    <w:rsid w:val="00891B72"/>
    <w:rsid w:val="00892006"/>
    <w:rsid w:val="00897411"/>
    <w:rsid w:val="008A1884"/>
    <w:rsid w:val="008A755B"/>
    <w:rsid w:val="008B6676"/>
    <w:rsid w:val="008C1DEF"/>
    <w:rsid w:val="008C382F"/>
    <w:rsid w:val="008C4B87"/>
    <w:rsid w:val="008C7CC6"/>
    <w:rsid w:val="008D5350"/>
    <w:rsid w:val="008D79FF"/>
    <w:rsid w:val="008E2647"/>
    <w:rsid w:val="008E3463"/>
    <w:rsid w:val="008E3B46"/>
    <w:rsid w:val="008E615C"/>
    <w:rsid w:val="008F25FB"/>
    <w:rsid w:val="008F38D2"/>
    <w:rsid w:val="008F6C80"/>
    <w:rsid w:val="009043B8"/>
    <w:rsid w:val="009065B7"/>
    <w:rsid w:val="009108D6"/>
    <w:rsid w:val="00916B98"/>
    <w:rsid w:val="00917177"/>
    <w:rsid w:val="00925C1F"/>
    <w:rsid w:val="00927B8C"/>
    <w:rsid w:val="0093150F"/>
    <w:rsid w:val="0093328D"/>
    <w:rsid w:val="009338A1"/>
    <w:rsid w:val="0093512E"/>
    <w:rsid w:val="00937D0F"/>
    <w:rsid w:val="009424D4"/>
    <w:rsid w:val="009427C1"/>
    <w:rsid w:val="00945292"/>
    <w:rsid w:val="0094621B"/>
    <w:rsid w:val="009507BC"/>
    <w:rsid w:val="00955201"/>
    <w:rsid w:val="00956FA9"/>
    <w:rsid w:val="00957C9F"/>
    <w:rsid w:val="009659B8"/>
    <w:rsid w:val="0096776A"/>
    <w:rsid w:val="00973754"/>
    <w:rsid w:val="00974DB7"/>
    <w:rsid w:val="00976802"/>
    <w:rsid w:val="0097715F"/>
    <w:rsid w:val="00977D54"/>
    <w:rsid w:val="0098293C"/>
    <w:rsid w:val="00983BFB"/>
    <w:rsid w:val="00984F14"/>
    <w:rsid w:val="00987FF1"/>
    <w:rsid w:val="009926B9"/>
    <w:rsid w:val="00993B0B"/>
    <w:rsid w:val="00994A5B"/>
    <w:rsid w:val="009A1D73"/>
    <w:rsid w:val="009A76D5"/>
    <w:rsid w:val="009A78E0"/>
    <w:rsid w:val="009B248F"/>
    <w:rsid w:val="009C1854"/>
    <w:rsid w:val="009C48B0"/>
    <w:rsid w:val="009D7202"/>
    <w:rsid w:val="009E1D4C"/>
    <w:rsid w:val="009E5BEC"/>
    <w:rsid w:val="009F2CC3"/>
    <w:rsid w:val="009F4251"/>
    <w:rsid w:val="009F50DB"/>
    <w:rsid w:val="00A00AAB"/>
    <w:rsid w:val="00A025F4"/>
    <w:rsid w:val="00A11834"/>
    <w:rsid w:val="00A13968"/>
    <w:rsid w:val="00A216D6"/>
    <w:rsid w:val="00A22646"/>
    <w:rsid w:val="00A22DC1"/>
    <w:rsid w:val="00A242F8"/>
    <w:rsid w:val="00A2444F"/>
    <w:rsid w:val="00A24E3D"/>
    <w:rsid w:val="00A30563"/>
    <w:rsid w:val="00A308D7"/>
    <w:rsid w:val="00A32B95"/>
    <w:rsid w:val="00A3342F"/>
    <w:rsid w:val="00A469F8"/>
    <w:rsid w:val="00A53408"/>
    <w:rsid w:val="00A53AB6"/>
    <w:rsid w:val="00A5556F"/>
    <w:rsid w:val="00A56B49"/>
    <w:rsid w:val="00A607F3"/>
    <w:rsid w:val="00A61ED7"/>
    <w:rsid w:val="00A64A5B"/>
    <w:rsid w:val="00A64C1B"/>
    <w:rsid w:val="00A64CDB"/>
    <w:rsid w:val="00A6655E"/>
    <w:rsid w:val="00A67F48"/>
    <w:rsid w:val="00A70E7C"/>
    <w:rsid w:val="00A76F5A"/>
    <w:rsid w:val="00A8014A"/>
    <w:rsid w:val="00A822B0"/>
    <w:rsid w:val="00A82E25"/>
    <w:rsid w:val="00A838F3"/>
    <w:rsid w:val="00A87492"/>
    <w:rsid w:val="00A90306"/>
    <w:rsid w:val="00A94BFB"/>
    <w:rsid w:val="00A95C1A"/>
    <w:rsid w:val="00AA255A"/>
    <w:rsid w:val="00AA25FB"/>
    <w:rsid w:val="00AA2B96"/>
    <w:rsid w:val="00AA3AE9"/>
    <w:rsid w:val="00AA45B8"/>
    <w:rsid w:val="00AB10E8"/>
    <w:rsid w:val="00AB2C64"/>
    <w:rsid w:val="00AB4D5E"/>
    <w:rsid w:val="00AB65CE"/>
    <w:rsid w:val="00AB7A51"/>
    <w:rsid w:val="00AB7B9C"/>
    <w:rsid w:val="00AC0EAD"/>
    <w:rsid w:val="00AC69B5"/>
    <w:rsid w:val="00AD3C3C"/>
    <w:rsid w:val="00AD6676"/>
    <w:rsid w:val="00AF052A"/>
    <w:rsid w:val="00AF0728"/>
    <w:rsid w:val="00AF074C"/>
    <w:rsid w:val="00AF35DE"/>
    <w:rsid w:val="00AF5CC0"/>
    <w:rsid w:val="00B01D5B"/>
    <w:rsid w:val="00B0433D"/>
    <w:rsid w:val="00B1599A"/>
    <w:rsid w:val="00B16758"/>
    <w:rsid w:val="00B16B41"/>
    <w:rsid w:val="00B1775C"/>
    <w:rsid w:val="00B20801"/>
    <w:rsid w:val="00B4105A"/>
    <w:rsid w:val="00B411A3"/>
    <w:rsid w:val="00B416D2"/>
    <w:rsid w:val="00B43E09"/>
    <w:rsid w:val="00B4702D"/>
    <w:rsid w:val="00B50D99"/>
    <w:rsid w:val="00B5240E"/>
    <w:rsid w:val="00B524E6"/>
    <w:rsid w:val="00B5346A"/>
    <w:rsid w:val="00B54F9E"/>
    <w:rsid w:val="00B571FA"/>
    <w:rsid w:val="00B63056"/>
    <w:rsid w:val="00B80B36"/>
    <w:rsid w:val="00B81D20"/>
    <w:rsid w:val="00B84383"/>
    <w:rsid w:val="00B84449"/>
    <w:rsid w:val="00B85D7F"/>
    <w:rsid w:val="00B86462"/>
    <w:rsid w:val="00B87F2C"/>
    <w:rsid w:val="00B9135F"/>
    <w:rsid w:val="00B95B08"/>
    <w:rsid w:val="00B96298"/>
    <w:rsid w:val="00B96B1A"/>
    <w:rsid w:val="00BA3C92"/>
    <w:rsid w:val="00BA4223"/>
    <w:rsid w:val="00BA43D3"/>
    <w:rsid w:val="00BA4492"/>
    <w:rsid w:val="00BA768D"/>
    <w:rsid w:val="00BA7B59"/>
    <w:rsid w:val="00BB1A2A"/>
    <w:rsid w:val="00BB2743"/>
    <w:rsid w:val="00BB35AA"/>
    <w:rsid w:val="00BB719F"/>
    <w:rsid w:val="00BC4FAB"/>
    <w:rsid w:val="00BC559A"/>
    <w:rsid w:val="00BC5A72"/>
    <w:rsid w:val="00BC5BBA"/>
    <w:rsid w:val="00BD415B"/>
    <w:rsid w:val="00BE3615"/>
    <w:rsid w:val="00BE775D"/>
    <w:rsid w:val="00BF0255"/>
    <w:rsid w:val="00BF31DB"/>
    <w:rsid w:val="00BF4E52"/>
    <w:rsid w:val="00C06B31"/>
    <w:rsid w:val="00C07E29"/>
    <w:rsid w:val="00C10F50"/>
    <w:rsid w:val="00C11691"/>
    <w:rsid w:val="00C116DE"/>
    <w:rsid w:val="00C14C9A"/>
    <w:rsid w:val="00C1673C"/>
    <w:rsid w:val="00C223E0"/>
    <w:rsid w:val="00C32454"/>
    <w:rsid w:val="00C33D47"/>
    <w:rsid w:val="00C3797E"/>
    <w:rsid w:val="00C424FC"/>
    <w:rsid w:val="00C42998"/>
    <w:rsid w:val="00C42CBA"/>
    <w:rsid w:val="00C5240F"/>
    <w:rsid w:val="00C5551D"/>
    <w:rsid w:val="00C613AC"/>
    <w:rsid w:val="00C627E5"/>
    <w:rsid w:val="00C64539"/>
    <w:rsid w:val="00C660D0"/>
    <w:rsid w:val="00C70678"/>
    <w:rsid w:val="00C7551D"/>
    <w:rsid w:val="00C78DDE"/>
    <w:rsid w:val="00C830AB"/>
    <w:rsid w:val="00C83B5F"/>
    <w:rsid w:val="00C8758D"/>
    <w:rsid w:val="00C9111A"/>
    <w:rsid w:val="00C97ED7"/>
    <w:rsid w:val="00CA1B07"/>
    <w:rsid w:val="00CA1B77"/>
    <w:rsid w:val="00CA47B9"/>
    <w:rsid w:val="00CB76EF"/>
    <w:rsid w:val="00CC6E9A"/>
    <w:rsid w:val="00CD2EE0"/>
    <w:rsid w:val="00CD3DC4"/>
    <w:rsid w:val="00CE078E"/>
    <w:rsid w:val="00CE19A9"/>
    <w:rsid w:val="00CE1DC1"/>
    <w:rsid w:val="00CE21E9"/>
    <w:rsid w:val="00CE21FB"/>
    <w:rsid w:val="00CE3468"/>
    <w:rsid w:val="00CF0F3B"/>
    <w:rsid w:val="00CF4B9F"/>
    <w:rsid w:val="00D03D8B"/>
    <w:rsid w:val="00D05A21"/>
    <w:rsid w:val="00D118B3"/>
    <w:rsid w:val="00D14D70"/>
    <w:rsid w:val="00D2260F"/>
    <w:rsid w:val="00D22A7D"/>
    <w:rsid w:val="00D22B25"/>
    <w:rsid w:val="00D3548B"/>
    <w:rsid w:val="00D376AD"/>
    <w:rsid w:val="00D411FE"/>
    <w:rsid w:val="00D42E60"/>
    <w:rsid w:val="00D44FB2"/>
    <w:rsid w:val="00D5133B"/>
    <w:rsid w:val="00D51A0E"/>
    <w:rsid w:val="00D51B0D"/>
    <w:rsid w:val="00D6024B"/>
    <w:rsid w:val="00D60485"/>
    <w:rsid w:val="00D63E80"/>
    <w:rsid w:val="00D64543"/>
    <w:rsid w:val="00D7216A"/>
    <w:rsid w:val="00D7230A"/>
    <w:rsid w:val="00D73138"/>
    <w:rsid w:val="00D752E4"/>
    <w:rsid w:val="00D75AB0"/>
    <w:rsid w:val="00D82D7C"/>
    <w:rsid w:val="00D83535"/>
    <w:rsid w:val="00D87F12"/>
    <w:rsid w:val="00D92E84"/>
    <w:rsid w:val="00D93731"/>
    <w:rsid w:val="00D94D7D"/>
    <w:rsid w:val="00D968DB"/>
    <w:rsid w:val="00DA0B80"/>
    <w:rsid w:val="00DA4318"/>
    <w:rsid w:val="00DA625A"/>
    <w:rsid w:val="00DA79C7"/>
    <w:rsid w:val="00DA7CF3"/>
    <w:rsid w:val="00DB05A2"/>
    <w:rsid w:val="00DB165D"/>
    <w:rsid w:val="00DB2E52"/>
    <w:rsid w:val="00DC394C"/>
    <w:rsid w:val="00DD13D4"/>
    <w:rsid w:val="00DD2B12"/>
    <w:rsid w:val="00DD3BD6"/>
    <w:rsid w:val="00DE1667"/>
    <w:rsid w:val="00DE45E7"/>
    <w:rsid w:val="00DE54A9"/>
    <w:rsid w:val="00DE555A"/>
    <w:rsid w:val="00E05A03"/>
    <w:rsid w:val="00E05D65"/>
    <w:rsid w:val="00E060D6"/>
    <w:rsid w:val="00E0749B"/>
    <w:rsid w:val="00E1098C"/>
    <w:rsid w:val="00E13E71"/>
    <w:rsid w:val="00E13FB3"/>
    <w:rsid w:val="00E178C1"/>
    <w:rsid w:val="00E204CD"/>
    <w:rsid w:val="00E20D8B"/>
    <w:rsid w:val="00E2345D"/>
    <w:rsid w:val="00E245F5"/>
    <w:rsid w:val="00E24842"/>
    <w:rsid w:val="00E24A2A"/>
    <w:rsid w:val="00E24EBB"/>
    <w:rsid w:val="00E2502E"/>
    <w:rsid w:val="00E25392"/>
    <w:rsid w:val="00E3239D"/>
    <w:rsid w:val="00E324BD"/>
    <w:rsid w:val="00E33973"/>
    <w:rsid w:val="00E33A08"/>
    <w:rsid w:val="00E37FED"/>
    <w:rsid w:val="00E42F33"/>
    <w:rsid w:val="00E44D79"/>
    <w:rsid w:val="00E501B5"/>
    <w:rsid w:val="00E50D92"/>
    <w:rsid w:val="00E5142C"/>
    <w:rsid w:val="00E545C5"/>
    <w:rsid w:val="00E54F7E"/>
    <w:rsid w:val="00E55731"/>
    <w:rsid w:val="00E56E93"/>
    <w:rsid w:val="00E5737D"/>
    <w:rsid w:val="00E600EC"/>
    <w:rsid w:val="00E60F05"/>
    <w:rsid w:val="00E62053"/>
    <w:rsid w:val="00E6407D"/>
    <w:rsid w:val="00E65A01"/>
    <w:rsid w:val="00E7079A"/>
    <w:rsid w:val="00E732CA"/>
    <w:rsid w:val="00E737A0"/>
    <w:rsid w:val="00E74C2F"/>
    <w:rsid w:val="00E77619"/>
    <w:rsid w:val="00E824FD"/>
    <w:rsid w:val="00E82604"/>
    <w:rsid w:val="00E8297E"/>
    <w:rsid w:val="00E82FBC"/>
    <w:rsid w:val="00E96366"/>
    <w:rsid w:val="00E9719F"/>
    <w:rsid w:val="00EB0E3F"/>
    <w:rsid w:val="00EB2D8C"/>
    <w:rsid w:val="00EB7265"/>
    <w:rsid w:val="00EC07C2"/>
    <w:rsid w:val="00EC1CC9"/>
    <w:rsid w:val="00EC31B2"/>
    <w:rsid w:val="00EC4290"/>
    <w:rsid w:val="00EC4A3C"/>
    <w:rsid w:val="00EC521A"/>
    <w:rsid w:val="00ED413A"/>
    <w:rsid w:val="00EE4865"/>
    <w:rsid w:val="00EE5A21"/>
    <w:rsid w:val="00EF6652"/>
    <w:rsid w:val="00F0486C"/>
    <w:rsid w:val="00F059E9"/>
    <w:rsid w:val="00F05E0A"/>
    <w:rsid w:val="00F05FFA"/>
    <w:rsid w:val="00F06749"/>
    <w:rsid w:val="00F06E50"/>
    <w:rsid w:val="00F07A35"/>
    <w:rsid w:val="00F1284E"/>
    <w:rsid w:val="00F170F1"/>
    <w:rsid w:val="00F27E22"/>
    <w:rsid w:val="00F31D09"/>
    <w:rsid w:val="00F31EB4"/>
    <w:rsid w:val="00F358E0"/>
    <w:rsid w:val="00F368CE"/>
    <w:rsid w:val="00F41A33"/>
    <w:rsid w:val="00F43987"/>
    <w:rsid w:val="00F5102F"/>
    <w:rsid w:val="00F52412"/>
    <w:rsid w:val="00F55853"/>
    <w:rsid w:val="00F56F22"/>
    <w:rsid w:val="00F60EA8"/>
    <w:rsid w:val="00F638A3"/>
    <w:rsid w:val="00F67538"/>
    <w:rsid w:val="00F67A71"/>
    <w:rsid w:val="00F67BC8"/>
    <w:rsid w:val="00F724A5"/>
    <w:rsid w:val="00F72A8F"/>
    <w:rsid w:val="00F82128"/>
    <w:rsid w:val="00F83D5A"/>
    <w:rsid w:val="00F9355B"/>
    <w:rsid w:val="00FA7AA0"/>
    <w:rsid w:val="00FB1223"/>
    <w:rsid w:val="00FB691A"/>
    <w:rsid w:val="00FC4070"/>
    <w:rsid w:val="00FD3ECA"/>
    <w:rsid w:val="00FD665D"/>
    <w:rsid w:val="00FE6A06"/>
    <w:rsid w:val="00FE6A63"/>
    <w:rsid w:val="00FE7BCD"/>
    <w:rsid w:val="00FF1104"/>
    <w:rsid w:val="00FF628A"/>
    <w:rsid w:val="016F63B5"/>
    <w:rsid w:val="01C268A4"/>
    <w:rsid w:val="01D5617A"/>
    <w:rsid w:val="02117B4C"/>
    <w:rsid w:val="026ED298"/>
    <w:rsid w:val="02A05CCA"/>
    <w:rsid w:val="0459E9A5"/>
    <w:rsid w:val="0501F1C1"/>
    <w:rsid w:val="05940792"/>
    <w:rsid w:val="061153E2"/>
    <w:rsid w:val="065E42C8"/>
    <w:rsid w:val="06B2AE07"/>
    <w:rsid w:val="06E4B5C5"/>
    <w:rsid w:val="07E213B1"/>
    <w:rsid w:val="07E6F0C2"/>
    <w:rsid w:val="08BEE27C"/>
    <w:rsid w:val="08F900EA"/>
    <w:rsid w:val="09A02516"/>
    <w:rsid w:val="09B8A1B6"/>
    <w:rsid w:val="09D2E454"/>
    <w:rsid w:val="0A1E4645"/>
    <w:rsid w:val="0A76B5C6"/>
    <w:rsid w:val="0AA4B2E6"/>
    <w:rsid w:val="0B53D673"/>
    <w:rsid w:val="0C3318C8"/>
    <w:rsid w:val="0D2D917D"/>
    <w:rsid w:val="0E5828B2"/>
    <w:rsid w:val="0E641497"/>
    <w:rsid w:val="0E96A505"/>
    <w:rsid w:val="0FE4F90E"/>
    <w:rsid w:val="106201AB"/>
    <w:rsid w:val="125716B6"/>
    <w:rsid w:val="12E2A776"/>
    <w:rsid w:val="132CBA50"/>
    <w:rsid w:val="13D08791"/>
    <w:rsid w:val="14836788"/>
    <w:rsid w:val="15019C9D"/>
    <w:rsid w:val="15799930"/>
    <w:rsid w:val="1593A0AE"/>
    <w:rsid w:val="15AE8B11"/>
    <w:rsid w:val="15C203DD"/>
    <w:rsid w:val="15CCD5E5"/>
    <w:rsid w:val="16824953"/>
    <w:rsid w:val="16E03652"/>
    <w:rsid w:val="175CB940"/>
    <w:rsid w:val="17F2DA41"/>
    <w:rsid w:val="17F5AE96"/>
    <w:rsid w:val="18678474"/>
    <w:rsid w:val="18905C98"/>
    <w:rsid w:val="18CDAE45"/>
    <w:rsid w:val="1982C29E"/>
    <w:rsid w:val="199D8C18"/>
    <w:rsid w:val="19A5CF1D"/>
    <w:rsid w:val="1BB109FC"/>
    <w:rsid w:val="1BDEA315"/>
    <w:rsid w:val="1BE93B20"/>
    <w:rsid w:val="1D03669B"/>
    <w:rsid w:val="1DAB38CE"/>
    <w:rsid w:val="1DD68913"/>
    <w:rsid w:val="1E63AB8D"/>
    <w:rsid w:val="1EA2B40B"/>
    <w:rsid w:val="1FC0DD35"/>
    <w:rsid w:val="2004F304"/>
    <w:rsid w:val="2015D440"/>
    <w:rsid w:val="2056A902"/>
    <w:rsid w:val="20691E43"/>
    <w:rsid w:val="2145D35B"/>
    <w:rsid w:val="21891112"/>
    <w:rsid w:val="2222B3D1"/>
    <w:rsid w:val="2228A496"/>
    <w:rsid w:val="226916AD"/>
    <w:rsid w:val="22A0AA98"/>
    <w:rsid w:val="230B4417"/>
    <w:rsid w:val="23755FE5"/>
    <w:rsid w:val="239B6CDB"/>
    <w:rsid w:val="246825BA"/>
    <w:rsid w:val="25C86129"/>
    <w:rsid w:val="28082F9E"/>
    <w:rsid w:val="287EE10F"/>
    <w:rsid w:val="28AA6DCB"/>
    <w:rsid w:val="29458E60"/>
    <w:rsid w:val="296F52B3"/>
    <w:rsid w:val="297250F4"/>
    <w:rsid w:val="29CC6994"/>
    <w:rsid w:val="2A410CBF"/>
    <w:rsid w:val="2BC59055"/>
    <w:rsid w:val="2C9FB65F"/>
    <w:rsid w:val="2CB6BF05"/>
    <w:rsid w:val="2E1DEE20"/>
    <w:rsid w:val="2E3347D7"/>
    <w:rsid w:val="2F6BB757"/>
    <w:rsid w:val="2FBD7DC2"/>
    <w:rsid w:val="30778DFF"/>
    <w:rsid w:val="31BEE2F6"/>
    <w:rsid w:val="31E4B1AE"/>
    <w:rsid w:val="32056933"/>
    <w:rsid w:val="339FB8F1"/>
    <w:rsid w:val="33BFFD7B"/>
    <w:rsid w:val="33CF4001"/>
    <w:rsid w:val="34146D1F"/>
    <w:rsid w:val="34268313"/>
    <w:rsid w:val="35837AC9"/>
    <w:rsid w:val="3592772E"/>
    <w:rsid w:val="36053EC1"/>
    <w:rsid w:val="36E75284"/>
    <w:rsid w:val="376C33DD"/>
    <w:rsid w:val="379AA9B1"/>
    <w:rsid w:val="37D32F6D"/>
    <w:rsid w:val="3836DC8B"/>
    <w:rsid w:val="388135AF"/>
    <w:rsid w:val="38A66231"/>
    <w:rsid w:val="395628BE"/>
    <w:rsid w:val="39EF293C"/>
    <w:rsid w:val="3A3F6DB6"/>
    <w:rsid w:val="3AEE413E"/>
    <w:rsid w:val="3AF49E53"/>
    <w:rsid w:val="3B6F0851"/>
    <w:rsid w:val="3B8B811F"/>
    <w:rsid w:val="3B91CB29"/>
    <w:rsid w:val="3B988F4A"/>
    <w:rsid w:val="3BE0EE1E"/>
    <w:rsid w:val="3C4C2E99"/>
    <w:rsid w:val="3C9B3F34"/>
    <w:rsid w:val="3DCBB773"/>
    <w:rsid w:val="40094B94"/>
    <w:rsid w:val="410D0865"/>
    <w:rsid w:val="41119552"/>
    <w:rsid w:val="41690161"/>
    <w:rsid w:val="42F97185"/>
    <w:rsid w:val="4314BE5C"/>
    <w:rsid w:val="43913C94"/>
    <w:rsid w:val="4400246A"/>
    <w:rsid w:val="444AE15C"/>
    <w:rsid w:val="453AF2CC"/>
    <w:rsid w:val="459DCE6C"/>
    <w:rsid w:val="477F2C95"/>
    <w:rsid w:val="48974CC1"/>
    <w:rsid w:val="489FB028"/>
    <w:rsid w:val="48CC9741"/>
    <w:rsid w:val="49A057AC"/>
    <w:rsid w:val="4A4C438D"/>
    <w:rsid w:val="4A8417C0"/>
    <w:rsid w:val="4B413A11"/>
    <w:rsid w:val="4BBEDC80"/>
    <w:rsid w:val="4BCA36BE"/>
    <w:rsid w:val="4CD43F50"/>
    <w:rsid w:val="4CFF71C7"/>
    <w:rsid w:val="4D3C93E0"/>
    <w:rsid w:val="4D585ABD"/>
    <w:rsid w:val="4D81DF59"/>
    <w:rsid w:val="4EA69E38"/>
    <w:rsid w:val="4EB6B59F"/>
    <w:rsid w:val="4FB4220D"/>
    <w:rsid w:val="51965C8D"/>
    <w:rsid w:val="51BA355F"/>
    <w:rsid w:val="52293405"/>
    <w:rsid w:val="52BF3E87"/>
    <w:rsid w:val="534556E1"/>
    <w:rsid w:val="54459695"/>
    <w:rsid w:val="551E1008"/>
    <w:rsid w:val="5609B835"/>
    <w:rsid w:val="569FC156"/>
    <w:rsid w:val="56B5E7E5"/>
    <w:rsid w:val="57B9A61B"/>
    <w:rsid w:val="58008FD0"/>
    <w:rsid w:val="5827B5BA"/>
    <w:rsid w:val="582F08E7"/>
    <w:rsid w:val="586E9F88"/>
    <w:rsid w:val="58D7D8F2"/>
    <w:rsid w:val="599C738D"/>
    <w:rsid w:val="59C98146"/>
    <w:rsid w:val="5A6566E1"/>
    <w:rsid w:val="5AFEC4D8"/>
    <w:rsid w:val="5B80F08E"/>
    <w:rsid w:val="5C397765"/>
    <w:rsid w:val="5D012BAE"/>
    <w:rsid w:val="5D4FFE14"/>
    <w:rsid w:val="5DD6B735"/>
    <w:rsid w:val="5DDF2F62"/>
    <w:rsid w:val="5E41C3ED"/>
    <w:rsid w:val="5F60C65F"/>
    <w:rsid w:val="5F922FF3"/>
    <w:rsid w:val="5FF8A84B"/>
    <w:rsid w:val="6088421B"/>
    <w:rsid w:val="60CAB420"/>
    <w:rsid w:val="615731FC"/>
    <w:rsid w:val="615EBEDD"/>
    <w:rsid w:val="62107A36"/>
    <w:rsid w:val="62147F30"/>
    <w:rsid w:val="62F7FF29"/>
    <w:rsid w:val="639CE127"/>
    <w:rsid w:val="64452634"/>
    <w:rsid w:val="64465782"/>
    <w:rsid w:val="64D0B09A"/>
    <w:rsid w:val="64F76EF9"/>
    <w:rsid w:val="656CA53A"/>
    <w:rsid w:val="67768332"/>
    <w:rsid w:val="67E46B8D"/>
    <w:rsid w:val="6867216E"/>
    <w:rsid w:val="694D3ECF"/>
    <w:rsid w:val="696642E3"/>
    <w:rsid w:val="6A3E1AC9"/>
    <w:rsid w:val="6A9EF5D8"/>
    <w:rsid w:val="6AAC60F9"/>
    <w:rsid w:val="6B1552E5"/>
    <w:rsid w:val="6B1EABDC"/>
    <w:rsid w:val="6BAEF399"/>
    <w:rsid w:val="6CF58D00"/>
    <w:rsid w:val="6D67FFAB"/>
    <w:rsid w:val="6E3910F8"/>
    <w:rsid w:val="6E99F8DF"/>
    <w:rsid w:val="6EDB3502"/>
    <w:rsid w:val="6EEF6935"/>
    <w:rsid w:val="700E3F72"/>
    <w:rsid w:val="7046E863"/>
    <w:rsid w:val="70A45BF1"/>
    <w:rsid w:val="70E56B71"/>
    <w:rsid w:val="7309EE3B"/>
    <w:rsid w:val="7395178C"/>
    <w:rsid w:val="73EB4254"/>
    <w:rsid w:val="7423F7CE"/>
    <w:rsid w:val="75E36D9A"/>
    <w:rsid w:val="7600311E"/>
    <w:rsid w:val="7620668D"/>
    <w:rsid w:val="76836912"/>
    <w:rsid w:val="769FD944"/>
    <w:rsid w:val="76BC19AB"/>
    <w:rsid w:val="76D6C781"/>
    <w:rsid w:val="76E58B7F"/>
    <w:rsid w:val="77CD34B8"/>
    <w:rsid w:val="77DD46D4"/>
    <w:rsid w:val="79CE40D5"/>
    <w:rsid w:val="7B30A42C"/>
    <w:rsid w:val="7C3838A6"/>
    <w:rsid w:val="7C5D0D97"/>
    <w:rsid w:val="7CFAA9A1"/>
    <w:rsid w:val="7E46B2A3"/>
    <w:rsid w:val="7E61C37B"/>
    <w:rsid w:val="7E7E0C52"/>
    <w:rsid w:val="7EF6B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81409"/>
  <w15:docId w15:val="{3643717E-A486-4BCD-B0BF-8DF840E7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AE9"/>
    <w:pPr>
      <w:ind w:left="720"/>
      <w:contextualSpacing/>
    </w:pPr>
  </w:style>
  <w:style w:type="character" w:styleId="CommentReference">
    <w:name w:val="annotation reference"/>
    <w:basedOn w:val="DefaultParagraphFont"/>
    <w:uiPriority w:val="99"/>
    <w:semiHidden/>
    <w:unhideWhenUsed/>
    <w:rsid w:val="001C3B40"/>
    <w:rPr>
      <w:sz w:val="16"/>
      <w:szCs w:val="16"/>
    </w:rPr>
  </w:style>
  <w:style w:type="paragraph" w:styleId="CommentText">
    <w:name w:val="annotation text"/>
    <w:basedOn w:val="Normal"/>
    <w:link w:val="CommentTextChar"/>
    <w:uiPriority w:val="99"/>
    <w:unhideWhenUsed/>
    <w:rsid w:val="001C3B40"/>
    <w:pPr>
      <w:spacing w:line="240" w:lineRule="auto"/>
    </w:pPr>
    <w:rPr>
      <w:sz w:val="20"/>
      <w:szCs w:val="20"/>
    </w:rPr>
  </w:style>
  <w:style w:type="character" w:customStyle="1" w:styleId="CommentTextChar">
    <w:name w:val="Comment Text Char"/>
    <w:basedOn w:val="DefaultParagraphFont"/>
    <w:link w:val="CommentText"/>
    <w:uiPriority w:val="99"/>
    <w:rsid w:val="001C3B40"/>
    <w:rPr>
      <w:sz w:val="20"/>
      <w:szCs w:val="20"/>
    </w:rPr>
  </w:style>
  <w:style w:type="paragraph" w:styleId="CommentSubject">
    <w:name w:val="annotation subject"/>
    <w:basedOn w:val="CommentText"/>
    <w:next w:val="CommentText"/>
    <w:link w:val="CommentSubjectChar"/>
    <w:uiPriority w:val="99"/>
    <w:semiHidden/>
    <w:unhideWhenUsed/>
    <w:rsid w:val="001C3B40"/>
    <w:rPr>
      <w:b/>
      <w:bCs/>
    </w:rPr>
  </w:style>
  <w:style w:type="character" w:customStyle="1" w:styleId="CommentSubjectChar">
    <w:name w:val="Comment Subject Char"/>
    <w:basedOn w:val="CommentTextChar"/>
    <w:link w:val="CommentSubject"/>
    <w:uiPriority w:val="99"/>
    <w:semiHidden/>
    <w:rsid w:val="001C3B40"/>
    <w:rPr>
      <w:b/>
      <w:bCs/>
      <w:sz w:val="20"/>
      <w:szCs w:val="20"/>
    </w:rPr>
  </w:style>
  <w:style w:type="paragraph" w:styleId="BalloonText">
    <w:name w:val="Balloon Text"/>
    <w:basedOn w:val="Normal"/>
    <w:link w:val="BalloonTextChar"/>
    <w:uiPriority w:val="99"/>
    <w:semiHidden/>
    <w:unhideWhenUsed/>
    <w:rsid w:val="001C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B40"/>
    <w:rPr>
      <w:rFonts w:ascii="Segoe UI" w:hAnsi="Segoe UI" w:cs="Segoe UI"/>
      <w:sz w:val="18"/>
      <w:szCs w:val="18"/>
    </w:rPr>
  </w:style>
  <w:style w:type="character" w:styleId="Hyperlink">
    <w:name w:val="Hyperlink"/>
    <w:basedOn w:val="DefaultParagraphFont"/>
    <w:uiPriority w:val="99"/>
    <w:unhideWhenUsed/>
    <w:rsid w:val="003A5863"/>
    <w:rPr>
      <w:color w:val="0000FF"/>
      <w:u w:val="single"/>
    </w:rPr>
  </w:style>
  <w:style w:type="paragraph" w:styleId="BodyText">
    <w:name w:val="Body Text"/>
    <w:basedOn w:val="Normal"/>
    <w:link w:val="BodyTextChar"/>
    <w:semiHidden/>
    <w:rsid w:val="00133BE8"/>
    <w:pPr>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33B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A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8E0"/>
  </w:style>
  <w:style w:type="paragraph" w:styleId="Footer">
    <w:name w:val="footer"/>
    <w:basedOn w:val="Normal"/>
    <w:link w:val="FooterChar"/>
    <w:uiPriority w:val="99"/>
    <w:unhideWhenUsed/>
    <w:rsid w:val="009A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8E0"/>
  </w:style>
  <w:style w:type="character" w:styleId="LineNumber">
    <w:name w:val="line number"/>
    <w:basedOn w:val="DefaultParagraphFont"/>
    <w:uiPriority w:val="99"/>
    <w:unhideWhenUsed/>
    <w:rsid w:val="009A78E0"/>
    <w:rPr>
      <w:rFonts w:ascii="Times New Roman" w:hAnsi="Times New Roman"/>
      <w:sz w:val="22"/>
    </w:rPr>
  </w:style>
  <w:style w:type="paragraph" w:styleId="NormalWeb">
    <w:name w:val="Normal (Web)"/>
    <w:basedOn w:val="Normal"/>
    <w:uiPriority w:val="99"/>
    <w:semiHidden/>
    <w:unhideWhenUsed/>
    <w:rsid w:val="00C223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9657D"/>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56F22"/>
    <w:pPr>
      <w:spacing w:after="0" w:line="240" w:lineRule="auto"/>
    </w:pPr>
  </w:style>
  <w:style w:type="character" w:customStyle="1" w:styleId="cit-auth">
    <w:name w:val="cit-auth"/>
    <w:basedOn w:val="DefaultParagraphFont"/>
    <w:rsid w:val="009E1D4C"/>
  </w:style>
  <w:style w:type="character" w:customStyle="1" w:styleId="cit-name-surname">
    <w:name w:val="cit-name-surname"/>
    <w:basedOn w:val="DefaultParagraphFont"/>
    <w:rsid w:val="009E1D4C"/>
  </w:style>
  <w:style w:type="character" w:customStyle="1" w:styleId="cit-name-given-names">
    <w:name w:val="cit-name-given-names"/>
    <w:basedOn w:val="DefaultParagraphFont"/>
    <w:rsid w:val="009E1D4C"/>
  </w:style>
  <w:style w:type="character" w:styleId="HTMLCite">
    <w:name w:val="HTML Cite"/>
    <w:basedOn w:val="DefaultParagraphFont"/>
    <w:uiPriority w:val="99"/>
    <w:semiHidden/>
    <w:unhideWhenUsed/>
    <w:rsid w:val="009E1D4C"/>
    <w:rPr>
      <w:i/>
      <w:iCs/>
    </w:rPr>
  </w:style>
  <w:style w:type="character" w:customStyle="1" w:styleId="cit-article-title">
    <w:name w:val="cit-article-title"/>
    <w:basedOn w:val="DefaultParagraphFont"/>
    <w:rsid w:val="009E1D4C"/>
  </w:style>
  <w:style w:type="character" w:customStyle="1" w:styleId="cit-pub-date">
    <w:name w:val="cit-pub-date"/>
    <w:basedOn w:val="DefaultParagraphFont"/>
    <w:rsid w:val="009E1D4C"/>
  </w:style>
  <w:style w:type="character" w:customStyle="1" w:styleId="cit-vol">
    <w:name w:val="cit-vol"/>
    <w:basedOn w:val="DefaultParagraphFont"/>
    <w:rsid w:val="009E1D4C"/>
  </w:style>
  <w:style w:type="character" w:customStyle="1" w:styleId="cit-fpage">
    <w:name w:val="cit-fpage"/>
    <w:basedOn w:val="DefaultParagraphFont"/>
    <w:rsid w:val="009E1D4C"/>
  </w:style>
  <w:style w:type="character" w:customStyle="1" w:styleId="cit-lpage">
    <w:name w:val="cit-lpage"/>
    <w:basedOn w:val="DefaultParagraphFont"/>
    <w:rsid w:val="009E1D4C"/>
  </w:style>
  <w:style w:type="character" w:customStyle="1" w:styleId="normaltextrun">
    <w:name w:val="normaltextrun"/>
    <w:basedOn w:val="DefaultParagraphFont"/>
    <w:rsid w:val="005276AA"/>
  </w:style>
  <w:style w:type="character" w:customStyle="1" w:styleId="UnresolvedMention1">
    <w:name w:val="Unresolved Mention1"/>
    <w:basedOn w:val="DefaultParagraphFont"/>
    <w:uiPriority w:val="99"/>
    <w:semiHidden/>
    <w:unhideWhenUsed/>
    <w:rsid w:val="00E60F05"/>
    <w:rPr>
      <w:color w:val="605E5C"/>
      <w:shd w:val="clear" w:color="auto" w:fill="E1DFDD"/>
    </w:rPr>
  </w:style>
  <w:style w:type="character" w:customStyle="1" w:styleId="ref-journal">
    <w:name w:val="ref-journal"/>
    <w:basedOn w:val="DefaultParagraphFont"/>
    <w:rsid w:val="002E022A"/>
  </w:style>
  <w:style w:type="character" w:customStyle="1" w:styleId="ref-vol">
    <w:name w:val="ref-vol"/>
    <w:basedOn w:val="DefaultParagraphFont"/>
    <w:rsid w:val="002E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361">
      <w:bodyDiv w:val="1"/>
      <w:marLeft w:val="0"/>
      <w:marRight w:val="0"/>
      <w:marTop w:val="0"/>
      <w:marBottom w:val="0"/>
      <w:divBdr>
        <w:top w:val="none" w:sz="0" w:space="0" w:color="auto"/>
        <w:left w:val="none" w:sz="0" w:space="0" w:color="auto"/>
        <w:bottom w:val="none" w:sz="0" w:space="0" w:color="auto"/>
        <w:right w:val="none" w:sz="0" w:space="0" w:color="auto"/>
      </w:divBdr>
    </w:div>
    <w:div w:id="123430390">
      <w:bodyDiv w:val="1"/>
      <w:marLeft w:val="0"/>
      <w:marRight w:val="0"/>
      <w:marTop w:val="0"/>
      <w:marBottom w:val="0"/>
      <w:divBdr>
        <w:top w:val="none" w:sz="0" w:space="0" w:color="auto"/>
        <w:left w:val="none" w:sz="0" w:space="0" w:color="auto"/>
        <w:bottom w:val="none" w:sz="0" w:space="0" w:color="auto"/>
        <w:right w:val="none" w:sz="0" w:space="0" w:color="auto"/>
      </w:divBdr>
    </w:div>
    <w:div w:id="235752117">
      <w:bodyDiv w:val="1"/>
      <w:marLeft w:val="0"/>
      <w:marRight w:val="0"/>
      <w:marTop w:val="0"/>
      <w:marBottom w:val="0"/>
      <w:divBdr>
        <w:top w:val="none" w:sz="0" w:space="0" w:color="auto"/>
        <w:left w:val="none" w:sz="0" w:space="0" w:color="auto"/>
        <w:bottom w:val="none" w:sz="0" w:space="0" w:color="auto"/>
        <w:right w:val="none" w:sz="0" w:space="0" w:color="auto"/>
      </w:divBdr>
    </w:div>
    <w:div w:id="330105747">
      <w:bodyDiv w:val="1"/>
      <w:marLeft w:val="0"/>
      <w:marRight w:val="0"/>
      <w:marTop w:val="0"/>
      <w:marBottom w:val="0"/>
      <w:divBdr>
        <w:top w:val="none" w:sz="0" w:space="0" w:color="auto"/>
        <w:left w:val="none" w:sz="0" w:space="0" w:color="auto"/>
        <w:bottom w:val="none" w:sz="0" w:space="0" w:color="auto"/>
        <w:right w:val="none" w:sz="0" w:space="0" w:color="auto"/>
      </w:divBdr>
    </w:div>
    <w:div w:id="429400097">
      <w:bodyDiv w:val="1"/>
      <w:marLeft w:val="0"/>
      <w:marRight w:val="0"/>
      <w:marTop w:val="0"/>
      <w:marBottom w:val="0"/>
      <w:divBdr>
        <w:top w:val="none" w:sz="0" w:space="0" w:color="auto"/>
        <w:left w:val="none" w:sz="0" w:space="0" w:color="auto"/>
        <w:bottom w:val="none" w:sz="0" w:space="0" w:color="auto"/>
        <w:right w:val="none" w:sz="0" w:space="0" w:color="auto"/>
      </w:divBdr>
    </w:div>
    <w:div w:id="460660649">
      <w:bodyDiv w:val="1"/>
      <w:marLeft w:val="0"/>
      <w:marRight w:val="0"/>
      <w:marTop w:val="0"/>
      <w:marBottom w:val="0"/>
      <w:divBdr>
        <w:top w:val="none" w:sz="0" w:space="0" w:color="auto"/>
        <w:left w:val="none" w:sz="0" w:space="0" w:color="auto"/>
        <w:bottom w:val="none" w:sz="0" w:space="0" w:color="auto"/>
        <w:right w:val="none" w:sz="0" w:space="0" w:color="auto"/>
      </w:divBdr>
    </w:div>
    <w:div w:id="519974645">
      <w:bodyDiv w:val="1"/>
      <w:marLeft w:val="0"/>
      <w:marRight w:val="0"/>
      <w:marTop w:val="0"/>
      <w:marBottom w:val="0"/>
      <w:divBdr>
        <w:top w:val="none" w:sz="0" w:space="0" w:color="auto"/>
        <w:left w:val="none" w:sz="0" w:space="0" w:color="auto"/>
        <w:bottom w:val="none" w:sz="0" w:space="0" w:color="auto"/>
        <w:right w:val="none" w:sz="0" w:space="0" w:color="auto"/>
      </w:divBdr>
      <w:divsChild>
        <w:div w:id="1374622599">
          <w:marLeft w:val="0"/>
          <w:marRight w:val="0"/>
          <w:marTop w:val="0"/>
          <w:marBottom w:val="0"/>
          <w:divBdr>
            <w:top w:val="none" w:sz="0" w:space="0" w:color="auto"/>
            <w:left w:val="none" w:sz="0" w:space="0" w:color="auto"/>
            <w:bottom w:val="none" w:sz="0" w:space="0" w:color="auto"/>
            <w:right w:val="none" w:sz="0" w:space="0" w:color="auto"/>
          </w:divBdr>
        </w:div>
      </w:divsChild>
    </w:div>
    <w:div w:id="600145223">
      <w:bodyDiv w:val="1"/>
      <w:marLeft w:val="0"/>
      <w:marRight w:val="0"/>
      <w:marTop w:val="0"/>
      <w:marBottom w:val="0"/>
      <w:divBdr>
        <w:top w:val="none" w:sz="0" w:space="0" w:color="auto"/>
        <w:left w:val="none" w:sz="0" w:space="0" w:color="auto"/>
        <w:bottom w:val="none" w:sz="0" w:space="0" w:color="auto"/>
        <w:right w:val="none" w:sz="0" w:space="0" w:color="auto"/>
      </w:divBdr>
      <w:divsChild>
        <w:div w:id="911427977">
          <w:marLeft w:val="0"/>
          <w:marRight w:val="0"/>
          <w:marTop w:val="0"/>
          <w:marBottom w:val="0"/>
          <w:divBdr>
            <w:top w:val="none" w:sz="0" w:space="0" w:color="auto"/>
            <w:left w:val="none" w:sz="0" w:space="0" w:color="auto"/>
            <w:bottom w:val="none" w:sz="0" w:space="0" w:color="auto"/>
            <w:right w:val="none" w:sz="0" w:space="0" w:color="auto"/>
          </w:divBdr>
        </w:div>
      </w:divsChild>
    </w:div>
    <w:div w:id="600603457">
      <w:bodyDiv w:val="1"/>
      <w:marLeft w:val="0"/>
      <w:marRight w:val="0"/>
      <w:marTop w:val="0"/>
      <w:marBottom w:val="0"/>
      <w:divBdr>
        <w:top w:val="none" w:sz="0" w:space="0" w:color="auto"/>
        <w:left w:val="none" w:sz="0" w:space="0" w:color="auto"/>
        <w:bottom w:val="none" w:sz="0" w:space="0" w:color="auto"/>
        <w:right w:val="none" w:sz="0" w:space="0" w:color="auto"/>
      </w:divBdr>
    </w:div>
    <w:div w:id="803081285">
      <w:bodyDiv w:val="1"/>
      <w:marLeft w:val="0"/>
      <w:marRight w:val="0"/>
      <w:marTop w:val="0"/>
      <w:marBottom w:val="0"/>
      <w:divBdr>
        <w:top w:val="none" w:sz="0" w:space="0" w:color="auto"/>
        <w:left w:val="none" w:sz="0" w:space="0" w:color="auto"/>
        <w:bottom w:val="none" w:sz="0" w:space="0" w:color="auto"/>
        <w:right w:val="none" w:sz="0" w:space="0" w:color="auto"/>
      </w:divBdr>
      <w:divsChild>
        <w:div w:id="1555383252">
          <w:marLeft w:val="0"/>
          <w:marRight w:val="0"/>
          <w:marTop w:val="0"/>
          <w:marBottom w:val="0"/>
          <w:divBdr>
            <w:top w:val="none" w:sz="0" w:space="0" w:color="auto"/>
            <w:left w:val="none" w:sz="0" w:space="0" w:color="auto"/>
            <w:bottom w:val="none" w:sz="0" w:space="0" w:color="auto"/>
            <w:right w:val="none" w:sz="0" w:space="0" w:color="auto"/>
          </w:divBdr>
          <w:divsChild>
            <w:div w:id="1257252005">
              <w:marLeft w:val="0"/>
              <w:marRight w:val="0"/>
              <w:marTop w:val="0"/>
              <w:marBottom w:val="0"/>
              <w:divBdr>
                <w:top w:val="none" w:sz="0" w:space="0" w:color="auto"/>
                <w:left w:val="none" w:sz="0" w:space="0" w:color="auto"/>
                <w:bottom w:val="none" w:sz="0" w:space="0" w:color="auto"/>
                <w:right w:val="none" w:sz="0" w:space="0" w:color="auto"/>
              </w:divBdr>
              <w:divsChild>
                <w:div w:id="667827209">
                  <w:marLeft w:val="0"/>
                  <w:marRight w:val="0"/>
                  <w:marTop w:val="0"/>
                  <w:marBottom w:val="0"/>
                  <w:divBdr>
                    <w:top w:val="none" w:sz="0" w:space="0" w:color="auto"/>
                    <w:left w:val="none" w:sz="0" w:space="0" w:color="auto"/>
                    <w:bottom w:val="none" w:sz="0" w:space="0" w:color="auto"/>
                    <w:right w:val="none" w:sz="0" w:space="0" w:color="auto"/>
                  </w:divBdr>
                  <w:divsChild>
                    <w:div w:id="5185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2732">
      <w:bodyDiv w:val="1"/>
      <w:marLeft w:val="0"/>
      <w:marRight w:val="0"/>
      <w:marTop w:val="0"/>
      <w:marBottom w:val="0"/>
      <w:divBdr>
        <w:top w:val="none" w:sz="0" w:space="0" w:color="auto"/>
        <w:left w:val="none" w:sz="0" w:space="0" w:color="auto"/>
        <w:bottom w:val="none" w:sz="0" w:space="0" w:color="auto"/>
        <w:right w:val="none" w:sz="0" w:space="0" w:color="auto"/>
      </w:divBdr>
    </w:div>
    <w:div w:id="934678737">
      <w:bodyDiv w:val="1"/>
      <w:marLeft w:val="0"/>
      <w:marRight w:val="0"/>
      <w:marTop w:val="0"/>
      <w:marBottom w:val="0"/>
      <w:divBdr>
        <w:top w:val="none" w:sz="0" w:space="0" w:color="auto"/>
        <w:left w:val="none" w:sz="0" w:space="0" w:color="auto"/>
        <w:bottom w:val="none" w:sz="0" w:space="0" w:color="auto"/>
        <w:right w:val="none" w:sz="0" w:space="0" w:color="auto"/>
      </w:divBdr>
      <w:divsChild>
        <w:div w:id="715393022">
          <w:marLeft w:val="0"/>
          <w:marRight w:val="0"/>
          <w:marTop w:val="0"/>
          <w:marBottom w:val="0"/>
          <w:divBdr>
            <w:top w:val="none" w:sz="0" w:space="0" w:color="auto"/>
            <w:left w:val="none" w:sz="0" w:space="0" w:color="auto"/>
            <w:bottom w:val="none" w:sz="0" w:space="0" w:color="auto"/>
            <w:right w:val="none" w:sz="0" w:space="0" w:color="auto"/>
          </w:divBdr>
        </w:div>
      </w:divsChild>
    </w:div>
    <w:div w:id="966787193">
      <w:bodyDiv w:val="1"/>
      <w:marLeft w:val="0"/>
      <w:marRight w:val="0"/>
      <w:marTop w:val="0"/>
      <w:marBottom w:val="0"/>
      <w:divBdr>
        <w:top w:val="none" w:sz="0" w:space="0" w:color="auto"/>
        <w:left w:val="none" w:sz="0" w:space="0" w:color="auto"/>
        <w:bottom w:val="none" w:sz="0" w:space="0" w:color="auto"/>
        <w:right w:val="none" w:sz="0" w:space="0" w:color="auto"/>
      </w:divBdr>
      <w:divsChild>
        <w:div w:id="2064597602">
          <w:marLeft w:val="0"/>
          <w:marRight w:val="0"/>
          <w:marTop w:val="0"/>
          <w:marBottom w:val="0"/>
          <w:divBdr>
            <w:top w:val="none" w:sz="0" w:space="0" w:color="auto"/>
            <w:left w:val="none" w:sz="0" w:space="0" w:color="auto"/>
            <w:bottom w:val="none" w:sz="0" w:space="0" w:color="auto"/>
            <w:right w:val="none" w:sz="0" w:space="0" w:color="auto"/>
          </w:divBdr>
          <w:divsChild>
            <w:div w:id="388572863">
              <w:marLeft w:val="0"/>
              <w:marRight w:val="0"/>
              <w:marTop w:val="0"/>
              <w:marBottom w:val="0"/>
              <w:divBdr>
                <w:top w:val="none" w:sz="0" w:space="0" w:color="auto"/>
                <w:left w:val="none" w:sz="0" w:space="0" w:color="auto"/>
                <w:bottom w:val="none" w:sz="0" w:space="0" w:color="auto"/>
                <w:right w:val="none" w:sz="0" w:space="0" w:color="auto"/>
              </w:divBdr>
              <w:divsChild>
                <w:div w:id="1605770356">
                  <w:marLeft w:val="0"/>
                  <w:marRight w:val="0"/>
                  <w:marTop w:val="0"/>
                  <w:marBottom w:val="0"/>
                  <w:divBdr>
                    <w:top w:val="none" w:sz="0" w:space="0" w:color="auto"/>
                    <w:left w:val="none" w:sz="0" w:space="0" w:color="auto"/>
                    <w:bottom w:val="none" w:sz="0" w:space="0" w:color="auto"/>
                    <w:right w:val="none" w:sz="0" w:space="0" w:color="auto"/>
                  </w:divBdr>
                  <w:divsChild>
                    <w:div w:id="9683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71339">
      <w:bodyDiv w:val="1"/>
      <w:marLeft w:val="0"/>
      <w:marRight w:val="0"/>
      <w:marTop w:val="0"/>
      <w:marBottom w:val="0"/>
      <w:divBdr>
        <w:top w:val="none" w:sz="0" w:space="0" w:color="auto"/>
        <w:left w:val="none" w:sz="0" w:space="0" w:color="auto"/>
        <w:bottom w:val="none" w:sz="0" w:space="0" w:color="auto"/>
        <w:right w:val="none" w:sz="0" w:space="0" w:color="auto"/>
      </w:divBdr>
    </w:div>
    <w:div w:id="1293712317">
      <w:bodyDiv w:val="1"/>
      <w:marLeft w:val="0"/>
      <w:marRight w:val="0"/>
      <w:marTop w:val="0"/>
      <w:marBottom w:val="0"/>
      <w:divBdr>
        <w:top w:val="none" w:sz="0" w:space="0" w:color="auto"/>
        <w:left w:val="none" w:sz="0" w:space="0" w:color="auto"/>
        <w:bottom w:val="none" w:sz="0" w:space="0" w:color="auto"/>
        <w:right w:val="none" w:sz="0" w:space="0" w:color="auto"/>
      </w:divBdr>
    </w:div>
    <w:div w:id="1346860621">
      <w:bodyDiv w:val="1"/>
      <w:marLeft w:val="0"/>
      <w:marRight w:val="0"/>
      <w:marTop w:val="0"/>
      <w:marBottom w:val="0"/>
      <w:divBdr>
        <w:top w:val="none" w:sz="0" w:space="0" w:color="auto"/>
        <w:left w:val="none" w:sz="0" w:space="0" w:color="auto"/>
        <w:bottom w:val="none" w:sz="0" w:space="0" w:color="auto"/>
        <w:right w:val="none" w:sz="0" w:space="0" w:color="auto"/>
      </w:divBdr>
    </w:div>
    <w:div w:id="1824081956">
      <w:bodyDiv w:val="1"/>
      <w:marLeft w:val="0"/>
      <w:marRight w:val="0"/>
      <w:marTop w:val="0"/>
      <w:marBottom w:val="0"/>
      <w:divBdr>
        <w:top w:val="none" w:sz="0" w:space="0" w:color="auto"/>
        <w:left w:val="none" w:sz="0" w:space="0" w:color="auto"/>
        <w:bottom w:val="none" w:sz="0" w:space="0" w:color="auto"/>
        <w:right w:val="none" w:sz="0" w:space="0" w:color="auto"/>
      </w:divBdr>
    </w:div>
    <w:div w:id="1849172149">
      <w:bodyDiv w:val="1"/>
      <w:marLeft w:val="0"/>
      <w:marRight w:val="0"/>
      <w:marTop w:val="0"/>
      <w:marBottom w:val="0"/>
      <w:divBdr>
        <w:top w:val="none" w:sz="0" w:space="0" w:color="auto"/>
        <w:left w:val="none" w:sz="0" w:space="0" w:color="auto"/>
        <w:bottom w:val="none" w:sz="0" w:space="0" w:color="auto"/>
        <w:right w:val="none" w:sz="0" w:space="0" w:color="auto"/>
      </w:divBdr>
    </w:div>
    <w:div w:id="1864126856">
      <w:bodyDiv w:val="1"/>
      <w:marLeft w:val="0"/>
      <w:marRight w:val="0"/>
      <w:marTop w:val="0"/>
      <w:marBottom w:val="0"/>
      <w:divBdr>
        <w:top w:val="none" w:sz="0" w:space="0" w:color="auto"/>
        <w:left w:val="none" w:sz="0" w:space="0" w:color="auto"/>
        <w:bottom w:val="none" w:sz="0" w:space="0" w:color="auto"/>
        <w:right w:val="none" w:sz="0" w:space="0" w:color="auto"/>
      </w:divBdr>
    </w:div>
    <w:div w:id="1974752994">
      <w:bodyDiv w:val="1"/>
      <w:marLeft w:val="0"/>
      <w:marRight w:val="0"/>
      <w:marTop w:val="0"/>
      <w:marBottom w:val="0"/>
      <w:divBdr>
        <w:top w:val="none" w:sz="0" w:space="0" w:color="auto"/>
        <w:left w:val="none" w:sz="0" w:space="0" w:color="auto"/>
        <w:bottom w:val="none" w:sz="0" w:space="0" w:color="auto"/>
        <w:right w:val="none" w:sz="0" w:space="0" w:color="auto"/>
      </w:divBdr>
    </w:div>
    <w:div w:id="2062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amvelyan@brighto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ecca.hardy@uc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staines@brigh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taines@brighton.ac.uk" TargetMode="External"/><Relationship Id="rId5" Type="http://schemas.openxmlformats.org/officeDocument/2006/relationships/numbering" Target="numbering.xml"/><Relationship Id="rId15" Type="http://schemas.openxmlformats.org/officeDocument/2006/relationships/hyperlink" Target="mailto:R.Cooper@mmu.ac.uk" TargetMode="External"/><Relationship Id="Rba11bfeaf5a844ae"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w@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01C3776C67E4BB4C428B731126723" ma:contentTypeVersion="12" ma:contentTypeDescription="Create a new document." ma:contentTypeScope="" ma:versionID="d433f77969b668d29fdd7c16057af7dd">
  <xsd:schema xmlns:xsd="http://www.w3.org/2001/XMLSchema" xmlns:xs="http://www.w3.org/2001/XMLSchema" xmlns:p="http://schemas.microsoft.com/office/2006/metadata/properties" xmlns:ns3="f86566f0-c5bc-4016-9169-4cfcc09e4355" xmlns:ns4="6ef4c322-0cca-45b5-89f7-e8981ae10643" targetNamespace="http://schemas.microsoft.com/office/2006/metadata/properties" ma:root="true" ma:fieldsID="160071907e93c17de041e7ab63ab3ca0" ns3:_="" ns4:_="">
    <xsd:import namespace="f86566f0-c5bc-4016-9169-4cfcc09e4355"/>
    <xsd:import namespace="6ef4c322-0cca-45b5-89f7-e8981ae106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66f0-c5bc-4016-9169-4cfcc09e4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4c322-0cca-45b5-89f7-e8981ae106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2C63-046F-48F2-97F3-CDF9FC72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66f0-c5bc-4016-9169-4cfcc09e4355"/>
    <ds:schemaRef ds:uri="6ef4c322-0cca-45b5-89f7-e8981ae1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C3571-08F2-4756-8889-785F8DBE2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E6E70-3B72-4741-A077-52F86B156935}">
  <ds:schemaRefs>
    <ds:schemaRef ds:uri="http://schemas.microsoft.com/sharepoint/v3/contenttype/forms"/>
  </ds:schemaRefs>
</ds:datastoreItem>
</file>

<file path=customXml/itemProps4.xml><?xml version="1.0" encoding="utf-8"?>
<ds:datastoreItem xmlns:ds="http://schemas.openxmlformats.org/officeDocument/2006/customXml" ds:itemID="{6B0EE868-D6A6-45B4-9C4A-9F5BCA4F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19128</Words>
  <Characters>109036</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127909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Staines, Katherine</dc:creator>
  <cp:lastModifiedBy>Karen Drake</cp:lastModifiedBy>
  <cp:revision>2</cp:revision>
  <cp:lastPrinted>2019-12-04T10:34:00Z</cp:lastPrinted>
  <dcterms:created xsi:type="dcterms:W3CDTF">2021-01-12T11:01:00Z</dcterms:created>
  <dcterms:modified xsi:type="dcterms:W3CDTF">2021-01-12T11:01:00Z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731992e3-dff4-3688-a5f2-0f8e9436235c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http://www.zotero.org/styles/annals-of-the-rheumatic-diseases</vt:lpwstr>
  </property>
  <property fmtid="{D5CDD505-2E9C-101B-9397-08002B2CF9AE}" pid="11" name="Mendeley Recent Style Name 3_1">
    <vt:lpwstr>Annals of the Rheumatic Diseases</vt:lpwstr>
  </property>
  <property fmtid="{D5CDD505-2E9C-101B-9397-08002B2CF9AE}" pid="12" name="Mendeley Recent Style Id 4_1">
    <vt:lpwstr>http://www.zotero.org/styles/bmc-musculoskeletal-disorders</vt:lpwstr>
  </property>
  <property fmtid="{D5CDD505-2E9C-101B-9397-08002B2CF9AE}" pid="13" name="Mendeley Recent Style Name 4_1">
    <vt:lpwstr>BMC Musculoskeletal Disorders</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http://www.zotero.org/styles/osteoarthritis-and-cartilage</vt:lpwstr>
  </property>
  <property fmtid="{D5CDD505-2E9C-101B-9397-08002B2CF9AE}" pid="23" name="Mendeley Recent Style Name 9_1">
    <vt:lpwstr>Osteoarthritis and Cartilage</vt:lpwstr>
  </property>
  <property fmtid="{D5CDD505-2E9C-101B-9397-08002B2CF9AE}" pid="24" name="Mendeley Citation Style_1">
    <vt:lpwstr>http://www.zotero.org/styles/annals-of-the-rheumatic-diseases</vt:lpwstr>
  </property>
  <property fmtid="{D5CDD505-2E9C-101B-9397-08002B2CF9AE}" pid="25" name="ContentTypeId">
    <vt:lpwstr>0x0101002ED01C3776C67E4BB4C428B731126723</vt:lpwstr>
  </property>
</Properties>
</file>