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6AE32" w14:textId="55E8B041" w:rsidR="008926F3" w:rsidRDefault="008926F3" w:rsidP="008926F3">
      <w:pPr>
        <w:pBdr>
          <w:bottom w:val="single" w:sz="4" w:space="1" w:color="auto"/>
        </w:pBdr>
        <w:jc w:val="left"/>
        <w:rPr>
          <w:b/>
          <w:bCs/>
          <w:sz w:val="28"/>
        </w:rPr>
      </w:pPr>
      <w:bookmarkStart w:id="0" w:name="_GoBack"/>
      <w:bookmarkEnd w:id="0"/>
      <w:r>
        <w:rPr>
          <w:b/>
          <w:bCs/>
          <w:sz w:val="28"/>
        </w:rPr>
        <w:t xml:space="preserve">Supplementary Material 5 – </w:t>
      </w:r>
      <w:r w:rsidRPr="008926F3">
        <w:rPr>
          <w:b/>
          <w:bCs/>
          <w:sz w:val="28"/>
        </w:rPr>
        <w:t>DAFNE</w:t>
      </w:r>
      <w:r w:rsidRPr="00A500C9">
        <w:rPr>
          <w:b/>
          <w:bCs/>
          <w:i/>
          <w:sz w:val="28"/>
        </w:rPr>
        <w:t>plus</w:t>
      </w:r>
      <w:r>
        <w:rPr>
          <w:b/>
          <w:bCs/>
          <w:sz w:val="28"/>
        </w:rPr>
        <w:t xml:space="preserve"> SAP</w:t>
      </w:r>
    </w:p>
    <w:p w14:paraId="5ABE8222" w14:textId="77777777" w:rsidR="008926F3" w:rsidRDefault="008926F3" w:rsidP="003B65B4">
      <w:pPr>
        <w:jc w:val="center"/>
        <w:rPr>
          <w:b/>
          <w:bCs/>
          <w:sz w:val="28"/>
        </w:rPr>
      </w:pPr>
    </w:p>
    <w:p w14:paraId="27CF18EA" w14:textId="07C737DC" w:rsidR="00726756" w:rsidRPr="003B65B4" w:rsidRDefault="00726756" w:rsidP="003B65B4">
      <w:pPr>
        <w:jc w:val="center"/>
        <w:rPr>
          <w:b/>
          <w:sz w:val="28"/>
        </w:rPr>
      </w:pPr>
      <w:r w:rsidRPr="003B65B4">
        <w:rPr>
          <w:b/>
          <w:bCs/>
          <w:sz w:val="28"/>
        </w:rPr>
        <w:t xml:space="preserve">Project Title: </w:t>
      </w:r>
      <w:r w:rsidRPr="003B65B4">
        <w:rPr>
          <w:b/>
          <w:sz w:val="28"/>
        </w:rPr>
        <w:t>A Cluster Randomised Controlled Trial (CRCT) of the DAFNE</w:t>
      </w:r>
      <w:r w:rsidRPr="003B65B4">
        <w:rPr>
          <w:b/>
          <w:i/>
          <w:sz w:val="28"/>
        </w:rPr>
        <w:t>plus</w:t>
      </w:r>
      <w:r w:rsidRPr="003B65B4">
        <w:rPr>
          <w:b/>
          <w:sz w:val="28"/>
        </w:rPr>
        <w:t xml:space="preserve"> (Dose for Adjustment for Normal Eating) intervention: A lifelong approach to promote effective self-management in adults with type 1 diabetes</w:t>
      </w:r>
    </w:p>
    <w:p w14:paraId="6271BA73" w14:textId="77777777" w:rsidR="00732C14" w:rsidRPr="00EB5D02" w:rsidRDefault="00732C14" w:rsidP="003B65B4"/>
    <w:p w14:paraId="79FBCBBF" w14:textId="77777777" w:rsidR="00726756" w:rsidRPr="003B65B4" w:rsidRDefault="00726756" w:rsidP="003B65B4">
      <w:pPr>
        <w:jc w:val="center"/>
        <w:rPr>
          <w:b/>
          <w:sz w:val="28"/>
        </w:rPr>
      </w:pPr>
      <w:r w:rsidRPr="003B65B4">
        <w:rPr>
          <w:b/>
          <w:sz w:val="28"/>
        </w:rPr>
        <w:t>Statistical Analysis Plan</w:t>
      </w:r>
    </w:p>
    <w:p w14:paraId="4E599956" w14:textId="2BD905F5" w:rsidR="00732C14" w:rsidRPr="003B65B4" w:rsidRDefault="00EB5D02" w:rsidP="00692C7F">
      <w:pPr>
        <w:jc w:val="center"/>
        <w:rPr>
          <w:b/>
          <w:sz w:val="24"/>
        </w:rPr>
      </w:pPr>
      <w:r w:rsidRPr="003B65B4">
        <w:rPr>
          <w:b/>
          <w:sz w:val="24"/>
        </w:rPr>
        <w:t xml:space="preserve">Version </w:t>
      </w:r>
      <w:r w:rsidR="00692C7F">
        <w:rPr>
          <w:b/>
          <w:sz w:val="24"/>
        </w:rPr>
        <w:t>1</w:t>
      </w:r>
      <w:r w:rsidR="00726756" w:rsidRPr="003B65B4">
        <w:rPr>
          <w:b/>
          <w:sz w:val="24"/>
        </w:rPr>
        <w:t xml:space="preserve"> </w:t>
      </w:r>
      <w:r w:rsidR="003A405A">
        <w:rPr>
          <w:b/>
          <w:sz w:val="24"/>
        </w:rPr>
        <w:t>17</w:t>
      </w:r>
      <w:r w:rsidR="005E0937" w:rsidRPr="005E0937">
        <w:rPr>
          <w:b/>
          <w:sz w:val="24"/>
          <w:vertAlign w:val="superscript"/>
        </w:rPr>
        <w:t>th</w:t>
      </w:r>
      <w:r w:rsidR="005E0937">
        <w:rPr>
          <w:b/>
          <w:sz w:val="24"/>
        </w:rPr>
        <w:t xml:space="preserve"> December 2019</w:t>
      </w:r>
    </w:p>
    <w:p w14:paraId="4C6A19CD" w14:textId="360270C8" w:rsidR="00732C14" w:rsidRPr="003B65B4" w:rsidRDefault="00EB5D02" w:rsidP="00EF60A3">
      <w:pPr>
        <w:jc w:val="center"/>
        <w:rPr>
          <w:b/>
          <w:sz w:val="24"/>
        </w:rPr>
      </w:pPr>
      <w:r w:rsidRPr="003B65B4">
        <w:rPr>
          <w:b/>
          <w:bCs/>
          <w:sz w:val="24"/>
        </w:rPr>
        <w:t xml:space="preserve">Based on </w:t>
      </w:r>
      <w:r w:rsidR="00732C14" w:rsidRPr="00D91A1B">
        <w:rPr>
          <w:b/>
          <w:bCs/>
          <w:sz w:val="24"/>
        </w:rPr>
        <w:t xml:space="preserve">Protocol </w:t>
      </w:r>
      <w:r w:rsidR="00D91A1B" w:rsidRPr="00D91A1B">
        <w:rPr>
          <w:b/>
          <w:sz w:val="24"/>
        </w:rPr>
        <w:t xml:space="preserve">Version </w:t>
      </w:r>
      <w:r w:rsidR="00EF60A3">
        <w:rPr>
          <w:b/>
          <w:sz w:val="24"/>
        </w:rPr>
        <w:t>6</w:t>
      </w:r>
      <w:r w:rsidR="00732C14" w:rsidRPr="00D91A1B">
        <w:rPr>
          <w:b/>
          <w:sz w:val="24"/>
        </w:rPr>
        <w:t xml:space="preserve">.0, </w:t>
      </w:r>
      <w:r w:rsidR="00C13B48">
        <w:rPr>
          <w:b/>
          <w:sz w:val="24"/>
        </w:rPr>
        <w:t xml:space="preserve">dated </w:t>
      </w:r>
      <w:r w:rsidR="00EF60A3">
        <w:rPr>
          <w:b/>
          <w:sz w:val="24"/>
        </w:rPr>
        <w:t>9</w:t>
      </w:r>
      <w:r w:rsidR="00EF60A3" w:rsidRPr="00EF60A3">
        <w:rPr>
          <w:b/>
          <w:sz w:val="24"/>
          <w:vertAlign w:val="superscript"/>
        </w:rPr>
        <w:t>th</w:t>
      </w:r>
      <w:r w:rsidR="00EF60A3">
        <w:rPr>
          <w:b/>
          <w:sz w:val="24"/>
        </w:rPr>
        <w:t xml:space="preserve"> September 2019</w:t>
      </w:r>
    </w:p>
    <w:p w14:paraId="1AA5A041" w14:textId="469A2923" w:rsidR="009D162E" w:rsidRPr="00C13B48" w:rsidRDefault="009D162E" w:rsidP="00C13B48">
      <w:pPr>
        <w:jc w:val="center"/>
        <w:rPr>
          <w:b/>
          <w:sz w:val="24"/>
        </w:rPr>
      </w:pPr>
      <w:r w:rsidRPr="003B65B4">
        <w:rPr>
          <w:b/>
          <w:sz w:val="24"/>
        </w:rPr>
        <w:t xml:space="preserve">REC: </w:t>
      </w:r>
      <w:r w:rsidR="00D91A1B">
        <w:rPr>
          <w:b/>
          <w:sz w:val="24"/>
        </w:rPr>
        <w:t>18/SW/0100</w:t>
      </w:r>
      <w:r w:rsidR="00C13B48">
        <w:rPr>
          <w:b/>
          <w:sz w:val="24"/>
        </w:rPr>
        <w:tab/>
      </w:r>
      <w:r w:rsidR="00D91A1B">
        <w:rPr>
          <w:b/>
          <w:sz w:val="24"/>
        </w:rPr>
        <w:t>ISRCTN: 42908016</w:t>
      </w:r>
      <w:r w:rsidR="00C13B48">
        <w:rPr>
          <w:b/>
          <w:sz w:val="24"/>
        </w:rPr>
        <w:tab/>
      </w:r>
      <w:r w:rsidRPr="003B65B4">
        <w:rPr>
          <w:b/>
          <w:sz w:val="24"/>
        </w:rPr>
        <w:t>Sheffield CTRU Job no. J13-003</w:t>
      </w:r>
    </w:p>
    <w:p w14:paraId="5C44DAD6" w14:textId="77777777" w:rsidR="00726756" w:rsidRPr="00EB5D02" w:rsidRDefault="00726756" w:rsidP="003B65B4"/>
    <w:p w14:paraId="12CAA9A1" w14:textId="76FE8FD2" w:rsidR="00726756" w:rsidRPr="003B65B4" w:rsidRDefault="00726756" w:rsidP="003B65B4">
      <w:pPr>
        <w:rPr>
          <w:b/>
        </w:rPr>
      </w:pPr>
      <w:r w:rsidRPr="003B65B4">
        <w:rPr>
          <w:b/>
        </w:rPr>
        <w:t>Authored by</w:t>
      </w:r>
    </w:p>
    <w:p w14:paraId="03DA537E" w14:textId="47282D3F" w:rsidR="00726756" w:rsidRPr="00EB5D02" w:rsidRDefault="00726756" w:rsidP="003B65B4">
      <w:r w:rsidRPr="00EB5D02">
        <w:tab/>
        <w:t>_____</w:t>
      </w:r>
      <w:r w:rsidR="002E6A7D" w:rsidRPr="00EB5D02">
        <w:t>_</w:t>
      </w:r>
      <w:r w:rsidR="00AF537A">
        <w:t>____________________________</w:t>
      </w:r>
      <w:r w:rsidR="003B65B4">
        <w:tab/>
      </w:r>
      <w:r w:rsidR="003B65B4">
        <w:tab/>
      </w:r>
      <w:r w:rsidR="003B65B4">
        <w:tab/>
      </w:r>
      <w:r w:rsidR="002E6A7D" w:rsidRPr="00AF537A">
        <w:rPr>
          <w:bCs/>
        </w:rPr>
        <w:t>___/___/__</w:t>
      </w:r>
      <w:r w:rsidRPr="00EB5D02">
        <w:t>__</w:t>
      </w:r>
    </w:p>
    <w:p w14:paraId="69C1BF9E" w14:textId="58D4938D" w:rsidR="00726756" w:rsidRPr="00F90947" w:rsidRDefault="00726756" w:rsidP="003B65B4">
      <w:r w:rsidRPr="00EB5D02">
        <w:tab/>
      </w:r>
      <w:r w:rsidR="00EB5D02" w:rsidRPr="00F90947">
        <w:t>Nikki Totton</w:t>
      </w:r>
      <w:r w:rsidRPr="00F90947">
        <w:tab/>
      </w:r>
      <w:r w:rsidRPr="00F90947">
        <w:tab/>
      </w:r>
      <w:r w:rsidRPr="00F90947">
        <w:tab/>
      </w:r>
      <w:r w:rsidR="003B65B4">
        <w:tab/>
      </w:r>
      <w:r w:rsidR="003B65B4">
        <w:tab/>
      </w:r>
      <w:r w:rsidR="003B65B4">
        <w:tab/>
      </w:r>
      <w:r w:rsidR="003B65B4">
        <w:tab/>
      </w:r>
      <w:r w:rsidRPr="00F90947">
        <w:t xml:space="preserve">Date </w:t>
      </w:r>
    </w:p>
    <w:p w14:paraId="7D0D3833" w14:textId="08BAD514" w:rsidR="00726756" w:rsidRPr="00F90947" w:rsidRDefault="00C13B48" w:rsidP="003B65B4">
      <w:r>
        <w:tab/>
        <w:t xml:space="preserve">Statistician, </w:t>
      </w:r>
      <w:r w:rsidR="00726756" w:rsidRPr="00F90947">
        <w:t>CTRU, University of Sheffield</w:t>
      </w:r>
    </w:p>
    <w:p w14:paraId="3C829AA1" w14:textId="77777777" w:rsidR="00726756" w:rsidRPr="00EB5D02" w:rsidRDefault="00726756" w:rsidP="003B65B4"/>
    <w:p w14:paraId="46E17B35" w14:textId="400E98A6" w:rsidR="00726756" w:rsidRPr="003B65B4" w:rsidRDefault="00726756" w:rsidP="003B65B4">
      <w:pPr>
        <w:rPr>
          <w:b/>
        </w:rPr>
      </w:pPr>
      <w:r w:rsidRPr="003B65B4">
        <w:rPr>
          <w:b/>
        </w:rPr>
        <w:t>Approved by</w:t>
      </w:r>
    </w:p>
    <w:p w14:paraId="53407E4A" w14:textId="77777777" w:rsidR="00726756" w:rsidRPr="00EB5D02" w:rsidRDefault="00726756" w:rsidP="003B65B4">
      <w:r w:rsidRPr="00EB5D02">
        <w:tab/>
        <w:t>__________________________________</w:t>
      </w:r>
      <w:r w:rsidRPr="00EB5D02">
        <w:tab/>
      </w:r>
      <w:r w:rsidRPr="00EB5D02">
        <w:tab/>
      </w:r>
      <w:r w:rsidRPr="00EB5D02">
        <w:tab/>
        <w:t>___/___/_____</w:t>
      </w:r>
    </w:p>
    <w:p w14:paraId="6C39B525" w14:textId="391E6B47" w:rsidR="00726756" w:rsidRPr="00F90947" w:rsidRDefault="00726756" w:rsidP="003B65B4">
      <w:r w:rsidRPr="00EB5D02">
        <w:tab/>
      </w:r>
      <w:r w:rsidR="00EB5D02" w:rsidRPr="00F90947">
        <w:t>Mike Bradburn</w:t>
      </w:r>
      <w:r w:rsidRPr="00F90947">
        <w:tab/>
      </w:r>
      <w:r w:rsidRPr="00F90947">
        <w:tab/>
      </w:r>
      <w:r w:rsidRPr="00F90947">
        <w:tab/>
      </w:r>
      <w:r w:rsidR="003B65B4">
        <w:tab/>
      </w:r>
      <w:r w:rsidR="003B65B4">
        <w:tab/>
      </w:r>
      <w:r w:rsidR="003B65B4">
        <w:tab/>
      </w:r>
      <w:r w:rsidR="003B65B4">
        <w:tab/>
      </w:r>
      <w:r w:rsidRPr="00F90947">
        <w:t xml:space="preserve">Date </w:t>
      </w:r>
    </w:p>
    <w:p w14:paraId="0B49A0E8" w14:textId="0D3167AD" w:rsidR="00726756" w:rsidRDefault="00732C14" w:rsidP="003B65B4">
      <w:r w:rsidRPr="00F90947">
        <w:tab/>
      </w:r>
      <w:r w:rsidR="00EB5D02" w:rsidRPr="00F90947">
        <w:t xml:space="preserve">Senior </w:t>
      </w:r>
      <w:r w:rsidR="00C13B48">
        <w:t xml:space="preserve">Statistician, </w:t>
      </w:r>
      <w:r w:rsidR="00726756" w:rsidRPr="00F90947">
        <w:t>CTRU, University of Sheffield</w:t>
      </w:r>
    </w:p>
    <w:p w14:paraId="2DD3A174" w14:textId="77777777" w:rsidR="003B65B4" w:rsidRPr="00F90947" w:rsidRDefault="003B65B4" w:rsidP="003B65B4"/>
    <w:p w14:paraId="22AE89BF" w14:textId="77777777" w:rsidR="00726756" w:rsidRPr="00F90947" w:rsidRDefault="00726756" w:rsidP="003B65B4">
      <w:r w:rsidRPr="00F90947">
        <w:tab/>
        <w:t>__________________________________</w:t>
      </w:r>
      <w:r w:rsidRPr="00F90947">
        <w:tab/>
      </w:r>
      <w:r w:rsidRPr="00F90947">
        <w:tab/>
      </w:r>
      <w:r w:rsidRPr="00F90947">
        <w:tab/>
        <w:t>___/___/_____</w:t>
      </w:r>
    </w:p>
    <w:p w14:paraId="1CE73756" w14:textId="5670AA73" w:rsidR="00726756" w:rsidRPr="00F90947" w:rsidRDefault="00726756" w:rsidP="003B65B4">
      <w:r w:rsidRPr="00F90947">
        <w:tab/>
        <w:t>Simon Heller</w:t>
      </w:r>
      <w:r w:rsidRPr="00F90947">
        <w:tab/>
      </w:r>
      <w:r w:rsidRPr="00F90947">
        <w:tab/>
      </w:r>
      <w:r w:rsidRPr="00F90947">
        <w:tab/>
      </w:r>
      <w:r w:rsidR="003B65B4">
        <w:tab/>
      </w:r>
      <w:r w:rsidR="003B65B4">
        <w:tab/>
      </w:r>
      <w:r w:rsidR="003B65B4">
        <w:tab/>
      </w:r>
      <w:r w:rsidR="003B65B4">
        <w:tab/>
      </w:r>
      <w:r w:rsidRPr="00F90947">
        <w:t xml:space="preserve">Date </w:t>
      </w:r>
    </w:p>
    <w:p w14:paraId="268A8A8C" w14:textId="77777777" w:rsidR="00C13B48" w:rsidRDefault="00C13B48" w:rsidP="003B65B4">
      <w:r>
        <w:tab/>
        <w:t xml:space="preserve">Chief Investigator, </w:t>
      </w:r>
      <w:r w:rsidR="00726756" w:rsidRPr="00F90947">
        <w:t xml:space="preserve">Sheffield Teaching Hospitals </w:t>
      </w:r>
    </w:p>
    <w:p w14:paraId="2E4D2C79" w14:textId="71DC2BD5" w:rsidR="00726756" w:rsidRPr="00F90947" w:rsidRDefault="00726756" w:rsidP="00C13B48">
      <w:pPr>
        <w:ind w:firstLine="720"/>
      </w:pPr>
      <w:r w:rsidRPr="00F90947">
        <w:t>NHS Foundation Trust</w:t>
      </w:r>
    </w:p>
    <w:p w14:paraId="61AFF027" w14:textId="77777777" w:rsidR="00726756" w:rsidRPr="00F90947" w:rsidRDefault="00726756" w:rsidP="003B65B4"/>
    <w:p w14:paraId="359CEBF9" w14:textId="77777777" w:rsidR="00726756" w:rsidRPr="00C83268" w:rsidRDefault="00726756" w:rsidP="003B65B4">
      <w:r w:rsidRPr="00F90947">
        <w:tab/>
      </w:r>
      <w:r w:rsidRPr="00C83268">
        <w:t>__________________________________</w:t>
      </w:r>
      <w:r w:rsidRPr="00C83268">
        <w:tab/>
      </w:r>
      <w:r w:rsidRPr="00C83268">
        <w:tab/>
      </w:r>
      <w:r w:rsidRPr="00C83268">
        <w:tab/>
        <w:t>___/___/_____</w:t>
      </w:r>
    </w:p>
    <w:p w14:paraId="60158732" w14:textId="24760909" w:rsidR="00726756" w:rsidRPr="00C83268" w:rsidRDefault="00726756" w:rsidP="003B65B4">
      <w:r w:rsidRPr="00C83268">
        <w:tab/>
        <w:t>Simon Griffin</w:t>
      </w:r>
      <w:r w:rsidRPr="00C83268">
        <w:tab/>
      </w:r>
      <w:r w:rsidRPr="00C83268">
        <w:tab/>
      </w:r>
      <w:r w:rsidRPr="00C83268">
        <w:tab/>
      </w:r>
      <w:r w:rsidR="003B65B4" w:rsidRPr="00C83268">
        <w:tab/>
      </w:r>
      <w:r w:rsidR="003B65B4" w:rsidRPr="00C83268">
        <w:tab/>
      </w:r>
      <w:r w:rsidR="003B65B4" w:rsidRPr="00C83268">
        <w:tab/>
      </w:r>
      <w:r w:rsidR="003B65B4" w:rsidRPr="00C83268">
        <w:tab/>
      </w:r>
      <w:r w:rsidRPr="00C83268">
        <w:t xml:space="preserve">Date </w:t>
      </w:r>
    </w:p>
    <w:p w14:paraId="091AE09C" w14:textId="33983954" w:rsidR="00726756" w:rsidRPr="00C83268" w:rsidRDefault="00C13B48" w:rsidP="003B65B4">
      <w:r w:rsidRPr="00C83268">
        <w:tab/>
        <w:t>DAFNE</w:t>
      </w:r>
      <w:r w:rsidRPr="00C83268">
        <w:rPr>
          <w:i/>
        </w:rPr>
        <w:t>plus</w:t>
      </w:r>
      <w:r w:rsidRPr="00C83268">
        <w:t xml:space="preserve"> TSC Chair, </w:t>
      </w:r>
      <w:r w:rsidR="00726756" w:rsidRPr="00F90947">
        <w:t>University of Cambridge</w:t>
      </w:r>
    </w:p>
    <w:p w14:paraId="546836EB" w14:textId="77777777" w:rsidR="00C13B48" w:rsidRPr="00F90947" w:rsidRDefault="00C13B48" w:rsidP="003B65B4"/>
    <w:p w14:paraId="720F6B69" w14:textId="22C656ED" w:rsidR="00726756" w:rsidRDefault="00C13B48" w:rsidP="003B65B4">
      <w:pPr>
        <w:rPr>
          <w:b/>
        </w:rPr>
      </w:pPr>
      <w:r>
        <w:rPr>
          <w:b/>
        </w:rPr>
        <w:t>Roles and Responsibilities</w:t>
      </w:r>
    </w:p>
    <w:p w14:paraId="5E393A46" w14:textId="5754C034" w:rsidR="00C13B48" w:rsidRPr="00C13B48" w:rsidRDefault="00C13B48" w:rsidP="003B65B4">
      <w:r>
        <w:t>This SAP was initially drafted by Henry Nanji (previous DAFNE</w:t>
      </w:r>
      <w:r>
        <w:rPr>
          <w:i/>
        </w:rPr>
        <w:t>plus</w:t>
      </w:r>
      <w:r>
        <w:t xml:space="preserve"> trial statistician) and updated by Nikki Totton (DAFNE</w:t>
      </w:r>
      <w:r>
        <w:rPr>
          <w:i/>
        </w:rPr>
        <w:t>plus</w:t>
      </w:r>
      <w:r>
        <w:t xml:space="preserve"> trial statistician), with input from Mike Bradburn (senior statistician) and the trial team. </w:t>
      </w:r>
    </w:p>
    <w:p w14:paraId="743B8546" w14:textId="77777777" w:rsidR="00C13B48" w:rsidRPr="00C13B48" w:rsidRDefault="00C13B48" w:rsidP="003B65B4"/>
    <w:p w14:paraId="7D61BA88" w14:textId="6A061F3D" w:rsidR="00726756" w:rsidRPr="003B65B4" w:rsidRDefault="002E6A7D" w:rsidP="003B65B4">
      <w:pPr>
        <w:rPr>
          <w:b/>
        </w:rPr>
      </w:pPr>
      <w:r w:rsidRPr="003B65B4">
        <w:rPr>
          <w:b/>
        </w:rPr>
        <w:t>SAP R</w:t>
      </w:r>
      <w:r w:rsidR="00726756" w:rsidRPr="003B65B4">
        <w:rPr>
          <w:b/>
        </w:rPr>
        <w:t xml:space="preserve">evision </w:t>
      </w:r>
      <w:r w:rsidRPr="003B65B4">
        <w:rPr>
          <w:b/>
        </w:rPr>
        <w:t>H</w:t>
      </w:r>
      <w:r w:rsidR="00732C14" w:rsidRPr="003B65B4">
        <w:rPr>
          <w:b/>
        </w:rPr>
        <w:t>istory</w:t>
      </w:r>
      <w:r w:rsidR="00726756" w:rsidRPr="003B65B4">
        <w:rPr>
          <w:b/>
        </w:rPr>
        <w:tab/>
      </w:r>
    </w:p>
    <w:tbl>
      <w:tblPr>
        <w:tblStyle w:val="ListTable1Light"/>
        <w:tblW w:w="9026" w:type="dxa"/>
        <w:tblLook w:val="04A0" w:firstRow="1" w:lastRow="0" w:firstColumn="1" w:lastColumn="0" w:noHBand="0" w:noVBand="1"/>
      </w:tblPr>
      <w:tblGrid>
        <w:gridCol w:w="1418"/>
        <w:gridCol w:w="1276"/>
        <w:gridCol w:w="3498"/>
        <w:gridCol w:w="2834"/>
      </w:tblGrid>
      <w:tr w:rsidR="00F90947" w:rsidRPr="00EB5D02" w14:paraId="75826DA4" w14:textId="77777777" w:rsidTr="00C13B48">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vAlign w:val="center"/>
          </w:tcPr>
          <w:p w14:paraId="47FF81B2" w14:textId="5DDBD915" w:rsidR="00F90947" w:rsidRPr="00F90947" w:rsidRDefault="00F90947" w:rsidP="00C13B48">
            <w:pPr>
              <w:jc w:val="center"/>
            </w:pPr>
            <w:r w:rsidRPr="00F90947">
              <w:t>Version Number</w:t>
            </w:r>
          </w:p>
        </w:tc>
        <w:tc>
          <w:tcPr>
            <w:tcW w:w="1276" w:type="dxa"/>
            <w:tcBorders>
              <w:top w:val="single" w:sz="4" w:space="0" w:color="auto"/>
              <w:bottom w:val="single" w:sz="4" w:space="0" w:color="auto"/>
            </w:tcBorders>
            <w:vAlign w:val="center"/>
          </w:tcPr>
          <w:p w14:paraId="301F653A" w14:textId="17B24E13" w:rsidR="00F90947" w:rsidRPr="00F90947" w:rsidRDefault="00F90947" w:rsidP="00C13B48">
            <w:pPr>
              <w:jc w:val="center"/>
              <w:cnfStyle w:val="100000000000" w:firstRow="1" w:lastRow="0" w:firstColumn="0" w:lastColumn="0" w:oddVBand="0" w:evenVBand="0" w:oddHBand="0" w:evenHBand="0" w:firstRowFirstColumn="0" w:firstRowLastColumn="0" w:lastRowFirstColumn="0" w:lastRowLastColumn="0"/>
            </w:pPr>
            <w:r w:rsidRPr="00F90947">
              <w:t>Revision Date</w:t>
            </w:r>
          </w:p>
        </w:tc>
        <w:tc>
          <w:tcPr>
            <w:tcW w:w="3498" w:type="dxa"/>
            <w:tcBorders>
              <w:top w:val="single" w:sz="4" w:space="0" w:color="auto"/>
              <w:bottom w:val="single" w:sz="4" w:space="0" w:color="auto"/>
            </w:tcBorders>
            <w:vAlign w:val="center"/>
          </w:tcPr>
          <w:p w14:paraId="7DDC3FEF" w14:textId="51217CD3" w:rsidR="00F90947" w:rsidRPr="00F90947" w:rsidRDefault="00F90947" w:rsidP="00C13B48">
            <w:pPr>
              <w:jc w:val="center"/>
              <w:cnfStyle w:val="100000000000" w:firstRow="1" w:lastRow="0" w:firstColumn="0" w:lastColumn="0" w:oddVBand="0" w:evenVBand="0" w:oddHBand="0" w:evenHBand="0" w:firstRowFirstColumn="0" w:firstRowLastColumn="0" w:lastRowFirstColumn="0" w:lastRowLastColumn="0"/>
            </w:pPr>
            <w:r w:rsidRPr="00F90947">
              <w:t>Timing Within Trial</w:t>
            </w:r>
          </w:p>
        </w:tc>
        <w:tc>
          <w:tcPr>
            <w:tcW w:w="2834" w:type="dxa"/>
            <w:tcBorders>
              <w:top w:val="single" w:sz="4" w:space="0" w:color="auto"/>
              <w:bottom w:val="single" w:sz="4" w:space="0" w:color="auto"/>
            </w:tcBorders>
            <w:vAlign w:val="center"/>
          </w:tcPr>
          <w:p w14:paraId="3F7B3A90" w14:textId="6E1384D8" w:rsidR="00F90947" w:rsidRPr="00F90947" w:rsidRDefault="00F90947" w:rsidP="00C13B48">
            <w:pPr>
              <w:jc w:val="center"/>
              <w:cnfStyle w:val="100000000000" w:firstRow="1" w:lastRow="0" w:firstColumn="0" w:lastColumn="0" w:oddVBand="0" w:evenVBand="0" w:oddHBand="0" w:evenHBand="0" w:firstRowFirstColumn="0" w:firstRowLastColumn="0" w:lastRowFirstColumn="0" w:lastRowLastColumn="0"/>
            </w:pPr>
            <w:r w:rsidRPr="00F90947">
              <w:t>Description/Justification</w:t>
            </w:r>
          </w:p>
        </w:tc>
      </w:tr>
      <w:tr w:rsidR="00F90947" w:rsidRPr="00EB5D02" w14:paraId="2772BF2A" w14:textId="77777777" w:rsidTr="00F9094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tcBorders>
          </w:tcPr>
          <w:p w14:paraId="6C10CB93" w14:textId="4BC759B4" w:rsidR="00F90947" w:rsidRPr="00EB5D02" w:rsidRDefault="00F90947" w:rsidP="003B65B4"/>
        </w:tc>
        <w:tc>
          <w:tcPr>
            <w:tcW w:w="1276" w:type="dxa"/>
            <w:tcBorders>
              <w:top w:val="single" w:sz="4" w:space="0" w:color="auto"/>
            </w:tcBorders>
          </w:tcPr>
          <w:p w14:paraId="5B5EB226" w14:textId="77777777" w:rsidR="00F90947" w:rsidRPr="00EB5D02" w:rsidRDefault="00F90947" w:rsidP="003B65B4">
            <w:pPr>
              <w:cnfStyle w:val="000000100000" w:firstRow="0" w:lastRow="0" w:firstColumn="0" w:lastColumn="0" w:oddVBand="0" w:evenVBand="0" w:oddHBand="1" w:evenHBand="0" w:firstRowFirstColumn="0" w:firstRowLastColumn="0" w:lastRowFirstColumn="0" w:lastRowLastColumn="0"/>
            </w:pPr>
          </w:p>
        </w:tc>
        <w:tc>
          <w:tcPr>
            <w:tcW w:w="3498" w:type="dxa"/>
            <w:tcBorders>
              <w:top w:val="single" w:sz="4" w:space="0" w:color="auto"/>
            </w:tcBorders>
          </w:tcPr>
          <w:p w14:paraId="2A6DE934" w14:textId="77777777" w:rsidR="00F90947" w:rsidRPr="00EB5D02" w:rsidRDefault="00F90947" w:rsidP="003B65B4">
            <w:pPr>
              <w:cnfStyle w:val="000000100000" w:firstRow="0" w:lastRow="0" w:firstColumn="0" w:lastColumn="0" w:oddVBand="0" w:evenVBand="0" w:oddHBand="1" w:evenHBand="0" w:firstRowFirstColumn="0" w:firstRowLastColumn="0" w:lastRowFirstColumn="0" w:lastRowLastColumn="0"/>
            </w:pPr>
          </w:p>
        </w:tc>
        <w:tc>
          <w:tcPr>
            <w:tcW w:w="2834" w:type="dxa"/>
            <w:tcBorders>
              <w:top w:val="single" w:sz="4" w:space="0" w:color="auto"/>
            </w:tcBorders>
          </w:tcPr>
          <w:p w14:paraId="5AE53D6F" w14:textId="058DC291" w:rsidR="00F90947" w:rsidRPr="00EB5D02" w:rsidRDefault="00F90947" w:rsidP="003B65B4">
            <w:pPr>
              <w:cnfStyle w:val="000000100000" w:firstRow="0" w:lastRow="0" w:firstColumn="0" w:lastColumn="0" w:oddVBand="0" w:evenVBand="0" w:oddHBand="1" w:evenHBand="0" w:firstRowFirstColumn="0" w:firstRowLastColumn="0" w:lastRowFirstColumn="0" w:lastRowLastColumn="0"/>
            </w:pPr>
          </w:p>
        </w:tc>
      </w:tr>
      <w:tr w:rsidR="00F90947" w:rsidRPr="00EB5D02" w14:paraId="120E4C5A" w14:textId="77777777" w:rsidTr="00F90947">
        <w:trPr>
          <w:trHeight w:val="362"/>
        </w:trPr>
        <w:tc>
          <w:tcPr>
            <w:cnfStyle w:val="001000000000" w:firstRow="0" w:lastRow="0" w:firstColumn="1" w:lastColumn="0" w:oddVBand="0" w:evenVBand="0" w:oddHBand="0" w:evenHBand="0" w:firstRowFirstColumn="0" w:firstRowLastColumn="0" w:lastRowFirstColumn="0" w:lastRowLastColumn="0"/>
            <w:tcW w:w="1418" w:type="dxa"/>
          </w:tcPr>
          <w:p w14:paraId="07DB6460" w14:textId="77777777" w:rsidR="00F90947" w:rsidRPr="00EB5D02" w:rsidRDefault="00F90947" w:rsidP="003B65B4"/>
        </w:tc>
        <w:tc>
          <w:tcPr>
            <w:tcW w:w="1276" w:type="dxa"/>
          </w:tcPr>
          <w:p w14:paraId="06A6670F" w14:textId="77777777" w:rsidR="00F90947" w:rsidRPr="00EB5D02" w:rsidRDefault="00F90947" w:rsidP="003B65B4">
            <w:pPr>
              <w:cnfStyle w:val="000000000000" w:firstRow="0" w:lastRow="0" w:firstColumn="0" w:lastColumn="0" w:oddVBand="0" w:evenVBand="0" w:oddHBand="0" w:evenHBand="0" w:firstRowFirstColumn="0" w:firstRowLastColumn="0" w:lastRowFirstColumn="0" w:lastRowLastColumn="0"/>
            </w:pPr>
          </w:p>
        </w:tc>
        <w:tc>
          <w:tcPr>
            <w:tcW w:w="3498" w:type="dxa"/>
          </w:tcPr>
          <w:p w14:paraId="19A24EB5" w14:textId="77777777" w:rsidR="00F90947" w:rsidRPr="00EB5D02" w:rsidRDefault="00F90947" w:rsidP="003B65B4">
            <w:pPr>
              <w:cnfStyle w:val="000000000000" w:firstRow="0" w:lastRow="0" w:firstColumn="0" w:lastColumn="0" w:oddVBand="0" w:evenVBand="0" w:oddHBand="0" w:evenHBand="0" w:firstRowFirstColumn="0" w:firstRowLastColumn="0" w:lastRowFirstColumn="0" w:lastRowLastColumn="0"/>
            </w:pPr>
          </w:p>
        </w:tc>
        <w:tc>
          <w:tcPr>
            <w:tcW w:w="2834" w:type="dxa"/>
          </w:tcPr>
          <w:p w14:paraId="38CC560F" w14:textId="62029F33" w:rsidR="00F90947" w:rsidRPr="00EB5D02" w:rsidRDefault="00F90947" w:rsidP="003B65B4">
            <w:pPr>
              <w:cnfStyle w:val="000000000000" w:firstRow="0" w:lastRow="0" w:firstColumn="0" w:lastColumn="0" w:oddVBand="0" w:evenVBand="0" w:oddHBand="0" w:evenHBand="0" w:firstRowFirstColumn="0" w:firstRowLastColumn="0" w:lastRowFirstColumn="0" w:lastRowLastColumn="0"/>
            </w:pPr>
          </w:p>
        </w:tc>
      </w:tr>
      <w:tr w:rsidR="00C13B48" w:rsidRPr="00EB5D02" w14:paraId="74D80429" w14:textId="77777777" w:rsidTr="00F90947">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418" w:type="dxa"/>
          </w:tcPr>
          <w:p w14:paraId="356AAE7E" w14:textId="77777777" w:rsidR="00C13B48" w:rsidRPr="00EB5D02" w:rsidRDefault="00C13B48" w:rsidP="003B65B4"/>
        </w:tc>
        <w:tc>
          <w:tcPr>
            <w:tcW w:w="1276" w:type="dxa"/>
          </w:tcPr>
          <w:p w14:paraId="58B4EED7" w14:textId="77777777" w:rsidR="00C13B48" w:rsidRPr="00EB5D02" w:rsidRDefault="00C13B48" w:rsidP="003B65B4">
            <w:pPr>
              <w:cnfStyle w:val="000000100000" w:firstRow="0" w:lastRow="0" w:firstColumn="0" w:lastColumn="0" w:oddVBand="0" w:evenVBand="0" w:oddHBand="1" w:evenHBand="0" w:firstRowFirstColumn="0" w:firstRowLastColumn="0" w:lastRowFirstColumn="0" w:lastRowLastColumn="0"/>
            </w:pPr>
          </w:p>
        </w:tc>
        <w:tc>
          <w:tcPr>
            <w:tcW w:w="3498" w:type="dxa"/>
          </w:tcPr>
          <w:p w14:paraId="303B8A7E" w14:textId="77777777" w:rsidR="00C13B48" w:rsidRPr="00EB5D02" w:rsidRDefault="00C13B48" w:rsidP="003B65B4">
            <w:pPr>
              <w:cnfStyle w:val="000000100000" w:firstRow="0" w:lastRow="0" w:firstColumn="0" w:lastColumn="0" w:oddVBand="0" w:evenVBand="0" w:oddHBand="1" w:evenHBand="0" w:firstRowFirstColumn="0" w:firstRowLastColumn="0" w:lastRowFirstColumn="0" w:lastRowLastColumn="0"/>
            </w:pPr>
          </w:p>
        </w:tc>
        <w:tc>
          <w:tcPr>
            <w:tcW w:w="2834" w:type="dxa"/>
          </w:tcPr>
          <w:p w14:paraId="773CDC30" w14:textId="77777777" w:rsidR="00C13B48" w:rsidRPr="00EB5D02" w:rsidRDefault="00C13B48" w:rsidP="003B65B4">
            <w:pPr>
              <w:cnfStyle w:val="000000100000" w:firstRow="0" w:lastRow="0" w:firstColumn="0" w:lastColumn="0" w:oddVBand="0" w:evenVBand="0" w:oddHBand="1" w:evenHBand="0" w:firstRowFirstColumn="0" w:firstRowLastColumn="0" w:lastRowFirstColumn="0" w:lastRowLastColumn="0"/>
            </w:pPr>
          </w:p>
        </w:tc>
      </w:tr>
    </w:tbl>
    <w:p w14:paraId="1639B262" w14:textId="5A4C89FD" w:rsidR="004D7B50" w:rsidRPr="00EB5D02" w:rsidRDefault="00726756" w:rsidP="003B65B4">
      <w:r w:rsidRPr="00EB5D02">
        <w:tab/>
      </w:r>
      <w:r w:rsidRPr="00EB5D02">
        <w:tab/>
      </w:r>
      <w:r w:rsidRPr="00EB5D02">
        <w:tab/>
      </w:r>
      <w:r w:rsidRPr="00EB5D02">
        <w:tab/>
      </w:r>
    </w:p>
    <w:p w14:paraId="052B8621" w14:textId="6F15F834" w:rsidR="003D3E5D" w:rsidRPr="003B65B4" w:rsidRDefault="00F90947" w:rsidP="003B65B4">
      <w:pPr>
        <w:rPr>
          <w:b/>
          <w:sz w:val="24"/>
        </w:rPr>
      </w:pPr>
      <w:r w:rsidRPr="003B65B4">
        <w:rPr>
          <w:b/>
          <w:sz w:val="24"/>
        </w:rPr>
        <w:lastRenderedPageBreak/>
        <w:t>List of Abbreviations and Definitions of T</w:t>
      </w:r>
      <w:r w:rsidR="003B65B4" w:rsidRPr="003B65B4">
        <w:rPr>
          <w:b/>
          <w:sz w:val="24"/>
        </w:rPr>
        <w:t>erms</w:t>
      </w:r>
    </w:p>
    <w:tbl>
      <w:tblPr>
        <w:tblStyle w:val="ListTable1Light"/>
        <w:tblW w:w="5000" w:type="pct"/>
        <w:tblLook w:val="04A0" w:firstRow="1" w:lastRow="0" w:firstColumn="1" w:lastColumn="0" w:noHBand="0" w:noVBand="1"/>
      </w:tblPr>
      <w:tblGrid>
        <w:gridCol w:w="1699"/>
        <w:gridCol w:w="7327"/>
      </w:tblGrid>
      <w:tr w:rsidR="001B0147" w:rsidRPr="001B0147" w14:paraId="3642B092" w14:textId="77777777" w:rsidTr="00912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auto"/>
              <w:bottom w:val="none" w:sz="0" w:space="0" w:color="auto"/>
            </w:tcBorders>
          </w:tcPr>
          <w:p w14:paraId="43AD504C" w14:textId="07C9D3AA" w:rsidR="001B0147" w:rsidRPr="00B87B22" w:rsidRDefault="001B0147" w:rsidP="00A662F3">
            <w:pPr>
              <w:rPr>
                <w:sz w:val="20"/>
                <w:szCs w:val="20"/>
              </w:rPr>
            </w:pPr>
            <w:r w:rsidRPr="00B87B22">
              <w:rPr>
                <w:sz w:val="20"/>
                <w:szCs w:val="20"/>
              </w:rPr>
              <w:t>ADDQoL</w:t>
            </w:r>
            <w:r w:rsidR="004B4CB7" w:rsidRPr="00B87B22">
              <w:rPr>
                <w:sz w:val="20"/>
                <w:szCs w:val="20"/>
              </w:rPr>
              <w:t>-14</w:t>
            </w:r>
          </w:p>
        </w:tc>
        <w:tc>
          <w:tcPr>
            <w:tcW w:w="4059" w:type="pct"/>
            <w:tcBorders>
              <w:top w:val="single" w:sz="4" w:space="0" w:color="auto"/>
              <w:bottom w:val="none" w:sz="0" w:space="0" w:color="auto"/>
            </w:tcBorders>
          </w:tcPr>
          <w:p w14:paraId="6AEE4701" w14:textId="7F3BE52B" w:rsidR="001B0147" w:rsidRPr="00B87B22" w:rsidRDefault="001B0147" w:rsidP="00A662F3">
            <w:pPr>
              <w:cnfStyle w:val="100000000000" w:firstRow="1" w:lastRow="0" w:firstColumn="0" w:lastColumn="0" w:oddVBand="0" w:evenVBand="0" w:oddHBand="0" w:evenHBand="0" w:firstRowFirstColumn="0" w:firstRowLastColumn="0" w:lastRowFirstColumn="0" w:lastRowLastColumn="0"/>
              <w:rPr>
                <w:b w:val="0"/>
                <w:sz w:val="20"/>
                <w:szCs w:val="20"/>
              </w:rPr>
            </w:pPr>
            <w:r w:rsidRPr="00B87B22">
              <w:rPr>
                <w:b w:val="0"/>
                <w:sz w:val="20"/>
                <w:szCs w:val="20"/>
              </w:rPr>
              <w:t xml:space="preserve">Audit of </w:t>
            </w:r>
            <w:r w:rsidR="004B4CB7" w:rsidRPr="00B87B22">
              <w:rPr>
                <w:b w:val="0"/>
                <w:noProof/>
                <w:sz w:val="20"/>
                <w:szCs w:val="20"/>
              </w:rPr>
              <w:t xml:space="preserve">Diabetes </w:t>
            </w:r>
            <w:r w:rsidRPr="00B87B22">
              <w:rPr>
                <w:b w:val="0"/>
                <w:noProof/>
                <w:sz w:val="20"/>
                <w:szCs w:val="20"/>
              </w:rPr>
              <w:t>Dependent</w:t>
            </w:r>
            <w:r w:rsidRPr="00B87B22">
              <w:rPr>
                <w:b w:val="0"/>
                <w:sz w:val="20"/>
                <w:szCs w:val="20"/>
              </w:rPr>
              <w:t xml:space="preserve"> Quality of Life</w:t>
            </w:r>
            <w:r w:rsidR="004B4CB7" w:rsidRPr="00B87B22">
              <w:rPr>
                <w:b w:val="0"/>
                <w:sz w:val="20"/>
                <w:szCs w:val="20"/>
              </w:rPr>
              <w:t xml:space="preserve"> (14 items)</w:t>
            </w:r>
          </w:p>
        </w:tc>
      </w:tr>
      <w:tr w:rsidR="004B4CB7" w:rsidRPr="001B0147" w14:paraId="07C9D1FD" w14:textId="77777777" w:rsidTr="00912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53B33FE4" w14:textId="7814CE16" w:rsidR="004B4CB7" w:rsidRPr="00B87B22" w:rsidRDefault="004B4CB7" w:rsidP="00A662F3">
            <w:pPr>
              <w:rPr>
                <w:sz w:val="20"/>
                <w:szCs w:val="20"/>
              </w:rPr>
            </w:pPr>
            <w:r w:rsidRPr="00B87B22">
              <w:rPr>
                <w:sz w:val="20"/>
                <w:szCs w:val="20"/>
              </w:rPr>
              <w:t>AE</w:t>
            </w:r>
          </w:p>
        </w:tc>
        <w:tc>
          <w:tcPr>
            <w:tcW w:w="4059" w:type="pct"/>
          </w:tcPr>
          <w:p w14:paraId="1EA70079" w14:textId="10EA54FF" w:rsidR="004B4CB7" w:rsidRPr="00B87B22" w:rsidRDefault="004B4CB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Adverse Event</w:t>
            </w:r>
          </w:p>
        </w:tc>
      </w:tr>
      <w:tr w:rsidR="004B4CB7" w:rsidRPr="001B0147" w14:paraId="15B039C4" w14:textId="77777777" w:rsidTr="00912DAA">
        <w:tc>
          <w:tcPr>
            <w:cnfStyle w:val="001000000000" w:firstRow="0" w:lastRow="0" w:firstColumn="1" w:lastColumn="0" w:oddVBand="0" w:evenVBand="0" w:oddHBand="0" w:evenHBand="0" w:firstRowFirstColumn="0" w:firstRowLastColumn="0" w:lastRowFirstColumn="0" w:lastRowLastColumn="0"/>
            <w:tcW w:w="941" w:type="pct"/>
          </w:tcPr>
          <w:p w14:paraId="21DEEE9C" w14:textId="72FDDAE0" w:rsidR="004B4CB7" w:rsidRPr="00B87B22" w:rsidRDefault="004B4CB7" w:rsidP="00A662F3">
            <w:pPr>
              <w:rPr>
                <w:sz w:val="20"/>
                <w:szCs w:val="20"/>
              </w:rPr>
            </w:pPr>
            <w:r w:rsidRPr="00B87B22">
              <w:rPr>
                <w:sz w:val="20"/>
                <w:szCs w:val="20"/>
              </w:rPr>
              <w:t>BMI</w:t>
            </w:r>
          </w:p>
        </w:tc>
        <w:tc>
          <w:tcPr>
            <w:tcW w:w="4059" w:type="pct"/>
          </w:tcPr>
          <w:p w14:paraId="0074A37A" w14:textId="57EF0F25" w:rsidR="004B4CB7" w:rsidRPr="00B87B22" w:rsidRDefault="004B4CB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Body Mass Index</w:t>
            </w:r>
          </w:p>
        </w:tc>
      </w:tr>
      <w:tr w:rsidR="00091E43" w:rsidRPr="001B0147" w14:paraId="322DB9A9" w14:textId="77777777" w:rsidTr="00912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6B215DE8" w14:textId="6248A48F" w:rsidR="00091E43" w:rsidRPr="00B87B22" w:rsidRDefault="00091E43" w:rsidP="00A662F3">
            <w:pPr>
              <w:rPr>
                <w:sz w:val="20"/>
                <w:szCs w:val="20"/>
              </w:rPr>
            </w:pPr>
            <w:r w:rsidRPr="00B87B22">
              <w:rPr>
                <w:sz w:val="20"/>
                <w:szCs w:val="20"/>
              </w:rPr>
              <w:t>CIDS</w:t>
            </w:r>
          </w:p>
        </w:tc>
        <w:tc>
          <w:tcPr>
            <w:tcW w:w="4059" w:type="pct"/>
          </w:tcPr>
          <w:p w14:paraId="7A1C7E7F" w14:textId="47DEE221" w:rsidR="00091E43" w:rsidRPr="00B87B22" w:rsidRDefault="00091E43"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Confidence in Diabetes Scale</w:t>
            </w:r>
          </w:p>
        </w:tc>
      </w:tr>
      <w:tr w:rsidR="00BB1008" w:rsidRPr="001B0147" w14:paraId="03440CC5" w14:textId="77777777" w:rsidTr="00912DAA">
        <w:tc>
          <w:tcPr>
            <w:cnfStyle w:val="001000000000" w:firstRow="0" w:lastRow="0" w:firstColumn="1" w:lastColumn="0" w:oddVBand="0" w:evenVBand="0" w:oddHBand="0" w:evenHBand="0" w:firstRowFirstColumn="0" w:firstRowLastColumn="0" w:lastRowFirstColumn="0" w:lastRowLastColumn="0"/>
            <w:tcW w:w="941" w:type="pct"/>
          </w:tcPr>
          <w:p w14:paraId="02FA7A29" w14:textId="62F1C2DD" w:rsidR="00BB1008" w:rsidRPr="00B87B22" w:rsidRDefault="00BB1008" w:rsidP="00A662F3">
            <w:pPr>
              <w:rPr>
                <w:sz w:val="20"/>
                <w:szCs w:val="20"/>
              </w:rPr>
            </w:pPr>
            <w:r w:rsidRPr="00B87B22">
              <w:rPr>
                <w:sz w:val="20"/>
                <w:szCs w:val="20"/>
              </w:rPr>
              <w:t>CRF</w:t>
            </w:r>
          </w:p>
        </w:tc>
        <w:tc>
          <w:tcPr>
            <w:tcW w:w="4059" w:type="pct"/>
          </w:tcPr>
          <w:p w14:paraId="5E2D19CF" w14:textId="2D14201D" w:rsidR="00BB1008" w:rsidRPr="00B87B22" w:rsidRDefault="00BB1008"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Case Report Form</w:t>
            </w:r>
          </w:p>
        </w:tc>
      </w:tr>
      <w:tr w:rsidR="00BB1008" w:rsidRPr="001B0147" w14:paraId="75F59247" w14:textId="77777777" w:rsidTr="00912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2AA71532" w14:textId="4F59F2AF" w:rsidR="00BB1008" w:rsidRPr="00B87B22" w:rsidRDefault="00BB1008" w:rsidP="00A662F3">
            <w:pPr>
              <w:rPr>
                <w:sz w:val="20"/>
                <w:szCs w:val="20"/>
              </w:rPr>
            </w:pPr>
            <w:r w:rsidRPr="00B87B22">
              <w:rPr>
                <w:sz w:val="20"/>
                <w:szCs w:val="20"/>
              </w:rPr>
              <w:t>CTRU</w:t>
            </w:r>
          </w:p>
        </w:tc>
        <w:tc>
          <w:tcPr>
            <w:tcW w:w="4059" w:type="pct"/>
          </w:tcPr>
          <w:p w14:paraId="66E4E36C" w14:textId="50CBEA84" w:rsidR="00BB1008" w:rsidRPr="00B87B22" w:rsidRDefault="00BB1008"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Clinical Trials Research Unit</w:t>
            </w:r>
          </w:p>
        </w:tc>
      </w:tr>
      <w:tr w:rsidR="004B4CB7" w:rsidRPr="001B0147" w14:paraId="34279220" w14:textId="77777777" w:rsidTr="00912DAA">
        <w:tc>
          <w:tcPr>
            <w:cnfStyle w:val="001000000000" w:firstRow="0" w:lastRow="0" w:firstColumn="1" w:lastColumn="0" w:oddVBand="0" w:evenVBand="0" w:oddHBand="0" w:evenHBand="0" w:firstRowFirstColumn="0" w:firstRowLastColumn="0" w:lastRowFirstColumn="0" w:lastRowLastColumn="0"/>
            <w:tcW w:w="941" w:type="pct"/>
          </w:tcPr>
          <w:p w14:paraId="343AAFC7" w14:textId="3415484F" w:rsidR="004B4CB7" w:rsidRPr="00B87B22" w:rsidRDefault="004B4CB7" w:rsidP="00A662F3">
            <w:pPr>
              <w:rPr>
                <w:sz w:val="20"/>
                <w:szCs w:val="20"/>
              </w:rPr>
            </w:pPr>
            <w:r w:rsidRPr="00B87B22">
              <w:rPr>
                <w:sz w:val="20"/>
                <w:szCs w:val="20"/>
              </w:rPr>
              <w:t>DAFNE</w:t>
            </w:r>
          </w:p>
        </w:tc>
        <w:tc>
          <w:tcPr>
            <w:tcW w:w="4059" w:type="pct"/>
          </w:tcPr>
          <w:p w14:paraId="4A7636F8" w14:textId="5185A89E" w:rsidR="004B4CB7" w:rsidRPr="00B87B22" w:rsidRDefault="004B4CB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Dose Adjustment For Normal Eating</w:t>
            </w:r>
          </w:p>
        </w:tc>
      </w:tr>
      <w:tr w:rsidR="004B4CB7" w:rsidRPr="001B0147" w14:paraId="21FF575A" w14:textId="77777777" w:rsidTr="00912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38555106" w14:textId="5D74D176" w:rsidR="004B4CB7" w:rsidRPr="00B87B22" w:rsidRDefault="004B4CB7" w:rsidP="00A662F3">
            <w:pPr>
              <w:rPr>
                <w:sz w:val="20"/>
                <w:szCs w:val="20"/>
              </w:rPr>
            </w:pPr>
            <w:r w:rsidRPr="00B87B22">
              <w:rPr>
                <w:sz w:val="20"/>
                <w:szCs w:val="20"/>
              </w:rPr>
              <w:t>DIDP</w:t>
            </w:r>
          </w:p>
        </w:tc>
        <w:tc>
          <w:tcPr>
            <w:tcW w:w="4059" w:type="pct"/>
          </w:tcPr>
          <w:p w14:paraId="3C12381C" w14:textId="7E2D183B" w:rsidR="004B4CB7" w:rsidRPr="00B87B22" w:rsidRDefault="004B4CB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DAWN Impact of Diabetes Profile</w:t>
            </w:r>
          </w:p>
        </w:tc>
      </w:tr>
      <w:tr w:rsidR="004B4CB7" w:rsidRPr="001B0147" w14:paraId="3B943E89" w14:textId="77777777" w:rsidTr="00912DAA">
        <w:tc>
          <w:tcPr>
            <w:cnfStyle w:val="001000000000" w:firstRow="0" w:lastRow="0" w:firstColumn="1" w:lastColumn="0" w:oddVBand="0" w:evenVBand="0" w:oddHBand="0" w:evenHBand="0" w:firstRowFirstColumn="0" w:firstRowLastColumn="0" w:lastRowFirstColumn="0" w:lastRowLastColumn="0"/>
            <w:tcW w:w="941" w:type="pct"/>
          </w:tcPr>
          <w:p w14:paraId="3EC5FC13" w14:textId="799AC933" w:rsidR="004B4CB7" w:rsidRPr="00B87B22" w:rsidRDefault="004B4CB7" w:rsidP="00A662F3">
            <w:pPr>
              <w:rPr>
                <w:sz w:val="20"/>
                <w:szCs w:val="20"/>
              </w:rPr>
            </w:pPr>
            <w:r w:rsidRPr="00B87B22">
              <w:rPr>
                <w:sz w:val="20"/>
                <w:szCs w:val="20"/>
              </w:rPr>
              <w:t>DKA</w:t>
            </w:r>
          </w:p>
        </w:tc>
        <w:tc>
          <w:tcPr>
            <w:tcW w:w="4059" w:type="pct"/>
          </w:tcPr>
          <w:p w14:paraId="4C6436B9" w14:textId="165B2A6A" w:rsidR="004B4CB7" w:rsidRPr="00B87B22" w:rsidRDefault="004B4CB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Diabetic Ketoacidosis</w:t>
            </w:r>
          </w:p>
        </w:tc>
      </w:tr>
      <w:tr w:rsidR="00AF3197" w:rsidRPr="001B0147" w14:paraId="60B1F11C" w14:textId="77777777" w:rsidTr="00912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77C043CB" w14:textId="4B819030" w:rsidR="00AF3197" w:rsidRPr="00B87B22" w:rsidRDefault="00AF3197" w:rsidP="00A662F3">
            <w:pPr>
              <w:rPr>
                <w:sz w:val="20"/>
                <w:szCs w:val="20"/>
              </w:rPr>
            </w:pPr>
            <w:r w:rsidRPr="00B87B22">
              <w:rPr>
                <w:sz w:val="20"/>
                <w:szCs w:val="20"/>
              </w:rPr>
              <w:t>DME-Q</w:t>
            </w:r>
          </w:p>
        </w:tc>
        <w:tc>
          <w:tcPr>
            <w:tcW w:w="4059" w:type="pct"/>
          </w:tcPr>
          <w:p w14:paraId="25F5C5CC" w14:textId="4DA44BDC" w:rsidR="00AF3197" w:rsidRPr="00B87B22" w:rsidRDefault="00AF319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Diabetes Management Experience Questionnaire</w:t>
            </w:r>
          </w:p>
        </w:tc>
      </w:tr>
      <w:tr w:rsidR="00AF3197" w:rsidRPr="00A017ED" w14:paraId="5FC49835" w14:textId="77777777" w:rsidTr="00912DAA">
        <w:tc>
          <w:tcPr>
            <w:cnfStyle w:val="001000000000" w:firstRow="0" w:lastRow="0" w:firstColumn="1" w:lastColumn="0" w:oddVBand="0" w:evenVBand="0" w:oddHBand="0" w:evenHBand="0" w:firstRowFirstColumn="0" w:firstRowLastColumn="0" w:lastRowFirstColumn="0" w:lastRowLastColumn="0"/>
            <w:tcW w:w="941" w:type="pct"/>
          </w:tcPr>
          <w:p w14:paraId="1C410880" w14:textId="0FBF0713" w:rsidR="00AF3197" w:rsidRPr="00B87B22" w:rsidRDefault="00AF3197" w:rsidP="00A662F3">
            <w:pPr>
              <w:rPr>
                <w:sz w:val="20"/>
                <w:szCs w:val="20"/>
              </w:rPr>
            </w:pPr>
            <w:r w:rsidRPr="00B87B22">
              <w:rPr>
                <w:sz w:val="20"/>
                <w:szCs w:val="20"/>
              </w:rPr>
              <w:t>DSRQ</w:t>
            </w:r>
          </w:p>
        </w:tc>
        <w:tc>
          <w:tcPr>
            <w:tcW w:w="4059" w:type="pct"/>
          </w:tcPr>
          <w:p w14:paraId="05EFE8DA" w14:textId="6674E801" w:rsidR="00AF3197" w:rsidRPr="00B87B22" w:rsidRDefault="00AF3197" w:rsidP="00A662F3">
            <w:pPr>
              <w:cnfStyle w:val="000000000000" w:firstRow="0" w:lastRow="0" w:firstColumn="0" w:lastColumn="0" w:oddVBand="0" w:evenVBand="0" w:oddHBand="0" w:evenHBand="0" w:firstRowFirstColumn="0" w:firstRowLastColumn="0" w:lastRowFirstColumn="0" w:lastRowLastColumn="0"/>
              <w:rPr>
                <w:sz w:val="20"/>
                <w:szCs w:val="20"/>
                <w:lang w:val="fr-FR"/>
              </w:rPr>
            </w:pPr>
            <w:r w:rsidRPr="00B87B22">
              <w:rPr>
                <w:sz w:val="20"/>
                <w:szCs w:val="20"/>
                <w:lang w:val="fr-FR"/>
              </w:rPr>
              <w:t>Diabetes Strengths and Resilience Questionnaire</w:t>
            </w:r>
          </w:p>
        </w:tc>
      </w:tr>
      <w:tr w:rsidR="00EA5764" w:rsidRPr="001B0147" w14:paraId="052D4CEC" w14:textId="77777777" w:rsidTr="00912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278CC10A" w14:textId="79F321C3" w:rsidR="00EA5764" w:rsidRPr="00B87B22" w:rsidRDefault="00EA5764" w:rsidP="00A662F3">
            <w:pPr>
              <w:rPr>
                <w:sz w:val="20"/>
                <w:szCs w:val="20"/>
              </w:rPr>
            </w:pPr>
            <w:r w:rsidRPr="00B87B22">
              <w:rPr>
                <w:sz w:val="20"/>
                <w:szCs w:val="20"/>
              </w:rPr>
              <w:t>eGFR</w:t>
            </w:r>
          </w:p>
        </w:tc>
        <w:tc>
          <w:tcPr>
            <w:tcW w:w="4059" w:type="pct"/>
          </w:tcPr>
          <w:p w14:paraId="5DD666A9" w14:textId="1458882D" w:rsidR="00EA5764" w:rsidRPr="00B87B22" w:rsidRDefault="00EA5764"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Estimated Glomerular Filtration Rate</w:t>
            </w:r>
          </w:p>
        </w:tc>
      </w:tr>
      <w:tr w:rsidR="001B0147" w:rsidRPr="001B0147" w14:paraId="4B7583F3"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0CBDCB9F" w14:textId="77777777" w:rsidR="001B0147" w:rsidRPr="00B87B22" w:rsidRDefault="001B0147" w:rsidP="00A662F3">
            <w:pPr>
              <w:rPr>
                <w:sz w:val="20"/>
                <w:szCs w:val="20"/>
              </w:rPr>
            </w:pPr>
            <w:r w:rsidRPr="00B87B22">
              <w:rPr>
                <w:sz w:val="20"/>
                <w:szCs w:val="20"/>
              </w:rPr>
              <w:t>EQ-5D-5L</w:t>
            </w:r>
          </w:p>
        </w:tc>
        <w:tc>
          <w:tcPr>
            <w:tcW w:w="4059" w:type="pct"/>
          </w:tcPr>
          <w:p w14:paraId="68393B25" w14:textId="421EB332" w:rsidR="001B0147" w:rsidRPr="00B87B22" w:rsidRDefault="00EA5764" w:rsidP="00EA5764">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 xml:space="preserve">EuroQol </w:t>
            </w:r>
            <w:r w:rsidR="001B0147" w:rsidRPr="00B87B22">
              <w:rPr>
                <w:sz w:val="20"/>
                <w:szCs w:val="20"/>
              </w:rPr>
              <w:t>-</w:t>
            </w:r>
            <w:r w:rsidRPr="00B87B22">
              <w:rPr>
                <w:sz w:val="20"/>
                <w:szCs w:val="20"/>
              </w:rPr>
              <w:t xml:space="preserve"> </w:t>
            </w:r>
            <w:r w:rsidR="001B0147" w:rsidRPr="00B87B22">
              <w:rPr>
                <w:sz w:val="20"/>
                <w:szCs w:val="20"/>
              </w:rPr>
              <w:t xml:space="preserve">5 Dimensions </w:t>
            </w:r>
            <w:r w:rsidRPr="00B87B22">
              <w:rPr>
                <w:sz w:val="20"/>
                <w:szCs w:val="20"/>
              </w:rPr>
              <w:t xml:space="preserve">- </w:t>
            </w:r>
            <w:r w:rsidR="001B0147" w:rsidRPr="00B87B22">
              <w:rPr>
                <w:sz w:val="20"/>
                <w:szCs w:val="20"/>
              </w:rPr>
              <w:t>5 Levels</w:t>
            </w:r>
          </w:p>
        </w:tc>
      </w:tr>
      <w:tr w:rsidR="001B0147" w:rsidRPr="001B0147" w14:paraId="577AAD8B" w14:textId="1ADD9B6E"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7653E4DB" w14:textId="77777777" w:rsidR="001B0147" w:rsidRPr="00B87B22" w:rsidRDefault="001B0147" w:rsidP="00A662F3">
            <w:pPr>
              <w:rPr>
                <w:sz w:val="20"/>
                <w:szCs w:val="20"/>
              </w:rPr>
            </w:pPr>
            <w:r w:rsidRPr="00B87B22">
              <w:rPr>
                <w:sz w:val="20"/>
                <w:szCs w:val="20"/>
              </w:rPr>
              <w:t>GCP</w:t>
            </w:r>
          </w:p>
        </w:tc>
        <w:tc>
          <w:tcPr>
            <w:tcW w:w="4059" w:type="pct"/>
          </w:tcPr>
          <w:p w14:paraId="37948337" w14:textId="77777777"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Good Clinical Practice</w:t>
            </w:r>
          </w:p>
        </w:tc>
      </w:tr>
      <w:tr w:rsidR="00BB1008" w:rsidRPr="001B0147" w14:paraId="75840DD3"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5FB90A97" w14:textId="6D4D6BAA" w:rsidR="00BB1008" w:rsidRPr="00B87B22" w:rsidRDefault="00BB1008" w:rsidP="00A662F3">
            <w:pPr>
              <w:rPr>
                <w:noProof/>
                <w:sz w:val="20"/>
                <w:szCs w:val="20"/>
              </w:rPr>
            </w:pPr>
            <w:r w:rsidRPr="00B87B22">
              <w:rPr>
                <w:noProof/>
                <w:sz w:val="20"/>
                <w:szCs w:val="20"/>
              </w:rPr>
              <w:t>GLM</w:t>
            </w:r>
          </w:p>
        </w:tc>
        <w:tc>
          <w:tcPr>
            <w:tcW w:w="4059" w:type="pct"/>
          </w:tcPr>
          <w:p w14:paraId="58D81AAC" w14:textId="176871CC" w:rsidR="00BB1008" w:rsidRPr="00B87B22" w:rsidRDefault="00BB1008"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Generalised Linear Model</w:t>
            </w:r>
          </w:p>
        </w:tc>
      </w:tr>
      <w:tr w:rsidR="001B0147" w:rsidRPr="001B0147" w14:paraId="6A6538DE"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1860A22A" w14:textId="77777777" w:rsidR="001B0147" w:rsidRPr="00B87B22" w:rsidRDefault="001B0147" w:rsidP="00A662F3">
            <w:pPr>
              <w:rPr>
                <w:sz w:val="20"/>
                <w:szCs w:val="20"/>
              </w:rPr>
            </w:pPr>
            <w:r w:rsidRPr="00B87B22">
              <w:rPr>
                <w:noProof/>
                <w:sz w:val="20"/>
                <w:szCs w:val="20"/>
              </w:rPr>
              <w:t>HASMID</w:t>
            </w:r>
          </w:p>
        </w:tc>
        <w:tc>
          <w:tcPr>
            <w:tcW w:w="4059" w:type="pct"/>
          </w:tcPr>
          <w:p w14:paraId="4E39D19D" w14:textId="77777777"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Health And Self-Management In Diabetes</w:t>
            </w:r>
          </w:p>
        </w:tc>
      </w:tr>
      <w:tr w:rsidR="00985F7D" w:rsidRPr="001B0147" w14:paraId="23B3431C"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7CDC1547" w14:textId="30597376" w:rsidR="00985F7D" w:rsidRPr="00B87B22" w:rsidRDefault="00985F7D" w:rsidP="00A662F3">
            <w:pPr>
              <w:rPr>
                <w:noProof/>
                <w:sz w:val="20"/>
                <w:szCs w:val="20"/>
              </w:rPr>
            </w:pPr>
            <w:r w:rsidRPr="00B87B22">
              <w:rPr>
                <w:noProof/>
                <w:sz w:val="20"/>
                <w:szCs w:val="20"/>
              </w:rPr>
              <w:t>HbA1c</w:t>
            </w:r>
          </w:p>
        </w:tc>
        <w:tc>
          <w:tcPr>
            <w:tcW w:w="4059" w:type="pct"/>
          </w:tcPr>
          <w:p w14:paraId="2229411A" w14:textId="6E04BA90" w:rsidR="00985F7D" w:rsidRPr="00B87B22" w:rsidRDefault="00985F7D"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Glycated Haemoglobin (Haemoglobin A1c)</w:t>
            </w:r>
          </w:p>
        </w:tc>
      </w:tr>
      <w:tr w:rsidR="00091E43" w:rsidRPr="001B0147" w14:paraId="30EB5E64"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AACC7C7" w14:textId="55F1D0C2" w:rsidR="00091E43" w:rsidRPr="00B87B22" w:rsidRDefault="00091E43" w:rsidP="00A662F3">
            <w:pPr>
              <w:rPr>
                <w:noProof/>
                <w:sz w:val="20"/>
                <w:szCs w:val="20"/>
              </w:rPr>
            </w:pPr>
            <w:r w:rsidRPr="00B87B22">
              <w:rPr>
                <w:noProof/>
                <w:sz w:val="20"/>
                <w:szCs w:val="20"/>
              </w:rPr>
              <w:t>HCS</w:t>
            </w:r>
          </w:p>
        </w:tc>
        <w:tc>
          <w:tcPr>
            <w:tcW w:w="4059" w:type="pct"/>
          </w:tcPr>
          <w:p w14:paraId="2178C35C" w14:textId="68F58BBC" w:rsidR="00091E43" w:rsidRPr="00B87B22" w:rsidRDefault="00091E43"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Hypoglycaemia Confidence Scale</w:t>
            </w:r>
          </w:p>
        </w:tc>
      </w:tr>
      <w:tr w:rsidR="001B0147" w:rsidRPr="001B0147" w14:paraId="0C8AA3EF"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48439402" w14:textId="77777777" w:rsidR="001B0147" w:rsidRPr="00B87B22" w:rsidRDefault="001B0147" w:rsidP="00A662F3">
            <w:pPr>
              <w:rPr>
                <w:sz w:val="20"/>
                <w:szCs w:val="20"/>
              </w:rPr>
            </w:pPr>
            <w:r w:rsidRPr="00B87B22">
              <w:rPr>
                <w:sz w:val="20"/>
                <w:szCs w:val="20"/>
              </w:rPr>
              <w:t>HDL</w:t>
            </w:r>
          </w:p>
        </w:tc>
        <w:tc>
          <w:tcPr>
            <w:tcW w:w="4059" w:type="pct"/>
          </w:tcPr>
          <w:p w14:paraId="71E8D6F0" w14:textId="77777777" w:rsidR="001B0147" w:rsidRPr="00B87B22" w:rsidRDefault="001B014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High-</w:t>
            </w:r>
            <w:r w:rsidRPr="00B87B22">
              <w:rPr>
                <w:noProof/>
                <w:sz w:val="20"/>
                <w:szCs w:val="20"/>
              </w:rPr>
              <w:t>Density</w:t>
            </w:r>
            <w:r w:rsidRPr="00B87B22">
              <w:rPr>
                <w:sz w:val="20"/>
                <w:szCs w:val="20"/>
              </w:rPr>
              <w:t xml:space="preserve"> Lipoprotein </w:t>
            </w:r>
          </w:p>
        </w:tc>
      </w:tr>
      <w:tr w:rsidR="001B0147" w:rsidRPr="001B0147" w14:paraId="69423CC5"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3DBFCD49" w14:textId="77777777" w:rsidR="001B0147" w:rsidRPr="00B87B22" w:rsidRDefault="001B0147" w:rsidP="00A662F3">
            <w:pPr>
              <w:rPr>
                <w:sz w:val="20"/>
                <w:szCs w:val="20"/>
              </w:rPr>
            </w:pPr>
            <w:r w:rsidRPr="00B87B22">
              <w:rPr>
                <w:sz w:val="20"/>
                <w:szCs w:val="20"/>
              </w:rPr>
              <w:t>HFS</w:t>
            </w:r>
          </w:p>
        </w:tc>
        <w:tc>
          <w:tcPr>
            <w:tcW w:w="4059" w:type="pct"/>
          </w:tcPr>
          <w:p w14:paraId="001CBB18" w14:textId="77777777"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Hypoglycaemia Fear Survey</w:t>
            </w:r>
          </w:p>
        </w:tc>
      </w:tr>
      <w:tr w:rsidR="001B0147" w:rsidRPr="001B0147" w14:paraId="5DAA0F39"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2D22331E" w14:textId="77777777" w:rsidR="001B0147" w:rsidRPr="00B87B22" w:rsidRDefault="001B0147" w:rsidP="00A662F3">
            <w:pPr>
              <w:rPr>
                <w:sz w:val="20"/>
                <w:szCs w:val="20"/>
              </w:rPr>
            </w:pPr>
            <w:r w:rsidRPr="00B87B22">
              <w:rPr>
                <w:sz w:val="20"/>
                <w:szCs w:val="20"/>
              </w:rPr>
              <w:t>ICC</w:t>
            </w:r>
          </w:p>
        </w:tc>
        <w:tc>
          <w:tcPr>
            <w:tcW w:w="4059" w:type="pct"/>
          </w:tcPr>
          <w:p w14:paraId="4071828C" w14:textId="5754A51F" w:rsidR="001B0147" w:rsidRPr="00B87B22" w:rsidRDefault="007351CE"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Intra-c</w:t>
            </w:r>
            <w:r w:rsidR="001B0147" w:rsidRPr="00B87B22">
              <w:rPr>
                <w:sz w:val="20"/>
                <w:szCs w:val="20"/>
              </w:rPr>
              <w:t xml:space="preserve">lass </w:t>
            </w:r>
            <w:r w:rsidRPr="00B87B22">
              <w:rPr>
                <w:sz w:val="20"/>
                <w:szCs w:val="20"/>
              </w:rPr>
              <w:t xml:space="preserve">Correlation </w:t>
            </w:r>
            <w:r w:rsidR="001B0147" w:rsidRPr="00B87B22">
              <w:rPr>
                <w:sz w:val="20"/>
                <w:szCs w:val="20"/>
              </w:rPr>
              <w:t>Coefficient</w:t>
            </w:r>
          </w:p>
        </w:tc>
      </w:tr>
      <w:tr w:rsidR="001B0147" w:rsidRPr="001B0147" w14:paraId="2A5A376B"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6016D9CB" w14:textId="77777777" w:rsidR="001B0147" w:rsidRPr="00B87B22" w:rsidRDefault="001B0147" w:rsidP="00A662F3">
            <w:pPr>
              <w:rPr>
                <w:sz w:val="20"/>
                <w:szCs w:val="20"/>
              </w:rPr>
            </w:pPr>
            <w:r w:rsidRPr="00B87B22">
              <w:rPr>
                <w:sz w:val="20"/>
                <w:szCs w:val="20"/>
              </w:rPr>
              <w:t>IQR</w:t>
            </w:r>
          </w:p>
        </w:tc>
        <w:tc>
          <w:tcPr>
            <w:tcW w:w="4059" w:type="pct"/>
          </w:tcPr>
          <w:p w14:paraId="1E9A8E85" w14:textId="77777777"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Inter Quartile Range</w:t>
            </w:r>
          </w:p>
        </w:tc>
      </w:tr>
      <w:tr w:rsidR="00BB1008" w:rsidRPr="001B0147" w14:paraId="415B41A4"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7DD53CF1" w14:textId="63D37ACC" w:rsidR="00BB1008" w:rsidRPr="00B87B22" w:rsidRDefault="00BB1008" w:rsidP="00A662F3">
            <w:pPr>
              <w:rPr>
                <w:sz w:val="20"/>
                <w:szCs w:val="20"/>
              </w:rPr>
            </w:pPr>
            <w:r w:rsidRPr="00B87B22">
              <w:rPr>
                <w:sz w:val="20"/>
                <w:szCs w:val="20"/>
              </w:rPr>
              <w:t>IRR</w:t>
            </w:r>
          </w:p>
        </w:tc>
        <w:tc>
          <w:tcPr>
            <w:tcW w:w="4059" w:type="pct"/>
          </w:tcPr>
          <w:p w14:paraId="788FD7EB" w14:textId="6A312854" w:rsidR="00BB1008" w:rsidRPr="00B87B22" w:rsidRDefault="00BB1008"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Incidence Rate Ratio</w:t>
            </w:r>
          </w:p>
        </w:tc>
      </w:tr>
      <w:tr w:rsidR="001B0147" w:rsidRPr="001B0147" w14:paraId="462A5395"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620CD910" w14:textId="77777777" w:rsidR="001B0147" w:rsidRPr="00B87B22" w:rsidRDefault="001B0147" w:rsidP="00A662F3">
            <w:pPr>
              <w:rPr>
                <w:sz w:val="20"/>
                <w:szCs w:val="20"/>
              </w:rPr>
            </w:pPr>
            <w:r w:rsidRPr="00B87B22">
              <w:rPr>
                <w:sz w:val="20"/>
                <w:szCs w:val="20"/>
              </w:rPr>
              <w:t>ISRCTN</w:t>
            </w:r>
          </w:p>
        </w:tc>
        <w:tc>
          <w:tcPr>
            <w:tcW w:w="4059" w:type="pct"/>
          </w:tcPr>
          <w:p w14:paraId="155A598E" w14:textId="2F91FC2D"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International Standard Randomised Control</w:t>
            </w:r>
            <w:r w:rsidR="007351CE" w:rsidRPr="00B87B22">
              <w:rPr>
                <w:sz w:val="20"/>
                <w:szCs w:val="20"/>
              </w:rPr>
              <w:t>led</w:t>
            </w:r>
            <w:r w:rsidRPr="00B87B22">
              <w:rPr>
                <w:sz w:val="20"/>
                <w:szCs w:val="20"/>
              </w:rPr>
              <w:t xml:space="preserve"> Trial Number</w:t>
            </w:r>
          </w:p>
        </w:tc>
      </w:tr>
      <w:tr w:rsidR="001B0147" w:rsidRPr="001B0147" w14:paraId="309DA62E"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60D56168" w14:textId="77777777" w:rsidR="001B0147" w:rsidRPr="00B87B22" w:rsidRDefault="001B0147" w:rsidP="00A662F3">
            <w:pPr>
              <w:rPr>
                <w:sz w:val="20"/>
                <w:szCs w:val="20"/>
              </w:rPr>
            </w:pPr>
            <w:r w:rsidRPr="00B87B22">
              <w:rPr>
                <w:sz w:val="20"/>
                <w:szCs w:val="20"/>
              </w:rPr>
              <w:t>ITT</w:t>
            </w:r>
          </w:p>
        </w:tc>
        <w:tc>
          <w:tcPr>
            <w:tcW w:w="4059" w:type="pct"/>
          </w:tcPr>
          <w:p w14:paraId="1BC00572" w14:textId="77777777" w:rsidR="001B0147" w:rsidRPr="00B87B22" w:rsidRDefault="001B014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Intention To Treat</w:t>
            </w:r>
          </w:p>
        </w:tc>
      </w:tr>
      <w:tr w:rsidR="001B0147" w:rsidRPr="001B0147" w14:paraId="0773A65C"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2AFCFC4B" w14:textId="77777777" w:rsidR="001B0147" w:rsidRPr="00B87B22" w:rsidRDefault="001B0147" w:rsidP="00A662F3">
            <w:pPr>
              <w:rPr>
                <w:sz w:val="20"/>
                <w:szCs w:val="20"/>
              </w:rPr>
            </w:pPr>
            <w:r w:rsidRPr="00B87B22">
              <w:rPr>
                <w:sz w:val="20"/>
                <w:szCs w:val="20"/>
              </w:rPr>
              <w:t>LDL</w:t>
            </w:r>
          </w:p>
        </w:tc>
        <w:tc>
          <w:tcPr>
            <w:tcW w:w="4059" w:type="pct"/>
          </w:tcPr>
          <w:p w14:paraId="0D4ABE4F" w14:textId="77777777"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Low-</w:t>
            </w:r>
            <w:r w:rsidRPr="00B87B22">
              <w:rPr>
                <w:noProof/>
                <w:sz w:val="20"/>
                <w:szCs w:val="20"/>
              </w:rPr>
              <w:t>Density</w:t>
            </w:r>
            <w:r w:rsidRPr="00B87B22">
              <w:rPr>
                <w:sz w:val="20"/>
                <w:szCs w:val="20"/>
              </w:rPr>
              <w:t xml:space="preserve"> </w:t>
            </w:r>
            <w:r w:rsidRPr="00B87B22">
              <w:rPr>
                <w:noProof/>
                <w:sz w:val="20"/>
                <w:szCs w:val="20"/>
              </w:rPr>
              <w:t>Lipoprotein</w:t>
            </w:r>
            <w:r w:rsidRPr="00B87B22">
              <w:rPr>
                <w:sz w:val="20"/>
                <w:szCs w:val="20"/>
              </w:rPr>
              <w:t xml:space="preserve"> </w:t>
            </w:r>
          </w:p>
        </w:tc>
      </w:tr>
      <w:tr w:rsidR="00BB1008" w:rsidRPr="001B0147" w14:paraId="028A2D86"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5D8801CB" w14:textId="1CB8B823" w:rsidR="00BB1008" w:rsidRPr="00B87B22" w:rsidRDefault="00BB1008" w:rsidP="00A662F3">
            <w:pPr>
              <w:rPr>
                <w:sz w:val="20"/>
                <w:szCs w:val="20"/>
              </w:rPr>
            </w:pPr>
            <w:r w:rsidRPr="00B87B22">
              <w:rPr>
                <w:sz w:val="20"/>
                <w:szCs w:val="20"/>
              </w:rPr>
              <w:t>LRT</w:t>
            </w:r>
          </w:p>
        </w:tc>
        <w:tc>
          <w:tcPr>
            <w:tcW w:w="4059" w:type="pct"/>
          </w:tcPr>
          <w:p w14:paraId="45B9C367" w14:textId="7741CFCF" w:rsidR="00BB1008" w:rsidRPr="00B87B22" w:rsidRDefault="00BB1008"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Likelihood Ratio Test</w:t>
            </w:r>
          </w:p>
        </w:tc>
      </w:tr>
      <w:tr w:rsidR="001B0147" w:rsidRPr="001B0147" w14:paraId="32CB039B"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7AC1B9BC" w14:textId="77777777" w:rsidR="001B0147" w:rsidRPr="00B87B22" w:rsidRDefault="001B0147" w:rsidP="00A662F3">
            <w:pPr>
              <w:rPr>
                <w:sz w:val="20"/>
                <w:szCs w:val="20"/>
              </w:rPr>
            </w:pPr>
            <w:r w:rsidRPr="00B87B22">
              <w:rPr>
                <w:sz w:val="20"/>
                <w:szCs w:val="20"/>
              </w:rPr>
              <w:t>MD</w:t>
            </w:r>
          </w:p>
        </w:tc>
        <w:tc>
          <w:tcPr>
            <w:tcW w:w="4059" w:type="pct"/>
          </w:tcPr>
          <w:p w14:paraId="0565F094" w14:textId="77777777"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Mean Difference</w:t>
            </w:r>
          </w:p>
        </w:tc>
      </w:tr>
      <w:tr w:rsidR="001B0147" w:rsidRPr="001B0147" w14:paraId="2C743729"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315620BC" w14:textId="77777777" w:rsidR="001B0147" w:rsidRPr="00B87B22" w:rsidRDefault="001B0147" w:rsidP="00A662F3">
            <w:pPr>
              <w:rPr>
                <w:sz w:val="20"/>
                <w:szCs w:val="20"/>
              </w:rPr>
            </w:pPr>
            <w:r w:rsidRPr="00B87B22">
              <w:rPr>
                <w:sz w:val="20"/>
                <w:szCs w:val="20"/>
              </w:rPr>
              <w:t>MDI</w:t>
            </w:r>
          </w:p>
        </w:tc>
        <w:tc>
          <w:tcPr>
            <w:tcW w:w="4059" w:type="pct"/>
          </w:tcPr>
          <w:p w14:paraId="3F75FCE8" w14:textId="51C798C2" w:rsidR="001B0147" w:rsidRPr="00B87B22" w:rsidRDefault="001B014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Multiple Daily Injection</w:t>
            </w:r>
            <w:r w:rsidR="007351CE" w:rsidRPr="00B87B22">
              <w:rPr>
                <w:sz w:val="20"/>
                <w:szCs w:val="20"/>
              </w:rPr>
              <w:t>s</w:t>
            </w:r>
          </w:p>
        </w:tc>
      </w:tr>
      <w:tr w:rsidR="001B0147" w:rsidRPr="001B0147" w14:paraId="64CF98C0"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174E26F" w14:textId="77777777" w:rsidR="001B0147" w:rsidRPr="00B87B22" w:rsidRDefault="001B0147" w:rsidP="00A662F3">
            <w:pPr>
              <w:rPr>
                <w:sz w:val="20"/>
                <w:szCs w:val="20"/>
              </w:rPr>
            </w:pPr>
            <w:r w:rsidRPr="00B87B22">
              <w:rPr>
                <w:sz w:val="20"/>
                <w:szCs w:val="20"/>
              </w:rPr>
              <w:t>NHS</w:t>
            </w:r>
          </w:p>
        </w:tc>
        <w:tc>
          <w:tcPr>
            <w:tcW w:w="4059" w:type="pct"/>
          </w:tcPr>
          <w:p w14:paraId="5EC5C97D" w14:textId="77777777"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National Health Service</w:t>
            </w:r>
          </w:p>
        </w:tc>
      </w:tr>
      <w:tr w:rsidR="00BB1008" w:rsidRPr="001B0147" w14:paraId="6A8C5BBB"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14A3EB5B" w14:textId="55DAB9E1" w:rsidR="00BB1008" w:rsidRPr="00B87B22" w:rsidRDefault="00BB1008" w:rsidP="00A662F3">
            <w:pPr>
              <w:rPr>
                <w:sz w:val="20"/>
                <w:szCs w:val="20"/>
              </w:rPr>
            </w:pPr>
            <w:r w:rsidRPr="00B87B22">
              <w:rPr>
                <w:sz w:val="20"/>
                <w:szCs w:val="20"/>
              </w:rPr>
              <w:t>OR</w:t>
            </w:r>
          </w:p>
        </w:tc>
        <w:tc>
          <w:tcPr>
            <w:tcW w:w="4059" w:type="pct"/>
          </w:tcPr>
          <w:p w14:paraId="6F88B4C8" w14:textId="4415F7B2" w:rsidR="00BB1008" w:rsidRPr="00B87B22" w:rsidRDefault="00BB1008"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Odds Ratio</w:t>
            </w:r>
          </w:p>
        </w:tc>
      </w:tr>
      <w:tr w:rsidR="001B0147" w:rsidRPr="001B0147" w14:paraId="58502991"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B23DD83" w14:textId="77777777" w:rsidR="001B0147" w:rsidRPr="00B87B22" w:rsidRDefault="001B0147" w:rsidP="00A662F3">
            <w:pPr>
              <w:rPr>
                <w:sz w:val="20"/>
                <w:szCs w:val="20"/>
              </w:rPr>
            </w:pPr>
            <w:r w:rsidRPr="00B87B22">
              <w:rPr>
                <w:sz w:val="20"/>
                <w:szCs w:val="20"/>
              </w:rPr>
              <w:t>PAID</w:t>
            </w:r>
          </w:p>
        </w:tc>
        <w:tc>
          <w:tcPr>
            <w:tcW w:w="4059" w:type="pct"/>
          </w:tcPr>
          <w:p w14:paraId="5F86FACB" w14:textId="79C2B0ED"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Pr</w:t>
            </w:r>
            <w:r w:rsidR="007351CE" w:rsidRPr="00B87B22">
              <w:rPr>
                <w:sz w:val="20"/>
                <w:szCs w:val="20"/>
              </w:rPr>
              <w:t>oblem</w:t>
            </w:r>
            <w:r w:rsidRPr="00B87B22">
              <w:rPr>
                <w:sz w:val="20"/>
                <w:szCs w:val="20"/>
              </w:rPr>
              <w:t xml:space="preserve"> Areas In Diabetes</w:t>
            </w:r>
          </w:p>
        </w:tc>
      </w:tr>
      <w:tr w:rsidR="001B0147" w:rsidRPr="001B0147" w14:paraId="77BED2B7"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16578821" w14:textId="77777777" w:rsidR="001B0147" w:rsidRPr="00B87B22" w:rsidRDefault="001B0147" w:rsidP="00A662F3">
            <w:pPr>
              <w:rPr>
                <w:sz w:val="20"/>
                <w:szCs w:val="20"/>
              </w:rPr>
            </w:pPr>
            <w:r w:rsidRPr="00B87B22">
              <w:rPr>
                <w:sz w:val="20"/>
                <w:szCs w:val="20"/>
              </w:rPr>
              <w:t>PP</w:t>
            </w:r>
          </w:p>
        </w:tc>
        <w:tc>
          <w:tcPr>
            <w:tcW w:w="4059" w:type="pct"/>
          </w:tcPr>
          <w:p w14:paraId="32581232" w14:textId="77777777" w:rsidR="001B0147" w:rsidRPr="00B87B22" w:rsidRDefault="001B014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Per Protocol</w:t>
            </w:r>
          </w:p>
        </w:tc>
      </w:tr>
      <w:tr w:rsidR="007351CE" w:rsidRPr="001B0147" w14:paraId="00687D1A"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4DE4399B" w14:textId="043762A2" w:rsidR="007351CE" w:rsidRPr="00B87B22" w:rsidRDefault="007351CE" w:rsidP="00A662F3">
            <w:pPr>
              <w:rPr>
                <w:sz w:val="20"/>
                <w:szCs w:val="20"/>
              </w:rPr>
            </w:pPr>
            <w:r w:rsidRPr="00B87B22">
              <w:rPr>
                <w:sz w:val="20"/>
                <w:szCs w:val="20"/>
              </w:rPr>
              <w:t>QoL</w:t>
            </w:r>
          </w:p>
        </w:tc>
        <w:tc>
          <w:tcPr>
            <w:tcW w:w="4059" w:type="pct"/>
          </w:tcPr>
          <w:p w14:paraId="4782CFBE" w14:textId="248B7194" w:rsidR="007351CE" w:rsidRPr="00B87B22" w:rsidRDefault="007351CE"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Quality of Life</w:t>
            </w:r>
          </w:p>
        </w:tc>
      </w:tr>
      <w:tr w:rsidR="001B0147" w:rsidRPr="001B0147" w14:paraId="1D1D4CE5"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6EA6AC6A" w14:textId="77777777" w:rsidR="001B0147" w:rsidRPr="00B87B22" w:rsidRDefault="001B0147" w:rsidP="00A662F3">
            <w:pPr>
              <w:rPr>
                <w:sz w:val="20"/>
                <w:szCs w:val="20"/>
              </w:rPr>
            </w:pPr>
            <w:r w:rsidRPr="00B87B22">
              <w:rPr>
                <w:sz w:val="20"/>
                <w:szCs w:val="20"/>
              </w:rPr>
              <w:t>RCT</w:t>
            </w:r>
          </w:p>
        </w:tc>
        <w:tc>
          <w:tcPr>
            <w:tcW w:w="4059" w:type="pct"/>
          </w:tcPr>
          <w:p w14:paraId="7F814411" w14:textId="77777777" w:rsidR="001B0147" w:rsidRPr="00B87B22" w:rsidRDefault="001B014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Randomised Controlled Trial</w:t>
            </w:r>
          </w:p>
        </w:tc>
      </w:tr>
      <w:tr w:rsidR="001B0147" w:rsidRPr="001B0147" w14:paraId="584203EA"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81BA577" w14:textId="77777777" w:rsidR="001B0147" w:rsidRPr="00B87B22" w:rsidRDefault="001B0147" w:rsidP="00A662F3">
            <w:pPr>
              <w:rPr>
                <w:sz w:val="20"/>
                <w:szCs w:val="20"/>
              </w:rPr>
            </w:pPr>
            <w:r w:rsidRPr="00B87B22">
              <w:rPr>
                <w:sz w:val="20"/>
                <w:szCs w:val="20"/>
              </w:rPr>
              <w:t>REC</w:t>
            </w:r>
          </w:p>
        </w:tc>
        <w:tc>
          <w:tcPr>
            <w:tcW w:w="4059" w:type="pct"/>
          </w:tcPr>
          <w:p w14:paraId="61536B23" w14:textId="77777777" w:rsidR="001B0147" w:rsidRPr="00B87B22" w:rsidRDefault="001B014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Research Ethics Committee</w:t>
            </w:r>
          </w:p>
        </w:tc>
      </w:tr>
      <w:tr w:rsidR="001B0147" w:rsidRPr="001B0147" w14:paraId="073A1B42"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779D1EEA" w14:textId="77777777" w:rsidR="001B0147" w:rsidRPr="00B87B22" w:rsidRDefault="001B0147" w:rsidP="00A662F3">
            <w:pPr>
              <w:rPr>
                <w:sz w:val="20"/>
                <w:szCs w:val="20"/>
              </w:rPr>
            </w:pPr>
            <w:r w:rsidRPr="00B87B22">
              <w:rPr>
                <w:sz w:val="20"/>
                <w:szCs w:val="20"/>
              </w:rPr>
              <w:t>SAE</w:t>
            </w:r>
          </w:p>
        </w:tc>
        <w:tc>
          <w:tcPr>
            <w:tcW w:w="4059" w:type="pct"/>
          </w:tcPr>
          <w:p w14:paraId="6B17B2FA" w14:textId="77777777" w:rsidR="001B0147" w:rsidRPr="00B87B22" w:rsidRDefault="001B014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Serious Adverse Event</w:t>
            </w:r>
          </w:p>
        </w:tc>
      </w:tr>
      <w:tr w:rsidR="00AF3197" w:rsidRPr="001B0147" w14:paraId="7E345FDB"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679C173E" w14:textId="2BE7BF4F" w:rsidR="00AF3197" w:rsidRPr="00B87B22" w:rsidRDefault="00AF3197" w:rsidP="00A662F3">
            <w:pPr>
              <w:rPr>
                <w:sz w:val="20"/>
                <w:szCs w:val="20"/>
              </w:rPr>
            </w:pPr>
            <w:r w:rsidRPr="00B87B22">
              <w:rPr>
                <w:sz w:val="20"/>
                <w:szCs w:val="20"/>
              </w:rPr>
              <w:t>SCB-T1D</w:t>
            </w:r>
          </w:p>
        </w:tc>
        <w:tc>
          <w:tcPr>
            <w:tcW w:w="4059" w:type="pct"/>
          </w:tcPr>
          <w:p w14:paraId="6A349491" w14:textId="4F484D67" w:rsidR="00AF3197" w:rsidRPr="00B87B22" w:rsidRDefault="00AF3197" w:rsidP="00A662F3">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Self-Care Behaviours: Type 1 Diabetes</w:t>
            </w:r>
          </w:p>
        </w:tc>
      </w:tr>
      <w:tr w:rsidR="001B0147" w:rsidRPr="001B0147" w14:paraId="260A8798" w14:textId="1D2E3660" w:rsidTr="00BF1387">
        <w:tc>
          <w:tcPr>
            <w:cnfStyle w:val="001000000000" w:firstRow="0" w:lastRow="0" w:firstColumn="1" w:lastColumn="0" w:oddVBand="0" w:evenVBand="0" w:oddHBand="0" w:evenHBand="0" w:firstRowFirstColumn="0" w:firstRowLastColumn="0" w:lastRowFirstColumn="0" w:lastRowLastColumn="0"/>
            <w:tcW w:w="941" w:type="pct"/>
          </w:tcPr>
          <w:p w14:paraId="5B345EF5" w14:textId="77777777" w:rsidR="001B0147" w:rsidRPr="00B87B22" w:rsidRDefault="001B0147" w:rsidP="00A662F3">
            <w:pPr>
              <w:rPr>
                <w:sz w:val="20"/>
                <w:szCs w:val="20"/>
              </w:rPr>
            </w:pPr>
            <w:r w:rsidRPr="00B87B22">
              <w:rPr>
                <w:sz w:val="20"/>
                <w:szCs w:val="20"/>
              </w:rPr>
              <w:t>SD</w:t>
            </w:r>
          </w:p>
        </w:tc>
        <w:tc>
          <w:tcPr>
            <w:tcW w:w="4059" w:type="pct"/>
          </w:tcPr>
          <w:p w14:paraId="42A744E3" w14:textId="77777777" w:rsidR="001B0147" w:rsidRPr="00B87B22" w:rsidRDefault="001B0147" w:rsidP="00A662F3">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Standard Deviation</w:t>
            </w:r>
          </w:p>
        </w:tc>
      </w:tr>
      <w:tr w:rsidR="007351CE" w:rsidRPr="001B0147" w14:paraId="1CCFDF30"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7A94E390" w14:textId="1EEFA77F" w:rsidR="007351CE" w:rsidRPr="00B87B22" w:rsidRDefault="007351CE" w:rsidP="007351CE">
            <w:pPr>
              <w:rPr>
                <w:sz w:val="20"/>
                <w:szCs w:val="20"/>
              </w:rPr>
            </w:pPr>
            <w:r w:rsidRPr="00B87B22">
              <w:rPr>
                <w:sz w:val="20"/>
                <w:szCs w:val="20"/>
              </w:rPr>
              <w:t>SOP</w:t>
            </w:r>
          </w:p>
        </w:tc>
        <w:tc>
          <w:tcPr>
            <w:tcW w:w="4059" w:type="pct"/>
          </w:tcPr>
          <w:p w14:paraId="3CEAF543" w14:textId="6AF98016" w:rsidR="007351CE" w:rsidRPr="00B87B22" w:rsidRDefault="007351CE" w:rsidP="007351CE">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Standard Operating Procedure</w:t>
            </w:r>
          </w:p>
        </w:tc>
      </w:tr>
      <w:tr w:rsidR="00091E43" w:rsidRPr="001B0147" w14:paraId="7C045035"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3A45C276" w14:textId="2B7279C6" w:rsidR="00091E43" w:rsidRPr="00B87B22" w:rsidRDefault="00091E43" w:rsidP="007351CE">
            <w:pPr>
              <w:rPr>
                <w:sz w:val="20"/>
                <w:szCs w:val="20"/>
              </w:rPr>
            </w:pPr>
            <w:r w:rsidRPr="00B87B22">
              <w:rPr>
                <w:sz w:val="20"/>
                <w:szCs w:val="20"/>
              </w:rPr>
              <w:t>SRQ-T1D</w:t>
            </w:r>
          </w:p>
        </w:tc>
        <w:tc>
          <w:tcPr>
            <w:tcW w:w="4059" w:type="pct"/>
          </w:tcPr>
          <w:p w14:paraId="2141FFF0" w14:textId="39F6A005" w:rsidR="00091E43" w:rsidRPr="00B87B22" w:rsidRDefault="00091E43" w:rsidP="007351CE">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Self-Regulation Questionnaire</w:t>
            </w:r>
          </w:p>
        </w:tc>
      </w:tr>
      <w:tr w:rsidR="00A25DE0" w:rsidRPr="001B0147" w14:paraId="7FF00566"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5015A8F2" w14:textId="2E82D4D0" w:rsidR="00A25DE0" w:rsidRPr="00B87B22" w:rsidRDefault="00A25DE0" w:rsidP="007351CE">
            <w:pPr>
              <w:rPr>
                <w:sz w:val="20"/>
                <w:szCs w:val="20"/>
              </w:rPr>
            </w:pPr>
            <w:r w:rsidRPr="00B87B22">
              <w:rPr>
                <w:sz w:val="20"/>
                <w:szCs w:val="20"/>
              </w:rPr>
              <w:t>SUS</w:t>
            </w:r>
          </w:p>
        </w:tc>
        <w:tc>
          <w:tcPr>
            <w:tcW w:w="4059" w:type="pct"/>
          </w:tcPr>
          <w:p w14:paraId="69FF3DBA" w14:textId="6BD0FD5E" w:rsidR="00A25DE0" w:rsidRPr="00B87B22" w:rsidRDefault="00A25DE0" w:rsidP="007351CE">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System Usability Score</w:t>
            </w:r>
          </w:p>
        </w:tc>
      </w:tr>
      <w:tr w:rsidR="007351CE" w:rsidRPr="001B0147" w14:paraId="7141E2BA" w14:textId="4AF6EB62" w:rsidTr="00BF1387">
        <w:tc>
          <w:tcPr>
            <w:cnfStyle w:val="001000000000" w:firstRow="0" w:lastRow="0" w:firstColumn="1" w:lastColumn="0" w:oddVBand="0" w:evenVBand="0" w:oddHBand="0" w:evenHBand="0" w:firstRowFirstColumn="0" w:firstRowLastColumn="0" w:lastRowFirstColumn="0" w:lastRowLastColumn="0"/>
            <w:tcW w:w="941" w:type="pct"/>
          </w:tcPr>
          <w:p w14:paraId="7D009580" w14:textId="77777777" w:rsidR="007351CE" w:rsidRPr="00B87B22" w:rsidRDefault="007351CE" w:rsidP="007351CE">
            <w:pPr>
              <w:rPr>
                <w:sz w:val="20"/>
                <w:szCs w:val="20"/>
              </w:rPr>
            </w:pPr>
            <w:r w:rsidRPr="00B87B22">
              <w:rPr>
                <w:sz w:val="20"/>
                <w:szCs w:val="20"/>
              </w:rPr>
              <w:t>T1D</w:t>
            </w:r>
          </w:p>
        </w:tc>
        <w:tc>
          <w:tcPr>
            <w:tcW w:w="4059" w:type="pct"/>
          </w:tcPr>
          <w:p w14:paraId="7BC936A2" w14:textId="77777777" w:rsidR="007351CE" w:rsidRPr="00B87B22" w:rsidRDefault="007351CE" w:rsidP="007351CE">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Type 1 Diabetes</w:t>
            </w:r>
          </w:p>
        </w:tc>
      </w:tr>
      <w:tr w:rsidR="007351CE" w:rsidRPr="001B0147" w14:paraId="33D54695" w14:textId="77777777"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07A3FFC5" w14:textId="0D3C8A2E" w:rsidR="007351CE" w:rsidRPr="00B87B22" w:rsidRDefault="007351CE" w:rsidP="007351CE">
            <w:pPr>
              <w:rPr>
                <w:sz w:val="20"/>
                <w:szCs w:val="20"/>
              </w:rPr>
            </w:pPr>
            <w:r w:rsidRPr="00B87B22">
              <w:rPr>
                <w:sz w:val="20"/>
                <w:szCs w:val="20"/>
              </w:rPr>
              <w:t>TMG</w:t>
            </w:r>
          </w:p>
        </w:tc>
        <w:tc>
          <w:tcPr>
            <w:tcW w:w="4059" w:type="pct"/>
          </w:tcPr>
          <w:p w14:paraId="13B8CE76" w14:textId="668DC5CC" w:rsidR="007351CE" w:rsidRPr="00B87B22" w:rsidRDefault="007351CE" w:rsidP="007351CE">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Trial Management Group</w:t>
            </w:r>
          </w:p>
        </w:tc>
      </w:tr>
      <w:tr w:rsidR="007351CE" w:rsidRPr="001B0147" w14:paraId="1D728EA7" w14:textId="77777777" w:rsidTr="00BF1387">
        <w:tc>
          <w:tcPr>
            <w:cnfStyle w:val="001000000000" w:firstRow="0" w:lastRow="0" w:firstColumn="1" w:lastColumn="0" w:oddVBand="0" w:evenVBand="0" w:oddHBand="0" w:evenHBand="0" w:firstRowFirstColumn="0" w:firstRowLastColumn="0" w:lastRowFirstColumn="0" w:lastRowLastColumn="0"/>
            <w:tcW w:w="941" w:type="pct"/>
          </w:tcPr>
          <w:p w14:paraId="18018112" w14:textId="77777777" w:rsidR="007351CE" w:rsidRPr="00B87B22" w:rsidRDefault="007351CE" w:rsidP="007351CE">
            <w:pPr>
              <w:rPr>
                <w:sz w:val="20"/>
                <w:szCs w:val="20"/>
              </w:rPr>
            </w:pPr>
            <w:r w:rsidRPr="00B87B22">
              <w:rPr>
                <w:sz w:val="20"/>
                <w:szCs w:val="20"/>
              </w:rPr>
              <w:t>TSC</w:t>
            </w:r>
          </w:p>
        </w:tc>
        <w:tc>
          <w:tcPr>
            <w:tcW w:w="4059" w:type="pct"/>
          </w:tcPr>
          <w:p w14:paraId="70879BD8" w14:textId="77777777" w:rsidR="007351CE" w:rsidRPr="00B87B22" w:rsidRDefault="007351CE" w:rsidP="007351CE">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Trial Steering Committee</w:t>
            </w:r>
          </w:p>
        </w:tc>
      </w:tr>
      <w:tr w:rsidR="007351CE" w:rsidRPr="001B0147" w14:paraId="4584518F" w14:textId="243EA7EB" w:rsidTr="00BF13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1" w:type="pct"/>
          </w:tcPr>
          <w:p w14:paraId="4ED766C5" w14:textId="42A142EB" w:rsidR="007351CE" w:rsidRPr="00B87B22" w:rsidRDefault="007351CE" w:rsidP="007351CE">
            <w:pPr>
              <w:rPr>
                <w:sz w:val="20"/>
                <w:szCs w:val="20"/>
              </w:rPr>
            </w:pPr>
            <w:r w:rsidRPr="00B87B22">
              <w:rPr>
                <w:sz w:val="20"/>
                <w:szCs w:val="20"/>
              </w:rPr>
              <w:t>VAS</w:t>
            </w:r>
          </w:p>
        </w:tc>
        <w:tc>
          <w:tcPr>
            <w:tcW w:w="4059" w:type="pct"/>
          </w:tcPr>
          <w:p w14:paraId="4EB9B5E8" w14:textId="3161BAD5" w:rsidR="007351CE" w:rsidRPr="00B87B22" w:rsidRDefault="007351CE" w:rsidP="007351CE">
            <w:pPr>
              <w:cnfStyle w:val="000000100000" w:firstRow="0" w:lastRow="0" w:firstColumn="0" w:lastColumn="0" w:oddVBand="0" w:evenVBand="0" w:oddHBand="1" w:evenHBand="0" w:firstRowFirstColumn="0" w:firstRowLastColumn="0" w:lastRowFirstColumn="0" w:lastRowLastColumn="0"/>
              <w:rPr>
                <w:sz w:val="20"/>
                <w:szCs w:val="20"/>
              </w:rPr>
            </w:pPr>
            <w:r w:rsidRPr="00B87B22">
              <w:rPr>
                <w:sz w:val="20"/>
                <w:szCs w:val="20"/>
              </w:rPr>
              <w:t>Visual Analogue Scale</w:t>
            </w:r>
          </w:p>
        </w:tc>
      </w:tr>
      <w:tr w:rsidR="007351CE" w:rsidRPr="001B0147" w14:paraId="4F53389B" w14:textId="77777777" w:rsidTr="00BF1387">
        <w:tc>
          <w:tcPr>
            <w:cnfStyle w:val="001000000000" w:firstRow="0" w:lastRow="0" w:firstColumn="1" w:lastColumn="0" w:oddVBand="0" w:evenVBand="0" w:oddHBand="0" w:evenHBand="0" w:firstRowFirstColumn="0" w:firstRowLastColumn="0" w:lastRowFirstColumn="0" w:lastRowLastColumn="0"/>
            <w:tcW w:w="941" w:type="pct"/>
            <w:tcBorders>
              <w:bottom w:val="single" w:sz="4" w:space="0" w:color="auto"/>
            </w:tcBorders>
          </w:tcPr>
          <w:p w14:paraId="0039B159" w14:textId="77777777" w:rsidR="007351CE" w:rsidRPr="00B87B22" w:rsidRDefault="007351CE" w:rsidP="007351CE">
            <w:pPr>
              <w:rPr>
                <w:sz w:val="20"/>
                <w:szCs w:val="20"/>
              </w:rPr>
            </w:pPr>
            <w:r w:rsidRPr="00B87B22">
              <w:rPr>
                <w:sz w:val="20"/>
                <w:szCs w:val="20"/>
              </w:rPr>
              <w:t>W-BQ28</w:t>
            </w:r>
          </w:p>
        </w:tc>
        <w:tc>
          <w:tcPr>
            <w:tcW w:w="4059" w:type="pct"/>
            <w:tcBorders>
              <w:bottom w:val="single" w:sz="4" w:space="0" w:color="auto"/>
            </w:tcBorders>
          </w:tcPr>
          <w:p w14:paraId="40554101" w14:textId="5AC43A31" w:rsidR="007351CE" w:rsidRPr="00B87B22" w:rsidRDefault="007351CE" w:rsidP="007351CE">
            <w:pPr>
              <w:cnfStyle w:val="000000000000" w:firstRow="0" w:lastRow="0" w:firstColumn="0" w:lastColumn="0" w:oddVBand="0" w:evenVBand="0" w:oddHBand="0" w:evenHBand="0" w:firstRowFirstColumn="0" w:firstRowLastColumn="0" w:lastRowFirstColumn="0" w:lastRowLastColumn="0"/>
              <w:rPr>
                <w:sz w:val="20"/>
                <w:szCs w:val="20"/>
              </w:rPr>
            </w:pPr>
            <w:r w:rsidRPr="00B87B22">
              <w:rPr>
                <w:sz w:val="20"/>
                <w:szCs w:val="20"/>
              </w:rPr>
              <w:t>Well-Being Questionnaire 28</w:t>
            </w:r>
          </w:p>
        </w:tc>
      </w:tr>
    </w:tbl>
    <w:sdt>
      <w:sdtPr>
        <w:rPr>
          <w:rFonts w:asciiTheme="minorHAnsi" w:eastAsia="Times New Roman" w:hAnsiTheme="minorHAnsi" w:cstheme="minorHAnsi"/>
          <w:color w:val="auto"/>
          <w:sz w:val="22"/>
          <w:szCs w:val="24"/>
          <w:lang w:val="en-GB" w:eastAsia="en-GB"/>
        </w:rPr>
        <w:id w:val="608862280"/>
        <w:docPartObj>
          <w:docPartGallery w:val="Table of Contents"/>
          <w:docPartUnique/>
        </w:docPartObj>
      </w:sdtPr>
      <w:sdtEndPr>
        <w:rPr>
          <w:b/>
          <w:bCs/>
          <w:noProof/>
        </w:rPr>
      </w:sdtEndPr>
      <w:sdtContent>
        <w:p w14:paraId="06F0A670" w14:textId="37BF3846" w:rsidR="00B87B22" w:rsidRDefault="00B87B22" w:rsidP="00B87B22">
          <w:pPr>
            <w:pStyle w:val="TOCHeading"/>
            <w:spacing w:before="0" w:line="240" w:lineRule="auto"/>
          </w:pPr>
          <w:r>
            <w:t>Contents</w:t>
          </w:r>
        </w:p>
        <w:p w14:paraId="1679E616" w14:textId="7D1CD3DA" w:rsidR="00B87B22" w:rsidRDefault="00B87B22" w:rsidP="00B87B22">
          <w:pPr>
            <w:pStyle w:val="TOC1"/>
            <w:tabs>
              <w:tab w:val="left" w:pos="440"/>
              <w:tab w:val="right" w:leader="dot" w:pos="9016"/>
            </w:tabs>
            <w:spacing w:after="0" w:line="240" w:lineRule="auto"/>
            <w:rPr>
              <w:noProof/>
            </w:rPr>
          </w:pPr>
          <w:r>
            <w:fldChar w:fldCharType="begin"/>
          </w:r>
          <w:r>
            <w:instrText xml:space="preserve"> TOC \o "1-3" \h \z \u </w:instrText>
          </w:r>
          <w:r>
            <w:fldChar w:fldCharType="separate"/>
          </w:r>
          <w:hyperlink w:anchor="_Toc27475112" w:history="1">
            <w:r w:rsidRPr="000F30CB">
              <w:rPr>
                <w:rStyle w:val="Hyperlink"/>
                <w:rFonts w:eastAsiaTheme="majorEastAsia"/>
                <w:noProof/>
              </w:rPr>
              <w:t>1</w:t>
            </w:r>
            <w:r>
              <w:rPr>
                <w:noProof/>
              </w:rPr>
              <w:tab/>
            </w:r>
            <w:r w:rsidRPr="000F30CB">
              <w:rPr>
                <w:rStyle w:val="Hyperlink"/>
                <w:rFonts w:eastAsiaTheme="majorEastAsia"/>
                <w:noProof/>
              </w:rPr>
              <w:t>Introduction</w:t>
            </w:r>
            <w:r>
              <w:rPr>
                <w:noProof/>
                <w:webHidden/>
              </w:rPr>
              <w:tab/>
            </w:r>
            <w:r>
              <w:rPr>
                <w:noProof/>
                <w:webHidden/>
              </w:rPr>
              <w:fldChar w:fldCharType="begin"/>
            </w:r>
            <w:r>
              <w:rPr>
                <w:noProof/>
                <w:webHidden/>
              </w:rPr>
              <w:instrText xml:space="preserve"> PAGEREF _Toc27475112 \h </w:instrText>
            </w:r>
            <w:r>
              <w:rPr>
                <w:noProof/>
                <w:webHidden/>
              </w:rPr>
            </w:r>
            <w:r>
              <w:rPr>
                <w:noProof/>
                <w:webHidden/>
              </w:rPr>
              <w:fldChar w:fldCharType="separate"/>
            </w:r>
            <w:r w:rsidR="00EF60A3">
              <w:rPr>
                <w:noProof/>
                <w:webHidden/>
              </w:rPr>
              <w:t>4</w:t>
            </w:r>
            <w:r>
              <w:rPr>
                <w:noProof/>
                <w:webHidden/>
              </w:rPr>
              <w:fldChar w:fldCharType="end"/>
            </w:r>
          </w:hyperlink>
        </w:p>
        <w:p w14:paraId="5D7C847A" w14:textId="33D6D549" w:rsidR="00B87B22" w:rsidRDefault="00A46449" w:rsidP="00B87B22">
          <w:pPr>
            <w:pStyle w:val="TOC2"/>
            <w:tabs>
              <w:tab w:val="left" w:pos="880"/>
              <w:tab w:val="right" w:leader="dot" w:pos="9016"/>
            </w:tabs>
            <w:spacing w:after="0" w:line="240" w:lineRule="auto"/>
            <w:rPr>
              <w:noProof/>
            </w:rPr>
          </w:pPr>
          <w:hyperlink w:anchor="_Toc27475113" w:history="1">
            <w:r w:rsidR="00B87B22" w:rsidRPr="000F30CB">
              <w:rPr>
                <w:rStyle w:val="Hyperlink"/>
                <w:rFonts w:eastAsiaTheme="majorEastAsia"/>
                <w:noProof/>
              </w:rPr>
              <w:t>1.1</w:t>
            </w:r>
            <w:r w:rsidR="00B87B22">
              <w:rPr>
                <w:noProof/>
              </w:rPr>
              <w:tab/>
            </w:r>
            <w:r w:rsidR="00B87B22" w:rsidRPr="000F30CB">
              <w:rPr>
                <w:rStyle w:val="Hyperlink"/>
                <w:rFonts w:eastAsiaTheme="majorEastAsia"/>
                <w:noProof/>
              </w:rPr>
              <w:t>Background and Rationale</w:t>
            </w:r>
            <w:r w:rsidR="00B87B22">
              <w:rPr>
                <w:noProof/>
                <w:webHidden/>
              </w:rPr>
              <w:tab/>
            </w:r>
            <w:r w:rsidR="00B87B22">
              <w:rPr>
                <w:noProof/>
                <w:webHidden/>
              </w:rPr>
              <w:fldChar w:fldCharType="begin"/>
            </w:r>
            <w:r w:rsidR="00B87B22">
              <w:rPr>
                <w:noProof/>
                <w:webHidden/>
              </w:rPr>
              <w:instrText xml:space="preserve"> PAGEREF _Toc27475113 \h </w:instrText>
            </w:r>
            <w:r w:rsidR="00B87B22">
              <w:rPr>
                <w:noProof/>
                <w:webHidden/>
              </w:rPr>
            </w:r>
            <w:r w:rsidR="00B87B22">
              <w:rPr>
                <w:noProof/>
                <w:webHidden/>
              </w:rPr>
              <w:fldChar w:fldCharType="separate"/>
            </w:r>
            <w:r w:rsidR="00EF60A3">
              <w:rPr>
                <w:noProof/>
                <w:webHidden/>
              </w:rPr>
              <w:t>4</w:t>
            </w:r>
            <w:r w:rsidR="00B87B22">
              <w:rPr>
                <w:noProof/>
                <w:webHidden/>
              </w:rPr>
              <w:fldChar w:fldCharType="end"/>
            </w:r>
          </w:hyperlink>
        </w:p>
        <w:p w14:paraId="0CF315CA" w14:textId="308489D1" w:rsidR="00B87B22" w:rsidRDefault="00A46449" w:rsidP="00B87B22">
          <w:pPr>
            <w:pStyle w:val="TOC2"/>
            <w:tabs>
              <w:tab w:val="left" w:pos="880"/>
              <w:tab w:val="right" w:leader="dot" w:pos="9016"/>
            </w:tabs>
            <w:spacing w:after="0" w:line="240" w:lineRule="auto"/>
            <w:rPr>
              <w:noProof/>
            </w:rPr>
          </w:pPr>
          <w:hyperlink w:anchor="_Toc27475114" w:history="1">
            <w:r w:rsidR="00B87B22" w:rsidRPr="000F30CB">
              <w:rPr>
                <w:rStyle w:val="Hyperlink"/>
                <w:rFonts w:eastAsiaTheme="majorEastAsia"/>
                <w:noProof/>
              </w:rPr>
              <w:t>1.2</w:t>
            </w:r>
            <w:r w:rsidR="00B87B22">
              <w:rPr>
                <w:noProof/>
              </w:rPr>
              <w:tab/>
            </w:r>
            <w:r w:rsidR="00B87B22" w:rsidRPr="000F30CB">
              <w:rPr>
                <w:rStyle w:val="Hyperlink"/>
                <w:rFonts w:eastAsiaTheme="majorEastAsia"/>
                <w:noProof/>
              </w:rPr>
              <w:t>Objectives</w:t>
            </w:r>
            <w:r w:rsidR="00B87B22">
              <w:rPr>
                <w:noProof/>
                <w:webHidden/>
              </w:rPr>
              <w:tab/>
            </w:r>
            <w:r w:rsidR="00B87B22">
              <w:rPr>
                <w:noProof/>
                <w:webHidden/>
              </w:rPr>
              <w:fldChar w:fldCharType="begin"/>
            </w:r>
            <w:r w:rsidR="00B87B22">
              <w:rPr>
                <w:noProof/>
                <w:webHidden/>
              </w:rPr>
              <w:instrText xml:space="preserve"> PAGEREF _Toc27475114 \h </w:instrText>
            </w:r>
            <w:r w:rsidR="00B87B22">
              <w:rPr>
                <w:noProof/>
                <w:webHidden/>
              </w:rPr>
            </w:r>
            <w:r w:rsidR="00B87B22">
              <w:rPr>
                <w:noProof/>
                <w:webHidden/>
              </w:rPr>
              <w:fldChar w:fldCharType="separate"/>
            </w:r>
            <w:r w:rsidR="00EF60A3">
              <w:rPr>
                <w:noProof/>
                <w:webHidden/>
              </w:rPr>
              <w:t>4</w:t>
            </w:r>
            <w:r w:rsidR="00B87B22">
              <w:rPr>
                <w:noProof/>
                <w:webHidden/>
              </w:rPr>
              <w:fldChar w:fldCharType="end"/>
            </w:r>
          </w:hyperlink>
        </w:p>
        <w:p w14:paraId="64979536" w14:textId="2EA75994" w:rsidR="00B87B22" w:rsidRDefault="00A46449" w:rsidP="00B87B22">
          <w:pPr>
            <w:pStyle w:val="TOC1"/>
            <w:tabs>
              <w:tab w:val="left" w:pos="440"/>
              <w:tab w:val="right" w:leader="dot" w:pos="9016"/>
            </w:tabs>
            <w:spacing w:after="0" w:line="240" w:lineRule="auto"/>
            <w:rPr>
              <w:noProof/>
            </w:rPr>
          </w:pPr>
          <w:hyperlink w:anchor="_Toc27475115" w:history="1">
            <w:r w:rsidR="00B87B22" w:rsidRPr="000F30CB">
              <w:rPr>
                <w:rStyle w:val="Hyperlink"/>
                <w:rFonts w:eastAsiaTheme="majorEastAsia"/>
                <w:noProof/>
              </w:rPr>
              <w:t>2</w:t>
            </w:r>
            <w:r w:rsidR="00B87B22">
              <w:rPr>
                <w:noProof/>
              </w:rPr>
              <w:tab/>
            </w:r>
            <w:r w:rsidR="00B87B22" w:rsidRPr="000F30CB">
              <w:rPr>
                <w:rStyle w:val="Hyperlink"/>
                <w:rFonts w:eastAsiaTheme="majorEastAsia"/>
                <w:noProof/>
              </w:rPr>
              <w:t>Trial Methods</w:t>
            </w:r>
            <w:r w:rsidR="00B87B22">
              <w:rPr>
                <w:noProof/>
                <w:webHidden/>
              </w:rPr>
              <w:tab/>
            </w:r>
            <w:r w:rsidR="00B87B22">
              <w:rPr>
                <w:noProof/>
                <w:webHidden/>
              </w:rPr>
              <w:fldChar w:fldCharType="begin"/>
            </w:r>
            <w:r w:rsidR="00B87B22">
              <w:rPr>
                <w:noProof/>
                <w:webHidden/>
              </w:rPr>
              <w:instrText xml:space="preserve"> PAGEREF _Toc27475115 \h </w:instrText>
            </w:r>
            <w:r w:rsidR="00B87B22">
              <w:rPr>
                <w:noProof/>
                <w:webHidden/>
              </w:rPr>
            </w:r>
            <w:r w:rsidR="00B87B22">
              <w:rPr>
                <w:noProof/>
                <w:webHidden/>
              </w:rPr>
              <w:fldChar w:fldCharType="separate"/>
            </w:r>
            <w:r w:rsidR="00EF60A3">
              <w:rPr>
                <w:noProof/>
                <w:webHidden/>
              </w:rPr>
              <w:t>5</w:t>
            </w:r>
            <w:r w:rsidR="00B87B22">
              <w:rPr>
                <w:noProof/>
                <w:webHidden/>
              </w:rPr>
              <w:fldChar w:fldCharType="end"/>
            </w:r>
          </w:hyperlink>
        </w:p>
        <w:p w14:paraId="2644269D" w14:textId="3C2A38B3" w:rsidR="00B87B22" w:rsidRDefault="00A46449" w:rsidP="00B87B22">
          <w:pPr>
            <w:pStyle w:val="TOC2"/>
            <w:tabs>
              <w:tab w:val="left" w:pos="880"/>
              <w:tab w:val="right" w:leader="dot" w:pos="9016"/>
            </w:tabs>
            <w:spacing w:after="0" w:line="240" w:lineRule="auto"/>
            <w:rPr>
              <w:noProof/>
            </w:rPr>
          </w:pPr>
          <w:hyperlink w:anchor="_Toc27475116" w:history="1">
            <w:r w:rsidR="00B87B22" w:rsidRPr="000F30CB">
              <w:rPr>
                <w:rStyle w:val="Hyperlink"/>
                <w:rFonts w:eastAsiaTheme="majorEastAsia"/>
                <w:noProof/>
              </w:rPr>
              <w:t>2.1</w:t>
            </w:r>
            <w:r w:rsidR="00B87B22">
              <w:rPr>
                <w:noProof/>
              </w:rPr>
              <w:tab/>
            </w:r>
            <w:r w:rsidR="00B87B22" w:rsidRPr="000F30CB">
              <w:rPr>
                <w:rStyle w:val="Hyperlink"/>
                <w:rFonts w:eastAsiaTheme="majorEastAsia"/>
                <w:noProof/>
              </w:rPr>
              <w:t>Trial Design</w:t>
            </w:r>
            <w:r w:rsidR="00B87B22">
              <w:rPr>
                <w:noProof/>
                <w:webHidden/>
              </w:rPr>
              <w:tab/>
            </w:r>
            <w:r w:rsidR="00B87B22">
              <w:rPr>
                <w:noProof/>
                <w:webHidden/>
              </w:rPr>
              <w:fldChar w:fldCharType="begin"/>
            </w:r>
            <w:r w:rsidR="00B87B22">
              <w:rPr>
                <w:noProof/>
                <w:webHidden/>
              </w:rPr>
              <w:instrText xml:space="preserve"> PAGEREF _Toc27475116 \h </w:instrText>
            </w:r>
            <w:r w:rsidR="00B87B22">
              <w:rPr>
                <w:noProof/>
                <w:webHidden/>
              </w:rPr>
            </w:r>
            <w:r w:rsidR="00B87B22">
              <w:rPr>
                <w:noProof/>
                <w:webHidden/>
              </w:rPr>
              <w:fldChar w:fldCharType="separate"/>
            </w:r>
            <w:r w:rsidR="00EF60A3">
              <w:rPr>
                <w:noProof/>
                <w:webHidden/>
              </w:rPr>
              <w:t>5</w:t>
            </w:r>
            <w:r w:rsidR="00B87B22">
              <w:rPr>
                <w:noProof/>
                <w:webHidden/>
              </w:rPr>
              <w:fldChar w:fldCharType="end"/>
            </w:r>
          </w:hyperlink>
        </w:p>
        <w:p w14:paraId="1F8A2164" w14:textId="0D91DF55" w:rsidR="00B87B22" w:rsidRDefault="00A46449" w:rsidP="00B87B22">
          <w:pPr>
            <w:pStyle w:val="TOC2"/>
            <w:tabs>
              <w:tab w:val="left" w:pos="880"/>
              <w:tab w:val="right" w:leader="dot" w:pos="9016"/>
            </w:tabs>
            <w:spacing w:after="0" w:line="240" w:lineRule="auto"/>
            <w:rPr>
              <w:noProof/>
            </w:rPr>
          </w:pPr>
          <w:hyperlink w:anchor="_Toc27475117" w:history="1">
            <w:r w:rsidR="00B87B22" w:rsidRPr="000F30CB">
              <w:rPr>
                <w:rStyle w:val="Hyperlink"/>
                <w:rFonts w:eastAsiaTheme="majorEastAsia"/>
                <w:noProof/>
              </w:rPr>
              <w:t>2.2</w:t>
            </w:r>
            <w:r w:rsidR="00B87B22">
              <w:rPr>
                <w:noProof/>
              </w:rPr>
              <w:tab/>
            </w:r>
            <w:r w:rsidR="00B87B22" w:rsidRPr="000F30CB">
              <w:rPr>
                <w:rStyle w:val="Hyperlink"/>
                <w:rFonts w:eastAsiaTheme="majorEastAsia"/>
                <w:noProof/>
              </w:rPr>
              <w:t>Randomisation and Blinding</w:t>
            </w:r>
            <w:r w:rsidR="00B87B22">
              <w:rPr>
                <w:noProof/>
                <w:webHidden/>
              </w:rPr>
              <w:tab/>
            </w:r>
            <w:r w:rsidR="00B87B22">
              <w:rPr>
                <w:noProof/>
                <w:webHidden/>
              </w:rPr>
              <w:fldChar w:fldCharType="begin"/>
            </w:r>
            <w:r w:rsidR="00B87B22">
              <w:rPr>
                <w:noProof/>
                <w:webHidden/>
              </w:rPr>
              <w:instrText xml:space="preserve"> PAGEREF _Toc27475117 \h </w:instrText>
            </w:r>
            <w:r w:rsidR="00B87B22">
              <w:rPr>
                <w:noProof/>
                <w:webHidden/>
              </w:rPr>
            </w:r>
            <w:r w:rsidR="00B87B22">
              <w:rPr>
                <w:noProof/>
                <w:webHidden/>
              </w:rPr>
              <w:fldChar w:fldCharType="separate"/>
            </w:r>
            <w:r w:rsidR="00EF60A3">
              <w:rPr>
                <w:noProof/>
                <w:webHidden/>
              </w:rPr>
              <w:t>5</w:t>
            </w:r>
            <w:r w:rsidR="00B87B22">
              <w:rPr>
                <w:noProof/>
                <w:webHidden/>
              </w:rPr>
              <w:fldChar w:fldCharType="end"/>
            </w:r>
          </w:hyperlink>
        </w:p>
        <w:p w14:paraId="112FB054" w14:textId="7351652B" w:rsidR="00B87B22" w:rsidRDefault="00A46449" w:rsidP="00B87B22">
          <w:pPr>
            <w:pStyle w:val="TOC2"/>
            <w:tabs>
              <w:tab w:val="left" w:pos="880"/>
              <w:tab w:val="right" w:leader="dot" w:pos="9016"/>
            </w:tabs>
            <w:spacing w:after="0" w:line="240" w:lineRule="auto"/>
            <w:rPr>
              <w:noProof/>
            </w:rPr>
          </w:pPr>
          <w:hyperlink w:anchor="_Toc27475118" w:history="1">
            <w:r w:rsidR="00B87B22" w:rsidRPr="000F30CB">
              <w:rPr>
                <w:rStyle w:val="Hyperlink"/>
                <w:rFonts w:eastAsiaTheme="majorEastAsia"/>
                <w:noProof/>
              </w:rPr>
              <w:t>2.3</w:t>
            </w:r>
            <w:r w:rsidR="00B87B22">
              <w:rPr>
                <w:noProof/>
              </w:rPr>
              <w:tab/>
            </w:r>
            <w:r w:rsidR="00B87B22" w:rsidRPr="000F30CB">
              <w:rPr>
                <w:rStyle w:val="Hyperlink"/>
                <w:rFonts w:eastAsiaTheme="majorEastAsia"/>
                <w:noProof/>
              </w:rPr>
              <w:t>Sample Size</w:t>
            </w:r>
            <w:r w:rsidR="00B87B22">
              <w:rPr>
                <w:noProof/>
                <w:webHidden/>
              </w:rPr>
              <w:tab/>
            </w:r>
            <w:r w:rsidR="00B87B22">
              <w:rPr>
                <w:noProof/>
                <w:webHidden/>
              </w:rPr>
              <w:fldChar w:fldCharType="begin"/>
            </w:r>
            <w:r w:rsidR="00B87B22">
              <w:rPr>
                <w:noProof/>
                <w:webHidden/>
              </w:rPr>
              <w:instrText xml:space="preserve"> PAGEREF _Toc27475118 \h </w:instrText>
            </w:r>
            <w:r w:rsidR="00B87B22">
              <w:rPr>
                <w:noProof/>
                <w:webHidden/>
              </w:rPr>
            </w:r>
            <w:r w:rsidR="00B87B22">
              <w:rPr>
                <w:noProof/>
                <w:webHidden/>
              </w:rPr>
              <w:fldChar w:fldCharType="separate"/>
            </w:r>
            <w:r w:rsidR="00EF60A3">
              <w:rPr>
                <w:noProof/>
                <w:webHidden/>
              </w:rPr>
              <w:t>5</w:t>
            </w:r>
            <w:r w:rsidR="00B87B22">
              <w:rPr>
                <w:noProof/>
                <w:webHidden/>
              </w:rPr>
              <w:fldChar w:fldCharType="end"/>
            </w:r>
          </w:hyperlink>
        </w:p>
        <w:p w14:paraId="6D8C466D" w14:textId="5081B593" w:rsidR="00B87B22" w:rsidRDefault="00A46449" w:rsidP="00B87B22">
          <w:pPr>
            <w:pStyle w:val="TOC2"/>
            <w:tabs>
              <w:tab w:val="left" w:pos="880"/>
              <w:tab w:val="right" w:leader="dot" w:pos="9016"/>
            </w:tabs>
            <w:spacing w:after="0" w:line="240" w:lineRule="auto"/>
            <w:rPr>
              <w:noProof/>
            </w:rPr>
          </w:pPr>
          <w:hyperlink w:anchor="_Toc27475119" w:history="1">
            <w:r w:rsidR="00B87B22" w:rsidRPr="000F30CB">
              <w:rPr>
                <w:rStyle w:val="Hyperlink"/>
                <w:rFonts w:eastAsiaTheme="majorEastAsia"/>
                <w:noProof/>
              </w:rPr>
              <w:t>2.4</w:t>
            </w:r>
            <w:r w:rsidR="00B87B22">
              <w:rPr>
                <w:noProof/>
              </w:rPr>
              <w:tab/>
            </w:r>
            <w:r w:rsidR="00B87B22" w:rsidRPr="000F30CB">
              <w:rPr>
                <w:rStyle w:val="Hyperlink"/>
                <w:rFonts w:eastAsiaTheme="majorEastAsia"/>
                <w:noProof/>
              </w:rPr>
              <w:t>Trial Framework</w:t>
            </w:r>
            <w:r w:rsidR="00B87B22">
              <w:rPr>
                <w:noProof/>
                <w:webHidden/>
              </w:rPr>
              <w:tab/>
            </w:r>
            <w:r w:rsidR="00B87B22">
              <w:rPr>
                <w:noProof/>
                <w:webHidden/>
              </w:rPr>
              <w:fldChar w:fldCharType="begin"/>
            </w:r>
            <w:r w:rsidR="00B87B22">
              <w:rPr>
                <w:noProof/>
                <w:webHidden/>
              </w:rPr>
              <w:instrText xml:space="preserve"> PAGEREF _Toc27475119 \h </w:instrText>
            </w:r>
            <w:r w:rsidR="00B87B22">
              <w:rPr>
                <w:noProof/>
                <w:webHidden/>
              </w:rPr>
            </w:r>
            <w:r w:rsidR="00B87B22">
              <w:rPr>
                <w:noProof/>
                <w:webHidden/>
              </w:rPr>
              <w:fldChar w:fldCharType="separate"/>
            </w:r>
            <w:r w:rsidR="00EF60A3">
              <w:rPr>
                <w:noProof/>
                <w:webHidden/>
              </w:rPr>
              <w:t>6</w:t>
            </w:r>
            <w:r w:rsidR="00B87B22">
              <w:rPr>
                <w:noProof/>
                <w:webHidden/>
              </w:rPr>
              <w:fldChar w:fldCharType="end"/>
            </w:r>
          </w:hyperlink>
        </w:p>
        <w:p w14:paraId="3976C17A" w14:textId="298B8015" w:rsidR="00B87B22" w:rsidRDefault="00A46449" w:rsidP="00B87B22">
          <w:pPr>
            <w:pStyle w:val="TOC2"/>
            <w:tabs>
              <w:tab w:val="left" w:pos="880"/>
              <w:tab w:val="right" w:leader="dot" w:pos="9016"/>
            </w:tabs>
            <w:spacing w:after="0" w:line="240" w:lineRule="auto"/>
            <w:rPr>
              <w:noProof/>
            </w:rPr>
          </w:pPr>
          <w:hyperlink w:anchor="_Toc27475120" w:history="1">
            <w:r w:rsidR="00B87B22" w:rsidRPr="000F30CB">
              <w:rPr>
                <w:rStyle w:val="Hyperlink"/>
                <w:rFonts w:eastAsiaTheme="majorEastAsia"/>
                <w:noProof/>
              </w:rPr>
              <w:t>2.5</w:t>
            </w:r>
            <w:r w:rsidR="00B87B22">
              <w:rPr>
                <w:noProof/>
              </w:rPr>
              <w:tab/>
            </w:r>
            <w:r w:rsidR="00B87B22" w:rsidRPr="000F30CB">
              <w:rPr>
                <w:rStyle w:val="Hyperlink"/>
                <w:rFonts w:eastAsiaTheme="majorEastAsia"/>
                <w:noProof/>
              </w:rPr>
              <w:t>Trial Monitoring and Management</w:t>
            </w:r>
            <w:r w:rsidR="00B87B22">
              <w:rPr>
                <w:noProof/>
                <w:webHidden/>
              </w:rPr>
              <w:tab/>
            </w:r>
            <w:r w:rsidR="00B87B22">
              <w:rPr>
                <w:noProof/>
                <w:webHidden/>
              </w:rPr>
              <w:fldChar w:fldCharType="begin"/>
            </w:r>
            <w:r w:rsidR="00B87B22">
              <w:rPr>
                <w:noProof/>
                <w:webHidden/>
              </w:rPr>
              <w:instrText xml:space="preserve"> PAGEREF _Toc27475120 \h </w:instrText>
            </w:r>
            <w:r w:rsidR="00B87B22">
              <w:rPr>
                <w:noProof/>
                <w:webHidden/>
              </w:rPr>
            </w:r>
            <w:r w:rsidR="00B87B22">
              <w:rPr>
                <w:noProof/>
                <w:webHidden/>
              </w:rPr>
              <w:fldChar w:fldCharType="separate"/>
            </w:r>
            <w:r w:rsidR="00EF60A3">
              <w:rPr>
                <w:noProof/>
                <w:webHidden/>
              </w:rPr>
              <w:t>6</w:t>
            </w:r>
            <w:r w:rsidR="00B87B22">
              <w:rPr>
                <w:noProof/>
                <w:webHidden/>
              </w:rPr>
              <w:fldChar w:fldCharType="end"/>
            </w:r>
          </w:hyperlink>
        </w:p>
        <w:p w14:paraId="1BE94528" w14:textId="699F697B" w:rsidR="00B87B22" w:rsidRDefault="00A46449" w:rsidP="00B87B22">
          <w:pPr>
            <w:pStyle w:val="TOC2"/>
            <w:tabs>
              <w:tab w:val="left" w:pos="880"/>
              <w:tab w:val="right" w:leader="dot" w:pos="9016"/>
            </w:tabs>
            <w:spacing w:after="0" w:line="240" w:lineRule="auto"/>
            <w:rPr>
              <w:noProof/>
            </w:rPr>
          </w:pPr>
          <w:hyperlink w:anchor="_Toc27475121" w:history="1">
            <w:r w:rsidR="00B87B22" w:rsidRPr="000F30CB">
              <w:rPr>
                <w:rStyle w:val="Hyperlink"/>
                <w:rFonts w:eastAsiaTheme="majorEastAsia"/>
                <w:noProof/>
              </w:rPr>
              <w:t>2.6</w:t>
            </w:r>
            <w:r w:rsidR="00B87B22">
              <w:rPr>
                <w:noProof/>
              </w:rPr>
              <w:tab/>
            </w:r>
            <w:r w:rsidR="00B87B22" w:rsidRPr="000F30CB">
              <w:rPr>
                <w:rStyle w:val="Hyperlink"/>
                <w:rFonts w:eastAsiaTheme="majorEastAsia"/>
                <w:noProof/>
              </w:rPr>
              <w:t>Interim Analysis and Stopping Rules</w:t>
            </w:r>
            <w:r w:rsidR="00B87B22">
              <w:rPr>
                <w:noProof/>
                <w:webHidden/>
              </w:rPr>
              <w:tab/>
            </w:r>
            <w:r w:rsidR="00B87B22">
              <w:rPr>
                <w:noProof/>
                <w:webHidden/>
              </w:rPr>
              <w:fldChar w:fldCharType="begin"/>
            </w:r>
            <w:r w:rsidR="00B87B22">
              <w:rPr>
                <w:noProof/>
                <w:webHidden/>
              </w:rPr>
              <w:instrText xml:space="preserve"> PAGEREF _Toc27475121 \h </w:instrText>
            </w:r>
            <w:r w:rsidR="00B87B22">
              <w:rPr>
                <w:noProof/>
                <w:webHidden/>
              </w:rPr>
            </w:r>
            <w:r w:rsidR="00B87B22">
              <w:rPr>
                <w:noProof/>
                <w:webHidden/>
              </w:rPr>
              <w:fldChar w:fldCharType="separate"/>
            </w:r>
            <w:r w:rsidR="00EF60A3">
              <w:rPr>
                <w:noProof/>
                <w:webHidden/>
              </w:rPr>
              <w:t>6</w:t>
            </w:r>
            <w:r w:rsidR="00B87B22">
              <w:rPr>
                <w:noProof/>
                <w:webHidden/>
              </w:rPr>
              <w:fldChar w:fldCharType="end"/>
            </w:r>
          </w:hyperlink>
        </w:p>
        <w:p w14:paraId="5F0ECF38" w14:textId="153D6168" w:rsidR="00B87B22" w:rsidRDefault="00A46449" w:rsidP="00B87B22">
          <w:pPr>
            <w:pStyle w:val="TOC2"/>
            <w:tabs>
              <w:tab w:val="left" w:pos="880"/>
              <w:tab w:val="right" w:leader="dot" w:pos="9016"/>
            </w:tabs>
            <w:spacing w:after="0" w:line="240" w:lineRule="auto"/>
            <w:rPr>
              <w:noProof/>
            </w:rPr>
          </w:pPr>
          <w:hyperlink w:anchor="_Toc27475122" w:history="1">
            <w:r w:rsidR="00B87B22" w:rsidRPr="000F30CB">
              <w:rPr>
                <w:rStyle w:val="Hyperlink"/>
                <w:rFonts w:eastAsiaTheme="majorEastAsia"/>
                <w:noProof/>
              </w:rPr>
              <w:t>2.7</w:t>
            </w:r>
            <w:r w:rsidR="00B87B22">
              <w:rPr>
                <w:noProof/>
              </w:rPr>
              <w:tab/>
            </w:r>
            <w:r w:rsidR="00B87B22" w:rsidRPr="000F30CB">
              <w:rPr>
                <w:rStyle w:val="Hyperlink"/>
                <w:rFonts w:eastAsiaTheme="majorEastAsia"/>
                <w:noProof/>
              </w:rPr>
              <w:t>Timing of Final Analysis</w:t>
            </w:r>
            <w:r w:rsidR="00B87B22">
              <w:rPr>
                <w:noProof/>
                <w:webHidden/>
              </w:rPr>
              <w:tab/>
            </w:r>
            <w:r w:rsidR="00B87B22">
              <w:rPr>
                <w:noProof/>
                <w:webHidden/>
              </w:rPr>
              <w:fldChar w:fldCharType="begin"/>
            </w:r>
            <w:r w:rsidR="00B87B22">
              <w:rPr>
                <w:noProof/>
                <w:webHidden/>
              </w:rPr>
              <w:instrText xml:space="preserve"> PAGEREF _Toc27475122 \h </w:instrText>
            </w:r>
            <w:r w:rsidR="00B87B22">
              <w:rPr>
                <w:noProof/>
                <w:webHidden/>
              </w:rPr>
            </w:r>
            <w:r w:rsidR="00B87B22">
              <w:rPr>
                <w:noProof/>
                <w:webHidden/>
              </w:rPr>
              <w:fldChar w:fldCharType="separate"/>
            </w:r>
            <w:r w:rsidR="00EF60A3">
              <w:rPr>
                <w:noProof/>
                <w:webHidden/>
              </w:rPr>
              <w:t>6</w:t>
            </w:r>
            <w:r w:rsidR="00B87B22">
              <w:rPr>
                <w:noProof/>
                <w:webHidden/>
              </w:rPr>
              <w:fldChar w:fldCharType="end"/>
            </w:r>
          </w:hyperlink>
        </w:p>
        <w:p w14:paraId="56308051" w14:textId="07122059" w:rsidR="00B87B22" w:rsidRDefault="00A46449" w:rsidP="00B87B22">
          <w:pPr>
            <w:pStyle w:val="TOC2"/>
            <w:tabs>
              <w:tab w:val="left" w:pos="880"/>
              <w:tab w:val="right" w:leader="dot" w:pos="9016"/>
            </w:tabs>
            <w:spacing w:after="0" w:line="240" w:lineRule="auto"/>
            <w:rPr>
              <w:noProof/>
            </w:rPr>
          </w:pPr>
          <w:hyperlink w:anchor="_Toc27475123" w:history="1">
            <w:r w:rsidR="00B87B22" w:rsidRPr="000F30CB">
              <w:rPr>
                <w:rStyle w:val="Hyperlink"/>
                <w:rFonts w:eastAsiaTheme="majorEastAsia"/>
                <w:noProof/>
              </w:rPr>
              <w:t>2.8</w:t>
            </w:r>
            <w:r w:rsidR="00B87B22">
              <w:rPr>
                <w:noProof/>
              </w:rPr>
              <w:tab/>
            </w:r>
            <w:r w:rsidR="00B87B22" w:rsidRPr="000F30CB">
              <w:rPr>
                <w:rStyle w:val="Hyperlink"/>
                <w:rFonts w:eastAsiaTheme="majorEastAsia"/>
                <w:noProof/>
              </w:rPr>
              <w:t>Timing of Outcome Assessments</w:t>
            </w:r>
            <w:r w:rsidR="00B87B22">
              <w:rPr>
                <w:noProof/>
                <w:webHidden/>
              </w:rPr>
              <w:tab/>
            </w:r>
            <w:r w:rsidR="00B87B22">
              <w:rPr>
                <w:noProof/>
                <w:webHidden/>
              </w:rPr>
              <w:fldChar w:fldCharType="begin"/>
            </w:r>
            <w:r w:rsidR="00B87B22">
              <w:rPr>
                <w:noProof/>
                <w:webHidden/>
              </w:rPr>
              <w:instrText xml:space="preserve"> PAGEREF _Toc27475123 \h </w:instrText>
            </w:r>
            <w:r w:rsidR="00B87B22">
              <w:rPr>
                <w:noProof/>
                <w:webHidden/>
              </w:rPr>
            </w:r>
            <w:r w:rsidR="00B87B22">
              <w:rPr>
                <w:noProof/>
                <w:webHidden/>
              </w:rPr>
              <w:fldChar w:fldCharType="separate"/>
            </w:r>
            <w:r w:rsidR="00EF60A3">
              <w:rPr>
                <w:noProof/>
                <w:webHidden/>
              </w:rPr>
              <w:t>6</w:t>
            </w:r>
            <w:r w:rsidR="00B87B22">
              <w:rPr>
                <w:noProof/>
                <w:webHidden/>
              </w:rPr>
              <w:fldChar w:fldCharType="end"/>
            </w:r>
          </w:hyperlink>
        </w:p>
        <w:p w14:paraId="1DB78FA0" w14:textId="1DE3D21E" w:rsidR="00B87B22" w:rsidRDefault="00A46449" w:rsidP="00B87B22">
          <w:pPr>
            <w:pStyle w:val="TOC1"/>
            <w:tabs>
              <w:tab w:val="left" w:pos="440"/>
              <w:tab w:val="right" w:leader="dot" w:pos="9016"/>
            </w:tabs>
            <w:spacing w:after="0" w:line="240" w:lineRule="auto"/>
            <w:rPr>
              <w:noProof/>
            </w:rPr>
          </w:pPr>
          <w:hyperlink w:anchor="_Toc27475124" w:history="1">
            <w:r w:rsidR="00B87B22" w:rsidRPr="000F30CB">
              <w:rPr>
                <w:rStyle w:val="Hyperlink"/>
                <w:rFonts w:eastAsiaTheme="majorEastAsia"/>
                <w:noProof/>
              </w:rPr>
              <w:t>3</w:t>
            </w:r>
            <w:r w:rsidR="00B87B22">
              <w:rPr>
                <w:noProof/>
              </w:rPr>
              <w:tab/>
            </w:r>
            <w:r w:rsidR="00B87B22" w:rsidRPr="000F30CB">
              <w:rPr>
                <w:rStyle w:val="Hyperlink"/>
                <w:rFonts w:eastAsiaTheme="majorEastAsia"/>
                <w:noProof/>
              </w:rPr>
              <w:t>Statistical principles</w:t>
            </w:r>
            <w:r w:rsidR="00B87B22">
              <w:rPr>
                <w:noProof/>
                <w:webHidden/>
              </w:rPr>
              <w:tab/>
            </w:r>
            <w:r w:rsidR="00B87B22">
              <w:rPr>
                <w:noProof/>
                <w:webHidden/>
              </w:rPr>
              <w:fldChar w:fldCharType="begin"/>
            </w:r>
            <w:r w:rsidR="00B87B22">
              <w:rPr>
                <w:noProof/>
                <w:webHidden/>
              </w:rPr>
              <w:instrText xml:space="preserve"> PAGEREF _Toc27475124 \h </w:instrText>
            </w:r>
            <w:r w:rsidR="00B87B22">
              <w:rPr>
                <w:noProof/>
                <w:webHidden/>
              </w:rPr>
            </w:r>
            <w:r w:rsidR="00B87B22">
              <w:rPr>
                <w:noProof/>
                <w:webHidden/>
              </w:rPr>
              <w:fldChar w:fldCharType="separate"/>
            </w:r>
            <w:r w:rsidR="00EF60A3">
              <w:rPr>
                <w:noProof/>
                <w:webHidden/>
              </w:rPr>
              <w:t>7</w:t>
            </w:r>
            <w:r w:rsidR="00B87B22">
              <w:rPr>
                <w:noProof/>
                <w:webHidden/>
              </w:rPr>
              <w:fldChar w:fldCharType="end"/>
            </w:r>
          </w:hyperlink>
        </w:p>
        <w:p w14:paraId="260DABB1" w14:textId="585C61C4" w:rsidR="00B87B22" w:rsidRDefault="00A46449" w:rsidP="00B87B22">
          <w:pPr>
            <w:pStyle w:val="TOC2"/>
            <w:tabs>
              <w:tab w:val="left" w:pos="880"/>
              <w:tab w:val="right" w:leader="dot" w:pos="9016"/>
            </w:tabs>
            <w:spacing w:after="0" w:line="240" w:lineRule="auto"/>
            <w:rPr>
              <w:noProof/>
            </w:rPr>
          </w:pPr>
          <w:hyperlink w:anchor="_Toc27475125" w:history="1">
            <w:r w:rsidR="00B87B22" w:rsidRPr="000F30CB">
              <w:rPr>
                <w:rStyle w:val="Hyperlink"/>
                <w:rFonts w:eastAsiaTheme="majorEastAsia"/>
                <w:noProof/>
              </w:rPr>
              <w:t>3.1</w:t>
            </w:r>
            <w:r w:rsidR="00B87B22">
              <w:rPr>
                <w:noProof/>
              </w:rPr>
              <w:tab/>
            </w:r>
            <w:r w:rsidR="00B87B22" w:rsidRPr="000F30CB">
              <w:rPr>
                <w:rStyle w:val="Hyperlink"/>
                <w:rFonts w:eastAsiaTheme="majorEastAsia"/>
                <w:noProof/>
              </w:rPr>
              <w:t>Confidence Intervals and P Values</w:t>
            </w:r>
            <w:r w:rsidR="00B87B22">
              <w:rPr>
                <w:noProof/>
                <w:webHidden/>
              </w:rPr>
              <w:tab/>
            </w:r>
            <w:r w:rsidR="00B87B22">
              <w:rPr>
                <w:noProof/>
                <w:webHidden/>
              </w:rPr>
              <w:fldChar w:fldCharType="begin"/>
            </w:r>
            <w:r w:rsidR="00B87B22">
              <w:rPr>
                <w:noProof/>
                <w:webHidden/>
              </w:rPr>
              <w:instrText xml:space="preserve"> PAGEREF _Toc27475125 \h </w:instrText>
            </w:r>
            <w:r w:rsidR="00B87B22">
              <w:rPr>
                <w:noProof/>
                <w:webHidden/>
              </w:rPr>
            </w:r>
            <w:r w:rsidR="00B87B22">
              <w:rPr>
                <w:noProof/>
                <w:webHidden/>
              </w:rPr>
              <w:fldChar w:fldCharType="separate"/>
            </w:r>
            <w:r w:rsidR="00EF60A3">
              <w:rPr>
                <w:noProof/>
                <w:webHidden/>
              </w:rPr>
              <w:t>7</w:t>
            </w:r>
            <w:r w:rsidR="00B87B22">
              <w:rPr>
                <w:noProof/>
                <w:webHidden/>
              </w:rPr>
              <w:fldChar w:fldCharType="end"/>
            </w:r>
          </w:hyperlink>
        </w:p>
        <w:p w14:paraId="75807279" w14:textId="336D39BC" w:rsidR="00B87B22" w:rsidRDefault="00A46449" w:rsidP="00B87B22">
          <w:pPr>
            <w:pStyle w:val="TOC2"/>
            <w:tabs>
              <w:tab w:val="left" w:pos="880"/>
              <w:tab w:val="right" w:leader="dot" w:pos="9016"/>
            </w:tabs>
            <w:spacing w:after="0" w:line="240" w:lineRule="auto"/>
            <w:rPr>
              <w:noProof/>
            </w:rPr>
          </w:pPr>
          <w:hyperlink w:anchor="_Toc27475126" w:history="1">
            <w:r w:rsidR="00B87B22" w:rsidRPr="000F30CB">
              <w:rPr>
                <w:rStyle w:val="Hyperlink"/>
                <w:rFonts w:eastAsiaTheme="majorEastAsia"/>
                <w:noProof/>
              </w:rPr>
              <w:t>3.2</w:t>
            </w:r>
            <w:r w:rsidR="00B87B22">
              <w:rPr>
                <w:noProof/>
              </w:rPr>
              <w:tab/>
            </w:r>
            <w:r w:rsidR="00B87B22" w:rsidRPr="000F30CB">
              <w:rPr>
                <w:rStyle w:val="Hyperlink"/>
                <w:rFonts w:eastAsiaTheme="majorEastAsia"/>
                <w:noProof/>
              </w:rPr>
              <w:t>Adherence and Protocol Deviations</w:t>
            </w:r>
            <w:r w:rsidR="00B87B22">
              <w:rPr>
                <w:noProof/>
                <w:webHidden/>
              </w:rPr>
              <w:tab/>
            </w:r>
            <w:r w:rsidR="00B87B22">
              <w:rPr>
                <w:noProof/>
                <w:webHidden/>
              </w:rPr>
              <w:fldChar w:fldCharType="begin"/>
            </w:r>
            <w:r w:rsidR="00B87B22">
              <w:rPr>
                <w:noProof/>
                <w:webHidden/>
              </w:rPr>
              <w:instrText xml:space="preserve"> PAGEREF _Toc27475126 \h </w:instrText>
            </w:r>
            <w:r w:rsidR="00B87B22">
              <w:rPr>
                <w:noProof/>
                <w:webHidden/>
              </w:rPr>
            </w:r>
            <w:r w:rsidR="00B87B22">
              <w:rPr>
                <w:noProof/>
                <w:webHidden/>
              </w:rPr>
              <w:fldChar w:fldCharType="separate"/>
            </w:r>
            <w:r w:rsidR="00EF60A3">
              <w:rPr>
                <w:noProof/>
                <w:webHidden/>
              </w:rPr>
              <w:t>8</w:t>
            </w:r>
            <w:r w:rsidR="00B87B22">
              <w:rPr>
                <w:noProof/>
                <w:webHidden/>
              </w:rPr>
              <w:fldChar w:fldCharType="end"/>
            </w:r>
          </w:hyperlink>
        </w:p>
        <w:p w14:paraId="5BB48F9B" w14:textId="197D8D5B" w:rsidR="00B87B22" w:rsidRDefault="00A46449" w:rsidP="00B87B22">
          <w:pPr>
            <w:pStyle w:val="TOC2"/>
            <w:tabs>
              <w:tab w:val="left" w:pos="880"/>
              <w:tab w:val="right" w:leader="dot" w:pos="9016"/>
            </w:tabs>
            <w:spacing w:after="0" w:line="240" w:lineRule="auto"/>
            <w:rPr>
              <w:noProof/>
            </w:rPr>
          </w:pPr>
          <w:hyperlink w:anchor="_Toc27475127" w:history="1">
            <w:r w:rsidR="00B87B22" w:rsidRPr="000F30CB">
              <w:rPr>
                <w:rStyle w:val="Hyperlink"/>
                <w:rFonts w:eastAsiaTheme="majorEastAsia"/>
                <w:noProof/>
                <w:lang w:eastAsia="en-US"/>
              </w:rPr>
              <w:t>3.3</w:t>
            </w:r>
            <w:r w:rsidR="00B87B22">
              <w:rPr>
                <w:noProof/>
              </w:rPr>
              <w:tab/>
            </w:r>
            <w:r w:rsidR="00B87B22" w:rsidRPr="000F30CB">
              <w:rPr>
                <w:rStyle w:val="Hyperlink"/>
                <w:rFonts w:eastAsiaTheme="majorEastAsia"/>
                <w:noProof/>
                <w:lang w:eastAsia="en-US"/>
              </w:rPr>
              <w:t>Analysis Populations</w:t>
            </w:r>
            <w:r w:rsidR="00B87B22">
              <w:rPr>
                <w:noProof/>
                <w:webHidden/>
              </w:rPr>
              <w:tab/>
            </w:r>
            <w:r w:rsidR="00B87B22">
              <w:rPr>
                <w:noProof/>
                <w:webHidden/>
              </w:rPr>
              <w:fldChar w:fldCharType="begin"/>
            </w:r>
            <w:r w:rsidR="00B87B22">
              <w:rPr>
                <w:noProof/>
                <w:webHidden/>
              </w:rPr>
              <w:instrText xml:space="preserve"> PAGEREF _Toc27475127 \h </w:instrText>
            </w:r>
            <w:r w:rsidR="00B87B22">
              <w:rPr>
                <w:noProof/>
                <w:webHidden/>
              </w:rPr>
            </w:r>
            <w:r w:rsidR="00B87B22">
              <w:rPr>
                <w:noProof/>
                <w:webHidden/>
              </w:rPr>
              <w:fldChar w:fldCharType="separate"/>
            </w:r>
            <w:r w:rsidR="00EF60A3">
              <w:rPr>
                <w:noProof/>
                <w:webHidden/>
              </w:rPr>
              <w:t>8</w:t>
            </w:r>
            <w:r w:rsidR="00B87B22">
              <w:rPr>
                <w:noProof/>
                <w:webHidden/>
              </w:rPr>
              <w:fldChar w:fldCharType="end"/>
            </w:r>
          </w:hyperlink>
        </w:p>
        <w:p w14:paraId="38F60CB1" w14:textId="478773C1" w:rsidR="00B87B22" w:rsidRDefault="00A46449" w:rsidP="00B87B22">
          <w:pPr>
            <w:pStyle w:val="TOC1"/>
            <w:tabs>
              <w:tab w:val="left" w:pos="440"/>
              <w:tab w:val="right" w:leader="dot" w:pos="9016"/>
            </w:tabs>
            <w:spacing w:after="0" w:line="240" w:lineRule="auto"/>
            <w:rPr>
              <w:noProof/>
            </w:rPr>
          </w:pPr>
          <w:hyperlink w:anchor="_Toc27475128" w:history="1">
            <w:r w:rsidR="00B87B22" w:rsidRPr="000F30CB">
              <w:rPr>
                <w:rStyle w:val="Hyperlink"/>
                <w:rFonts w:eastAsiaTheme="majorEastAsia"/>
                <w:noProof/>
              </w:rPr>
              <w:t>4</w:t>
            </w:r>
            <w:r w:rsidR="00B87B22">
              <w:rPr>
                <w:noProof/>
              </w:rPr>
              <w:tab/>
            </w:r>
            <w:r w:rsidR="00B87B22" w:rsidRPr="000F30CB">
              <w:rPr>
                <w:rStyle w:val="Hyperlink"/>
                <w:rFonts w:eastAsiaTheme="majorEastAsia"/>
                <w:noProof/>
              </w:rPr>
              <w:t>Screening, recruitment, demographics and withdrawal</w:t>
            </w:r>
            <w:r w:rsidR="00B87B22">
              <w:rPr>
                <w:noProof/>
                <w:webHidden/>
              </w:rPr>
              <w:tab/>
            </w:r>
            <w:r w:rsidR="00B87B22">
              <w:rPr>
                <w:noProof/>
                <w:webHidden/>
              </w:rPr>
              <w:fldChar w:fldCharType="begin"/>
            </w:r>
            <w:r w:rsidR="00B87B22">
              <w:rPr>
                <w:noProof/>
                <w:webHidden/>
              </w:rPr>
              <w:instrText xml:space="preserve"> PAGEREF _Toc27475128 \h </w:instrText>
            </w:r>
            <w:r w:rsidR="00B87B22">
              <w:rPr>
                <w:noProof/>
                <w:webHidden/>
              </w:rPr>
            </w:r>
            <w:r w:rsidR="00B87B22">
              <w:rPr>
                <w:noProof/>
                <w:webHidden/>
              </w:rPr>
              <w:fldChar w:fldCharType="separate"/>
            </w:r>
            <w:r w:rsidR="00EF60A3">
              <w:rPr>
                <w:noProof/>
                <w:webHidden/>
              </w:rPr>
              <w:t>9</w:t>
            </w:r>
            <w:r w:rsidR="00B87B22">
              <w:rPr>
                <w:noProof/>
                <w:webHidden/>
              </w:rPr>
              <w:fldChar w:fldCharType="end"/>
            </w:r>
          </w:hyperlink>
        </w:p>
        <w:p w14:paraId="5251C4E8" w14:textId="20B68A88" w:rsidR="00B87B22" w:rsidRDefault="00A46449" w:rsidP="00B87B22">
          <w:pPr>
            <w:pStyle w:val="TOC2"/>
            <w:tabs>
              <w:tab w:val="left" w:pos="880"/>
              <w:tab w:val="right" w:leader="dot" w:pos="9016"/>
            </w:tabs>
            <w:spacing w:after="0" w:line="240" w:lineRule="auto"/>
            <w:rPr>
              <w:noProof/>
            </w:rPr>
          </w:pPr>
          <w:hyperlink w:anchor="_Toc27475129" w:history="1">
            <w:r w:rsidR="00B87B22" w:rsidRPr="000F30CB">
              <w:rPr>
                <w:rStyle w:val="Hyperlink"/>
                <w:rFonts w:eastAsiaTheme="majorEastAsia"/>
                <w:noProof/>
              </w:rPr>
              <w:t>4.1</w:t>
            </w:r>
            <w:r w:rsidR="00B87B22">
              <w:rPr>
                <w:noProof/>
              </w:rPr>
              <w:tab/>
            </w:r>
            <w:r w:rsidR="00B87B22" w:rsidRPr="000F30CB">
              <w:rPr>
                <w:rStyle w:val="Hyperlink"/>
                <w:rFonts w:eastAsiaTheme="majorEastAsia"/>
                <w:noProof/>
              </w:rPr>
              <w:t>Eligibility Criteria</w:t>
            </w:r>
            <w:r w:rsidR="00B87B22">
              <w:rPr>
                <w:noProof/>
                <w:webHidden/>
              </w:rPr>
              <w:tab/>
            </w:r>
            <w:r w:rsidR="00B87B22">
              <w:rPr>
                <w:noProof/>
                <w:webHidden/>
              </w:rPr>
              <w:fldChar w:fldCharType="begin"/>
            </w:r>
            <w:r w:rsidR="00B87B22">
              <w:rPr>
                <w:noProof/>
                <w:webHidden/>
              </w:rPr>
              <w:instrText xml:space="preserve"> PAGEREF _Toc27475129 \h </w:instrText>
            </w:r>
            <w:r w:rsidR="00B87B22">
              <w:rPr>
                <w:noProof/>
                <w:webHidden/>
              </w:rPr>
            </w:r>
            <w:r w:rsidR="00B87B22">
              <w:rPr>
                <w:noProof/>
                <w:webHidden/>
              </w:rPr>
              <w:fldChar w:fldCharType="separate"/>
            </w:r>
            <w:r w:rsidR="00EF60A3">
              <w:rPr>
                <w:noProof/>
                <w:webHidden/>
              </w:rPr>
              <w:t>9</w:t>
            </w:r>
            <w:r w:rsidR="00B87B22">
              <w:rPr>
                <w:noProof/>
                <w:webHidden/>
              </w:rPr>
              <w:fldChar w:fldCharType="end"/>
            </w:r>
          </w:hyperlink>
        </w:p>
        <w:p w14:paraId="25FBD39F" w14:textId="4A7E9555" w:rsidR="00B87B22" w:rsidRDefault="00A46449" w:rsidP="00B87B22">
          <w:pPr>
            <w:pStyle w:val="TOC2"/>
            <w:tabs>
              <w:tab w:val="left" w:pos="880"/>
              <w:tab w:val="right" w:leader="dot" w:pos="9016"/>
            </w:tabs>
            <w:spacing w:after="0" w:line="240" w:lineRule="auto"/>
            <w:rPr>
              <w:noProof/>
            </w:rPr>
          </w:pPr>
          <w:hyperlink w:anchor="_Toc27475130" w:history="1">
            <w:r w:rsidR="00B87B22" w:rsidRPr="000F30CB">
              <w:rPr>
                <w:rStyle w:val="Hyperlink"/>
                <w:rFonts w:eastAsiaTheme="majorEastAsia"/>
                <w:noProof/>
              </w:rPr>
              <w:t>4.2</w:t>
            </w:r>
            <w:r w:rsidR="00B87B22">
              <w:rPr>
                <w:noProof/>
              </w:rPr>
              <w:tab/>
            </w:r>
            <w:r w:rsidR="00B87B22" w:rsidRPr="000F30CB">
              <w:rPr>
                <w:rStyle w:val="Hyperlink"/>
                <w:rFonts w:eastAsiaTheme="majorEastAsia"/>
                <w:noProof/>
              </w:rPr>
              <w:t>CONSORT</w:t>
            </w:r>
            <w:r w:rsidR="00B87B22">
              <w:rPr>
                <w:noProof/>
                <w:webHidden/>
              </w:rPr>
              <w:tab/>
            </w:r>
            <w:r w:rsidR="00B87B22">
              <w:rPr>
                <w:noProof/>
                <w:webHidden/>
              </w:rPr>
              <w:fldChar w:fldCharType="begin"/>
            </w:r>
            <w:r w:rsidR="00B87B22">
              <w:rPr>
                <w:noProof/>
                <w:webHidden/>
              </w:rPr>
              <w:instrText xml:space="preserve"> PAGEREF _Toc27475130 \h </w:instrText>
            </w:r>
            <w:r w:rsidR="00B87B22">
              <w:rPr>
                <w:noProof/>
                <w:webHidden/>
              </w:rPr>
            </w:r>
            <w:r w:rsidR="00B87B22">
              <w:rPr>
                <w:noProof/>
                <w:webHidden/>
              </w:rPr>
              <w:fldChar w:fldCharType="separate"/>
            </w:r>
            <w:r w:rsidR="00EF60A3">
              <w:rPr>
                <w:noProof/>
                <w:webHidden/>
              </w:rPr>
              <w:t>9</w:t>
            </w:r>
            <w:r w:rsidR="00B87B22">
              <w:rPr>
                <w:noProof/>
                <w:webHidden/>
              </w:rPr>
              <w:fldChar w:fldCharType="end"/>
            </w:r>
          </w:hyperlink>
        </w:p>
        <w:p w14:paraId="48F23E59" w14:textId="5A4D1456" w:rsidR="00B87B22" w:rsidRDefault="00A46449" w:rsidP="00B87B22">
          <w:pPr>
            <w:pStyle w:val="TOC2"/>
            <w:tabs>
              <w:tab w:val="left" w:pos="880"/>
              <w:tab w:val="right" w:leader="dot" w:pos="9016"/>
            </w:tabs>
            <w:spacing w:after="0" w:line="240" w:lineRule="auto"/>
            <w:rPr>
              <w:noProof/>
            </w:rPr>
          </w:pPr>
          <w:hyperlink w:anchor="_Toc27475131" w:history="1">
            <w:r w:rsidR="00B87B22" w:rsidRPr="000F30CB">
              <w:rPr>
                <w:rStyle w:val="Hyperlink"/>
                <w:rFonts w:eastAsiaTheme="majorEastAsia"/>
                <w:noProof/>
              </w:rPr>
              <w:t>4.3</w:t>
            </w:r>
            <w:r w:rsidR="00B87B22">
              <w:rPr>
                <w:noProof/>
              </w:rPr>
              <w:tab/>
            </w:r>
            <w:r w:rsidR="00B87B22" w:rsidRPr="000F30CB">
              <w:rPr>
                <w:rStyle w:val="Hyperlink"/>
                <w:rFonts w:eastAsiaTheme="majorEastAsia"/>
                <w:noProof/>
              </w:rPr>
              <w:t>Withdrawal of Participants</w:t>
            </w:r>
            <w:r w:rsidR="00B87B22">
              <w:rPr>
                <w:noProof/>
                <w:webHidden/>
              </w:rPr>
              <w:tab/>
            </w:r>
            <w:r w:rsidR="00B87B22">
              <w:rPr>
                <w:noProof/>
                <w:webHidden/>
              </w:rPr>
              <w:fldChar w:fldCharType="begin"/>
            </w:r>
            <w:r w:rsidR="00B87B22">
              <w:rPr>
                <w:noProof/>
                <w:webHidden/>
              </w:rPr>
              <w:instrText xml:space="preserve"> PAGEREF _Toc27475131 \h </w:instrText>
            </w:r>
            <w:r w:rsidR="00B87B22">
              <w:rPr>
                <w:noProof/>
                <w:webHidden/>
              </w:rPr>
            </w:r>
            <w:r w:rsidR="00B87B22">
              <w:rPr>
                <w:noProof/>
                <w:webHidden/>
              </w:rPr>
              <w:fldChar w:fldCharType="separate"/>
            </w:r>
            <w:r w:rsidR="00EF60A3">
              <w:rPr>
                <w:noProof/>
                <w:webHidden/>
              </w:rPr>
              <w:t>10</w:t>
            </w:r>
            <w:r w:rsidR="00B87B22">
              <w:rPr>
                <w:noProof/>
                <w:webHidden/>
              </w:rPr>
              <w:fldChar w:fldCharType="end"/>
            </w:r>
          </w:hyperlink>
        </w:p>
        <w:p w14:paraId="104EB008" w14:textId="0164016C" w:rsidR="00B87B22" w:rsidRDefault="00A46449" w:rsidP="00B87B22">
          <w:pPr>
            <w:pStyle w:val="TOC2"/>
            <w:tabs>
              <w:tab w:val="left" w:pos="880"/>
              <w:tab w:val="right" w:leader="dot" w:pos="9016"/>
            </w:tabs>
            <w:spacing w:after="0" w:line="240" w:lineRule="auto"/>
            <w:rPr>
              <w:noProof/>
            </w:rPr>
          </w:pPr>
          <w:hyperlink w:anchor="_Toc27475132" w:history="1">
            <w:r w:rsidR="00B87B22" w:rsidRPr="000F30CB">
              <w:rPr>
                <w:rStyle w:val="Hyperlink"/>
                <w:rFonts w:eastAsiaTheme="majorEastAsia"/>
                <w:noProof/>
              </w:rPr>
              <w:t>4.4</w:t>
            </w:r>
            <w:r w:rsidR="00B87B22">
              <w:rPr>
                <w:noProof/>
              </w:rPr>
              <w:tab/>
            </w:r>
            <w:r w:rsidR="00B87B22" w:rsidRPr="000F30CB">
              <w:rPr>
                <w:rStyle w:val="Hyperlink"/>
                <w:rFonts w:eastAsiaTheme="majorEastAsia"/>
                <w:noProof/>
              </w:rPr>
              <w:t>Baseline Characteristics</w:t>
            </w:r>
            <w:r w:rsidR="00B87B22">
              <w:rPr>
                <w:noProof/>
                <w:webHidden/>
              </w:rPr>
              <w:tab/>
            </w:r>
            <w:r w:rsidR="00B87B22">
              <w:rPr>
                <w:noProof/>
                <w:webHidden/>
              </w:rPr>
              <w:fldChar w:fldCharType="begin"/>
            </w:r>
            <w:r w:rsidR="00B87B22">
              <w:rPr>
                <w:noProof/>
                <w:webHidden/>
              </w:rPr>
              <w:instrText xml:space="preserve"> PAGEREF _Toc27475132 \h </w:instrText>
            </w:r>
            <w:r w:rsidR="00B87B22">
              <w:rPr>
                <w:noProof/>
                <w:webHidden/>
              </w:rPr>
            </w:r>
            <w:r w:rsidR="00B87B22">
              <w:rPr>
                <w:noProof/>
                <w:webHidden/>
              </w:rPr>
              <w:fldChar w:fldCharType="separate"/>
            </w:r>
            <w:r w:rsidR="00EF60A3">
              <w:rPr>
                <w:noProof/>
                <w:webHidden/>
              </w:rPr>
              <w:t>10</w:t>
            </w:r>
            <w:r w:rsidR="00B87B22">
              <w:rPr>
                <w:noProof/>
                <w:webHidden/>
              </w:rPr>
              <w:fldChar w:fldCharType="end"/>
            </w:r>
          </w:hyperlink>
        </w:p>
        <w:p w14:paraId="35C3D243" w14:textId="6B34669D" w:rsidR="00B87B22" w:rsidRDefault="00A46449" w:rsidP="00B87B22">
          <w:pPr>
            <w:pStyle w:val="TOC1"/>
            <w:tabs>
              <w:tab w:val="left" w:pos="440"/>
              <w:tab w:val="right" w:leader="dot" w:pos="9016"/>
            </w:tabs>
            <w:spacing w:after="0" w:line="240" w:lineRule="auto"/>
            <w:rPr>
              <w:noProof/>
            </w:rPr>
          </w:pPr>
          <w:hyperlink w:anchor="_Toc27475133" w:history="1">
            <w:r w:rsidR="00B87B22" w:rsidRPr="000F30CB">
              <w:rPr>
                <w:rStyle w:val="Hyperlink"/>
                <w:rFonts w:eastAsiaTheme="majorEastAsia"/>
                <w:noProof/>
              </w:rPr>
              <w:t>5</w:t>
            </w:r>
            <w:r w:rsidR="00B87B22">
              <w:rPr>
                <w:noProof/>
              </w:rPr>
              <w:tab/>
            </w:r>
            <w:r w:rsidR="00B87B22" w:rsidRPr="000F30CB">
              <w:rPr>
                <w:rStyle w:val="Hyperlink"/>
                <w:rFonts w:eastAsiaTheme="majorEastAsia"/>
                <w:noProof/>
              </w:rPr>
              <w:t>Outline of Statistical AnalysIs</w:t>
            </w:r>
            <w:r w:rsidR="00B87B22">
              <w:rPr>
                <w:noProof/>
                <w:webHidden/>
              </w:rPr>
              <w:tab/>
            </w:r>
            <w:r w:rsidR="00B87B22">
              <w:rPr>
                <w:noProof/>
                <w:webHidden/>
              </w:rPr>
              <w:fldChar w:fldCharType="begin"/>
            </w:r>
            <w:r w:rsidR="00B87B22">
              <w:rPr>
                <w:noProof/>
                <w:webHidden/>
              </w:rPr>
              <w:instrText xml:space="preserve"> PAGEREF _Toc27475133 \h </w:instrText>
            </w:r>
            <w:r w:rsidR="00B87B22">
              <w:rPr>
                <w:noProof/>
                <w:webHidden/>
              </w:rPr>
            </w:r>
            <w:r w:rsidR="00B87B22">
              <w:rPr>
                <w:noProof/>
                <w:webHidden/>
              </w:rPr>
              <w:fldChar w:fldCharType="separate"/>
            </w:r>
            <w:r w:rsidR="00EF60A3">
              <w:rPr>
                <w:noProof/>
                <w:webHidden/>
              </w:rPr>
              <w:t>12</w:t>
            </w:r>
            <w:r w:rsidR="00B87B22">
              <w:rPr>
                <w:noProof/>
                <w:webHidden/>
              </w:rPr>
              <w:fldChar w:fldCharType="end"/>
            </w:r>
          </w:hyperlink>
        </w:p>
        <w:p w14:paraId="34662663" w14:textId="562535F2" w:rsidR="00B87B22" w:rsidRDefault="00A46449" w:rsidP="00B87B22">
          <w:pPr>
            <w:pStyle w:val="TOC2"/>
            <w:tabs>
              <w:tab w:val="left" w:pos="880"/>
              <w:tab w:val="right" w:leader="dot" w:pos="9016"/>
            </w:tabs>
            <w:spacing w:after="0" w:line="240" w:lineRule="auto"/>
            <w:rPr>
              <w:noProof/>
            </w:rPr>
          </w:pPr>
          <w:hyperlink w:anchor="_Toc27475134" w:history="1">
            <w:r w:rsidR="00B87B22" w:rsidRPr="000F30CB">
              <w:rPr>
                <w:rStyle w:val="Hyperlink"/>
                <w:rFonts w:eastAsiaTheme="majorEastAsia"/>
                <w:noProof/>
              </w:rPr>
              <w:t>5.1</w:t>
            </w:r>
            <w:r w:rsidR="00B87B22">
              <w:rPr>
                <w:noProof/>
              </w:rPr>
              <w:tab/>
            </w:r>
            <w:r w:rsidR="00B87B22" w:rsidRPr="000F30CB">
              <w:rPr>
                <w:rStyle w:val="Hyperlink"/>
                <w:rFonts w:eastAsiaTheme="majorEastAsia"/>
                <w:noProof/>
              </w:rPr>
              <w:t>Outcome Measures</w:t>
            </w:r>
            <w:r w:rsidR="00B87B22">
              <w:rPr>
                <w:noProof/>
                <w:webHidden/>
              </w:rPr>
              <w:tab/>
            </w:r>
            <w:r w:rsidR="00B87B22">
              <w:rPr>
                <w:noProof/>
                <w:webHidden/>
              </w:rPr>
              <w:fldChar w:fldCharType="begin"/>
            </w:r>
            <w:r w:rsidR="00B87B22">
              <w:rPr>
                <w:noProof/>
                <w:webHidden/>
              </w:rPr>
              <w:instrText xml:space="preserve"> PAGEREF _Toc27475134 \h </w:instrText>
            </w:r>
            <w:r w:rsidR="00B87B22">
              <w:rPr>
                <w:noProof/>
                <w:webHidden/>
              </w:rPr>
            </w:r>
            <w:r w:rsidR="00B87B22">
              <w:rPr>
                <w:noProof/>
                <w:webHidden/>
              </w:rPr>
              <w:fldChar w:fldCharType="separate"/>
            </w:r>
            <w:r w:rsidR="00EF60A3">
              <w:rPr>
                <w:noProof/>
                <w:webHidden/>
              </w:rPr>
              <w:t>12</w:t>
            </w:r>
            <w:r w:rsidR="00B87B22">
              <w:rPr>
                <w:noProof/>
                <w:webHidden/>
              </w:rPr>
              <w:fldChar w:fldCharType="end"/>
            </w:r>
          </w:hyperlink>
        </w:p>
        <w:p w14:paraId="4DDB79D5" w14:textId="6C5F0704" w:rsidR="00B87B22" w:rsidRDefault="00A46449" w:rsidP="00B87B22">
          <w:pPr>
            <w:pStyle w:val="TOC3"/>
            <w:tabs>
              <w:tab w:val="left" w:pos="1320"/>
              <w:tab w:val="right" w:leader="dot" w:pos="9016"/>
            </w:tabs>
            <w:spacing w:after="0" w:line="240" w:lineRule="auto"/>
            <w:rPr>
              <w:noProof/>
            </w:rPr>
          </w:pPr>
          <w:hyperlink w:anchor="_Toc27475135" w:history="1">
            <w:r w:rsidR="00B87B22" w:rsidRPr="000F30CB">
              <w:rPr>
                <w:rStyle w:val="Hyperlink"/>
                <w:rFonts w:eastAsiaTheme="majorEastAsia"/>
                <w:noProof/>
              </w:rPr>
              <w:t>5.1.1</w:t>
            </w:r>
            <w:r w:rsidR="00B87B22">
              <w:rPr>
                <w:noProof/>
              </w:rPr>
              <w:tab/>
            </w:r>
            <w:r w:rsidR="00B87B22" w:rsidRPr="000F30CB">
              <w:rPr>
                <w:rStyle w:val="Hyperlink"/>
                <w:rFonts w:eastAsiaTheme="majorEastAsia"/>
                <w:noProof/>
              </w:rPr>
              <w:t>Primary Outcome</w:t>
            </w:r>
            <w:r w:rsidR="00B87B22">
              <w:rPr>
                <w:noProof/>
                <w:webHidden/>
              </w:rPr>
              <w:tab/>
            </w:r>
            <w:r w:rsidR="00B87B22">
              <w:rPr>
                <w:noProof/>
                <w:webHidden/>
              </w:rPr>
              <w:fldChar w:fldCharType="begin"/>
            </w:r>
            <w:r w:rsidR="00B87B22">
              <w:rPr>
                <w:noProof/>
                <w:webHidden/>
              </w:rPr>
              <w:instrText xml:space="preserve"> PAGEREF _Toc27475135 \h </w:instrText>
            </w:r>
            <w:r w:rsidR="00B87B22">
              <w:rPr>
                <w:noProof/>
                <w:webHidden/>
              </w:rPr>
            </w:r>
            <w:r w:rsidR="00B87B22">
              <w:rPr>
                <w:noProof/>
                <w:webHidden/>
              </w:rPr>
              <w:fldChar w:fldCharType="separate"/>
            </w:r>
            <w:r w:rsidR="00EF60A3">
              <w:rPr>
                <w:noProof/>
                <w:webHidden/>
              </w:rPr>
              <w:t>12</w:t>
            </w:r>
            <w:r w:rsidR="00B87B22">
              <w:rPr>
                <w:noProof/>
                <w:webHidden/>
              </w:rPr>
              <w:fldChar w:fldCharType="end"/>
            </w:r>
          </w:hyperlink>
        </w:p>
        <w:p w14:paraId="77DDC05C" w14:textId="69B6E83E" w:rsidR="00B87B22" w:rsidRDefault="00A46449" w:rsidP="00B87B22">
          <w:pPr>
            <w:pStyle w:val="TOC3"/>
            <w:tabs>
              <w:tab w:val="left" w:pos="1320"/>
              <w:tab w:val="right" w:leader="dot" w:pos="9016"/>
            </w:tabs>
            <w:spacing w:after="0" w:line="240" w:lineRule="auto"/>
            <w:rPr>
              <w:noProof/>
            </w:rPr>
          </w:pPr>
          <w:hyperlink w:anchor="_Toc27475136" w:history="1">
            <w:r w:rsidR="00B87B22" w:rsidRPr="000F30CB">
              <w:rPr>
                <w:rStyle w:val="Hyperlink"/>
                <w:rFonts w:eastAsiaTheme="majorEastAsia"/>
                <w:noProof/>
              </w:rPr>
              <w:t>5.1.2</w:t>
            </w:r>
            <w:r w:rsidR="00B87B22">
              <w:rPr>
                <w:noProof/>
              </w:rPr>
              <w:tab/>
            </w:r>
            <w:r w:rsidR="00B87B22" w:rsidRPr="000F30CB">
              <w:rPr>
                <w:rStyle w:val="Hyperlink"/>
                <w:rFonts w:eastAsiaTheme="majorEastAsia"/>
                <w:noProof/>
              </w:rPr>
              <w:t>Secondary Outcomes - Biomedical</w:t>
            </w:r>
            <w:r w:rsidR="00B87B22">
              <w:rPr>
                <w:noProof/>
                <w:webHidden/>
              </w:rPr>
              <w:tab/>
            </w:r>
            <w:r w:rsidR="00B87B22">
              <w:rPr>
                <w:noProof/>
                <w:webHidden/>
              </w:rPr>
              <w:fldChar w:fldCharType="begin"/>
            </w:r>
            <w:r w:rsidR="00B87B22">
              <w:rPr>
                <w:noProof/>
                <w:webHidden/>
              </w:rPr>
              <w:instrText xml:space="preserve"> PAGEREF _Toc27475136 \h </w:instrText>
            </w:r>
            <w:r w:rsidR="00B87B22">
              <w:rPr>
                <w:noProof/>
                <w:webHidden/>
              </w:rPr>
            </w:r>
            <w:r w:rsidR="00B87B22">
              <w:rPr>
                <w:noProof/>
                <w:webHidden/>
              </w:rPr>
              <w:fldChar w:fldCharType="separate"/>
            </w:r>
            <w:r w:rsidR="00EF60A3">
              <w:rPr>
                <w:noProof/>
                <w:webHidden/>
              </w:rPr>
              <w:t>12</w:t>
            </w:r>
            <w:r w:rsidR="00B87B22">
              <w:rPr>
                <w:noProof/>
                <w:webHidden/>
              </w:rPr>
              <w:fldChar w:fldCharType="end"/>
            </w:r>
          </w:hyperlink>
        </w:p>
        <w:p w14:paraId="11297D6A" w14:textId="63249B1C" w:rsidR="00B87B22" w:rsidRDefault="00A46449" w:rsidP="00B87B22">
          <w:pPr>
            <w:pStyle w:val="TOC3"/>
            <w:tabs>
              <w:tab w:val="left" w:pos="1320"/>
              <w:tab w:val="right" w:leader="dot" w:pos="9016"/>
            </w:tabs>
            <w:spacing w:after="0" w:line="240" w:lineRule="auto"/>
            <w:rPr>
              <w:noProof/>
            </w:rPr>
          </w:pPr>
          <w:hyperlink w:anchor="_Toc27475137" w:history="1">
            <w:r w:rsidR="00B87B22" w:rsidRPr="000F30CB">
              <w:rPr>
                <w:rStyle w:val="Hyperlink"/>
                <w:rFonts w:eastAsiaTheme="majorEastAsia"/>
                <w:bCs/>
                <w:noProof/>
              </w:rPr>
              <w:t>5.1.3</w:t>
            </w:r>
            <w:r w:rsidR="00B87B22">
              <w:rPr>
                <w:noProof/>
              </w:rPr>
              <w:tab/>
            </w:r>
            <w:r w:rsidR="00B87B22" w:rsidRPr="000F30CB">
              <w:rPr>
                <w:rStyle w:val="Hyperlink"/>
                <w:rFonts w:eastAsiaTheme="majorEastAsia"/>
                <w:bCs/>
                <w:noProof/>
              </w:rPr>
              <w:t>Secondary Outcomes - P</w:t>
            </w:r>
            <w:r w:rsidR="00B87B22" w:rsidRPr="000F30CB">
              <w:rPr>
                <w:rStyle w:val="Hyperlink"/>
                <w:rFonts w:eastAsiaTheme="majorEastAsia"/>
                <w:noProof/>
                <w:shd w:val="clear" w:color="auto" w:fill="FFFFFF"/>
              </w:rPr>
              <w:t>sychological</w:t>
            </w:r>
            <w:r w:rsidR="00B87B22">
              <w:rPr>
                <w:noProof/>
                <w:webHidden/>
              </w:rPr>
              <w:tab/>
            </w:r>
            <w:r w:rsidR="00B87B22">
              <w:rPr>
                <w:noProof/>
                <w:webHidden/>
              </w:rPr>
              <w:fldChar w:fldCharType="begin"/>
            </w:r>
            <w:r w:rsidR="00B87B22">
              <w:rPr>
                <w:noProof/>
                <w:webHidden/>
              </w:rPr>
              <w:instrText xml:space="preserve"> PAGEREF _Toc27475137 \h </w:instrText>
            </w:r>
            <w:r w:rsidR="00B87B22">
              <w:rPr>
                <w:noProof/>
                <w:webHidden/>
              </w:rPr>
            </w:r>
            <w:r w:rsidR="00B87B22">
              <w:rPr>
                <w:noProof/>
                <w:webHidden/>
              </w:rPr>
              <w:fldChar w:fldCharType="separate"/>
            </w:r>
            <w:r w:rsidR="00EF60A3">
              <w:rPr>
                <w:noProof/>
                <w:webHidden/>
              </w:rPr>
              <w:t>13</w:t>
            </w:r>
            <w:r w:rsidR="00B87B22">
              <w:rPr>
                <w:noProof/>
                <w:webHidden/>
              </w:rPr>
              <w:fldChar w:fldCharType="end"/>
            </w:r>
          </w:hyperlink>
        </w:p>
        <w:p w14:paraId="7FBD05E0" w14:textId="0043B971" w:rsidR="00B87B22" w:rsidRDefault="00A46449" w:rsidP="00B87B22">
          <w:pPr>
            <w:pStyle w:val="TOC3"/>
            <w:tabs>
              <w:tab w:val="left" w:pos="1320"/>
              <w:tab w:val="right" w:leader="dot" w:pos="9016"/>
            </w:tabs>
            <w:spacing w:after="0" w:line="240" w:lineRule="auto"/>
            <w:rPr>
              <w:noProof/>
            </w:rPr>
          </w:pPr>
          <w:hyperlink w:anchor="_Toc27475138" w:history="1">
            <w:r w:rsidR="00B87B22" w:rsidRPr="000F30CB">
              <w:rPr>
                <w:rStyle w:val="Hyperlink"/>
                <w:rFonts w:eastAsiaTheme="majorEastAsia"/>
                <w:noProof/>
                <w:lang w:eastAsia="zh-CN"/>
              </w:rPr>
              <w:t>5.1.4</w:t>
            </w:r>
            <w:r w:rsidR="00B87B22">
              <w:rPr>
                <w:noProof/>
              </w:rPr>
              <w:tab/>
            </w:r>
            <w:r w:rsidR="00B87B22" w:rsidRPr="000F30CB">
              <w:rPr>
                <w:rStyle w:val="Hyperlink"/>
                <w:rFonts w:eastAsiaTheme="majorEastAsia"/>
                <w:noProof/>
                <w:lang w:eastAsia="zh-CN"/>
              </w:rPr>
              <w:t>Secondary Outcomes - Process Measures</w:t>
            </w:r>
            <w:r w:rsidR="00B87B22">
              <w:rPr>
                <w:noProof/>
                <w:webHidden/>
              </w:rPr>
              <w:tab/>
            </w:r>
            <w:r w:rsidR="00B87B22">
              <w:rPr>
                <w:noProof/>
                <w:webHidden/>
              </w:rPr>
              <w:fldChar w:fldCharType="begin"/>
            </w:r>
            <w:r w:rsidR="00B87B22">
              <w:rPr>
                <w:noProof/>
                <w:webHidden/>
              </w:rPr>
              <w:instrText xml:space="preserve"> PAGEREF _Toc27475138 \h </w:instrText>
            </w:r>
            <w:r w:rsidR="00B87B22">
              <w:rPr>
                <w:noProof/>
                <w:webHidden/>
              </w:rPr>
            </w:r>
            <w:r w:rsidR="00B87B22">
              <w:rPr>
                <w:noProof/>
                <w:webHidden/>
              </w:rPr>
              <w:fldChar w:fldCharType="separate"/>
            </w:r>
            <w:r w:rsidR="00EF60A3">
              <w:rPr>
                <w:noProof/>
                <w:webHidden/>
              </w:rPr>
              <w:t>14</w:t>
            </w:r>
            <w:r w:rsidR="00B87B22">
              <w:rPr>
                <w:noProof/>
                <w:webHidden/>
              </w:rPr>
              <w:fldChar w:fldCharType="end"/>
            </w:r>
          </w:hyperlink>
        </w:p>
        <w:p w14:paraId="11974F53" w14:textId="140EA61C" w:rsidR="00B87B22" w:rsidRDefault="00A46449" w:rsidP="00B87B22">
          <w:pPr>
            <w:pStyle w:val="TOC2"/>
            <w:tabs>
              <w:tab w:val="left" w:pos="880"/>
              <w:tab w:val="right" w:leader="dot" w:pos="9016"/>
            </w:tabs>
            <w:spacing w:after="0" w:line="240" w:lineRule="auto"/>
            <w:rPr>
              <w:noProof/>
            </w:rPr>
          </w:pPr>
          <w:hyperlink w:anchor="_Toc27475139" w:history="1">
            <w:r w:rsidR="00B87B22" w:rsidRPr="000F30CB">
              <w:rPr>
                <w:rStyle w:val="Hyperlink"/>
                <w:rFonts w:eastAsiaTheme="majorEastAsia"/>
                <w:noProof/>
              </w:rPr>
              <w:t>5.2</w:t>
            </w:r>
            <w:r w:rsidR="00B87B22">
              <w:rPr>
                <w:noProof/>
              </w:rPr>
              <w:tab/>
            </w:r>
            <w:r w:rsidR="00B87B22" w:rsidRPr="000F30CB">
              <w:rPr>
                <w:rStyle w:val="Hyperlink"/>
                <w:rFonts w:eastAsiaTheme="majorEastAsia"/>
                <w:noProof/>
              </w:rPr>
              <w:t>Analysis of Primary Outcome</w:t>
            </w:r>
            <w:r w:rsidR="00B87B22">
              <w:rPr>
                <w:noProof/>
                <w:webHidden/>
              </w:rPr>
              <w:tab/>
            </w:r>
            <w:r w:rsidR="00B87B22">
              <w:rPr>
                <w:noProof/>
                <w:webHidden/>
              </w:rPr>
              <w:fldChar w:fldCharType="begin"/>
            </w:r>
            <w:r w:rsidR="00B87B22">
              <w:rPr>
                <w:noProof/>
                <w:webHidden/>
              </w:rPr>
              <w:instrText xml:space="preserve"> PAGEREF _Toc27475139 \h </w:instrText>
            </w:r>
            <w:r w:rsidR="00B87B22">
              <w:rPr>
                <w:noProof/>
                <w:webHidden/>
              </w:rPr>
            </w:r>
            <w:r w:rsidR="00B87B22">
              <w:rPr>
                <w:noProof/>
                <w:webHidden/>
              </w:rPr>
              <w:fldChar w:fldCharType="separate"/>
            </w:r>
            <w:r w:rsidR="00EF60A3">
              <w:rPr>
                <w:noProof/>
                <w:webHidden/>
              </w:rPr>
              <w:t>15</w:t>
            </w:r>
            <w:r w:rsidR="00B87B22">
              <w:rPr>
                <w:noProof/>
                <w:webHidden/>
              </w:rPr>
              <w:fldChar w:fldCharType="end"/>
            </w:r>
          </w:hyperlink>
        </w:p>
        <w:p w14:paraId="74CADAD2" w14:textId="5FD330C1" w:rsidR="00B87B22" w:rsidRDefault="00A46449" w:rsidP="00B87B22">
          <w:pPr>
            <w:pStyle w:val="TOC3"/>
            <w:tabs>
              <w:tab w:val="left" w:pos="1320"/>
              <w:tab w:val="right" w:leader="dot" w:pos="9016"/>
            </w:tabs>
            <w:spacing w:after="0" w:line="240" w:lineRule="auto"/>
            <w:rPr>
              <w:noProof/>
            </w:rPr>
          </w:pPr>
          <w:hyperlink w:anchor="_Toc27475140" w:history="1">
            <w:r w:rsidR="00B87B22" w:rsidRPr="000F30CB">
              <w:rPr>
                <w:rStyle w:val="Hyperlink"/>
                <w:rFonts w:eastAsiaTheme="majorEastAsia"/>
                <w:noProof/>
              </w:rPr>
              <w:t>5.2.1</w:t>
            </w:r>
            <w:r w:rsidR="00B87B22">
              <w:rPr>
                <w:noProof/>
              </w:rPr>
              <w:tab/>
            </w:r>
            <w:r w:rsidR="00B87B22" w:rsidRPr="000F30CB">
              <w:rPr>
                <w:rStyle w:val="Hyperlink"/>
                <w:rFonts w:eastAsiaTheme="majorEastAsia"/>
                <w:noProof/>
              </w:rPr>
              <w:t>Model Checking</w:t>
            </w:r>
            <w:r w:rsidR="00B87B22">
              <w:rPr>
                <w:noProof/>
                <w:webHidden/>
              </w:rPr>
              <w:tab/>
            </w:r>
            <w:r w:rsidR="00B87B22">
              <w:rPr>
                <w:noProof/>
                <w:webHidden/>
              </w:rPr>
              <w:fldChar w:fldCharType="begin"/>
            </w:r>
            <w:r w:rsidR="00B87B22">
              <w:rPr>
                <w:noProof/>
                <w:webHidden/>
              </w:rPr>
              <w:instrText xml:space="preserve"> PAGEREF _Toc27475140 \h </w:instrText>
            </w:r>
            <w:r w:rsidR="00B87B22">
              <w:rPr>
                <w:noProof/>
                <w:webHidden/>
              </w:rPr>
            </w:r>
            <w:r w:rsidR="00B87B22">
              <w:rPr>
                <w:noProof/>
                <w:webHidden/>
              </w:rPr>
              <w:fldChar w:fldCharType="separate"/>
            </w:r>
            <w:r w:rsidR="00EF60A3">
              <w:rPr>
                <w:noProof/>
                <w:webHidden/>
              </w:rPr>
              <w:t>16</w:t>
            </w:r>
            <w:r w:rsidR="00B87B22">
              <w:rPr>
                <w:noProof/>
                <w:webHidden/>
              </w:rPr>
              <w:fldChar w:fldCharType="end"/>
            </w:r>
          </w:hyperlink>
        </w:p>
        <w:p w14:paraId="2539A8EB" w14:textId="27325CE8" w:rsidR="00B87B22" w:rsidRDefault="00A46449" w:rsidP="00B87B22">
          <w:pPr>
            <w:pStyle w:val="TOC2"/>
            <w:tabs>
              <w:tab w:val="left" w:pos="880"/>
              <w:tab w:val="right" w:leader="dot" w:pos="9016"/>
            </w:tabs>
            <w:spacing w:after="0" w:line="240" w:lineRule="auto"/>
            <w:rPr>
              <w:noProof/>
            </w:rPr>
          </w:pPr>
          <w:hyperlink w:anchor="_Toc27475141" w:history="1">
            <w:r w:rsidR="00B87B22" w:rsidRPr="000F30CB">
              <w:rPr>
                <w:rStyle w:val="Hyperlink"/>
                <w:rFonts w:eastAsiaTheme="majorEastAsia"/>
                <w:noProof/>
              </w:rPr>
              <w:t>5.3</w:t>
            </w:r>
            <w:r w:rsidR="00B87B22">
              <w:rPr>
                <w:noProof/>
              </w:rPr>
              <w:tab/>
            </w:r>
            <w:r w:rsidR="00B87B22" w:rsidRPr="000F30CB">
              <w:rPr>
                <w:rStyle w:val="Hyperlink"/>
                <w:rFonts w:eastAsiaTheme="majorEastAsia"/>
                <w:noProof/>
              </w:rPr>
              <w:t>Sensitivity Analyses of the Primary Outcome</w:t>
            </w:r>
            <w:r w:rsidR="00B87B22">
              <w:rPr>
                <w:noProof/>
                <w:webHidden/>
              </w:rPr>
              <w:tab/>
            </w:r>
            <w:r w:rsidR="00B87B22">
              <w:rPr>
                <w:noProof/>
                <w:webHidden/>
              </w:rPr>
              <w:fldChar w:fldCharType="begin"/>
            </w:r>
            <w:r w:rsidR="00B87B22">
              <w:rPr>
                <w:noProof/>
                <w:webHidden/>
              </w:rPr>
              <w:instrText xml:space="preserve"> PAGEREF _Toc27475141 \h </w:instrText>
            </w:r>
            <w:r w:rsidR="00B87B22">
              <w:rPr>
                <w:noProof/>
                <w:webHidden/>
              </w:rPr>
            </w:r>
            <w:r w:rsidR="00B87B22">
              <w:rPr>
                <w:noProof/>
                <w:webHidden/>
              </w:rPr>
              <w:fldChar w:fldCharType="separate"/>
            </w:r>
            <w:r w:rsidR="00EF60A3">
              <w:rPr>
                <w:noProof/>
                <w:webHidden/>
              </w:rPr>
              <w:t>16</w:t>
            </w:r>
            <w:r w:rsidR="00B87B22">
              <w:rPr>
                <w:noProof/>
                <w:webHidden/>
              </w:rPr>
              <w:fldChar w:fldCharType="end"/>
            </w:r>
          </w:hyperlink>
        </w:p>
        <w:p w14:paraId="30121850" w14:textId="2003F597" w:rsidR="00B87B22" w:rsidRDefault="00A46449" w:rsidP="00B87B22">
          <w:pPr>
            <w:pStyle w:val="TOC2"/>
            <w:tabs>
              <w:tab w:val="left" w:pos="880"/>
              <w:tab w:val="right" w:leader="dot" w:pos="9016"/>
            </w:tabs>
            <w:spacing w:after="0" w:line="240" w:lineRule="auto"/>
            <w:rPr>
              <w:noProof/>
            </w:rPr>
          </w:pPr>
          <w:hyperlink w:anchor="_Toc27475142" w:history="1">
            <w:r w:rsidR="00B87B22" w:rsidRPr="000F30CB">
              <w:rPr>
                <w:rStyle w:val="Hyperlink"/>
                <w:rFonts w:eastAsiaTheme="majorEastAsia"/>
                <w:noProof/>
              </w:rPr>
              <w:t>5.4</w:t>
            </w:r>
            <w:r w:rsidR="00B87B22">
              <w:rPr>
                <w:noProof/>
              </w:rPr>
              <w:tab/>
            </w:r>
            <w:r w:rsidR="00B87B22" w:rsidRPr="000F30CB">
              <w:rPr>
                <w:rStyle w:val="Hyperlink"/>
                <w:rFonts w:eastAsiaTheme="majorEastAsia"/>
                <w:noProof/>
              </w:rPr>
              <w:t>Subgroup Analyses</w:t>
            </w:r>
            <w:r w:rsidR="00B87B22">
              <w:rPr>
                <w:noProof/>
                <w:webHidden/>
              </w:rPr>
              <w:tab/>
            </w:r>
            <w:r w:rsidR="00B87B22">
              <w:rPr>
                <w:noProof/>
                <w:webHidden/>
              </w:rPr>
              <w:fldChar w:fldCharType="begin"/>
            </w:r>
            <w:r w:rsidR="00B87B22">
              <w:rPr>
                <w:noProof/>
                <w:webHidden/>
              </w:rPr>
              <w:instrText xml:space="preserve"> PAGEREF _Toc27475142 \h </w:instrText>
            </w:r>
            <w:r w:rsidR="00B87B22">
              <w:rPr>
                <w:noProof/>
                <w:webHidden/>
              </w:rPr>
            </w:r>
            <w:r w:rsidR="00B87B22">
              <w:rPr>
                <w:noProof/>
                <w:webHidden/>
              </w:rPr>
              <w:fldChar w:fldCharType="separate"/>
            </w:r>
            <w:r w:rsidR="00EF60A3">
              <w:rPr>
                <w:noProof/>
                <w:webHidden/>
              </w:rPr>
              <w:t>16</w:t>
            </w:r>
            <w:r w:rsidR="00B87B22">
              <w:rPr>
                <w:noProof/>
                <w:webHidden/>
              </w:rPr>
              <w:fldChar w:fldCharType="end"/>
            </w:r>
          </w:hyperlink>
        </w:p>
        <w:p w14:paraId="413B7FD7" w14:textId="1182B71C" w:rsidR="00B87B22" w:rsidRDefault="00A46449" w:rsidP="00B87B22">
          <w:pPr>
            <w:pStyle w:val="TOC2"/>
            <w:tabs>
              <w:tab w:val="left" w:pos="880"/>
              <w:tab w:val="right" w:leader="dot" w:pos="9016"/>
            </w:tabs>
            <w:spacing w:after="0" w:line="240" w:lineRule="auto"/>
            <w:rPr>
              <w:noProof/>
            </w:rPr>
          </w:pPr>
          <w:hyperlink w:anchor="_Toc27475143" w:history="1">
            <w:r w:rsidR="00B87B22" w:rsidRPr="000F30CB">
              <w:rPr>
                <w:rStyle w:val="Hyperlink"/>
                <w:rFonts w:eastAsiaTheme="majorEastAsia"/>
                <w:noProof/>
              </w:rPr>
              <w:t>5.5</w:t>
            </w:r>
            <w:r w:rsidR="00B87B22">
              <w:rPr>
                <w:noProof/>
              </w:rPr>
              <w:tab/>
            </w:r>
            <w:r w:rsidR="00B87B22" w:rsidRPr="000F30CB">
              <w:rPr>
                <w:rStyle w:val="Hyperlink"/>
                <w:rFonts w:eastAsiaTheme="majorEastAsia"/>
                <w:noProof/>
              </w:rPr>
              <w:t>Handling Missing Data</w:t>
            </w:r>
            <w:r w:rsidR="00B87B22">
              <w:rPr>
                <w:noProof/>
                <w:webHidden/>
              </w:rPr>
              <w:tab/>
            </w:r>
            <w:r w:rsidR="00B87B22">
              <w:rPr>
                <w:noProof/>
                <w:webHidden/>
              </w:rPr>
              <w:fldChar w:fldCharType="begin"/>
            </w:r>
            <w:r w:rsidR="00B87B22">
              <w:rPr>
                <w:noProof/>
                <w:webHidden/>
              </w:rPr>
              <w:instrText xml:space="preserve"> PAGEREF _Toc27475143 \h </w:instrText>
            </w:r>
            <w:r w:rsidR="00B87B22">
              <w:rPr>
                <w:noProof/>
                <w:webHidden/>
              </w:rPr>
            </w:r>
            <w:r w:rsidR="00B87B22">
              <w:rPr>
                <w:noProof/>
                <w:webHidden/>
              </w:rPr>
              <w:fldChar w:fldCharType="separate"/>
            </w:r>
            <w:r w:rsidR="00EF60A3">
              <w:rPr>
                <w:noProof/>
                <w:webHidden/>
              </w:rPr>
              <w:t>17</w:t>
            </w:r>
            <w:r w:rsidR="00B87B22">
              <w:rPr>
                <w:noProof/>
                <w:webHidden/>
              </w:rPr>
              <w:fldChar w:fldCharType="end"/>
            </w:r>
          </w:hyperlink>
        </w:p>
        <w:p w14:paraId="22A43F96" w14:textId="3FF48495" w:rsidR="00B87B22" w:rsidRDefault="00A46449" w:rsidP="00B87B22">
          <w:pPr>
            <w:pStyle w:val="TOC2"/>
            <w:tabs>
              <w:tab w:val="left" w:pos="880"/>
              <w:tab w:val="right" w:leader="dot" w:pos="9016"/>
            </w:tabs>
            <w:spacing w:after="0" w:line="240" w:lineRule="auto"/>
            <w:rPr>
              <w:noProof/>
            </w:rPr>
          </w:pPr>
          <w:hyperlink w:anchor="_Toc27475144" w:history="1">
            <w:r w:rsidR="00B87B22" w:rsidRPr="000F30CB">
              <w:rPr>
                <w:rStyle w:val="Hyperlink"/>
                <w:rFonts w:eastAsiaTheme="majorEastAsia"/>
                <w:noProof/>
              </w:rPr>
              <w:t>5.6</w:t>
            </w:r>
            <w:r w:rsidR="00B87B22">
              <w:rPr>
                <w:noProof/>
              </w:rPr>
              <w:tab/>
            </w:r>
            <w:r w:rsidR="00B87B22" w:rsidRPr="000F30CB">
              <w:rPr>
                <w:rStyle w:val="Hyperlink"/>
                <w:rFonts w:eastAsiaTheme="majorEastAsia"/>
                <w:noProof/>
              </w:rPr>
              <w:t>Analysis of Secondary Outcomes - Biomedical</w:t>
            </w:r>
            <w:r w:rsidR="00B87B22">
              <w:rPr>
                <w:noProof/>
                <w:webHidden/>
              </w:rPr>
              <w:tab/>
            </w:r>
            <w:r w:rsidR="00B87B22">
              <w:rPr>
                <w:noProof/>
                <w:webHidden/>
              </w:rPr>
              <w:fldChar w:fldCharType="begin"/>
            </w:r>
            <w:r w:rsidR="00B87B22">
              <w:rPr>
                <w:noProof/>
                <w:webHidden/>
              </w:rPr>
              <w:instrText xml:space="preserve"> PAGEREF _Toc27475144 \h </w:instrText>
            </w:r>
            <w:r w:rsidR="00B87B22">
              <w:rPr>
                <w:noProof/>
                <w:webHidden/>
              </w:rPr>
            </w:r>
            <w:r w:rsidR="00B87B22">
              <w:rPr>
                <w:noProof/>
                <w:webHidden/>
              </w:rPr>
              <w:fldChar w:fldCharType="separate"/>
            </w:r>
            <w:r w:rsidR="00EF60A3">
              <w:rPr>
                <w:noProof/>
                <w:webHidden/>
              </w:rPr>
              <w:t>18</w:t>
            </w:r>
            <w:r w:rsidR="00B87B22">
              <w:rPr>
                <w:noProof/>
                <w:webHidden/>
              </w:rPr>
              <w:fldChar w:fldCharType="end"/>
            </w:r>
          </w:hyperlink>
        </w:p>
        <w:p w14:paraId="1228273A" w14:textId="69B7C603" w:rsidR="00B87B22" w:rsidRDefault="00A46449" w:rsidP="00B87B22">
          <w:pPr>
            <w:pStyle w:val="TOC3"/>
            <w:tabs>
              <w:tab w:val="left" w:pos="1320"/>
              <w:tab w:val="right" w:leader="dot" w:pos="9016"/>
            </w:tabs>
            <w:spacing w:after="0" w:line="240" w:lineRule="auto"/>
            <w:rPr>
              <w:noProof/>
            </w:rPr>
          </w:pPr>
          <w:hyperlink w:anchor="_Toc27475145" w:history="1">
            <w:r w:rsidR="00B87B22" w:rsidRPr="000F30CB">
              <w:rPr>
                <w:rStyle w:val="Hyperlink"/>
                <w:rFonts w:eastAsiaTheme="majorEastAsia"/>
                <w:noProof/>
              </w:rPr>
              <w:t>5.6.1</w:t>
            </w:r>
            <w:r w:rsidR="00B87B22">
              <w:rPr>
                <w:noProof/>
              </w:rPr>
              <w:tab/>
            </w:r>
            <w:r w:rsidR="00B87B22" w:rsidRPr="000F30CB">
              <w:rPr>
                <w:rStyle w:val="Hyperlink"/>
                <w:rFonts w:eastAsiaTheme="majorEastAsia"/>
                <w:noProof/>
              </w:rPr>
              <w:t>HbA1c</w:t>
            </w:r>
            <w:r w:rsidR="00B87B22">
              <w:rPr>
                <w:noProof/>
                <w:webHidden/>
              </w:rPr>
              <w:tab/>
            </w:r>
            <w:r w:rsidR="00B87B22">
              <w:rPr>
                <w:noProof/>
                <w:webHidden/>
              </w:rPr>
              <w:fldChar w:fldCharType="begin"/>
            </w:r>
            <w:r w:rsidR="00B87B22">
              <w:rPr>
                <w:noProof/>
                <w:webHidden/>
              </w:rPr>
              <w:instrText xml:space="preserve"> PAGEREF _Toc27475145 \h </w:instrText>
            </w:r>
            <w:r w:rsidR="00B87B22">
              <w:rPr>
                <w:noProof/>
                <w:webHidden/>
              </w:rPr>
            </w:r>
            <w:r w:rsidR="00B87B22">
              <w:rPr>
                <w:noProof/>
                <w:webHidden/>
              </w:rPr>
              <w:fldChar w:fldCharType="separate"/>
            </w:r>
            <w:r w:rsidR="00EF60A3">
              <w:rPr>
                <w:noProof/>
                <w:webHidden/>
              </w:rPr>
              <w:t>18</w:t>
            </w:r>
            <w:r w:rsidR="00B87B22">
              <w:rPr>
                <w:noProof/>
                <w:webHidden/>
              </w:rPr>
              <w:fldChar w:fldCharType="end"/>
            </w:r>
          </w:hyperlink>
        </w:p>
        <w:p w14:paraId="2975855C" w14:textId="532412D8" w:rsidR="00B87B22" w:rsidRDefault="00A46449" w:rsidP="00B87B22">
          <w:pPr>
            <w:pStyle w:val="TOC3"/>
            <w:tabs>
              <w:tab w:val="left" w:pos="1320"/>
              <w:tab w:val="right" w:leader="dot" w:pos="9016"/>
            </w:tabs>
            <w:spacing w:after="0" w:line="240" w:lineRule="auto"/>
            <w:rPr>
              <w:noProof/>
            </w:rPr>
          </w:pPr>
          <w:hyperlink w:anchor="_Toc27475146" w:history="1">
            <w:r w:rsidR="00B87B22" w:rsidRPr="000F30CB">
              <w:rPr>
                <w:rStyle w:val="Hyperlink"/>
                <w:rFonts w:eastAsiaTheme="majorEastAsia"/>
                <w:noProof/>
              </w:rPr>
              <w:t>5.6.2</w:t>
            </w:r>
            <w:r w:rsidR="00B87B22">
              <w:rPr>
                <w:noProof/>
              </w:rPr>
              <w:tab/>
            </w:r>
            <w:r w:rsidR="00B87B22" w:rsidRPr="000F30CB">
              <w:rPr>
                <w:rStyle w:val="Hyperlink"/>
                <w:rFonts w:eastAsiaTheme="majorEastAsia"/>
                <w:noProof/>
              </w:rPr>
              <w:t>Weight, BMI, Blood Pressure and Lipids</w:t>
            </w:r>
            <w:r w:rsidR="00B87B22">
              <w:rPr>
                <w:noProof/>
                <w:webHidden/>
              </w:rPr>
              <w:tab/>
            </w:r>
            <w:r w:rsidR="00B87B22">
              <w:rPr>
                <w:noProof/>
                <w:webHidden/>
              </w:rPr>
              <w:fldChar w:fldCharType="begin"/>
            </w:r>
            <w:r w:rsidR="00B87B22">
              <w:rPr>
                <w:noProof/>
                <w:webHidden/>
              </w:rPr>
              <w:instrText xml:space="preserve"> PAGEREF _Toc27475146 \h </w:instrText>
            </w:r>
            <w:r w:rsidR="00B87B22">
              <w:rPr>
                <w:noProof/>
                <w:webHidden/>
              </w:rPr>
            </w:r>
            <w:r w:rsidR="00B87B22">
              <w:rPr>
                <w:noProof/>
                <w:webHidden/>
              </w:rPr>
              <w:fldChar w:fldCharType="separate"/>
            </w:r>
            <w:r w:rsidR="00EF60A3">
              <w:rPr>
                <w:noProof/>
                <w:webHidden/>
              </w:rPr>
              <w:t>18</w:t>
            </w:r>
            <w:r w:rsidR="00B87B22">
              <w:rPr>
                <w:noProof/>
                <w:webHidden/>
              </w:rPr>
              <w:fldChar w:fldCharType="end"/>
            </w:r>
          </w:hyperlink>
        </w:p>
        <w:p w14:paraId="1C89D11F" w14:textId="094C6D09" w:rsidR="00B87B22" w:rsidRDefault="00A46449" w:rsidP="00B87B22">
          <w:pPr>
            <w:pStyle w:val="TOC3"/>
            <w:tabs>
              <w:tab w:val="left" w:pos="1320"/>
              <w:tab w:val="right" w:leader="dot" w:pos="9016"/>
            </w:tabs>
            <w:spacing w:after="0" w:line="240" w:lineRule="auto"/>
            <w:rPr>
              <w:noProof/>
            </w:rPr>
          </w:pPr>
          <w:hyperlink w:anchor="_Toc27475147" w:history="1">
            <w:r w:rsidR="00B87B22" w:rsidRPr="000F30CB">
              <w:rPr>
                <w:rStyle w:val="Hyperlink"/>
                <w:rFonts w:eastAsiaTheme="majorEastAsia"/>
                <w:noProof/>
              </w:rPr>
              <w:t>5.6.3</w:t>
            </w:r>
            <w:r w:rsidR="00B87B22">
              <w:rPr>
                <w:noProof/>
              </w:rPr>
              <w:tab/>
            </w:r>
            <w:r w:rsidR="00B87B22" w:rsidRPr="000F30CB">
              <w:rPr>
                <w:rStyle w:val="Hyperlink"/>
                <w:rFonts w:eastAsiaTheme="majorEastAsia"/>
                <w:noProof/>
              </w:rPr>
              <w:t>Severe Hypoglycaemia and DKA</w:t>
            </w:r>
            <w:r w:rsidR="00B87B22">
              <w:rPr>
                <w:noProof/>
                <w:webHidden/>
              </w:rPr>
              <w:tab/>
            </w:r>
            <w:r w:rsidR="00B87B22">
              <w:rPr>
                <w:noProof/>
                <w:webHidden/>
              </w:rPr>
              <w:fldChar w:fldCharType="begin"/>
            </w:r>
            <w:r w:rsidR="00B87B22">
              <w:rPr>
                <w:noProof/>
                <w:webHidden/>
              </w:rPr>
              <w:instrText xml:space="preserve"> PAGEREF _Toc27475147 \h </w:instrText>
            </w:r>
            <w:r w:rsidR="00B87B22">
              <w:rPr>
                <w:noProof/>
                <w:webHidden/>
              </w:rPr>
            </w:r>
            <w:r w:rsidR="00B87B22">
              <w:rPr>
                <w:noProof/>
                <w:webHidden/>
              </w:rPr>
              <w:fldChar w:fldCharType="separate"/>
            </w:r>
            <w:r w:rsidR="00EF60A3">
              <w:rPr>
                <w:noProof/>
                <w:webHidden/>
              </w:rPr>
              <w:t>18</w:t>
            </w:r>
            <w:r w:rsidR="00B87B22">
              <w:rPr>
                <w:noProof/>
                <w:webHidden/>
              </w:rPr>
              <w:fldChar w:fldCharType="end"/>
            </w:r>
          </w:hyperlink>
        </w:p>
        <w:p w14:paraId="6E285CAA" w14:textId="130A709A" w:rsidR="00B87B22" w:rsidRDefault="00A46449" w:rsidP="00B87B22">
          <w:pPr>
            <w:pStyle w:val="TOC3"/>
            <w:tabs>
              <w:tab w:val="left" w:pos="1320"/>
              <w:tab w:val="right" w:leader="dot" w:pos="9016"/>
            </w:tabs>
            <w:spacing w:after="0" w:line="240" w:lineRule="auto"/>
            <w:rPr>
              <w:noProof/>
            </w:rPr>
          </w:pPr>
          <w:hyperlink w:anchor="_Toc27475148" w:history="1">
            <w:r w:rsidR="00B87B22" w:rsidRPr="000F30CB">
              <w:rPr>
                <w:rStyle w:val="Hyperlink"/>
                <w:rFonts w:eastAsiaTheme="majorEastAsia"/>
                <w:noProof/>
              </w:rPr>
              <w:t>5.6.4</w:t>
            </w:r>
            <w:r w:rsidR="00B87B22">
              <w:rPr>
                <w:noProof/>
              </w:rPr>
              <w:tab/>
            </w:r>
            <w:r w:rsidR="00B87B22" w:rsidRPr="000F30CB">
              <w:rPr>
                <w:rStyle w:val="Hyperlink"/>
                <w:rFonts w:eastAsiaTheme="majorEastAsia"/>
                <w:noProof/>
              </w:rPr>
              <w:t>Model Checking</w:t>
            </w:r>
            <w:r w:rsidR="00B87B22">
              <w:rPr>
                <w:noProof/>
                <w:webHidden/>
              </w:rPr>
              <w:tab/>
            </w:r>
            <w:r w:rsidR="00B87B22">
              <w:rPr>
                <w:noProof/>
                <w:webHidden/>
              </w:rPr>
              <w:fldChar w:fldCharType="begin"/>
            </w:r>
            <w:r w:rsidR="00B87B22">
              <w:rPr>
                <w:noProof/>
                <w:webHidden/>
              </w:rPr>
              <w:instrText xml:space="preserve"> PAGEREF _Toc27475148 \h </w:instrText>
            </w:r>
            <w:r w:rsidR="00B87B22">
              <w:rPr>
                <w:noProof/>
                <w:webHidden/>
              </w:rPr>
            </w:r>
            <w:r w:rsidR="00B87B22">
              <w:rPr>
                <w:noProof/>
                <w:webHidden/>
              </w:rPr>
              <w:fldChar w:fldCharType="separate"/>
            </w:r>
            <w:r w:rsidR="00EF60A3">
              <w:rPr>
                <w:noProof/>
                <w:webHidden/>
              </w:rPr>
              <w:t>19</w:t>
            </w:r>
            <w:r w:rsidR="00B87B22">
              <w:rPr>
                <w:noProof/>
                <w:webHidden/>
              </w:rPr>
              <w:fldChar w:fldCharType="end"/>
            </w:r>
          </w:hyperlink>
        </w:p>
        <w:p w14:paraId="1D77CDC3" w14:textId="0153FBB5" w:rsidR="00B87B22" w:rsidRDefault="00A46449" w:rsidP="00B87B22">
          <w:pPr>
            <w:pStyle w:val="TOC2"/>
            <w:tabs>
              <w:tab w:val="left" w:pos="880"/>
              <w:tab w:val="right" w:leader="dot" w:pos="9016"/>
            </w:tabs>
            <w:spacing w:after="0" w:line="240" w:lineRule="auto"/>
            <w:rPr>
              <w:noProof/>
            </w:rPr>
          </w:pPr>
          <w:hyperlink w:anchor="_Toc27475149" w:history="1">
            <w:r w:rsidR="00B87B22" w:rsidRPr="000F30CB">
              <w:rPr>
                <w:rStyle w:val="Hyperlink"/>
                <w:rFonts w:eastAsiaTheme="majorEastAsia"/>
                <w:noProof/>
              </w:rPr>
              <w:t>5.7</w:t>
            </w:r>
            <w:r w:rsidR="00B87B22">
              <w:rPr>
                <w:noProof/>
              </w:rPr>
              <w:tab/>
            </w:r>
            <w:r w:rsidR="00B87B22" w:rsidRPr="000F30CB">
              <w:rPr>
                <w:rStyle w:val="Hyperlink"/>
                <w:rFonts w:eastAsiaTheme="majorEastAsia"/>
                <w:noProof/>
              </w:rPr>
              <w:t>Analysis of Secondary Outcomes - Psychological</w:t>
            </w:r>
            <w:r w:rsidR="00B87B22">
              <w:rPr>
                <w:noProof/>
                <w:webHidden/>
              </w:rPr>
              <w:tab/>
            </w:r>
            <w:r w:rsidR="00B87B22">
              <w:rPr>
                <w:noProof/>
                <w:webHidden/>
              </w:rPr>
              <w:fldChar w:fldCharType="begin"/>
            </w:r>
            <w:r w:rsidR="00B87B22">
              <w:rPr>
                <w:noProof/>
                <w:webHidden/>
              </w:rPr>
              <w:instrText xml:space="preserve"> PAGEREF _Toc27475149 \h </w:instrText>
            </w:r>
            <w:r w:rsidR="00B87B22">
              <w:rPr>
                <w:noProof/>
                <w:webHidden/>
              </w:rPr>
            </w:r>
            <w:r w:rsidR="00B87B22">
              <w:rPr>
                <w:noProof/>
                <w:webHidden/>
              </w:rPr>
              <w:fldChar w:fldCharType="separate"/>
            </w:r>
            <w:r w:rsidR="00EF60A3">
              <w:rPr>
                <w:noProof/>
                <w:webHidden/>
              </w:rPr>
              <w:t>19</w:t>
            </w:r>
            <w:r w:rsidR="00B87B22">
              <w:rPr>
                <w:noProof/>
                <w:webHidden/>
              </w:rPr>
              <w:fldChar w:fldCharType="end"/>
            </w:r>
          </w:hyperlink>
        </w:p>
        <w:p w14:paraId="181D69D0" w14:textId="337FF333" w:rsidR="00B87B22" w:rsidRDefault="00A46449" w:rsidP="00B87B22">
          <w:pPr>
            <w:pStyle w:val="TOC2"/>
            <w:tabs>
              <w:tab w:val="left" w:pos="880"/>
              <w:tab w:val="right" w:leader="dot" w:pos="9016"/>
            </w:tabs>
            <w:spacing w:after="0" w:line="240" w:lineRule="auto"/>
            <w:rPr>
              <w:noProof/>
            </w:rPr>
          </w:pPr>
          <w:hyperlink w:anchor="_Toc27475150" w:history="1">
            <w:r w:rsidR="00B87B22" w:rsidRPr="000F30CB">
              <w:rPr>
                <w:rStyle w:val="Hyperlink"/>
                <w:rFonts w:eastAsiaTheme="majorEastAsia"/>
                <w:noProof/>
              </w:rPr>
              <w:t>5.8</w:t>
            </w:r>
            <w:r w:rsidR="00B87B22">
              <w:rPr>
                <w:noProof/>
              </w:rPr>
              <w:tab/>
            </w:r>
            <w:r w:rsidR="00B87B22" w:rsidRPr="000F30CB">
              <w:rPr>
                <w:rStyle w:val="Hyperlink"/>
                <w:rFonts w:eastAsiaTheme="majorEastAsia"/>
                <w:noProof/>
              </w:rPr>
              <w:t>Safety Outcomes</w:t>
            </w:r>
            <w:r w:rsidR="00B87B22">
              <w:rPr>
                <w:noProof/>
                <w:webHidden/>
              </w:rPr>
              <w:tab/>
            </w:r>
            <w:r w:rsidR="00B87B22">
              <w:rPr>
                <w:noProof/>
                <w:webHidden/>
              </w:rPr>
              <w:fldChar w:fldCharType="begin"/>
            </w:r>
            <w:r w:rsidR="00B87B22">
              <w:rPr>
                <w:noProof/>
                <w:webHidden/>
              </w:rPr>
              <w:instrText xml:space="preserve"> PAGEREF _Toc27475150 \h </w:instrText>
            </w:r>
            <w:r w:rsidR="00B87B22">
              <w:rPr>
                <w:noProof/>
                <w:webHidden/>
              </w:rPr>
            </w:r>
            <w:r w:rsidR="00B87B22">
              <w:rPr>
                <w:noProof/>
                <w:webHidden/>
              </w:rPr>
              <w:fldChar w:fldCharType="separate"/>
            </w:r>
            <w:r w:rsidR="00EF60A3">
              <w:rPr>
                <w:noProof/>
                <w:webHidden/>
              </w:rPr>
              <w:t>19</w:t>
            </w:r>
            <w:r w:rsidR="00B87B22">
              <w:rPr>
                <w:noProof/>
                <w:webHidden/>
              </w:rPr>
              <w:fldChar w:fldCharType="end"/>
            </w:r>
          </w:hyperlink>
        </w:p>
        <w:p w14:paraId="3B711E57" w14:textId="2F8C23D8" w:rsidR="00B87B22" w:rsidRDefault="00A46449" w:rsidP="00B87B22">
          <w:pPr>
            <w:pStyle w:val="TOC2"/>
            <w:tabs>
              <w:tab w:val="left" w:pos="880"/>
              <w:tab w:val="right" w:leader="dot" w:pos="9016"/>
            </w:tabs>
            <w:spacing w:after="0" w:line="240" w:lineRule="auto"/>
            <w:rPr>
              <w:noProof/>
            </w:rPr>
          </w:pPr>
          <w:hyperlink w:anchor="_Toc27475151" w:history="1">
            <w:r w:rsidR="00B87B22" w:rsidRPr="000F30CB">
              <w:rPr>
                <w:rStyle w:val="Hyperlink"/>
                <w:rFonts w:eastAsiaTheme="majorEastAsia"/>
                <w:noProof/>
              </w:rPr>
              <w:t>5.9</w:t>
            </w:r>
            <w:r w:rsidR="00B87B22">
              <w:rPr>
                <w:noProof/>
              </w:rPr>
              <w:tab/>
            </w:r>
            <w:r w:rsidR="00B87B22" w:rsidRPr="000F30CB">
              <w:rPr>
                <w:rStyle w:val="Hyperlink"/>
                <w:rFonts w:eastAsiaTheme="majorEastAsia"/>
                <w:noProof/>
              </w:rPr>
              <w:t>Statistical Software</w:t>
            </w:r>
            <w:r w:rsidR="00B87B22">
              <w:rPr>
                <w:noProof/>
                <w:webHidden/>
              </w:rPr>
              <w:tab/>
            </w:r>
            <w:r w:rsidR="00B87B22">
              <w:rPr>
                <w:noProof/>
                <w:webHidden/>
              </w:rPr>
              <w:fldChar w:fldCharType="begin"/>
            </w:r>
            <w:r w:rsidR="00B87B22">
              <w:rPr>
                <w:noProof/>
                <w:webHidden/>
              </w:rPr>
              <w:instrText xml:space="preserve"> PAGEREF _Toc27475151 \h </w:instrText>
            </w:r>
            <w:r w:rsidR="00B87B22">
              <w:rPr>
                <w:noProof/>
                <w:webHidden/>
              </w:rPr>
            </w:r>
            <w:r w:rsidR="00B87B22">
              <w:rPr>
                <w:noProof/>
                <w:webHidden/>
              </w:rPr>
              <w:fldChar w:fldCharType="separate"/>
            </w:r>
            <w:r w:rsidR="00EF60A3">
              <w:rPr>
                <w:noProof/>
                <w:webHidden/>
              </w:rPr>
              <w:t>19</w:t>
            </w:r>
            <w:r w:rsidR="00B87B22">
              <w:rPr>
                <w:noProof/>
                <w:webHidden/>
              </w:rPr>
              <w:fldChar w:fldCharType="end"/>
            </w:r>
          </w:hyperlink>
        </w:p>
        <w:p w14:paraId="7DA5B7E8" w14:textId="14FD062E" w:rsidR="00B87B22" w:rsidRDefault="00A46449" w:rsidP="00B87B22">
          <w:pPr>
            <w:pStyle w:val="TOC1"/>
            <w:tabs>
              <w:tab w:val="left" w:pos="440"/>
              <w:tab w:val="right" w:leader="dot" w:pos="9016"/>
            </w:tabs>
            <w:spacing w:after="0" w:line="240" w:lineRule="auto"/>
            <w:rPr>
              <w:noProof/>
            </w:rPr>
          </w:pPr>
          <w:hyperlink w:anchor="_Toc27475152" w:history="1">
            <w:r w:rsidR="00B87B22" w:rsidRPr="000F30CB">
              <w:rPr>
                <w:rStyle w:val="Hyperlink"/>
                <w:rFonts w:eastAsiaTheme="majorEastAsia"/>
                <w:noProof/>
              </w:rPr>
              <w:t>6</w:t>
            </w:r>
            <w:r w:rsidR="00B87B22">
              <w:rPr>
                <w:noProof/>
              </w:rPr>
              <w:tab/>
            </w:r>
            <w:r w:rsidR="00B87B22" w:rsidRPr="000F30CB">
              <w:rPr>
                <w:rStyle w:val="Hyperlink"/>
                <w:rFonts w:eastAsiaTheme="majorEastAsia"/>
                <w:noProof/>
              </w:rPr>
              <w:t>References</w:t>
            </w:r>
            <w:r w:rsidR="00B87B22">
              <w:rPr>
                <w:noProof/>
                <w:webHidden/>
              </w:rPr>
              <w:tab/>
            </w:r>
            <w:r w:rsidR="00B87B22">
              <w:rPr>
                <w:noProof/>
                <w:webHidden/>
              </w:rPr>
              <w:fldChar w:fldCharType="begin"/>
            </w:r>
            <w:r w:rsidR="00B87B22">
              <w:rPr>
                <w:noProof/>
                <w:webHidden/>
              </w:rPr>
              <w:instrText xml:space="preserve"> PAGEREF _Toc27475152 \h </w:instrText>
            </w:r>
            <w:r w:rsidR="00B87B22">
              <w:rPr>
                <w:noProof/>
                <w:webHidden/>
              </w:rPr>
            </w:r>
            <w:r w:rsidR="00B87B22">
              <w:rPr>
                <w:noProof/>
                <w:webHidden/>
              </w:rPr>
              <w:fldChar w:fldCharType="separate"/>
            </w:r>
            <w:r w:rsidR="00EF60A3">
              <w:rPr>
                <w:noProof/>
                <w:webHidden/>
              </w:rPr>
              <w:t>20</w:t>
            </w:r>
            <w:r w:rsidR="00B87B22">
              <w:rPr>
                <w:noProof/>
                <w:webHidden/>
              </w:rPr>
              <w:fldChar w:fldCharType="end"/>
            </w:r>
          </w:hyperlink>
        </w:p>
        <w:p w14:paraId="598D4A59" w14:textId="1EFBED08" w:rsidR="00B87B22" w:rsidRDefault="00A46449" w:rsidP="00B87B22">
          <w:pPr>
            <w:pStyle w:val="TOC2"/>
            <w:tabs>
              <w:tab w:val="left" w:pos="880"/>
              <w:tab w:val="right" w:leader="dot" w:pos="9016"/>
            </w:tabs>
            <w:spacing w:after="0" w:line="240" w:lineRule="auto"/>
            <w:rPr>
              <w:noProof/>
            </w:rPr>
          </w:pPr>
          <w:hyperlink w:anchor="_Toc27475153" w:history="1">
            <w:r w:rsidR="00B87B22" w:rsidRPr="000F30CB">
              <w:rPr>
                <w:rStyle w:val="Hyperlink"/>
                <w:rFonts w:eastAsiaTheme="majorEastAsia"/>
                <w:noProof/>
              </w:rPr>
              <w:t>6.1</w:t>
            </w:r>
            <w:r w:rsidR="00B87B22">
              <w:rPr>
                <w:noProof/>
              </w:rPr>
              <w:tab/>
            </w:r>
            <w:r w:rsidR="00B87B22" w:rsidRPr="000F30CB">
              <w:rPr>
                <w:rStyle w:val="Hyperlink"/>
                <w:rFonts w:eastAsiaTheme="majorEastAsia"/>
                <w:noProof/>
              </w:rPr>
              <w:t>Documents</w:t>
            </w:r>
            <w:r w:rsidR="00B87B22">
              <w:rPr>
                <w:noProof/>
                <w:webHidden/>
              </w:rPr>
              <w:tab/>
            </w:r>
            <w:r w:rsidR="00B87B22">
              <w:rPr>
                <w:noProof/>
                <w:webHidden/>
              </w:rPr>
              <w:fldChar w:fldCharType="begin"/>
            </w:r>
            <w:r w:rsidR="00B87B22">
              <w:rPr>
                <w:noProof/>
                <w:webHidden/>
              </w:rPr>
              <w:instrText xml:space="preserve"> PAGEREF _Toc27475153 \h </w:instrText>
            </w:r>
            <w:r w:rsidR="00B87B22">
              <w:rPr>
                <w:noProof/>
                <w:webHidden/>
              </w:rPr>
            </w:r>
            <w:r w:rsidR="00B87B22">
              <w:rPr>
                <w:noProof/>
                <w:webHidden/>
              </w:rPr>
              <w:fldChar w:fldCharType="separate"/>
            </w:r>
            <w:r w:rsidR="00EF60A3">
              <w:rPr>
                <w:noProof/>
                <w:webHidden/>
              </w:rPr>
              <w:t>20</w:t>
            </w:r>
            <w:r w:rsidR="00B87B22">
              <w:rPr>
                <w:noProof/>
                <w:webHidden/>
              </w:rPr>
              <w:fldChar w:fldCharType="end"/>
            </w:r>
          </w:hyperlink>
        </w:p>
        <w:p w14:paraId="1C6A16F8" w14:textId="242C031D" w:rsidR="00B87B22" w:rsidRDefault="00A46449" w:rsidP="00B87B22">
          <w:pPr>
            <w:pStyle w:val="TOC2"/>
            <w:tabs>
              <w:tab w:val="left" w:pos="880"/>
              <w:tab w:val="right" w:leader="dot" w:pos="9016"/>
            </w:tabs>
            <w:spacing w:after="0" w:line="240" w:lineRule="auto"/>
            <w:rPr>
              <w:noProof/>
            </w:rPr>
          </w:pPr>
          <w:hyperlink w:anchor="_Toc27475154" w:history="1">
            <w:r w:rsidR="00B87B22" w:rsidRPr="000F30CB">
              <w:rPr>
                <w:rStyle w:val="Hyperlink"/>
                <w:rFonts w:eastAsiaTheme="majorEastAsia"/>
                <w:noProof/>
              </w:rPr>
              <w:t>6.2</w:t>
            </w:r>
            <w:r w:rsidR="00B87B22">
              <w:rPr>
                <w:noProof/>
              </w:rPr>
              <w:tab/>
            </w:r>
            <w:r w:rsidR="00B87B22" w:rsidRPr="000F30CB">
              <w:rPr>
                <w:rStyle w:val="Hyperlink"/>
                <w:rFonts w:eastAsiaTheme="majorEastAsia"/>
                <w:noProof/>
              </w:rPr>
              <w:t>Publications</w:t>
            </w:r>
            <w:r w:rsidR="00B87B22">
              <w:rPr>
                <w:noProof/>
                <w:webHidden/>
              </w:rPr>
              <w:tab/>
            </w:r>
            <w:r w:rsidR="00B87B22">
              <w:rPr>
                <w:noProof/>
                <w:webHidden/>
              </w:rPr>
              <w:fldChar w:fldCharType="begin"/>
            </w:r>
            <w:r w:rsidR="00B87B22">
              <w:rPr>
                <w:noProof/>
                <w:webHidden/>
              </w:rPr>
              <w:instrText xml:space="preserve"> PAGEREF _Toc27475154 \h </w:instrText>
            </w:r>
            <w:r w:rsidR="00B87B22">
              <w:rPr>
                <w:noProof/>
                <w:webHidden/>
              </w:rPr>
            </w:r>
            <w:r w:rsidR="00B87B22">
              <w:rPr>
                <w:noProof/>
                <w:webHidden/>
              </w:rPr>
              <w:fldChar w:fldCharType="separate"/>
            </w:r>
            <w:r w:rsidR="00EF60A3">
              <w:rPr>
                <w:noProof/>
                <w:webHidden/>
              </w:rPr>
              <w:t>20</w:t>
            </w:r>
            <w:r w:rsidR="00B87B22">
              <w:rPr>
                <w:noProof/>
                <w:webHidden/>
              </w:rPr>
              <w:fldChar w:fldCharType="end"/>
            </w:r>
          </w:hyperlink>
        </w:p>
        <w:p w14:paraId="592DB8EE" w14:textId="7FB0ABE4" w:rsidR="00B87B22" w:rsidRDefault="00B87B22" w:rsidP="00B87B22">
          <w:pPr>
            <w:spacing w:line="240" w:lineRule="auto"/>
          </w:pPr>
          <w:r>
            <w:rPr>
              <w:b/>
              <w:bCs/>
              <w:noProof/>
            </w:rPr>
            <w:fldChar w:fldCharType="end"/>
          </w:r>
        </w:p>
      </w:sdtContent>
    </w:sdt>
    <w:p w14:paraId="2E3E3274" w14:textId="0034A960" w:rsidR="00BF1387" w:rsidRDefault="00BF1387">
      <w:pPr>
        <w:autoSpaceDE/>
        <w:autoSpaceDN/>
        <w:adjustRightInd/>
        <w:spacing w:after="160" w:line="259" w:lineRule="auto"/>
        <w:jc w:val="left"/>
      </w:pPr>
    </w:p>
    <w:p w14:paraId="68B1DA65" w14:textId="77777777" w:rsidR="003B648F" w:rsidRPr="003B65B4" w:rsidRDefault="0004791A" w:rsidP="003B65B4">
      <w:pPr>
        <w:pStyle w:val="Heading1"/>
      </w:pPr>
      <w:bookmarkStart w:id="1" w:name="_Toc27475112"/>
      <w:r w:rsidRPr="003B65B4">
        <w:lastRenderedPageBreak/>
        <w:t>Introduction</w:t>
      </w:r>
      <w:bookmarkEnd w:id="1"/>
    </w:p>
    <w:p w14:paraId="48DBA8EF" w14:textId="29732CEF" w:rsidR="00B36F4D" w:rsidRPr="003B65B4" w:rsidRDefault="003B65B4" w:rsidP="003B65B4">
      <w:pPr>
        <w:pStyle w:val="Heading2"/>
      </w:pPr>
      <w:bookmarkStart w:id="2" w:name="_Toc27475113"/>
      <w:r w:rsidRPr="003B65B4">
        <w:t>Background and Rationale</w:t>
      </w:r>
      <w:bookmarkEnd w:id="2"/>
    </w:p>
    <w:p w14:paraId="72C88A94" w14:textId="423CCF15" w:rsidR="00A4020D" w:rsidRPr="003B65B4" w:rsidRDefault="00A4020D" w:rsidP="003B65B4">
      <w:r w:rsidRPr="003B65B4">
        <w:t>The succes</w:t>
      </w:r>
      <w:r w:rsidR="005A617E" w:rsidRPr="003B65B4">
        <w:t>sful management of Type 1 D</w:t>
      </w:r>
      <w:r w:rsidRPr="003B65B4">
        <w:t>iabetes (</w:t>
      </w:r>
      <w:r w:rsidRPr="00B0301B">
        <w:t>T1D</w:t>
      </w:r>
      <w:r w:rsidRPr="003B65B4">
        <w:t>) requires those affected (&gt;300,000 adults in the UK)</w:t>
      </w:r>
      <w:r w:rsidRPr="003B65B4">
        <w:rPr>
          <w:shd w:val="clear" w:color="auto" w:fill="FFFFFF" w:themeFill="background1"/>
        </w:rPr>
        <w:t xml:space="preserve"> </w:t>
      </w:r>
      <w:r w:rsidR="00633C76">
        <w:rPr>
          <w:shd w:val="clear" w:color="auto" w:fill="FFFFFF" w:themeFill="background1"/>
        </w:rPr>
        <w:fldChar w:fldCharType="begin" w:fldLock="1"/>
      </w:r>
      <w:r w:rsidR="00692C7F">
        <w:rPr>
          <w:shd w:val="clear" w:color="auto" w:fill="FFFFFF" w:themeFill="background1"/>
        </w:rPr>
        <w:instrText>ADDIN CSL_CITATION {"citationItems":[{"id":"ITEM-1","itemData":{"author":[{"dropping-particle":"","family":"Diabetes UK","given":"","non-dropping-particle":"","parse-names":false,"suffix":""}],"id":"ITEM-1","issued":{"date-parts":[["2016"]]},"title":"Diabetes UK: Facts and Stats, October 2016","type":"webpage"},"uris":["http://www.mendeley.com/documents/?uuid=7b34ff8d-d91d-4713-9e8a-f3b1a9db80da"]}],"mendeley":{"formattedCitation":"[1]","plainTextFormattedCitation":"[1]","previouslyFormattedCitation":"[1]"},"properties":{"noteIndex":0},"schema":"https://github.com/citation-style-language/schema/raw/master/csl-citation.json"}</w:instrText>
      </w:r>
      <w:r w:rsidR="00633C76">
        <w:rPr>
          <w:shd w:val="clear" w:color="auto" w:fill="FFFFFF" w:themeFill="background1"/>
        </w:rPr>
        <w:fldChar w:fldCharType="separate"/>
      </w:r>
      <w:r w:rsidR="00633C76" w:rsidRPr="00633C76">
        <w:rPr>
          <w:noProof/>
          <w:shd w:val="clear" w:color="auto" w:fill="FFFFFF" w:themeFill="background1"/>
        </w:rPr>
        <w:t>[1]</w:t>
      </w:r>
      <w:r w:rsidR="00633C76">
        <w:rPr>
          <w:shd w:val="clear" w:color="auto" w:fill="FFFFFF" w:themeFill="background1"/>
        </w:rPr>
        <w:fldChar w:fldCharType="end"/>
      </w:r>
      <w:r w:rsidR="00633C76">
        <w:rPr>
          <w:shd w:val="clear" w:color="auto" w:fill="FFFFFF" w:themeFill="background1"/>
        </w:rPr>
        <w:t xml:space="preserve"> </w:t>
      </w:r>
      <w:r w:rsidRPr="003B65B4">
        <w:t xml:space="preserve">to keep their glucose levels sufficiently close to normal to avoid long-term complications </w:t>
      </w:r>
      <w:r w:rsidR="003E0D40">
        <w:fldChar w:fldCharType="begin" w:fldLock="1"/>
      </w:r>
      <w:r w:rsidR="00692C7F">
        <w:instrText>ADDIN CSL_CITATION {"citationItems":[{"id":"ITEM-1","itemData":{"DOI":"10.1056/NEJM199309303291401","ISBN":"0028-4793 (Print)\\r0028-4793 (Linking)","ISSN":"0028-4793","PMID":"8366922","abstract":"Long-term microvascular and neurologic complications cause major morbidity and mortality in patients with insulin-dependent diabetes mellitus (IDDM). We examined whether intensive treatment with the goal of maintaining blood glucose concentrations close to the normal range could decrease the frequency and severity of these complications.","author":[{"dropping-particle":"","family":"The Diabetes Control and Complications Trial Research Group","given":"","non-dropping-particle":"","parse-names":false,"suffix":""}],"container-title":"The New England Journal of Medicine","id":"ITEM-1","issued":{"date-parts":[["1993"]]},"title":"The effect of intensive treatment of diabetes on the development and progression of long-term complications in insulin-dependent diabetes mellitus","type":"article-journal"},"uris":["http://www.mendeley.com/documents/?uuid=89e4ac3e-3201-4192-b737-24a0c88d2c9c"]}],"mendeley":{"formattedCitation":"[2]","plainTextFormattedCitation":"[2]","previouslyFormattedCitation":"[2]"},"properties":{"noteIndex":0},"schema":"https://github.com/citation-style-language/schema/raw/master/csl-citation.json"}</w:instrText>
      </w:r>
      <w:r w:rsidR="003E0D40">
        <w:fldChar w:fldCharType="separate"/>
      </w:r>
      <w:r w:rsidR="003E0D40" w:rsidRPr="003E0D40">
        <w:rPr>
          <w:noProof/>
        </w:rPr>
        <w:t>[2]</w:t>
      </w:r>
      <w:r w:rsidR="003E0D40">
        <w:fldChar w:fldCharType="end"/>
      </w:r>
      <w:r w:rsidR="003E0D40">
        <w:t>.</w:t>
      </w:r>
      <w:r w:rsidRPr="003B65B4">
        <w:t xml:space="preserve"> In this condition, unlike type 2 diabetes, there is an absolute insulin deficiency, and so insulin must be injected subcutaneously, and tablet therapy is not possible. Preventing complications depends upon an individual’s ability to </w:t>
      </w:r>
      <w:r w:rsidR="00684F62" w:rsidRPr="003B65B4">
        <w:t xml:space="preserve">prevent hyperglycaemia (high blood glucose levels) by </w:t>
      </w:r>
      <w:r w:rsidRPr="003B65B4">
        <w:t>self-manag</w:t>
      </w:r>
      <w:r w:rsidR="00684F62" w:rsidRPr="003B65B4">
        <w:t>ing</w:t>
      </w:r>
      <w:r w:rsidRPr="003B65B4">
        <w:t xml:space="preserve"> their co</w:t>
      </w:r>
      <w:r w:rsidR="00D91A1B">
        <w:t>ndition. This is done by</w:t>
      </w:r>
      <w:r w:rsidRPr="003B65B4">
        <w:t xml:space="preserve"> calculating precise insulin doses based on accurate estimations of food intake before every meal using frequent blood glucose measurements, and accounting for fluctuations in physical activity, illness, stress </w:t>
      </w:r>
      <w:r w:rsidRPr="003B65B4">
        <w:rPr>
          <w:noProof/>
        </w:rPr>
        <w:t>and</w:t>
      </w:r>
      <w:r w:rsidR="00342047" w:rsidRPr="003B65B4">
        <w:t xml:space="preserve"> hormones</w:t>
      </w:r>
      <w:r w:rsidRPr="003B65B4">
        <w:t xml:space="preserve">. </w:t>
      </w:r>
      <w:r w:rsidRPr="003B65B4">
        <w:rPr>
          <w:noProof/>
        </w:rPr>
        <w:t>Hypoglycaemia</w:t>
      </w:r>
      <w:r w:rsidR="00342047" w:rsidRPr="003B65B4">
        <w:rPr>
          <w:noProof/>
        </w:rPr>
        <w:t xml:space="preserve"> (low blood glucose levels)</w:t>
      </w:r>
      <w:r w:rsidRPr="003B65B4">
        <w:t>, if severe, can result in acute cognitive impairment, confusion, collapse a</w:t>
      </w:r>
      <w:r w:rsidR="00404BD7" w:rsidRPr="003B65B4">
        <w:t xml:space="preserve">nd injury, coma or even death </w:t>
      </w:r>
      <w:r w:rsidR="002D510C">
        <w:fldChar w:fldCharType="begin" w:fldLock="1"/>
      </w:r>
      <w:r w:rsidR="00692C7F">
        <w:instrText>ADDIN CSL_CITATION {"citationItems":[{"id":"ITEM-1","itemData":{"author":[{"dropping-particle":"","family":"Heller","given":"SR","non-dropping-particle":"","parse-names":false,"suffix":""}],"container-title":"Textbook of Diabetes","editor":[{"dropping-particle":"","family":"Pickup, J, WIlliams","given":"G","non-dropping-particle":"","parse-names":false,"suffix":""}],"id":"ITEM-1","issued":{"date-parts":[["2003"]]},"page":"33.1-33.19","publisher":"Blackwell Science","publisher-place":"Oxford","title":"Hypoglycaemia and diabetes","type":"chapter"},"uris":["http://www.mendeley.com/documents/?uuid=c34c2736-4952-4c33-937a-f3c41b5b18bf"]}],"mendeley":{"formattedCitation":"[3]","plainTextFormattedCitation":"[3]","previouslyFormattedCitation":"[3]"},"properties":{"noteIndex":0},"schema":"https://github.com/citation-style-language/schema/raw/master/csl-citation.json"}</w:instrText>
      </w:r>
      <w:r w:rsidR="002D510C">
        <w:fldChar w:fldCharType="separate"/>
      </w:r>
      <w:r w:rsidR="002D510C" w:rsidRPr="002D510C">
        <w:rPr>
          <w:noProof/>
        </w:rPr>
        <w:t>[3]</w:t>
      </w:r>
      <w:r w:rsidR="002D510C">
        <w:fldChar w:fldCharType="end"/>
      </w:r>
      <w:r w:rsidRPr="003B65B4">
        <w:t xml:space="preserve">. </w:t>
      </w:r>
    </w:p>
    <w:p w14:paraId="12794003" w14:textId="77777777" w:rsidR="00A4020D" w:rsidRPr="00EB5D02" w:rsidRDefault="00A4020D" w:rsidP="003B65B4"/>
    <w:p w14:paraId="207BA40A" w14:textId="71EB9840" w:rsidR="00A4020D" w:rsidRPr="00EB5D02" w:rsidRDefault="00A4020D" w:rsidP="003B65B4">
      <w:pPr>
        <w:rPr>
          <w:color w:val="000000" w:themeColor="text1"/>
        </w:rPr>
      </w:pPr>
      <w:r w:rsidRPr="00EB5D02">
        <w:t xml:space="preserve">Dose Adjustment For Normal Eating </w:t>
      </w:r>
      <w:r w:rsidRPr="00B0301B">
        <w:t>(DAFNE</w:t>
      </w:r>
      <w:r w:rsidRPr="00EB5D02">
        <w:t>) is a clinical education programme run within the National Health Service (</w:t>
      </w:r>
      <w:r w:rsidRPr="00B0301B">
        <w:t>NHS)</w:t>
      </w:r>
      <w:r w:rsidRPr="00EB5D02">
        <w:t xml:space="preserve">, designed to teach and improve self-management skills in </w:t>
      </w:r>
      <w:r w:rsidRPr="00EB5D02">
        <w:rPr>
          <w:iCs/>
        </w:rPr>
        <w:t xml:space="preserve">flexible </w:t>
      </w:r>
      <w:r w:rsidRPr="00EB5D02">
        <w:t xml:space="preserve">intensive insulin therapy to improve both glucose control and quality of life in adults with </w:t>
      </w:r>
      <w:r w:rsidRPr="00EB5D02">
        <w:rPr>
          <w:noProof/>
        </w:rPr>
        <w:t xml:space="preserve">T1D. </w:t>
      </w:r>
      <w:r w:rsidR="00C13B48">
        <w:rPr>
          <w:color w:val="000000" w:themeColor="text1"/>
        </w:rPr>
        <w:t xml:space="preserve"> It is a five</w:t>
      </w:r>
      <w:r w:rsidRPr="00EB5D02">
        <w:rPr>
          <w:color w:val="000000" w:themeColor="text1"/>
        </w:rPr>
        <w:t>-day training course for adults with T</w:t>
      </w:r>
      <w:r w:rsidR="007C739F" w:rsidRPr="00EB5D02">
        <w:rPr>
          <w:color w:val="000000" w:themeColor="text1"/>
        </w:rPr>
        <w:t>1D, delivered in small groups.</w:t>
      </w:r>
      <w:r w:rsidR="00342047" w:rsidRPr="00EB5D02">
        <w:rPr>
          <w:color w:val="000000" w:themeColor="text1"/>
        </w:rPr>
        <w:t xml:space="preserve"> </w:t>
      </w:r>
      <w:r w:rsidRPr="00EB5D02">
        <w:rPr>
          <w:color w:val="000000" w:themeColor="text1"/>
        </w:rPr>
        <w:t>The DAFNE</w:t>
      </w:r>
      <w:r w:rsidRPr="00EB5D02">
        <w:rPr>
          <w:i/>
          <w:color w:val="000000" w:themeColor="text1"/>
        </w:rPr>
        <w:t>plus</w:t>
      </w:r>
      <w:r w:rsidRPr="00EB5D02">
        <w:rPr>
          <w:color w:val="000000" w:themeColor="text1"/>
        </w:rPr>
        <w:t xml:space="preserve"> programme grant </w:t>
      </w:r>
      <w:r w:rsidR="00C13B48">
        <w:rPr>
          <w:color w:val="000000" w:themeColor="text1"/>
        </w:rPr>
        <w:t>has modified</w:t>
      </w:r>
      <w:r w:rsidRPr="00EB5D02">
        <w:rPr>
          <w:color w:val="000000" w:themeColor="text1"/>
        </w:rPr>
        <w:t xml:space="preserve"> t</w:t>
      </w:r>
      <w:r w:rsidR="00C13B48">
        <w:rPr>
          <w:color w:val="000000" w:themeColor="text1"/>
        </w:rPr>
        <w:t>he existing DAFNE curriculum to</w:t>
      </w:r>
      <w:r w:rsidRPr="00EB5D02">
        <w:rPr>
          <w:color w:val="000000" w:themeColor="text1"/>
        </w:rPr>
        <w:t xml:space="preserve"> incorporate techniques for initiating and sustaining </w:t>
      </w:r>
      <w:r w:rsidRPr="00EB5D02">
        <w:rPr>
          <w:noProof/>
          <w:color w:val="000000" w:themeColor="text1"/>
        </w:rPr>
        <w:t>behaviour</w:t>
      </w:r>
      <w:r w:rsidR="00C13B48">
        <w:rPr>
          <w:color w:val="000000" w:themeColor="text1"/>
        </w:rPr>
        <w:t xml:space="preserve"> change,</w:t>
      </w:r>
      <w:r w:rsidRPr="00EB5D02">
        <w:rPr>
          <w:color w:val="000000" w:themeColor="text1"/>
        </w:rPr>
        <w:t xml:space="preserve"> structured follow-up support, and </w:t>
      </w:r>
      <w:r w:rsidR="00C13B48">
        <w:rPr>
          <w:color w:val="000000" w:themeColor="text1"/>
        </w:rPr>
        <w:t>digital</w:t>
      </w:r>
      <w:r w:rsidRPr="00EB5D02">
        <w:rPr>
          <w:color w:val="000000" w:themeColor="text1"/>
        </w:rPr>
        <w:t xml:space="preserve"> information communication technology</w:t>
      </w:r>
      <w:r w:rsidR="007C739F" w:rsidRPr="00EB5D02">
        <w:rPr>
          <w:color w:val="000000" w:themeColor="text1"/>
        </w:rPr>
        <w:t xml:space="preserve">. </w:t>
      </w:r>
    </w:p>
    <w:p w14:paraId="31212144" w14:textId="3684EF86" w:rsidR="00A4020D" w:rsidRPr="00EB5D02" w:rsidRDefault="00A4020D" w:rsidP="003B65B4"/>
    <w:p w14:paraId="03AFE471" w14:textId="3F488681" w:rsidR="00A4020D" w:rsidRPr="00EB5D02" w:rsidRDefault="00A4020D" w:rsidP="003B65B4">
      <w:pPr>
        <w:pStyle w:val="Heading2"/>
      </w:pPr>
      <w:bookmarkStart w:id="3" w:name="_Toc27475114"/>
      <w:r w:rsidRPr="00EB5D02">
        <w:rPr>
          <w:noProof/>
        </w:rPr>
        <w:t>Objectives</w:t>
      </w:r>
      <w:bookmarkEnd w:id="3"/>
      <w:r w:rsidRPr="00EB5D02">
        <w:t xml:space="preserve"> </w:t>
      </w:r>
    </w:p>
    <w:p w14:paraId="3395291F" w14:textId="7D5BA200" w:rsidR="00DF09F1" w:rsidRPr="00EB5D02" w:rsidRDefault="00542DF4" w:rsidP="003B65B4">
      <w:pPr>
        <w:rPr>
          <w:b/>
        </w:rPr>
      </w:pPr>
      <w:r w:rsidRPr="00EB5D02">
        <w:t>The primary objective of the trial is</w:t>
      </w:r>
      <w:r w:rsidR="00C13B48">
        <w:t xml:space="preserve"> to</w:t>
      </w:r>
      <w:r w:rsidRPr="00EB5D02">
        <w:t>:</w:t>
      </w:r>
      <w:r w:rsidRPr="00EB5D02">
        <w:rPr>
          <w:b/>
        </w:rPr>
        <w:t xml:space="preserve"> </w:t>
      </w:r>
    </w:p>
    <w:p w14:paraId="5A230B44" w14:textId="4AF10BF3" w:rsidR="00A4020D" w:rsidRPr="00EB5D02" w:rsidRDefault="00C13B48" w:rsidP="003B65B4">
      <w:pPr>
        <w:pStyle w:val="ListParagraph"/>
        <w:numPr>
          <w:ilvl w:val="0"/>
          <w:numId w:val="5"/>
        </w:numPr>
      </w:pPr>
      <w:r>
        <w:t>A</w:t>
      </w:r>
      <w:r w:rsidR="00A4020D" w:rsidRPr="00EB5D02">
        <w:t xml:space="preserve">ssess </w:t>
      </w:r>
      <w:r w:rsidR="00AF3917">
        <w:t xml:space="preserve">the effects of the intervention on </w:t>
      </w:r>
      <w:r w:rsidR="004E55A0">
        <w:t>glycaemic control</w:t>
      </w:r>
      <w:r w:rsidR="00A15A86">
        <w:t xml:space="preserve"> as measured by</w:t>
      </w:r>
      <w:r w:rsidR="00461082" w:rsidRPr="00EB5D02">
        <w:t xml:space="preserve"> glycated haemoglobin (</w:t>
      </w:r>
      <w:r w:rsidR="00A4020D" w:rsidRPr="00B0301B">
        <w:t>HbA1c</w:t>
      </w:r>
      <w:r w:rsidR="00461082" w:rsidRPr="00B0301B">
        <w:t>)</w:t>
      </w:r>
      <w:r w:rsidR="00075743" w:rsidRPr="00EB5D02">
        <w:t xml:space="preserve"> at 12 months</w:t>
      </w:r>
      <w:r w:rsidR="00AF3917">
        <w:t>.</w:t>
      </w:r>
    </w:p>
    <w:p w14:paraId="0D740AF8" w14:textId="77777777" w:rsidR="00A4020D" w:rsidRPr="00EB5D02" w:rsidRDefault="00A4020D" w:rsidP="003B65B4"/>
    <w:p w14:paraId="73CBC497" w14:textId="18641F53" w:rsidR="00542DF4" w:rsidRPr="00EB5D02" w:rsidRDefault="00542DF4" w:rsidP="003B65B4">
      <w:r w:rsidRPr="00EB5D02">
        <w:t>The se</w:t>
      </w:r>
      <w:r w:rsidR="005A617E" w:rsidRPr="00EB5D02">
        <w:t>condary objectives of the trial</w:t>
      </w:r>
      <w:r w:rsidRPr="00EB5D02">
        <w:t xml:space="preserve"> are</w:t>
      </w:r>
      <w:r w:rsidR="004E55A0">
        <w:t xml:space="preserve"> to</w:t>
      </w:r>
      <w:r w:rsidRPr="00EB5D02">
        <w:t xml:space="preserve">: </w:t>
      </w:r>
    </w:p>
    <w:p w14:paraId="2B6E9A58" w14:textId="3A563240" w:rsidR="00AE29C3" w:rsidRPr="004E55A0" w:rsidRDefault="004E55A0" w:rsidP="003B65B4">
      <w:pPr>
        <w:pStyle w:val="ListParagraph"/>
        <w:numPr>
          <w:ilvl w:val="0"/>
          <w:numId w:val="16"/>
        </w:numPr>
      </w:pPr>
      <w:r>
        <w:t>A</w:t>
      </w:r>
      <w:r w:rsidR="00AE29C3" w:rsidRPr="00EB5D02">
        <w:t xml:space="preserve">ssess the </w:t>
      </w:r>
      <w:r w:rsidR="00AE29C3" w:rsidRPr="00EB5D02">
        <w:rPr>
          <w:noProof/>
        </w:rPr>
        <w:t>medium</w:t>
      </w:r>
      <w:r w:rsidR="00B20EDF">
        <w:rPr>
          <w:noProof/>
        </w:rPr>
        <w:t xml:space="preserve"> </w:t>
      </w:r>
      <w:r w:rsidR="00AE29C3" w:rsidRPr="00EB5D02">
        <w:rPr>
          <w:noProof/>
        </w:rPr>
        <w:t>term</w:t>
      </w:r>
      <w:r w:rsidR="00AE29C3" w:rsidRPr="00EB5D02">
        <w:t xml:space="preserve"> effect of the intervention on glycaemic control</w:t>
      </w:r>
      <w:r>
        <w:t>,</w:t>
      </w:r>
      <w:r w:rsidR="00AE29C3" w:rsidRPr="00EB5D02">
        <w:t xml:space="preserve"> as measured by </w:t>
      </w:r>
      <w:r w:rsidR="00AE29C3" w:rsidRPr="004E55A0">
        <w:t>HbA1c</w:t>
      </w:r>
      <w:r w:rsidRPr="004E55A0">
        <w:t>,</w:t>
      </w:r>
      <w:r>
        <w:t xml:space="preserve"> using data at 6 months,</w:t>
      </w:r>
    </w:p>
    <w:p w14:paraId="490E9AE7" w14:textId="7692EB7D" w:rsidR="00542DF4" w:rsidRPr="004E55A0" w:rsidRDefault="004E55A0" w:rsidP="003B65B4">
      <w:pPr>
        <w:pStyle w:val="ListParagraph"/>
        <w:numPr>
          <w:ilvl w:val="0"/>
          <w:numId w:val="16"/>
        </w:numPr>
      </w:pPr>
      <w:r w:rsidRPr="004E55A0">
        <w:t>A</w:t>
      </w:r>
      <w:r w:rsidR="00542DF4" w:rsidRPr="004E55A0">
        <w:t>ssess the effects of the intervention on the diabetes-specific quality of life</w:t>
      </w:r>
      <w:r>
        <w:t>,</w:t>
      </w:r>
    </w:p>
    <w:p w14:paraId="2982F0F6" w14:textId="2F80D82D" w:rsidR="00542DF4" w:rsidRPr="00EB5D02" w:rsidRDefault="004E55A0" w:rsidP="003B65B4">
      <w:pPr>
        <w:pStyle w:val="ListParagraph"/>
        <w:numPr>
          <w:ilvl w:val="0"/>
          <w:numId w:val="16"/>
        </w:numPr>
      </w:pPr>
      <w:r>
        <w:t>A</w:t>
      </w:r>
      <w:r w:rsidR="00A4020D" w:rsidRPr="00EB5D02">
        <w:t xml:space="preserve">ssess the effects of the </w:t>
      </w:r>
      <w:r w:rsidR="00542DF4" w:rsidRPr="00EB5D02">
        <w:t>intervention on diabetes distress and ot</w:t>
      </w:r>
      <w:r w:rsidR="005A617E" w:rsidRPr="00EB5D02">
        <w:t>her biomedical outcomes (severe</w:t>
      </w:r>
      <w:r w:rsidR="00542DF4" w:rsidRPr="00EB5D02">
        <w:t xml:space="preserve"> episodes</w:t>
      </w:r>
      <w:r w:rsidR="005A617E" w:rsidRPr="00EB5D02">
        <w:t xml:space="preserve"> of </w:t>
      </w:r>
      <w:r w:rsidR="005A617E" w:rsidRPr="00EB5D02">
        <w:rPr>
          <w:noProof/>
        </w:rPr>
        <w:t>hypoglycaemia</w:t>
      </w:r>
      <w:r w:rsidR="00542DF4" w:rsidRPr="00EB5D02">
        <w:t>, diabetic ketoacidosis, weight, body mass in</w:t>
      </w:r>
      <w:r w:rsidR="001A528E">
        <w:t>dex, blood pressure and lipids),</w:t>
      </w:r>
    </w:p>
    <w:p w14:paraId="6120F72A" w14:textId="1DDDA143" w:rsidR="00A4020D" w:rsidRDefault="001A528E" w:rsidP="003B65B4">
      <w:pPr>
        <w:pStyle w:val="ListParagraph"/>
        <w:numPr>
          <w:ilvl w:val="0"/>
          <w:numId w:val="16"/>
        </w:numPr>
      </w:pPr>
      <w:r>
        <w:t>U</w:t>
      </w:r>
      <w:r w:rsidR="00A4020D" w:rsidRPr="00EB5D02">
        <w:t>ndertake a mixed methods process evaluation to aid understanding of the</w:t>
      </w:r>
      <w:r w:rsidR="00DC4DBF" w:rsidRPr="00EB5D02">
        <w:t xml:space="preserve"> Randomised Controlled Trial (</w:t>
      </w:r>
      <w:r w:rsidR="00A4020D" w:rsidRPr="00EB5D02">
        <w:t>RCT</w:t>
      </w:r>
      <w:r w:rsidR="00DC4DBF" w:rsidRPr="00EB5D02">
        <w:t>)</w:t>
      </w:r>
      <w:r w:rsidR="00A4020D" w:rsidRPr="00EB5D02">
        <w:t xml:space="preserve"> findings, and to inform decision making about the implementation of DAFNE</w:t>
      </w:r>
      <w:r w:rsidR="00A4020D" w:rsidRPr="00EB5D02">
        <w:rPr>
          <w:i/>
        </w:rPr>
        <w:t>plus</w:t>
      </w:r>
      <w:r>
        <w:t xml:space="preserve"> in clinical care post-trial,</w:t>
      </w:r>
    </w:p>
    <w:p w14:paraId="5A8046BA" w14:textId="0B150CAE" w:rsidR="001A528E" w:rsidRPr="00EB5D02" w:rsidRDefault="001A528E" w:rsidP="003B65B4">
      <w:pPr>
        <w:pStyle w:val="ListParagraph"/>
        <w:numPr>
          <w:ilvl w:val="0"/>
          <w:numId w:val="16"/>
        </w:numPr>
      </w:pPr>
      <w:r>
        <w:t>Assess fidelity of delivery of the DAFNE</w:t>
      </w:r>
      <w:r>
        <w:rPr>
          <w:i/>
        </w:rPr>
        <w:t>plus</w:t>
      </w:r>
      <w:r>
        <w:t xml:space="preserve"> intervention,</w:t>
      </w:r>
    </w:p>
    <w:p w14:paraId="74E867AC" w14:textId="17F58055" w:rsidR="00542DF4" w:rsidRPr="00EB5D02" w:rsidRDefault="001A528E" w:rsidP="003B65B4">
      <w:pPr>
        <w:pStyle w:val="ListParagraph"/>
        <w:numPr>
          <w:ilvl w:val="0"/>
          <w:numId w:val="16"/>
        </w:numPr>
      </w:pPr>
      <w:r>
        <w:t>U</w:t>
      </w:r>
      <w:r w:rsidR="00A4020D" w:rsidRPr="00EB5D02">
        <w:t>ndertake a health economic analysis to determine the cost-effectiveness of DAFNE</w:t>
      </w:r>
      <w:r w:rsidR="00A4020D" w:rsidRPr="00EB5D02">
        <w:rPr>
          <w:i/>
        </w:rPr>
        <w:t>plus</w:t>
      </w:r>
      <w:r w:rsidR="00A4020D" w:rsidRPr="00EB5D02">
        <w:t xml:space="preserve"> versus standard DAFNE.</w:t>
      </w:r>
    </w:p>
    <w:p w14:paraId="34FCC450" w14:textId="5B7AB64C" w:rsidR="00DF09F1" w:rsidRPr="00EB5D02" w:rsidRDefault="001A528E" w:rsidP="003B65B4">
      <w:r>
        <w:t xml:space="preserve">Objectives </w:t>
      </w:r>
      <w:r w:rsidR="00AE29C3" w:rsidRPr="00EB5D02">
        <w:t>4, 5 and 6</w:t>
      </w:r>
      <w:r w:rsidR="00DF09F1" w:rsidRPr="00EB5D02">
        <w:t xml:space="preserve"> under secondary objectives will not be </w:t>
      </w:r>
      <w:r>
        <w:t xml:space="preserve">considered as </w:t>
      </w:r>
      <w:r w:rsidR="00DF09F1" w:rsidRPr="00EB5D02">
        <w:t xml:space="preserve">part of this </w:t>
      </w:r>
      <w:r w:rsidR="006142E6" w:rsidRPr="00EB5D02">
        <w:t>SAP</w:t>
      </w:r>
      <w:r>
        <w:t xml:space="preserve"> and will be dealt with separately to the main trial analysis</w:t>
      </w:r>
      <w:r w:rsidR="00DF09F1" w:rsidRPr="00EB5D02">
        <w:t>.</w:t>
      </w:r>
    </w:p>
    <w:p w14:paraId="06FF5436" w14:textId="77777777" w:rsidR="00185C7B" w:rsidRPr="00EB5D02" w:rsidRDefault="00185C7B" w:rsidP="003B65B4"/>
    <w:p w14:paraId="52FAB294" w14:textId="0ED79735" w:rsidR="00A46F57" w:rsidRPr="00EB5D02" w:rsidRDefault="00361A4A" w:rsidP="003B65B4">
      <w:pPr>
        <w:pStyle w:val="Heading1"/>
      </w:pPr>
      <w:bookmarkStart w:id="4" w:name="_Toc27475115"/>
      <w:r w:rsidRPr="00EB5D02">
        <w:lastRenderedPageBreak/>
        <w:t>Trial</w:t>
      </w:r>
      <w:r w:rsidR="00A46F57" w:rsidRPr="00EB5D02">
        <w:t xml:space="preserve"> </w:t>
      </w:r>
      <w:r w:rsidR="004D7B50" w:rsidRPr="00EB5D02">
        <w:t>M</w:t>
      </w:r>
      <w:r w:rsidR="00A46F57" w:rsidRPr="00EB5D02">
        <w:t>ethods</w:t>
      </w:r>
      <w:bookmarkEnd w:id="4"/>
      <w:r w:rsidR="00A46F57" w:rsidRPr="00EB5D02">
        <w:t xml:space="preserve"> </w:t>
      </w:r>
    </w:p>
    <w:p w14:paraId="36749E78" w14:textId="77777777" w:rsidR="00A46F57" w:rsidRPr="00EB5D02" w:rsidRDefault="00A46F57" w:rsidP="003B65B4">
      <w:pPr>
        <w:pStyle w:val="Heading2"/>
      </w:pPr>
      <w:bookmarkStart w:id="5" w:name="_Toc27475116"/>
      <w:r w:rsidRPr="00EB5D02">
        <w:t>Trial Design</w:t>
      </w:r>
      <w:bookmarkEnd w:id="5"/>
      <w:r w:rsidRPr="00EB5D02">
        <w:t xml:space="preserve"> </w:t>
      </w:r>
    </w:p>
    <w:p w14:paraId="44F6E511" w14:textId="359D8220" w:rsidR="00851CB6" w:rsidRPr="00EB5D02" w:rsidRDefault="00851CB6" w:rsidP="003B65B4">
      <w:r w:rsidRPr="00EB5D02">
        <w:t xml:space="preserve">The </w:t>
      </w:r>
      <w:r w:rsidR="00361A4A" w:rsidRPr="00EB5D02">
        <w:t>trial</w:t>
      </w:r>
      <w:r w:rsidRPr="00EB5D02">
        <w:t xml:space="preserve"> will use a pragmatic</w:t>
      </w:r>
      <w:r w:rsidR="006142E6" w:rsidRPr="00EB5D02">
        <w:t>,</w:t>
      </w:r>
      <w:r w:rsidRPr="00EB5D02">
        <w:t xml:space="preserve"> </w:t>
      </w:r>
      <w:r w:rsidR="00B53C5F" w:rsidRPr="00EB5D02">
        <w:t xml:space="preserve">parallel group, </w:t>
      </w:r>
      <w:r w:rsidRPr="00EB5D02">
        <w:t xml:space="preserve">cluster </w:t>
      </w:r>
      <w:r w:rsidRPr="00EB5D02">
        <w:rPr>
          <w:noProof/>
        </w:rPr>
        <w:t>randomised</w:t>
      </w:r>
      <w:r w:rsidRPr="00EB5D02">
        <w:t xml:space="preserve"> </w:t>
      </w:r>
      <w:r w:rsidR="00FE1029" w:rsidRPr="00EB5D02">
        <w:t xml:space="preserve">(1:1 allocation) </w:t>
      </w:r>
      <w:r w:rsidRPr="00EB5D02">
        <w:t>controlled design</w:t>
      </w:r>
      <w:r w:rsidR="00EC7541" w:rsidRPr="00EB5D02">
        <w:t xml:space="preserve"> involving 14 sites</w:t>
      </w:r>
      <w:r w:rsidR="00271A46">
        <w:t xml:space="preserve">. Centre randomisation is </w:t>
      </w:r>
      <w:r w:rsidRPr="00EB5D02">
        <w:t xml:space="preserve">required </w:t>
      </w:r>
      <w:r w:rsidR="00271A46">
        <w:t xml:space="preserve">rather than individual </w:t>
      </w:r>
      <w:r w:rsidRPr="00EB5D02">
        <w:t xml:space="preserve">since ‘contamination’ of the control arm may occur if educators </w:t>
      </w:r>
      <w:r w:rsidR="001A528E">
        <w:t xml:space="preserve">are </w:t>
      </w:r>
      <w:r w:rsidR="00271A46">
        <w:t>trained in DAFNE</w:t>
      </w:r>
      <w:r w:rsidR="00271A46">
        <w:rPr>
          <w:i/>
        </w:rPr>
        <w:t>plus</w:t>
      </w:r>
      <w:r w:rsidR="00271A46">
        <w:t xml:space="preserve"> (intervention)</w:t>
      </w:r>
      <w:r w:rsidRPr="00EB5D02">
        <w:t xml:space="preserve"> </w:t>
      </w:r>
      <w:r w:rsidR="001A528E">
        <w:t xml:space="preserve">and still are required to </w:t>
      </w:r>
      <w:r w:rsidRPr="00EB5D02">
        <w:t>deliver standard DA</w:t>
      </w:r>
      <w:r w:rsidR="00271A46">
        <w:t xml:space="preserve">FNE (control) </w:t>
      </w:r>
      <w:r w:rsidR="002D510C">
        <w:fldChar w:fldCharType="begin" w:fldLock="1"/>
      </w:r>
      <w:r w:rsidR="00692C7F">
        <w:instrText>ADDIN CSL_CITATION {"citationItems":[{"id":"ITEM-1","itemData":{"DOI":"10.1002/9781118763452","ISBN":"9781118763452","author":[{"dropping-particle":"","family":"Campbell","given":"Michael J.","non-dropping-particle":"","parse-names":false,"suffix":""},{"dropping-particle":"","family":"Walters","given":"Stephen J.","non-dropping-particle":"","parse-names":false,"suffix":""}],"id":"ITEM-1","issued":{"date-parts":[["2014","4"]]},"publisher":"John Wiley &amp; Sons, Ltd","publisher-place":"Chichester, UK","title":"How to Design, Analyse and Report Cluster Randomised Trials in Medicine and Health Related Research","type":"book"},"uris":["http://www.mendeley.com/documents/?uuid=c66ba16e-42c6-464a-906c-669beafb09e6"]}],"mendeley":{"formattedCitation":"[4]","plainTextFormattedCitation":"[4]","previouslyFormattedCitation":"[4]"},"properties":{"noteIndex":0},"schema":"https://github.com/citation-style-language/schema/raw/master/csl-citation.json"}</w:instrText>
      </w:r>
      <w:r w:rsidR="002D510C">
        <w:fldChar w:fldCharType="separate"/>
      </w:r>
      <w:r w:rsidR="002D510C" w:rsidRPr="002D510C">
        <w:rPr>
          <w:noProof/>
        </w:rPr>
        <w:t>[4]</w:t>
      </w:r>
      <w:r w:rsidR="002D510C">
        <w:fldChar w:fldCharType="end"/>
      </w:r>
      <w:r w:rsidRPr="00EB5D02">
        <w:t xml:space="preserve">. </w:t>
      </w:r>
      <w:r w:rsidR="00271A46">
        <w:t xml:space="preserve">Potential participants are identified by local diabetes clinicians and will use standard criteria for referral to DAFNE. </w:t>
      </w:r>
    </w:p>
    <w:p w14:paraId="4EBE8BC6" w14:textId="77777777" w:rsidR="00851CB6" w:rsidRPr="00EB5D02" w:rsidRDefault="00851CB6" w:rsidP="003B65B4"/>
    <w:p w14:paraId="4D87D696" w14:textId="21F39780" w:rsidR="00271A46" w:rsidRPr="00EB5D02" w:rsidRDefault="00271A46" w:rsidP="00271A46">
      <w:r w:rsidRPr="00EB5D02">
        <w:t xml:space="preserve">Participants recruited at control </w:t>
      </w:r>
      <w:r>
        <w:t>centres</w:t>
      </w:r>
      <w:r w:rsidRPr="00EB5D02">
        <w:t xml:space="preserve"> will receive treatment as usual and will attend the DAFNE course one day a week, over five consecutive weeks. A bolus calculator will be provided to support the </w:t>
      </w:r>
      <w:r w:rsidRPr="00EB5D02">
        <w:rPr>
          <w:noProof/>
        </w:rPr>
        <w:t>calculation</w:t>
      </w:r>
      <w:r w:rsidRPr="00EB5D02">
        <w:t xml:space="preserve"> of insulin dose</w:t>
      </w:r>
      <w:r w:rsidR="00A15A86">
        <w:t>,</w:t>
      </w:r>
      <w:r w:rsidRPr="00EB5D02">
        <w:t xml:space="preserve"> </w:t>
      </w:r>
      <w:r>
        <w:t>but</w:t>
      </w:r>
      <w:r w:rsidRPr="00EB5D02">
        <w:t xml:space="preserve"> there will be no structured </w:t>
      </w:r>
      <w:r w:rsidRPr="00EB5D02">
        <w:rPr>
          <w:noProof/>
        </w:rPr>
        <w:t>follow-up</w:t>
      </w:r>
      <w:r w:rsidRPr="00EB5D02">
        <w:t xml:space="preserve"> appointment beyond those provided in usual care.</w:t>
      </w:r>
    </w:p>
    <w:p w14:paraId="7F765056" w14:textId="77777777" w:rsidR="00851CB6" w:rsidRPr="00EB5D02" w:rsidRDefault="00851CB6" w:rsidP="003B65B4"/>
    <w:p w14:paraId="65C800B5" w14:textId="24A21D0F" w:rsidR="00851CB6" w:rsidRPr="00EB5D02" w:rsidRDefault="00271A46" w:rsidP="003B65B4">
      <w:r>
        <w:t>P</w:t>
      </w:r>
      <w:r w:rsidR="00851CB6" w:rsidRPr="00EB5D02">
        <w:t xml:space="preserve">articipants </w:t>
      </w:r>
      <w:r>
        <w:t>in centres</w:t>
      </w:r>
      <w:r w:rsidR="00851CB6" w:rsidRPr="00EB5D02">
        <w:t xml:space="preserve"> allocated to the intervention will attend the DAFNE</w:t>
      </w:r>
      <w:r w:rsidR="00851CB6" w:rsidRPr="00EB5D02">
        <w:rPr>
          <w:i/>
        </w:rPr>
        <w:t>plus</w:t>
      </w:r>
      <w:r w:rsidR="00851CB6" w:rsidRPr="00EB5D02">
        <w:t xml:space="preserve"> course one day a week, over five consecutive weeks, which includes the use of technology to transmit and display blood glucose data to support pattern recognition and interpretation</w:t>
      </w:r>
      <w:r>
        <w:t>. A</w:t>
      </w:r>
      <w:r w:rsidR="00851CB6" w:rsidRPr="00EB5D02">
        <w:t xml:space="preserve"> bolus calculator to supp</w:t>
      </w:r>
      <w:r>
        <w:t>ort insulin dose calculations will be provided</w:t>
      </w:r>
      <w:r w:rsidR="00851CB6" w:rsidRPr="00EB5D02">
        <w:t xml:space="preserve"> and up to five structured follow-up appointments</w:t>
      </w:r>
      <w:r>
        <w:t xml:space="preserve"> are offered</w:t>
      </w:r>
      <w:r w:rsidR="00851CB6" w:rsidRPr="00EB5D02">
        <w:t xml:space="preserve"> in the 12 months after the course. </w:t>
      </w:r>
    </w:p>
    <w:p w14:paraId="44D018EA" w14:textId="77777777" w:rsidR="00851CB6" w:rsidRPr="00EB5D02" w:rsidRDefault="00851CB6" w:rsidP="003B65B4"/>
    <w:p w14:paraId="641ED066" w14:textId="0C057586" w:rsidR="00851CB6" w:rsidRDefault="00271A46" w:rsidP="003B65B4">
      <w:r>
        <w:t>Further</w:t>
      </w:r>
      <w:r w:rsidRPr="00EB5D02">
        <w:t xml:space="preserve"> detail</w:t>
      </w:r>
      <w:r>
        <w:t>s</w:t>
      </w:r>
      <w:r w:rsidRPr="00EB5D02">
        <w:t xml:space="preserve"> </w:t>
      </w:r>
      <w:r>
        <w:t xml:space="preserve">on the trial design can be found in the protocol. </w:t>
      </w:r>
    </w:p>
    <w:p w14:paraId="487A51B2" w14:textId="77777777" w:rsidR="00271A46" w:rsidRPr="00EB5D02" w:rsidRDefault="00271A46" w:rsidP="003B65B4"/>
    <w:p w14:paraId="2FC14F82" w14:textId="20DBF7CE" w:rsidR="00A46F57" w:rsidRPr="00EB5D02" w:rsidRDefault="00A46F57" w:rsidP="003B65B4">
      <w:pPr>
        <w:pStyle w:val="Heading2"/>
      </w:pPr>
      <w:bookmarkStart w:id="6" w:name="_Toc27475117"/>
      <w:r w:rsidRPr="00EB5D02">
        <w:t>Randomisation</w:t>
      </w:r>
      <w:r w:rsidR="004E7132">
        <w:t xml:space="preserve"> and B</w:t>
      </w:r>
      <w:r w:rsidR="00734F17" w:rsidRPr="00EB5D02">
        <w:t>linding</w:t>
      </w:r>
      <w:bookmarkEnd w:id="6"/>
      <w:r w:rsidR="00734F17" w:rsidRPr="00EB5D02">
        <w:t xml:space="preserve"> </w:t>
      </w:r>
    </w:p>
    <w:p w14:paraId="67940E17" w14:textId="66DDD80A" w:rsidR="001E4D84" w:rsidRPr="00EB5D02" w:rsidRDefault="00271A46" w:rsidP="003B65B4">
      <w:r>
        <w:t>F</w:t>
      </w:r>
      <w:r w:rsidR="00EC7541" w:rsidRPr="00EB5D02">
        <w:t xml:space="preserve">ollowing ethical approval, </w:t>
      </w:r>
      <w:r>
        <w:t xml:space="preserve">all </w:t>
      </w:r>
      <w:r w:rsidR="00EC7541" w:rsidRPr="00EB5D02">
        <w:t xml:space="preserve">participating </w:t>
      </w:r>
      <w:r w:rsidR="00EC7541" w:rsidRPr="00EB5D02">
        <w:rPr>
          <w:noProof/>
        </w:rPr>
        <w:t>centres</w:t>
      </w:r>
      <w:r w:rsidR="00EC7541" w:rsidRPr="00EB5D02">
        <w:t xml:space="preserve"> </w:t>
      </w:r>
      <w:r>
        <w:t>were</w:t>
      </w:r>
      <w:r w:rsidR="00EC7541" w:rsidRPr="00EB5D02">
        <w:t xml:space="preserve"> </w:t>
      </w:r>
      <w:r w:rsidR="00EC7541" w:rsidRPr="00EB5D02">
        <w:rPr>
          <w:noProof/>
        </w:rPr>
        <w:t>randomised</w:t>
      </w:r>
      <w:r w:rsidR="00EC7541" w:rsidRPr="00EB5D02">
        <w:t xml:space="preserve"> on a 1:1 basis to control (standard DAFNE courses) or the intervention arm (DAFNE</w:t>
      </w:r>
      <w:r w:rsidR="00EC7541" w:rsidRPr="00EB5D02">
        <w:rPr>
          <w:i/>
        </w:rPr>
        <w:t xml:space="preserve">plus </w:t>
      </w:r>
      <w:r w:rsidR="00123D0A" w:rsidRPr="00EB5D02">
        <w:t>course)</w:t>
      </w:r>
      <w:r w:rsidR="00EC7541" w:rsidRPr="00EB5D02">
        <w:t xml:space="preserve">. In order to balance the </w:t>
      </w:r>
      <w:r w:rsidR="0097409C" w:rsidRPr="00EB5D02">
        <w:t>centres</w:t>
      </w:r>
      <w:r w:rsidR="00EC7541" w:rsidRPr="00EB5D02">
        <w:t xml:space="preserve"> within the two arms, a covariate constrained approach</w:t>
      </w:r>
      <w:r w:rsidR="002D510C">
        <w:t xml:space="preserve"> </w:t>
      </w:r>
      <w:r w:rsidR="002D510C">
        <w:fldChar w:fldCharType="begin" w:fldLock="1"/>
      </w:r>
      <w:r w:rsidR="00692C7F">
        <w:instrText>ADDIN CSL_CITATION {"citationItems":[{"id":"ITEM-1","itemData":{"DOI":"10.1002/sim.6813","ISBN":"9783319193878","ISSN":"1527-5418","author":[{"dropping-particle":"","family":"Li","given":"Fan","non-dropping-particle":"","parse-names":false,"suffix":""},{"dropping-particle":"","family":"Lokhnygina","given":"Yuliya","non-dropping-particle":"","parse-names":false,"suffix":""},{"dropping-particle":"","family":"Murray","given":"David M.","non-dropping-particle":"","parse-names":false,"suffix":""},{"dropping-particle":"","family":"Heagerty","given":"Patrick J.","non-dropping-particle":"","parse-names":false,"suffix":""},{"dropping-particle":"","family":"DeLong","given":"Elizabeth R.","non-dropping-particle":"","parse-names":false,"suffix":""}],"container-title":"Statistical Methods in Medical Research","id":"ITEM-1","issue":"10","issued":{"date-parts":[["2016"]]},"page":"1565-1579","title":"An evaluation of constrained randomization for the design and analysis of group-randomized trials","type":"article-journal","volume":"35"},"uris":["http://www.mendeley.com/documents/?uuid=9c5e9fd2-5599-4b82-9e1b-69a51f95ed22"]}],"mendeley":{"formattedCitation":"[5]","plainTextFormattedCitation":"[5]","previouslyFormattedCitation":"[5]"},"properties":{"noteIndex":0},"schema":"https://github.com/citation-style-language/schema/raw/master/csl-citation.json"}</w:instrText>
      </w:r>
      <w:r w:rsidR="002D510C">
        <w:fldChar w:fldCharType="separate"/>
      </w:r>
      <w:r w:rsidR="002D510C" w:rsidRPr="002D510C">
        <w:rPr>
          <w:noProof/>
        </w:rPr>
        <w:t>[5]</w:t>
      </w:r>
      <w:r w:rsidR="002D510C">
        <w:fldChar w:fldCharType="end"/>
      </w:r>
      <w:r w:rsidR="00EC7541" w:rsidRPr="00EB5D02">
        <w:rPr>
          <w:color w:val="FF0000"/>
        </w:rPr>
        <w:t xml:space="preserve"> </w:t>
      </w:r>
      <w:r w:rsidR="00E602AE">
        <w:t>was</w:t>
      </w:r>
      <w:r w:rsidR="00EC7541" w:rsidRPr="00EB5D02">
        <w:t xml:space="preserve"> adopted </w:t>
      </w:r>
      <w:r w:rsidR="00E602AE">
        <w:t>matching the centres</w:t>
      </w:r>
      <w:r w:rsidR="00EC7541" w:rsidRPr="00EB5D02">
        <w:t xml:space="preserve"> on the number of patients, </w:t>
      </w:r>
      <w:r w:rsidR="00EC7541" w:rsidRPr="00EB5D02">
        <w:rPr>
          <w:noProof/>
        </w:rPr>
        <w:t>number</w:t>
      </w:r>
      <w:r w:rsidR="00EC7541" w:rsidRPr="00EB5D02">
        <w:t xml:space="preserve"> of educators and </w:t>
      </w:r>
      <w:r w:rsidR="00F76979" w:rsidRPr="00EB5D02">
        <w:t xml:space="preserve">the total </w:t>
      </w:r>
      <w:r w:rsidR="00EC7541" w:rsidRPr="00EB5D02">
        <w:t>number of previous DAFNE courses delivere</w:t>
      </w:r>
      <w:r w:rsidR="00F468F7" w:rsidRPr="00EB5D02">
        <w:t>d</w:t>
      </w:r>
      <w:r w:rsidR="00E602AE">
        <w:t xml:space="preserve"> by the centre</w:t>
      </w:r>
      <w:r w:rsidR="00CF5F83" w:rsidRPr="00EB5D02">
        <w:t xml:space="preserve"> as stratification variables</w:t>
      </w:r>
      <w:r w:rsidR="00CF20E4" w:rsidRPr="00EB5D02">
        <w:rPr>
          <w:color w:val="000000"/>
        </w:rPr>
        <w:t>.</w:t>
      </w:r>
      <w:r w:rsidR="00F468F7" w:rsidRPr="00EB5D02">
        <w:t xml:space="preserve"> Due to the nature of the intervention, The University of Sheffield Clinical Trials Research Unit (CTRU) in-house randomisation system (SCRAM) </w:t>
      </w:r>
      <w:r w:rsidR="00E602AE">
        <w:t>was</w:t>
      </w:r>
      <w:r w:rsidR="00F468F7" w:rsidRPr="00EB5D02">
        <w:t xml:space="preserve"> not applicable and </w:t>
      </w:r>
      <w:r w:rsidR="00E602AE">
        <w:t xml:space="preserve">so in line with Standard Operating Procedure </w:t>
      </w:r>
      <w:r w:rsidR="001F79BE">
        <w:t>(</w:t>
      </w:r>
      <w:r w:rsidR="001F79BE" w:rsidRPr="00B0301B">
        <w:t>SOP</w:t>
      </w:r>
      <w:r w:rsidR="001F79BE">
        <w:t xml:space="preserve">) </w:t>
      </w:r>
      <w:r w:rsidR="00E602AE">
        <w:t>ST007</w:t>
      </w:r>
      <w:r w:rsidR="00F468F7" w:rsidRPr="00EB5D02">
        <w:t>, a</w:t>
      </w:r>
      <w:r w:rsidR="004079FF" w:rsidRPr="00EB5D02">
        <w:t xml:space="preserve"> randomisation guidance</w:t>
      </w:r>
      <w:r w:rsidR="00F468F7" w:rsidRPr="00EB5D02">
        <w:t xml:space="preserve"> document detailing the randomisation procedure </w:t>
      </w:r>
      <w:r w:rsidR="00F76979" w:rsidRPr="00EB5D02">
        <w:t>has been</w:t>
      </w:r>
      <w:r w:rsidR="00F468F7" w:rsidRPr="00EB5D02">
        <w:t xml:space="preserve"> written. The random allocation </w:t>
      </w:r>
      <w:r w:rsidR="00E602AE">
        <w:t>was conducted by the</w:t>
      </w:r>
      <w:r w:rsidR="00F468F7" w:rsidRPr="00EB5D02">
        <w:t xml:space="preserve"> </w:t>
      </w:r>
      <w:r w:rsidR="00F468F7" w:rsidRPr="00EB5D02">
        <w:rPr>
          <w:noProof/>
        </w:rPr>
        <w:t>trial</w:t>
      </w:r>
      <w:r w:rsidR="00F468F7" w:rsidRPr="00EB5D02">
        <w:t xml:space="preserve"> statistician using </w:t>
      </w:r>
      <w:r w:rsidR="00E602AE">
        <w:t>STATA</w:t>
      </w:r>
      <w:r w:rsidR="00E66EFF">
        <w:t xml:space="preserve"> </w:t>
      </w:r>
      <w:r w:rsidR="002D510C">
        <w:fldChar w:fldCharType="begin" w:fldLock="1"/>
      </w:r>
      <w:r w:rsidR="00692C7F">
        <w:instrText>ADDIN CSL_CITATION {"citationItems":[{"id":"ITEM-1","itemData":{"DOI":"10.2307/2234838","ISBN":"9781597181204","ISSN":"00130133","abstract":"StataCorp. 2009. Stata Statistical Software: Release 11. College Station, TX: StataCorp LP.","author":[{"dropping-particle":"","family":"StataCorp","given":"","non-dropping-particle":"","parse-names":false,"suffix":""}],"container-title":"2017","id":"ITEM-1","issued":{"date-parts":[["2017"]]},"title":"Stata Statistical Software: Release 15","type":"article"},"uris":["http://www.mendeley.com/documents/?uuid=d768afc7-6876-4260-aef1-160a7245613e"]}],"mendeley":{"formattedCitation":"[6]","plainTextFormattedCitation":"[6]","previouslyFormattedCitation":"[6]"},"properties":{"noteIndex":0},"schema":"https://github.com/citation-style-language/schema/raw/master/csl-citation.json"}</w:instrText>
      </w:r>
      <w:r w:rsidR="002D510C">
        <w:fldChar w:fldCharType="separate"/>
      </w:r>
      <w:r w:rsidR="002D510C" w:rsidRPr="002D510C">
        <w:rPr>
          <w:noProof/>
        </w:rPr>
        <w:t>[6]</w:t>
      </w:r>
      <w:r w:rsidR="002D510C">
        <w:fldChar w:fldCharType="end"/>
      </w:r>
      <w:r w:rsidR="00603A7D">
        <w:rPr>
          <w:noProof/>
        </w:rPr>
        <w:t xml:space="preserve"> and therefore</w:t>
      </w:r>
      <w:r w:rsidR="001E4D84" w:rsidRPr="00EB5D02">
        <w:rPr>
          <w:noProof/>
          <w:color w:val="000000"/>
        </w:rPr>
        <w:t xml:space="preserve"> no outcome data </w:t>
      </w:r>
      <w:r w:rsidR="00603A7D">
        <w:rPr>
          <w:noProof/>
          <w:color w:val="000000"/>
        </w:rPr>
        <w:t>which is split by treatment group</w:t>
      </w:r>
      <w:r w:rsidR="001E4D84" w:rsidRPr="00EB5D02">
        <w:rPr>
          <w:noProof/>
          <w:color w:val="000000"/>
        </w:rPr>
        <w:t xml:space="preserve"> will be seen by the statistician until </w:t>
      </w:r>
      <w:r w:rsidR="005A617E" w:rsidRPr="00EB5D02">
        <w:rPr>
          <w:noProof/>
          <w:color w:val="000000"/>
        </w:rPr>
        <w:t xml:space="preserve">the </w:t>
      </w:r>
      <w:r w:rsidR="001E4D84" w:rsidRPr="00EB5D02">
        <w:rPr>
          <w:noProof/>
          <w:color w:val="000000"/>
        </w:rPr>
        <w:t>trial is complete</w:t>
      </w:r>
      <w:r w:rsidR="00603A7D">
        <w:rPr>
          <w:noProof/>
          <w:color w:val="000000"/>
        </w:rPr>
        <w:t xml:space="preserve"> to minimise bias</w:t>
      </w:r>
      <w:r w:rsidR="001E4D84" w:rsidRPr="00EB5D02">
        <w:rPr>
          <w:color w:val="000000"/>
        </w:rPr>
        <w:t xml:space="preserve">. </w:t>
      </w:r>
      <w:r w:rsidR="00603A7D">
        <w:rPr>
          <w:color w:val="000000"/>
        </w:rPr>
        <w:t xml:space="preserve">Further details on the randomisation and unblinding can be found in the protocol. </w:t>
      </w:r>
    </w:p>
    <w:p w14:paraId="197998EB" w14:textId="32B7D625" w:rsidR="00EC7541" w:rsidRPr="00EB5D02" w:rsidRDefault="00F468F7" w:rsidP="003B65B4">
      <w:r w:rsidRPr="00EB5D02">
        <w:rPr>
          <w:noProof/>
        </w:rPr>
        <w:t xml:space="preserve"> </w:t>
      </w:r>
    </w:p>
    <w:p w14:paraId="374DBA9B" w14:textId="1B91C4E8" w:rsidR="00A46F57" w:rsidRPr="00EB5D02" w:rsidRDefault="004E7132" w:rsidP="003B65B4">
      <w:pPr>
        <w:pStyle w:val="Heading2"/>
      </w:pPr>
      <w:bookmarkStart w:id="7" w:name="_Toc27475118"/>
      <w:r>
        <w:t>Sample S</w:t>
      </w:r>
      <w:r w:rsidR="00A46F57" w:rsidRPr="00EB5D02">
        <w:t>ize</w:t>
      </w:r>
      <w:bookmarkEnd w:id="7"/>
    </w:p>
    <w:p w14:paraId="69EBDAA9" w14:textId="77777777" w:rsidR="00EF60A3" w:rsidRPr="00EF60A3" w:rsidRDefault="00EF60A3" w:rsidP="00EF60A3">
      <w:pPr>
        <w:pStyle w:val="Heading3"/>
        <w:rPr>
          <w:color w:val="000000" w:themeColor="text1"/>
        </w:rPr>
      </w:pPr>
      <w:r>
        <w:t>Original Sample Size</w:t>
      </w:r>
    </w:p>
    <w:p w14:paraId="5951CD86" w14:textId="6EF5E1FF" w:rsidR="00515274" w:rsidRPr="00EB5D02" w:rsidRDefault="00515274" w:rsidP="00EF60A3">
      <w:pPr>
        <w:rPr>
          <w:color w:val="000000" w:themeColor="text1"/>
        </w:rPr>
      </w:pPr>
      <w:r w:rsidRPr="00EB5D02">
        <w:t xml:space="preserve">It is expected that there will be 882 patients referred for DAFNE courses within the 15-month recruitment window and of </w:t>
      </w:r>
      <w:r w:rsidRPr="00EB5D02">
        <w:rPr>
          <w:noProof/>
        </w:rPr>
        <w:t>these</w:t>
      </w:r>
      <w:r w:rsidR="005A617E" w:rsidRPr="00EB5D02">
        <w:rPr>
          <w:noProof/>
        </w:rPr>
        <w:t>,</w:t>
      </w:r>
      <w:r w:rsidRPr="00EB5D02">
        <w:rPr>
          <w:noProof/>
        </w:rPr>
        <w:t xml:space="preserve"> it</w:t>
      </w:r>
      <w:r w:rsidRPr="00EB5D02">
        <w:t xml:space="preserve"> is expected </w:t>
      </w:r>
      <w:r w:rsidR="004079FF" w:rsidRPr="00EB5D02">
        <w:t xml:space="preserve">that </w:t>
      </w:r>
      <w:r w:rsidRPr="00EB5D02">
        <w:t xml:space="preserve">75% (662 patients) will be recruited, equivalent to 47 participants at each of the 14 </w:t>
      </w:r>
      <w:r w:rsidRPr="00EB5D02">
        <w:rPr>
          <w:noProof/>
        </w:rPr>
        <w:t>centres</w:t>
      </w:r>
      <w:r w:rsidRPr="00EB5D02">
        <w:t xml:space="preserve">. </w:t>
      </w:r>
      <w:r w:rsidR="00287E3B">
        <w:rPr>
          <w:color w:val="000000" w:themeColor="text1"/>
        </w:rPr>
        <w:t>Based on</w:t>
      </w:r>
      <w:r w:rsidRPr="00EB5D02">
        <w:rPr>
          <w:color w:val="000000" w:themeColor="text1"/>
        </w:rPr>
        <w:t xml:space="preserve"> </w:t>
      </w:r>
      <w:r w:rsidR="00287E3B">
        <w:rPr>
          <w:color w:val="000000" w:themeColor="text1"/>
        </w:rPr>
        <w:t xml:space="preserve">data from </w:t>
      </w:r>
      <w:r w:rsidRPr="00EB5D02">
        <w:rPr>
          <w:color w:val="000000" w:themeColor="text1"/>
        </w:rPr>
        <w:t xml:space="preserve">current DAFNE </w:t>
      </w:r>
      <w:r w:rsidR="00287E3B">
        <w:rPr>
          <w:noProof/>
          <w:color w:val="000000" w:themeColor="text1"/>
        </w:rPr>
        <w:t>courses</w:t>
      </w:r>
      <w:r w:rsidR="005A617E" w:rsidRPr="00EB5D02">
        <w:rPr>
          <w:noProof/>
          <w:color w:val="000000" w:themeColor="text1"/>
        </w:rPr>
        <w:t>,</w:t>
      </w:r>
      <w:r w:rsidRPr="00EB5D02">
        <w:rPr>
          <w:color w:val="000000" w:themeColor="text1"/>
        </w:rPr>
        <w:t xml:space="preserve"> a further 25% are expected not to meet the primary analysis population criteria of a baseline HbA1c greater than 7.5%, leaving 497 participants. Finally, we anticipate 15% of participants to be lost to follow-up by the 12-month stage, therefore giving a primary analysis population of 422 patients. Taking into account a </w:t>
      </w:r>
      <w:r w:rsidRPr="00EB5D02">
        <w:rPr>
          <w:color w:val="000000" w:themeColor="text1"/>
        </w:rPr>
        <w:lastRenderedPageBreak/>
        <w:t xml:space="preserve">design effect, due to the cluster design of the </w:t>
      </w:r>
      <w:r w:rsidR="00361A4A" w:rsidRPr="00EB5D02">
        <w:rPr>
          <w:color w:val="000000" w:themeColor="text1"/>
        </w:rPr>
        <w:t>trial</w:t>
      </w:r>
      <w:r w:rsidRPr="00EB5D02">
        <w:rPr>
          <w:color w:val="000000" w:themeColor="text1"/>
        </w:rPr>
        <w:t xml:space="preserve">, with an </w:t>
      </w:r>
      <w:r w:rsidR="004B4CB7">
        <w:rPr>
          <w:color w:val="000000" w:themeColor="text1"/>
        </w:rPr>
        <w:t>Intra-class Correlation Coefficient (</w:t>
      </w:r>
      <w:r w:rsidRPr="00EB5D02">
        <w:rPr>
          <w:color w:val="000000" w:themeColor="text1"/>
        </w:rPr>
        <w:t>ICC</w:t>
      </w:r>
      <w:r w:rsidR="004B4CB7">
        <w:rPr>
          <w:color w:val="000000" w:themeColor="text1"/>
        </w:rPr>
        <w:t>)</w:t>
      </w:r>
      <w:r w:rsidRPr="00EB5D02">
        <w:rPr>
          <w:color w:val="000000" w:themeColor="text1"/>
        </w:rPr>
        <w:t xml:space="preserve"> of 1.5% (from previous DAFNE data) and 30 patients per cluster (422 patients over 14 </w:t>
      </w:r>
      <w:r w:rsidRPr="00EB5D02">
        <w:rPr>
          <w:noProof/>
          <w:color w:val="000000" w:themeColor="text1"/>
        </w:rPr>
        <w:t>centres</w:t>
      </w:r>
      <w:r w:rsidRPr="00EB5D02">
        <w:rPr>
          <w:color w:val="000000" w:themeColor="text1"/>
        </w:rPr>
        <w:t>) the design effect is 1.435 leaving the effective total sample size of 294 participants (147 per arm).</w:t>
      </w:r>
    </w:p>
    <w:p w14:paraId="32467B60" w14:textId="77777777" w:rsidR="00515274" w:rsidRPr="00EB5D02" w:rsidRDefault="00515274" w:rsidP="003B65B4"/>
    <w:p w14:paraId="54F7E8B7" w14:textId="4209FA43" w:rsidR="00515274" w:rsidRDefault="00515274" w:rsidP="003B65B4">
      <w:r w:rsidRPr="00EB5D02">
        <w:t xml:space="preserve">Using a </w:t>
      </w:r>
      <w:r w:rsidRPr="00EB5D02">
        <w:rPr>
          <w:noProof/>
        </w:rPr>
        <w:t>two</w:t>
      </w:r>
      <w:r w:rsidR="005A617E" w:rsidRPr="00EB5D02">
        <w:rPr>
          <w:noProof/>
        </w:rPr>
        <w:t>-</w:t>
      </w:r>
      <w:r w:rsidRPr="00EB5D02">
        <w:rPr>
          <w:noProof/>
        </w:rPr>
        <w:t>sample</w:t>
      </w:r>
      <w:r w:rsidRPr="00EB5D02">
        <w:t xml:space="preserve"> comparison of mean HbA1c at the 12-month follow-up with 2-sided alpha of 5%, a correlation of 0.5 between baseline and final values and a standard deviation of 1.45 (from previous DAFNE data), the trial sample gives 92% power to detect a 0.5% difference in HbA1c between the two treatment groups.</w:t>
      </w:r>
    </w:p>
    <w:p w14:paraId="13D2AB2B" w14:textId="65520B83" w:rsidR="00EF60A3" w:rsidRDefault="00EF60A3" w:rsidP="003B65B4"/>
    <w:p w14:paraId="1790976E" w14:textId="187840FB" w:rsidR="00EF60A3" w:rsidRDefault="00EF60A3" w:rsidP="00EF60A3">
      <w:pPr>
        <w:pStyle w:val="Heading3"/>
      </w:pPr>
      <w:r>
        <w:t>Updated Sample Size</w:t>
      </w:r>
    </w:p>
    <w:p w14:paraId="58619202" w14:textId="0BDD1368" w:rsidR="00EF60A3" w:rsidRPr="00EF60A3" w:rsidRDefault="0007548E" w:rsidP="00617305">
      <w:r w:rsidRPr="0007548E">
        <w:t>The original ca</w:t>
      </w:r>
      <w:r>
        <w:t>lculations</w:t>
      </w:r>
      <w:r w:rsidRPr="0007548E">
        <w:t xml:space="preserve"> (i.e. worked backwards from the expected number of re</w:t>
      </w:r>
      <w:r>
        <w:t>cruits) gave a power of 92.7%. The team</w:t>
      </w:r>
      <w:r w:rsidRPr="0007548E">
        <w:t xml:space="preserve"> discussed different options, but in light of the difficulties in enlisting new </w:t>
      </w:r>
      <w:r>
        <w:t>centres and therefore now 13 centres not 14</w:t>
      </w:r>
      <w:r w:rsidRPr="0007548E">
        <w:t xml:space="preserve">, it was agreed by our Trial Steering Committee to continue with the original planned recruitment per </w:t>
      </w:r>
      <w:r>
        <w:t>centre</w:t>
      </w:r>
      <w:r w:rsidRPr="0007548E">
        <w:t>, wit</w:t>
      </w:r>
      <w:r>
        <w:t>h 6 interventions and 7 control.</w:t>
      </w:r>
      <w:r w:rsidRPr="0007548E">
        <w:t xml:space="preserve"> </w:t>
      </w:r>
      <w:r>
        <w:t>T</w:t>
      </w:r>
      <w:r w:rsidRPr="0007548E">
        <w:t>herefore</w:t>
      </w:r>
      <w:r>
        <w:t>,</w:t>
      </w:r>
      <w:r w:rsidRPr="0007548E">
        <w:t xml:space="preserve"> reducing the sample size solely in the intervention arm. This results in a power of 90.4%</w:t>
      </w:r>
      <w:r w:rsidR="00617305">
        <w:t xml:space="preserve"> with </w:t>
      </w:r>
      <w:r w:rsidR="00617305" w:rsidRPr="0007548E">
        <w:t>a small imbalance between the two arms (ratio 1:1.67) with a reduced sample size of 615 (instead of 662)</w:t>
      </w:r>
      <w:r w:rsidRPr="0007548E">
        <w:t xml:space="preserve">. As this trial is cluster randomised and provided through courses, there was always likely to be some imbalance between the two treatment arms which is out of our control. </w:t>
      </w:r>
    </w:p>
    <w:p w14:paraId="45A7A253" w14:textId="77777777" w:rsidR="00515274" w:rsidRPr="00EB5D02" w:rsidRDefault="00515274" w:rsidP="003B65B4"/>
    <w:p w14:paraId="7662B6EF" w14:textId="2093BB3E" w:rsidR="00A46F57" w:rsidRPr="00EB5D02" w:rsidRDefault="00123D0A" w:rsidP="003B65B4">
      <w:pPr>
        <w:pStyle w:val="Heading2"/>
      </w:pPr>
      <w:bookmarkStart w:id="8" w:name="_Toc27475119"/>
      <w:r w:rsidRPr="00EB5D02">
        <w:t>Trial F</w:t>
      </w:r>
      <w:r w:rsidR="00A46F57" w:rsidRPr="00EB5D02">
        <w:t>ramework</w:t>
      </w:r>
      <w:bookmarkEnd w:id="8"/>
    </w:p>
    <w:p w14:paraId="600B8AE0" w14:textId="4FFD0232" w:rsidR="00EE1CB1" w:rsidRPr="00EB5D02" w:rsidRDefault="00EE1CB1" w:rsidP="003B65B4">
      <w:pPr>
        <w:rPr>
          <w:bCs/>
        </w:rPr>
      </w:pPr>
      <w:r w:rsidRPr="00EB5D02">
        <w:t xml:space="preserve">The primary aim of this </w:t>
      </w:r>
      <w:r w:rsidR="00361A4A" w:rsidRPr="00EB5D02">
        <w:t>trial</w:t>
      </w:r>
      <w:r w:rsidRPr="00EB5D02">
        <w:t xml:space="preserve"> is to conduct a superiority </w:t>
      </w:r>
      <w:r w:rsidR="00F76979" w:rsidRPr="00EB5D02">
        <w:t>c</w:t>
      </w:r>
      <w:r w:rsidRPr="00EB5D02">
        <w:t>luster RCT comparing the new DAFNE</w:t>
      </w:r>
      <w:r w:rsidRPr="00EB5D02">
        <w:rPr>
          <w:i/>
        </w:rPr>
        <w:t>plus</w:t>
      </w:r>
      <w:r w:rsidRPr="00EB5D02">
        <w:t xml:space="preserve"> intervention to the exist</w:t>
      </w:r>
      <w:r w:rsidR="001F79BE">
        <w:t xml:space="preserve">ing DAFNE </w:t>
      </w:r>
      <w:r w:rsidR="004417CB" w:rsidRPr="00EB5D02">
        <w:t xml:space="preserve">to detect </w:t>
      </w:r>
      <w:r w:rsidR="001D77B7" w:rsidRPr="00EB5D02">
        <w:t xml:space="preserve">a </w:t>
      </w:r>
      <w:r w:rsidR="004417CB" w:rsidRPr="00EB5D02">
        <w:rPr>
          <w:noProof/>
        </w:rPr>
        <w:t>minimum</w:t>
      </w:r>
      <w:r w:rsidR="004417CB" w:rsidRPr="00EB5D02">
        <w:t xml:space="preserve"> clinically significant difference of</w:t>
      </w:r>
      <w:r w:rsidRPr="00EB5D02">
        <w:t xml:space="preserve"> </w:t>
      </w:r>
      <w:r w:rsidR="004417CB" w:rsidRPr="00EB5D02">
        <w:rPr>
          <w:bCs/>
        </w:rPr>
        <w:t>0.5% in HbA1c between the two groups</w:t>
      </w:r>
      <w:r w:rsidR="001F79BE">
        <w:rPr>
          <w:bCs/>
        </w:rPr>
        <w:t xml:space="preserve"> after 12 months</w:t>
      </w:r>
      <w:r w:rsidR="004417CB" w:rsidRPr="00EB5D02">
        <w:rPr>
          <w:bCs/>
        </w:rPr>
        <w:t>.</w:t>
      </w:r>
      <w:r w:rsidR="00DC4DBF" w:rsidRPr="00EB5D02">
        <w:rPr>
          <w:bCs/>
        </w:rPr>
        <w:t xml:space="preserve"> </w:t>
      </w:r>
    </w:p>
    <w:p w14:paraId="33EF6D0E" w14:textId="77777777" w:rsidR="004417CB" w:rsidRPr="00EB5D02" w:rsidRDefault="004417CB" w:rsidP="003B65B4"/>
    <w:p w14:paraId="4410F792" w14:textId="2F62DA5C" w:rsidR="00A46F57" w:rsidRPr="00EB5D02" w:rsidRDefault="000B2A59" w:rsidP="003B65B4">
      <w:pPr>
        <w:pStyle w:val="Heading2"/>
      </w:pPr>
      <w:bookmarkStart w:id="9" w:name="_Toc27475120"/>
      <w:r>
        <w:t>Trial M</w:t>
      </w:r>
      <w:r w:rsidR="0068559A" w:rsidRPr="00EB5D02">
        <w:t>onitoring</w:t>
      </w:r>
      <w:r>
        <w:t xml:space="preserve"> and M</w:t>
      </w:r>
      <w:r w:rsidR="00623A7A" w:rsidRPr="00EB5D02">
        <w:t>anagement</w:t>
      </w:r>
      <w:bookmarkEnd w:id="9"/>
    </w:p>
    <w:p w14:paraId="02CB2292" w14:textId="0210613C" w:rsidR="00384D50" w:rsidRPr="00EB5D02" w:rsidRDefault="00123D0A" w:rsidP="003B65B4">
      <w:pPr>
        <w:rPr>
          <w:noProof/>
        </w:rPr>
      </w:pPr>
      <w:r w:rsidRPr="00EB5D02">
        <w:t>In compliance wit</w:t>
      </w:r>
      <w:r w:rsidR="001F79BE">
        <w:t>h</w:t>
      </w:r>
      <w:r w:rsidR="002563B2" w:rsidRPr="00EB5D02">
        <w:t xml:space="preserve"> Sheffield C</w:t>
      </w:r>
      <w:r w:rsidR="00F76979" w:rsidRPr="00EB5D02">
        <w:t>TRU’s</w:t>
      </w:r>
      <w:r w:rsidR="002563B2" w:rsidRPr="00EB5D02">
        <w:t xml:space="preserve"> SOP</w:t>
      </w:r>
      <w:r w:rsidR="0097409C" w:rsidRPr="00EB5D02">
        <w:t>s</w:t>
      </w:r>
      <w:r w:rsidRPr="00EB5D02">
        <w:t xml:space="preserve">, </w:t>
      </w:r>
      <w:r w:rsidR="005065B7" w:rsidRPr="00EB5D02">
        <w:t>the following</w:t>
      </w:r>
      <w:r w:rsidRPr="00EB5D02">
        <w:t xml:space="preserve"> </w:t>
      </w:r>
      <w:r w:rsidR="005065B7" w:rsidRPr="00EB5D02">
        <w:t>committees</w:t>
      </w:r>
      <w:r w:rsidRPr="00EB5D02">
        <w:t xml:space="preserve"> will be established to govern the</w:t>
      </w:r>
      <w:r w:rsidR="00384D50" w:rsidRPr="00EB5D02">
        <w:t xml:space="preserve"> overall</w:t>
      </w:r>
      <w:r w:rsidR="005065B7" w:rsidRPr="00EB5D02">
        <w:t xml:space="preserve"> conduct and </w:t>
      </w:r>
      <w:r w:rsidR="00384D50" w:rsidRPr="00EB5D02">
        <w:rPr>
          <w:noProof/>
        </w:rPr>
        <w:t>supervision</w:t>
      </w:r>
      <w:r w:rsidR="005065B7" w:rsidRPr="00EB5D02">
        <w:rPr>
          <w:noProof/>
        </w:rPr>
        <w:t xml:space="preserve"> of the trial:</w:t>
      </w:r>
    </w:p>
    <w:p w14:paraId="0BFEC9F0" w14:textId="2D9A4BA6" w:rsidR="00384D50" w:rsidRPr="00B0301B" w:rsidRDefault="008E6881" w:rsidP="003B65B4">
      <w:pPr>
        <w:pStyle w:val="ListParagraph"/>
        <w:numPr>
          <w:ilvl w:val="0"/>
          <w:numId w:val="2"/>
        </w:numPr>
      </w:pPr>
      <w:r w:rsidRPr="00EB5D02">
        <w:rPr>
          <w:noProof/>
        </w:rPr>
        <w:t>Trial</w:t>
      </w:r>
      <w:r w:rsidR="00384D50" w:rsidRPr="00EB5D02">
        <w:t xml:space="preserve"> </w:t>
      </w:r>
      <w:r w:rsidR="00384D50" w:rsidRPr="00EB5D02">
        <w:rPr>
          <w:noProof/>
        </w:rPr>
        <w:t>Steering</w:t>
      </w:r>
      <w:r w:rsidR="00384D50" w:rsidRPr="00EB5D02">
        <w:t xml:space="preserve"> </w:t>
      </w:r>
      <w:r w:rsidR="00384D50" w:rsidRPr="00EB5D02">
        <w:rPr>
          <w:noProof/>
        </w:rPr>
        <w:t>Committee</w:t>
      </w:r>
      <w:r w:rsidR="001F79BE">
        <w:rPr>
          <w:noProof/>
        </w:rPr>
        <w:t xml:space="preserve"> </w:t>
      </w:r>
      <w:r w:rsidR="00384D50" w:rsidRPr="00EB5D02">
        <w:rPr>
          <w:noProof/>
        </w:rPr>
        <w:t>(</w:t>
      </w:r>
      <w:r w:rsidRPr="00B0301B">
        <w:rPr>
          <w:noProof/>
        </w:rPr>
        <w:t>T</w:t>
      </w:r>
      <w:r w:rsidR="00384D50" w:rsidRPr="00B0301B">
        <w:rPr>
          <w:noProof/>
        </w:rPr>
        <w:t>SC)</w:t>
      </w:r>
    </w:p>
    <w:p w14:paraId="1E4855BF" w14:textId="1354F2A1" w:rsidR="00384D50" w:rsidRPr="00EB5D02" w:rsidRDefault="00384D50" w:rsidP="003B65B4">
      <w:pPr>
        <w:pStyle w:val="ListParagraph"/>
        <w:numPr>
          <w:ilvl w:val="0"/>
          <w:numId w:val="2"/>
        </w:numPr>
      </w:pPr>
      <w:r w:rsidRPr="00B0301B">
        <w:rPr>
          <w:noProof/>
        </w:rPr>
        <w:t>Trial Management Group</w:t>
      </w:r>
      <w:r w:rsidR="001F79BE" w:rsidRPr="00B0301B">
        <w:rPr>
          <w:noProof/>
        </w:rPr>
        <w:t xml:space="preserve"> </w:t>
      </w:r>
      <w:r w:rsidRPr="00B0301B">
        <w:rPr>
          <w:noProof/>
        </w:rPr>
        <w:t>(TMG</w:t>
      </w:r>
      <w:r w:rsidRPr="00EB5D02">
        <w:rPr>
          <w:noProof/>
        </w:rPr>
        <w:t>)</w:t>
      </w:r>
    </w:p>
    <w:p w14:paraId="409A2C44" w14:textId="77777777" w:rsidR="00471B4C" w:rsidRPr="00EB5D02" w:rsidRDefault="00471B4C" w:rsidP="003B65B4"/>
    <w:p w14:paraId="6EF9E3BE" w14:textId="630BBF44" w:rsidR="009921FC" w:rsidRPr="00EB5D02" w:rsidRDefault="003B03B2" w:rsidP="003B65B4">
      <w:pPr>
        <w:rPr>
          <w:rFonts w:eastAsiaTheme="minorHAnsi"/>
          <w:lang w:eastAsia="en-US"/>
        </w:rPr>
      </w:pPr>
      <w:r w:rsidRPr="00EB5D02">
        <w:t>The trial will be supervised on a day to day ba</w:t>
      </w:r>
      <w:r w:rsidR="000B2A59">
        <w:t>sis at</w:t>
      </w:r>
      <w:r w:rsidRPr="00EB5D02">
        <w:t xml:space="preserve"> Sheffield CTRU by the </w:t>
      </w:r>
      <w:r w:rsidR="00F76979" w:rsidRPr="00EB5D02">
        <w:t>T</w:t>
      </w:r>
      <w:r w:rsidRPr="00EB5D02">
        <w:t xml:space="preserve">rial Manager with supervision from the Chief </w:t>
      </w:r>
      <w:r w:rsidR="00F76979" w:rsidRPr="00EB5D02">
        <w:t>I</w:t>
      </w:r>
      <w:r w:rsidRPr="00EB5D02">
        <w:t>nvestigator and a Senior Trial Manager</w:t>
      </w:r>
      <w:r w:rsidR="00D372F0" w:rsidRPr="00EB5D02">
        <w:t>.</w:t>
      </w:r>
      <w:r w:rsidRPr="00EB5D02">
        <w:t xml:space="preserve"> </w:t>
      </w:r>
    </w:p>
    <w:p w14:paraId="476C0595" w14:textId="0E25BFEE" w:rsidR="008C2C11" w:rsidRPr="00EB5D02" w:rsidRDefault="008C2C11" w:rsidP="003B65B4">
      <w:pPr>
        <w:rPr>
          <w:rFonts w:eastAsiaTheme="minorHAnsi"/>
          <w:lang w:eastAsia="en-US"/>
        </w:rPr>
      </w:pPr>
    </w:p>
    <w:p w14:paraId="149E02EF" w14:textId="77777777" w:rsidR="001F79BE" w:rsidRDefault="001F79BE" w:rsidP="003B65B4">
      <w:pPr>
        <w:pStyle w:val="Heading2"/>
      </w:pPr>
      <w:bookmarkStart w:id="10" w:name="_Toc27475121"/>
      <w:r>
        <w:t>Interim Analysis and Stopping Rules</w:t>
      </w:r>
      <w:bookmarkEnd w:id="10"/>
      <w:r w:rsidRPr="001F79BE">
        <w:t xml:space="preserve"> </w:t>
      </w:r>
    </w:p>
    <w:p w14:paraId="22F49759" w14:textId="0CE346FF" w:rsidR="001F79BE" w:rsidRDefault="001F79BE" w:rsidP="001F79BE">
      <w:pPr>
        <w:rPr>
          <w:rFonts w:eastAsiaTheme="minorHAnsi"/>
          <w:lang w:eastAsia="en-US"/>
        </w:rPr>
      </w:pPr>
      <w:r w:rsidRPr="00EB5D02">
        <w:t>T</w:t>
      </w:r>
      <w:r w:rsidRPr="00EB5D02">
        <w:rPr>
          <w:rFonts w:eastAsiaTheme="minorHAnsi"/>
          <w:lang w:eastAsia="en-US"/>
        </w:rPr>
        <w:t>here are no interim analyses or early stopping planned for this trial, hence no stopping rules are applicable.</w:t>
      </w:r>
    </w:p>
    <w:p w14:paraId="062752A6" w14:textId="77777777" w:rsidR="001F79BE" w:rsidRDefault="001F79BE" w:rsidP="001F79BE"/>
    <w:p w14:paraId="66A17EA9" w14:textId="0346BDEA" w:rsidR="00F53F5E" w:rsidRDefault="00F53F5E" w:rsidP="003B65B4">
      <w:pPr>
        <w:pStyle w:val="Heading2"/>
      </w:pPr>
      <w:bookmarkStart w:id="11" w:name="_Toc27475122"/>
      <w:r>
        <w:t>Timing of Final Analysis</w:t>
      </w:r>
      <w:bookmarkEnd w:id="11"/>
    </w:p>
    <w:p w14:paraId="4BF059B4" w14:textId="0FB7C071" w:rsidR="00F53F5E" w:rsidRDefault="00F53F5E" w:rsidP="00F53F5E">
      <w:r>
        <w:t>The final analysis will take place after the last participants ha</w:t>
      </w:r>
      <w:r w:rsidR="00A15A86">
        <w:t>ve</w:t>
      </w:r>
      <w:r>
        <w:t xml:space="preserve"> completed their 12-month follow-up visit. All data will be analysed collectively at this time point. A further study will be completed in the future to complete analysis of data collected at the 24-month follow-up</w:t>
      </w:r>
      <w:r w:rsidR="00A15A86">
        <w:t>,</w:t>
      </w:r>
      <w:r>
        <w:t xml:space="preserve"> but this is not included with</w:t>
      </w:r>
      <w:r w:rsidR="00B0301B">
        <w:t>in this SAP and will be outlined</w:t>
      </w:r>
      <w:r>
        <w:t xml:space="preserve"> </w:t>
      </w:r>
      <w:r w:rsidR="00B0301B">
        <w:t>separately</w:t>
      </w:r>
      <w:r>
        <w:t xml:space="preserve">. </w:t>
      </w:r>
    </w:p>
    <w:p w14:paraId="466D6DA9" w14:textId="77777777" w:rsidR="00F53F5E" w:rsidRPr="00F53F5E" w:rsidRDefault="00F53F5E" w:rsidP="00F53F5E"/>
    <w:p w14:paraId="23AA427D" w14:textId="37D21020" w:rsidR="00E06122" w:rsidRPr="00EB5D02" w:rsidRDefault="003A294D" w:rsidP="00F53F5E">
      <w:pPr>
        <w:pStyle w:val="Heading2"/>
      </w:pPr>
      <w:bookmarkStart w:id="12" w:name="_Toc27475123"/>
      <w:r>
        <w:rPr>
          <w:noProof/>
        </w:rPr>
        <w:t>T</w:t>
      </w:r>
      <w:r w:rsidR="00A46F57" w:rsidRPr="00EB5D02">
        <w:rPr>
          <w:noProof/>
        </w:rPr>
        <w:t>iming</w:t>
      </w:r>
      <w:r w:rsidR="008C2C11" w:rsidRPr="00EB5D02">
        <w:rPr>
          <w:noProof/>
        </w:rPr>
        <w:t xml:space="preserve"> of</w:t>
      </w:r>
      <w:r w:rsidR="00111788" w:rsidRPr="00EB5D02">
        <w:t xml:space="preserve"> </w:t>
      </w:r>
      <w:r>
        <w:t>O</w:t>
      </w:r>
      <w:r w:rsidR="00A46F57" w:rsidRPr="00EB5D02">
        <w:t xml:space="preserve">utcome </w:t>
      </w:r>
      <w:r>
        <w:t>A</w:t>
      </w:r>
      <w:r w:rsidR="00A46F57" w:rsidRPr="00EB5D02">
        <w:t>ssessment</w:t>
      </w:r>
      <w:r>
        <w:t>s</w:t>
      </w:r>
      <w:bookmarkEnd w:id="12"/>
      <w:r w:rsidR="00A46F57" w:rsidRPr="00EB5D02">
        <w:t xml:space="preserve"> </w:t>
      </w:r>
    </w:p>
    <w:p w14:paraId="3C784102" w14:textId="5A1101F9" w:rsidR="00E06122" w:rsidRPr="00EB5D02" w:rsidRDefault="00846912" w:rsidP="003B65B4">
      <w:r w:rsidRPr="00EB5D02">
        <w:rPr>
          <w:noProof/>
        </w:rPr>
        <w:t>T</w:t>
      </w:r>
      <w:r w:rsidR="00E06122" w:rsidRPr="00EB5D02">
        <w:rPr>
          <w:noProof/>
        </w:rPr>
        <w:t>able</w:t>
      </w:r>
      <w:r w:rsidR="005065B7" w:rsidRPr="00EB5D02">
        <w:t xml:space="preserve"> </w:t>
      </w:r>
      <w:r w:rsidR="00293351" w:rsidRPr="001943B5">
        <w:t>1</w:t>
      </w:r>
      <w:r w:rsidR="005065B7" w:rsidRPr="00EB5D02">
        <w:t xml:space="preserve"> </w:t>
      </w:r>
      <w:r w:rsidR="00E06122" w:rsidRPr="00EB5D02">
        <w:t xml:space="preserve">below shows the biomedical and </w:t>
      </w:r>
      <w:r w:rsidR="00E06122" w:rsidRPr="00EB5D02">
        <w:rPr>
          <w:noProof/>
        </w:rPr>
        <w:t>psychological</w:t>
      </w:r>
      <w:r w:rsidR="00E06122" w:rsidRPr="00EB5D02">
        <w:t xml:space="preserve"> outcome measures and the different time</w:t>
      </w:r>
      <w:r w:rsidR="001A1295" w:rsidRPr="00EB5D02">
        <w:t>-</w:t>
      </w:r>
      <w:r w:rsidR="00E06122" w:rsidRPr="00EB5D02">
        <w:t>points</w:t>
      </w:r>
      <w:r w:rsidR="00B32C07" w:rsidRPr="00EB5D02">
        <w:t xml:space="preserve"> outcomes are measured</w:t>
      </w:r>
      <w:r w:rsidRPr="00EB5D02">
        <w:t xml:space="preserve">. A detailed description of the outcome assessment </w:t>
      </w:r>
      <w:r w:rsidR="001D77B7" w:rsidRPr="00EB5D02">
        <w:rPr>
          <w:noProof/>
        </w:rPr>
        <w:t>is</w:t>
      </w:r>
      <w:r w:rsidRPr="00EB5D02">
        <w:t xml:space="preserve"> found under section 5.</w:t>
      </w:r>
    </w:p>
    <w:p w14:paraId="1C18CD5E" w14:textId="7E8B61B7" w:rsidR="001C5597" w:rsidRPr="00EB5D02" w:rsidRDefault="001C5597" w:rsidP="003B65B4"/>
    <w:p w14:paraId="320C6B1A" w14:textId="77777777" w:rsidR="00185C7B" w:rsidRPr="00EB5D02" w:rsidRDefault="00185C7B" w:rsidP="003B65B4"/>
    <w:p w14:paraId="2175864F" w14:textId="77777777" w:rsidR="00185C7B" w:rsidRPr="00EB5D02" w:rsidRDefault="00185C7B" w:rsidP="003B65B4"/>
    <w:p w14:paraId="34AE5194" w14:textId="77777777" w:rsidR="00185C7B" w:rsidRPr="00EB5D02" w:rsidRDefault="00185C7B" w:rsidP="003B65B4"/>
    <w:p w14:paraId="1E7C5C2E" w14:textId="77777777" w:rsidR="00185C7B" w:rsidRPr="00EB5D02" w:rsidRDefault="00185C7B" w:rsidP="003B65B4"/>
    <w:p w14:paraId="63FFE805" w14:textId="77777777" w:rsidR="00A956E0" w:rsidRDefault="00A956E0" w:rsidP="003B65B4">
      <w:pPr>
        <w:pStyle w:val="Caption"/>
        <w:rPr>
          <w:i w:val="0"/>
          <w:iCs w:val="0"/>
          <w:color w:val="auto"/>
          <w:sz w:val="22"/>
          <w:szCs w:val="24"/>
        </w:rPr>
      </w:pPr>
    </w:p>
    <w:p w14:paraId="2EDFDA4C" w14:textId="5B92F0CB" w:rsidR="007C3C93" w:rsidRPr="001B0147" w:rsidRDefault="00293351" w:rsidP="001B0147">
      <w:pPr>
        <w:pStyle w:val="Caption"/>
        <w:spacing w:after="0"/>
        <w:rPr>
          <w:bCs/>
          <w:i w:val="0"/>
          <w:color w:val="auto"/>
          <w:sz w:val="22"/>
          <w:szCs w:val="22"/>
        </w:rPr>
      </w:pPr>
      <w:r w:rsidRPr="001B0147">
        <w:rPr>
          <w:i w:val="0"/>
          <w:color w:val="auto"/>
          <w:sz w:val="22"/>
          <w:szCs w:val="22"/>
        </w:rPr>
        <w:t xml:space="preserve">Table </w:t>
      </w:r>
      <w:r w:rsidR="001943B5">
        <w:rPr>
          <w:i w:val="0"/>
          <w:noProof/>
          <w:color w:val="auto"/>
          <w:sz w:val="22"/>
          <w:szCs w:val="22"/>
        </w:rPr>
        <w:t>1</w:t>
      </w:r>
      <w:r w:rsidR="00771E80">
        <w:rPr>
          <w:i w:val="0"/>
          <w:noProof/>
          <w:color w:val="auto"/>
          <w:sz w:val="22"/>
          <w:szCs w:val="22"/>
        </w:rPr>
        <w:t>:</w:t>
      </w:r>
      <w:r w:rsidRPr="001B0147">
        <w:rPr>
          <w:i w:val="0"/>
          <w:color w:val="auto"/>
          <w:sz w:val="22"/>
          <w:szCs w:val="22"/>
        </w:rPr>
        <w:t xml:space="preserve"> </w:t>
      </w:r>
      <w:r w:rsidR="001B0147">
        <w:rPr>
          <w:bCs/>
          <w:i w:val="0"/>
          <w:color w:val="auto"/>
          <w:sz w:val="22"/>
          <w:szCs w:val="22"/>
        </w:rPr>
        <w:t>Outcomes measures within the trial and time points they will be collected at</w:t>
      </w:r>
    </w:p>
    <w:tbl>
      <w:tblPr>
        <w:tblStyle w:val="ListTable1Light"/>
        <w:tblW w:w="5000" w:type="pct"/>
        <w:tblLook w:val="04A0" w:firstRow="1" w:lastRow="0" w:firstColumn="1" w:lastColumn="0" w:noHBand="0" w:noVBand="1"/>
      </w:tblPr>
      <w:tblGrid>
        <w:gridCol w:w="4130"/>
        <w:gridCol w:w="1652"/>
        <w:gridCol w:w="1654"/>
        <w:gridCol w:w="1590"/>
      </w:tblGrid>
      <w:tr w:rsidR="001B0147" w:rsidRPr="00EB5D02" w14:paraId="211E8964" w14:textId="77777777" w:rsidTr="00771E80">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288" w:type="pct"/>
            <w:tcBorders>
              <w:top w:val="single" w:sz="4" w:space="0" w:color="auto"/>
            </w:tcBorders>
            <w:vAlign w:val="center"/>
          </w:tcPr>
          <w:p w14:paraId="16E9D43B" w14:textId="0A51CAFA" w:rsidR="001B0147" w:rsidRPr="001B0147" w:rsidRDefault="001B0147" w:rsidP="00BF1387">
            <w:pPr>
              <w:jc w:val="center"/>
              <w:rPr>
                <w:szCs w:val="22"/>
              </w:rPr>
            </w:pPr>
            <w:r w:rsidRPr="001B0147">
              <w:rPr>
                <w:szCs w:val="22"/>
              </w:rPr>
              <w:t>Outcome Measure</w:t>
            </w:r>
          </w:p>
        </w:tc>
        <w:tc>
          <w:tcPr>
            <w:tcW w:w="915" w:type="pct"/>
            <w:tcBorders>
              <w:top w:val="single" w:sz="4" w:space="0" w:color="auto"/>
            </w:tcBorders>
            <w:vAlign w:val="center"/>
          </w:tcPr>
          <w:p w14:paraId="237F9ECC" w14:textId="6A565183" w:rsidR="001B0147" w:rsidRPr="001B0147" w:rsidRDefault="001B0147" w:rsidP="00BF1387">
            <w:pPr>
              <w:jc w:val="center"/>
              <w:cnfStyle w:val="100000000000" w:firstRow="1" w:lastRow="0" w:firstColumn="0" w:lastColumn="0" w:oddVBand="0" w:evenVBand="0" w:oddHBand="0" w:evenHBand="0" w:firstRowFirstColumn="0" w:firstRowLastColumn="0" w:lastRowFirstColumn="0" w:lastRowLastColumn="0"/>
              <w:rPr>
                <w:szCs w:val="22"/>
              </w:rPr>
            </w:pPr>
            <w:r w:rsidRPr="001B0147">
              <w:rPr>
                <w:szCs w:val="22"/>
              </w:rPr>
              <w:t>Baseline</w:t>
            </w:r>
          </w:p>
        </w:tc>
        <w:tc>
          <w:tcPr>
            <w:tcW w:w="916" w:type="pct"/>
            <w:tcBorders>
              <w:top w:val="single" w:sz="4" w:space="0" w:color="auto"/>
            </w:tcBorders>
            <w:vAlign w:val="center"/>
          </w:tcPr>
          <w:p w14:paraId="208E7937" w14:textId="782558E7" w:rsidR="001B0147" w:rsidRPr="001B0147" w:rsidRDefault="001B0147" w:rsidP="00BF1387">
            <w:pPr>
              <w:jc w:val="center"/>
              <w:cnfStyle w:val="100000000000" w:firstRow="1" w:lastRow="0" w:firstColumn="0" w:lastColumn="0" w:oddVBand="0" w:evenVBand="0" w:oddHBand="0" w:evenHBand="0" w:firstRowFirstColumn="0" w:firstRowLastColumn="0" w:lastRowFirstColumn="0" w:lastRowLastColumn="0"/>
              <w:rPr>
                <w:szCs w:val="22"/>
              </w:rPr>
            </w:pPr>
            <w:r w:rsidRPr="001B0147">
              <w:rPr>
                <w:szCs w:val="22"/>
              </w:rPr>
              <w:t>6 Months Post Course</w:t>
            </w:r>
          </w:p>
        </w:tc>
        <w:tc>
          <w:tcPr>
            <w:tcW w:w="881" w:type="pct"/>
            <w:tcBorders>
              <w:top w:val="single" w:sz="4" w:space="0" w:color="auto"/>
            </w:tcBorders>
            <w:vAlign w:val="center"/>
          </w:tcPr>
          <w:p w14:paraId="14CCF405" w14:textId="3B5D037B" w:rsidR="001B0147" w:rsidRPr="001B0147" w:rsidRDefault="001B0147" w:rsidP="00BF1387">
            <w:pPr>
              <w:jc w:val="center"/>
              <w:cnfStyle w:val="100000000000" w:firstRow="1" w:lastRow="0" w:firstColumn="0" w:lastColumn="0" w:oddVBand="0" w:evenVBand="0" w:oddHBand="0" w:evenHBand="0" w:firstRowFirstColumn="0" w:firstRowLastColumn="0" w:lastRowFirstColumn="0" w:lastRowLastColumn="0"/>
              <w:rPr>
                <w:szCs w:val="22"/>
              </w:rPr>
            </w:pPr>
            <w:r w:rsidRPr="001B0147">
              <w:rPr>
                <w:szCs w:val="22"/>
              </w:rPr>
              <w:t>12 Months  Post Course</w:t>
            </w:r>
          </w:p>
        </w:tc>
      </w:tr>
      <w:tr w:rsidR="001B0161" w:rsidRPr="00EB5D02" w14:paraId="5D702154" w14:textId="77777777" w:rsidTr="00BF138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000" w:type="pct"/>
            <w:gridSpan w:val="4"/>
          </w:tcPr>
          <w:p w14:paraId="56F70463" w14:textId="5C03B876" w:rsidR="001B0161" w:rsidRPr="001B0147" w:rsidRDefault="001B0161" w:rsidP="001B0161">
            <w:pPr>
              <w:jc w:val="left"/>
              <w:rPr>
                <w:szCs w:val="22"/>
              </w:rPr>
            </w:pPr>
            <w:r w:rsidRPr="001B0147">
              <w:rPr>
                <w:szCs w:val="22"/>
              </w:rPr>
              <w:t>Clinical</w:t>
            </w:r>
            <w:r w:rsidR="001B0147" w:rsidRPr="001B0147">
              <w:rPr>
                <w:szCs w:val="22"/>
              </w:rPr>
              <w:t xml:space="preserve"> Outcomes</w:t>
            </w:r>
          </w:p>
        </w:tc>
      </w:tr>
      <w:tr w:rsidR="001B0147" w:rsidRPr="00EB5D02" w14:paraId="772B4A6E" w14:textId="77777777" w:rsidTr="00BF1387">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0C053166" w14:textId="6040E570" w:rsidR="001B0147" w:rsidRPr="001B0147" w:rsidRDefault="001B0147" w:rsidP="001B0147">
            <w:pPr>
              <w:jc w:val="left"/>
              <w:rPr>
                <w:b w:val="0"/>
                <w:szCs w:val="22"/>
              </w:rPr>
            </w:pPr>
            <w:r w:rsidRPr="001B0147">
              <w:rPr>
                <w:b w:val="0"/>
                <w:szCs w:val="22"/>
              </w:rPr>
              <w:t>Demographics</w:t>
            </w:r>
            <w:r w:rsidRPr="001B0147">
              <w:rPr>
                <w:b w:val="0"/>
                <w:szCs w:val="22"/>
                <w:vertAlign w:val="superscript"/>
              </w:rPr>
              <w:t>1</w:t>
            </w:r>
            <w:r w:rsidRPr="001B0147">
              <w:rPr>
                <w:b w:val="0"/>
                <w:szCs w:val="22"/>
              </w:rPr>
              <w:t xml:space="preserve"> </w:t>
            </w:r>
          </w:p>
        </w:tc>
        <w:tc>
          <w:tcPr>
            <w:tcW w:w="915" w:type="pct"/>
          </w:tcPr>
          <w:p w14:paraId="3E44D213" w14:textId="731CF407"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916" w:type="pct"/>
          </w:tcPr>
          <w:p w14:paraId="3E0B2272" w14:textId="77777777"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p>
        </w:tc>
        <w:tc>
          <w:tcPr>
            <w:tcW w:w="881" w:type="pct"/>
          </w:tcPr>
          <w:p w14:paraId="4C3556AA" w14:textId="197870A0"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p>
        </w:tc>
      </w:tr>
      <w:tr w:rsidR="001B0147" w:rsidRPr="00EB5D02" w14:paraId="1DAE5DEE" w14:textId="77777777" w:rsidTr="00BF138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52DCB975" w14:textId="28ADE14F" w:rsidR="001B0147" w:rsidRPr="001B0147" w:rsidRDefault="001B0147" w:rsidP="001B0147">
            <w:pPr>
              <w:jc w:val="left"/>
              <w:rPr>
                <w:b w:val="0"/>
                <w:szCs w:val="22"/>
              </w:rPr>
            </w:pPr>
            <w:r w:rsidRPr="001B0147">
              <w:rPr>
                <w:b w:val="0"/>
                <w:szCs w:val="22"/>
              </w:rPr>
              <w:t>HbA1c</w:t>
            </w:r>
          </w:p>
        </w:tc>
        <w:tc>
          <w:tcPr>
            <w:tcW w:w="915" w:type="pct"/>
          </w:tcPr>
          <w:p w14:paraId="78C39491" w14:textId="0DABD66C"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916" w:type="pct"/>
          </w:tcPr>
          <w:p w14:paraId="63BF38B0" w14:textId="5A1B16E7"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881" w:type="pct"/>
          </w:tcPr>
          <w:p w14:paraId="39EEA5C8" w14:textId="132BB782"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r>
      <w:tr w:rsidR="001B0147" w:rsidRPr="00EB5D02" w14:paraId="5D859060" w14:textId="77777777" w:rsidTr="00BF1387">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0C1D3388" w14:textId="6F69ED66" w:rsidR="001B0147" w:rsidRPr="001B0147" w:rsidRDefault="001B0147" w:rsidP="001B0147">
            <w:pPr>
              <w:jc w:val="left"/>
              <w:rPr>
                <w:b w:val="0"/>
                <w:szCs w:val="22"/>
              </w:rPr>
            </w:pPr>
            <w:r w:rsidRPr="001B0147">
              <w:rPr>
                <w:b w:val="0"/>
                <w:szCs w:val="22"/>
              </w:rPr>
              <w:t>Severe Hypoglycaemic Episodes</w:t>
            </w:r>
          </w:p>
        </w:tc>
        <w:tc>
          <w:tcPr>
            <w:tcW w:w="915" w:type="pct"/>
          </w:tcPr>
          <w:p w14:paraId="574E98CF" w14:textId="295A93F5"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916" w:type="pct"/>
          </w:tcPr>
          <w:p w14:paraId="008BFEB4" w14:textId="15542B29"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881" w:type="pct"/>
          </w:tcPr>
          <w:p w14:paraId="15B70228" w14:textId="3AF03D5C"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r>
      <w:tr w:rsidR="001B0147" w:rsidRPr="00EB5D02" w14:paraId="5BF4ADF7" w14:textId="77777777" w:rsidTr="00BF138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4592CF19" w14:textId="20DD0432" w:rsidR="001B0147" w:rsidRPr="00B0301B" w:rsidRDefault="001B0147" w:rsidP="001B0147">
            <w:pPr>
              <w:jc w:val="left"/>
              <w:rPr>
                <w:b w:val="0"/>
                <w:szCs w:val="22"/>
              </w:rPr>
            </w:pPr>
            <w:r w:rsidRPr="00B0301B">
              <w:rPr>
                <w:b w:val="0"/>
                <w:szCs w:val="22"/>
              </w:rPr>
              <w:t>Diabetic Ketoacidosis (DKA) Episodes</w:t>
            </w:r>
          </w:p>
        </w:tc>
        <w:tc>
          <w:tcPr>
            <w:tcW w:w="915" w:type="pct"/>
          </w:tcPr>
          <w:p w14:paraId="2C1FC9D3" w14:textId="43A9177C"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916" w:type="pct"/>
          </w:tcPr>
          <w:p w14:paraId="5147D188" w14:textId="4F944EA9"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881" w:type="pct"/>
          </w:tcPr>
          <w:p w14:paraId="4B3E300A" w14:textId="0E002B38"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r>
      <w:tr w:rsidR="001B0147" w:rsidRPr="00EB5D02" w14:paraId="3E8F9DA3" w14:textId="77777777" w:rsidTr="00BF1387">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462B2E59" w14:textId="403613F6" w:rsidR="001B0147" w:rsidRPr="00B0301B" w:rsidRDefault="00A15A86" w:rsidP="00A15A86">
            <w:pPr>
              <w:jc w:val="left"/>
              <w:rPr>
                <w:b w:val="0"/>
                <w:szCs w:val="22"/>
              </w:rPr>
            </w:pPr>
            <w:r>
              <w:rPr>
                <w:b w:val="0"/>
                <w:szCs w:val="22"/>
              </w:rPr>
              <w:t>Body Mass Index (BMI)</w:t>
            </w:r>
          </w:p>
        </w:tc>
        <w:tc>
          <w:tcPr>
            <w:tcW w:w="915" w:type="pct"/>
          </w:tcPr>
          <w:p w14:paraId="019DD82A" w14:textId="124FB1AC"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916" w:type="pct"/>
          </w:tcPr>
          <w:p w14:paraId="179A900C" w14:textId="56C041EA"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881" w:type="pct"/>
          </w:tcPr>
          <w:p w14:paraId="2C016A63" w14:textId="626954FF"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r>
      <w:tr w:rsidR="001B0147" w:rsidRPr="00EB5D02" w14:paraId="5DFD58F1" w14:textId="77777777" w:rsidTr="00BF138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3ADD23BC" w14:textId="1702A0C5" w:rsidR="001B0147" w:rsidRPr="00B0301B" w:rsidRDefault="001B0147" w:rsidP="001B0147">
            <w:pPr>
              <w:jc w:val="left"/>
              <w:rPr>
                <w:b w:val="0"/>
                <w:szCs w:val="22"/>
              </w:rPr>
            </w:pPr>
            <w:r w:rsidRPr="00B0301B">
              <w:rPr>
                <w:b w:val="0"/>
                <w:szCs w:val="22"/>
              </w:rPr>
              <w:t>Blood Pressure</w:t>
            </w:r>
          </w:p>
        </w:tc>
        <w:tc>
          <w:tcPr>
            <w:tcW w:w="915" w:type="pct"/>
          </w:tcPr>
          <w:p w14:paraId="50B0C766" w14:textId="55044DF6"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916" w:type="pct"/>
          </w:tcPr>
          <w:p w14:paraId="49143110" w14:textId="77777777"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p>
        </w:tc>
        <w:tc>
          <w:tcPr>
            <w:tcW w:w="881" w:type="pct"/>
          </w:tcPr>
          <w:p w14:paraId="0B677077" w14:textId="573B1EC0"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r>
      <w:tr w:rsidR="001B0147" w:rsidRPr="00EB5D02" w14:paraId="7730EC7A" w14:textId="77777777" w:rsidTr="00BF1387">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17E61285" w14:textId="77F769E1" w:rsidR="001B0147" w:rsidRPr="00B0301B" w:rsidRDefault="001B0147" w:rsidP="001B0147">
            <w:pPr>
              <w:jc w:val="left"/>
              <w:rPr>
                <w:b w:val="0"/>
                <w:szCs w:val="22"/>
              </w:rPr>
            </w:pPr>
            <w:r w:rsidRPr="00B0301B">
              <w:rPr>
                <w:b w:val="0"/>
                <w:szCs w:val="22"/>
              </w:rPr>
              <w:t>Lipids (HDL, LDL)</w:t>
            </w:r>
            <w:r w:rsidRPr="00B0301B">
              <w:rPr>
                <w:b w:val="0"/>
                <w:szCs w:val="22"/>
                <w:vertAlign w:val="superscript"/>
              </w:rPr>
              <w:t>2</w:t>
            </w:r>
          </w:p>
        </w:tc>
        <w:tc>
          <w:tcPr>
            <w:tcW w:w="915" w:type="pct"/>
          </w:tcPr>
          <w:p w14:paraId="706141D2" w14:textId="3F585361"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916" w:type="pct"/>
          </w:tcPr>
          <w:p w14:paraId="583ECA2D" w14:textId="77777777"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p>
        </w:tc>
        <w:tc>
          <w:tcPr>
            <w:tcW w:w="881" w:type="pct"/>
          </w:tcPr>
          <w:p w14:paraId="7BDF12E9" w14:textId="5024F75B"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r>
      <w:tr w:rsidR="001B0147" w:rsidRPr="00EB5D02" w14:paraId="382DD0BB" w14:textId="77777777" w:rsidTr="00BF138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6E727635" w14:textId="67D74B79" w:rsidR="001B0147" w:rsidRPr="001B0147" w:rsidRDefault="001B0147" w:rsidP="001B0147">
            <w:pPr>
              <w:jc w:val="left"/>
              <w:rPr>
                <w:szCs w:val="22"/>
              </w:rPr>
            </w:pPr>
            <w:r w:rsidRPr="001B0147">
              <w:rPr>
                <w:szCs w:val="22"/>
              </w:rPr>
              <w:t>Psychological Outcomes</w:t>
            </w:r>
          </w:p>
        </w:tc>
      </w:tr>
      <w:tr w:rsidR="001B0147" w:rsidRPr="00EB5D02" w14:paraId="35F387E8" w14:textId="77777777" w:rsidTr="00BF1387">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1CF3B40D" w14:textId="3CEB54C7" w:rsidR="001B0147" w:rsidRPr="001B0147" w:rsidRDefault="001B0147" w:rsidP="001B0147">
            <w:pPr>
              <w:jc w:val="left"/>
              <w:rPr>
                <w:b w:val="0"/>
                <w:szCs w:val="22"/>
              </w:rPr>
            </w:pPr>
            <w:r w:rsidRPr="001B0147">
              <w:rPr>
                <w:b w:val="0"/>
                <w:szCs w:val="22"/>
              </w:rPr>
              <w:t>ADDQoL-15 (Diabetes-specific quality of life)</w:t>
            </w:r>
          </w:p>
        </w:tc>
        <w:tc>
          <w:tcPr>
            <w:tcW w:w="915" w:type="pct"/>
          </w:tcPr>
          <w:p w14:paraId="4C4F21E0" w14:textId="0A6098B0"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916" w:type="pct"/>
          </w:tcPr>
          <w:p w14:paraId="71EC46AB" w14:textId="35D5B4EA"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881" w:type="pct"/>
          </w:tcPr>
          <w:p w14:paraId="105FFFF1" w14:textId="7B1FACF6"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r>
      <w:tr w:rsidR="001B0147" w:rsidRPr="00EB5D02" w14:paraId="416C043F" w14:textId="77777777" w:rsidTr="00BF138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4FA72F1A" w14:textId="35429CDA" w:rsidR="001B0147" w:rsidRPr="001B0147" w:rsidRDefault="001B0147" w:rsidP="001B0147">
            <w:pPr>
              <w:jc w:val="left"/>
              <w:rPr>
                <w:b w:val="0"/>
                <w:szCs w:val="22"/>
              </w:rPr>
            </w:pPr>
            <w:r w:rsidRPr="001B0147">
              <w:rPr>
                <w:b w:val="0"/>
                <w:szCs w:val="22"/>
              </w:rPr>
              <w:t>DIDP (Diabetes-specific quality of life)</w:t>
            </w:r>
          </w:p>
        </w:tc>
        <w:tc>
          <w:tcPr>
            <w:tcW w:w="915" w:type="pct"/>
          </w:tcPr>
          <w:p w14:paraId="5BC6C9E4" w14:textId="3E586B51"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916" w:type="pct"/>
          </w:tcPr>
          <w:p w14:paraId="42204864" w14:textId="05C0DD99"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881" w:type="pct"/>
          </w:tcPr>
          <w:p w14:paraId="0F0162F6" w14:textId="59DAD966"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r>
      <w:tr w:rsidR="001B0147" w:rsidRPr="00EB5D02" w14:paraId="09473050" w14:textId="77777777" w:rsidTr="00BF1387">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4FF64195" w14:textId="25D97921" w:rsidR="001B0147" w:rsidRPr="001B0147" w:rsidRDefault="001B0147" w:rsidP="001B0147">
            <w:pPr>
              <w:jc w:val="left"/>
              <w:rPr>
                <w:b w:val="0"/>
                <w:color w:val="000000" w:themeColor="text1"/>
                <w:szCs w:val="22"/>
              </w:rPr>
            </w:pPr>
            <w:r w:rsidRPr="001B0147">
              <w:rPr>
                <w:b w:val="0"/>
                <w:szCs w:val="22"/>
              </w:rPr>
              <w:t>PAID-11 (Diabetes Distress)</w:t>
            </w:r>
          </w:p>
        </w:tc>
        <w:tc>
          <w:tcPr>
            <w:tcW w:w="915" w:type="pct"/>
          </w:tcPr>
          <w:p w14:paraId="353ED72F" w14:textId="1CDE68CF"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916" w:type="pct"/>
          </w:tcPr>
          <w:p w14:paraId="72F8037E" w14:textId="55E85761"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881" w:type="pct"/>
          </w:tcPr>
          <w:p w14:paraId="4B3B764B" w14:textId="3BC3EE99"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r>
      <w:tr w:rsidR="001B0147" w:rsidRPr="00EB5D02" w14:paraId="1D608AE5" w14:textId="77777777" w:rsidTr="00BF138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493C7707" w14:textId="709F0A9C" w:rsidR="001B0147" w:rsidRPr="001B0147" w:rsidRDefault="001B0147" w:rsidP="001B0147">
            <w:pPr>
              <w:jc w:val="left"/>
              <w:rPr>
                <w:b w:val="0"/>
                <w:szCs w:val="22"/>
              </w:rPr>
            </w:pPr>
            <w:r w:rsidRPr="001B0147">
              <w:rPr>
                <w:b w:val="0"/>
                <w:szCs w:val="22"/>
              </w:rPr>
              <w:t>W-BQ28 (</w:t>
            </w:r>
            <w:r w:rsidRPr="001B0147">
              <w:rPr>
                <w:b w:val="0"/>
                <w:noProof/>
                <w:szCs w:val="22"/>
              </w:rPr>
              <w:t>Diabetes-Specific</w:t>
            </w:r>
            <w:r w:rsidRPr="001B0147">
              <w:rPr>
                <w:b w:val="0"/>
                <w:szCs w:val="22"/>
              </w:rPr>
              <w:t xml:space="preserve"> Wellbeing)</w:t>
            </w:r>
          </w:p>
        </w:tc>
        <w:tc>
          <w:tcPr>
            <w:tcW w:w="915" w:type="pct"/>
          </w:tcPr>
          <w:p w14:paraId="2FAF2056" w14:textId="5F376F06"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916" w:type="pct"/>
          </w:tcPr>
          <w:p w14:paraId="04470FC1" w14:textId="6F6EB7CE"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881" w:type="pct"/>
          </w:tcPr>
          <w:p w14:paraId="2A4C95EF" w14:textId="637BD94F"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r>
      <w:tr w:rsidR="001B0147" w:rsidRPr="00EB5D02" w14:paraId="175A8923" w14:textId="77777777" w:rsidTr="00BF1387">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44AF62D2" w14:textId="2416CE6F" w:rsidR="001B0147" w:rsidRPr="001B0147" w:rsidRDefault="001B0147" w:rsidP="001B0147">
            <w:pPr>
              <w:jc w:val="left"/>
              <w:rPr>
                <w:b w:val="0"/>
                <w:szCs w:val="22"/>
              </w:rPr>
            </w:pPr>
            <w:r w:rsidRPr="001B0147">
              <w:rPr>
                <w:b w:val="0"/>
                <w:szCs w:val="22"/>
              </w:rPr>
              <w:t>HFS-11 (Fear of Hypoglycaemia)</w:t>
            </w:r>
          </w:p>
        </w:tc>
        <w:tc>
          <w:tcPr>
            <w:tcW w:w="915" w:type="pct"/>
          </w:tcPr>
          <w:p w14:paraId="176EDD5F" w14:textId="5F3E96DD"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916" w:type="pct"/>
          </w:tcPr>
          <w:p w14:paraId="154AE84D" w14:textId="4E505119"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881" w:type="pct"/>
          </w:tcPr>
          <w:p w14:paraId="2D314EFD" w14:textId="7E1D7196"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r>
      <w:tr w:rsidR="001B0147" w:rsidRPr="00EB5D02" w14:paraId="47040EC6" w14:textId="77777777" w:rsidTr="00BF138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5BE6B66A" w14:textId="0379974F" w:rsidR="001B0147" w:rsidRPr="001B0147" w:rsidRDefault="001B0147" w:rsidP="001B0147">
            <w:pPr>
              <w:jc w:val="left"/>
              <w:rPr>
                <w:b w:val="0"/>
                <w:szCs w:val="22"/>
              </w:rPr>
            </w:pPr>
            <w:r w:rsidRPr="001B0147">
              <w:rPr>
                <w:b w:val="0"/>
                <w:szCs w:val="22"/>
              </w:rPr>
              <w:t xml:space="preserve">Gold Score (Hypoglycaemia awareness) </w:t>
            </w:r>
          </w:p>
        </w:tc>
        <w:tc>
          <w:tcPr>
            <w:tcW w:w="915" w:type="pct"/>
          </w:tcPr>
          <w:p w14:paraId="3CF0E73C" w14:textId="068D2EB6"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916" w:type="pct"/>
          </w:tcPr>
          <w:p w14:paraId="0C17EA38" w14:textId="364BC193"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881" w:type="pct"/>
          </w:tcPr>
          <w:p w14:paraId="0C811F4B" w14:textId="044AD433"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r>
      <w:tr w:rsidR="00D77030" w:rsidRPr="00EB5D02" w14:paraId="430D4BDB" w14:textId="77777777" w:rsidTr="00D77030">
        <w:trPr>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1401908" w14:textId="2F50EC6D" w:rsidR="00D77030" w:rsidRPr="00A956E0" w:rsidRDefault="00D77030" w:rsidP="00D77030">
            <w:pPr>
              <w:jc w:val="left"/>
              <w:rPr>
                <w:szCs w:val="22"/>
              </w:rPr>
            </w:pPr>
            <w:r>
              <w:rPr>
                <w:szCs w:val="22"/>
              </w:rPr>
              <w:t>Health Economic Measures</w:t>
            </w:r>
          </w:p>
        </w:tc>
      </w:tr>
      <w:tr w:rsidR="001B0147" w:rsidRPr="00EB5D02" w14:paraId="71D4F807" w14:textId="77777777" w:rsidTr="00BF138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1C4FDFB4" w14:textId="51C51086" w:rsidR="001B0147" w:rsidRPr="001B0147" w:rsidRDefault="001B0147" w:rsidP="001B0147">
            <w:pPr>
              <w:jc w:val="left"/>
              <w:rPr>
                <w:b w:val="0"/>
                <w:szCs w:val="22"/>
              </w:rPr>
            </w:pPr>
            <w:r w:rsidRPr="001B0147">
              <w:rPr>
                <w:b w:val="0"/>
                <w:szCs w:val="22"/>
              </w:rPr>
              <w:t>HASMID (Health Status)</w:t>
            </w:r>
          </w:p>
        </w:tc>
        <w:tc>
          <w:tcPr>
            <w:tcW w:w="915" w:type="pct"/>
          </w:tcPr>
          <w:p w14:paraId="3F45B124" w14:textId="36997D91"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916" w:type="pct"/>
          </w:tcPr>
          <w:p w14:paraId="17FA6E89" w14:textId="090D5E4E"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c>
          <w:tcPr>
            <w:tcW w:w="881" w:type="pct"/>
          </w:tcPr>
          <w:p w14:paraId="7D6F41F3" w14:textId="2D7C43CA" w:rsidR="001B0147" w:rsidRPr="00A956E0" w:rsidRDefault="001B0147" w:rsidP="00A956E0">
            <w:pPr>
              <w:jc w:val="center"/>
              <w:cnfStyle w:val="000000100000" w:firstRow="0" w:lastRow="0" w:firstColumn="0" w:lastColumn="0" w:oddVBand="0" w:evenVBand="0" w:oddHBand="1" w:evenHBand="0" w:firstRowFirstColumn="0" w:firstRowLastColumn="0" w:lastRowFirstColumn="0" w:lastRowLastColumn="0"/>
              <w:rPr>
                <w:szCs w:val="22"/>
              </w:rPr>
            </w:pPr>
            <w:r w:rsidRPr="00A956E0">
              <w:rPr>
                <w:szCs w:val="22"/>
              </w:rPr>
              <w:t>x</w:t>
            </w:r>
          </w:p>
        </w:tc>
      </w:tr>
      <w:tr w:rsidR="001B0147" w:rsidRPr="00EB5D02" w14:paraId="264CF8EF" w14:textId="77777777" w:rsidTr="00D77030">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594B46DC" w14:textId="5960A55E" w:rsidR="001B0147" w:rsidRPr="001B0147" w:rsidRDefault="001B0147" w:rsidP="001B0147">
            <w:pPr>
              <w:jc w:val="left"/>
              <w:rPr>
                <w:b w:val="0"/>
                <w:color w:val="000000" w:themeColor="text1"/>
                <w:szCs w:val="22"/>
              </w:rPr>
            </w:pPr>
            <w:r w:rsidRPr="001B0147">
              <w:rPr>
                <w:b w:val="0"/>
                <w:szCs w:val="22"/>
              </w:rPr>
              <w:t>EQ-5D-5L (Health Status)</w:t>
            </w:r>
          </w:p>
        </w:tc>
        <w:tc>
          <w:tcPr>
            <w:tcW w:w="915" w:type="pct"/>
          </w:tcPr>
          <w:p w14:paraId="37EA42FC" w14:textId="4DB51D94"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916" w:type="pct"/>
          </w:tcPr>
          <w:p w14:paraId="2F1B4B21" w14:textId="76BB2172"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c>
          <w:tcPr>
            <w:tcW w:w="881" w:type="pct"/>
          </w:tcPr>
          <w:p w14:paraId="451DFEC4" w14:textId="4EBAF38F" w:rsidR="001B0147" w:rsidRPr="00A956E0" w:rsidRDefault="001B0147" w:rsidP="00A956E0">
            <w:pPr>
              <w:jc w:val="center"/>
              <w:cnfStyle w:val="000000000000" w:firstRow="0" w:lastRow="0" w:firstColumn="0" w:lastColumn="0" w:oddVBand="0" w:evenVBand="0" w:oddHBand="0" w:evenHBand="0" w:firstRowFirstColumn="0" w:firstRowLastColumn="0" w:lastRowFirstColumn="0" w:lastRowLastColumn="0"/>
              <w:rPr>
                <w:szCs w:val="22"/>
              </w:rPr>
            </w:pPr>
            <w:r w:rsidRPr="00A956E0">
              <w:rPr>
                <w:szCs w:val="22"/>
              </w:rPr>
              <w:t>x</w:t>
            </w:r>
          </w:p>
        </w:tc>
      </w:tr>
      <w:tr w:rsidR="00D77030" w:rsidRPr="00EB5D02" w14:paraId="00B03A6A" w14:textId="77777777" w:rsidTr="00D7703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54B00B59" w14:textId="5AAAEF12" w:rsidR="00D77030" w:rsidRPr="00D77030" w:rsidRDefault="00D77030" w:rsidP="00D77030">
            <w:pPr>
              <w:jc w:val="left"/>
              <w:rPr>
                <w:szCs w:val="22"/>
              </w:rPr>
            </w:pPr>
            <w:r>
              <w:rPr>
                <w:szCs w:val="22"/>
              </w:rPr>
              <w:t>Process Measures</w:t>
            </w:r>
          </w:p>
        </w:tc>
      </w:tr>
      <w:tr w:rsidR="00D77030" w:rsidRPr="00EB5D02" w14:paraId="5BEF5317" w14:textId="77777777" w:rsidTr="00692C7F">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49A4F7BE" w14:textId="5BC3B247" w:rsidR="00D77030" w:rsidRPr="005E0937" w:rsidRDefault="00D77030" w:rsidP="001B0147">
            <w:pPr>
              <w:jc w:val="left"/>
              <w:rPr>
                <w:b w:val="0"/>
                <w:szCs w:val="22"/>
              </w:rPr>
            </w:pPr>
            <w:r>
              <w:rPr>
                <w:b w:val="0"/>
                <w:szCs w:val="22"/>
              </w:rPr>
              <w:t>DSRQ</w:t>
            </w:r>
          </w:p>
        </w:tc>
        <w:tc>
          <w:tcPr>
            <w:tcW w:w="915" w:type="pct"/>
          </w:tcPr>
          <w:p w14:paraId="58C11D72" w14:textId="5D2B7102"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x</w:t>
            </w:r>
          </w:p>
        </w:tc>
        <w:tc>
          <w:tcPr>
            <w:tcW w:w="916" w:type="pct"/>
          </w:tcPr>
          <w:p w14:paraId="03938E10"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c>
          <w:tcPr>
            <w:tcW w:w="881" w:type="pct"/>
          </w:tcPr>
          <w:p w14:paraId="4EBDA1A7"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r>
      <w:tr w:rsidR="00D77030" w:rsidRPr="00EB5D02" w14:paraId="7D6C8F08" w14:textId="77777777" w:rsidTr="00692C7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5B383996" w14:textId="0AE545B6" w:rsidR="00D77030" w:rsidRDefault="00D77030" w:rsidP="001B0147">
            <w:pPr>
              <w:jc w:val="left"/>
              <w:rPr>
                <w:b w:val="0"/>
                <w:szCs w:val="22"/>
              </w:rPr>
            </w:pPr>
            <w:r>
              <w:rPr>
                <w:b w:val="0"/>
                <w:szCs w:val="22"/>
              </w:rPr>
              <w:t>SCB-T1D</w:t>
            </w:r>
          </w:p>
        </w:tc>
        <w:tc>
          <w:tcPr>
            <w:tcW w:w="915" w:type="pct"/>
          </w:tcPr>
          <w:p w14:paraId="17060E0E" w14:textId="5343D576"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x</w:t>
            </w:r>
          </w:p>
        </w:tc>
        <w:tc>
          <w:tcPr>
            <w:tcW w:w="916" w:type="pct"/>
          </w:tcPr>
          <w:p w14:paraId="5E55EB67" w14:textId="77777777"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p>
        </w:tc>
        <w:tc>
          <w:tcPr>
            <w:tcW w:w="881" w:type="pct"/>
          </w:tcPr>
          <w:p w14:paraId="2134B0BA" w14:textId="77777777"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p>
        </w:tc>
      </w:tr>
      <w:tr w:rsidR="00D77030" w:rsidRPr="00EB5D02" w14:paraId="6AB99634" w14:textId="77777777" w:rsidTr="00692C7F">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39604D32" w14:textId="0A952C8B" w:rsidR="00D77030" w:rsidRDefault="00D77030" w:rsidP="001B0147">
            <w:pPr>
              <w:jc w:val="left"/>
              <w:rPr>
                <w:b w:val="0"/>
                <w:szCs w:val="22"/>
              </w:rPr>
            </w:pPr>
            <w:r>
              <w:rPr>
                <w:b w:val="0"/>
                <w:szCs w:val="22"/>
              </w:rPr>
              <w:t>Usability Score</w:t>
            </w:r>
          </w:p>
        </w:tc>
        <w:tc>
          <w:tcPr>
            <w:tcW w:w="915" w:type="pct"/>
          </w:tcPr>
          <w:p w14:paraId="3E7E5606"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c>
          <w:tcPr>
            <w:tcW w:w="916" w:type="pct"/>
          </w:tcPr>
          <w:p w14:paraId="0FB6FC60"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c>
          <w:tcPr>
            <w:tcW w:w="881" w:type="pct"/>
          </w:tcPr>
          <w:p w14:paraId="79FC9A55"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r>
      <w:tr w:rsidR="00D77030" w:rsidRPr="00EB5D02" w14:paraId="4C69477F" w14:textId="77777777" w:rsidTr="00692C7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22D65C84" w14:textId="4BAF08B1" w:rsidR="00D77030" w:rsidRDefault="00D77030" w:rsidP="001B0147">
            <w:pPr>
              <w:jc w:val="left"/>
              <w:rPr>
                <w:b w:val="0"/>
                <w:szCs w:val="22"/>
              </w:rPr>
            </w:pPr>
            <w:r>
              <w:rPr>
                <w:b w:val="0"/>
                <w:szCs w:val="22"/>
              </w:rPr>
              <w:t>DME-Q</w:t>
            </w:r>
          </w:p>
        </w:tc>
        <w:tc>
          <w:tcPr>
            <w:tcW w:w="915" w:type="pct"/>
          </w:tcPr>
          <w:p w14:paraId="14A7FBAA" w14:textId="200A60C0"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x</w:t>
            </w:r>
          </w:p>
        </w:tc>
        <w:tc>
          <w:tcPr>
            <w:tcW w:w="916" w:type="pct"/>
          </w:tcPr>
          <w:p w14:paraId="0B6E55B8" w14:textId="77777777"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p>
        </w:tc>
        <w:tc>
          <w:tcPr>
            <w:tcW w:w="881" w:type="pct"/>
          </w:tcPr>
          <w:p w14:paraId="22DB26B9" w14:textId="77777777"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p>
        </w:tc>
      </w:tr>
      <w:tr w:rsidR="00D77030" w:rsidRPr="00EB5D02" w14:paraId="5018E6A5" w14:textId="77777777" w:rsidTr="00692C7F">
        <w:trPr>
          <w:trHeight w:val="317"/>
        </w:trPr>
        <w:tc>
          <w:tcPr>
            <w:cnfStyle w:val="001000000000" w:firstRow="0" w:lastRow="0" w:firstColumn="1" w:lastColumn="0" w:oddVBand="0" w:evenVBand="0" w:oddHBand="0" w:evenHBand="0" w:firstRowFirstColumn="0" w:firstRowLastColumn="0" w:lastRowFirstColumn="0" w:lastRowLastColumn="0"/>
            <w:tcW w:w="2288" w:type="pct"/>
          </w:tcPr>
          <w:p w14:paraId="419F0D48" w14:textId="51468B52" w:rsidR="00D77030" w:rsidRDefault="00D77030" w:rsidP="001B0147">
            <w:pPr>
              <w:jc w:val="left"/>
              <w:rPr>
                <w:b w:val="0"/>
                <w:szCs w:val="22"/>
              </w:rPr>
            </w:pPr>
            <w:r>
              <w:rPr>
                <w:b w:val="0"/>
                <w:szCs w:val="22"/>
              </w:rPr>
              <w:t>HCS</w:t>
            </w:r>
          </w:p>
        </w:tc>
        <w:tc>
          <w:tcPr>
            <w:tcW w:w="915" w:type="pct"/>
          </w:tcPr>
          <w:p w14:paraId="0DCD6996" w14:textId="4201717B"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x</w:t>
            </w:r>
          </w:p>
        </w:tc>
        <w:tc>
          <w:tcPr>
            <w:tcW w:w="916" w:type="pct"/>
          </w:tcPr>
          <w:p w14:paraId="1C585E96"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c>
          <w:tcPr>
            <w:tcW w:w="881" w:type="pct"/>
          </w:tcPr>
          <w:p w14:paraId="053151B9"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r>
      <w:tr w:rsidR="00D77030" w:rsidRPr="00EB5D02" w14:paraId="04A4D5B8" w14:textId="77777777" w:rsidTr="00692C7F">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288" w:type="pct"/>
          </w:tcPr>
          <w:p w14:paraId="66324CA7" w14:textId="180E1A73" w:rsidR="00D77030" w:rsidRDefault="00D77030" w:rsidP="001B0147">
            <w:pPr>
              <w:jc w:val="left"/>
              <w:rPr>
                <w:b w:val="0"/>
                <w:szCs w:val="22"/>
              </w:rPr>
            </w:pPr>
            <w:r>
              <w:rPr>
                <w:b w:val="0"/>
                <w:szCs w:val="22"/>
              </w:rPr>
              <w:t>Beliefs about Consequences</w:t>
            </w:r>
          </w:p>
        </w:tc>
        <w:tc>
          <w:tcPr>
            <w:tcW w:w="915" w:type="pct"/>
          </w:tcPr>
          <w:p w14:paraId="32B386B3" w14:textId="07C5EA73"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r>
              <w:rPr>
                <w:szCs w:val="22"/>
              </w:rPr>
              <w:t>x</w:t>
            </w:r>
          </w:p>
        </w:tc>
        <w:tc>
          <w:tcPr>
            <w:tcW w:w="916" w:type="pct"/>
          </w:tcPr>
          <w:p w14:paraId="2C434750" w14:textId="77777777"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p>
        </w:tc>
        <w:tc>
          <w:tcPr>
            <w:tcW w:w="881" w:type="pct"/>
          </w:tcPr>
          <w:p w14:paraId="2C138A13" w14:textId="77777777" w:rsidR="00D77030" w:rsidRPr="00A956E0" w:rsidRDefault="00D77030" w:rsidP="00A956E0">
            <w:pPr>
              <w:jc w:val="center"/>
              <w:cnfStyle w:val="000000100000" w:firstRow="0" w:lastRow="0" w:firstColumn="0" w:lastColumn="0" w:oddVBand="0" w:evenVBand="0" w:oddHBand="1" w:evenHBand="0" w:firstRowFirstColumn="0" w:firstRowLastColumn="0" w:lastRowFirstColumn="0" w:lastRowLastColumn="0"/>
              <w:rPr>
                <w:szCs w:val="22"/>
              </w:rPr>
            </w:pPr>
          </w:p>
        </w:tc>
      </w:tr>
      <w:tr w:rsidR="00D77030" w:rsidRPr="00EB5D02" w14:paraId="245F6D46" w14:textId="77777777" w:rsidTr="00771E80">
        <w:trPr>
          <w:trHeight w:val="317"/>
        </w:trPr>
        <w:tc>
          <w:tcPr>
            <w:cnfStyle w:val="001000000000" w:firstRow="0" w:lastRow="0" w:firstColumn="1" w:lastColumn="0" w:oddVBand="0" w:evenVBand="0" w:oddHBand="0" w:evenHBand="0" w:firstRowFirstColumn="0" w:firstRowLastColumn="0" w:lastRowFirstColumn="0" w:lastRowLastColumn="0"/>
            <w:tcW w:w="2288" w:type="pct"/>
            <w:tcBorders>
              <w:bottom w:val="single" w:sz="4" w:space="0" w:color="auto"/>
            </w:tcBorders>
          </w:tcPr>
          <w:p w14:paraId="0E2F637C" w14:textId="78B4E2CF" w:rsidR="00D77030" w:rsidRDefault="00D77030" w:rsidP="001B0147">
            <w:pPr>
              <w:jc w:val="left"/>
              <w:rPr>
                <w:b w:val="0"/>
                <w:szCs w:val="22"/>
              </w:rPr>
            </w:pPr>
            <w:r>
              <w:rPr>
                <w:b w:val="0"/>
                <w:szCs w:val="22"/>
              </w:rPr>
              <w:t>SRQ-T1D</w:t>
            </w:r>
          </w:p>
        </w:tc>
        <w:tc>
          <w:tcPr>
            <w:tcW w:w="915" w:type="pct"/>
            <w:tcBorders>
              <w:bottom w:val="single" w:sz="4" w:space="0" w:color="auto"/>
            </w:tcBorders>
          </w:tcPr>
          <w:p w14:paraId="4B084105" w14:textId="5B4FF802"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r>
              <w:rPr>
                <w:szCs w:val="22"/>
              </w:rPr>
              <w:t>x</w:t>
            </w:r>
          </w:p>
        </w:tc>
        <w:tc>
          <w:tcPr>
            <w:tcW w:w="916" w:type="pct"/>
            <w:tcBorders>
              <w:bottom w:val="single" w:sz="4" w:space="0" w:color="auto"/>
            </w:tcBorders>
          </w:tcPr>
          <w:p w14:paraId="16B346C5"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c>
          <w:tcPr>
            <w:tcW w:w="881" w:type="pct"/>
            <w:tcBorders>
              <w:bottom w:val="single" w:sz="4" w:space="0" w:color="auto"/>
            </w:tcBorders>
          </w:tcPr>
          <w:p w14:paraId="76AEA0E5" w14:textId="77777777" w:rsidR="00D77030" w:rsidRPr="00A956E0" w:rsidRDefault="00D77030" w:rsidP="00A956E0">
            <w:pPr>
              <w:jc w:val="center"/>
              <w:cnfStyle w:val="000000000000" w:firstRow="0" w:lastRow="0" w:firstColumn="0" w:lastColumn="0" w:oddVBand="0" w:evenVBand="0" w:oddHBand="0" w:evenHBand="0" w:firstRowFirstColumn="0" w:firstRowLastColumn="0" w:lastRowFirstColumn="0" w:lastRowLastColumn="0"/>
              <w:rPr>
                <w:szCs w:val="22"/>
              </w:rPr>
            </w:pPr>
          </w:p>
        </w:tc>
      </w:tr>
    </w:tbl>
    <w:p w14:paraId="04132B30" w14:textId="7C17245E" w:rsidR="00C7182F" w:rsidRPr="00EB5D02" w:rsidRDefault="00D62A9B" w:rsidP="003B65B4">
      <w:r w:rsidRPr="000B4D9B">
        <w:t>1:</w:t>
      </w:r>
      <w:r w:rsidRPr="00EB5D02">
        <w:t xml:space="preserve"> Detail description of demographic characte</w:t>
      </w:r>
      <w:r w:rsidR="001943B5">
        <w:t>ristics are found under section 4.4</w:t>
      </w:r>
    </w:p>
    <w:p w14:paraId="4C5CF2B1" w14:textId="34FF868A" w:rsidR="00B32C07" w:rsidRPr="00EB5D02" w:rsidRDefault="001B0147" w:rsidP="003B65B4">
      <w:r w:rsidRPr="000B4D9B">
        <w:lastRenderedPageBreak/>
        <w:t>2</w:t>
      </w:r>
      <w:r w:rsidR="00B32C07" w:rsidRPr="00EB5D02">
        <w:t xml:space="preserve">: HDL=High Density Lipoprotein, LDL=Low Density Lipoprotein </w:t>
      </w:r>
    </w:p>
    <w:p w14:paraId="0321C7D8" w14:textId="77777777" w:rsidR="0069120C" w:rsidRPr="00EB5D02" w:rsidRDefault="0069120C" w:rsidP="003B65B4"/>
    <w:p w14:paraId="6C98EBDD" w14:textId="0406772F" w:rsidR="00471B4C" w:rsidRDefault="00471B4C" w:rsidP="003B65B4">
      <w:pPr>
        <w:pStyle w:val="Heading1"/>
      </w:pPr>
      <w:bookmarkStart w:id="13" w:name="_Toc27475124"/>
      <w:r w:rsidRPr="00EB5D02">
        <w:t>Statistical principles</w:t>
      </w:r>
      <w:bookmarkEnd w:id="13"/>
    </w:p>
    <w:p w14:paraId="73CD372D" w14:textId="1C4C9907" w:rsidR="000B4D9B" w:rsidRPr="00EB5D02" w:rsidRDefault="000B4D9B" w:rsidP="000B4D9B">
      <w:pPr>
        <w:rPr>
          <w:color w:val="000000" w:themeColor="text1"/>
        </w:rPr>
      </w:pPr>
      <w:r w:rsidRPr="00EB5D02">
        <w:t>This statistical analysis plan (SAP) is written in conjunction with the International Conference of Harmonisation topic E9</w:t>
      </w:r>
      <w:r>
        <w:t xml:space="preserve"> </w:t>
      </w:r>
      <w:r>
        <w:fldChar w:fldCharType="begin" w:fldLock="1"/>
      </w:r>
      <w:r w:rsidR="00692C7F">
        <w:instrText>ADDIN CSL_CITATION {"citationItems":[{"id":"ITEM-1","itemData":{"URL":"http://www.ich.org/fileadmin/Public_Web_Site/ICH_Products/Guidelines/Efficacy/E9/Step4/E9_Guideline.pdf","author":[{"dropping-particle":"","family":"ICH","given":"","non-dropping-particle":"","parse-names":false,"suffix":""}],"id":"ITEM-1","issued":{"date-parts":[["1998"]]},"title":"ICH Harmonised Tripartite Guideline. Statistical Principles for Clinical Trials. E9.","type":"webpage"},"uris":["http://www.mendeley.com/documents/?uuid=c1d82f4e-f417-47f4-9e20-a2d3bac224fb"]}],"mendeley":{"formattedCitation":"[7]","plainTextFormattedCitation":"[7]","previouslyFormattedCitation":"[7]"},"properties":{"noteIndex":0},"schema":"https://github.com/citation-style-language/schema/raw/master/csl-citation.json"}</w:instrText>
      </w:r>
      <w:r>
        <w:fldChar w:fldCharType="separate"/>
      </w:r>
      <w:r w:rsidRPr="000B4D9B">
        <w:rPr>
          <w:noProof/>
        </w:rPr>
        <w:t>[7]</w:t>
      </w:r>
      <w:r>
        <w:fldChar w:fldCharType="end"/>
      </w:r>
      <w:r w:rsidRPr="00EB5D02">
        <w:t>, applicable Standard Operating Procedures (SOP) from the Sheffield Clinical Trials Research Unit (CTRU)</w:t>
      </w:r>
      <w:r>
        <w:t xml:space="preserve"> (ST001 and ST006). </w:t>
      </w:r>
      <w:r w:rsidRPr="00EB5D02">
        <w:rPr>
          <w:color w:val="000000" w:themeColor="text1"/>
        </w:rPr>
        <w:t xml:space="preserve"> </w:t>
      </w:r>
    </w:p>
    <w:p w14:paraId="0716EDDD" w14:textId="77777777" w:rsidR="000B4D9B" w:rsidRPr="000B4D9B" w:rsidRDefault="000B4D9B" w:rsidP="000B4D9B"/>
    <w:p w14:paraId="0E3C905F" w14:textId="6640A577" w:rsidR="00B2421A" w:rsidRPr="00EB5D02" w:rsidRDefault="00BF1387" w:rsidP="003B65B4">
      <w:pPr>
        <w:pStyle w:val="Heading2"/>
      </w:pPr>
      <w:bookmarkStart w:id="14" w:name="_Toc27475125"/>
      <w:r>
        <w:t>Confidence Intervals and P V</w:t>
      </w:r>
      <w:r w:rsidR="00B12AB3" w:rsidRPr="00EB5D02">
        <w:t>alues</w:t>
      </w:r>
      <w:bookmarkEnd w:id="14"/>
    </w:p>
    <w:p w14:paraId="3D918B4E" w14:textId="3FC4747C" w:rsidR="006E7FF5" w:rsidRPr="00EB5D02" w:rsidRDefault="00AD60AD" w:rsidP="003B65B4">
      <w:pPr>
        <w:rPr>
          <w:rFonts w:eastAsiaTheme="minorHAnsi"/>
          <w:lang w:eastAsia="en-US"/>
        </w:rPr>
      </w:pPr>
      <w:r w:rsidRPr="00EB5D02">
        <w:t>Al</w:t>
      </w:r>
      <w:r w:rsidR="009C31B1" w:rsidRPr="00EB5D02">
        <w:t>l statistical test</w:t>
      </w:r>
      <w:r w:rsidR="00AC5ED0" w:rsidRPr="00EB5D02">
        <w:t>s</w:t>
      </w:r>
      <w:r w:rsidR="009C31B1" w:rsidRPr="00EB5D02">
        <w:t xml:space="preserve"> will </w:t>
      </w:r>
      <w:r w:rsidR="003B7962" w:rsidRPr="00EB5D02">
        <w:t xml:space="preserve">be </w:t>
      </w:r>
      <w:r w:rsidR="009C31B1" w:rsidRPr="00EB5D02">
        <w:t xml:space="preserve">completed at the 5% </w:t>
      </w:r>
      <w:r w:rsidR="00BF1387">
        <w:t>significance level and</w:t>
      </w:r>
      <w:r w:rsidR="001D77B7" w:rsidRPr="00EB5D02">
        <w:t xml:space="preserve"> </w:t>
      </w:r>
      <w:r w:rsidR="00623A7A" w:rsidRPr="00EB5D02">
        <w:rPr>
          <w:noProof/>
        </w:rPr>
        <w:t>estimate</w:t>
      </w:r>
      <w:r w:rsidR="00BF1387">
        <w:rPr>
          <w:noProof/>
        </w:rPr>
        <w:t>s</w:t>
      </w:r>
      <w:r w:rsidR="009C31B1" w:rsidRPr="00EB5D02">
        <w:t xml:space="preserve"> of the treatment </w:t>
      </w:r>
      <w:r w:rsidR="00BF1387">
        <w:t>effect will be reported with their</w:t>
      </w:r>
      <w:r w:rsidR="009C31B1" w:rsidRPr="00EB5D02">
        <w:t xml:space="preserve"> associat</w:t>
      </w:r>
      <w:r w:rsidR="002563B2" w:rsidRPr="00EB5D02">
        <w:t>ed 95% confidence intervals</w:t>
      </w:r>
      <w:r w:rsidR="009C31B1" w:rsidRPr="00EB5D02">
        <w:t xml:space="preserve">. </w:t>
      </w:r>
      <w:r w:rsidR="00BF1387">
        <w:t>All test</w:t>
      </w:r>
      <w:r w:rsidR="0093292C">
        <w:t>s</w:t>
      </w:r>
      <w:r w:rsidR="00BF1387">
        <w:t xml:space="preserve"> completed will be two-sided. </w:t>
      </w:r>
      <w:r w:rsidR="00BF1387">
        <w:rPr>
          <w:rFonts w:eastAsiaTheme="minorHAnsi"/>
          <w:lang w:eastAsia="en-US"/>
        </w:rPr>
        <w:t>The</w:t>
      </w:r>
      <w:r w:rsidR="006E7FF5" w:rsidRPr="00EB5D02">
        <w:rPr>
          <w:rFonts w:eastAsiaTheme="minorHAnsi"/>
          <w:lang w:eastAsia="en-US"/>
        </w:rPr>
        <w:t xml:space="preserve"> results </w:t>
      </w:r>
      <w:r w:rsidR="00BF1387">
        <w:rPr>
          <w:rFonts w:eastAsiaTheme="minorHAnsi"/>
          <w:lang w:eastAsia="en-US"/>
        </w:rPr>
        <w:t xml:space="preserve">of the trial are focussed on the </w:t>
      </w:r>
      <w:r w:rsidR="006E7FF5" w:rsidRPr="00EB5D02">
        <w:rPr>
          <w:rFonts w:eastAsiaTheme="minorHAnsi"/>
          <w:lang w:eastAsia="en-US"/>
        </w:rPr>
        <w:t>primary endpoint</w:t>
      </w:r>
      <w:r w:rsidR="001C5597" w:rsidRPr="00EB5D02">
        <w:rPr>
          <w:rFonts w:eastAsiaTheme="minorHAnsi"/>
          <w:lang w:eastAsia="en-US"/>
        </w:rPr>
        <w:t xml:space="preserve"> (HbA1c at 12 months)</w:t>
      </w:r>
      <w:r w:rsidRPr="00EB5D02">
        <w:rPr>
          <w:rFonts w:eastAsiaTheme="minorHAnsi"/>
          <w:lang w:eastAsia="en-US"/>
        </w:rPr>
        <w:t xml:space="preserve"> </w:t>
      </w:r>
      <w:r w:rsidR="00BF1387">
        <w:rPr>
          <w:rFonts w:eastAsiaTheme="minorHAnsi"/>
          <w:lang w:eastAsia="en-US"/>
        </w:rPr>
        <w:t xml:space="preserve">so adjustment for multiple testing and control of the type 1 error rate is required. </w:t>
      </w:r>
    </w:p>
    <w:p w14:paraId="63B5B57F" w14:textId="77777777" w:rsidR="003B7962" w:rsidRPr="00EB5D02" w:rsidRDefault="003B7962" w:rsidP="003B65B4"/>
    <w:p w14:paraId="19FA0A9A" w14:textId="703867EA" w:rsidR="005365D3" w:rsidRPr="00EB5D02" w:rsidRDefault="002E203D" w:rsidP="003B65B4">
      <w:pPr>
        <w:pStyle w:val="Heading2"/>
      </w:pPr>
      <w:bookmarkStart w:id="15" w:name="_Toc27475126"/>
      <w:r w:rsidRPr="00EB5D02">
        <w:t xml:space="preserve">Adherence and </w:t>
      </w:r>
      <w:r w:rsidR="005365D3" w:rsidRPr="00EB5D02">
        <w:t>Protocol Deviation</w:t>
      </w:r>
      <w:r w:rsidR="00501BC7">
        <w:t>s</w:t>
      </w:r>
      <w:bookmarkEnd w:id="15"/>
    </w:p>
    <w:p w14:paraId="46B70E41" w14:textId="0948A6D0" w:rsidR="00501BC7" w:rsidRDefault="00501BC7" w:rsidP="003B65B4">
      <w:r>
        <w:t>Adherence to the standard DAFNE course within the control group is defined as:</w:t>
      </w:r>
    </w:p>
    <w:p w14:paraId="1D224007" w14:textId="5FC71861" w:rsidR="00501BC7" w:rsidRDefault="00501BC7" w:rsidP="00501BC7">
      <w:pPr>
        <w:pStyle w:val="ListParagraph"/>
        <w:numPr>
          <w:ilvl w:val="0"/>
          <w:numId w:val="24"/>
        </w:numPr>
      </w:pPr>
      <w:r>
        <w:t>Attending a minimum of four of the five days within the course which must include the first two days.</w:t>
      </w:r>
    </w:p>
    <w:p w14:paraId="73FF2BA2" w14:textId="3ED16853" w:rsidR="00501BC7" w:rsidRDefault="00501BC7" w:rsidP="00501BC7">
      <w:r>
        <w:t xml:space="preserve">Adherence to the </w:t>
      </w:r>
      <w:r w:rsidRPr="00501BC7">
        <w:t>DAFNE</w:t>
      </w:r>
      <w:r>
        <w:rPr>
          <w:i/>
        </w:rPr>
        <w:t>plus</w:t>
      </w:r>
      <w:r>
        <w:t xml:space="preserve"> course </w:t>
      </w:r>
      <w:r w:rsidRPr="00501BC7">
        <w:t>within</w:t>
      </w:r>
      <w:r>
        <w:t xml:space="preserve"> the intervention group is defined as:</w:t>
      </w:r>
    </w:p>
    <w:p w14:paraId="407D48E9" w14:textId="2B6A2D67" w:rsidR="00501BC7" w:rsidRDefault="00501BC7" w:rsidP="00501BC7">
      <w:pPr>
        <w:pStyle w:val="ListParagraph"/>
        <w:numPr>
          <w:ilvl w:val="0"/>
          <w:numId w:val="24"/>
        </w:numPr>
      </w:pPr>
      <w:r>
        <w:t xml:space="preserve">Attending a minimum of four of the five days within the course which must include the first two days </w:t>
      </w:r>
      <w:r w:rsidRPr="00501BC7">
        <w:rPr>
          <w:i/>
        </w:rPr>
        <w:t>AND</w:t>
      </w:r>
    </w:p>
    <w:p w14:paraId="1D3FA69C" w14:textId="2224D57A" w:rsidR="00501BC7" w:rsidRDefault="00501BC7" w:rsidP="00501BC7">
      <w:pPr>
        <w:pStyle w:val="ListParagraph"/>
        <w:numPr>
          <w:ilvl w:val="0"/>
          <w:numId w:val="24"/>
        </w:numPr>
      </w:pPr>
      <w:r>
        <w:t>Attending at least three of the five follow-up sessions (this can be any three sessions)</w:t>
      </w:r>
    </w:p>
    <w:p w14:paraId="1B287C35" w14:textId="77777777" w:rsidR="00501BC7" w:rsidRDefault="00501BC7" w:rsidP="00501BC7"/>
    <w:p w14:paraId="0F16908A" w14:textId="6D2BE3CD" w:rsidR="00501BC7" w:rsidRDefault="00501BC7" w:rsidP="003B65B4">
      <w:r>
        <w:t xml:space="preserve">Adherence to the courses will be presented as the number and percentage of participants in each arm of those that adhered. Additionally, for the intervention group the number </w:t>
      </w:r>
      <w:r w:rsidR="0097123A">
        <w:t xml:space="preserve">and percentage </w:t>
      </w:r>
      <w:r>
        <w:t xml:space="preserve">of participants that </w:t>
      </w:r>
      <w:r w:rsidR="0097123A">
        <w:t xml:space="preserve">adhered to each of the two adherence requirements will be presented separately to show which, if either, of these are more prominent.  </w:t>
      </w:r>
    </w:p>
    <w:p w14:paraId="47CF1932" w14:textId="77777777" w:rsidR="00C13F5A" w:rsidRDefault="00C13F5A" w:rsidP="003B65B4"/>
    <w:p w14:paraId="3CD47B2B" w14:textId="74CC89AD" w:rsidR="00F92F30" w:rsidRDefault="00F92F30" w:rsidP="003B65B4">
      <w:r w:rsidRPr="00EB5D02">
        <w:t xml:space="preserve">In the </w:t>
      </w:r>
      <w:r w:rsidRPr="00EB5D02">
        <w:rPr>
          <w:iCs/>
        </w:rPr>
        <w:t>DAFNE</w:t>
      </w:r>
      <w:r w:rsidRPr="00EB5D02">
        <w:rPr>
          <w:i/>
          <w:iCs/>
        </w:rPr>
        <w:t xml:space="preserve">plus </w:t>
      </w:r>
      <w:r w:rsidRPr="00EB5D02">
        <w:rPr>
          <w:iCs/>
        </w:rPr>
        <w:t>trial, a</w:t>
      </w:r>
      <w:r w:rsidRPr="00EB5D02">
        <w:t>ny intended failure to adhere to the protocol will be classed as protocol violation and may be minor or major while any unintended (non-serious) departures from the protocol would be considered as protocol deviations and all these will be reported</w:t>
      </w:r>
      <w:r w:rsidR="008C2C11" w:rsidRPr="00EB5D02">
        <w:t>.</w:t>
      </w:r>
    </w:p>
    <w:p w14:paraId="65CAA503" w14:textId="77777777" w:rsidR="00C13F5A" w:rsidRPr="00EB5D02" w:rsidRDefault="00C13F5A" w:rsidP="003B65B4"/>
    <w:p w14:paraId="5EF1D3BA" w14:textId="5B9FA713" w:rsidR="00AC5ED0" w:rsidRPr="00EB5D02" w:rsidRDefault="00F92F30" w:rsidP="003B65B4">
      <w:pPr>
        <w:rPr>
          <w:rFonts w:eastAsiaTheme="minorHAnsi"/>
          <w:b/>
          <w:bCs/>
        </w:rPr>
      </w:pPr>
      <w:r w:rsidRPr="00EB5D02">
        <w:rPr>
          <w:rFonts w:eastAsiaTheme="minorHAnsi"/>
        </w:rPr>
        <w:t>Attendance will be captured on case report forms (CRF</w:t>
      </w:r>
      <w:r w:rsidR="00250421" w:rsidRPr="00EB5D02">
        <w:rPr>
          <w:rFonts w:eastAsiaTheme="minorHAnsi"/>
        </w:rPr>
        <w:t>s</w:t>
      </w:r>
      <w:r w:rsidRPr="00EB5D02">
        <w:rPr>
          <w:rFonts w:eastAsiaTheme="minorHAnsi"/>
        </w:rPr>
        <w:t>) when</w:t>
      </w:r>
      <w:r w:rsidR="00FA43CE">
        <w:rPr>
          <w:rFonts w:eastAsiaTheme="minorHAnsi"/>
        </w:rPr>
        <w:t xml:space="preserve"> participants attend the course</w:t>
      </w:r>
      <w:r w:rsidRPr="00EB5D02">
        <w:rPr>
          <w:rFonts w:eastAsiaTheme="minorHAnsi"/>
        </w:rPr>
        <w:t xml:space="preserve">. </w:t>
      </w:r>
      <w:r w:rsidR="00AC5ED0" w:rsidRPr="00EB5D02">
        <w:rPr>
          <w:rFonts w:eastAsiaTheme="minorHAnsi"/>
        </w:rPr>
        <w:t xml:space="preserve">Participants who </w:t>
      </w:r>
      <w:r w:rsidRPr="00EB5D02">
        <w:rPr>
          <w:rFonts w:eastAsiaTheme="minorHAnsi"/>
        </w:rPr>
        <w:t>failed</w:t>
      </w:r>
      <w:r w:rsidR="00AC5ED0" w:rsidRPr="00EB5D02">
        <w:rPr>
          <w:rFonts w:eastAsiaTheme="minorHAnsi"/>
        </w:rPr>
        <w:t xml:space="preserve"> to meet this criterion will be classed as having a major protocol deviation</w:t>
      </w:r>
      <w:r w:rsidR="008C2C11" w:rsidRPr="00EB5D02">
        <w:rPr>
          <w:rFonts w:eastAsiaTheme="minorHAnsi"/>
        </w:rPr>
        <w:t>.</w:t>
      </w:r>
    </w:p>
    <w:p w14:paraId="33A6E7C7" w14:textId="0E8E4D7C" w:rsidR="00DB5EE9" w:rsidRPr="00EB5D02" w:rsidRDefault="00DB5EE9" w:rsidP="003B65B4">
      <w:pPr>
        <w:rPr>
          <w:rFonts w:eastAsiaTheme="minorHAnsi"/>
        </w:rPr>
      </w:pPr>
    </w:p>
    <w:p w14:paraId="3823AFEA" w14:textId="3CDD0C3A" w:rsidR="001636BC" w:rsidRPr="00EB5D02" w:rsidRDefault="00A662F3" w:rsidP="003B65B4">
      <w:pPr>
        <w:rPr>
          <w:rFonts w:eastAsiaTheme="minorHAnsi"/>
        </w:rPr>
      </w:pPr>
      <w:r>
        <w:t>The number (and percentage) of patients with major and minor protocol deviations will be summarised by treatment group with details of type of deviation provided. No formal statist</w:t>
      </w:r>
      <w:r w:rsidR="00FA43CE">
        <w:t xml:space="preserve">ical testing will be undertaken between the two groups. </w:t>
      </w:r>
    </w:p>
    <w:p w14:paraId="770F00F1" w14:textId="77777777" w:rsidR="001636BC" w:rsidRPr="00EB5D02" w:rsidRDefault="001636BC" w:rsidP="003B65B4">
      <w:pPr>
        <w:rPr>
          <w:rFonts w:eastAsiaTheme="minorHAnsi"/>
        </w:rPr>
      </w:pPr>
    </w:p>
    <w:p w14:paraId="51FAD943" w14:textId="2C5C24D3" w:rsidR="002E203D" w:rsidRPr="00EB5D02" w:rsidRDefault="00472BF8" w:rsidP="003B65B4">
      <w:pPr>
        <w:pStyle w:val="Heading2"/>
        <w:rPr>
          <w:lang w:eastAsia="en-US"/>
        </w:rPr>
      </w:pPr>
      <w:bookmarkStart w:id="16" w:name="_Toc27475127"/>
      <w:r w:rsidRPr="00EB5D02">
        <w:rPr>
          <w:lang w:eastAsia="en-US"/>
        </w:rPr>
        <w:t>A</w:t>
      </w:r>
      <w:r w:rsidR="00A17DD8">
        <w:rPr>
          <w:lang w:eastAsia="en-US"/>
        </w:rPr>
        <w:t>nalysis P</w:t>
      </w:r>
      <w:r w:rsidR="002E203D" w:rsidRPr="00EB5D02">
        <w:rPr>
          <w:lang w:eastAsia="en-US"/>
        </w:rPr>
        <w:t>opulations</w:t>
      </w:r>
      <w:bookmarkEnd w:id="16"/>
      <w:r w:rsidR="002251F2" w:rsidRPr="00EB5D02">
        <w:rPr>
          <w:lang w:eastAsia="en-US"/>
        </w:rPr>
        <w:t xml:space="preserve"> </w:t>
      </w:r>
    </w:p>
    <w:p w14:paraId="02DD75C0" w14:textId="6A1BD692" w:rsidR="00BD0EDB" w:rsidRPr="00EB5D02" w:rsidRDefault="00622FD5" w:rsidP="003B65B4">
      <w:pPr>
        <w:rPr>
          <w:lang w:eastAsia="en-US"/>
        </w:rPr>
      </w:pPr>
      <w:r>
        <w:rPr>
          <w:lang w:eastAsia="en-US"/>
        </w:rPr>
        <w:t>The primary analysis set will be that defined in Intention To Treat</w:t>
      </w:r>
      <w:r w:rsidR="0011529C">
        <w:rPr>
          <w:lang w:eastAsia="en-US"/>
        </w:rPr>
        <w:t xml:space="preserve"> (ITT)</w:t>
      </w:r>
      <w:r w:rsidR="00656008">
        <w:rPr>
          <w:lang w:eastAsia="en-US"/>
        </w:rPr>
        <w:t xml:space="preserve"> o</w:t>
      </w:r>
      <w:r>
        <w:rPr>
          <w:lang w:eastAsia="en-US"/>
        </w:rPr>
        <w:t>n the primary outcome</w:t>
      </w:r>
      <w:r w:rsidR="00F35836">
        <w:rPr>
          <w:lang w:eastAsia="en-US"/>
        </w:rPr>
        <w:t xml:space="preserve">. Additional </w:t>
      </w:r>
      <w:r w:rsidR="0011529C">
        <w:rPr>
          <w:lang w:eastAsia="en-US"/>
        </w:rPr>
        <w:t>analysi</w:t>
      </w:r>
      <w:r>
        <w:rPr>
          <w:lang w:eastAsia="en-US"/>
        </w:rPr>
        <w:t>s populations</w:t>
      </w:r>
      <w:r w:rsidR="0011529C">
        <w:rPr>
          <w:lang w:eastAsia="en-US"/>
        </w:rPr>
        <w:t>, such as Per Protocol (PP),</w:t>
      </w:r>
      <w:r w:rsidR="00F35836">
        <w:rPr>
          <w:lang w:eastAsia="en-US"/>
        </w:rPr>
        <w:t xml:space="preserve"> will be used as </w:t>
      </w:r>
      <w:r w:rsidR="00BD0EDB" w:rsidRPr="00EB5D02">
        <w:rPr>
          <w:lang w:eastAsia="en-US"/>
        </w:rPr>
        <w:t>sensitivity</w:t>
      </w:r>
      <w:r>
        <w:rPr>
          <w:lang w:eastAsia="en-US"/>
        </w:rPr>
        <w:t xml:space="preserve"> analyses</w:t>
      </w:r>
      <w:r w:rsidR="00BD0EDB" w:rsidRPr="00EB5D02">
        <w:rPr>
          <w:lang w:eastAsia="en-US"/>
        </w:rPr>
        <w:t>.</w:t>
      </w:r>
      <w:r w:rsidR="00B850F7" w:rsidRPr="00EB5D02">
        <w:rPr>
          <w:lang w:eastAsia="en-US"/>
        </w:rPr>
        <w:t xml:space="preserve"> Table</w:t>
      </w:r>
      <w:r w:rsidR="00293351" w:rsidRPr="00EB5D02">
        <w:rPr>
          <w:lang w:eastAsia="en-US"/>
        </w:rPr>
        <w:t xml:space="preserve"> </w:t>
      </w:r>
      <w:r w:rsidR="001943B5">
        <w:rPr>
          <w:lang w:eastAsia="en-US"/>
        </w:rPr>
        <w:t>2</w:t>
      </w:r>
      <w:r w:rsidR="00B850F7" w:rsidRPr="00EB5D02">
        <w:rPr>
          <w:lang w:eastAsia="en-US"/>
        </w:rPr>
        <w:t xml:space="preserve"> </w:t>
      </w:r>
      <w:r>
        <w:rPr>
          <w:lang w:eastAsia="en-US"/>
        </w:rPr>
        <w:t xml:space="preserve">defines each of the </w:t>
      </w:r>
      <w:r w:rsidR="00B850F7" w:rsidRPr="00EB5D02">
        <w:rPr>
          <w:lang w:eastAsia="en-US"/>
        </w:rPr>
        <w:t>analysis sets</w:t>
      </w:r>
      <w:r w:rsidR="00171DE0" w:rsidRPr="00EB5D02">
        <w:rPr>
          <w:lang w:eastAsia="en-US"/>
        </w:rPr>
        <w:t>.</w:t>
      </w:r>
    </w:p>
    <w:p w14:paraId="5C98657D" w14:textId="77777777" w:rsidR="00B850F7" w:rsidRPr="00EB5D02" w:rsidRDefault="00B850F7" w:rsidP="003B65B4">
      <w:pPr>
        <w:rPr>
          <w:lang w:eastAsia="en-US"/>
        </w:rPr>
      </w:pPr>
    </w:p>
    <w:p w14:paraId="5D7A4400" w14:textId="7A875280" w:rsidR="00B850F7" w:rsidRPr="00175CC4" w:rsidRDefault="00293351" w:rsidP="00175CC4">
      <w:pPr>
        <w:rPr>
          <w:lang w:eastAsia="en-US"/>
        </w:rPr>
      </w:pPr>
      <w:r w:rsidRPr="00175CC4">
        <w:t xml:space="preserve">Table </w:t>
      </w:r>
      <w:r w:rsidR="001943B5">
        <w:rPr>
          <w:noProof/>
        </w:rPr>
        <w:t>2</w:t>
      </w:r>
      <w:r w:rsidRPr="00175CC4">
        <w:t xml:space="preserve"> Definition of </w:t>
      </w:r>
      <w:r w:rsidR="009708C0">
        <w:t xml:space="preserve">the </w:t>
      </w:r>
      <w:r w:rsidRPr="00175CC4">
        <w:t>analysis set</w:t>
      </w:r>
    </w:p>
    <w:tbl>
      <w:tblPr>
        <w:tblStyle w:val="ListTable1Light"/>
        <w:tblW w:w="5000" w:type="pct"/>
        <w:tblLook w:val="04A0" w:firstRow="1" w:lastRow="0" w:firstColumn="1" w:lastColumn="0" w:noHBand="0" w:noVBand="1"/>
      </w:tblPr>
      <w:tblGrid>
        <w:gridCol w:w="1418"/>
        <w:gridCol w:w="2127"/>
        <w:gridCol w:w="5481"/>
      </w:tblGrid>
      <w:tr w:rsidR="00175CC4" w:rsidRPr="00EB5D02" w14:paraId="3ADB2593" w14:textId="77777777" w:rsidTr="008A27CA">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786" w:type="pct"/>
            <w:tcBorders>
              <w:top w:val="single" w:sz="4" w:space="0" w:color="auto"/>
            </w:tcBorders>
          </w:tcPr>
          <w:p w14:paraId="024A0800" w14:textId="2B8F2F18" w:rsidR="00175CC4" w:rsidRPr="00EB5D02" w:rsidRDefault="00771E80" w:rsidP="003B65B4">
            <w:r>
              <w:t>Analysis S</w:t>
            </w:r>
            <w:r w:rsidR="00175CC4" w:rsidRPr="00EB5D02">
              <w:t>et</w:t>
            </w:r>
          </w:p>
        </w:tc>
        <w:tc>
          <w:tcPr>
            <w:tcW w:w="1178" w:type="pct"/>
            <w:tcBorders>
              <w:top w:val="single" w:sz="4" w:space="0" w:color="auto"/>
            </w:tcBorders>
          </w:tcPr>
          <w:p w14:paraId="5072158B" w14:textId="5AEBD2EC" w:rsidR="00175CC4" w:rsidRPr="00EB5D02" w:rsidRDefault="00622FD5" w:rsidP="00622FD5">
            <w:pPr>
              <w:jc w:val="center"/>
              <w:cnfStyle w:val="100000000000" w:firstRow="1" w:lastRow="0" w:firstColumn="0" w:lastColumn="0" w:oddVBand="0" w:evenVBand="0" w:oddHBand="0" w:evenHBand="0" w:firstRowFirstColumn="0" w:firstRowLastColumn="0" w:lastRowFirstColumn="0" w:lastRowLastColumn="0"/>
            </w:pPr>
            <w:r>
              <w:t>Outcomes</w:t>
            </w:r>
          </w:p>
        </w:tc>
        <w:tc>
          <w:tcPr>
            <w:tcW w:w="3036" w:type="pct"/>
            <w:tcBorders>
              <w:top w:val="single" w:sz="4" w:space="0" w:color="auto"/>
            </w:tcBorders>
          </w:tcPr>
          <w:p w14:paraId="6D218AEA" w14:textId="5718F010" w:rsidR="00175CC4" w:rsidRPr="00EB5D02" w:rsidRDefault="00771E80" w:rsidP="00622FD5">
            <w:pPr>
              <w:jc w:val="center"/>
              <w:cnfStyle w:val="100000000000" w:firstRow="1" w:lastRow="0" w:firstColumn="0" w:lastColumn="0" w:oddVBand="0" w:evenVBand="0" w:oddHBand="0" w:evenHBand="0" w:firstRowFirstColumn="0" w:firstRowLastColumn="0" w:lastRowFirstColumn="0" w:lastRowLastColumn="0"/>
            </w:pPr>
            <w:r>
              <w:t>Participant Inclusion C</w:t>
            </w:r>
            <w:r w:rsidR="00175CC4" w:rsidRPr="00EB5D02">
              <w:t>riteria</w:t>
            </w:r>
          </w:p>
        </w:tc>
      </w:tr>
      <w:tr w:rsidR="00175CC4" w:rsidRPr="00EB5D02" w14:paraId="4A2C3E41" w14:textId="77777777" w:rsidTr="008A27CA">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786" w:type="pct"/>
          </w:tcPr>
          <w:p w14:paraId="31D69D8A" w14:textId="1F3325D1" w:rsidR="00175CC4" w:rsidRPr="00EB5D02" w:rsidRDefault="0011529C" w:rsidP="003B65B4">
            <w:r>
              <w:t>Primary ITT</w:t>
            </w:r>
          </w:p>
          <w:p w14:paraId="77FC5386" w14:textId="0688376F" w:rsidR="00175CC4" w:rsidRPr="00EB5D02" w:rsidRDefault="00175CC4" w:rsidP="003B65B4">
            <w:r w:rsidRPr="00EB5D02">
              <w:t xml:space="preserve">    </w:t>
            </w:r>
          </w:p>
          <w:p w14:paraId="61BD03DF" w14:textId="58B2F9F1" w:rsidR="00175CC4" w:rsidRPr="00EB5D02" w:rsidRDefault="00175CC4" w:rsidP="003B65B4"/>
          <w:p w14:paraId="3B18DBC0" w14:textId="3CE8F3BD" w:rsidR="00175CC4" w:rsidRPr="00EB5D02" w:rsidRDefault="00175CC4" w:rsidP="003B65B4">
            <w:pPr>
              <w:rPr>
                <w:lang w:eastAsia="en-US"/>
              </w:rPr>
            </w:pPr>
          </w:p>
        </w:tc>
        <w:tc>
          <w:tcPr>
            <w:tcW w:w="1178" w:type="pct"/>
          </w:tcPr>
          <w:p w14:paraId="0742A521" w14:textId="13C273F1" w:rsidR="00175CC4" w:rsidRPr="00EB5D02" w:rsidRDefault="00175CC4" w:rsidP="00622FD5">
            <w:pPr>
              <w:jc w:val="left"/>
              <w:cnfStyle w:val="000000100000" w:firstRow="0" w:lastRow="0" w:firstColumn="0" w:lastColumn="0" w:oddVBand="0" w:evenVBand="0" w:oddHBand="1" w:evenHBand="0" w:firstRowFirstColumn="0" w:firstRowLastColumn="0" w:lastRowFirstColumn="0" w:lastRowLastColumn="0"/>
            </w:pPr>
            <w:r>
              <w:t>Primary outcome only</w:t>
            </w:r>
          </w:p>
        </w:tc>
        <w:tc>
          <w:tcPr>
            <w:tcW w:w="3036" w:type="pct"/>
          </w:tcPr>
          <w:p w14:paraId="43B32200" w14:textId="0B1711C4" w:rsidR="00175CC4" w:rsidRPr="00EB5D02" w:rsidRDefault="00622FD5" w:rsidP="00656008">
            <w:pPr>
              <w:cnfStyle w:val="000000100000" w:firstRow="0" w:lastRow="0" w:firstColumn="0" w:lastColumn="0" w:oddVBand="0" w:evenVBand="0" w:oddHBand="1" w:evenHBand="0" w:firstRowFirstColumn="0" w:firstRowLastColumn="0" w:lastRowFirstColumn="0" w:lastRowLastColumn="0"/>
            </w:pPr>
            <w:r>
              <w:t>A</w:t>
            </w:r>
            <w:r w:rsidR="00175CC4" w:rsidRPr="009708C0">
              <w:t>ll</w:t>
            </w:r>
            <w:r w:rsidR="00175CC4" w:rsidRPr="00EB5D02">
              <w:t xml:space="preserve"> consented participants</w:t>
            </w:r>
            <w:r w:rsidR="0011529C">
              <w:t>, analysed</w:t>
            </w:r>
            <w:r w:rsidR="00175CC4" w:rsidRPr="00EB5D02">
              <w:t xml:space="preserve"> </w:t>
            </w:r>
            <w:r w:rsidR="0011529C">
              <w:t xml:space="preserve">according to their centre’s randomisation </w:t>
            </w:r>
            <w:r w:rsidR="00175CC4" w:rsidRPr="00EB5D02">
              <w:t xml:space="preserve">regardless of their adherence </w:t>
            </w:r>
            <w:r w:rsidR="00175CC4" w:rsidRPr="00EB5D02">
              <w:rPr>
                <w:noProof/>
              </w:rPr>
              <w:t>to</w:t>
            </w:r>
            <w:r w:rsidR="00175CC4" w:rsidRPr="00EB5D02">
              <w:t xml:space="preserve"> the entry criteria, intervention received, subsequent withdrawal or deviation from </w:t>
            </w:r>
            <w:r w:rsidR="00175CC4" w:rsidRPr="00EB5D02">
              <w:rPr>
                <w:noProof/>
              </w:rPr>
              <w:t>the protocol</w:t>
            </w:r>
            <w:r w:rsidR="00175CC4" w:rsidRPr="00EB5D02">
              <w:t xml:space="preserve"> unless they have explicitly request</w:t>
            </w:r>
            <w:r w:rsidR="002D510C">
              <w:t xml:space="preserve">ed that their data be removed </w:t>
            </w:r>
            <w:r w:rsidR="002D510C">
              <w:fldChar w:fldCharType="begin" w:fldLock="1"/>
            </w:r>
            <w:r w:rsidR="00692C7F">
              <w:instrText>ADDIN CSL_CITATION {"citationItems":[{"id":"ITEM-1","itemData":{"URL":"http://www.ich.org/fileadmin/Public_Web_Site/ICH_Products/Guidelines/Efficacy/E9/Step4/E9_Guideline.pdf","author":[{"dropping-particle":"","family":"ICH","given":"","non-dropping-particle":"","parse-names":false,"suffix":""}],"id":"ITEM-1","issued":{"date-parts":[["1998"]]},"title":"ICH Harmonised Tripartite Guideline. Statistical Principles for Clinical Trials. E9.","type":"webpage"},"uris":["http://www.mendeley.com/documents/?uuid=c1d82f4e-f417-47f4-9e20-a2d3bac224fb"]}],"mendeley":{"formattedCitation":"[7]","plainTextFormattedCitation":"[7]","previouslyFormattedCitation":"[7]"},"properties":{"noteIndex":0},"schema":"https://github.com/citation-style-language/schema/raw/master/csl-citation.json"}</w:instrText>
            </w:r>
            <w:r w:rsidR="002D510C">
              <w:fldChar w:fldCharType="separate"/>
            </w:r>
            <w:r w:rsidR="002D510C" w:rsidRPr="002D510C">
              <w:rPr>
                <w:noProof/>
              </w:rPr>
              <w:t>[7]</w:t>
            </w:r>
            <w:r w:rsidR="002D510C">
              <w:fldChar w:fldCharType="end"/>
            </w:r>
            <w:r w:rsidR="00175CC4" w:rsidRPr="00EB5D02">
              <w:rPr>
                <w:noProof/>
              </w:rPr>
              <w:t xml:space="preserve">. In addition, participants must have </w:t>
            </w:r>
            <w:r w:rsidR="00B0301B">
              <w:rPr>
                <w:noProof/>
              </w:rPr>
              <w:t xml:space="preserve">a baseline </w:t>
            </w:r>
            <w:r w:rsidR="00656008">
              <w:rPr>
                <w:noProof/>
              </w:rPr>
              <w:t xml:space="preserve">HbA1c more than </w:t>
            </w:r>
            <w:r w:rsidR="00175CC4" w:rsidRPr="00EB5D02">
              <w:rPr>
                <w:noProof/>
              </w:rPr>
              <w:t>7.5%</w:t>
            </w:r>
            <w:r>
              <w:rPr>
                <w:noProof/>
              </w:rPr>
              <w:t>.</w:t>
            </w:r>
          </w:p>
        </w:tc>
      </w:tr>
      <w:tr w:rsidR="00175CC4" w:rsidRPr="00EB5D02" w14:paraId="107B3730" w14:textId="77777777" w:rsidTr="008A27CA">
        <w:trPr>
          <w:trHeight w:val="1107"/>
        </w:trPr>
        <w:tc>
          <w:tcPr>
            <w:cnfStyle w:val="001000000000" w:firstRow="0" w:lastRow="0" w:firstColumn="1" w:lastColumn="0" w:oddVBand="0" w:evenVBand="0" w:oddHBand="0" w:evenHBand="0" w:firstRowFirstColumn="0" w:firstRowLastColumn="0" w:lastRowFirstColumn="0" w:lastRowLastColumn="0"/>
            <w:tcW w:w="786" w:type="pct"/>
          </w:tcPr>
          <w:p w14:paraId="2BDB4B99" w14:textId="5531383C" w:rsidR="00175CC4" w:rsidRDefault="0011529C" w:rsidP="0011529C">
            <w:r>
              <w:t>Full</w:t>
            </w:r>
            <w:r w:rsidR="004B4CB7">
              <w:t xml:space="preserve"> </w:t>
            </w:r>
            <w:r>
              <w:t>ITT</w:t>
            </w:r>
          </w:p>
        </w:tc>
        <w:tc>
          <w:tcPr>
            <w:tcW w:w="1178" w:type="pct"/>
          </w:tcPr>
          <w:p w14:paraId="11B13ED4" w14:textId="5B0D9F6F" w:rsidR="00175CC4" w:rsidRPr="00EB5D02" w:rsidRDefault="00175CC4" w:rsidP="00622FD5">
            <w:pPr>
              <w:jc w:val="left"/>
              <w:cnfStyle w:val="000000000000" w:firstRow="0" w:lastRow="0" w:firstColumn="0" w:lastColumn="0" w:oddVBand="0" w:evenVBand="0" w:oddHBand="0" w:evenHBand="0" w:firstRowFirstColumn="0" w:firstRowLastColumn="0" w:lastRowFirstColumn="0" w:lastRowLastColumn="0"/>
              <w:rPr>
                <w:noProof/>
              </w:rPr>
            </w:pPr>
            <w:r>
              <w:rPr>
                <w:noProof/>
              </w:rPr>
              <w:t>Secondary outcomes and as a sensitivity analysis for the primary outcome</w:t>
            </w:r>
          </w:p>
        </w:tc>
        <w:tc>
          <w:tcPr>
            <w:tcW w:w="3036" w:type="pct"/>
          </w:tcPr>
          <w:p w14:paraId="16F001A1" w14:textId="5EF28E12" w:rsidR="00175CC4" w:rsidRPr="00EB5D02" w:rsidRDefault="00656008" w:rsidP="00622FD5">
            <w:pPr>
              <w:cnfStyle w:val="000000000000" w:firstRow="0" w:lastRow="0" w:firstColumn="0" w:lastColumn="0" w:oddVBand="0" w:evenVBand="0" w:oddHBand="0" w:evenHBand="0" w:firstRowFirstColumn="0" w:firstRowLastColumn="0" w:lastRowFirstColumn="0" w:lastRowLastColumn="0"/>
            </w:pPr>
            <w:r>
              <w:t>A</w:t>
            </w:r>
            <w:r w:rsidRPr="009708C0">
              <w:t>ll</w:t>
            </w:r>
            <w:r w:rsidRPr="00EB5D02">
              <w:t xml:space="preserve"> consented participants</w:t>
            </w:r>
            <w:r>
              <w:t>, analysed</w:t>
            </w:r>
            <w:r w:rsidRPr="00EB5D02">
              <w:t xml:space="preserve"> </w:t>
            </w:r>
            <w:r>
              <w:t xml:space="preserve">according to their centre’s randomisation </w:t>
            </w:r>
            <w:r w:rsidRPr="00EB5D02">
              <w:t xml:space="preserve">regardless of their adherence </w:t>
            </w:r>
            <w:r w:rsidRPr="00EB5D02">
              <w:rPr>
                <w:noProof/>
              </w:rPr>
              <w:t>to</w:t>
            </w:r>
            <w:r w:rsidRPr="00EB5D02">
              <w:t xml:space="preserve"> the entry criteria, intervention received, subsequent withdrawal or deviation from </w:t>
            </w:r>
            <w:r w:rsidRPr="00EB5D02">
              <w:rPr>
                <w:noProof/>
              </w:rPr>
              <w:t>the protocol</w:t>
            </w:r>
            <w:r w:rsidRPr="00EB5D02">
              <w:t xml:space="preserve"> unless they have explicitly request</w:t>
            </w:r>
            <w:r w:rsidR="002D510C">
              <w:t xml:space="preserve">ed that their data be removed </w:t>
            </w:r>
            <w:r w:rsidR="002D510C">
              <w:fldChar w:fldCharType="begin" w:fldLock="1"/>
            </w:r>
            <w:r w:rsidR="00692C7F">
              <w:instrText>ADDIN CSL_CITATION {"citationItems":[{"id":"ITEM-1","itemData":{"URL":"http://www.ich.org/fileadmin/Public_Web_Site/ICH_Products/Guidelines/Efficacy/E9/Step4/E9_Guideline.pdf","author":[{"dropping-particle":"","family":"ICH","given":"","non-dropping-particle":"","parse-names":false,"suffix":""}],"id":"ITEM-1","issued":{"date-parts":[["1998"]]},"title":"ICH Harmonised Tripartite Guideline. Statistical Principles for Clinical Trials. E9.","type":"webpage"},"uris":["http://www.mendeley.com/documents/?uuid=c1d82f4e-f417-47f4-9e20-a2d3bac224fb"]}],"mendeley":{"formattedCitation":"[7]","plainTextFormattedCitation":"[7]","previouslyFormattedCitation":"[7]"},"properties":{"noteIndex":0},"schema":"https://github.com/citation-style-language/schema/raw/master/csl-citation.json"}</w:instrText>
            </w:r>
            <w:r w:rsidR="002D510C">
              <w:fldChar w:fldCharType="separate"/>
            </w:r>
            <w:r w:rsidR="002D510C" w:rsidRPr="002D510C">
              <w:rPr>
                <w:noProof/>
              </w:rPr>
              <w:t>[7]</w:t>
            </w:r>
            <w:r w:rsidR="002D510C">
              <w:fldChar w:fldCharType="end"/>
            </w:r>
            <w:r w:rsidRPr="00EB5D02">
              <w:rPr>
                <w:noProof/>
              </w:rPr>
              <w:t>.</w:t>
            </w:r>
          </w:p>
        </w:tc>
      </w:tr>
      <w:tr w:rsidR="00175CC4" w:rsidRPr="00EB5D02" w14:paraId="6A2EC2FB" w14:textId="77777777" w:rsidTr="008A27CA">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786" w:type="pct"/>
            <w:tcBorders>
              <w:bottom w:val="single" w:sz="4" w:space="0" w:color="auto"/>
            </w:tcBorders>
          </w:tcPr>
          <w:p w14:paraId="74E33E11" w14:textId="71460E0A" w:rsidR="00175CC4" w:rsidRPr="00EB5D02" w:rsidRDefault="004B4CB7" w:rsidP="00175CC4">
            <w:pPr>
              <w:rPr>
                <w:lang w:eastAsia="en-US"/>
              </w:rPr>
            </w:pPr>
            <w:r>
              <w:rPr>
                <w:lang w:eastAsia="en-US"/>
              </w:rPr>
              <w:t>PP</w:t>
            </w:r>
          </w:p>
          <w:p w14:paraId="1E5D1ECE" w14:textId="31D42D77" w:rsidR="00175CC4" w:rsidRPr="00EB5D02" w:rsidRDefault="00175CC4" w:rsidP="00175CC4">
            <w:pPr>
              <w:rPr>
                <w:lang w:eastAsia="en-US"/>
              </w:rPr>
            </w:pPr>
            <w:r w:rsidRPr="00EB5D02">
              <w:rPr>
                <w:lang w:eastAsia="en-US"/>
              </w:rPr>
              <w:t xml:space="preserve"> </w:t>
            </w:r>
          </w:p>
        </w:tc>
        <w:tc>
          <w:tcPr>
            <w:tcW w:w="1178" w:type="pct"/>
            <w:tcBorders>
              <w:bottom w:val="single" w:sz="4" w:space="0" w:color="auto"/>
            </w:tcBorders>
          </w:tcPr>
          <w:p w14:paraId="6F6FEDC6" w14:textId="6B7685B7" w:rsidR="00175CC4" w:rsidRPr="00EB5D02" w:rsidRDefault="00622FD5" w:rsidP="00622FD5">
            <w:pPr>
              <w:jc w:val="left"/>
              <w:cnfStyle w:val="000000100000" w:firstRow="0" w:lastRow="0" w:firstColumn="0" w:lastColumn="0" w:oddVBand="0" w:evenVBand="0" w:oddHBand="1" w:evenHBand="0" w:firstRowFirstColumn="0" w:firstRowLastColumn="0" w:lastRowFirstColumn="0" w:lastRowLastColumn="0"/>
            </w:pPr>
            <w:r>
              <w:t>Primary outcome only</w:t>
            </w:r>
          </w:p>
        </w:tc>
        <w:tc>
          <w:tcPr>
            <w:tcW w:w="3036" w:type="pct"/>
            <w:tcBorders>
              <w:bottom w:val="single" w:sz="4" w:space="0" w:color="auto"/>
            </w:tcBorders>
          </w:tcPr>
          <w:p w14:paraId="75737A7B" w14:textId="786349F6" w:rsidR="00175CC4" w:rsidRPr="00EB5D02" w:rsidRDefault="00622FD5" w:rsidP="00622FD5">
            <w:pPr>
              <w:cnfStyle w:val="000000100000" w:firstRow="0" w:lastRow="0" w:firstColumn="0" w:lastColumn="0" w:oddVBand="0" w:evenVBand="0" w:oddHBand="1" w:evenHBand="0" w:firstRowFirstColumn="0" w:firstRowLastColumn="0" w:lastRowFirstColumn="0" w:lastRowLastColumn="0"/>
              <w:rPr>
                <w:lang w:eastAsia="en-US"/>
              </w:rPr>
            </w:pPr>
            <w:r>
              <w:t xml:space="preserve">All consented participants excluding </w:t>
            </w:r>
            <w:r w:rsidR="00175CC4" w:rsidRPr="00EB5D02">
              <w:t xml:space="preserve">those who </w:t>
            </w:r>
            <w:r w:rsidR="00175CC4" w:rsidRPr="00EB5D02">
              <w:rPr>
                <w:rFonts w:eastAsiaTheme="minorHAnsi"/>
              </w:rPr>
              <w:t xml:space="preserve">didn’t adhere to the assigned intervention as </w:t>
            </w:r>
            <w:r w:rsidR="00175CC4" w:rsidRPr="00EB5D02">
              <w:rPr>
                <w:rFonts w:eastAsiaTheme="minorHAnsi"/>
                <w:noProof/>
              </w:rPr>
              <w:t>defined</w:t>
            </w:r>
            <w:r w:rsidR="00175CC4" w:rsidRPr="00EB5D02">
              <w:rPr>
                <w:rFonts w:eastAsiaTheme="minorHAnsi"/>
              </w:rPr>
              <w:t xml:space="preserve"> by section 3.2</w:t>
            </w:r>
            <w:r w:rsidR="00175CC4">
              <w:rPr>
                <w:lang w:eastAsia="en-US"/>
              </w:rPr>
              <w:t>.</w:t>
            </w:r>
          </w:p>
        </w:tc>
      </w:tr>
    </w:tbl>
    <w:p w14:paraId="0E9EF132" w14:textId="3483242D" w:rsidR="00E66EFF" w:rsidRDefault="00E66EFF" w:rsidP="00E66EFF"/>
    <w:p w14:paraId="6D3D4D88" w14:textId="5929F44B" w:rsidR="001F74F2" w:rsidRPr="00EB5D02" w:rsidRDefault="001636BC" w:rsidP="003B65B4">
      <w:pPr>
        <w:pStyle w:val="Heading1"/>
      </w:pPr>
      <w:bookmarkStart w:id="17" w:name="_Toc27475128"/>
      <w:r w:rsidRPr="00EB5D02">
        <w:t>Screening, recruitment, demographics and withdrawal</w:t>
      </w:r>
      <w:bookmarkEnd w:id="17"/>
    </w:p>
    <w:p w14:paraId="6504BA32" w14:textId="076B96BA" w:rsidR="001F74F2" w:rsidRPr="00EB5D02" w:rsidRDefault="001F74F2" w:rsidP="003B65B4">
      <w:pPr>
        <w:pStyle w:val="Heading2"/>
      </w:pPr>
      <w:bookmarkStart w:id="18" w:name="_Toc27475129"/>
      <w:r w:rsidRPr="00EB5D02">
        <w:t xml:space="preserve">Eligibility </w:t>
      </w:r>
      <w:r w:rsidR="00815CD4">
        <w:t>C</w:t>
      </w:r>
      <w:r w:rsidRPr="00EB5D02">
        <w:t>riteria</w:t>
      </w:r>
      <w:bookmarkEnd w:id="18"/>
    </w:p>
    <w:p w14:paraId="0167EE5A" w14:textId="1E79D2E8" w:rsidR="001F74F2" w:rsidRPr="00EB5D02" w:rsidRDefault="00815CD4" w:rsidP="003B65B4">
      <w:r>
        <w:t>Centre eligibility:</w:t>
      </w:r>
    </w:p>
    <w:p w14:paraId="0B2FB28A" w14:textId="24B930E2" w:rsidR="001F74F2" w:rsidRPr="00EB5D02" w:rsidRDefault="001F74F2" w:rsidP="003B65B4">
      <w:pPr>
        <w:pStyle w:val="ListParagraph"/>
        <w:numPr>
          <w:ilvl w:val="0"/>
          <w:numId w:val="3"/>
        </w:numPr>
      </w:pPr>
      <w:r w:rsidRPr="00EB5D02">
        <w:t xml:space="preserve">Adult diabetes centre </w:t>
      </w:r>
      <w:r w:rsidR="00771E80">
        <w:t xml:space="preserve">currently </w:t>
      </w:r>
      <w:r w:rsidRPr="00EB5D02">
        <w:t>delivering DAFNE</w:t>
      </w:r>
    </w:p>
    <w:p w14:paraId="3FE10252" w14:textId="11383BB5" w:rsidR="001F74F2" w:rsidRPr="00EB5D02" w:rsidRDefault="00771E80" w:rsidP="003B65B4">
      <w:pPr>
        <w:pStyle w:val="ListParagraph"/>
        <w:numPr>
          <w:ilvl w:val="0"/>
          <w:numId w:val="3"/>
        </w:numPr>
      </w:pPr>
      <w:r>
        <w:t>At least three</w:t>
      </w:r>
      <w:r w:rsidR="001F74F2" w:rsidRPr="00EB5D02">
        <w:t xml:space="preserve"> DAFNE educa</w:t>
      </w:r>
      <w:r>
        <w:t>tors trained in delivering the five</w:t>
      </w:r>
      <w:r w:rsidR="001F74F2" w:rsidRPr="00EB5D02">
        <w:t>-week model of DAFNE</w:t>
      </w:r>
    </w:p>
    <w:p w14:paraId="3622CCE2" w14:textId="77777777" w:rsidR="001F74F2" w:rsidRPr="00EB5D02" w:rsidRDefault="001F74F2" w:rsidP="003B65B4">
      <w:pPr>
        <w:pStyle w:val="ListParagraph"/>
        <w:numPr>
          <w:ilvl w:val="0"/>
          <w:numId w:val="3"/>
        </w:numPr>
      </w:pPr>
      <w:r w:rsidRPr="00EB5D02">
        <w:t>Delivery of sufficient DAFNE courses per year to recruit the trial sample.</w:t>
      </w:r>
    </w:p>
    <w:p w14:paraId="38371618" w14:textId="77777777" w:rsidR="001F74F2" w:rsidRPr="00EB5D02" w:rsidRDefault="001F74F2" w:rsidP="003B65B4"/>
    <w:p w14:paraId="14283FB0" w14:textId="3F46D260" w:rsidR="001F74F2" w:rsidRPr="00EB5D02" w:rsidRDefault="001F74F2" w:rsidP="003B65B4">
      <w:r w:rsidRPr="00EB5D02">
        <w:t>Participant eligibility</w:t>
      </w:r>
      <w:r w:rsidR="00771E80">
        <w:t>:</w:t>
      </w:r>
    </w:p>
    <w:p w14:paraId="672010B6" w14:textId="2F22EDF1" w:rsidR="001F74F2" w:rsidRPr="00EB5D02" w:rsidRDefault="00771E80" w:rsidP="00771E80">
      <w:r>
        <w:t>I</w:t>
      </w:r>
      <w:r w:rsidR="001F74F2" w:rsidRPr="00EB5D02">
        <w:t>nclusion and excl</w:t>
      </w:r>
      <w:r>
        <w:t xml:space="preserve">usion criteria for participants are outlined in </w:t>
      </w:r>
      <w:r w:rsidRPr="00EB5D02">
        <w:t xml:space="preserve">Table </w:t>
      </w:r>
      <w:r w:rsidR="001943B5">
        <w:t>3</w:t>
      </w:r>
      <w:r>
        <w:t>.</w:t>
      </w:r>
    </w:p>
    <w:p w14:paraId="17B2575E" w14:textId="695B2963" w:rsidR="001F2FA7" w:rsidRPr="00EB5D02" w:rsidRDefault="001F2FA7" w:rsidP="003B65B4"/>
    <w:p w14:paraId="047A77BA" w14:textId="36C1DF7D" w:rsidR="001F74F2" w:rsidRPr="00771E80" w:rsidRDefault="001F74F2" w:rsidP="00771E80">
      <w:pPr>
        <w:rPr>
          <w:bCs/>
        </w:rPr>
      </w:pPr>
      <w:r w:rsidRPr="00771E80">
        <w:t xml:space="preserve">Table </w:t>
      </w:r>
      <w:r w:rsidR="001943B5">
        <w:rPr>
          <w:noProof/>
        </w:rPr>
        <w:t>3</w:t>
      </w:r>
      <w:r w:rsidR="00771E80">
        <w:rPr>
          <w:noProof/>
        </w:rPr>
        <w:t>:</w:t>
      </w:r>
      <w:r w:rsidRPr="00771E80">
        <w:t xml:space="preserve"> </w:t>
      </w:r>
      <w:r w:rsidRPr="00771E80">
        <w:rPr>
          <w:bCs/>
        </w:rPr>
        <w:t>Patient eligibility criteria</w:t>
      </w:r>
    </w:p>
    <w:tbl>
      <w:tblPr>
        <w:tblStyle w:val="ListTable1Light"/>
        <w:tblW w:w="0" w:type="auto"/>
        <w:tblLook w:val="04A0" w:firstRow="1" w:lastRow="0" w:firstColumn="1" w:lastColumn="0" w:noHBand="0" w:noVBand="1"/>
      </w:tblPr>
      <w:tblGrid>
        <w:gridCol w:w="4508"/>
        <w:gridCol w:w="4508"/>
      </w:tblGrid>
      <w:tr w:rsidR="001F74F2" w:rsidRPr="00EB5D02" w14:paraId="792AA94C" w14:textId="77777777" w:rsidTr="00140B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tcBorders>
          </w:tcPr>
          <w:p w14:paraId="694FD2D7" w14:textId="0CC0ABDD" w:rsidR="001F74F2" w:rsidRPr="00771E80" w:rsidRDefault="00771E80" w:rsidP="00771E80">
            <w:pPr>
              <w:jc w:val="center"/>
              <w:rPr>
                <w:szCs w:val="22"/>
              </w:rPr>
            </w:pPr>
            <w:r>
              <w:rPr>
                <w:szCs w:val="22"/>
              </w:rPr>
              <w:t>Inclusion C</w:t>
            </w:r>
            <w:r w:rsidR="001F74F2" w:rsidRPr="00771E80">
              <w:rPr>
                <w:szCs w:val="22"/>
              </w:rPr>
              <w:t>riteria</w:t>
            </w:r>
          </w:p>
        </w:tc>
        <w:tc>
          <w:tcPr>
            <w:tcW w:w="4508" w:type="dxa"/>
            <w:tcBorders>
              <w:top w:val="single" w:sz="4" w:space="0" w:color="auto"/>
            </w:tcBorders>
          </w:tcPr>
          <w:p w14:paraId="36586BC1" w14:textId="1CA16B4B" w:rsidR="001F74F2" w:rsidRPr="00771E80" w:rsidRDefault="00771E80" w:rsidP="00771E80">
            <w:pPr>
              <w:jc w:val="center"/>
              <w:cnfStyle w:val="100000000000" w:firstRow="1" w:lastRow="0" w:firstColumn="0" w:lastColumn="0" w:oddVBand="0" w:evenVBand="0" w:oddHBand="0" w:evenHBand="0" w:firstRowFirstColumn="0" w:firstRowLastColumn="0" w:lastRowFirstColumn="0" w:lastRowLastColumn="0"/>
              <w:rPr>
                <w:szCs w:val="22"/>
              </w:rPr>
            </w:pPr>
            <w:r>
              <w:rPr>
                <w:szCs w:val="22"/>
              </w:rPr>
              <w:t>Exclusion C</w:t>
            </w:r>
            <w:r w:rsidR="001F74F2" w:rsidRPr="00771E80">
              <w:rPr>
                <w:szCs w:val="22"/>
              </w:rPr>
              <w:t>riteria</w:t>
            </w:r>
          </w:p>
        </w:tc>
      </w:tr>
      <w:tr w:rsidR="001F74F2" w:rsidRPr="00EB5D02" w14:paraId="2D76D12D" w14:textId="77777777" w:rsidTr="00140B3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08" w:type="dxa"/>
          </w:tcPr>
          <w:p w14:paraId="74ADAECF" w14:textId="7BD9FA8F" w:rsidR="001F74F2" w:rsidRPr="00771E80" w:rsidRDefault="001F74F2" w:rsidP="00771E80">
            <w:pPr>
              <w:rPr>
                <w:b w:val="0"/>
                <w:szCs w:val="22"/>
              </w:rPr>
            </w:pPr>
            <w:r w:rsidRPr="00771E80">
              <w:rPr>
                <w:b w:val="0"/>
                <w:szCs w:val="22"/>
              </w:rPr>
              <w:t>Age ≥18 years</w:t>
            </w:r>
          </w:p>
        </w:tc>
        <w:tc>
          <w:tcPr>
            <w:tcW w:w="4508" w:type="dxa"/>
          </w:tcPr>
          <w:p w14:paraId="4618321C" w14:textId="00936D10" w:rsidR="001F74F2" w:rsidRPr="00771E80" w:rsidRDefault="001F74F2" w:rsidP="00771E80">
            <w:pPr>
              <w:cnfStyle w:val="000000100000" w:firstRow="0" w:lastRow="0" w:firstColumn="0" w:lastColumn="0" w:oddVBand="0" w:evenVBand="0" w:oddHBand="1" w:evenHBand="0" w:firstRowFirstColumn="0" w:firstRowLastColumn="0" w:lastRowFirstColumn="0" w:lastRowLastColumn="0"/>
              <w:rPr>
                <w:szCs w:val="22"/>
              </w:rPr>
            </w:pPr>
            <w:r w:rsidRPr="00771E80">
              <w:rPr>
                <w:szCs w:val="22"/>
              </w:rPr>
              <w:t>H</w:t>
            </w:r>
            <w:r w:rsidR="00771E80">
              <w:rPr>
                <w:szCs w:val="22"/>
              </w:rPr>
              <w:t>bA1c &gt;12%</w:t>
            </w:r>
          </w:p>
          <w:p w14:paraId="29474034" w14:textId="77777777" w:rsidR="001F74F2" w:rsidRPr="00771E80" w:rsidRDefault="001F74F2" w:rsidP="00771E80">
            <w:pPr>
              <w:cnfStyle w:val="000000100000" w:firstRow="0" w:lastRow="0" w:firstColumn="0" w:lastColumn="0" w:oddVBand="0" w:evenVBand="0" w:oddHBand="1" w:evenHBand="0" w:firstRowFirstColumn="0" w:firstRowLastColumn="0" w:lastRowFirstColumn="0" w:lastRowLastColumn="0"/>
              <w:rPr>
                <w:szCs w:val="22"/>
              </w:rPr>
            </w:pPr>
          </w:p>
        </w:tc>
      </w:tr>
      <w:tr w:rsidR="001F74F2" w:rsidRPr="00EB5D02" w14:paraId="09850656" w14:textId="77777777" w:rsidTr="00140B35">
        <w:tc>
          <w:tcPr>
            <w:cnfStyle w:val="001000000000" w:firstRow="0" w:lastRow="0" w:firstColumn="1" w:lastColumn="0" w:oddVBand="0" w:evenVBand="0" w:oddHBand="0" w:evenHBand="0" w:firstRowFirstColumn="0" w:firstRowLastColumn="0" w:lastRowFirstColumn="0" w:lastRowLastColumn="0"/>
            <w:tcW w:w="4508" w:type="dxa"/>
          </w:tcPr>
          <w:p w14:paraId="42436D5C" w14:textId="404F4BC9" w:rsidR="001F74F2" w:rsidRPr="00771E80" w:rsidRDefault="001F74F2" w:rsidP="00771E80">
            <w:pPr>
              <w:rPr>
                <w:b w:val="0"/>
                <w:szCs w:val="22"/>
              </w:rPr>
            </w:pPr>
            <w:r w:rsidRPr="00771E80">
              <w:rPr>
                <w:b w:val="0"/>
                <w:szCs w:val="22"/>
              </w:rPr>
              <w:t>Diag</w:t>
            </w:r>
            <w:r w:rsidR="00771E80">
              <w:rPr>
                <w:b w:val="0"/>
                <w:szCs w:val="22"/>
              </w:rPr>
              <w:t>nosis of type 1 diabetes for ≥6 months or post-honeymoon</w:t>
            </w:r>
          </w:p>
        </w:tc>
        <w:tc>
          <w:tcPr>
            <w:tcW w:w="4508" w:type="dxa"/>
          </w:tcPr>
          <w:p w14:paraId="2FC73D3C" w14:textId="550A0492" w:rsidR="001F74F2" w:rsidRPr="00771E80" w:rsidRDefault="001F74F2" w:rsidP="00771E80">
            <w:pPr>
              <w:cnfStyle w:val="000000000000" w:firstRow="0" w:lastRow="0" w:firstColumn="0" w:lastColumn="0" w:oddVBand="0" w:evenVBand="0" w:oddHBand="0" w:evenHBand="0" w:firstRowFirstColumn="0" w:firstRowLastColumn="0" w:lastRowFirstColumn="0" w:lastRowLastColumn="0"/>
              <w:rPr>
                <w:b/>
                <w:bCs/>
                <w:szCs w:val="22"/>
              </w:rPr>
            </w:pPr>
            <w:r w:rsidRPr="00771E80">
              <w:rPr>
                <w:szCs w:val="22"/>
              </w:rPr>
              <w:t>Current use of continuous subcutaneous insul</w:t>
            </w:r>
            <w:r w:rsidR="00771E80">
              <w:rPr>
                <w:szCs w:val="22"/>
              </w:rPr>
              <w:t>in infusion (CSII) pump therapy</w:t>
            </w:r>
          </w:p>
        </w:tc>
      </w:tr>
      <w:tr w:rsidR="001F74F2" w:rsidRPr="00EB5D02" w14:paraId="0ECB58D2" w14:textId="77777777" w:rsidTr="00140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F50B50F" w14:textId="772EC81A" w:rsidR="001F74F2" w:rsidRPr="00771E80" w:rsidRDefault="001F74F2" w:rsidP="00771E80">
            <w:pPr>
              <w:rPr>
                <w:b w:val="0"/>
                <w:szCs w:val="22"/>
              </w:rPr>
            </w:pPr>
            <w:r w:rsidRPr="00771E80">
              <w:rPr>
                <w:b w:val="0"/>
                <w:szCs w:val="22"/>
              </w:rPr>
              <w:t xml:space="preserve">Prepared to undertake multiple daily </w:t>
            </w:r>
            <w:r w:rsidRPr="00771E80">
              <w:rPr>
                <w:b w:val="0"/>
                <w:noProof/>
                <w:szCs w:val="22"/>
              </w:rPr>
              <w:t>injection</w:t>
            </w:r>
            <w:r w:rsidR="001D77B7" w:rsidRPr="00771E80">
              <w:rPr>
                <w:b w:val="0"/>
                <w:noProof/>
                <w:szCs w:val="22"/>
              </w:rPr>
              <w:t>s</w:t>
            </w:r>
            <w:r w:rsidRPr="00771E80">
              <w:rPr>
                <w:b w:val="0"/>
                <w:szCs w:val="22"/>
              </w:rPr>
              <w:t xml:space="preserve"> (MDI) therapy and frequent self-monitoring of blood g</w:t>
            </w:r>
            <w:r w:rsidR="00771E80">
              <w:rPr>
                <w:b w:val="0"/>
                <w:szCs w:val="22"/>
              </w:rPr>
              <w:t>lucose</w:t>
            </w:r>
          </w:p>
        </w:tc>
        <w:tc>
          <w:tcPr>
            <w:tcW w:w="4508" w:type="dxa"/>
          </w:tcPr>
          <w:p w14:paraId="13466632" w14:textId="0D53B487" w:rsidR="001F74F2" w:rsidRPr="00771E80" w:rsidRDefault="001F74F2" w:rsidP="00771E80">
            <w:pPr>
              <w:cnfStyle w:val="000000100000" w:firstRow="0" w:lastRow="0" w:firstColumn="0" w:lastColumn="0" w:oddVBand="0" w:evenVBand="0" w:oddHBand="1" w:evenHBand="0" w:firstRowFirstColumn="0" w:firstRowLastColumn="0" w:lastRowFirstColumn="0" w:lastRowLastColumn="0"/>
              <w:rPr>
                <w:szCs w:val="22"/>
              </w:rPr>
            </w:pPr>
            <w:r w:rsidRPr="00771E80">
              <w:rPr>
                <w:szCs w:val="22"/>
              </w:rPr>
              <w:t>Serious diabetes-related complications (e.g. blindness, renal dialysis), or other serious co-morbidities (e.g. psychos</w:t>
            </w:r>
            <w:r w:rsidR="00771E80">
              <w:rPr>
                <w:szCs w:val="22"/>
              </w:rPr>
              <w:t>is, diagnosed eating disorder)</w:t>
            </w:r>
          </w:p>
        </w:tc>
      </w:tr>
      <w:tr w:rsidR="001F74F2" w:rsidRPr="00EB5D02" w14:paraId="6232DDEE" w14:textId="77777777" w:rsidTr="00140B35">
        <w:tc>
          <w:tcPr>
            <w:cnfStyle w:val="001000000000" w:firstRow="0" w:lastRow="0" w:firstColumn="1" w:lastColumn="0" w:oddVBand="0" w:evenVBand="0" w:oddHBand="0" w:evenHBand="0" w:firstRowFirstColumn="0" w:firstRowLastColumn="0" w:lastRowFirstColumn="0" w:lastRowLastColumn="0"/>
            <w:tcW w:w="4508" w:type="dxa"/>
          </w:tcPr>
          <w:p w14:paraId="2A1B1CCC" w14:textId="23299D66" w:rsidR="001F74F2" w:rsidRPr="00771E80" w:rsidRDefault="001F74F2" w:rsidP="00771E80">
            <w:pPr>
              <w:rPr>
                <w:b w:val="0"/>
                <w:szCs w:val="22"/>
              </w:rPr>
            </w:pPr>
            <w:r w:rsidRPr="00771E80">
              <w:rPr>
                <w:b w:val="0"/>
                <w:szCs w:val="22"/>
              </w:rPr>
              <w:t>A</w:t>
            </w:r>
            <w:r w:rsidR="00771E80">
              <w:rPr>
                <w:b w:val="0"/>
                <w:szCs w:val="22"/>
              </w:rPr>
              <w:t>vailable to attend all sessions</w:t>
            </w:r>
          </w:p>
        </w:tc>
        <w:tc>
          <w:tcPr>
            <w:tcW w:w="4508" w:type="dxa"/>
          </w:tcPr>
          <w:p w14:paraId="6D2C93E6" w14:textId="05018E2E" w:rsidR="001F74F2" w:rsidRPr="00C32E15" w:rsidRDefault="00C32E15" w:rsidP="00771E80">
            <w:pPr>
              <w:cnfStyle w:val="000000000000" w:firstRow="0" w:lastRow="0" w:firstColumn="0" w:lastColumn="0" w:oddVBand="0" w:evenVBand="0" w:oddHBand="0" w:evenHBand="0" w:firstRowFirstColumn="0" w:firstRowLastColumn="0" w:lastRowFirstColumn="0" w:lastRowLastColumn="0"/>
              <w:rPr>
                <w:szCs w:val="22"/>
              </w:rPr>
            </w:pPr>
            <w:r w:rsidRPr="00771E80">
              <w:rPr>
                <w:szCs w:val="22"/>
              </w:rPr>
              <w:t>Unable to hear/speak/u</w:t>
            </w:r>
            <w:r>
              <w:rPr>
                <w:szCs w:val="22"/>
              </w:rPr>
              <w:t>nderstand/read/write in English</w:t>
            </w:r>
          </w:p>
        </w:tc>
      </w:tr>
      <w:tr w:rsidR="00C32E15" w:rsidRPr="00EB5D02" w14:paraId="63D2F805" w14:textId="77777777" w:rsidTr="00140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478EB92" w14:textId="41FA34C4" w:rsidR="00C32E15" w:rsidRPr="00771E80" w:rsidRDefault="00C32E15" w:rsidP="00C32E15">
            <w:pPr>
              <w:rPr>
                <w:b w:val="0"/>
                <w:szCs w:val="22"/>
              </w:rPr>
            </w:pPr>
            <w:r w:rsidRPr="00771E80">
              <w:rPr>
                <w:b w:val="0"/>
                <w:szCs w:val="22"/>
              </w:rPr>
              <w:lastRenderedPageBreak/>
              <w:t xml:space="preserve">Investigator has confidence that the patient is capable of adhering to all </w:t>
            </w:r>
            <w:r>
              <w:rPr>
                <w:b w:val="0"/>
                <w:szCs w:val="22"/>
              </w:rPr>
              <w:t>the trial protocol requirements</w:t>
            </w:r>
          </w:p>
        </w:tc>
        <w:tc>
          <w:tcPr>
            <w:tcW w:w="4508" w:type="dxa"/>
          </w:tcPr>
          <w:p w14:paraId="0CD1B32A" w14:textId="25A753E3" w:rsidR="00C32E15" w:rsidRPr="00771E80" w:rsidRDefault="00C32E15" w:rsidP="00C32E15">
            <w:pPr>
              <w:cnfStyle w:val="000000100000" w:firstRow="0" w:lastRow="0" w:firstColumn="0" w:lastColumn="0" w:oddVBand="0" w:evenVBand="0" w:oddHBand="1" w:evenHBand="0" w:firstRowFirstColumn="0" w:firstRowLastColumn="0" w:lastRowFirstColumn="0" w:lastRowLastColumn="0"/>
              <w:rPr>
                <w:szCs w:val="22"/>
              </w:rPr>
            </w:pPr>
            <w:r w:rsidRPr="00771E80">
              <w:rPr>
                <w:szCs w:val="22"/>
              </w:rPr>
              <w:t>Previous participation in standard DAFNE course less than 5 years befor</w:t>
            </w:r>
            <w:r>
              <w:rPr>
                <w:szCs w:val="22"/>
              </w:rPr>
              <w:t>e proposed trial enrolment date</w:t>
            </w:r>
          </w:p>
        </w:tc>
      </w:tr>
      <w:tr w:rsidR="00C32E15" w:rsidRPr="00EB5D02" w14:paraId="542DE32A" w14:textId="77777777" w:rsidTr="00140B35">
        <w:tc>
          <w:tcPr>
            <w:cnfStyle w:val="001000000000" w:firstRow="0" w:lastRow="0" w:firstColumn="1" w:lastColumn="0" w:oddVBand="0" w:evenVBand="0" w:oddHBand="0" w:evenHBand="0" w:firstRowFirstColumn="0" w:firstRowLastColumn="0" w:lastRowFirstColumn="0" w:lastRowLastColumn="0"/>
            <w:tcW w:w="4508" w:type="dxa"/>
            <w:tcBorders>
              <w:bottom w:val="single" w:sz="4" w:space="0" w:color="auto"/>
            </w:tcBorders>
          </w:tcPr>
          <w:p w14:paraId="2F81C6A3" w14:textId="77777777" w:rsidR="00C32E15" w:rsidRPr="00771E80" w:rsidRDefault="00C32E15" w:rsidP="00C32E15">
            <w:pPr>
              <w:rPr>
                <w:szCs w:val="22"/>
              </w:rPr>
            </w:pPr>
          </w:p>
        </w:tc>
        <w:tc>
          <w:tcPr>
            <w:tcW w:w="4508" w:type="dxa"/>
            <w:tcBorders>
              <w:bottom w:val="single" w:sz="4" w:space="0" w:color="auto"/>
            </w:tcBorders>
          </w:tcPr>
          <w:p w14:paraId="20AE277E" w14:textId="0EBD3311" w:rsidR="00C32E15" w:rsidRPr="00771E80" w:rsidRDefault="00C32E15" w:rsidP="00C32E15">
            <w:pPr>
              <w:cnfStyle w:val="000000000000" w:firstRow="0" w:lastRow="0" w:firstColumn="0" w:lastColumn="0" w:oddVBand="0" w:evenVBand="0" w:oddHBand="0" w:evenHBand="0" w:firstRowFirstColumn="0" w:firstRowLastColumn="0" w:lastRowFirstColumn="0" w:lastRowLastColumn="0"/>
              <w:rPr>
                <w:szCs w:val="22"/>
              </w:rPr>
            </w:pPr>
            <w:r w:rsidRPr="00771E80">
              <w:rPr>
                <w:szCs w:val="22"/>
              </w:rPr>
              <w:t>Unable to give inform</w:t>
            </w:r>
            <w:r w:rsidR="0026551A">
              <w:rPr>
                <w:szCs w:val="22"/>
              </w:rPr>
              <w:t>ed</w:t>
            </w:r>
            <w:r w:rsidRPr="00771E80">
              <w:rPr>
                <w:szCs w:val="22"/>
              </w:rPr>
              <w:t xml:space="preserve"> consent.</w:t>
            </w:r>
          </w:p>
        </w:tc>
      </w:tr>
    </w:tbl>
    <w:p w14:paraId="67540870" w14:textId="77777777" w:rsidR="001F74F2" w:rsidRPr="00EB5D02" w:rsidRDefault="001F74F2" w:rsidP="003B65B4"/>
    <w:p w14:paraId="2BA125D8" w14:textId="53098C31" w:rsidR="004D523C" w:rsidRPr="00EB5D02" w:rsidRDefault="00C32E15" w:rsidP="003B65B4">
      <w:pPr>
        <w:pStyle w:val="Heading2"/>
      </w:pPr>
      <w:bookmarkStart w:id="19" w:name="_Toc27475130"/>
      <w:r>
        <w:t>CONSORT</w:t>
      </w:r>
      <w:bookmarkEnd w:id="19"/>
    </w:p>
    <w:p w14:paraId="47A78E06" w14:textId="461B0AAD" w:rsidR="006F2CB1" w:rsidRPr="00EB5D02" w:rsidRDefault="004D523C" w:rsidP="003B65B4">
      <w:r w:rsidRPr="00EB5D02">
        <w:t xml:space="preserve">Using guidelines from the </w:t>
      </w:r>
      <w:r w:rsidR="00FE270B" w:rsidRPr="00EB5D02">
        <w:t>CONSORT</w:t>
      </w:r>
      <w:r w:rsidR="008C2C11" w:rsidRPr="00EB5D02">
        <w:t xml:space="preserve"> statement</w:t>
      </w:r>
      <w:r w:rsidR="002D510C">
        <w:t xml:space="preserve"> </w:t>
      </w:r>
      <w:r w:rsidR="002D510C">
        <w:fldChar w:fldCharType="begin" w:fldLock="1"/>
      </w:r>
      <w:r w:rsidR="00692C7F">
        <w:instrText>ADDIN CSL_CITATION {"citationItems":[{"id":"ITEM-1","itemData":{"DOI":"10.1136/bmj.c332","ISBN":"1672-1977 (Print)\\r1672-1977 (Linking)","ISSN":"1756-1833","PMID":"20332509","abstract":"The CONSORT statement is used worldwide to improve the reporting of randomised controlled trials. Kenneth Schulz and colleagues describe the latest version, CONSORT 2010, which updates the reporting guideline based on new methodological evidence and accumulating experience","author":[{"dropping-particle":"","family":"Schulz","given":"Kenneth F.","non-dropping-particle":"","parse-names":false,"suffix":""},{"dropping-particle":"","family":"Altman","given":"Douglas G.","non-dropping-particle":"","parse-names":false,"suffix":""},{"dropping-particle":"","family":"Moher","given":"David","non-dropping-particle":"","parse-names":false,"suffix":""},{"dropping-particle":"","family":"CONSORT Group","given":"","non-dropping-particle":"","parse-names":false,"suffix":""}],"container-title":"BMJ (Clinical research ed.)","id":"ITEM-1","issue":"mar23 1","issued":{"date-parts":[["2010"]]},"page":"c332","title":"CONSORT 2010 statement: updated guidelines for reporting parallel group randomised trials.","type":"article-journal","volume":"340"},"uris":["http://www.mendeley.com/documents/?uuid=2a895dad-3946-4a32-810a-114c3deea8af"]}],"mendeley":{"formattedCitation":"[8]","plainTextFormattedCitation":"[8]","previouslyFormattedCitation":"[8]"},"properties":{"noteIndex":0},"schema":"https://github.com/citation-style-language/schema/raw/master/csl-citation.json"}</w:instrText>
      </w:r>
      <w:r w:rsidR="002D510C">
        <w:fldChar w:fldCharType="separate"/>
      </w:r>
      <w:r w:rsidR="002D510C" w:rsidRPr="002D510C">
        <w:rPr>
          <w:noProof/>
        </w:rPr>
        <w:t>[8]</w:t>
      </w:r>
      <w:r w:rsidR="002D510C">
        <w:fldChar w:fldCharType="end"/>
      </w:r>
      <w:r w:rsidR="00EB01DC" w:rsidRPr="00EB5D02">
        <w:t>,</w:t>
      </w:r>
      <w:r w:rsidR="006F2CB1" w:rsidRPr="00EB5D02">
        <w:t xml:space="preserve"> the summaries</w:t>
      </w:r>
      <w:r w:rsidR="00713A81">
        <w:t xml:space="preserve"> outlined </w:t>
      </w:r>
      <w:r w:rsidR="001943B5">
        <w:t>Table 4</w:t>
      </w:r>
      <w:r w:rsidR="006F2CB1" w:rsidRPr="00EB5D02">
        <w:t xml:space="preserve"> will be calc</w:t>
      </w:r>
      <w:r w:rsidR="00CE708D" w:rsidRPr="00EB5D02">
        <w:t xml:space="preserve">ulated in order to construct a </w:t>
      </w:r>
      <w:r w:rsidR="006F2CB1" w:rsidRPr="00EB5D02">
        <w:t xml:space="preserve">CONSORT </w:t>
      </w:r>
      <w:r w:rsidR="006F2CB1" w:rsidRPr="00EB5D02">
        <w:rPr>
          <w:noProof/>
        </w:rPr>
        <w:t>flowchar</w:t>
      </w:r>
      <w:r w:rsidR="006F2CB1" w:rsidRPr="005A6558">
        <w:rPr>
          <w:noProof/>
        </w:rPr>
        <w:t>t</w:t>
      </w:r>
      <w:r w:rsidR="000B59FA" w:rsidRPr="005A6558">
        <w:t>.</w:t>
      </w:r>
      <w:r w:rsidR="00A81176">
        <w:t xml:space="preserve"> Data will be presented overall and by treatment arm to show if any differences are present due to the sites treatment allocation. </w:t>
      </w:r>
    </w:p>
    <w:p w14:paraId="56552D18" w14:textId="77777777" w:rsidR="004D7B50" w:rsidRPr="00EB5D02" w:rsidRDefault="004D7B50" w:rsidP="003B65B4"/>
    <w:p w14:paraId="52169B10" w14:textId="77777777" w:rsidR="008A27CA" w:rsidRDefault="008A27CA">
      <w:pPr>
        <w:autoSpaceDE/>
        <w:autoSpaceDN/>
        <w:adjustRightInd/>
        <w:spacing w:after="160" w:line="259" w:lineRule="auto"/>
        <w:jc w:val="left"/>
      </w:pPr>
      <w:r>
        <w:br w:type="page"/>
      </w:r>
    </w:p>
    <w:p w14:paraId="5FF411D7" w14:textId="67520F02" w:rsidR="006F2CB1" w:rsidRPr="00EB5D02" w:rsidRDefault="00293351" w:rsidP="000B59FA">
      <w:r w:rsidRPr="00EB5D02">
        <w:lastRenderedPageBreak/>
        <w:t xml:space="preserve">Table </w:t>
      </w:r>
      <w:r w:rsidR="001943B5">
        <w:rPr>
          <w:noProof/>
        </w:rPr>
        <w:t>4</w:t>
      </w:r>
      <w:r w:rsidR="000B59FA">
        <w:rPr>
          <w:noProof/>
        </w:rPr>
        <w:t>:</w:t>
      </w:r>
      <w:r w:rsidRPr="00EB5D02">
        <w:t xml:space="preserve"> CONSORT </w:t>
      </w:r>
      <w:r w:rsidR="000B59FA">
        <w:t>S</w:t>
      </w:r>
      <w:r w:rsidR="00E0474C">
        <w:t>ummary</w:t>
      </w:r>
    </w:p>
    <w:tbl>
      <w:tblPr>
        <w:tblStyle w:val="ListTable1Light"/>
        <w:tblW w:w="0" w:type="auto"/>
        <w:tblLook w:val="04A0" w:firstRow="1" w:lastRow="0" w:firstColumn="1" w:lastColumn="0" w:noHBand="0" w:noVBand="1"/>
      </w:tblPr>
      <w:tblGrid>
        <w:gridCol w:w="1985"/>
        <w:gridCol w:w="7031"/>
      </w:tblGrid>
      <w:tr w:rsidR="000B59FA" w:rsidRPr="000B59FA" w14:paraId="620FEA91" w14:textId="77777777" w:rsidTr="00D85E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bottom w:val="none" w:sz="0" w:space="0" w:color="auto"/>
            </w:tcBorders>
          </w:tcPr>
          <w:p w14:paraId="203CBA8C" w14:textId="451F40B2" w:rsidR="006F2CB1" w:rsidRPr="000B59FA" w:rsidRDefault="000B59FA" w:rsidP="00A81176">
            <w:pPr>
              <w:jc w:val="left"/>
              <w:rPr>
                <w:szCs w:val="22"/>
              </w:rPr>
            </w:pPr>
            <w:r w:rsidRPr="000B59FA">
              <w:rPr>
                <w:szCs w:val="22"/>
              </w:rPr>
              <w:t>Screening Data</w:t>
            </w:r>
            <w:r w:rsidR="00E50341">
              <w:rPr>
                <w:szCs w:val="22"/>
              </w:rPr>
              <w:t xml:space="preserve"> </w:t>
            </w:r>
          </w:p>
        </w:tc>
        <w:tc>
          <w:tcPr>
            <w:tcW w:w="7031" w:type="dxa"/>
            <w:tcBorders>
              <w:top w:val="single" w:sz="4" w:space="0" w:color="auto"/>
              <w:bottom w:val="none" w:sz="0" w:space="0" w:color="auto"/>
            </w:tcBorders>
          </w:tcPr>
          <w:p w14:paraId="0276A15D" w14:textId="312B59A9" w:rsidR="001636BC" w:rsidRPr="00271DBC" w:rsidRDefault="001636BC" w:rsidP="00271DBC">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b w:val="0"/>
                <w:szCs w:val="22"/>
              </w:rPr>
            </w:pPr>
            <w:r w:rsidRPr="00271DBC">
              <w:rPr>
                <w:b w:val="0"/>
                <w:szCs w:val="22"/>
              </w:rPr>
              <w:t>Number of participants assessed for eligibility at screening</w:t>
            </w:r>
          </w:p>
          <w:p w14:paraId="6B26CE57" w14:textId="4DF6DC21" w:rsidR="006F2CB1" w:rsidRPr="00271DBC" w:rsidRDefault="00E50341" w:rsidP="00271DBC">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rFonts w:cstheme="minorHAnsi"/>
                <w:b w:val="0"/>
                <w:szCs w:val="22"/>
              </w:rPr>
            </w:pPr>
            <w:r w:rsidRPr="00271DBC">
              <w:rPr>
                <w:b w:val="0"/>
                <w:szCs w:val="22"/>
              </w:rPr>
              <w:t xml:space="preserve">Number </w:t>
            </w:r>
            <w:r w:rsidR="00271DBC">
              <w:rPr>
                <w:b w:val="0"/>
                <w:szCs w:val="22"/>
              </w:rPr>
              <w:t>ineligible</w:t>
            </w:r>
            <w:r w:rsidRPr="00271DBC">
              <w:rPr>
                <w:b w:val="0"/>
                <w:szCs w:val="22"/>
              </w:rPr>
              <w:t xml:space="preserve"> including reasons</w:t>
            </w:r>
          </w:p>
          <w:p w14:paraId="54CD4654" w14:textId="5A4A64E4" w:rsidR="004C166E" w:rsidRPr="00271DBC" w:rsidRDefault="001D77B7" w:rsidP="00271DBC">
            <w:pPr>
              <w:pStyle w:val="ListParagraph"/>
              <w:numPr>
                <w:ilvl w:val="0"/>
                <w:numId w:val="27"/>
              </w:numPr>
              <w:cnfStyle w:val="100000000000" w:firstRow="1" w:lastRow="0" w:firstColumn="0" w:lastColumn="0" w:oddVBand="0" w:evenVBand="0" w:oddHBand="0" w:evenHBand="0" w:firstRowFirstColumn="0" w:firstRowLastColumn="0" w:lastRowFirstColumn="0" w:lastRowLastColumn="0"/>
              <w:rPr>
                <w:b w:val="0"/>
                <w:szCs w:val="22"/>
              </w:rPr>
            </w:pPr>
            <w:r w:rsidRPr="00271DBC">
              <w:rPr>
                <w:b w:val="0"/>
                <w:noProof/>
                <w:szCs w:val="22"/>
              </w:rPr>
              <w:t>N</w:t>
            </w:r>
            <w:r w:rsidR="006F2CB1" w:rsidRPr="00271DBC">
              <w:rPr>
                <w:b w:val="0"/>
                <w:noProof/>
                <w:szCs w:val="22"/>
              </w:rPr>
              <w:t>umber</w:t>
            </w:r>
            <w:r w:rsidR="006F2CB1" w:rsidRPr="00271DBC">
              <w:rPr>
                <w:b w:val="0"/>
                <w:szCs w:val="22"/>
              </w:rPr>
              <w:t xml:space="preserve"> </w:t>
            </w:r>
            <w:r w:rsidR="00271DBC">
              <w:rPr>
                <w:b w:val="0"/>
                <w:szCs w:val="22"/>
              </w:rPr>
              <w:t xml:space="preserve">eligible but </w:t>
            </w:r>
            <w:r w:rsidR="006F2CB1" w:rsidRPr="00271DBC">
              <w:rPr>
                <w:b w:val="0"/>
                <w:szCs w:val="22"/>
              </w:rPr>
              <w:t>declined to participate</w:t>
            </w:r>
            <w:r w:rsidR="00E50341" w:rsidRPr="00271DBC">
              <w:rPr>
                <w:b w:val="0"/>
                <w:szCs w:val="22"/>
              </w:rPr>
              <w:t xml:space="preserve"> including reasons</w:t>
            </w:r>
          </w:p>
        </w:tc>
      </w:tr>
      <w:tr w:rsidR="000B59FA" w:rsidRPr="000B59FA" w14:paraId="79CD7232" w14:textId="77777777" w:rsidTr="00271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4B089536" w14:textId="0F7A70A9" w:rsidR="006F2CB1" w:rsidRPr="000B59FA" w:rsidRDefault="00E50341" w:rsidP="00A81176">
            <w:pPr>
              <w:jc w:val="left"/>
              <w:rPr>
                <w:szCs w:val="22"/>
              </w:rPr>
            </w:pPr>
            <w:r>
              <w:rPr>
                <w:szCs w:val="22"/>
              </w:rPr>
              <w:t>Recruitment Data</w:t>
            </w:r>
          </w:p>
        </w:tc>
        <w:tc>
          <w:tcPr>
            <w:tcW w:w="7031" w:type="dxa"/>
          </w:tcPr>
          <w:p w14:paraId="4F0456D4" w14:textId="6081C57F" w:rsidR="006F2CB1" w:rsidRPr="00271DBC" w:rsidRDefault="006F2CB1" w:rsidP="00271DB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cstheme="minorHAnsi"/>
                <w:szCs w:val="22"/>
              </w:rPr>
            </w:pPr>
            <w:r w:rsidRPr="00271DBC">
              <w:rPr>
                <w:rFonts w:cstheme="minorHAnsi"/>
                <w:szCs w:val="22"/>
              </w:rPr>
              <w:t>N</w:t>
            </w:r>
            <w:r w:rsidR="00A81176" w:rsidRPr="00271DBC">
              <w:rPr>
                <w:szCs w:val="22"/>
              </w:rPr>
              <w:t>umber of participants</w:t>
            </w:r>
            <w:r w:rsidR="007961A2" w:rsidRPr="00271DBC">
              <w:rPr>
                <w:rFonts w:cstheme="minorHAnsi"/>
                <w:szCs w:val="22"/>
              </w:rPr>
              <w:t xml:space="preserve"> consen</w:t>
            </w:r>
            <w:r w:rsidR="00EB611B" w:rsidRPr="00271DBC">
              <w:rPr>
                <w:rFonts w:cstheme="minorHAnsi"/>
                <w:szCs w:val="22"/>
              </w:rPr>
              <w:t>ted</w:t>
            </w:r>
            <w:r w:rsidR="00271DBC" w:rsidRPr="00271DBC">
              <w:rPr>
                <w:szCs w:val="22"/>
              </w:rPr>
              <w:t xml:space="preserve"> and recruited</w:t>
            </w:r>
          </w:p>
          <w:p w14:paraId="29D53B6F" w14:textId="14947FDC" w:rsidR="00271DBC" w:rsidRDefault="006F2CB1" w:rsidP="00271DB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Cs w:val="22"/>
              </w:rPr>
            </w:pPr>
            <w:r w:rsidRPr="00271DBC">
              <w:rPr>
                <w:szCs w:val="22"/>
              </w:rPr>
              <w:t xml:space="preserve">Number and percentage of those who attended all </w:t>
            </w:r>
            <w:r w:rsidR="00271DBC">
              <w:rPr>
                <w:szCs w:val="22"/>
              </w:rPr>
              <w:t>five sessions within either DAFNE/DAFNE</w:t>
            </w:r>
            <w:r w:rsidR="00271DBC">
              <w:rPr>
                <w:i/>
                <w:szCs w:val="22"/>
              </w:rPr>
              <w:t xml:space="preserve">plus </w:t>
            </w:r>
            <w:r w:rsidR="00271DBC">
              <w:rPr>
                <w:szCs w:val="22"/>
              </w:rPr>
              <w:t>course</w:t>
            </w:r>
          </w:p>
          <w:p w14:paraId="23511CE0" w14:textId="5EFDB71B" w:rsidR="006F2CB1" w:rsidRPr="00271DBC" w:rsidRDefault="00271DBC" w:rsidP="00271DBC">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szCs w:val="22"/>
              </w:rPr>
            </w:pPr>
            <w:r w:rsidRPr="00271DBC">
              <w:rPr>
                <w:szCs w:val="22"/>
              </w:rPr>
              <w:t>Number and percentage of those who completed the primary outcome (HbA1c) at 6 and 12 months follow-up</w:t>
            </w:r>
          </w:p>
        </w:tc>
      </w:tr>
      <w:tr w:rsidR="00271DBC" w:rsidRPr="000B59FA" w14:paraId="05F3AFC5" w14:textId="77777777" w:rsidTr="00271DBC">
        <w:tc>
          <w:tcPr>
            <w:cnfStyle w:val="001000000000" w:firstRow="0" w:lastRow="0" w:firstColumn="1" w:lastColumn="0" w:oddVBand="0" w:evenVBand="0" w:oddHBand="0" w:evenHBand="0" w:firstRowFirstColumn="0" w:firstRowLastColumn="0" w:lastRowFirstColumn="0" w:lastRowLastColumn="0"/>
            <w:tcW w:w="1985" w:type="dxa"/>
          </w:tcPr>
          <w:p w14:paraId="10A5A521" w14:textId="39171B99" w:rsidR="00271DBC" w:rsidRDefault="00271DBC" w:rsidP="00A81176">
            <w:pPr>
              <w:jc w:val="left"/>
              <w:rPr>
                <w:szCs w:val="22"/>
              </w:rPr>
            </w:pPr>
            <w:r>
              <w:rPr>
                <w:szCs w:val="22"/>
              </w:rPr>
              <w:t>Lost to Follow Up/Withdrawal Data</w:t>
            </w:r>
          </w:p>
        </w:tc>
        <w:tc>
          <w:tcPr>
            <w:tcW w:w="7031" w:type="dxa"/>
          </w:tcPr>
          <w:p w14:paraId="58492022" w14:textId="03EE5837" w:rsidR="00271DBC" w:rsidRPr="00271DBC" w:rsidRDefault="00271DBC" w:rsidP="00271DB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2"/>
              </w:rPr>
            </w:pPr>
            <w:r w:rsidRPr="00271DBC">
              <w:rPr>
                <w:szCs w:val="22"/>
              </w:rPr>
              <w:t>Number and percentage of those consented who dropped out</w:t>
            </w:r>
            <w:r w:rsidR="00E0474C">
              <w:rPr>
                <w:szCs w:val="22"/>
              </w:rPr>
              <w:t xml:space="preserve"> and</w:t>
            </w:r>
            <w:r w:rsidRPr="00271DBC">
              <w:rPr>
                <w:szCs w:val="22"/>
              </w:rPr>
              <w:t xml:space="preserve"> withdrew before </w:t>
            </w:r>
            <w:r w:rsidR="00E0474C">
              <w:rPr>
                <w:szCs w:val="22"/>
              </w:rPr>
              <w:t xml:space="preserve">the </w:t>
            </w:r>
            <w:r w:rsidRPr="00271DBC">
              <w:rPr>
                <w:szCs w:val="22"/>
              </w:rPr>
              <w:t>course</w:t>
            </w:r>
          </w:p>
          <w:p w14:paraId="47BC42BD" w14:textId="3C0EDF87" w:rsidR="00271DBC" w:rsidRPr="00271DBC" w:rsidRDefault="00271DBC" w:rsidP="00271DB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2"/>
              </w:rPr>
            </w:pPr>
            <w:r w:rsidRPr="00271DBC">
              <w:rPr>
                <w:szCs w:val="22"/>
              </w:rPr>
              <w:t>Number and percentage of those consented who dropped out</w:t>
            </w:r>
            <w:r w:rsidR="00E0474C">
              <w:rPr>
                <w:szCs w:val="22"/>
              </w:rPr>
              <w:t xml:space="preserve"> and</w:t>
            </w:r>
            <w:r w:rsidRPr="00271DBC">
              <w:rPr>
                <w:szCs w:val="22"/>
              </w:rPr>
              <w:t xml:space="preserve"> withdrew </w:t>
            </w:r>
            <w:r>
              <w:rPr>
                <w:szCs w:val="22"/>
              </w:rPr>
              <w:t>after completing the course but before the 6-month follow-up</w:t>
            </w:r>
          </w:p>
          <w:p w14:paraId="3DBC902C" w14:textId="4EDB85F8" w:rsidR="00271DBC" w:rsidRPr="00271DBC" w:rsidRDefault="00271DBC" w:rsidP="00271DBC">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Cs w:val="22"/>
              </w:rPr>
            </w:pPr>
            <w:r w:rsidRPr="00271DBC">
              <w:rPr>
                <w:szCs w:val="22"/>
              </w:rPr>
              <w:t>Number and percentage of those consented who dropped out</w:t>
            </w:r>
            <w:r w:rsidR="00E0474C">
              <w:rPr>
                <w:szCs w:val="22"/>
              </w:rPr>
              <w:t xml:space="preserve"> and</w:t>
            </w:r>
            <w:r w:rsidRPr="00271DBC">
              <w:rPr>
                <w:szCs w:val="22"/>
              </w:rPr>
              <w:t xml:space="preserve"> withdrew </w:t>
            </w:r>
            <w:r>
              <w:rPr>
                <w:szCs w:val="22"/>
              </w:rPr>
              <w:t>after the 6-month follow up but before the 12-month follow-up</w:t>
            </w:r>
          </w:p>
        </w:tc>
      </w:tr>
      <w:tr w:rsidR="00271DBC" w:rsidRPr="000B59FA" w14:paraId="4DB8F427" w14:textId="77777777" w:rsidTr="00A811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tcPr>
          <w:p w14:paraId="1C50DAC4" w14:textId="7DABD2CA" w:rsidR="00271DBC" w:rsidRDefault="00271DBC" w:rsidP="00A81176">
            <w:pPr>
              <w:jc w:val="left"/>
              <w:rPr>
                <w:szCs w:val="22"/>
              </w:rPr>
            </w:pPr>
            <w:r>
              <w:rPr>
                <w:szCs w:val="22"/>
              </w:rPr>
              <w:t>Analysis Population Data</w:t>
            </w:r>
          </w:p>
        </w:tc>
        <w:tc>
          <w:tcPr>
            <w:tcW w:w="7031" w:type="dxa"/>
            <w:tcBorders>
              <w:bottom w:val="single" w:sz="4" w:space="0" w:color="auto"/>
            </w:tcBorders>
          </w:tcPr>
          <w:p w14:paraId="57D84220" w14:textId="733FF116" w:rsidR="00271DBC" w:rsidRPr="00271DBC" w:rsidRDefault="00271DBC" w:rsidP="00271DBC">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Cs w:val="22"/>
              </w:rPr>
            </w:pPr>
            <w:r w:rsidRPr="00271DBC">
              <w:rPr>
                <w:szCs w:val="22"/>
              </w:rPr>
              <w:t xml:space="preserve">Number of those included in </w:t>
            </w:r>
            <w:r w:rsidR="00656008">
              <w:rPr>
                <w:szCs w:val="22"/>
              </w:rPr>
              <w:t xml:space="preserve">primary </w:t>
            </w:r>
            <w:r w:rsidRPr="00271DBC">
              <w:rPr>
                <w:szCs w:val="22"/>
              </w:rPr>
              <w:t xml:space="preserve">ITT </w:t>
            </w:r>
            <w:r w:rsidR="00656008">
              <w:rPr>
                <w:szCs w:val="22"/>
              </w:rPr>
              <w:t>set</w:t>
            </w:r>
            <w:r w:rsidRPr="00271DBC">
              <w:rPr>
                <w:szCs w:val="22"/>
              </w:rPr>
              <w:t xml:space="preserve"> at 6 and 12 months </w:t>
            </w:r>
            <w:r>
              <w:rPr>
                <w:szCs w:val="22"/>
              </w:rPr>
              <w:t>follow-up</w:t>
            </w:r>
          </w:p>
          <w:p w14:paraId="3F5254E3" w14:textId="4F4FF6A6" w:rsidR="00271DBC" w:rsidRPr="00271DBC" w:rsidRDefault="00271DBC" w:rsidP="00271DBC">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Cs w:val="22"/>
              </w:rPr>
            </w:pPr>
            <w:r w:rsidRPr="00271DBC">
              <w:rPr>
                <w:szCs w:val="22"/>
              </w:rPr>
              <w:t xml:space="preserve">Number of those included in </w:t>
            </w:r>
            <w:r w:rsidR="00656008">
              <w:rPr>
                <w:szCs w:val="22"/>
              </w:rPr>
              <w:t xml:space="preserve">full </w:t>
            </w:r>
            <w:r w:rsidRPr="00271DBC">
              <w:rPr>
                <w:szCs w:val="22"/>
              </w:rPr>
              <w:t xml:space="preserve">ITT </w:t>
            </w:r>
            <w:r w:rsidR="00656008">
              <w:rPr>
                <w:szCs w:val="22"/>
              </w:rPr>
              <w:t>set</w:t>
            </w:r>
            <w:r w:rsidRPr="00271DBC">
              <w:rPr>
                <w:szCs w:val="22"/>
              </w:rPr>
              <w:t xml:space="preserve"> at 6 and 12 months </w:t>
            </w:r>
            <w:r>
              <w:rPr>
                <w:szCs w:val="22"/>
              </w:rPr>
              <w:t>follow-up</w:t>
            </w:r>
          </w:p>
          <w:p w14:paraId="64E559F5" w14:textId="6D7A4E86" w:rsidR="00271DBC" w:rsidRPr="00271DBC" w:rsidRDefault="00271DBC" w:rsidP="00E0474C">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Cs w:val="22"/>
              </w:rPr>
            </w:pPr>
            <w:r w:rsidRPr="00271DBC">
              <w:rPr>
                <w:szCs w:val="22"/>
              </w:rPr>
              <w:t xml:space="preserve">Number of those included in </w:t>
            </w:r>
            <w:r>
              <w:rPr>
                <w:szCs w:val="22"/>
              </w:rPr>
              <w:t>PP</w:t>
            </w:r>
            <w:r w:rsidR="00656008">
              <w:rPr>
                <w:szCs w:val="22"/>
              </w:rPr>
              <w:t xml:space="preserve"> set</w:t>
            </w:r>
            <w:r w:rsidRPr="00271DBC">
              <w:rPr>
                <w:szCs w:val="22"/>
              </w:rPr>
              <w:t xml:space="preserve"> at 12 months </w:t>
            </w:r>
            <w:r>
              <w:rPr>
                <w:szCs w:val="22"/>
              </w:rPr>
              <w:t>follow-up</w:t>
            </w:r>
          </w:p>
        </w:tc>
      </w:tr>
    </w:tbl>
    <w:p w14:paraId="315D5D5E" w14:textId="77777777" w:rsidR="006F2CB1" w:rsidRPr="00EB5D02" w:rsidRDefault="006F2CB1" w:rsidP="003B65B4"/>
    <w:p w14:paraId="328BEE5B" w14:textId="402A1B93" w:rsidR="00FA5353" w:rsidRPr="00EB5D02" w:rsidRDefault="00E0474C" w:rsidP="003B65B4">
      <w:pPr>
        <w:pStyle w:val="Heading2"/>
      </w:pPr>
      <w:bookmarkStart w:id="20" w:name="_Toc27475131"/>
      <w:r>
        <w:t>Withdrawal of P</w:t>
      </w:r>
      <w:r w:rsidR="00FA5353" w:rsidRPr="00EB5D02">
        <w:t>articipants</w:t>
      </w:r>
      <w:bookmarkEnd w:id="20"/>
      <w:r w:rsidR="00FA5353" w:rsidRPr="00EB5D02">
        <w:t xml:space="preserve"> </w:t>
      </w:r>
    </w:p>
    <w:p w14:paraId="67A3F908" w14:textId="758A8F8B" w:rsidR="00875310" w:rsidRPr="00EB5D02" w:rsidRDefault="00875310" w:rsidP="00140B35">
      <w:r w:rsidRPr="00EB5D02">
        <w:t xml:space="preserve">Details </w:t>
      </w:r>
      <w:r w:rsidR="005250F7" w:rsidRPr="00EB5D02">
        <w:t>of</w:t>
      </w:r>
      <w:r w:rsidRPr="00EB5D02">
        <w:t xml:space="preserve"> </w:t>
      </w:r>
      <w:r w:rsidR="00FE270B" w:rsidRPr="00EB5D02">
        <w:t xml:space="preserve">potential </w:t>
      </w:r>
      <w:r w:rsidRPr="00EB5D02">
        <w:t xml:space="preserve">reasons for withdrawal are found in the protocol </w:t>
      </w:r>
      <w:r w:rsidR="00F42849" w:rsidRPr="00EB5D02">
        <w:t xml:space="preserve">and </w:t>
      </w:r>
      <w:r w:rsidR="00E0474C">
        <w:t>summaries of these reasons plus any additional reasons found within the trial will be presented overall and split by treatment arm</w:t>
      </w:r>
      <w:r w:rsidR="00CA1B03" w:rsidRPr="00EB5D02">
        <w:t>.</w:t>
      </w:r>
      <w:r w:rsidR="00E0474C">
        <w:t xml:space="preserve"> Withdrawal nu</w:t>
      </w:r>
      <w:r w:rsidR="00140B35">
        <w:t>mbers will also be summarised dependent on if the participant has withdrawn from the intervention</w:t>
      </w:r>
      <w:r w:rsidR="0093292C">
        <w:t>,</w:t>
      </w:r>
      <w:r w:rsidR="00140B35">
        <w:t xml:space="preserve"> but continue with follow-up, withdrawal from follow-up but allow data collected to date to be used, withdrawal for all data collected to date to be used, or lost to follow up. </w:t>
      </w:r>
    </w:p>
    <w:p w14:paraId="177AEDA5" w14:textId="09BB1DD5" w:rsidR="007B74F6" w:rsidRPr="00EB5D02" w:rsidRDefault="007B74F6" w:rsidP="003B65B4"/>
    <w:p w14:paraId="65B0C8FD" w14:textId="5DF4DE3C" w:rsidR="00A61B9F" w:rsidRPr="00EB5D02" w:rsidRDefault="00140B35" w:rsidP="003B65B4">
      <w:pPr>
        <w:pStyle w:val="Heading2"/>
      </w:pPr>
      <w:bookmarkStart w:id="21" w:name="_Toc27475132"/>
      <w:r>
        <w:t>Baseline C</w:t>
      </w:r>
      <w:r w:rsidR="00A61B9F" w:rsidRPr="00EB5D02">
        <w:t>haracteristics</w:t>
      </w:r>
      <w:bookmarkEnd w:id="21"/>
    </w:p>
    <w:p w14:paraId="1FB43C36" w14:textId="670EE69D" w:rsidR="00140B35" w:rsidRDefault="00140B35" w:rsidP="003B65B4">
      <w:r>
        <w:t>Baseline characteristics will be summarised at both th</w:t>
      </w:r>
      <w:r w:rsidR="003565A1">
        <w:t xml:space="preserve">e centre and participant level to assess the balance between the two treatment arms. </w:t>
      </w:r>
    </w:p>
    <w:p w14:paraId="41B1F432" w14:textId="77777777" w:rsidR="001B106D" w:rsidRDefault="001B106D" w:rsidP="003B65B4"/>
    <w:p w14:paraId="77262F69" w14:textId="14BB4548" w:rsidR="003565A1" w:rsidRDefault="003565A1" w:rsidP="003B65B4">
      <w:r>
        <w:t xml:space="preserve">At the centre level, the </w:t>
      </w:r>
      <w:r w:rsidR="0085385F">
        <w:t xml:space="preserve">stratification variables used </w:t>
      </w:r>
      <w:r w:rsidR="00D85E5C">
        <w:t>(</w:t>
      </w:r>
      <w:r w:rsidR="00D85E5C" w:rsidRPr="00EB5D02">
        <w:t xml:space="preserve">number of patients, </w:t>
      </w:r>
      <w:r w:rsidR="00D85E5C" w:rsidRPr="00EB5D02">
        <w:rPr>
          <w:noProof/>
        </w:rPr>
        <w:t>number</w:t>
      </w:r>
      <w:r w:rsidR="00D85E5C" w:rsidRPr="00EB5D02">
        <w:t xml:space="preserve"> of educators and the total number of previous DAFNE courses delivered</w:t>
      </w:r>
      <w:r w:rsidR="00D85E5C">
        <w:t xml:space="preserve">) </w:t>
      </w:r>
      <w:r w:rsidR="0085385F">
        <w:t xml:space="preserve">within the randomisation will be presented by treatment arm to evaluate the balance between centres. </w:t>
      </w:r>
    </w:p>
    <w:p w14:paraId="6F5D8543" w14:textId="77777777" w:rsidR="001B106D" w:rsidRDefault="001B106D" w:rsidP="003B65B4"/>
    <w:p w14:paraId="311F6E61" w14:textId="1A8DBCF3" w:rsidR="00293351" w:rsidRPr="00EB5D02" w:rsidRDefault="00D85E5C" w:rsidP="003B65B4">
      <w:r>
        <w:t>At the participant level,</w:t>
      </w:r>
      <w:r w:rsidR="001943B5">
        <w:t xml:space="preserve"> the variables shown in Table 5</w:t>
      </w:r>
      <w:r>
        <w:t xml:space="preserve"> as captured at baseline will be presented overall and by treatment arm. </w:t>
      </w:r>
      <w:r w:rsidR="001B106D">
        <w:t xml:space="preserve">Categorical variables will be presented using counts and percentages, continuous variables will be presented with means and standard deviations or median and inter-quartile ranges as appropriate. </w:t>
      </w:r>
      <w:r w:rsidR="00E724C6" w:rsidRPr="00EB5D02">
        <w:t xml:space="preserve">No statistical significance testing will be </w:t>
      </w:r>
      <w:r>
        <w:t xml:space="preserve">used </w:t>
      </w:r>
      <w:r w:rsidR="00E724C6" w:rsidRPr="00EB5D02">
        <w:t>to test baseline imbalances between t</w:t>
      </w:r>
      <w:r w:rsidR="006057EB" w:rsidRPr="00EB5D02">
        <w:t>he two groups</w:t>
      </w:r>
      <w:r w:rsidR="00E724C6" w:rsidRPr="00EB5D02">
        <w:t xml:space="preserve"> but any noteworthy differences </w:t>
      </w:r>
      <w:r w:rsidR="00F57137" w:rsidRPr="00EB5D02">
        <w:t xml:space="preserve">will be descriptively reported. </w:t>
      </w:r>
    </w:p>
    <w:p w14:paraId="76AA6212" w14:textId="77777777" w:rsidR="001A1295" w:rsidRPr="00EB5D02" w:rsidRDefault="001A1295" w:rsidP="003B65B4"/>
    <w:p w14:paraId="60F65640" w14:textId="009B64F8" w:rsidR="00D85E5C" w:rsidRDefault="00293351" w:rsidP="003B65B4">
      <w:pPr>
        <w:rPr>
          <w:bCs/>
        </w:rPr>
      </w:pPr>
      <w:r w:rsidRPr="005A6558">
        <w:rPr>
          <w:b/>
        </w:rPr>
        <w:t>Table</w:t>
      </w:r>
      <w:r w:rsidR="00D85E5C" w:rsidRPr="005A6558">
        <w:rPr>
          <w:b/>
          <w:noProof/>
        </w:rPr>
        <w:t xml:space="preserve"> </w:t>
      </w:r>
      <w:r w:rsidR="001943B5" w:rsidRPr="001943B5">
        <w:rPr>
          <w:b/>
          <w:noProof/>
        </w:rPr>
        <w:t>5</w:t>
      </w:r>
      <w:r w:rsidR="00D85E5C" w:rsidRPr="005A6558">
        <w:rPr>
          <w:b/>
          <w:noProof/>
        </w:rPr>
        <w:t>:</w:t>
      </w:r>
      <w:r w:rsidRPr="00EB5D02">
        <w:t xml:space="preserve"> </w:t>
      </w:r>
      <w:r w:rsidRPr="00EB5D02">
        <w:rPr>
          <w:bCs/>
        </w:rPr>
        <w:t xml:space="preserve">Baseline </w:t>
      </w:r>
      <w:r w:rsidR="00D85E5C">
        <w:rPr>
          <w:bCs/>
        </w:rPr>
        <w:t>variables</w:t>
      </w:r>
    </w:p>
    <w:tbl>
      <w:tblPr>
        <w:tblStyle w:val="ListTable1Light"/>
        <w:tblW w:w="0" w:type="auto"/>
        <w:tblLook w:val="04A0" w:firstRow="1" w:lastRow="0" w:firstColumn="1" w:lastColumn="0" w:noHBand="0" w:noVBand="1"/>
      </w:tblPr>
      <w:tblGrid>
        <w:gridCol w:w="426"/>
        <w:gridCol w:w="8600"/>
      </w:tblGrid>
      <w:tr w:rsidR="00B473E1" w14:paraId="59EDA1EF" w14:textId="7D87E3B2" w:rsidTr="001E56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Borders>
              <w:top w:val="single" w:sz="4" w:space="0" w:color="auto"/>
            </w:tcBorders>
          </w:tcPr>
          <w:p w14:paraId="61372810" w14:textId="23D36181" w:rsidR="00B473E1" w:rsidRDefault="00B473E1" w:rsidP="003B65B4">
            <w:pPr>
              <w:rPr>
                <w:bCs w:val="0"/>
              </w:rPr>
            </w:pPr>
            <w:r>
              <w:rPr>
                <w:bCs w:val="0"/>
              </w:rPr>
              <w:lastRenderedPageBreak/>
              <w:t>Demographics</w:t>
            </w:r>
          </w:p>
        </w:tc>
      </w:tr>
      <w:tr w:rsidR="00B473E1" w14:paraId="62AB11F5" w14:textId="1C08C628"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Borders>
              <w:top w:val="single" w:sz="4" w:space="0" w:color="auto"/>
            </w:tcBorders>
          </w:tcPr>
          <w:p w14:paraId="0C6A3CCC" w14:textId="34A19B92" w:rsidR="00B473E1" w:rsidRPr="00D85E5C" w:rsidRDefault="00B473E1" w:rsidP="00B473E1">
            <w:pPr>
              <w:rPr>
                <w:b w:val="0"/>
                <w:bCs w:val="0"/>
              </w:rPr>
            </w:pPr>
          </w:p>
        </w:tc>
        <w:tc>
          <w:tcPr>
            <w:tcW w:w="8600" w:type="dxa"/>
            <w:tcBorders>
              <w:top w:val="single" w:sz="4" w:space="0" w:color="auto"/>
            </w:tcBorders>
          </w:tcPr>
          <w:p w14:paraId="17A6A5EE" w14:textId="50B30DBB" w:rsidR="00B473E1" w:rsidRPr="00B473E1" w:rsidRDefault="00B473E1" w:rsidP="00B473E1">
            <w:pPr>
              <w:cnfStyle w:val="000000100000" w:firstRow="0" w:lastRow="0" w:firstColumn="0" w:lastColumn="0" w:oddVBand="0" w:evenVBand="0" w:oddHBand="1" w:evenHBand="0" w:firstRowFirstColumn="0" w:firstRowLastColumn="0" w:lastRowFirstColumn="0" w:lastRowLastColumn="0"/>
              <w:rPr>
                <w:bCs/>
              </w:rPr>
            </w:pPr>
            <w:r w:rsidRPr="00B473E1">
              <w:rPr>
                <w:bCs/>
              </w:rPr>
              <w:t>Age</w:t>
            </w:r>
            <w:r>
              <w:rPr>
                <w:bCs/>
              </w:rPr>
              <w:t xml:space="preserve"> (Years)</w:t>
            </w:r>
          </w:p>
        </w:tc>
      </w:tr>
      <w:tr w:rsidR="00B473E1" w14:paraId="364631CE" w14:textId="77777777" w:rsidTr="002D542D">
        <w:tc>
          <w:tcPr>
            <w:cnfStyle w:val="001000000000" w:firstRow="0" w:lastRow="0" w:firstColumn="1" w:lastColumn="0" w:oddVBand="0" w:evenVBand="0" w:oddHBand="0" w:evenHBand="0" w:firstRowFirstColumn="0" w:firstRowLastColumn="0" w:lastRowFirstColumn="0" w:lastRowLastColumn="0"/>
            <w:tcW w:w="426" w:type="dxa"/>
          </w:tcPr>
          <w:p w14:paraId="608A387A" w14:textId="77777777" w:rsidR="00B473E1" w:rsidRPr="00D85E5C" w:rsidRDefault="00B473E1" w:rsidP="00B473E1">
            <w:pPr>
              <w:rPr>
                <w:b w:val="0"/>
                <w:bCs w:val="0"/>
              </w:rPr>
            </w:pPr>
          </w:p>
        </w:tc>
        <w:tc>
          <w:tcPr>
            <w:tcW w:w="8600" w:type="dxa"/>
          </w:tcPr>
          <w:p w14:paraId="31A58759" w14:textId="5E41B700" w:rsidR="00B473E1" w:rsidRPr="00B473E1" w:rsidRDefault="00B473E1" w:rsidP="00B473E1">
            <w:pPr>
              <w:cnfStyle w:val="000000000000" w:firstRow="0" w:lastRow="0" w:firstColumn="0" w:lastColumn="0" w:oddVBand="0" w:evenVBand="0" w:oddHBand="0" w:evenHBand="0" w:firstRowFirstColumn="0" w:firstRowLastColumn="0" w:lastRowFirstColumn="0" w:lastRowLastColumn="0"/>
              <w:rPr>
                <w:bCs/>
              </w:rPr>
            </w:pPr>
            <w:r>
              <w:rPr>
                <w:bCs/>
              </w:rPr>
              <w:t>Gender</w:t>
            </w:r>
          </w:p>
        </w:tc>
      </w:tr>
      <w:tr w:rsidR="00B473E1" w14:paraId="4E6B2B1A" w14:textId="6F38542E"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57DCD884" w14:textId="36D9FC8B" w:rsidR="00B473E1" w:rsidRPr="00D85E5C" w:rsidRDefault="00B473E1" w:rsidP="00B473E1">
            <w:pPr>
              <w:rPr>
                <w:b w:val="0"/>
                <w:bCs w:val="0"/>
              </w:rPr>
            </w:pPr>
          </w:p>
        </w:tc>
        <w:tc>
          <w:tcPr>
            <w:tcW w:w="8600" w:type="dxa"/>
          </w:tcPr>
          <w:p w14:paraId="5F0255CE" w14:textId="7211CFF4" w:rsidR="00B473E1" w:rsidRPr="00B473E1" w:rsidRDefault="00B473E1" w:rsidP="00B473E1">
            <w:pPr>
              <w:cnfStyle w:val="000000100000" w:firstRow="0" w:lastRow="0" w:firstColumn="0" w:lastColumn="0" w:oddVBand="0" w:evenVBand="0" w:oddHBand="1" w:evenHBand="0" w:firstRowFirstColumn="0" w:firstRowLastColumn="0" w:lastRowFirstColumn="0" w:lastRowLastColumn="0"/>
              <w:rPr>
                <w:bCs/>
              </w:rPr>
            </w:pPr>
            <w:r w:rsidRPr="00B473E1">
              <w:rPr>
                <w:bCs/>
              </w:rPr>
              <w:t>Ethnicity</w:t>
            </w:r>
          </w:p>
        </w:tc>
      </w:tr>
      <w:tr w:rsidR="003F5924" w14:paraId="46522897" w14:textId="77777777" w:rsidTr="002D542D">
        <w:tc>
          <w:tcPr>
            <w:cnfStyle w:val="001000000000" w:firstRow="0" w:lastRow="0" w:firstColumn="1" w:lastColumn="0" w:oddVBand="0" w:evenVBand="0" w:oddHBand="0" w:evenHBand="0" w:firstRowFirstColumn="0" w:firstRowLastColumn="0" w:lastRowFirstColumn="0" w:lastRowLastColumn="0"/>
            <w:tcW w:w="426" w:type="dxa"/>
          </w:tcPr>
          <w:p w14:paraId="11393560" w14:textId="77777777" w:rsidR="003F5924" w:rsidRPr="00D85E5C" w:rsidRDefault="003F5924" w:rsidP="00B473E1">
            <w:pPr>
              <w:rPr>
                <w:b w:val="0"/>
                <w:bCs w:val="0"/>
              </w:rPr>
            </w:pPr>
          </w:p>
        </w:tc>
        <w:tc>
          <w:tcPr>
            <w:tcW w:w="8600" w:type="dxa"/>
          </w:tcPr>
          <w:p w14:paraId="5AC157CD" w14:textId="4B137F28" w:rsidR="003F5924" w:rsidRPr="00B473E1" w:rsidRDefault="003F5924" w:rsidP="00B473E1">
            <w:pPr>
              <w:cnfStyle w:val="000000000000" w:firstRow="0" w:lastRow="0" w:firstColumn="0" w:lastColumn="0" w:oddVBand="0" w:evenVBand="0" w:oddHBand="0" w:evenHBand="0" w:firstRowFirstColumn="0" w:firstRowLastColumn="0" w:lastRowFirstColumn="0" w:lastRowLastColumn="0"/>
              <w:rPr>
                <w:bCs/>
              </w:rPr>
            </w:pPr>
            <w:r>
              <w:rPr>
                <w:bCs/>
              </w:rPr>
              <w:t>Highest qualification</w:t>
            </w:r>
          </w:p>
        </w:tc>
      </w:tr>
      <w:tr w:rsidR="00B473E1" w14:paraId="5F276F0D" w14:textId="3B0A349E" w:rsidTr="00F95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Pr>
          <w:p w14:paraId="11915463" w14:textId="55A796B1" w:rsidR="00B473E1" w:rsidRDefault="00B473E1" w:rsidP="00B473E1">
            <w:pPr>
              <w:rPr>
                <w:bCs w:val="0"/>
              </w:rPr>
            </w:pPr>
            <w:r>
              <w:rPr>
                <w:bCs w:val="0"/>
              </w:rPr>
              <w:t>Medical History</w:t>
            </w:r>
          </w:p>
        </w:tc>
      </w:tr>
      <w:tr w:rsidR="00B473E1" w14:paraId="483D4BC2" w14:textId="0F5F1C48" w:rsidTr="002D542D">
        <w:tc>
          <w:tcPr>
            <w:cnfStyle w:val="001000000000" w:firstRow="0" w:lastRow="0" w:firstColumn="1" w:lastColumn="0" w:oddVBand="0" w:evenVBand="0" w:oddHBand="0" w:evenHBand="0" w:firstRowFirstColumn="0" w:firstRowLastColumn="0" w:lastRowFirstColumn="0" w:lastRowLastColumn="0"/>
            <w:tcW w:w="426" w:type="dxa"/>
          </w:tcPr>
          <w:p w14:paraId="06DC3080" w14:textId="77777777" w:rsidR="00B473E1" w:rsidRPr="00B473E1" w:rsidRDefault="00B473E1" w:rsidP="00B473E1">
            <w:pPr>
              <w:rPr>
                <w:b w:val="0"/>
                <w:bCs w:val="0"/>
              </w:rPr>
            </w:pPr>
          </w:p>
        </w:tc>
        <w:tc>
          <w:tcPr>
            <w:tcW w:w="8600" w:type="dxa"/>
          </w:tcPr>
          <w:p w14:paraId="4ECCA01E" w14:textId="39698ADD" w:rsidR="00B473E1" w:rsidRPr="00B473E1" w:rsidRDefault="00B473E1" w:rsidP="00B473E1">
            <w:pPr>
              <w:cnfStyle w:val="000000000000" w:firstRow="0" w:lastRow="0" w:firstColumn="0" w:lastColumn="0" w:oddVBand="0" w:evenVBand="0" w:oddHBand="0" w:evenHBand="0" w:firstRowFirstColumn="0" w:firstRowLastColumn="0" w:lastRowFirstColumn="0" w:lastRowLastColumn="0"/>
              <w:rPr>
                <w:bCs/>
              </w:rPr>
            </w:pPr>
            <w:r>
              <w:rPr>
                <w:bCs/>
              </w:rPr>
              <w:t>Duration of diabetes (Years)</w:t>
            </w:r>
          </w:p>
        </w:tc>
      </w:tr>
      <w:tr w:rsidR="00B473E1" w14:paraId="4C7FBDEA" w14:textId="0A5D5204"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5EBB24CD" w14:textId="77777777" w:rsidR="00B473E1" w:rsidRPr="00B473E1" w:rsidRDefault="00B473E1" w:rsidP="00B473E1">
            <w:pPr>
              <w:rPr>
                <w:b w:val="0"/>
                <w:bCs w:val="0"/>
              </w:rPr>
            </w:pPr>
          </w:p>
        </w:tc>
        <w:tc>
          <w:tcPr>
            <w:tcW w:w="8600" w:type="dxa"/>
          </w:tcPr>
          <w:p w14:paraId="39202218" w14:textId="5C966CBD" w:rsidR="00B473E1" w:rsidRPr="00B473E1" w:rsidRDefault="00B473E1" w:rsidP="00B473E1">
            <w:pPr>
              <w:cnfStyle w:val="000000100000" w:firstRow="0" w:lastRow="0" w:firstColumn="0" w:lastColumn="0" w:oddVBand="0" w:evenVBand="0" w:oddHBand="1" w:evenHBand="0" w:firstRowFirstColumn="0" w:firstRowLastColumn="0" w:lastRowFirstColumn="0" w:lastRowLastColumn="0"/>
              <w:rPr>
                <w:bCs/>
              </w:rPr>
            </w:pPr>
            <w:r>
              <w:rPr>
                <w:bCs/>
              </w:rPr>
              <w:t>Previously attended a DAFNE course</w:t>
            </w:r>
          </w:p>
        </w:tc>
      </w:tr>
      <w:tr w:rsidR="00B473E1" w14:paraId="7A2B7D3E" w14:textId="20C8C6DE" w:rsidTr="002D542D">
        <w:tc>
          <w:tcPr>
            <w:cnfStyle w:val="001000000000" w:firstRow="0" w:lastRow="0" w:firstColumn="1" w:lastColumn="0" w:oddVBand="0" w:evenVBand="0" w:oddHBand="0" w:evenHBand="0" w:firstRowFirstColumn="0" w:firstRowLastColumn="0" w:lastRowFirstColumn="0" w:lastRowLastColumn="0"/>
            <w:tcW w:w="426" w:type="dxa"/>
          </w:tcPr>
          <w:p w14:paraId="5BA593FF" w14:textId="77777777" w:rsidR="00B473E1" w:rsidRPr="00B473E1" w:rsidRDefault="00B473E1" w:rsidP="00B473E1">
            <w:pPr>
              <w:rPr>
                <w:b w:val="0"/>
                <w:bCs w:val="0"/>
              </w:rPr>
            </w:pPr>
          </w:p>
        </w:tc>
        <w:tc>
          <w:tcPr>
            <w:tcW w:w="8600" w:type="dxa"/>
          </w:tcPr>
          <w:p w14:paraId="5181E573" w14:textId="4E0C1D4E" w:rsidR="00B473E1" w:rsidRPr="00B473E1" w:rsidRDefault="00B473E1" w:rsidP="00B473E1">
            <w:pPr>
              <w:cnfStyle w:val="000000000000" w:firstRow="0" w:lastRow="0" w:firstColumn="0" w:lastColumn="0" w:oddVBand="0" w:evenVBand="0" w:oddHBand="0" w:evenHBand="0" w:firstRowFirstColumn="0" w:firstRowLastColumn="0" w:lastRowFirstColumn="0" w:lastRowLastColumn="0"/>
              <w:rPr>
                <w:bCs/>
              </w:rPr>
            </w:pPr>
            <w:r>
              <w:rPr>
                <w:bCs/>
              </w:rPr>
              <w:t>Pregnancy since diabetes</w:t>
            </w:r>
          </w:p>
        </w:tc>
      </w:tr>
      <w:tr w:rsidR="00B473E1" w14:paraId="0A5E4753" w14:textId="7F4C4C75"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7170AB08" w14:textId="77777777" w:rsidR="00B473E1" w:rsidRPr="00B473E1" w:rsidRDefault="00B473E1" w:rsidP="00B473E1">
            <w:pPr>
              <w:rPr>
                <w:b w:val="0"/>
                <w:bCs w:val="0"/>
              </w:rPr>
            </w:pPr>
          </w:p>
        </w:tc>
        <w:tc>
          <w:tcPr>
            <w:tcW w:w="8600" w:type="dxa"/>
          </w:tcPr>
          <w:p w14:paraId="2D1E22FC" w14:textId="33C31C03" w:rsidR="00B473E1" w:rsidRPr="00B473E1" w:rsidRDefault="00B473E1" w:rsidP="00B473E1">
            <w:pPr>
              <w:cnfStyle w:val="000000100000" w:firstRow="0" w:lastRow="0" w:firstColumn="0" w:lastColumn="0" w:oddVBand="0" w:evenVBand="0" w:oddHBand="1" w:evenHBand="0" w:firstRowFirstColumn="0" w:firstRowLastColumn="0" w:lastRowFirstColumn="0" w:lastRowLastColumn="0"/>
              <w:rPr>
                <w:bCs/>
              </w:rPr>
            </w:pPr>
            <w:r>
              <w:rPr>
                <w:bCs/>
              </w:rPr>
              <w:t>Current pregnancy, if yes gestation (weeks)</w:t>
            </w:r>
          </w:p>
        </w:tc>
      </w:tr>
      <w:tr w:rsidR="00B473E1" w14:paraId="63CD0079" w14:textId="7830E866" w:rsidTr="002D542D">
        <w:tc>
          <w:tcPr>
            <w:cnfStyle w:val="001000000000" w:firstRow="0" w:lastRow="0" w:firstColumn="1" w:lastColumn="0" w:oddVBand="0" w:evenVBand="0" w:oddHBand="0" w:evenHBand="0" w:firstRowFirstColumn="0" w:firstRowLastColumn="0" w:lastRowFirstColumn="0" w:lastRowLastColumn="0"/>
            <w:tcW w:w="426" w:type="dxa"/>
          </w:tcPr>
          <w:p w14:paraId="5DE2E08A" w14:textId="77777777" w:rsidR="00B473E1" w:rsidRPr="00B473E1" w:rsidRDefault="00B473E1" w:rsidP="00B473E1">
            <w:pPr>
              <w:rPr>
                <w:b w:val="0"/>
                <w:bCs w:val="0"/>
              </w:rPr>
            </w:pPr>
          </w:p>
        </w:tc>
        <w:tc>
          <w:tcPr>
            <w:tcW w:w="8600" w:type="dxa"/>
          </w:tcPr>
          <w:p w14:paraId="07507C81" w14:textId="132E5442" w:rsidR="00B473E1" w:rsidRPr="00B473E1" w:rsidRDefault="00B473E1" w:rsidP="00B473E1">
            <w:pPr>
              <w:cnfStyle w:val="000000000000" w:firstRow="0" w:lastRow="0" w:firstColumn="0" w:lastColumn="0" w:oddVBand="0" w:evenVBand="0" w:oddHBand="0" w:evenHBand="0" w:firstRowFirstColumn="0" w:firstRowLastColumn="0" w:lastRowFirstColumn="0" w:lastRowLastColumn="0"/>
              <w:rPr>
                <w:bCs/>
              </w:rPr>
            </w:pPr>
            <w:r>
              <w:rPr>
                <w:bCs/>
              </w:rPr>
              <w:t>Use of lipid lowering medication</w:t>
            </w:r>
          </w:p>
        </w:tc>
      </w:tr>
      <w:tr w:rsidR="00B473E1" w14:paraId="44B1C6A0" w14:textId="35C5269F"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4A9802D7" w14:textId="77777777" w:rsidR="00B473E1" w:rsidRPr="00B473E1" w:rsidRDefault="00B473E1" w:rsidP="00B473E1">
            <w:pPr>
              <w:rPr>
                <w:b w:val="0"/>
                <w:bCs w:val="0"/>
              </w:rPr>
            </w:pPr>
          </w:p>
        </w:tc>
        <w:tc>
          <w:tcPr>
            <w:tcW w:w="8600" w:type="dxa"/>
          </w:tcPr>
          <w:p w14:paraId="67677FB8" w14:textId="04B5694B" w:rsidR="00B473E1" w:rsidRPr="00B473E1" w:rsidRDefault="00B473E1" w:rsidP="00B473E1">
            <w:pPr>
              <w:cnfStyle w:val="000000100000" w:firstRow="0" w:lastRow="0" w:firstColumn="0" w:lastColumn="0" w:oddVBand="0" w:evenVBand="0" w:oddHBand="1" w:evenHBand="0" w:firstRowFirstColumn="0" w:firstRowLastColumn="0" w:lastRowFirstColumn="0" w:lastRowLastColumn="0"/>
              <w:rPr>
                <w:bCs/>
              </w:rPr>
            </w:pPr>
            <w:r>
              <w:rPr>
                <w:bCs/>
              </w:rPr>
              <w:t>Use of antiplatelet agent</w:t>
            </w:r>
          </w:p>
        </w:tc>
      </w:tr>
      <w:tr w:rsidR="00B473E1" w14:paraId="5705F9A5" w14:textId="089BAD82" w:rsidTr="002D542D">
        <w:tc>
          <w:tcPr>
            <w:cnfStyle w:val="001000000000" w:firstRow="0" w:lastRow="0" w:firstColumn="1" w:lastColumn="0" w:oddVBand="0" w:evenVBand="0" w:oddHBand="0" w:evenHBand="0" w:firstRowFirstColumn="0" w:firstRowLastColumn="0" w:lastRowFirstColumn="0" w:lastRowLastColumn="0"/>
            <w:tcW w:w="426" w:type="dxa"/>
          </w:tcPr>
          <w:p w14:paraId="731DBDC4" w14:textId="77777777" w:rsidR="00B473E1" w:rsidRPr="00B473E1" w:rsidRDefault="00B473E1" w:rsidP="00B473E1">
            <w:pPr>
              <w:rPr>
                <w:b w:val="0"/>
                <w:bCs w:val="0"/>
              </w:rPr>
            </w:pPr>
          </w:p>
        </w:tc>
        <w:tc>
          <w:tcPr>
            <w:tcW w:w="8600" w:type="dxa"/>
          </w:tcPr>
          <w:p w14:paraId="575C0AC6" w14:textId="59A7F684" w:rsidR="00B473E1" w:rsidRPr="00B473E1" w:rsidRDefault="00B473E1" w:rsidP="00B473E1">
            <w:pPr>
              <w:cnfStyle w:val="000000000000" w:firstRow="0" w:lastRow="0" w:firstColumn="0" w:lastColumn="0" w:oddVBand="0" w:evenVBand="0" w:oddHBand="0" w:evenHBand="0" w:firstRowFirstColumn="0" w:firstRowLastColumn="0" w:lastRowFirstColumn="0" w:lastRowLastColumn="0"/>
              <w:rPr>
                <w:bCs/>
              </w:rPr>
            </w:pPr>
            <w:r>
              <w:rPr>
                <w:bCs/>
              </w:rPr>
              <w:t>Use of medication for depression</w:t>
            </w:r>
          </w:p>
        </w:tc>
      </w:tr>
      <w:tr w:rsidR="00B473E1" w14:paraId="0F3431D0" w14:textId="011630C4"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1B470915" w14:textId="77777777" w:rsidR="00B473E1" w:rsidRPr="00B473E1" w:rsidRDefault="00B473E1" w:rsidP="00B473E1">
            <w:pPr>
              <w:rPr>
                <w:b w:val="0"/>
                <w:bCs w:val="0"/>
              </w:rPr>
            </w:pPr>
          </w:p>
        </w:tc>
        <w:tc>
          <w:tcPr>
            <w:tcW w:w="8600" w:type="dxa"/>
          </w:tcPr>
          <w:p w14:paraId="4B5972B8" w14:textId="486C8D84" w:rsidR="00B473E1" w:rsidRPr="00B473E1" w:rsidRDefault="00B473E1" w:rsidP="00B473E1">
            <w:pPr>
              <w:cnfStyle w:val="000000100000" w:firstRow="0" w:lastRow="0" w:firstColumn="0" w:lastColumn="0" w:oddVBand="0" w:evenVBand="0" w:oddHBand="1" w:evenHBand="0" w:firstRowFirstColumn="0" w:firstRowLastColumn="0" w:lastRowFirstColumn="0" w:lastRowLastColumn="0"/>
              <w:rPr>
                <w:bCs/>
              </w:rPr>
            </w:pPr>
            <w:r>
              <w:rPr>
                <w:bCs/>
              </w:rPr>
              <w:t>Smoking status, if yes no of cigarettes per day</w:t>
            </w:r>
          </w:p>
        </w:tc>
      </w:tr>
      <w:tr w:rsidR="00B473E1" w14:paraId="0775E852" w14:textId="4192DA6E" w:rsidTr="002D542D">
        <w:tc>
          <w:tcPr>
            <w:cnfStyle w:val="001000000000" w:firstRow="0" w:lastRow="0" w:firstColumn="1" w:lastColumn="0" w:oddVBand="0" w:evenVBand="0" w:oddHBand="0" w:evenHBand="0" w:firstRowFirstColumn="0" w:firstRowLastColumn="0" w:lastRowFirstColumn="0" w:lastRowLastColumn="0"/>
            <w:tcW w:w="426" w:type="dxa"/>
          </w:tcPr>
          <w:p w14:paraId="6067C177" w14:textId="77777777" w:rsidR="00B473E1" w:rsidRPr="00B473E1" w:rsidRDefault="00B473E1" w:rsidP="00B473E1">
            <w:pPr>
              <w:rPr>
                <w:b w:val="0"/>
                <w:bCs w:val="0"/>
              </w:rPr>
            </w:pPr>
          </w:p>
        </w:tc>
        <w:tc>
          <w:tcPr>
            <w:tcW w:w="8600" w:type="dxa"/>
          </w:tcPr>
          <w:p w14:paraId="39D28E3F" w14:textId="1AB345AC" w:rsidR="00B473E1" w:rsidRPr="00B473E1" w:rsidRDefault="00B473E1" w:rsidP="00B473E1">
            <w:pPr>
              <w:cnfStyle w:val="000000000000" w:firstRow="0" w:lastRow="0" w:firstColumn="0" w:lastColumn="0" w:oddVBand="0" w:evenVBand="0" w:oddHBand="0" w:evenHBand="0" w:firstRowFirstColumn="0" w:firstRowLastColumn="0" w:lastRowFirstColumn="0" w:lastRowLastColumn="0"/>
              <w:rPr>
                <w:bCs/>
              </w:rPr>
            </w:pPr>
            <w:r>
              <w:rPr>
                <w:bCs/>
              </w:rPr>
              <w:t>Physical activity levels</w:t>
            </w:r>
          </w:p>
        </w:tc>
      </w:tr>
      <w:tr w:rsidR="00B473E1" w14:paraId="2A1B01CA" w14:textId="5DA7CA05"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515E4F74" w14:textId="77777777" w:rsidR="00B473E1" w:rsidRPr="00B473E1" w:rsidRDefault="00B473E1" w:rsidP="00B473E1">
            <w:pPr>
              <w:rPr>
                <w:b w:val="0"/>
                <w:bCs w:val="0"/>
              </w:rPr>
            </w:pPr>
          </w:p>
        </w:tc>
        <w:tc>
          <w:tcPr>
            <w:tcW w:w="8600" w:type="dxa"/>
          </w:tcPr>
          <w:p w14:paraId="08FE186E" w14:textId="0B20F32A" w:rsidR="00B473E1" w:rsidRPr="00B473E1" w:rsidRDefault="00B473E1" w:rsidP="00B473E1">
            <w:pPr>
              <w:cnfStyle w:val="000000100000" w:firstRow="0" w:lastRow="0" w:firstColumn="0" w:lastColumn="0" w:oddVBand="0" w:evenVBand="0" w:oddHBand="1" w:evenHBand="0" w:firstRowFirstColumn="0" w:firstRowLastColumn="0" w:lastRowFirstColumn="0" w:lastRowLastColumn="0"/>
              <w:rPr>
                <w:bCs/>
              </w:rPr>
            </w:pPr>
            <w:r>
              <w:rPr>
                <w:bCs/>
              </w:rPr>
              <w:t>Complications – conditions and events (list as applicable)</w:t>
            </w:r>
          </w:p>
        </w:tc>
      </w:tr>
      <w:tr w:rsidR="00B473E1" w14:paraId="1AB85182" w14:textId="16FBFC0B" w:rsidTr="002D542D">
        <w:tc>
          <w:tcPr>
            <w:cnfStyle w:val="001000000000" w:firstRow="0" w:lastRow="0" w:firstColumn="1" w:lastColumn="0" w:oddVBand="0" w:evenVBand="0" w:oddHBand="0" w:evenHBand="0" w:firstRowFirstColumn="0" w:firstRowLastColumn="0" w:lastRowFirstColumn="0" w:lastRowLastColumn="0"/>
            <w:tcW w:w="426" w:type="dxa"/>
          </w:tcPr>
          <w:p w14:paraId="69206464" w14:textId="77777777" w:rsidR="00B473E1" w:rsidRPr="00B473E1" w:rsidRDefault="00B473E1" w:rsidP="00B473E1">
            <w:pPr>
              <w:rPr>
                <w:b w:val="0"/>
                <w:bCs w:val="0"/>
              </w:rPr>
            </w:pPr>
          </w:p>
        </w:tc>
        <w:tc>
          <w:tcPr>
            <w:tcW w:w="8600" w:type="dxa"/>
          </w:tcPr>
          <w:p w14:paraId="5C0101CB" w14:textId="706782FB" w:rsidR="00B473E1" w:rsidRPr="00B473E1" w:rsidRDefault="00B473E1" w:rsidP="00B473E1">
            <w:pPr>
              <w:cnfStyle w:val="000000000000" w:firstRow="0" w:lastRow="0" w:firstColumn="0" w:lastColumn="0" w:oddVBand="0" w:evenVBand="0" w:oddHBand="0" w:evenHBand="0" w:firstRowFirstColumn="0" w:firstRowLastColumn="0" w:lastRowFirstColumn="0" w:lastRowLastColumn="0"/>
              <w:rPr>
                <w:bCs/>
              </w:rPr>
            </w:pPr>
            <w:r>
              <w:rPr>
                <w:bCs/>
              </w:rPr>
              <w:t>Quick acting</w:t>
            </w:r>
            <w:r w:rsidR="00E35E75">
              <w:rPr>
                <w:bCs/>
              </w:rPr>
              <w:t xml:space="preserve"> insulin (average daily dose,</w:t>
            </w:r>
            <w:r>
              <w:rPr>
                <w:bCs/>
              </w:rPr>
              <w:t xml:space="preserve"> number of injections per day</w:t>
            </w:r>
            <w:r w:rsidR="00E35E75">
              <w:rPr>
                <w:bCs/>
              </w:rPr>
              <w:t xml:space="preserve"> and type</w:t>
            </w:r>
            <w:r>
              <w:rPr>
                <w:bCs/>
              </w:rPr>
              <w:t>)</w:t>
            </w:r>
          </w:p>
        </w:tc>
      </w:tr>
      <w:tr w:rsidR="00B473E1" w14:paraId="3B0B903C" w14:textId="2DAEB3BF"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2C1BA166" w14:textId="77777777" w:rsidR="00B473E1" w:rsidRPr="00B473E1" w:rsidRDefault="00B473E1" w:rsidP="00B473E1">
            <w:pPr>
              <w:rPr>
                <w:b w:val="0"/>
                <w:bCs w:val="0"/>
              </w:rPr>
            </w:pPr>
          </w:p>
        </w:tc>
        <w:tc>
          <w:tcPr>
            <w:tcW w:w="8600" w:type="dxa"/>
          </w:tcPr>
          <w:p w14:paraId="2232688D" w14:textId="319739F5" w:rsidR="00B473E1" w:rsidRPr="00B473E1" w:rsidRDefault="00B473E1" w:rsidP="00B473E1">
            <w:pPr>
              <w:cnfStyle w:val="000000100000" w:firstRow="0" w:lastRow="0" w:firstColumn="0" w:lastColumn="0" w:oddVBand="0" w:evenVBand="0" w:oddHBand="1" w:evenHBand="0" w:firstRowFirstColumn="0" w:firstRowLastColumn="0" w:lastRowFirstColumn="0" w:lastRowLastColumn="0"/>
              <w:rPr>
                <w:bCs/>
              </w:rPr>
            </w:pPr>
            <w:r>
              <w:rPr>
                <w:bCs/>
              </w:rPr>
              <w:t xml:space="preserve">Background insulin </w:t>
            </w:r>
            <w:r w:rsidR="00E35E75">
              <w:rPr>
                <w:bCs/>
              </w:rPr>
              <w:t>(average daily dose, number of injections per day and type)</w:t>
            </w:r>
          </w:p>
        </w:tc>
      </w:tr>
      <w:tr w:rsidR="00B473E1" w14:paraId="045FB588" w14:textId="02E1AB9D" w:rsidTr="002D542D">
        <w:tc>
          <w:tcPr>
            <w:cnfStyle w:val="001000000000" w:firstRow="0" w:lastRow="0" w:firstColumn="1" w:lastColumn="0" w:oddVBand="0" w:evenVBand="0" w:oddHBand="0" w:evenHBand="0" w:firstRowFirstColumn="0" w:firstRowLastColumn="0" w:lastRowFirstColumn="0" w:lastRowLastColumn="0"/>
            <w:tcW w:w="426" w:type="dxa"/>
          </w:tcPr>
          <w:p w14:paraId="45A920E4" w14:textId="77777777" w:rsidR="00B473E1" w:rsidRPr="00B473E1" w:rsidRDefault="00B473E1" w:rsidP="00B473E1">
            <w:pPr>
              <w:rPr>
                <w:b w:val="0"/>
                <w:bCs w:val="0"/>
              </w:rPr>
            </w:pPr>
          </w:p>
        </w:tc>
        <w:tc>
          <w:tcPr>
            <w:tcW w:w="8600" w:type="dxa"/>
          </w:tcPr>
          <w:p w14:paraId="268156F7" w14:textId="7576F5DA" w:rsidR="00B473E1" w:rsidRPr="00B473E1" w:rsidRDefault="00B473E1" w:rsidP="00B473E1">
            <w:pPr>
              <w:cnfStyle w:val="000000000000" w:firstRow="0" w:lastRow="0" w:firstColumn="0" w:lastColumn="0" w:oddVBand="0" w:evenVBand="0" w:oddHBand="0" w:evenHBand="0" w:firstRowFirstColumn="0" w:firstRowLastColumn="0" w:lastRowFirstColumn="0" w:lastRowLastColumn="0"/>
              <w:rPr>
                <w:bCs/>
              </w:rPr>
            </w:pPr>
            <w:r>
              <w:rPr>
                <w:bCs/>
              </w:rPr>
              <w:t xml:space="preserve">Pre-mixed insulin </w:t>
            </w:r>
            <w:r w:rsidR="00E35E75">
              <w:rPr>
                <w:bCs/>
              </w:rPr>
              <w:t>(average daily dose, number of injections per day and type)</w:t>
            </w:r>
          </w:p>
        </w:tc>
      </w:tr>
      <w:tr w:rsidR="00B473E1" w14:paraId="7FF72788" w14:textId="4AF20CA9"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66C3C8B1" w14:textId="77777777" w:rsidR="00B473E1" w:rsidRPr="00B473E1" w:rsidRDefault="00B473E1" w:rsidP="00B473E1">
            <w:pPr>
              <w:rPr>
                <w:b w:val="0"/>
                <w:bCs w:val="0"/>
              </w:rPr>
            </w:pPr>
          </w:p>
        </w:tc>
        <w:tc>
          <w:tcPr>
            <w:tcW w:w="8600" w:type="dxa"/>
          </w:tcPr>
          <w:p w14:paraId="42DC9273" w14:textId="35304859" w:rsidR="00B473E1" w:rsidRPr="00B473E1" w:rsidRDefault="00E35E75" w:rsidP="00B473E1">
            <w:pPr>
              <w:cnfStyle w:val="000000100000" w:firstRow="0" w:lastRow="0" w:firstColumn="0" w:lastColumn="0" w:oddVBand="0" w:evenVBand="0" w:oddHBand="1" w:evenHBand="0" w:firstRowFirstColumn="0" w:firstRowLastColumn="0" w:lastRowFirstColumn="0" w:lastRowLastColumn="0"/>
              <w:rPr>
                <w:bCs/>
              </w:rPr>
            </w:pPr>
            <w:r>
              <w:rPr>
                <w:bCs/>
              </w:rPr>
              <w:t>Use of ratios</w:t>
            </w:r>
          </w:p>
        </w:tc>
      </w:tr>
      <w:tr w:rsidR="00B473E1" w14:paraId="73E7D566" w14:textId="22EB2490" w:rsidTr="002D542D">
        <w:tc>
          <w:tcPr>
            <w:cnfStyle w:val="001000000000" w:firstRow="0" w:lastRow="0" w:firstColumn="1" w:lastColumn="0" w:oddVBand="0" w:evenVBand="0" w:oddHBand="0" w:evenHBand="0" w:firstRowFirstColumn="0" w:firstRowLastColumn="0" w:lastRowFirstColumn="0" w:lastRowLastColumn="0"/>
            <w:tcW w:w="426" w:type="dxa"/>
          </w:tcPr>
          <w:p w14:paraId="47B48890" w14:textId="77777777" w:rsidR="00B473E1" w:rsidRPr="00B473E1" w:rsidRDefault="00B473E1" w:rsidP="00B473E1">
            <w:pPr>
              <w:rPr>
                <w:b w:val="0"/>
                <w:bCs w:val="0"/>
              </w:rPr>
            </w:pPr>
          </w:p>
        </w:tc>
        <w:tc>
          <w:tcPr>
            <w:tcW w:w="8600" w:type="dxa"/>
          </w:tcPr>
          <w:p w14:paraId="31E67989" w14:textId="259956BC" w:rsidR="00B473E1" w:rsidRPr="00B473E1" w:rsidRDefault="007B64AE" w:rsidP="00B473E1">
            <w:pPr>
              <w:cnfStyle w:val="000000000000" w:firstRow="0" w:lastRow="0" w:firstColumn="0" w:lastColumn="0" w:oddVBand="0" w:evenVBand="0" w:oddHBand="0" w:evenHBand="0" w:firstRowFirstColumn="0" w:firstRowLastColumn="0" w:lastRowFirstColumn="0" w:lastRowLastColumn="0"/>
              <w:rPr>
                <w:bCs/>
              </w:rPr>
            </w:pPr>
            <w:r w:rsidRPr="00D85E5C">
              <w:rPr>
                <w:szCs w:val="22"/>
              </w:rPr>
              <w:t>Presence of Lipohypertrophy</w:t>
            </w:r>
          </w:p>
        </w:tc>
      </w:tr>
      <w:tr w:rsidR="00B473E1" w14:paraId="3B4F5997" w14:textId="71D152B6"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1FF2A923" w14:textId="77777777" w:rsidR="00B473E1" w:rsidRPr="00B473E1" w:rsidRDefault="00B473E1" w:rsidP="00B473E1">
            <w:pPr>
              <w:rPr>
                <w:b w:val="0"/>
                <w:bCs w:val="0"/>
              </w:rPr>
            </w:pPr>
          </w:p>
        </w:tc>
        <w:tc>
          <w:tcPr>
            <w:tcW w:w="8600" w:type="dxa"/>
          </w:tcPr>
          <w:p w14:paraId="065EF713" w14:textId="310A5BAE" w:rsidR="00B473E1" w:rsidRPr="007B64AE" w:rsidRDefault="007B64AE" w:rsidP="00B473E1">
            <w:pPr>
              <w:cnfStyle w:val="000000100000" w:firstRow="0" w:lastRow="0" w:firstColumn="0" w:lastColumn="0" w:oddVBand="0" w:evenVBand="0" w:oddHBand="1" w:evenHBand="0" w:firstRowFirstColumn="0" w:firstRowLastColumn="0" w:lastRowFirstColumn="0" w:lastRowLastColumn="0"/>
              <w:rPr>
                <w:szCs w:val="22"/>
              </w:rPr>
            </w:pPr>
            <w:r w:rsidRPr="007B64AE">
              <w:rPr>
                <w:szCs w:val="22"/>
              </w:rPr>
              <w:t>Number of blood glucose test performed (last 2 weeks)</w:t>
            </w:r>
          </w:p>
        </w:tc>
      </w:tr>
      <w:tr w:rsidR="00B473E1" w14:paraId="62ED0061" w14:textId="0B75DCA7" w:rsidTr="002D542D">
        <w:tc>
          <w:tcPr>
            <w:cnfStyle w:val="001000000000" w:firstRow="0" w:lastRow="0" w:firstColumn="1" w:lastColumn="0" w:oddVBand="0" w:evenVBand="0" w:oddHBand="0" w:evenHBand="0" w:firstRowFirstColumn="0" w:firstRowLastColumn="0" w:lastRowFirstColumn="0" w:lastRowLastColumn="0"/>
            <w:tcW w:w="426" w:type="dxa"/>
          </w:tcPr>
          <w:p w14:paraId="0DC53E20" w14:textId="77777777" w:rsidR="00B473E1" w:rsidRPr="00B473E1" w:rsidRDefault="00B473E1" w:rsidP="00B473E1">
            <w:pPr>
              <w:rPr>
                <w:b w:val="0"/>
                <w:bCs w:val="0"/>
              </w:rPr>
            </w:pPr>
          </w:p>
        </w:tc>
        <w:tc>
          <w:tcPr>
            <w:tcW w:w="8600" w:type="dxa"/>
          </w:tcPr>
          <w:p w14:paraId="439EBCB2" w14:textId="2633AE26" w:rsidR="00B473E1" w:rsidRPr="00B473E1" w:rsidRDefault="007B64AE" w:rsidP="00B473E1">
            <w:pPr>
              <w:cnfStyle w:val="000000000000" w:firstRow="0" w:lastRow="0" w:firstColumn="0" w:lastColumn="0" w:oddVBand="0" w:evenVBand="0" w:oddHBand="0" w:evenHBand="0" w:firstRowFirstColumn="0" w:firstRowLastColumn="0" w:lastRowFirstColumn="0" w:lastRowLastColumn="0"/>
              <w:rPr>
                <w:bCs/>
              </w:rPr>
            </w:pPr>
            <w:r>
              <w:rPr>
                <w:bCs/>
              </w:rPr>
              <w:t>Use of CGM</w:t>
            </w:r>
            <w:r w:rsidR="005A6558">
              <w:rPr>
                <w:bCs/>
              </w:rPr>
              <w:t>, method and length of use (for Libre only – how it is funded and how it’s being used)</w:t>
            </w:r>
          </w:p>
        </w:tc>
      </w:tr>
      <w:tr w:rsidR="00B473E1" w14:paraId="2BC3B12D" w14:textId="3BB9E430"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39347044" w14:textId="77777777" w:rsidR="00B473E1" w:rsidRPr="00B473E1" w:rsidRDefault="00B473E1" w:rsidP="00B473E1">
            <w:pPr>
              <w:rPr>
                <w:b w:val="0"/>
                <w:bCs w:val="0"/>
              </w:rPr>
            </w:pPr>
          </w:p>
        </w:tc>
        <w:tc>
          <w:tcPr>
            <w:tcW w:w="8600" w:type="dxa"/>
          </w:tcPr>
          <w:p w14:paraId="6573D203" w14:textId="0CDBC52C" w:rsidR="00B473E1" w:rsidRPr="00B473E1" w:rsidRDefault="007B64AE" w:rsidP="00B473E1">
            <w:pPr>
              <w:cnfStyle w:val="000000100000" w:firstRow="0" w:lastRow="0" w:firstColumn="0" w:lastColumn="0" w:oddVBand="0" w:evenVBand="0" w:oddHBand="1" w:evenHBand="0" w:firstRowFirstColumn="0" w:firstRowLastColumn="0" w:lastRowFirstColumn="0" w:lastRowLastColumn="0"/>
              <w:rPr>
                <w:bCs/>
              </w:rPr>
            </w:pPr>
            <w:r>
              <w:rPr>
                <w:bCs/>
              </w:rPr>
              <w:t>Use of apps</w:t>
            </w:r>
          </w:p>
        </w:tc>
      </w:tr>
      <w:tr w:rsidR="007B64AE" w14:paraId="7C3DBD08" w14:textId="77777777" w:rsidTr="002D542D">
        <w:tc>
          <w:tcPr>
            <w:cnfStyle w:val="001000000000" w:firstRow="0" w:lastRow="0" w:firstColumn="1" w:lastColumn="0" w:oddVBand="0" w:evenVBand="0" w:oddHBand="0" w:evenHBand="0" w:firstRowFirstColumn="0" w:firstRowLastColumn="0" w:lastRowFirstColumn="0" w:lastRowLastColumn="0"/>
            <w:tcW w:w="426" w:type="dxa"/>
          </w:tcPr>
          <w:p w14:paraId="45559553" w14:textId="77777777" w:rsidR="007B64AE" w:rsidRPr="00B473E1" w:rsidRDefault="007B64AE" w:rsidP="00B473E1">
            <w:pPr>
              <w:rPr>
                <w:b w:val="0"/>
                <w:bCs w:val="0"/>
              </w:rPr>
            </w:pPr>
          </w:p>
        </w:tc>
        <w:tc>
          <w:tcPr>
            <w:tcW w:w="8600" w:type="dxa"/>
          </w:tcPr>
          <w:p w14:paraId="7F4E5C74" w14:textId="1663BFEA" w:rsidR="007B64AE" w:rsidRDefault="007B64AE" w:rsidP="00B473E1">
            <w:pPr>
              <w:cnfStyle w:val="000000000000" w:firstRow="0" w:lastRow="0" w:firstColumn="0" w:lastColumn="0" w:oddVBand="0" w:evenVBand="0" w:oddHBand="0" w:evenHBand="0" w:firstRowFirstColumn="0" w:firstRowLastColumn="0" w:lastRowFirstColumn="0" w:lastRowLastColumn="0"/>
              <w:rPr>
                <w:bCs/>
              </w:rPr>
            </w:pPr>
            <w:r>
              <w:rPr>
                <w:bCs/>
              </w:rPr>
              <w:t>Severe hypoglycaemic episode in the last year</w:t>
            </w:r>
          </w:p>
        </w:tc>
      </w:tr>
      <w:tr w:rsidR="00B473E1" w14:paraId="3F8DEEAE" w14:textId="274CAF5B"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0D70E856" w14:textId="77777777" w:rsidR="00B473E1" w:rsidRPr="00B473E1" w:rsidRDefault="00B473E1" w:rsidP="00B473E1">
            <w:pPr>
              <w:rPr>
                <w:b w:val="0"/>
                <w:bCs w:val="0"/>
              </w:rPr>
            </w:pPr>
          </w:p>
        </w:tc>
        <w:tc>
          <w:tcPr>
            <w:tcW w:w="8600" w:type="dxa"/>
          </w:tcPr>
          <w:p w14:paraId="43F00FF9" w14:textId="5E8999B7" w:rsidR="00B473E1" w:rsidRPr="00B473E1" w:rsidRDefault="007B64AE" w:rsidP="00B473E1">
            <w:pPr>
              <w:cnfStyle w:val="000000100000" w:firstRow="0" w:lastRow="0" w:firstColumn="0" w:lastColumn="0" w:oddVBand="0" w:evenVBand="0" w:oddHBand="1" w:evenHBand="0" w:firstRowFirstColumn="0" w:firstRowLastColumn="0" w:lastRowFirstColumn="0" w:lastRowLastColumn="0"/>
              <w:rPr>
                <w:bCs/>
              </w:rPr>
            </w:pPr>
            <w:r>
              <w:rPr>
                <w:bCs/>
              </w:rPr>
              <w:t>Number of hypoglycaemic episodes that were unable to be treated themselves</w:t>
            </w:r>
          </w:p>
        </w:tc>
      </w:tr>
      <w:tr w:rsidR="007B64AE" w14:paraId="7D845E0D" w14:textId="6BA19C18" w:rsidTr="002D542D">
        <w:tc>
          <w:tcPr>
            <w:cnfStyle w:val="001000000000" w:firstRow="0" w:lastRow="0" w:firstColumn="1" w:lastColumn="0" w:oddVBand="0" w:evenVBand="0" w:oddHBand="0" w:evenHBand="0" w:firstRowFirstColumn="0" w:firstRowLastColumn="0" w:lastRowFirstColumn="0" w:lastRowLastColumn="0"/>
            <w:tcW w:w="426" w:type="dxa"/>
          </w:tcPr>
          <w:p w14:paraId="430A4EF8" w14:textId="77777777" w:rsidR="007B64AE" w:rsidRPr="00B473E1" w:rsidRDefault="007B64AE" w:rsidP="007B64AE">
            <w:pPr>
              <w:rPr>
                <w:b w:val="0"/>
                <w:bCs w:val="0"/>
              </w:rPr>
            </w:pPr>
          </w:p>
        </w:tc>
        <w:tc>
          <w:tcPr>
            <w:tcW w:w="8600" w:type="dxa"/>
          </w:tcPr>
          <w:p w14:paraId="31EE405A" w14:textId="08909D3A" w:rsidR="007B64AE" w:rsidRPr="00B473E1" w:rsidRDefault="007B64AE" w:rsidP="007B64AE">
            <w:pPr>
              <w:cnfStyle w:val="000000000000" w:firstRow="0" w:lastRow="0" w:firstColumn="0" w:lastColumn="0" w:oddVBand="0" w:evenVBand="0" w:oddHBand="0" w:evenHBand="0" w:firstRowFirstColumn="0" w:firstRowLastColumn="0" w:lastRowFirstColumn="0" w:lastRowLastColumn="0"/>
              <w:rPr>
                <w:bCs/>
              </w:rPr>
            </w:pPr>
            <w:r>
              <w:rPr>
                <w:bCs/>
              </w:rPr>
              <w:t>Number of hypoglycaemic episodes that required paramedic assistance</w:t>
            </w:r>
          </w:p>
        </w:tc>
      </w:tr>
      <w:tr w:rsidR="007B64AE" w14:paraId="0E965C97" w14:textId="1C278B73"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5A191062" w14:textId="77777777" w:rsidR="007B64AE" w:rsidRPr="00B473E1" w:rsidRDefault="007B64AE" w:rsidP="007B64AE">
            <w:pPr>
              <w:rPr>
                <w:b w:val="0"/>
                <w:bCs w:val="0"/>
              </w:rPr>
            </w:pPr>
          </w:p>
        </w:tc>
        <w:tc>
          <w:tcPr>
            <w:tcW w:w="8600" w:type="dxa"/>
          </w:tcPr>
          <w:p w14:paraId="341D6A95" w14:textId="1A26A83E" w:rsidR="007B64AE" w:rsidRPr="00B473E1" w:rsidRDefault="007B64AE" w:rsidP="007B64AE">
            <w:pPr>
              <w:cnfStyle w:val="000000100000" w:firstRow="0" w:lastRow="0" w:firstColumn="0" w:lastColumn="0" w:oddVBand="0" w:evenVBand="0" w:oddHBand="1" w:evenHBand="0" w:firstRowFirstColumn="0" w:firstRowLastColumn="0" w:lastRowFirstColumn="0" w:lastRowLastColumn="0"/>
              <w:rPr>
                <w:bCs/>
              </w:rPr>
            </w:pPr>
            <w:r>
              <w:rPr>
                <w:bCs/>
              </w:rPr>
              <w:t>Number of hypoglycaemic episodes that required A&amp;E attendance</w:t>
            </w:r>
          </w:p>
        </w:tc>
      </w:tr>
      <w:tr w:rsidR="007B64AE" w14:paraId="51C59301" w14:textId="678EAB9F" w:rsidTr="002D542D">
        <w:tc>
          <w:tcPr>
            <w:cnfStyle w:val="001000000000" w:firstRow="0" w:lastRow="0" w:firstColumn="1" w:lastColumn="0" w:oddVBand="0" w:evenVBand="0" w:oddHBand="0" w:evenHBand="0" w:firstRowFirstColumn="0" w:firstRowLastColumn="0" w:lastRowFirstColumn="0" w:lastRowLastColumn="0"/>
            <w:tcW w:w="426" w:type="dxa"/>
          </w:tcPr>
          <w:p w14:paraId="396AD04B" w14:textId="77777777" w:rsidR="007B64AE" w:rsidRPr="00B473E1" w:rsidRDefault="007B64AE" w:rsidP="007B64AE">
            <w:pPr>
              <w:rPr>
                <w:b w:val="0"/>
                <w:bCs w:val="0"/>
              </w:rPr>
            </w:pPr>
          </w:p>
        </w:tc>
        <w:tc>
          <w:tcPr>
            <w:tcW w:w="8600" w:type="dxa"/>
          </w:tcPr>
          <w:p w14:paraId="675AD644" w14:textId="04FE6E0F" w:rsidR="007B64AE" w:rsidRPr="00B473E1" w:rsidRDefault="007B64AE" w:rsidP="007B64AE">
            <w:pPr>
              <w:cnfStyle w:val="000000000000" w:firstRow="0" w:lastRow="0" w:firstColumn="0" w:lastColumn="0" w:oddVBand="0" w:evenVBand="0" w:oddHBand="0" w:evenHBand="0" w:firstRowFirstColumn="0" w:firstRowLastColumn="0" w:lastRowFirstColumn="0" w:lastRowLastColumn="0"/>
              <w:rPr>
                <w:bCs/>
              </w:rPr>
            </w:pPr>
            <w:r>
              <w:rPr>
                <w:bCs/>
              </w:rPr>
              <w:t>Number of hypoglycaemic episodes that required hospital admission</w:t>
            </w:r>
          </w:p>
        </w:tc>
      </w:tr>
      <w:tr w:rsidR="007B64AE" w14:paraId="1C132074" w14:textId="22DAD0F0"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23A56B53" w14:textId="77777777" w:rsidR="007B64AE" w:rsidRPr="00B473E1" w:rsidRDefault="007B64AE" w:rsidP="007B64AE">
            <w:pPr>
              <w:rPr>
                <w:b w:val="0"/>
                <w:bCs w:val="0"/>
              </w:rPr>
            </w:pPr>
          </w:p>
        </w:tc>
        <w:tc>
          <w:tcPr>
            <w:tcW w:w="8600" w:type="dxa"/>
          </w:tcPr>
          <w:p w14:paraId="3F8E3FAF" w14:textId="29263B3F" w:rsidR="007B64AE" w:rsidRPr="00B473E1" w:rsidRDefault="007B64AE" w:rsidP="007B64AE">
            <w:pPr>
              <w:cnfStyle w:val="000000100000" w:firstRow="0" w:lastRow="0" w:firstColumn="0" w:lastColumn="0" w:oddVBand="0" w:evenVBand="0" w:oddHBand="1" w:evenHBand="0" w:firstRowFirstColumn="0" w:firstRowLastColumn="0" w:lastRowFirstColumn="0" w:lastRowLastColumn="0"/>
              <w:rPr>
                <w:bCs/>
              </w:rPr>
            </w:pPr>
            <w:r>
              <w:rPr>
                <w:bCs/>
              </w:rPr>
              <w:t>Blood glucose of hypoglycaemia</w:t>
            </w:r>
          </w:p>
        </w:tc>
      </w:tr>
      <w:tr w:rsidR="007B64AE" w14:paraId="0AB15C10" w14:textId="77777777" w:rsidTr="002D542D">
        <w:tc>
          <w:tcPr>
            <w:cnfStyle w:val="001000000000" w:firstRow="0" w:lastRow="0" w:firstColumn="1" w:lastColumn="0" w:oddVBand="0" w:evenVBand="0" w:oddHBand="0" w:evenHBand="0" w:firstRowFirstColumn="0" w:firstRowLastColumn="0" w:lastRowFirstColumn="0" w:lastRowLastColumn="0"/>
            <w:tcW w:w="426" w:type="dxa"/>
          </w:tcPr>
          <w:p w14:paraId="6878844C" w14:textId="77777777" w:rsidR="007B64AE" w:rsidRPr="00B473E1" w:rsidRDefault="007B64AE" w:rsidP="007B64AE">
            <w:pPr>
              <w:rPr>
                <w:b w:val="0"/>
                <w:bCs w:val="0"/>
              </w:rPr>
            </w:pPr>
          </w:p>
        </w:tc>
        <w:tc>
          <w:tcPr>
            <w:tcW w:w="8600" w:type="dxa"/>
          </w:tcPr>
          <w:p w14:paraId="7278430E" w14:textId="22C4BA76" w:rsidR="007B64AE" w:rsidRDefault="007B64AE" w:rsidP="00B0301B">
            <w:pPr>
              <w:cnfStyle w:val="000000000000" w:firstRow="0" w:lastRow="0" w:firstColumn="0" w:lastColumn="0" w:oddVBand="0" w:evenVBand="0" w:oddHBand="0" w:evenHBand="0" w:firstRowFirstColumn="0" w:firstRowLastColumn="0" w:lastRowFirstColumn="0" w:lastRowLastColumn="0"/>
              <w:rPr>
                <w:bCs/>
              </w:rPr>
            </w:pPr>
            <w:r>
              <w:rPr>
                <w:bCs/>
              </w:rPr>
              <w:t xml:space="preserve">Admissions due to </w:t>
            </w:r>
            <w:r w:rsidRPr="00B0301B">
              <w:rPr>
                <w:bCs/>
              </w:rPr>
              <w:t>DKA</w:t>
            </w:r>
            <w:r>
              <w:rPr>
                <w:bCs/>
              </w:rPr>
              <w:t xml:space="preserve"> (ever and in last year)</w:t>
            </w:r>
          </w:p>
        </w:tc>
      </w:tr>
      <w:tr w:rsidR="007B64AE" w14:paraId="5286346C" w14:textId="77777777" w:rsidTr="00F954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2"/>
          </w:tcPr>
          <w:p w14:paraId="1BFCF66B" w14:textId="13341980" w:rsidR="007B64AE" w:rsidRPr="007B64AE" w:rsidRDefault="007B64AE" w:rsidP="007B64AE">
            <w:pPr>
              <w:rPr>
                <w:bCs w:val="0"/>
              </w:rPr>
            </w:pPr>
            <w:r w:rsidRPr="007B64AE">
              <w:rPr>
                <w:bCs w:val="0"/>
              </w:rPr>
              <w:t>Labs and Vital Signs</w:t>
            </w:r>
          </w:p>
        </w:tc>
      </w:tr>
      <w:tr w:rsidR="001B106D" w14:paraId="283A0CC0" w14:textId="77777777" w:rsidTr="002D542D">
        <w:tc>
          <w:tcPr>
            <w:cnfStyle w:val="001000000000" w:firstRow="0" w:lastRow="0" w:firstColumn="1" w:lastColumn="0" w:oddVBand="0" w:evenVBand="0" w:oddHBand="0" w:evenHBand="0" w:firstRowFirstColumn="0" w:firstRowLastColumn="0" w:lastRowFirstColumn="0" w:lastRowLastColumn="0"/>
            <w:tcW w:w="426" w:type="dxa"/>
          </w:tcPr>
          <w:p w14:paraId="451BF7B8" w14:textId="77777777" w:rsidR="001B106D" w:rsidRPr="00B473E1" w:rsidRDefault="001B106D" w:rsidP="007B64AE">
            <w:pPr>
              <w:rPr>
                <w:b w:val="0"/>
                <w:bCs w:val="0"/>
              </w:rPr>
            </w:pPr>
          </w:p>
        </w:tc>
        <w:tc>
          <w:tcPr>
            <w:tcW w:w="8600" w:type="dxa"/>
          </w:tcPr>
          <w:p w14:paraId="5CFB1AA5" w14:textId="493DFA09" w:rsidR="001B106D" w:rsidRDefault="001B106D" w:rsidP="007B64AE">
            <w:pPr>
              <w:cnfStyle w:val="000000000000" w:firstRow="0" w:lastRow="0" w:firstColumn="0" w:lastColumn="0" w:oddVBand="0" w:evenVBand="0" w:oddHBand="0" w:evenHBand="0" w:firstRowFirstColumn="0" w:firstRowLastColumn="0" w:lastRowFirstColumn="0" w:lastRowLastColumn="0"/>
              <w:rPr>
                <w:bCs/>
              </w:rPr>
            </w:pPr>
            <w:r>
              <w:rPr>
                <w:bCs/>
              </w:rPr>
              <w:t>BMI (kg/m2)</w:t>
            </w:r>
          </w:p>
        </w:tc>
      </w:tr>
      <w:tr w:rsidR="007B64AE" w14:paraId="37E7EE3C" w14:textId="77777777"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272516AC" w14:textId="77777777" w:rsidR="007B64AE" w:rsidRPr="00B473E1" w:rsidRDefault="007B64AE" w:rsidP="007B64AE">
            <w:pPr>
              <w:rPr>
                <w:b w:val="0"/>
                <w:bCs w:val="0"/>
              </w:rPr>
            </w:pPr>
          </w:p>
        </w:tc>
        <w:tc>
          <w:tcPr>
            <w:tcW w:w="8600" w:type="dxa"/>
          </w:tcPr>
          <w:p w14:paraId="54E38812" w14:textId="3268D619" w:rsidR="007B64AE" w:rsidRDefault="007B64AE" w:rsidP="007B64AE">
            <w:pPr>
              <w:cnfStyle w:val="000000100000" w:firstRow="0" w:lastRow="0" w:firstColumn="0" w:lastColumn="0" w:oddVBand="0" w:evenVBand="0" w:oddHBand="1" w:evenHBand="0" w:firstRowFirstColumn="0" w:firstRowLastColumn="0" w:lastRowFirstColumn="0" w:lastRowLastColumn="0"/>
              <w:rPr>
                <w:bCs/>
              </w:rPr>
            </w:pPr>
            <w:r>
              <w:rPr>
                <w:bCs/>
              </w:rPr>
              <w:t>Blood pressure</w:t>
            </w:r>
            <w:r w:rsidR="001B106D">
              <w:rPr>
                <w:bCs/>
              </w:rPr>
              <w:t xml:space="preserve"> (mmHg)</w:t>
            </w:r>
          </w:p>
        </w:tc>
      </w:tr>
      <w:tr w:rsidR="007B64AE" w14:paraId="77A0EE20" w14:textId="77777777" w:rsidTr="002D542D">
        <w:tc>
          <w:tcPr>
            <w:cnfStyle w:val="001000000000" w:firstRow="0" w:lastRow="0" w:firstColumn="1" w:lastColumn="0" w:oddVBand="0" w:evenVBand="0" w:oddHBand="0" w:evenHBand="0" w:firstRowFirstColumn="0" w:firstRowLastColumn="0" w:lastRowFirstColumn="0" w:lastRowLastColumn="0"/>
            <w:tcW w:w="426" w:type="dxa"/>
          </w:tcPr>
          <w:p w14:paraId="5C31944C" w14:textId="77777777" w:rsidR="007B64AE" w:rsidRPr="00B473E1" w:rsidRDefault="007B64AE" w:rsidP="007B64AE">
            <w:pPr>
              <w:rPr>
                <w:b w:val="0"/>
                <w:bCs w:val="0"/>
              </w:rPr>
            </w:pPr>
          </w:p>
        </w:tc>
        <w:tc>
          <w:tcPr>
            <w:tcW w:w="8600" w:type="dxa"/>
          </w:tcPr>
          <w:p w14:paraId="751311DB" w14:textId="47670878" w:rsidR="007B64AE" w:rsidRDefault="001B106D" w:rsidP="007B64AE">
            <w:pPr>
              <w:cnfStyle w:val="000000000000" w:firstRow="0" w:lastRow="0" w:firstColumn="0" w:lastColumn="0" w:oddVBand="0" w:evenVBand="0" w:oddHBand="0" w:evenHBand="0" w:firstRowFirstColumn="0" w:firstRowLastColumn="0" w:lastRowFirstColumn="0" w:lastRowLastColumn="0"/>
              <w:rPr>
                <w:bCs/>
              </w:rPr>
            </w:pPr>
            <w:r>
              <w:rPr>
                <w:bCs/>
              </w:rPr>
              <w:t>HbA1c (mmol/mol)</w:t>
            </w:r>
          </w:p>
        </w:tc>
      </w:tr>
      <w:tr w:rsidR="001B106D" w14:paraId="7FB9B74E" w14:textId="77777777"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6E521EF6" w14:textId="77777777" w:rsidR="001B106D" w:rsidRPr="00B473E1" w:rsidRDefault="001B106D" w:rsidP="007B64AE">
            <w:pPr>
              <w:rPr>
                <w:b w:val="0"/>
                <w:bCs w:val="0"/>
              </w:rPr>
            </w:pPr>
          </w:p>
        </w:tc>
        <w:tc>
          <w:tcPr>
            <w:tcW w:w="8600" w:type="dxa"/>
          </w:tcPr>
          <w:p w14:paraId="5F7AA931" w14:textId="5B718E9F" w:rsidR="001B106D" w:rsidRDefault="001B106D" w:rsidP="007B64AE">
            <w:pPr>
              <w:cnfStyle w:val="000000100000" w:firstRow="0" w:lastRow="0" w:firstColumn="0" w:lastColumn="0" w:oddVBand="0" w:evenVBand="0" w:oddHBand="1" w:evenHBand="0" w:firstRowFirstColumn="0" w:firstRowLastColumn="0" w:lastRowFirstColumn="0" w:lastRowLastColumn="0"/>
              <w:rPr>
                <w:bCs/>
              </w:rPr>
            </w:pPr>
            <w:r>
              <w:rPr>
                <w:bCs/>
              </w:rPr>
              <w:t xml:space="preserve">Creatinine </w:t>
            </w:r>
            <w:r w:rsidRPr="00D85E5C">
              <w:rPr>
                <w:szCs w:val="22"/>
              </w:rPr>
              <w:t>(µmol/L)</w:t>
            </w:r>
          </w:p>
        </w:tc>
      </w:tr>
      <w:tr w:rsidR="001B106D" w14:paraId="3B0E6324" w14:textId="77777777" w:rsidTr="002D542D">
        <w:tc>
          <w:tcPr>
            <w:cnfStyle w:val="001000000000" w:firstRow="0" w:lastRow="0" w:firstColumn="1" w:lastColumn="0" w:oddVBand="0" w:evenVBand="0" w:oddHBand="0" w:evenHBand="0" w:firstRowFirstColumn="0" w:firstRowLastColumn="0" w:lastRowFirstColumn="0" w:lastRowLastColumn="0"/>
            <w:tcW w:w="426" w:type="dxa"/>
          </w:tcPr>
          <w:p w14:paraId="74C2517D" w14:textId="77777777" w:rsidR="001B106D" w:rsidRPr="00B473E1" w:rsidRDefault="001B106D" w:rsidP="007B64AE">
            <w:pPr>
              <w:rPr>
                <w:b w:val="0"/>
                <w:bCs w:val="0"/>
              </w:rPr>
            </w:pPr>
          </w:p>
        </w:tc>
        <w:tc>
          <w:tcPr>
            <w:tcW w:w="8600" w:type="dxa"/>
          </w:tcPr>
          <w:p w14:paraId="5DBD1D00" w14:textId="209F724E" w:rsidR="001B106D" w:rsidRDefault="001B106D" w:rsidP="007B64AE">
            <w:pPr>
              <w:cnfStyle w:val="000000000000" w:firstRow="0" w:lastRow="0" w:firstColumn="0" w:lastColumn="0" w:oddVBand="0" w:evenVBand="0" w:oddHBand="0" w:evenHBand="0" w:firstRowFirstColumn="0" w:firstRowLastColumn="0" w:lastRowFirstColumn="0" w:lastRowLastColumn="0"/>
              <w:rPr>
                <w:bCs/>
              </w:rPr>
            </w:pPr>
            <w:r w:rsidRPr="00D85E5C">
              <w:rPr>
                <w:szCs w:val="22"/>
              </w:rPr>
              <w:t>Albumin-creatinine (mg/mmol</w:t>
            </w:r>
            <w:r>
              <w:rPr>
                <w:szCs w:val="22"/>
              </w:rPr>
              <w:t>)</w:t>
            </w:r>
          </w:p>
        </w:tc>
      </w:tr>
      <w:tr w:rsidR="001B106D" w14:paraId="4012102A" w14:textId="77777777"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0A3BE194" w14:textId="77777777" w:rsidR="001B106D" w:rsidRPr="00B473E1" w:rsidRDefault="001B106D" w:rsidP="007B64AE">
            <w:pPr>
              <w:rPr>
                <w:b w:val="0"/>
                <w:bCs w:val="0"/>
              </w:rPr>
            </w:pPr>
          </w:p>
        </w:tc>
        <w:tc>
          <w:tcPr>
            <w:tcW w:w="8600" w:type="dxa"/>
          </w:tcPr>
          <w:p w14:paraId="36499626" w14:textId="77811C45" w:rsidR="001B106D" w:rsidRPr="001B106D" w:rsidRDefault="001B106D" w:rsidP="007B64AE">
            <w:pPr>
              <w:cnfStyle w:val="000000100000" w:firstRow="0" w:lastRow="0" w:firstColumn="0" w:lastColumn="0" w:oddVBand="0" w:evenVBand="0" w:oddHBand="1" w:evenHBand="0" w:firstRowFirstColumn="0" w:firstRowLastColumn="0" w:lastRowFirstColumn="0" w:lastRowLastColumn="0"/>
              <w:rPr>
                <w:szCs w:val="22"/>
              </w:rPr>
            </w:pPr>
            <w:r w:rsidRPr="001B106D">
              <w:rPr>
                <w:szCs w:val="22"/>
              </w:rPr>
              <w:t>Cholesterol (mmol/L)</w:t>
            </w:r>
          </w:p>
        </w:tc>
      </w:tr>
      <w:tr w:rsidR="001B106D" w14:paraId="6498278A" w14:textId="77777777" w:rsidTr="002D542D">
        <w:tc>
          <w:tcPr>
            <w:cnfStyle w:val="001000000000" w:firstRow="0" w:lastRow="0" w:firstColumn="1" w:lastColumn="0" w:oddVBand="0" w:evenVBand="0" w:oddHBand="0" w:evenHBand="0" w:firstRowFirstColumn="0" w:firstRowLastColumn="0" w:lastRowFirstColumn="0" w:lastRowLastColumn="0"/>
            <w:tcW w:w="426" w:type="dxa"/>
          </w:tcPr>
          <w:p w14:paraId="0621414C" w14:textId="77777777" w:rsidR="001B106D" w:rsidRPr="00B473E1" w:rsidRDefault="001B106D" w:rsidP="007B64AE">
            <w:pPr>
              <w:rPr>
                <w:b w:val="0"/>
                <w:bCs w:val="0"/>
              </w:rPr>
            </w:pPr>
          </w:p>
        </w:tc>
        <w:tc>
          <w:tcPr>
            <w:tcW w:w="8600" w:type="dxa"/>
          </w:tcPr>
          <w:p w14:paraId="44D2C338" w14:textId="433C1D47" w:rsidR="001B106D" w:rsidRPr="001B106D" w:rsidRDefault="001B106D" w:rsidP="007B64AE">
            <w:pPr>
              <w:cnfStyle w:val="000000000000" w:firstRow="0" w:lastRow="0" w:firstColumn="0" w:lastColumn="0" w:oddVBand="0" w:evenVBand="0" w:oddHBand="0" w:evenHBand="0" w:firstRowFirstColumn="0" w:firstRowLastColumn="0" w:lastRowFirstColumn="0" w:lastRowLastColumn="0"/>
              <w:rPr>
                <w:szCs w:val="22"/>
              </w:rPr>
            </w:pPr>
            <w:r w:rsidRPr="001B106D">
              <w:rPr>
                <w:szCs w:val="22"/>
              </w:rPr>
              <w:t>Triglycerides (mmol/L)</w:t>
            </w:r>
          </w:p>
        </w:tc>
      </w:tr>
      <w:tr w:rsidR="001B106D" w14:paraId="2A4ACB79" w14:textId="77777777" w:rsidTr="002D54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tcPr>
          <w:p w14:paraId="2378DBC2" w14:textId="77777777" w:rsidR="001B106D" w:rsidRPr="00B473E1" w:rsidRDefault="001B106D" w:rsidP="007B64AE">
            <w:pPr>
              <w:rPr>
                <w:b w:val="0"/>
                <w:bCs w:val="0"/>
              </w:rPr>
            </w:pPr>
          </w:p>
        </w:tc>
        <w:tc>
          <w:tcPr>
            <w:tcW w:w="8600" w:type="dxa"/>
          </w:tcPr>
          <w:p w14:paraId="6E93770B" w14:textId="5042761A" w:rsidR="001B106D" w:rsidRPr="001B106D" w:rsidRDefault="001B106D" w:rsidP="007B64AE">
            <w:pPr>
              <w:cnfStyle w:val="000000100000" w:firstRow="0" w:lastRow="0" w:firstColumn="0" w:lastColumn="0" w:oddVBand="0" w:evenVBand="0" w:oddHBand="1" w:evenHBand="0" w:firstRowFirstColumn="0" w:firstRowLastColumn="0" w:lastRowFirstColumn="0" w:lastRowLastColumn="0"/>
              <w:rPr>
                <w:szCs w:val="22"/>
              </w:rPr>
            </w:pPr>
            <w:r w:rsidRPr="001B106D">
              <w:rPr>
                <w:szCs w:val="22"/>
              </w:rPr>
              <w:t xml:space="preserve">High Density Lipoprotein (HDL) </w:t>
            </w:r>
            <w:r>
              <w:rPr>
                <w:szCs w:val="22"/>
              </w:rPr>
              <w:t xml:space="preserve">cholesterol </w:t>
            </w:r>
            <w:r w:rsidRPr="001B106D">
              <w:rPr>
                <w:szCs w:val="22"/>
              </w:rPr>
              <w:t>(mmol/L)</w:t>
            </w:r>
          </w:p>
        </w:tc>
      </w:tr>
    </w:tbl>
    <w:p w14:paraId="3AC450DE" w14:textId="62B3261E" w:rsidR="00245744" w:rsidRDefault="00245744" w:rsidP="003B65B4">
      <w:pPr>
        <w:rPr>
          <w:bCs/>
        </w:rPr>
      </w:pPr>
    </w:p>
    <w:p w14:paraId="103B7845" w14:textId="0BB4E141" w:rsidR="009C54B4" w:rsidRPr="00EB5D02" w:rsidRDefault="009C54B4" w:rsidP="009C54B4">
      <w:r>
        <w:lastRenderedPageBreak/>
        <w:t xml:space="preserve">If there are any issues with </w:t>
      </w:r>
      <w:r w:rsidRPr="00EB5D02">
        <w:t xml:space="preserve">partial dates in the </w:t>
      </w:r>
      <w:r>
        <w:t>database, t</w:t>
      </w:r>
      <w:r w:rsidRPr="00EB5D02">
        <w:t>he following approach</w:t>
      </w:r>
      <w:r>
        <w:t>es</w:t>
      </w:r>
      <w:r w:rsidRPr="00EB5D02">
        <w:t xml:space="preserve"> will be used </w:t>
      </w:r>
      <w:r>
        <w:t>to deal with them and therefore still allow derived time variables such as duration of diabetes to be calculated with sufficient precision</w:t>
      </w:r>
      <w:r w:rsidR="00E66EFF">
        <w:t>:</w:t>
      </w:r>
    </w:p>
    <w:p w14:paraId="5481ADB5" w14:textId="77777777" w:rsidR="009C54B4" w:rsidRPr="00EB5D02" w:rsidRDefault="009C54B4" w:rsidP="009C54B4">
      <w:r>
        <w:tab/>
      </w:r>
      <w:r>
        <w:tab/>
        <w:t>I</w:t>
      </w:r>
      <w:r w:rsidRPr="00EB5D02">
        <w:t xml:space="preserve">f </w:t>
      </w:r>
      <w:r>
        <w:t>only year is available (</w:t>
      </w:r>
      <w:r w:rsidRPr="00EB5D02">
        <w:t>"YYYY"</w:t>
      </w:r>
      <w:r>
        <w:t xml:space="preserve">), </w:t>
      </w:r>
      <w:r w:rsidRPr="00EB5D02">
        <w:t>replace with "01/07/YYYY"</w:t>
      </w:r>
      <w:r>
        <w:t xml:space="preserve"> or</w:t>
      </w:r>
    </w:p>
    <w:p w14:paraId="0DF1CCE7" w14:textId="77777777" w:rsidR="009C54B4" w:rsidRPr="00EB5D02" w:rsidRDefault="009C54B4" w:rsidP="009C54B4">
      <w:r>
        <w:tab/>
      </w:r>
      <w:r>
        <w:tab/>
        <w:t>If only month and year are available (</w:t>
      </w:r>
      <w:r w:rsidRPr="00EB5D02">
        <w:t>"MM/YYYY"</w:t>
      </w:r>
      <w:r>
        <w:t xml:space="preserve">), </w:t>
      </w:r>
      <w:r w:rsidRPr="00EB5D02">
        <w:t>replace with "15/MM/YYYY"</w:t>
      </w:r>
      <w:r>
        <w:t>.</w:t>
      </w:r>
    </w:p>
    <w:p w14:paraId="0DCA38B9" w14:textId="77777777" w:rsidR="001B106D" w:rsidRDefault="001B106D" w:rsidP="003B65B4">
      <w:pPr>
        <w:rPr>
          <w:bCs/>
        </w:rPr>
      </w:pPr>
    </w:p>
    <w:p w14:paraId="00CF591E" w14:textId="1DFEB2AC" w:rsidR="00E44139" w:rsidRPr="00EB5D02" w:rsidRDefault="00D97FBD" w:rsidP="003B65B4">
      <w:pPr>
        <w:pStyle w:val="Heading1"/>
      </w:pPr>
      <w:bookmarkStart w:id="22" w:name="_Toc27475133"/>
      <w:r w:rsidRPr="00EB5D02">
        <w:t xml:space="preserve">Outline of Statistical </w:t>
      </w:r>
      <w:r w:rsidR="0036589E">
        <w:t>AnalysI</w:t>
      </w:r>
      <w:r w:rsidR="00E06122" w:rsidRPr="00EB5D02">
        <w:t>s</w:t>
      </w:r>
      <w:bookmarkEnd w:id="22"/>
    </w:p>
    <w:p w14:paraId="70548573" w14:textId="1E1BD5F1" w:rsidR="00506A99" w:rsidRPr="00EB5D02" w:rsidRDefault="00506A99" w:rsidP="003B65B4">
      <w:pPr>
        <w:rPr>
          <w:color w:val="000000" w:themeColor="text1"/>
        </w:rPr>
      </w:pPr>
      <w:r w:rsidRPr="00EB5D02">
        <w:t>Continuous variables will be summarised and presented by treatment group and overall as follows:</w:t>
      </w:r>
    </w:p>
    <w:p w14:paraId="759092E5" w14:textId="77777777" w:rsidR="00506A99" w:rsidRPr="00EB5D02" w:rsidRDefault="00506A99" w:rsidP="003B65B4">
      <w:pPr>
        <w:pStyle w:val="ListParagraph"/>
        <w:numPr>
          <w:ilvl w:val="0"/>
          <w:numId w:val="4"/>
        </w:numPr>
      </w:pPr>
      <w:r w:rsidRPr="00EB5D02">
        <w:t>Mean and standard deviation (SD) for normal distribution</w:t>
      </w:r>
    </w:p>
    <w:p w14:paraId="349E68CC" w14:textId="77777777" w:rsidR="007B73C3" w:rsidRPr="00EB5D02" w:rsidRDefault="00506A99" w:rsidP="003B65B4">
      <w:pPr>
        <w:pStyle w:val="ListParagraph"/>
        <w:numPr>
          <w:ilvl w:val="0"/>
          <w:numId w:val="4"/>
        </w:numPr>
      </w:pPr>
      <w:r w:rsidRPr="00EB5D02">
        <w:t>Median, Inter-Quartile Range (IQR), minimum and maximum for asymmetrical distribution</w:t>
      </w:r>
    </w:p>
    <w:p w14:paraId="7A6DFA20" w14:textId="1CCC7821" w:rsidR="00506A99" w:rsidRDefault="00506A99" w:rsidP="003B65B4">
      <w:r w:rsidRPr="00EB5D02">
        <w:t xml:space="preserve">Categorical variables will be summarised and presented by treatment groups as </w:t>
      </w:r>
      <w:r w:rsidR="001D77B7" w:rsidRPr="00EB5D02">
        <w:rPr>
          <w:noProof/>
        </w:rPr>
        <w:t xml:space="preserve">the </w:t>
      </w:r>
      <w:r w:rsidRPr="00EB5D02">
        <w:rPr>
          <w:noProof/>
        </w:rPr>
        <w:t>number</w:t>
      </w:r>
      <w:r w:rsidRPr="00EB5D02">
        <w:t xml:space="preserve"> of observation</w:t>
      </w:r>
      <w:r w:rsidR="0093292C">
        <w:t>s</w:t>
      </w:r>
      <w:r w:rsidRPr="00EB5D02">
        <w:t xml:space="preserve"> and proportion in each category and overall.</w:t>
      </w:r>
    </w:p>
    <w:p w14:paraId="6B295776" w14:textId="77777777" w:rsidR="0093292C" w:rsidRPr="00EB5D02" w:rsidRDefault="0093292C" w:rsidP="003B65B4"/>
    <w:p w14:paraId="06EC5476" w14:textId="151E080E" w:rsidR="000346B0" w:rsidRPr="00EB5D02" w:rsidRDefault="0036589E" w:rsidP="003B65B4">
      <w:pPr>
        <w:pStyle w:val="Heading2"/>
      </w:pPr>
      <w:bookmarkStart w:id="23" w:name="_Toc27475134"/>
      <w:r>
        <w:t>Outcome M</w:t>
      </w:r>
      <w:r w:rsidR="000346B0" w:rsidRPr="00EB5D02">
        <w:t>easures</w:t>
      </w:r>
      <w:bookmarkEnd w:id="23"/>
    </w:p>
    <w:p w14:paraId="0896EF25" w14:textId="40DA8FD5" w:rsidR="00E06122" w:rsidRPr="00EB5D02" w:rsidRDefault="000346B0" w:rsidP="003B65B4">
      <w:pPr>
        <w:pStyle w:val="Heading3"/>
      </w:pPr>
      <w:bookmarkStart w:id="24" w:name="_Toc27475135"/>
      <w:r w:rsidRPr="00EB5D02">
        <w:t>P</w:t>
      </w:r>
      <w:r w:rsidR="0036589E">
        <w:t>rimary O</w:t>
      </w:r>
      <w:r w:rsidRPr="00EB5D02">
        <w:t>utcome</w:t>
      </w:r>
      <w:bookmarkEnd w:id="24"/>
    </w:p>
    <w:p w14:paraId="7671BBA6" w14:textId="32D196B4" w:rsidR="003C17C8" w:rsidRPr="00EB5D02" w:rsidRDefault="000346B0" w:rsidP="003C17C8">
      <w:r w:rsidRPr="00EB5D02">
        <w:t>The</w:t>
      </w:r>
      <w:r w:rsidR="00721728" w:rsidRPr="00EB5D02">
        <w:t xml:space="preserve"> primary </w:t>
      </w:r>
      <w:r w:rsidR="005311C6">
        <w:t>outcome</w:t>
      </w:r>
      <w:r w:rsidR="006030AA" w:rsidRPr="00EB5D02">
        <w:t xml:space="preserve"> </w:t>
      </w:r>
      <w:r w:rsidR="008865C9" w:rsidRPr="00EB5D02">
        <w:t xml:space="preserve">is </w:t>
      </w:r>
      <w:r w:rsidR="001A7351" w:rsidRPr="00EB5D02">
        <w:t>glycaemic control defined as</w:t>
      </w:r>
      <w:r w:rsidR="00B850F7" w:rsidRPr="00EB5D02">
        <w:t xml:space="preserve"> </w:t>
      </w:r>
      <w:r w:rsidR="003C17C8">
        <w:t>HbA1c</w:t>
      </w:r>
      <w:r w:rsidR="005311C6">
        <w:t>, the primary endpoint refers to this data</w:t>
      </w:r>
      <w:r w:rsidR="003C17C8">
        <w:t xml:space="preserve"> at 12-</w:t>
      </w:r>
      <w:r w:rsidR="00D60867" w:rsidRPr="00EB5D02">
        <w:t>months</w:t>
      </w:r>
      <w:r w:rsidR="001A7351" w:rsidRPr="00EB5D02">
        <w:t xml:space="preserve"> </w:t>
      </w:r>
      <w:r w:rsidR="003C17C8">
        <w:t xml:space="preserve">but </w:t>
      </w:r>
      <w:r w:rsidR="005311C6">
        <w:t xml:space="preserve">this </w:t>
      </w:r>
      <w:r w:rsidR="003C17C8">
        <w:t>will also be collected at baseline and 6-months</w:t>
      </w:r>
      <w:r w:rsidR="005311C6">
        <w:t xml:space="preserve"> (secondary endpoint</w:t>
      </w:r>
      <w:r w:rsidR="000578EF">
        <w:t>)</w:t>
      </w:r>
      <w:r w:rsidR="003C17C8">
        <w:t xml:space="preserve">. HbA1c is collected in mmol/mol but will be presented as a percentage. In order to convert between the two, the following </w:t>
      </w:r>
      <w:r w:rsidR="00573428">
        <w:t>calculation will be used [30]:</w:t>
      </w:r>
    </w:p>
    <w:p w14:paraId="03CB9AF6" w14:textId="0D1E0BB5" w:rsidR="00185C7B" w:rsidRDefault="003C17C8" w:rsidP="00573428">
      <w:pPr>
        <w:jc w:val="center"/>
      </w:pPr>
      <w:r w:rsidRPr="00EB5D02">
        <w:t>HbA1c (%) =</w:t>
      </w:r>
      <w:r w:rsidR="00573428">
        <w:t xml:space="preserve"> HbA1c</w:t>
      </w:r>
      <w:r w:rsidR="00F319DB">
        <w:t xml:space="preserve"> </w:t>
      </w:r>
      <w:r w:rsidR="00573428">
        <w:t>(</w:t>
      </w:r>
      <w:r w:rsidRPr="00EB5D02">
        <w:t>mmol/mol</w:t>
      </w:r>
      <w:r w:rsidR="00573428">
        <w:t>)/10.929</w:t>
      </w:r>
      <w:r w:rsidRPr="00EB5D02">
        <w:t xml:space="preserve"> + 2.15</w:t>
      </w:r>
    </w:p>
    <w:p w14:paraId="14F701A1" w14:textId="77777777" w:rsidR="00573428" w:rsidRPr="00EB5D02" w:rsidRDefault="00573428" w:rsidP="00573428">
      <w:pPr>
        <w:jc w:val="center"/>
      </w:pPr>
    </w:p>
    <w:p w14:paraId="5D02B0B9" w14:textId="4BE7857A" w:rsidR="00D54EFC" w:rsidRPr="00EB5D02" w:rsidRDefault="00B850F7" w:rsidP="003B65B4">
      <w:pPr>
        <w:pStyle w:val="Heading3"/>
      </w:pPr>
      <w:bookmarkStart w:id="25" w:name="_Toc27475136"/>
      <w:r w:rsidRPr="00EB5D02">
        <w:t>S</w:t>
      </w:r>
      <w:r w:rsidR="00573428">
        <w:t>econdary O</w:t>
      </w:r>
      <w:r w:rsidRPr="00EB5D02">
        <w:t>utcome</w:t>
      </w:r>
      <w:r w:rsidR="00573428">
        <w:t>s</w:t>
      </w:r>
      <w:r w:rsidR="000578EF">
        <w:t xml:space="preserve"> - Biomedical</w:t>
      </w:r>
      <w:bookmarkEnd w:id="25"/>
    </w:p>
    <w:p w14:paraId="4292C2E5" w14:textId="7987E9F1" w:rsidR="000578EF" w:rsidRDefault="000578EF" w:rsidP="003B65B4">
      <w:r>
        <w:t xml:space="preserve">As an extension to the primary outcome, a secondary binary outcome to represent successful glycaemic control [9] will be calculated using the HbA1c data at 6- and 12-months. This outcome identified whether a participant achieved either a: </w:t>
      </w:r>
    </w:p>
    <w:p w14:paraId="61D221D2" w14:textId="556868FA" w:rsidR="000578EF" w:rsidRDefault="00D54EFC" w:rsidP="000578EF">
      <w:pPr>
        <w:pStyle w:val="ListParagraph"/>
        <w:numPr>
          <w:ilvl w:val="0"/>
          <w:numId w:val="30"/>
        </w:numPr>
      </w:pPr>
      <w:r w:rsidRPr="00EB5D02">
        <w:t xml:space="preserve">HbA1c </w:t>
      </w:r>
      <w:r w:rsidRPr="000578EF">
        <w:rPr>
          <w:rFonts w:cstheme="minorHAnsi"/>
          <w:u w:val="single"/>
        </w:rPr>
        <w:t>&lt;</w:t>
      </w:r>
      <w:r w:rsidRPr="00EB5D02">
        <w:t xml:space="preserve">7.5% (58 mmol/mol) or </w:t>
      </w:r>
    </w:p>
    <w:p w14:paraId="37DDF509" w14:textId="78A47E56" w:rsidR="000578EF" w:rsidRDefault="000578EF" w:rsidP="000578EF">
      <w:pPr>
        <w:pStyle w:val="ListParagraph"/>
        <w:numPr>
          <w:ilvl w:val="0"/>
          <w:numId w:val="30"/>
        </w:numPr>
      </w:pPr>
      <w:r>
        <w:t>Reduction</w:t>
      </w:r>
      <w:r w:rsidR="00D54EFC" w:rsidRPr="00EB5D02">
        <w:t xml:space="preserve"> in HbA1c of ≥0.5% </w:t>
      </w:r>
      <w:r w:rsidR="00F42849" w:rsidRPr="00EB5D02">
        <w:t>(≥5.5 mmol/mol)</w:t>
      </w:r>
      <w:r w:rsidR="00E62215" w:rsidRPr="00EB5D02">
        <w:t xml:space="preserve">. </w:t>
      </w:r>
    </w:p>
    <w:p w14:paraId="598F8F5E" w14:textId="77777777" w:rsidR="000578EF" w:rsidRPr="00EB5D02" w:rsidRDefault="000578EF" w:rsidP="000578EF">
      <w:pPr>
        <w:pStyle w:val="ListParagraph"/>
        <w:ind w:left="1080"/>
      </w:pPr>
    </w:p>
    <w:p w14:paraId="07BB47E4" w14:textId="09F016D2" w:rsidR="00C80E7B" w:rsidRDefault="00455974" w:rsidP="003B65B4">
      <w:r>
        <w:t>Patient</w:t>
      </w:r>
      <w:r w:rsidR="00B0301B">
        <w:t>’</w:t>
      </w:r>
      <w:r>
        <w:t xml:space="preserve">s </w:t>
      </w:r>
      <w:r w:rsidR="000578EF">
        <w:t xml:space="preserve">BMI will be calculated using height and weight data at baseline, 6- and 12-months. </w:t>
      </w:r>
      <w:r w:rsidR="00F319DB">
        <w:t xml:space="preserve">Note – height is only collected once at baseline and used throughout. </w:t>
      </w:r>
      <w:r w:rsidR="000578EF">
        <w:t xml:space="preserve">Weight can be collected either in kilograms (kg) or stones (st) </w:t>
      </w:r>
      <w:r w:rsidR="00F319DB">
        <w:t xml:space="preserve">and pounds (lb) </w:t>
      </w:r>
      <w:r w:rsidR="000578EF">
        <w:t>and if collected in stone a conversion to kg will be completed using the following formula:</w:t>
      </w:r>
    </w:p>
    <w:p w14:paraId="422A0173" w14:textId="54B3D2FA" w:rsidR="000578EF" w:rsidRDefault="000578EF" w:rsidP="00F319DB">
      <w:pPr>
        <w:jc w:val="center"/>
      </w:pPr>
      <w:r>
        <w:t xml:space="preserve">Weight (kg) = </w:t>
      </w:r>
      <w:r w:rsidR="00F319DB">
        <w:t>Weight (st)/0.15747 + Weight (lb)/2.2046</w:t>
      </w:r>
    </w:p>
    <w:p w14:paraId="16518534" w14:textId="3AC36958" w:rsidR="00F319DB" w:rsidRDefault="00F319DB" w:rsidP="00F319DB">
      <w:r>
        <w:t>Similarly, height can be collected in metres (m) or feet (ft) and inches (in) and the following formula will be used to convert all to m:</w:t>
      </w:r>
    </w:p>
    <w:p w14:paraId="75AD1794" w14:textId="695FCF23" w:rsidR="00F319DB" w:rsidRDefault="00F319DB" w:rsidP="00F319DB">
      <w:pPr>
        <w:jc w:val="center"/>
      </w:pPr>
      <w:r>
        <w:t>Height (m) = Height (ft)/3.2808 + Height (in)/0.0254</w:t>
      </w:r>
    </w:p>
    <w:p w14:paraId="1B9A6E40" w14:textId="5B2A33B7" w:rsidR="00F319DB" w:rsidRDefault="00F319DB" w:rsidP="00F319DB">
      <w:r>
        <w:t>BMI will then be calculated using the following formula:</w:t>
      </w:r>
    </w:p>
    <w:p w14:paraId="00588EAB" w14:textId="4D92524F" w:rsidR="000578EF" w:rsidRPr="00F319DB" w:rsidRDefault="000578EF" w:rsidP="00F319DB">
      <w:pPr>
        <w:jc w:val="center"/>
      </w:pPr>
      <w:r w:rsidRPr="00EB5D02">
        <w:t>BMI (kg/m</w:t>
      </w:r>
      <w:r w:rsidRPr="00EB5D02">
        <w:rPr>
          <w:vertAlign w:val="superscript"/>
        </w:rPr>
        <w:t>2</w:t>
      </w:r>
      <w:r w:rsidR="00F319DB">
        <w:t>) = W</w:t>
      </w:r>
      <w:r w:rsidRPr="00EB5D02">
        <w:t>eight (kg)</w:t>
      </w:r>
      <w:r w:rsidR="00F319DB">
        <w:t xml:space="preserve"> </w:t>
      </w:r>
      <w:r w:rsidRPr="00EB5D02">
        <w:t>/</w:t>
      </w:r>
      <w:r w:rsidR="00F319DB">
        <w:t xml:space="preserve"> H</w:t>
      </w:r>
      <w:r w:rsidRPr="00EB5D02">
        <w:t>eight (m)</w:t>
      </w:r>
      <w:r w:rsidR="00F319DB">
        <w:rPr>
          <w:vertAlign w:val="superscript"/>
        </w:rPr>
        <w:t>2</w:t>
      </w:r>
    </w:p>
    <w:p w14:paraId="7612AF4C" w14:textId="36D19112" w:rsidR="000578EF" w:rsidRDefault="000578EF" w:rsidP="003B65B4"/>
    <w:p w14:paraId="2DAAE65F" w14:textId="283B4424" w:rsidR="005311C6" w:rsidRDefault="003301EE" w:rsidP="005311C6">
      <w:r>
        <w:t>Episodes of severe</w:t>
      </w:r>
      <w:r w:rsidRPr="00EB5D02">
        <w:t xml:space="preserve"> hypoglycaemia</w:t>
      </w:r>
      <w:r w:rsidR="00872E22">
        <w:t xml:space="preserve"> (as defined by the Am</w:t>
      </w:r>
      <w:r w:rsidR="00B95721">
        <w:t xml:space="preserve">erican Diabetes Association </w:t>
      </w:r>
      <w:r w:rsidR="00B95721">
        <w:fldChar w:fldCharType="begin" w:fldLock="1"/>
      </w:r>
      <w:r w:rsidR="00692C7F">
        <w:instrText>ADDIN CSL_CITATION {"citationItems":[{"id":"ITEM-1","itemData":{"DOI":"10.2337/dc16-2215","ISSN":"0149-5992","PMID":"27872155","author":[{"dropping-particle":"","family":"International Hypoglycaemia Study Group","given":"","non-dropping-particle":"","parse-names":false,"suffix":""}],"container-title":"Diabetes Care","id":"ITEM-1","issue":"1","issued":{"date-parts":[["2017","1"]]},"page":"155-157","title":"Glucose Concentrations of Less Than 3.0 mmol/L (54 mg/dL) Should Be Reported in Clinical Trials: A Joint Position Statement of the American Diabetes Association and the European Association for the Study of Diabetes: Table 1","type":"article-journal","volume":"40"},"uris":["http://www.mendeley.com/documents/?uuid=0d15ca97-df44-4e77-a329-d917163995c8"]}],"mendeley":{"formattedCitation":"[9]","plainTextFormattedCitation":"[9]","previouslyFormattedCitation":"[9]"},"properties":{"noteIndex":0},"schema":"https://github.com/citation-style-language/schema/raw/master/csl-citation.json"}</w:instrText>
      </w:r>
      <w:r w:rsidR="00B95721">
        <w:fldChar w:fldCharType="separate"/>
      </w:r>
      <w:r w:rsidR="00B95721" w:rsidRPr="00B95721">
        <w:rPr>
          <w:noProof/>
        </w:rPr>
        <w:t>[9]</w:t>
      </w:r>
      <w:r w:rsidR="00B95721">
        <w:fldChar w:fldCharType="end"/>
      </w:r>
      <w:r w:rsidR="00872E22">
        <w:t>),</w:t>
      </w:r>
      <w:r w:rsidRPr="00EB5D02">
        <w:t xml:space="preserve"> </w:t>
      </w:r>
      <w:r w:rsidR="00872E22">
        <w:t xml:space="preserve">and incidence of </w:t>
      </w:r>
      <w:r w:rsidR="00B0301B" w:rsidRPr="00B0301B">
        <w:t>DK</w:t>
      </w:r>
      <w:r w:rsidR="00B0301B">
        <w:t>A</w:t>
      </w:r>
      <w:r w:rsidR="00872E22">
        <w:t xml:space="preserve"> </w:t>
      </w:r>
      <w:r w:rsidRPr="00EB5D02">
        <w:t>will be collected at baseline</w:t>
      </w:r>
      <w:r w:rsidR="00872E22">
        <w:t>, 6-months and 12-months. Both will collect the number since the last visit.</w:t>
      </w:r>
    </w:p>
    <w:p w14:paraId="209D5DE7" w14:textId="33598688" w:rsidR="005311C6" w:rsidRDefault="005311C6" w:rsidP="005311C6"/>
    <w:p w14:paraId="05C95012" w14:textId="4A3BA6AE" w:rsidR="0069120C" w:rsidRPr="00EB5D02" w:rsidRDefault="005311C6" w:rsidP="005311C6">
      <w:r>
        <w:lastRenderedPageBreak/>
        <w:t xml:space="preserve">Two different measures of lipids will be presented, </w:t>
      </w:r>
      <w:r>
        <w:rPr>
          <w:noProof/>
        </w:rPr>
        <w:t>h</w:t>
      </w:r>
      <w:r w:rsidR="006F34DB" w:rsidRPr="00EB5D02">
        <w:rPr>
          <w:noProof/>
        </w:rPr>
        <w:t>igh</w:t>
      </w:r>
      <w:r w:rsidR="001D77B7" w:rsidRPr="00EB5D02">
        <w:rPr>
          <w:noProof/>
        </w:rPr>
        <w:t>-</w:t>
      </w:r>
      <w:r>
        <w:rPr>
          <w:noProof/>
        </w:rPr>
        <w:t xml:space="preserve"> and low-d</w:t>
      </w:r>
      <w:r w:rsidR="006F34DB" w:rsidRPr="00EB5D02">
        <w:rPr>
          <w:noProof/>
        </w:rPr>
        <w:t>ensity</w:t>
      </w:r>
      <w:r>
        <w:t xml:space="preserve"> l</w:t>
      </w:r>
      <w:r w:rsidR="006F34DB" w:rsidRPr="00EB5D02">
        <w:t xml:space="preserve">ipoprotein </w:t>
      </w:r>
      <w:r>
        <w:t xml:space="preserve">which </w:t>
      </w:r>
      <w:r w:rsidR="006F34DB" w:rsidRPr="00EB5D02">
        <w:t>will be measured in mmol/L</w:t>
      </w:r>
      <w:r w:rsidR="001D77B7" w:rsidRPr="00EB5D02">
        <w:t>.</w:t>
      </w:r>
    </w:p>
    <w:p w14:paraId="023A6AB9" w14:textId="77777777" w:rsidR="001636BC" w:rsidRPr="00EB5D02" w:rsidRDefault="001636BC" w:rsidP="003B65B4"/>
    <w:p w14:paraId="759465C5" w14:textId="16AAED96" w:rsidR="00685FEB" w:rsidRPr="005311C6" w:rsidRDefault="005311C6" w:rsidP="003B65B4">
      <w:pPr>
        <w:pStyle w:val="Heading3"/>
        <w:rPr>
          <w:bCs/>
          <w:color w:val="000000" w:themeColor="text1"/>
        </w:rPr>
      </w:pPr>
      <w:bookmarkStart w:id="26" w:name="_Toc27475137"/>
      <w:r>
        <w:rPr>
          <w:bCs/>
          <w:color w:val="000000" w:themeColor="text1"/>
        </w:rPr>
        <w:t xml:space="preserve">Secondary Outcomes - </w:t>
      </w:r>
      <w:r w:rsidR="00721728" w:rsidRPr="00EB5D02">
        <w:rPr>
          <w:bCs/>
          <w:color w:val="000000" w:themeColor="text1"/>
        </w:rPr>
        <w:t>P</w:t>
      </w:r>
      <w:r w:rsidR="00507BDA" w:rsidRPr="00EB5D02">
        <w:rPr>
          <w:shd w:val="clear" w:color="auto" w:fill="FFFFFF"/>
        </w:rPr>
        <w:t>sychological</w:t>
      </w:r>
      <w:bookmarkEnd w:id="26"/>
      <w:r w:rsidR="00721728" w:rsidRPr="00EB5D02">
        <w:rPr>
          <w:bCs/>
          <w:color w:val="000000" w:themeColor="text1"/>
        </w:rPr>
        <w:t xml:space="preserve"> </w:t>
      </w:r>
    </w:p>
    <w:p w14:paraId="446BE8C6" w14:textId="275E27B1" w:rsidR="00126B01" w:rsidRPr="00EB5D02" w:rsidRDefault="00685FEB" w:rsidP="003B65B4">
      <w:pPr>
        <w:pStyle w:val="ListParagraph"/>
        <w:numPr>
          <w:ilvl w:val="0"/>
          <w:numId w:val="17"/>
        </w:numPr>
        <w:rPr>
          <w:color w:val="000000"/>
          <w:shd w:val="clear" w:color="auto" w:fill="FFFFFF"/>
        </w:rPr>
      </w:pPr>
      <w:r w:rsidRPr="00EB5D02">
        <w:t xml:space="preserve">Audit of </w:t>
      </w:r>
      <w:r w:rsidRPr="00EB5D02">
        <w:rPr>
          <w:noProof/>
        </w:rPr>
        <w:t>Diabetes-Dependent</w:t>
      </w:r>
      <w:r w:rsidRPr="00EB5D02">
        <w:t xml:space="preserve"> Quality of Life</w:t>
      </w:r>
      <w:r w:rsidR="000174EB">
        <w:t>-15 (ADDQoL-15</w:t>
      </w:r>
      <w:r w:rsidR="00425846">
        <w:t>)</w:t>
      </w:r>
    </w:p>
    <w:p w14:paraId="68C39D69" w14:textId="0CE09EE1" w:rsidR="00126B01" w:rsidRDefault="000174EB" w:rsidP="00E878CC">
      <w:r>
        <w:t>ADDQoL-15</w:t>
      </w:r>
      <w:r w:rsidR="00126B01" w:rsidRPr="00EB5D02">
        <w:t xml:space="preserve"> </w:t>
      </w:r>
      <w:r w:rsidR="007808D5" w:rsidRPr="00EB5D02">
        <w:t xml:space="preserve">is </w:t>
      </w:r>
      <w:r w:rsidR="00D446EE">
        <w:t xml:space="preserve">a </w:t>
      </w:r>
      <w:r w:rsidR="00685FEB" w:rsidRPr="00EB5D02">
        <w:t xml:space="preserve">questionnaire </w:t>
      </w:r>
      <w:r w:rsidR="008B425C" w:rsidRPr="00EB5D02">
        <w:t>t</w:t>
      </w:r>
      <w:r w:rsidR="00D446EE">
        <w:t>o</w:t>
      </w:r>
      <w:r w:rsidR="008B425C" w:rsidRPr="00EB5D02">
        <w:t xml:space="preserve"> </w:t>
      </w:r>
      <w:r w:rsidR="00DE43D4" w:rsidRPr="00EB5D02">
        <w:t>measure</w:t>
      </w:r>
      <w:r w:rsidR="008B425C" w:rsidRPr="00EB5D02">
        <w:t xml:space="preserve"> the impact of diabetes and its</w:t>
      </w:r>
      <w:r w:rsidR="00DE43D4" w:rsidRPr="00EB5D02">
        <w:t xml:space="preserve"> treatment on a participant</w:t>
      </w:r>
      <w:r w:rsidR="00697B7E">
        <w:t>’</w:t>
      </w:r>
      <w:r w:rsidR="00DE43D4" w:rsidRPr="00EB5D02">
        <w:t>s QoL</w:t>
      </w:r>
      <w:r w:rsidR="00425846">
        <w:t xml:space="preserve"> </w:t>
      </w:r>
      <w:r w:rsidR="00425846">
        <w:fldChar w:fldCharType="begin" w:fldLock="1"/>
      </w:r>
      <w:r w:rsidR="00692C7F">
        <w:instrText>ADDIN CSL_CITATION {"citationItems":[{"id":"ITEM-1","itemData":{"DOI":"10.1023/A:1026485130100","ISBN":"0962-9343 (Print)","ISSN":"0962-9343","PMID":"10457741","abstract":"The objectives of the study were to design and develop a questionnaire to measure individuals' perceptions of the impact of diabetes on their quality of life (QoL). The design of the ADDQoL (Audit of Diabetes Dependent QoL) was influenced by patient-centred principles underlying the SEIQoL interview method. Respondents rate only personally-applicable life domains, indicating importance and impact of diabetes. Fifty-two out-patients with diabetes and 102 attending diabetes education open days provided data for psychometric analyses. Each of the 13 domain-specific ADDQoL items was relevant and important for substantial numbers of respondents. Factor analysis and Cronbach's alpha coefficient of internal consistency (0.85) supported combination of items into a scale. Insulin-treated patients reported greater impact of diabetes on QoL than table/diet-treated patients. People with microvascular complications showed, as expected, greater diabetes-related impairment of QoL than people without complications. Unlike other QoL measures, the ADDQoL is an individualized questionnaire measure of the impact of diabetes and its treatment on QoL. Preliminary evidence of reliability and validity is established for adults with diabetes. Findings suggest that the ADDQoL will be more sensitive to change and responsive to differences than generic QoL measures.","author":[{"dropping-particle":"","family":"Bradley","given":"C.","non-dropping-particle":"","parse-names":false,"suffix":""},{"dropping-particle":"","family":"Todd","given":"C.","non-dropping-particle":"","parse-names":false,"suffix":""},{"dropping-particle":"","family":"Gorton","given":"T.","non-dropping-particle":"","parse-names":false,"suffix":""},{"dropping-particle":"","family":"Symonds","given":"E.","non-dropping-particle":"","parse-names":false,"suffix":""},{"dropping-particle":"","family":"Martin","given":"A.","non-dropping-particle":"","parse-names":false,"suffix":""},{"dropping-particle":"","family":"Plowright","given":"R.","non-dropping-particle":"","parse-names":false,"suffix":""}],"container-title":"Quality of Life Research","id":"ITEM-1","issue":"1/2","issued":{"date-parts":[["1999"]]},"page":"79-91","title":"The development of an individualized questionnaire measure of perceived impact of diabetes on quality of life: the ADDQoL","type":"article-journal","volume":"8"},"uris":["http://www.mendeley.com/documents/?uuid=64a5e226-057d-4a19-8121-977ccfe0a112"]},{"id":"ITEM-2","itemData":{"DOI":"10.1207/s15324796abm2903_9","ISBN":"0883-6612","ISSN":"08836612","PMID":"15946117","abstract":"BACKGROUND: The prevalence of type 2 diabetes and diabetes-related morbidity and mortality is higher among low-income Hispanics when compared to that of Whites. However, little is known about how to effectively promote self-management in this population. PURPOSE: The objectives were first to determine the feasibility of conducting a randomized clinical trial of an innovative self-management intervention to improve metabolic control in low-income Spanish-speaking individuals with type 2 diabetes and second to obtain preliminary data of possible intervention effects. METHODS: Participants for this pilot study were recruited from a community health center, an elder program, and a community-wide database developed by the community health center, in collaboration with other agencies serving the community, by surveying households in the entire community. Participants were randomly assigned to an intervention (n = 15) or a control (n = 10) condition. Assessments were conducted at baseline and at 3 months and 6 months postrandomization. The intervention consisted of 10 group sessions that targeted diabetes knowledge, attitudes, and self-management skills through culturally specific and literacy-sensitive strategies. The intervention used a cognitive-behavioral theoretical framework. RESULTS: Recruitment rates at the community health center, elder program, and community registry were 48%, 69%, and 8%, respectively. Completion rates for baseline, 3-month, and 6-month assessments were 100%, 92%, and 92%, respectively. Each intervention participant attended an average of 7.8 out of 10 sessions, and as a group the participants showed high adherence to intervention activities (93% turned in daily logs, and 80% self-monitored glucose levels at least daily). There was an overall Group x Time interaction (p = .02) indicating group differences in glycosylated hemoglobin over time. The estimated glycosylated hemoglobin decrease at 3 months for the intervention group was -0.8% (95% confidence intervals = -1.1%, -0.5%) compared with the change in the control group (p = .02). At 6 months, the decrease in the intervention group remained significant, -0.85% (95% confidence intervals = -1.2, -0.5), and the decrease was still significantly different from that of the controls (p = .005). There was a trend toward increased physical activity in the intervention group as compared to that of the control group (p = .11) and some evidence (nonsignificant) of an increase in blood glucos…","author":[{"dropping-particle":"","family":"Rosal","given":"Milagros C.","non-dropping-particle":"","parse-names":false,"suffix":""},{"dropping-particle":"","family":"Olendzki","given":"Barbara","non-dropping-particle":"","parse-names":false,"suffix":""},{"dropping-particle":"","family":"Reed","given":"George W.","non-dropping-particle":"","parse-names":false,"suffix":""},{"dropping-particle":"","family":"Gumieniak","given":"Olga","non-dropping-particle":"","parse-names":false,"suffix":""},{"dropping-particle":"","family":"Scavron","given":"Jeffrey","non-dropping-particle":"","parse-names":false,"suffix":""},{"dropping-particle":"","family":"Ockene","given":"Ira","non-dropping-particle":"","parse-names":false,"suffix":""}],"container-title":"Annals of Behavioral Medicine","id":"ITEM-2","issue":"3","issued":{"date-parts":[["2005"]]},"page":"225-235","title":"Diabetes self-management among low-income Spanish-speaking patients: A pilot study","type":"article-journal","volume":"29"},"uris":["http://www.mendeley.com/documents/?uuid=8228c160-166a-4304-8c2c-0646b23cad92"]}],"mendeley":{"formattedCitation":"[10], [11]","plainTextFormattedCitation":"[10], [11]","previouslyFormattedCitation":"[10], [11]"},"properties":{"noteIndex":0},"schema":"https://github.com/citation-style-language/schema/raw/master/csl-citation.json"}</w:instrText>
      </w:r>
      <w:r w:rsidR="00425846">
        <w:fldChar w:fldCharType="separate"/>
      </w:r>
      <w:r w:rsidR="00C82440" w:rsidRPr="00C82440">
        <w:rPr>
          <w:noProof/>
        </w:rPr>
        <w:t>[10], [11]</w:t>
      </w:r>
      <w:r w:rsidR="00425846">
        <w:fldChar w:fldCharType="end"/>
      </w:r>
      <w:r w:rsidR="000E2D20" w:rsidRPr="00EB5D02">
        <w:t>.</w:t>
      </w:r>
      <w:r w:rsidR="006C074C" w:rsidRPr="00EB5D02">
        <w:t xml:space="preserve"> </w:t>
      </w:r>
      <w:r w:rsidR="0087744A">
        <w:t>It contains two overview items and 15 diabetes-specific items that relate to different aspects of life. Each has two parts, an impact sc</w:t>
      </w:r>
      <w:r w:rsidR="00702DCE">
        <w:t>ore</w:t>
      </w:r>
      <w:r w:rsidR="00E878CC">
        <w:t xml:space="preserve"> and an importance</w:t>
      </w:r>
      <w:r w:rsidR="00702DCE">
        <w:t xml:space="preserve"> score</w:t>
      </w:r>
      <w:r w:rsidR="0087744A">
        <w:t>.</w:t>
      </w:r>
      <w:r w:rsidR="00E878CC">
        <w:t xml:space="preserve"> Each impact score is scored from -3 (very much better) to 1 (worse) and each importance score is from 3 (very important) to 0 (not at all important). These are then multiplied together to get a weighted impact score for each domain with -9 representing the maximum negative impact and 3 being the maximum positive impact. </w:t>
      </w:r>
      <w:r w:rsidR="0087744A">
        <w:t xml:space="preserve">The </w:t>
      </w:r>
      <w:r w:rsidR="00DB1AA2">
        <w:t xml:space="preserve">average weighted impact (AWI) is then calculated as a </w:t>
      </w:r>
      <w:r w:rsidR="0087744A">
        <w:t xml:space="preserve">mean </w:t>
      </w:r>
      <w:r w:rsidR="00DB1AA2">
        <w:t>of the weighted impacts</w:t>
      </w:r>
      <w:r w:rsidR="00C82440">
        <w:t xml:space="preserve"> for each domain. </w:t>
      </w:r>
    </w:p>
    <w:p w14:paraId="105AE0EA" w14:textId="6204AC43" w:rsidR="00E878CC" w:rsidRDefault="00E878CC" w:rsidP="00E878CC"/>
    <w:p w14:paraId="6851778E" w14:textId="328745CA" w:rsidR="00E878CC" w:rsidRDefault="00E878CC" w:rsidP="00E878CC">
      <w:r>
        <w:t xml:space="preserve">If either the impact score or the importance score is </w:t>
      </w:r>
      <w:r w:rsidR="00F52057">
        <w:t>missing,</w:t>
      </w:r>
      <w:r>
        <w:t xml:space="preserve"> then the domain score cannot be computed and will not be included within the AWI. </w:t>
      </w:r>
      <w:r w:rsidR="005802E5">
        <w:t>In the first instance</w:t>
      </w:r>
      <w:r w:rsidR="00F52057">
        <w:t xml:space="preserve">, </w:t>
      </w:r>
      <w:r w:rsidR="005802E5">
        <w:t xml:space="preserve">an AWI will only be calculated is all domain scores are available. </w:t>
      </w:r>
    </w:p>
    <w:p w14:paraId="06EA2342" w14:textId="77777777" w:rsidR="00E878CC" w:rsidRPr="00E878CC" w:rsidRDefault="00E878CC" w:rsidP="00E878CC"/>
    <w:p w14:paraId="1EA11656" w14:textId="5CE5916E" w:rsidR="00174DCE" w:rsidRPr="00EB5D02" w:rsidRDefault="00174DCE" w:rsidP="003B65B4">
      <w:pPr>
        <w:pStyle w:val="ListParagraph"/>
        <w:numPr>
          <w:ilvl w:val="0"/>
          <w:numId w:val="10"/>
        </w:numPr>
        <w:rPr>
          <w:rFonts w:eastAsiaTheme="minorHAnsi"/>
        </w:rPr>
      </w:pPr>
      <w:r w:rsidRPr="00EB5D02">
        <w:rPr>
          <w:shd w:val="clear" w:color="auto" w:fill="FFFFFF"/>
        </w:rPr>
        <w:t>DAWN Impact of Diabetes Profile</w:t>
      </w:r>
      <w:r w:rsidR="00697B7E">
        <w:rPr>
          <w:shd w:val="clear" w:color="auto" w:fill="FFFFFF"/>
        </w:rPr>
        <w:t xml:space="preserve"> (DIDP)</w:t>
      </w:r>
    </w:p>
    <w:p w14:paraId="170B4780" w14:textId="5463D004" w:rsidR="00EC41C6" w:rsidRPr="00697B7E" w:rsidRDefault="00697B7E" w:rsidP="003B65B4">
      <w:pPr>
        <w:rPr>
          <w:bCs/>
          <w:color w:val="000000" w:themeColor="text1"/>
        </w:rPr>
      </w:pPr>
      <w:r>
        <w:rPr>
          <w:shd w:val="clear" w:color="auto" w:fill="FFFFFF"/>
        </w:rPr>
        <w:t>Th</w:t>
      </w:r>
      <w:r w:rsidR="007808D5" w:rsidRPr="00EB5D02">
        <w:rPr>
          <w:shd w:val="clear" w:color="auto" w:fill="FFFFFF"/>
        </w:rPr>
        <w:t xml:space="preserve">e participant’s </w:t>
      </w:r>
      <w:r w:rsidR="007808D5" w:rsidRPr="00EB5D02">
        <w:rPr>
          <w:noProof/>
          <w:shd w:val="clear" w:color="auto" w:fill="FFFFFF"/>
        </w:rPr>
        <w:t>diabetes</w:t>
      </w:r>
      <w:r w:rsidR="001D77B7" w:rsidRPr="00EB5D02">
        <w:rPr>
          <w:noProof/>
          <w:shd w:val="clear" w:color="auto" w:fill="FFFFFF"/>
        </w:rPr>
        <w:t>-</w:t>
      </w:r>
      <w:r w:rsidR="007808D5" w:rsidRPr="00EB5D02">
        <w:rPr>
          <w:noProof/>
          <w:shd w:val="clear" w:color="auto" w:fill="FFFFFF"/>
        </w:rPr>
        <w:t>specific</w:t>
      </w:r>
      <w:r w:rsidR="007808D5" w:rsidRPr="00EB5D02">
        <w:rPr>
          <w:shd w:val="clear" w:color="auto" w:fill="FFFFFF"/>
        </w:rPr>
        <w:t xml:space="preserve"> quality of life will be assessed using the </w:t>
      </w:r>
      <w:r>
        <w:rPr>
          <w:shd w:val="clear" w:color="auto" w:fill="FFFFFF"/>
        </w:rPr>
        <w:t>DIDP</w:t>
      </w:r>
      <w:r w:rsidR="00B95721">
        <w:rPr>
          <w:shd w:val="clear" w:color="auto" w:fill="FFFFFF"/>
        </w:rPr>
        <w:t xml:space="preserve"> </w:t>
      </w:r>
      <w:r w:rsidR="00B95721">
        <w:rPr>
          <w:shd w:val="clear" w:color="auto" w:fill="FFFFFF"/>
        </w:rPr>
        <w:fldChar w:fldCharType="begin" w:fldLock="1"/>
      </w:r>
      <w:r w:rsidR="00692C7F">
        <w:rPr>
          <w:shd w:val="clear" w:color="auto" w:fill="FFFFFF"/>
        </w:rPr>
        <w:instrText>ADDIN CSL_CITATION {"citationItems":[{"id":"ITEM-1","itemData":{"DOI":"10.1111/j.1464-5491.2005.01644.x","ISSN":"0742-3071","PMID":"16176200","abstract":"AIMS To examine patient- and provider-reported psychosocial problems and barriers to effective self-care and resources for dealing with those barriers. METHODS Cross-sectional study using face-to-face or telephone interviews with diabetic patients and health-care providers in 13 countries in Asia, Australia, Europe and North America. Participants were randomly selected adults (n = 5104) with Type 1 or Type 2 diabetes, and providers (n = 3827), including primary care physicians, diabetes specialist physicians and nurses. RESULTS Regimen adherence was poor, especially for diet and exercise; provider estimates of patient self-care were lower than patient reports for all behaviours. Diabetes-related worries were common among patients, and providers generally recognized these worries. Many patients (41%) had poor psychological well-being. Providers reported that most patients had psychological problems that affected diabetes self-care, yet providers often reported they did not have the resources to manage these problems, and few patients (10%) reported receiving psychological treatment. CONCLUSIONS Psychosocial problems appear to be common among diabetic patients worldwide. Addressing these problems may improve diabetes outcomes, but providers often lack critical resources for doing so, particularly skill, time and adequate referral sources.","author":[{"dropping-particle":"","family":"Peyrot","given":"M.","non-dropping-particle":"","parse-names":false,"suffix":""},{"dropping-particle":"","family":"Rubin","given":"R. R.","non-dropping-particle":"","parse-names":false,"suffix":""},{"dropping-particle":"","family":"Lauritzen","given":"T.","non-dropping-particle":"","parse-names":false,"suffix":""},{"dropping-particle":"","family":"Snoek","given":"F. J.","non-dropping-particle":"","parse-names":false,"suffix":""},{"dropping-particle":"","family":"Matthews","given":"D. R.","non-dropping-particle":"","parse-names":false,"suffix":""},{"dropping-particle":"","family":"Skovlund","given":"S. E.","non-dropping-particle":"","parse-names":false,"suffix":""}],"container-title":"Diabetic Medicine","id":"ITEM-1","issue":"10","issued":{"date-parts":[["2005","10"]]},"page":"1379-1385","title":"Psychosocial problems and barriers to improved diabetes management: results of the Cross-National Diabetes Attitudes, Wishes and Needs (DAWN) Study","type":"article-journal","volume":"22"},"uris":["http://www.mendeley.com/documents/?uuid=0aa57160-7009-44db-9849-27209806724c"]}],"mendeley":{"formattedCitation":"[12]","plainTextFormattedCitation":"[12]","previouslyFormattedCitation":"[12]"},"properties":{"noteIndex":0},"schema":"https://github.com/citation-style-language/schema/raw/master/csl-citation.json"}</w:instrText>
      </w:r>
      <w:r w:rsidR="00B95721">
        <w:rPr>
          <w:shd w:val="clear" w:color="auto" w:fill="FFFFFF"/>
        </w:rPr>
        <w:fldChar w:fldCharType="separate"/>
      </w:r>
      <w:r w:rsidR="00C82440" w:rsidRPr="00C82440">
        <w:rPr>
          <w:noProof/>
          <w:shd w:val="clear" w:color="auto" w:fill="FFFFFF"/>
        </w:rPr>
        <w:t>[12]</w:t>
      </w:r>
      <w:r w:rsidR="00B95721">
        <w:rPr>
          <w:shd w:val="clear" w:color="auto" w:fill="FFFFFF"/>
        </w:rPr>
        <w:fldChar w:fldCharType="end"/>
      </w:r>
      <w:r w:rsidR="007808D5" w:rsidRPr="00EB5D02">
        <w:rPr>
          <w:shd w:val="clear" w:color="auto" w:fill="FFFFFF"/>
        </w:rPr>
        <w:t xml:space="preserve">. </w:t>
      </w:r>
      <w:r w:rsidR="00EC41C6" w:rsidRPr="00EB5D02">
        <w:rPr>
          <w:color w:val="000000" w:themeColor="text1"/>
        </w:rPr>
        <w:t xml:space="preserve">This </w:t>
      </w:r>
      <w:r>
        <w:rPr>
          <w:color w:val="000000" w:themeColor="text1"/>
        </w:rPr>
        <w:t>consists of</w:t>
      </w:r>
      <w:r w:rsidR="00EC41C6" w:rsidRPr="00EB5D02">
        <w:rPr>
          <w:bCs/>
          <w:color w:val="000000" w:themeColor="text1"/>
        </w:rPr>
        <w:t xml:space="preserve"> </w:t>
      </w:r>
      <w:r w:rsidR="00EC41C6" w:rsidRPr="00EB5D02">
        <w:rPr>
          <w:bCs/>
          <w:noProof/>
          <w:color w:val="000000" w:themeColor="text1"/>
        </w:rPr>
        <w:t>seven</w:t>
      </w:r>
      <w:r w:rsidR="001D77B7" w:rsidRPr="00EB5D02">
        <w:rPr>
          <w:bCs/>
          <w:noProof/>
          <w:color w:val="000000" w:themeColor="text1"/>
        </w:rPr>
        <w:t>-</w:t>
      </w:r>
      <w:r w:rsidR="00EC41C6" w:rsidRPr="00EB5D02">
        <w:rPr>
          <w:bCs/>
          <w:noProof/>
          <w:color w:val="000000" w:themeColor="text1"/>
        </w:rPr>
        <w:t>item</w:t>
      </w:r>
      <w:r>
        <w:rPr>
          <w:bCs/>
          <w:noProof/>
          <w:color w:val="000000" w:themeColor="text1"/>
        </w:rPr>
        <w:t>s</w:t>
      </w:r>
      <w:r w:rsidR="00EC41C6" w:rsidRPr="00EB5D02">
        <w:rPr>
          <w:bCs/>
          <w:color w:val="000000" w:themeColor="text1"/>
        </w:rPr>
        <w:t xml:space="preserve"> which investigates the impact diabetes </w:t>
      </w:r>
      <w:r w:rsidR="000E2D20" w:rsidRPr="00EB5D02">
        <w:rPr>
          <w:bCs/>
          <w:color w:val="000000" w:themeColor="text1"/>
        </w:rPr>
        <w:t xml:space="preserve">has </w:t>
      </w:r>
      <w:r w:rsidR="00EC41C6" w:rsidRPr="00EB5D02">
        <w:rPr>
          <w:bCs/>
          <w:color w:val="000000" w:themeColor="text1"/>
        </w:rPr>
        <w:t xml:space="preserve">on different aspects of the </w:t>
      </w:r>
      <w:r w:rsidR="00E40C55">
        <w:rPr>
          <w:bCs/>
          <w:color w:val="000000" w:themeColor="text1"/>
        </w:rPr>
        <w:t>participant</w:t>
      </w:r>
      <w:r w:rsidR="00EC41C6" w:rsidRPr="00EB5D02">
        <w:rPr>
          <w:bCs/>
          <w:color w:val="000000" w:themeColor="text1"/>
        </w:rPr>
        <w:t>’s life.</w:t>
      </w:r>
      <w:r w:rsidR="006202EF" w:rsidRPr="00EB5D02">
        <w:rPr>
          <w:bCs/>
          <w:color w:val="000000" w:themeColor="text1"/>
        </w:rPr>
        <w:t xml:space="preserve"> </w:t>
      </w:r>
      <w:r w:rsidR="00E4503A">
        <w:rPr>
          <w:bCs/>
          <w:color w:val="000000" w:themeColor="text1"/>
        </w:rPr>
        <w:t>Each item is scored from 1 (very positive impact) to 7 (very negative impact)</w:t>
      </w:r>
      <w:r w:rsidR="00FD1F68">
        <w:rPr>
          <w:bCs/>
          <w:color w:val="000000" w:themeColor="text1"/>
        </w:rPr>
        <w:t>, the composite score is the mean of all available responses, it ranges from 1-7 with lower scores indicating a greater positive impact. The percentage score is the composite score divided by 7, again lower percentages indicate greater positive impact.</w:t>
      </w:r>
    </w:p>
    <w:p w14:paraId="0BA6C657" w14:textId="16FBA28D" w:rsidR="00BE180D" w:rsidRPr="00EB5D02" w:rsidRDefault="00BE180D" w:rsidP="003B65B4"/>
    <w:p w14:paraId="0E7971EE" w14:textId="64F864F5" w:rsidR="00BE180D" w:rsidRPr="00EB5D02" w:rsidRDefault="00BE180D" w:rsidP="003B65B4">
      <w:pPr>
        <w:pStyle w:val="ListParagraph"/>
        <w:numPr>
          <w:ilvl w:val="0"/>
          <w:numId w:val="10"/>
        </w:numPr>
        <w:rPr>
          <w:color w:val="000000" w:themeColor="text1"/>
        </w:rPr>
      </w:pPr>
      <w:r w:rsidRPr="00EB5D02">
        <w:t>The Problem Areas in Diabetes</w:t>
      </w:r>
    </w:p>
    <w:p w14:paraId="2254E718" w14:textId="5E4D3D87" w:rsidR="009A5F76" w:rsidRPr="00EB5D02" w:rsidRDefault="009A5F76" w:rsidP="003B65B4">
      <w:r w:rsidRPr="00EB5D02">
        <w:t>The</w:t>
      </w:r>
      <w:r w:rsidR="007808D5" w:rsidRPr="00EB5D02">
        <w:t xml:space="preserve"> Problem Areas in Diabetes (</w:t>
      </w:r>
      <w:r w:rsidRPr="00EB5D02">
        <w:t>PAID</w:t>
      </w:r>
      <w:r w:rsidR="007808D5" w:rsidRPr="00EB5D02">
        <w:t>)</w:t>
      </w:r>
      <w:r w:rsidR="00B0534F" w:rsidRPr="00EB5D02">
        <w:t xml:space="preserve"> </w:t>
      </w:r>
      <w:r w:rsidR="00242C83">
        <w:fldChar w:fldCharType="begin" w:fldLock="1"/>
      </w:r>
      <w:r w:rsidR="00692C7F">
        <w:instrText>ADDIN CSL_CITATION {"citationItems":[{"id":"ITEM-1","itemData":{"DOI":"10.2337/diacare.18.6.754","ISBN":"0149-5992 (Print)\\r0149-5992","ISSN":"01495992","PMID":"7555499","abstract":"OBJECTIVE To describe a new measure of psychosocial adjustment specific to diabetes, the Problem Areas in Diabetes Survey (PAID), and to present initial information on its reliability and validity. RESEARCH DESIGN AND METHODS Before their routine clinic appointments, 451 female patients with type I and type II diabetes, all of whom required insulin, completed a self-report survey. Included in the survey was the PAID, a 20-item questionnaire in which each item represents a unique area of diabetes-related psychosocial distress. Each item is rated on a six-point Likert scale, reflecting the degree to which the item is perceived as currently problematic. A total scale score, hypothesized to reflect the overall level of diabetes-related emotional distress, is computed by summing the total item responses. To examine the concurrent validity of the PAID, the survey also included a series of standardized questionnaires assessing psychosocial functioning (general emotional distress, fear of hypoglycemia, and disordered eating), attitudes toward diabetes, and self-care behaviors. All subjects were assessed for HbA1, within 30 days of survey completion and again approximately 1-2 years later. Finally, long-term diabetic complications were determined through chart review. RESULTS Internal reliability of the PAID was high, with good item-to-total correlations. Approximately 60% of the subject sample reported at least one serious diabetes-related concern. As expected, the PAID was positively associated with relevant psychosocial measures of distress, including general emotional distress, disordered eating, and fear of hypoglycemia, short- and long-term diabetic complications, and HbA1, and negatively associated with reported self-care behaviors. The PAID accounted for approximately 9% of the variance in HbA1. Diabetes-related emotional distress, as measured by the PAID, was found to be a unique contributor to adherence to self-care behaviors after adjustment for age, diabetes duration, and general emotional distress. In addition, the PAID was associated with HbA1 even after adjustment for age, diabetes duration, general emotional distress, and adherence to self-care behaviors. CONCLUSIONS These findings suggest that the PAID, a brief, easy-to-administer instrument, may be valuable in assessing psychosocial adjustment to diabetes. In addition to high internal reliability, the consistent pattern of correlational findings indicates that the PAID is tapping into relevant …","author":[{"dropping-particle":"","family":"Polonsky","given":"William H.","non-dropping-particle":"","parse-names":false,"suffix":""},{"dropping-particle":"","family":"Anderson","given":"Barbara J.","non-dropping-particle":"","parse-names":false,"suffix":""},{"dropping-particle":"","family":"Lohrer","given":"Patricia A.","non-dropping-particle":"","parse-names":false,"suffix":""},{"dropping-particle":"","family":"Welch","given":"Garry","non-dropping-particle":"","parse-names":false,"suffix":""},{"dropping-particle":"","family":"Jacobson","given":"Alan M.","non-dropping-particle":"","parse-names":false,"suffix":""},{"dropping-particle":"","family":"Aponte","given":"Jennifer E.","non-dropping-particle":"","parse-names":false,"suffix":""},{"dropping-particle":"","family":"Schwartz","given":"Carolyn E.","non-dropping-particle":"","parse-names":false,"suffix":""}],"container-title":"Diabetes Care","id":"ITEM-1","issued":{"date-parts":[["1995"]]},"title":"Assessment of diabetes-related distress","type":"article-journal"},"uris":["http://www.mendeley.com/documents/?uuid=f7906149-50f8-4ac5-a9aa-cca2f760809f"]},{"id":"ITEM-2","itemData":{"URL":"http://www.dawnstudy.com/content/dam/Dawnstudy/AFFILIATE/www-dawnstudy-com/Home/TOOLSANDRESOURCES/Documents/PAID_problem_areas_in_diabetes_questionnaire.pdf","author":[{"dropping-particle":"","family":"(DAWN)","given":"Diabetes Attitudes Wishes and Needs","non-dropping-particle":"","parse-names":false,"suffix":""}],"id":"ITEM-2","issued":{"date-parts":[["1999"]]},"title":"Problem Area In Diabetes Questionnaire (PAID)","type":"webpage"},"uris":["http://www.mendeley.com/documents/?uuid=f8a18e9b-c9a4-48da-9f3c-374bfd276dc3"]}],"mendeley":{"formattedCitation":"[13], [14]","plainTextFormattedCitation":"[13], [14]","previouslyFormattedCitation":"[13], [14]"},"properties":{"noteIndex":0},"schema":"https://github.com/citation-style-language/schema/raw/master/csl-citation.json"}</w:instrText>
      </w:r>
      <w:r w:rsidR="00242C83">
        <w:fldChar w:fldCharType="separate"/>
      </w:r>
      <w:r w:rsidR="00C82440" w:rsidRPr="00C82440">
        <w:rPr>
          <w:noProof/>
        </w:rPr>
        <w:t>[13], [14]</w:t>
      </w:r>
      <w:r w:rsidR="00242C83">
        <w:fldChar w:fldCharType="end"/>
      </w:r>
      <w:r w:rsidRPr="00EB5D02">
        <w:t xml:space="preserve"> i</w:t>
      </w:r>
      <w:r w:rsidR="008865C9" w:rsidRPr="00EB5D02">
        <w:t>s a self-reported questionnaire</w:t>
      </w:r>
      <w:r w:rsidRPr="00EB5D02">
        <w:t xml:space="preserve"> that describe negative emotions related to diabetes (e.g. fear, anger, frustration)</w:t>
      </w:r>
      <w:r w:rsidR="00860D67">
        <w:t xml:space="preserve"> </w:t>
      </w:r>
      <w:r w:rsidR="005802E5">
        <w:t>to assess diabetes distress</w:t>
      </w:r>
      <w:r w:rsidRPr="00EB5D02">
        <w:t>. T</w:t>
      </w:r>
      <w:r w:rsidR="005802E5">
        <w:t>he short version, which will be used in this trial, consists</w:t>
      </w:r>
      <w:r w:rsidRPr="00EB5D02">
        <w:t xml:space="preserve"> of 11 items</w:t>
      </w:r>
      <w:r w:rsidR="0022682F" w:rsidRPr="00EB5D02">
        <w:t>.</w:t>
      </w:r>
      <w:r w:rsidR="009A1941" w:rsidRPr="00EB5D02">
        <w:t xml:space="preserve"> </w:t>
      </w:r>
      <w:r w:rsidRPr="00EB5D02">
        <w:t xml:space="preserve">Each question has five possible answers with a value from 0 to 4, with 0 representing “no problem” and 4 “a serious problem”. </w:t>
      </w:r>
      <w:r w:rsidR="000D5C2B">
        <w:t>The overall score is the sum of all questions and ranges from 0 (best) to 44 (worst). A score of 18+ indicates severe diabetes distress.</w:t>
      </w:r>
    </w:p>
    <w:p w14:paraId="57A5874E" w14:textId="6784595A" w:rsidR="000E785C" w:rsidRPr="00EB5D02" w:rsidRDefault="000E785C" w:rsidP="003B65B4"/>
    <w:p w14:paraId="5B64BC04" w14:textId="5AFB174F" w:rsidR="000E785C" w:rsidRPr="00EB5D02" w:rsidRDefault="000E785C" w:rsidP="003B65B4">
      <w:pPr>
        <w:pStyle w:val="ListParagraph"/>
        <w:numPr>
          <w:ilvl w:val="0"/>
          <w:numId w:val="10"/>
        </w:numPr>
        <w:rPr>
          <w:color w:val="000000" w:themeColor="text1"/>
        </w:rPr>
      </w:pPr>
      <w:r w:rsidRPr="00EB5D02">
        <w:t>Diabetes-specific Positive Well-being</w:t>
      </w:r>
    </w:p>
    <w:p w14:paraId="258574BE" w14:textId="77AA4E94" w:rsidR="00E24774" w:rsidRPr="00EB5D02" w:rsidRDefault="00E24774" w:rsidP="003B65B4">
      <w:r w:rsidRPr="00EB5D02">
        <w:t>Diabetes-S</w:t>
      </w:r>
      <w:r w:rsidR="008865C9" w:rsidRPr="00EB5D02">
        <w:t xml:space="preserve">pecific </w:t>
      </w:r>
      <w:r w:rsidR="009A655A" w:rsidRPr="00EB5D02">
        <w:t>P</w:t>
      </w:r>
      <w:r w:rsidR="0022682F" w:rsidRPr="00EB5D02">
        <w:t xml:space="preserve">ositive </w:t>
      </w:r>
      <w:r w:rsidR="009A655A" w:rsidRPr="00EB5D02">
        <w:t>W</w:t>
      </w:r>
      <w:r w:rsidR="008865C9" w:rsidRPr="00EB5D02">
        <w:t>ell-</w:t>
      </w:r>
      <w:r w:rsidR="0080451A" w:rsidRPr="00EB5D02">
        <w:t xml:space="preserve">being </w:t>
      </w:r>
      <w:r w:rsidR="008F084A" w:rsidRPr="00EB5D02">
        <w:t>will be measured using</w:t>
      </w:r>
      <w:r w:rsidR="007808D5" w:rsidRPr="00EB5D02">
        <w:t xml:space="preserve"> </w:t>
      </w:r>
      <w:r w:rsidRPr="00EB5D02">
        <w:t xml:space="preserve">the </w:t>
      </w:r>
      <w:r w:rsidR="00721A76">
        <w:t xml:space="preserve">specific subscale of the </w:t>
      </w:r>
      <w:r w:rsidRPr="00EB5D02">
        <w:t>W</w:t>
      </w:r>
      <w:r w:rsidR="007808D5" w:rsidRPr="00EB5D02">
        <w:t xml:space="preserve">ell Being </w:t>
      </w:r>
      <w:r w:rsidR="00680FE7" w:rsidRPr="00EB5D02">
        <w:t>Questionnaire</w:t>
      </w:r>
      <w:r w:rsidR="00721A76">
        <w:t xml:space="preserve"> </w:t>
      </w:r>
      <w:r w:rsidR="00721A76" w:rsidRPr="00EB5D02">
        <w:t>(W-BQ28)</w:t>
      </w:r>
      <w:r w:rsidR="00680FE7" w:rsidRPr="00EB5D02">
        <w:t xml:space="preserve"> </w:t>
      </w:r>
      <w:r w:rsidR="00242C83">
        <w:fldChar w:fldCharType="begin" w:fldLock="1"/>
      </w:r>
      <w:r w:rsidR="00692C7F">
        <w:instrText>ADDIN CSL_CITATION {"citationItems":[{"id":"ITEM-1","itemData":{"author":[{"dropping-particle":"","family":"Speight, J, Barendse, S, Bradley","given":"C","non-dropping-particle":"","parse-names":false,"suffix":""}],"container-title":"British Psychological Society, Division of Health Psychology","id":"ITEM-1","issued":{"date-parts":[["1999"]]},"publisher-place":"Leeds","title":"The W-BQ28: further development of the well-being Questionnaire to include diabetes-specific as well as generic subscales and new stress subscales","type":"paper-conference"},"uris":["http://www.mendeley.com/documents/?uuid=2191ac6a-8de6-4bf5-806c-bfe5da82facf"]}],"mendeley":{"formattedCitation":"[15]","plainTextFormattedCitation":"[15]","previouslyFormattedCitation":"[15]"},"properties":{"noteIndex":0},"schema":"https://github.com/citation-style-language/schema/raw/master/csl-citation.json"}</w:instrText>
      </w:r>
      <w:r w:rsidR="00242C83">
        <w:fldChar w:fldCharType="separate"/>
      </w:r>
      <w:r w:rsidR="00C82440" w:rsidRPr="00C82440">
        <w:rPr>
          <w:noProof/>
        </w:rPr>
        <w:t>[15]</w:t>
      </w:r>
      <w:r w:rsidR="00242C83">
        <w:fldChar w:fldCharType="end"/>
      </w:r>
      <w:r w:rsidR="000722AB" w:rsidRPr="00EB5D02">
        <w:t xml:space="preserve">. This questionnaire </w:t>
      </w:r>
      <w:r w:rsidR="0022682F" w:rsidRPr="00EB5D02">
        <w:rPr>
          <w:noProof/>
        </w:rPr>
        <w:t>consist</w:t>
      </w:r>
      <w:r w:rsidR="001D77B7" w:rsidRPr="00EB5D02">
        <w:rPr>
          <w:noProof/>
        </w:rPr>
        <w:t xml:space="preserve"> of</w:t>
      </w:r>
      <w:r w:rsidR="0022682F" w:rsidRPr="00EB5D02">
        <w:rPr>
          <w:noProof/>
        </w:rPr>
        <w:t xml:space="preserve"> </w:t>
      </w:r>
      <w:r w:rsidR="00C82440">
        <w:rPr>
          <w:noProof/>
        </w:rPr>
        <w:t>four</w:t>
      </w:r>
      <w:r w:rsidR="002F0004" w:rsidRPr="00EB5D02">
        <w:t xml:space="preserve"> subscales</w:t>
      </w:r>
      <w:r w:rsidR="008F084A" w:rsidRPr="00EB5D02">
        <w:t xml:space="preserve"> </w:t>
      </w:r>
      <w:r w:rsidR="005802E5">
        <w:t>each with</w:t>
      </w:r>
      <w:r w:rsidR="00C82440">
        <w:t xml:space="preserve"> four possible responses </w:t>
      </w:r>
      <w:r w:rsidR="008F084A" w:rsidRPr="00EB5D02">
        <w:t xml:space="preserve">used to measure diabetes-specific </w:t>
      </w:r>
      <w:r w:rsidR="0022682F" w:rsidRPr="00EB5D02">
        <w:rPr>
          <w:noProof/>
        </w:rPr>
        <w:t>well</w:t>
      </w:r>
      <w:r w:rsidR="001D77B7" w:rsidRPr="00EB5D02">
        <w:rPr>
          <w:noProof/>
        </w:rPr>
        <w:t>-</w:t>
      </w:r>
      <w:r w:rsidR="0022682F" w:rsidRPr="00EB5D02">
        <w:rPr>
          <w:noProof/>
        </w:rPr>
        <w:t>being</w:t>
      </w:r>
      <w:r w:rsidR="001000E0">
        <w:t>.</w:t>
      </w:r>
      <w:r w:rsidRPr="00EB5D02">
        <w:t xml:space="preserve"> </w:t>
      </w:r>
      <w:r w:rsidR="001000E0">
        <w:t>Each item is scored from 0 (not at all) to 3 (</w:t>
      </w:r>
      <w:r w:rsidRPr="00EB5D02">
        <w:t>all the time</w:t>
      </w:r>
      <w:r w:rsidR="001000E0">
        <w:t>)</w:t>
      </w:r>
      <w:r w:rsidRPr="00EB5D02">
        <w:t>.</w:t>
      </w:r>
      <w:r w:rsidR="000D37DB" w:rsidRPr="00EB5D02">
        <w:t xml:space="preserve"> </w:t>
      </w:r>
      <w:r w:rsidR="000D37DB" w:rsidRPr="00860D67">
        <w:t xml:space="preserve">The scores for this subscale are </w:t>
      </w:r>
      <w:r w:rsidR="00860D67">
        <w:t>summed</w:t>
      </w:r>
      <w:r w:rsidR="000D37DB" w:rsidRPr="00860D67">
        <w:t xml:space="preserve"> to get a total score</w:t>
      </w:r>
      <w:r w:rsidR="000D5C2B">
        <w:t xml:space="preserve"> ranging from 0-12</w:t>
      </w:r>
      <w:r w:rsidR="000D37DB" w:rsidRPr="00860D67">
        <w:t xml:space="preserve"> with higher scores representing more positive well-being.</w:t>
      </w:r>
      <w:r w:rsidR="000D37DB" w:rsidRPr="00EB5D02">
        <w:t xml:space="preserve"> </w:t>
      </w:r>
      <w:r w:rsidRPr="00EB5D02">
        <w:t xml:space="preserve"> </w:t>
      </w:r>
    </w:p>
    <w:p w14:paraId="675153E2" w14:textId="77777777" w:rsidR="004F053C" w:rsidRPr="00EB5D02" w:rsidRDefault="004F053C" w:rsidP="003B65B4">
      <w:pPr>
        <w:pStyle w:val="ListParagraph"/>
      </w:pPr>
    </w:p>
    <w:p w14:paraId="0C34412A" w14:textId="45E2128B" w:rsidR="002F0004" w:rsidRPr="00EB5D02" w:rsidRDefault="004F053C" w:rsidP="003B65B4">
      <w:pPr>
        <w:pStyle w:val="ListParagraph"/>
        <w:numPr>
          <w:ilvl w:val="0"/>
          <w:numId w:val="10"/>
        </w:numPr>
      </w:pPr>
      <w:r w:rsidRPr="00EB5D02">
        <w:t>Fear of hypoglycaemia</w:t>
      </w:r>
      <w:r w:rsidR="009D0B50" w:rsidRPr="00EB5D02">
        <w:t xml:space="preserve"> </w:t>
      </w:r>
      <w:r w:rsidR="00C53FBF">
        <w:t>(</w:t>
      </w:r>
      <w:r w:rsidR="009D0B50" w:rsidRPr="00EB5D02">
        <w:rPr>
          <w:bCs/>
        </w:rPr>
        <w:t>HFS-</w:t>
      </w:r>
      <w:r w:rsidR="00C53FBF">
        <w:rPr>
          <w:bCs/>
        </w:rPr>
        <w:t>II Short Form)</w:t>
      </w:r>
    </w:p>
    <w:p w14:paraId="158838FC" w14:textId="5B421125" w:rsidR="00AA7EF0" w:rsidRDefault="00306913" w:rsidP="003B65B4">
      <w:r w:rsidRPr="00EB5D02">
        <w:t xml:space="preserve">This </w:t>
      </w:r>
      <w:r w:rsidR="00C53FBF">
        <w:t xml:space="preserve">11-item </w:t>
      </w:r>
      <w:r w:rsidRPr="00EB5D02">
        <w:t>questionnaire assesses</w:t>
      </w:r>
      <w:r w:rsidR="00E80C30">
        <w:t xml:space="preserve"> </w:t>
      </w:r>
      <w:r w:rsidRPr="00EB5D02">
        <w:t>the level of fear amongst people with diabetes</w:t>
      </w:r>
      <w:r w:rsidR="00C53FBF">
        <w:t xml:space="preserve"> </w:t>
      </w:r>
      <w:r w:rsidR="00C53FBF">
        <w:fldChar w:fldCharType="begin" w:fldLock="1"/>
      </w:r>
      <w:r w:rsidR="00692C7F">
        <w:instrText>ADDIN CSL_CITATION {"citationItems":[{"id":"ITEM-1","itemData":{"DOI":"10.1111/dme.13162","ISSN":"07423071","PMID":"27278467","abstract":"AIMS To develop an empirically derived short version of the Hypoglycaemia Fear Survey II that still accurately measures fear of hypoglycaemia. METHODS Item response theory methods were used to generate an 11-item version of the Hypoglycaemia Fear Survey from a sample of 487 people with Type 1 or Type 2 diabetes mellitus. Subsequently, this scale was tested on a sample of 2718 people with Type 1 or insulin-treated Type 2 diabetes taking part in DIALOG, a large observational prospective study of hypoglycaemia in France. RESULTS The short form of the Hypoglycaemia Fear Survey II matched the factor structure of the long form for respondents with both Type 1 and Type 2 diabetes, while maintaining adequate internal reliability on the total scale and all three subscales. The two forms were highly correlated on both the total scale and each subscale (Pearson's R &gt; 0.89). CONCLUSIONS The short form of the Hypoglycaemia Fear Survey II is an important first step in more efficiently measuring fear of hypoglycaemia. Future prospective studies are needed for further validity testing and exploring the survey's applicability to different populations.","author":[{"dropping-particle":"","family":"Grabman","given":"J.","non-dropping-particle":"","parse-names":false,"suffix":""},{"dropping-particle":"","family":"Vajda Bailey","given":"K.","non-dropping-particle":"","parse-names":false,"suffix":""},{"dropping-particle":"","family":"Schmidt","given":"K.","non-dropping-particle":"","parse-names":false,"suffix":""},{"dropping-particle":"","family":"Cariou","given":"B.","non-dropping-particle":"","parse-names":false,"suffix":""},{"dropping-particle":"","family":"Vaur","given":"L.","non-dropping-particle":"","parse-names":false,"suffix":""},{"dropping-particle":"","family":"Madani","given":"S.","non-dropping-particle":"","parse-names":false,"suffix":""},{"dropping-particle":"","family":"Cox","given":"D.","non-dropping-particle":"","parse-names":false,"suffix":""},{"dropping-particle":"","family":"Gonder-Frederick","given":"L.","non-dropping-particle":"","parse-names":false,"suffix":""}],"container-title":"Diabetic Medicine","id":"ITEM-1","issue":"4","issued":{"date-parts":[["2017","4"]]},"page":"500-504","title":"An empirically derived short form of the Hypoglycaemia Fear Survey II","type":"article-journal","volume":"34"},"uris":["http://www.mendeley.com/documents/?uuid=325973cc-c194-479a-aa8c-c34b0afeea8d"]}],"mendeley":{"formattedCitation":"[16]","plainTextFormattedCitation":"[16]","previouslyFormattedCitation":"[16]"},"properties":{"noteIndex":0},"schema":"https://github.com/citation-style-language/schema/raw/master/csl-citation.json"}</w:instrText>
      </w:r>
      <w:r w:rsidR="00C53FBF">
        <w:fldChar w:fldCharType="separate"/>
      </w:r>
      <w:r w:rsidR="00C53FBF" w:rsidRPr="00C82440">
        <w:rPr>
          <w:noProof/>
        </w:rPr>
        <w:t>[16]</w:t>
      </w:r>
      <w:r w:rsidR="00C53FBF">
        <w:fldChar w:fldCharType="end"/>
      </w:r>
      <w:r w:rsidR="00C53FBF">
        <w:t xml:space="preserve"> and contains five behavioural items and six worry items taken from the original full measure. Each item is</w:t>
      </w:r>
      <w:r w:rsidR="009D0B50" w:rsidRPr="00EB5D02">
        <w:t xml:space="preserve"> scored </w:t>
      </w:r>
      <w:r w:rsidR="009D0B50" w:rsidRPr="00EB5D02">
        <w:lastRenderedPageBreak/>
        <w:t>on a ﬁ</w:t>
      </w:r>
      <w:r w:rsidR="00C53FBF">
        <w:t xml:space="preserve">ve-point Likert scale (0=never to </w:t>
      </w:r>
      <w:r w:rsidR="00DF283F">
        <w:t xml:space="preserve">4=almost always) </w:t>
      </w:r>
      <w:r w:rsidR="00C53FBF">
        <w:t xml:space="preserve">and a total score for the behaviour and worry subscales are calculated by summing the scores. </w:t>
      </w:r>
    </w:p>
    <w:p w14:paraId="7755A37E" w14:textId="3C804388" w:rsidR="00F207E6" w:rsidRPr="00EB5D02" w:rsidRDefault="00F207E6" w:rsidP="00F207E6">
      <w:r w:rsidRPr="00EB5D02">
        <w:t xml:space="preserve">For missing values on the </w:t>
      </w:r>
      <w:r w:rsidRPr="00EB5D02">
        <w:rPr>
          <w:noProof/>
        </w:rPr>
        <w:t>questionnaire</w:t>
      </w:r>
      <w:r w:rsidRPr="00EB5D02">
        <w:t xml:space="preserve">, participant mean score will be imputed for missing values if </w:t>
      </w:r>
      <w:r w:rsidR="00C53FBF">
        <w:t xml:space="preserve">at least nine of the questions have been completed. </w:t>
      </w:r>
    </w:p>
    <w:p w14:paraId="6B907454" w14:textId="306E858A" w:rsidR="005560DB" w:rsidRPr="00EB5D02" w:rsidRDefault="005560DB" w:rsidP="003B65B4"/>
    <w:p w14:paraId="74E556AC" w14:textId="77777777" w:rsidR="002A3721" w:rsidRPr="00EB5D02" w:rsidRDefault="003531E7" w:rsidP="003B65B4">
      <w:pPr>
        <w:pStyle w:val="ListParagraph"/>
        <w:numPr>
          <w:ilvl w:val="0"/>
          <w:numId w:val="12"/>
        </w:numPr>
        <w:rPr>
          <w:color w:val="222222"/>
          <w:lang w:eastAsia="zh-CN"/>
        </w:rPr>
      </w:pPr>
      <w:r w:rsidRPr="00EB5D02">
        <w:t>Health Status.</w:t>
      </w:r>
    </w:p>
    <w:p w14:paraId="0EF4F764" w14:textId="52E4FFC2" w:rsidR="002A3721" w:rsidRDefault="003531E7" w:rsidP="003B65B4">
      <w:r w:rsidRPr="00EB5D02">
        <w:rPr>
          <w:bCs/>
          <w:color w:val="000000" w:themeColor="text1"/>
        </w:rPr>
        <w:t xml:space="preserve">Health status will be measured using </w:t>
      </w:r>
      <w:r w:rsidRPr="00EB5D02">
        <w:rPr>
          <w:lang w:eastAsia="zh-CN"/>
        </w:rPr>
        <w:t>EQ</w:t>
      </w:r>
      <w:r w:rsidR="001D77B7" w:rsidRPr="00EB5D02">
        <w:rPr>
          <w:lang w:eastAsia="zh-CN"/>
        </w:rPr>
        <w:t>-</w:t>
      </w:r>
      <w:r w:rsidRPr="00EB5D02">
        <w:rPr>
          <w:lang w:eastAsia="zh-CN"/>
        </w:rPr>
        <w:t>5D</w:t>
      </w:r>
      <w:r w:rsidR="00A70F13" w:rsidRPr="00EB5D02">
        <w:rPr>
          <w:lang w:eastAsia="zh-CN"/>
        </w:rPr>
        <w:t>-</w:t>
      </w:r>
      <w:r w:rsidR="00E80C30">
        <w:rPr>
          <w:lang w:eastAsia="zh-CN"/>
        </w:rPr>
        <w:t xml:space="preserve">5L </w:t>
      </w:r>
      <w:r w:rsidR="00E80C30">
        <w:rPr>
          <w:lang w:eastAsia="zh-CN"/>
        </w:rPr>
        <w:fldChar w:fldCharType="begin" w:fldLock="1"/>
      </w:r>
      <w:r w:rsidR="00692C7F">
        <w:rPr>
          <w:lang w:eastAsia="zh-CN"/>
        </w:rPr>
        <w:instrText>ADDIN CSL_CITATION {"citationItems":[{"id":"ITEM-1","itemData":{"DOI":"10.1007/s11136-011-9903-x","ISSN":"0962-9343","PMID":"21479777","abstract":"PURPOSE This article introduces the new 5-level EQ-5D (EQ-5D-5L) health status measure. METHODS EQ-5D currently measures health using three levels of severity in five dimensions. A EuroQol Group task force was established to find ways of improving the instrument's sensitivity and reducing ceiling effects by increasing the number of severity levels. The study was performed in the United Kingdom and Spain. Severity labels for 5 levels in each dimension were identified using response scaling. Focus groups were used to investigate the face and content validity of the new versions, including hypothetical health states generated from those versions. RESULTS Selecting labels at approximately the 25th, 50th, and 75th centiles produced two alternative 5-level versions. Focus group work showed a slight preference for the wording 'slight-moderate-severe' problems, with anchors of 'no problems' and 'unable to do' in the EQ-5D functional dimensions. Similar wording was used in the Pain/Discomfort and Anxiety/Depression dimensions. Hypothetical health states were well understood though participants stressed the need for the internal coherence of health states. CONCLUSIONS A 5-level version of the EQ-5D has been developed by the EuroQol Group. Further testing is required to determine whether the new version improves sensitivity and reduces ceiling effects.","author":[{"dropping-particle":"","family":"Herdman","given":"M.","non-dropping-particle":"","parse-names":false,"suffix":""},{"dropping-particle":"","family":"Gudex","given":"C.","non-dropping-particle":"","parse-names":false,"suffix":""},{"dropping-particle":"","family":"Lloyd","given":"A.","non-dropping-particle":"","parse-names":false,"suffix":""},{"dropping-particle":"","family":"Janssen","given":"MF.","non-dropping-particle":"","parse-names":false,"suffix":""},{"dropping-particle":"","family":"Kind","given":"P.","non-dropping-particle":"","parse-names":false,"suffix":""},{"dropping-particle":"","family":"Parkin","given":"D.","non-dropping-particle":"","parse-names":false,"suffix":""},{"dropping-particle":"","family":"Bonsel","given":"G.","non-dropping-particle":"","parse-names":false,"suffix":""},{"dropping-particle":"","family":"Badia","given":"X.","non-dropping-particle":"","parse-names":false,"suffix":""}],"container-title":"Quality of Life Research","id":"ITEM-1","issue":"10","issued":{"date-parts":[["2011","12"]]},"page":"1727-1736","title":"Development and preliminary testing of the new five-level version of EQ-5D (EQ-5D-5L)","type":"article-journal","volume":"20"},"uris":["http://www.mendeley.com/documents/?uuid=d5980085-2aeb-4e38-83ae-5d17837cf3a1"]}],"mendeley":{"formattedCitation":"[17]","plainTextFormattedCitation":"[17]","previouslyFormattedCitation":"[17]"},"properties":{"noteIndex":0},"schema":"https://github.com/citation-style-language/schema/raw/master/csl-citation.json"}</w:instrText>
      </w:r>
      <w:r w:rsidR="00E80C30">
        <w:rPr>
          <w:lang w:eastAsia="zh-CN"/>
        </w:rPr>
        <w:fldChar w:fldCharType="separate"/>
      </w:r>
      <w:r w:rsidR="00C82440" w:rsidRPr="00C82440">
        <w:rPr>
          <w:noProof/>
          <w:lang w:eastAsia="zh-CN"/>
        </w:rPr>
        <w:t>[17]</w:t>
      </w:r>
      <w:r w:rsidR="00E80C30">
        <w:rPr>
          <w:lang w:eastAsia="zh-CN"/>
        </w:rPr>
        <w:fldChar w:fldCharType="end"/>
      </w:r>
      <w:r w:rsidRPr="00EB5D02">
        <w:rPr>
          <w:bCs/>
          <w:color w:val="000000" w:themeColor="text1"/>
        </w:rPr>
        <w:t xml:space="preserve"> questionnaire which</w:t>
      </w:r>
      <w:r w:rsidR="00421C41" w:rsidRPr="00EB5D02">
        <w:rPr>
          <w:lang w:eastAsia="zh-CN"/>
        </w:rPr>
        <w:t xml:space="preserve"> is a self-reported outcome measure which aims to assess the general health-related quality of life of the participant. It </w:t>
      </w:r>
      <w:r w:rsidRPr="00EB5D02">
        <w:rPr>
          <w:lang w:eastAsia="zh-CN"/>
        </w:rPr>
        <w:t>consists</w:t>
      </w:r>
      <w:r w:rsidR="00421C41" w:rsidRPr="00EB5D02">
        <w:rPr>
          <w:lang w:eastAsia="zh-CN"/>
        </w:rPr>
        <w:t xml:space="preserve"> of </w:t>
      </w:r>
      <w:r w:rsidR="00293A9E">
        <w:rPr>
          <w:lang w:eastAsia="zh-CN"/>
        </w:rPr>
        <w:t>five</w:t>
      </w:r>
      <w:r w:rsidR="00421C41" w:rsidRPr="00EB5D02">
        <w:rPr>
          <w:lang w:eastAsia="zh-CN"/>
        </w:rPr>
        <w:t xml:space="preserve"> </w:t>
      </w:r>
      <w:r w:rsidR="002A3721" w:rsidRPr="00EB5D02">
        <w:rPr>
          <w:lang w:eastAsia="zh-CN"/>
        </w:rPr>
        <w:t>dimensions</w:t>
      </w:r>
      <w:r w:rsidR="00293A9E">
        <w:rPr>
          <w:lang w:eastAsia="zh-CN"/>
        </w:rPr>
        <w:t xml:space="preserve"> </w:t>
      </w:r>
      <w:r w:rsidR="002A3721" w:rsidRPr="00EB5D02">
        <w:rPr>
          <w:lang w:eastAsia="zh-CN"/>
        </w:rPr>
        <w:t xml:space="preserve">measure mobility, self-care, </w:t>
      </w:r>
      <w:r w:rsidR="00A70F13" w:rsidRPr="00EB5D02">
        <w:rPr>
          <w:lang w:eastAsia="zh-CN"/>
        </w:rPr>
        <w:t xml:space="preserve">usual activity, pain/discomfort </w:t>
      </w:r>
      <w:r w:rsidR="00293A9E">
        <w:rPr>
          <w:lang w:eastAsia="zh-CN"/>
        </w:rPr>
        <w:t>and anxiety/depression with e</w:t>
      </w:r>
      <w:r w:rsidR="002A3721" w:rsidRPr="00EB5D02">
        <w:rPr>
          <w:lang w:eastAsia="zh-CN"/>
        </w:rPr>
        <w:t xml:space="preserve">ach dimension </w:t>
      </w:r>
      <w:r w:rsidR="00293A9E">
        <w:rPr>
          <w:lang w:eastAsia="zh-CN"/>
        </w:rPr>
        <w:t>having five possible</w:t>
      </w:r>
      <w:r w:rsidR="002A3721" w:rsidRPr="00EB5D02">
        <w:rPr>
          <w:lang w:eastAsia="zh-CN"/>
        </w:rPr>
        <w:t xml:space="preserve"> response</w:t>
      </w:r>
      <w:r w:rsidR="00FA1AE9" w:rsidRPr="00EB5D02">
        <w:rPr>
          <w:lang w:eastAsia="zh-CN"/>
        </w:rPr>
        <w:t>s</w:t>
      </w:r>
      <w:r w:rsidR="002A3721" w:rsidRPr="00EB5D02">
        <w:rPr>
          <w:lang w:eastAsia="zh-CN"/>
        </w:rPr>
        <w:t xml:space="preserve">. </w:t>
      </w:r>
      <w:r w:rsidR="00293A9E">
        <w:rPr>
          <w:lang w:eastAsia="zh-CN"/>
        </w:rPr>
        <w:t>Participant</w:t>
      </w:r>
      <w:r w:rsidR="002A3721" w:rsidRPr="00EB5D02">
        <w:rPr>
          <w:lang w:eastAsia="zh-CN"/>
        </w:rPr>
        <w:t>s also rate their overall health on the day of the i</w:t>
      </w:r>
      <w:r w:rsidR="00FA1AE9" w:rsidRPr="00EB5D02">
        <w:rPr>
          <w:lang w:eastAsia="zh-CN"/>
        </w:rPr>
        <w:t xml:space="preserve">nterview on a 0–100 </w:t>
      </w:r>
      <w:r w:rsidR="00293A9E">
        <w:rPr>
          <w:lang w:eastAsia="zh-CN"/>
        </w:rPr>
        <w:t xml:space="preserve">visual analogue scale </w:t>
      </w:r>
      <w:r w:rsidR="002A3721" w:rsidRPr="00EB5D02">
        <w:rPr>
          <w:lang w:eastAsia="zh-CN"/>
        </w:rPr>
        <w:t xml:space="preserve">with </w:t>
      </w:r>
      <w:r w:rsidR="002A3721" w:rsidRPr="00EB5D02">
        <w:t>0 = worst imaginable health state and 100 =</w:t>
      </w:r>
      <w:r w:rsidR="00293A9E">
        <w:t xml:space="preserve"> </w:t>
      </w:r>
      <w:r w:rsidR="002A3721" w:rsidRPr="00EB5D02">
        <w:t>best imaginable health state.</w:t>
      </w:r>
      <w:r w:rsidR="008D4790" w:rsidRPr="00EB5D02">
        <w:t xml:space="preserve"> </w:t>
      </w:r>
    </w:p>
    <w:p w14:paraId="5210FD32" w14:textId="0B4F591F" w:rsidR="00F207E6" w:rsidRDefault="00F207E6" w:rsidP="003B65B4"/>
    <w:p w14:paraId="7E1ABF1E" w14:textId="76990246" w:rsidR="00F207E6" w:rsidRPr="00F207E6" w:rsidRDefault="00F207E6" w:rsidP="003B65B4">
      <w:pPr>
        <w:rPr>
          <w:rFonts w:eastAsiaTheme="minorHAnsi"/>
        </w:rPr>
      </w:pPr>
      <w:r w:rsidRPr="00EB5D02">
        <w:t xml:space="preserve">Scoring of EQ-5D-5L </w:t>
      </w:r>
      <w:r w:rsidR="00293A9E">
        <w:t>will be either scored using the relevant value set</w:t>
      </w:r>
      <w:r w:rsidR="00E80C30">
        <w:t xml:space="preserve"> </w:t>
      </w:r>
      <w:r w:rsidR="00E80C30">
        <w:fldChar w:fldCharType="begin" w:fldLock="1"/>
      </w:r>
      <w:r w:rsidR="00692C7F">
        <w:instrText>ADDIN CSL_CITATION {"citationItems":[{"id":"ITEM-1","itemData":{"DOI":"10.1002/hec.3564","ISSN":"10579230","author":[{"dropping-particle":"","family":"Devlin","given":"Nancy J.","non-dropping-particle":"","parse-names":false,"suffix":""},{"dropping-particle":"","family":"Shah","given":"Koonal K.","non-dropping-particle":"","parse-names":false,"suffix":""},{"dropping-particle":"","family":"Feng","given":"Yan","non-dropping-particle":"","parse-names":false,"suffix":""},{"dropping-particle":"","family":"Mulhern","given":"Brendan","non-dropping-particle":"","parse-names":false,"suffix":""},{"dropping-particle":"","family":"Hout","given":"Ben","non-dropping-particle":"van","parse-names":false,"suffix":""}],"container-title":"Health Economics","id":"ITEM-1","issued":{"date-parts":[["2017","8"]]},"title":"Valuing health-related quality of life: An EQ-5D-5L value set for England","type":"article-journal"},"uris":["http://www.mendeley.com/documents/?uuid=63b57b66-7e0f-46dc-91f6-5200b9bddd79"]}],"mendeley":{"formattedCitation":"[18]","plainTextFormattedCitation":"[18]","previouslyFormattedCitation":"[18]"},"properties":{"noteIndex":0},"schema":"https://github.com/citation-style-language/schema/raw/master/csl-citation.json"}</w:instrText>
      </w:r>
      <w:r w:rsidR="00E80C30">
        <w:fldChar w:fldCharType="separate"/>
      </w:r>
      <w:r w:rsidR="00C82440" w:rsidRPr="00C82440">
        <w:rPr>
          <w:noProof/>
        </w:rPr>
        <w:t>[18]</w:t>
      </w:r>
      <w:r w:rsidR="00E80C30">
        <w:fldChar w:fldCharType="end"/>
      </w:r>
      <w:r w:rsidR="00293A9E">
        <w:t xml:space="preserve"> or by mapping onto the EQ-5D-3L depending on the most up to date method at the time</w:t>
      </w:r>
      <w:r w:rsidRPr="00EB5D02">
        <w:t xml:space="preserve">. The EQ-5D-5L health utility will not be calculated if any of the </w:t>
      </w:r>
      <w:r w:rsidR="00293A9E">
        <w:t>five dimensions</w:t>
      </w:r>
      <w:r w:rsidRPr="00EB5D02">
        <w:t xml:space="preserve"> are missing.</w:t>
      </w:r>
    </w:p>
    <w:p w14:paraId="24238DBB" w14:textId="152ECFB0" w:rsidR="002A3721" w:rsidRPr="00EB5D02" w:rsidRDefault="002A3721" w:rsidP="003B65B4">
      <w:pPr>
        <w:pStyle w:val="ListParagraph"/>
      </w:pPr>
    </w:p>
    <w:p w14:paraId="1876E81D" w14:textId="4EC5E8C6" w:rsidR="009809E1" w:rsidRPr="00EB5D02" w:rsidRDefault="00C86794" w:rsidP="003B65B4">
      <w:pPr>
        <w:pStyle w:val="ListParagraph"/>
        <w:numPr>
          <w:ilvl w:val="0"/>
          <w:numId w:val="12"/>
        </w:numPr>
      </w:pPr>
      <w:r w:rsidRPr="00EB5D02">
        <w:t>Health and Self-M</w:t>
      </w:r>
      <w:r w:rsidR="002A3721" w:rsidRPr="00EB5D02">
        <w:t>anagement in Diabetes</w:t>
      </w:r>
      <w:r w:rsidR="003531E7" w:rsidRPr="00EB5D02">
        <w:t xml:space="preserve"> </w:t>
      </w:r>
    </w:p>
    <w:p w14:paraId="0CFF5A62" w14:textId="373B835C" w:rsidR="0093292C" w:rsidRPr="00293A9E" w:rsidRDefault="009809E1" w:rsidP="0093292C">
      <w:pPr>
        <w:rPr>
          <w:shd w:val="clear" w:color="auto" w:fill="FFFFFF"/>
        </w:rPr>
      </w:pPr>
      <w:r w:rsidRPr="00EB5D02">
        <w:t xml:space="preserve">Health status will also be assessed using </w:t>
      </w:r>
      <w:r w:rsidR="002A3721" w:rsidRPr="00EB5D02">
        <w:t xml:space="preserve">HASMID </w:t>
      </w:r>
      <w:r w:rsidR="00E80C30">
        <w:fldChar w:fldCharType="begin" w:fldLock="1"/>
      </w:r>
      <w:r w:rsidR="00692C7F">
        <w:instrText>ADDIN CSL_CITATION {"citationItems":[{"id":"ITEM-1","itemData":{"DOI":"10.1186/s12955-017-0719-4","ISSN":"1477-7525","abstract":"The prevalence of diabetes mellitus (DM) is increasing dramatically, placing considerable financial burden on the healthcare budget of each country. Patient self-management is crucial for the control of blood glucose, which largely determines the chances of developing diabetes-related complications. Self-management interventions vary widely, and a method is required for assessing the impact of self-management. This paper describes the development of a questionnaire intended for use to measure the impact of self-management in diabetes. An iterative development process was undertaken to identify the attributes of self-management using 5 steps. First, a literature review was undertaken to identify and understand themes relating to self-management of DM to inform a topic guide. Second, the topic guide was further refined following consultation with a Patient and Public Involvement group. Third, the topic guide was used to inform semi-structured interviews with patients with Type 1 DM (T1DM) and Type 2 DM (T2DM) to identify how self-management of DM affects individuals. Fourth, the research team considered potential attributes alongside health attributes from an existing measure (Diabetes Health Profile, DHP) to produce an instrument reflecting both health and self-management outcomes simultaneously. Finally, a draft instrument was tested in a focus group to determine the wording and acceptability. Semi-structured interviews were carried out with 32 patients with T1DM and T2DM. Eight potential attributes were identified: fear/worry/anxiety, guilt, stress, stigma, hassle, control, freedom, and feeling supported. Four of these self-management attributes were selected with four health attributes (mood, worry about hypos (hypoglycaemic episodes), vitality and social limitations) to produce the Health and Self-Management in Diabetes (HASMIDv1) questionnaire. HASMIDv1 is a short questionnaire that contains eight items each with four response levels to measure the impact of self-management in diabetes for both T1DM and T2DM. The measure was developed using a mixed-methods approach that involved semi-structured interviews with people with diabetes. The measure has high face validity. Ongoing research is being undertaken to assess the validity of this questionnaire for measuring the impact of self-management interventions in economic evaluation.","author":[{"dropping-particle":"","family":"Carlton","given":"J.","non-dropping-particle":"","parse-names":false,"suffix":""},{"dropping-particle":"","family":"Elliott","given":"J.","non-dropping-particle":"","parse-names":false,"suffix":""},{"dropping-particle":"","family":"Rowen","given":"D.","non-dropping-particle":"","parse-names":false,"suffix":""},{"dropping-particle":"","family":"Stevens","given":"K.","non-dropping-particle":"","parse-names":false,"suffix":""},{"dropping-particle":"","family":"Basarir","given":"H.","non-dropping-particle":"","parse-names":false,"suffix":""},{"dropping-particle":"","family":"Meadows","given":"K.","non-dropping-particle":"","parse-names":false,"suffix":""},{"dropping-particle":"","family":"Brazier","given":"J.","non-dropping-particle":"","parse-names":false,"suffix":""}],"container-title":"Health and Quality of Life Outcomes","id":"ITEM-1","issue":"1","issued":{"date-parts":[["2017","12"]]},"page":"146","publisher":"BioMed Central","title":"Developing a questionnaire to determine the impact of self-management in diabetes: giving people with diabetes a voice","type":"article-journal","volume":"15"},"uris":["http://www.mendeley.com/documents/?uuid=38c5a0f6-7d3e-4b27-b5a9-60236f78129f"]}],"mendeley":{"formattedCitation":"[19]","plainTextFormattedCitation":"[19]","previouslyFormattedCitation":"[19]"},"properties":{"noteIndex":0},"schema":"https://github.com/citation-style-language/schema/raw/master/csl-citation.json"}</w:instrText>
      </w:r>
      <w:r w:rsidR="00E80C30">
        <w:fldChar w:fldCharType="separate"/>
      </w:r>
      <w:r w:rsidR="00C82440" w:rsidRPr="00C82440">
        <w:rPr>
          <w:noProof/>
        </w:rPr>
        <w:t>[19]</w:t>
      </w:r>
      <w:r w:rsidR="00E80C30">
        <w:fldChar w:fldCharType="end"/>
      </w:r>
      <w:r w:rsidRPr="00EB5D02">
        <w:t xml:space="preserve"> assessment tool. </w:t>
      </w:r>
      <w:r w:rsidRPr="00293A9E">
        <w:rPr>
          <w:lang w:eastAsia="zh-CN"/>
        </w:rPr>
        <w:t>It consis</w:t>
      </w:r>
      <w:r w:rsidR="00273912">
        <w:rPr>
          <w:lang w:eastAsia="zh-CN"/>
        </w:rPr>
        <w:t>ts of ten</w:t>
      </w:r>
      <w:r w:rsidR="002A3721" w:rsidRPr="00293A9E">
        <w:rPr>
          <w:lang w:eastAsia="zh-CN"/>
        </w:rPr>
        <w:t xml:space="preserve"> items each with four </w:t>
      </w:r>
      <w:r w:rsidR="00273912">
        <w:rPr>
          <w:lang w:eastAsia="zh-CN"/>
        </w:rPr>
        <w:t xml:space="preserve">possible </w:t>
      </w:r>
      <w:r w:rsidR="00273912" w:rsidRPr="00293A9E">
        <w:rPr>
          <w:lang w:eastAsia="zh-CN"/>
        </w:rPr>
        <w:t>re</w:t>
      </w:r>
      <w:r w:rsidR="00273912">
        <w:rPr>
          <w:lang w:eastAsia="zh-CN"/>
        </w:rPr>
        <w:t>sponses. Responses are scored from zero to three</w:t>
      </w:r>
      <w:r w:rsidR="002A3721" w:rsidRPr="00293A9E">
        <w:rPr>
          <w:lang w:eastAsia="zh-CN"/>
        </w:rPr>
        <w:t xml:space="preserve"> with higher scores indicating little or no impact upon health related QoL. The overall questionnaire is </w:t>
      </w:r>
      <w:r w:rsidR="00273912">
        <w:rPr>
          <w:lang w:eastAsia="zh-CN"/>
        </w:rPr>
        <w:t xml:space="preserve">a sum of all question scores and </w:t>
      </w:r>
      <w:r w:rsidR="002A3721" w:rsidRPr="00293A9E">
        <w:rPr>
          <w:lang w:eastAsia="zh-CN"/>
        </w:rPr>
        <w:t xml:space="preserve">scored from 0 to </w:t>
      </w:r>
      <w:r w:rsidR="005A597B" w:rsidRPr="00293A9E">
        <w:rPr>
          <w:lang w:eastAsia="zh-CN"/>
        </w:rPr>
        <w:t>30</w:t>
      </w:r>
      <w:r w:rsidR="002A3721" w:rsidRPr="00293A9E">
        <w:rPr>
          <w:lang w:eastAsia="zh-CN"/>
        </w:rPr>
        <w:t xml:space="preserve"> with higher scores indicating good health related QoL and a lower score indicating</w:t>
      </w:r>
      <w:r w:rsidR="002A3721" w:rsidRPr="00293A9E">
        <w:rPr>
          <w:shd w:val="clear" w:color="auto" w:fill="FFFFFF"/>
        </w:rPr>
        <w:t xml:space="preserve"> poor </w:t>
      </w:r>
      <w:r w:rsidR="002A3721" w:rsidRPr="00293A9E">
        <w:rPr>
          <w:noProof/>
          <w:shd w:val="clear" w:color="auto" w:fill="FFFFFF"/>
        </w:rPr>
        <w:t>health-related</w:t>
      </w:r>
      <w:r w:rsidR="002A3721" w:rsidRPr="00293A9E">
        <w:rPr>
          <w:shd w:val="clear" w:color="auto" w:fill="FFFFFF"/>
        </w:rPr>
        <w:t xml:space="preserve"> quality of life.</w:t>
      </w:r>
      <w:r w:rsidR="0093292C" w:rsidRPr="00293A9E">
        <w:rPr>
          <w:shd w:val="clear" w:color="auto" w:fill="FFFFFF"/>
        </w:rPr>
        <w:t xml:space="preserve">  The scores are then used to calculate utility scores, the HASMiD health utility </w:t>
      </w:r>
      <w:r w:rsidR="0093292C" w:rsidRPr="00293A9E">
        <w:t>will not be calculated if any of the component ten questions are missing.</w:t>
      </w:r>
    </w:p>
    <w:p w14:paraId="60A0DFE8" w14:textId="77777777" w:rsidR="002A3721" w:rsidRPr="00EB5D02" w:rsidRDefault="002A3721" w:rsidP="003B65B4">
      <w:pPr>
        <w:rPr>
          <w:lang w:eastAsia="zh-CN"/>
        </w:rPr>
      </w:pPr>
    </w:p>
    <w:p w14:paraId="417E2AA1" w14:textId="2DA6CF19" w:rsidR="009A655A" w:rsidRPr="00EB5D02" w:rsidRDefault="008C7A3A" w:rsidP="003B65B4">
      <w:pPr>
        <w:pStyle w:val="ListParagraph"/>
        <w:numPr>
          <w:ilvl w:val="0"/>
          <w:numId w:val="12"/>
        </w:numPr>
      </w:pPr>
      <w:r w:rsidRPr="00EB5D02">
        <w:t>Hypoglycaemia awareness</w:t>
      </w:r>
    </w:p>
    <w:p w14:paraId="1AD075A6" w14:textId="57CACBEB" w:rsidR="003E7D51" w:rsidRDefault="00323480" w:rsidP="003E7D51">
      <w:pPr>
        <w:rPr>
          <w:lang w:eastAsia="zh-CN"/>
        </w:rPr>
      </w:pPr>
      <w:r>
        <w:rPr>
          <w:lang w:eastAsia="zh-CN"/>
        </w:rPr>
        <w:t>Awareness of hypoglycaemia</w:t>
      </w:r>
      <w:r w:rsidR="008C7A3A" w:rsidRPr="00EB5D02">
        <w:rPr>
          <w:lang w:eastAsia="zh-CN"/>
        </w:rPr>
        <w:t xml:space="preserve"> will be measured using </w:t>
      </w:r>
      <w:r w:rsidR="00B0534F" w:rsidRPr="00EB5D02">
        <w:rPr>
          <w:lang w:eastAsia="zh-CN"/>
        </w:rPr>
        <w:t xml:space="preserve">the Gold score questionnaire </w:t>
      </w:r>
      <w:r w:rsidR="004B33EC">
        <w:rPr>
          <w:lang w:eastAsia="zh-CN"/>
        </w:rPr>
        <w:fldChar w:fldCharType="begin" w:fldLock="1"/>
      </w:r>
      <w:r w:rsidR="00692C7F">
        <w:rPr>
          <w:lang w:eastAsia="zh-CN"/>
        </w:rPr>
        <w:instrText>ADDIN CSL_CITATION {"citationItems":[{"id":"ITEM-1","itemData":{"ISSN":"0149-5992","PMID":"7924780","abstract":"OBJECTIVE To determine the frequency of hypoglycemia in patients with type I diabetes and impaired awareness of hypoglycemia by prospective assessment. RESEARCH DESIGN AND METHODS A prospective study was undertaken for 12 months in 60 patients with type I diabetes: 29 had impaired awareness of hypoglycemia and 31 retained normal awareness of hypoglycemia. The two groups of patients were matched for age, age at onset of diabetes, duration of diabetes, and glycemic control. Episodes of severe hypoglycemia were recorded within 24 h of the event and verified where possible by witnesses. RESULTS During the 12 months, 19 (66%) of the patients with impaired awareness had one or more episodes of severe hypoglycemia with an overall incidence of 2.8 episodes.patient-1.year-1. By comparison, 8 (26%) of the patients with normal awareness experienced severe hypoglycemia (P &lt; 0.01) with an annual incidence of 0.5 episode.patient-1.year-1 (P &lt; 0.001). Severe hypoglycemia occurred at different times of the day in the two groups: patients with impaired awareness experienced a greater proportion of episodes during the evening (P = 0.03), and patients with normal awareness experienced a greater proportion in the early morning (P = 0.05). An assessment of fear of hypoglycemia revealed that patients with impaired awareness of hypoglycemia worried more about hypoglycemia than did patients with normal awareness (P = 0.008), but did not modify their behavior accordingly. CONCLUSIONS This prospective evaluation demonstrated that impaired awareness of hypoglycemia predisposes to a sixfold increase in the frequency of severe hypoglycemia, much of which occurred at home during waking hours.","author":[{"dropping-particle":"","family":"Gold","given":"A E","non-dropping-particle":"","parse-names":false,"suffix":""},{"dropping-particle":"","family":"MacLeod","given":"K M","non-dropping-particle":"","parse-names":false,"suffix":""},{"dropping-particle":"","family":"Frier","given":"B M","non-dropping-particle":"","parse-names":false,"suffix":""}],"container-title":"Diabetes care","id":"ITEM-1","issue":"7","issued":{"date-parts":[["1994","7"]]},"page":"697-703","title":"Frequency of severe hypoglycemia in patients with type I diabetes with impaired awareness of hypoglycemia.","type":"article-journal","volume":"17"},"uris":["http://www.mendeley.com/documents/?uuid=6cca0d73-40d3-4785-86f1-1e9441755916"]}],"mendeley":{"formattedCitation":"[20]","plainTextFormattedCitation":"[20]","previouslyFormattedCitation":"[20]"},"properties":{"noteIndex":0},"schema":"https://github.com/citation-style-language/schema/raw/master/csl-citation.json"}</w:instrText>
      </w:r>
      <w:r w:rsidR="004B33EC">
        <w:rPr>
          <w:lang w:eastAsia="zh-CN"/>
        </w:rPr>
        <w:fldChar w:fldCharType="separate"/>
      </w:r>
      <w:r w:rsidR="00C82440" w:rsidRPr="00C82440">
        <w:rPr>
          <w:noProof/>
          <w:lang w:eastAsia="zh-CN"/>
        </w:rPr>
        <w:t>[20]</w:t>
      </w:r>
      <w:r w:rsidR="004B33EC">
        <w:rPr>
          <w:lang w:eastAsia="zh-CN"/>
        </w:rPr>
        <w:fldChar w:fldCharType="end"/>
      </w:r>
      <w:r w:rsidR="008C7A3A" w:rsidRPr="00EB5D02">
        <w:rPr>
          <w:lang w:eastAsia="zh-CN"/>
        </w:rPr>
        <w:t xml:space="preserve"> which is a 1 item questionnaire consisting of a </w:t>
      </w:r>
      <w:r w:rsidR="00C86794" w:rsidRPr="00EB5D02">
        <w:rPr>
          <w:lang w:eastAsia="zh-CN"/>
        </w:rPr>
        <w:t>seven-point</w:t>
      </w:r>
      <w:r>
        <w:rPr>
          <w:lang w:eastAsia="zh-CN"/>
        </w:rPr>
        <w:t xml:space="preserve"> scale where one</w:t>
      </w:r>
      <w:r w:rsidR="008C7A3A" w:rsidRPr="00EB5D02">
        <w:rPr>
          <w:lang w:eastAsia="zh-CN"/>
        </w:rPr>
        <w:t xml:space="preserve"> represent ‘always aware of t</w:t>
      </w:r>
      <w:r>
        <w:rPr>
          <w:lang w:eastAsia="zh-CN"/>
        </w:rPr>
        <w:t>he onset of hypoglycaemia’ and seven</w:t>
      </w:r>
      <w:r w:rsidR="008C7A3A" w:rsidRPr="00EB5D02">
        <w:rPr>
          <w:lang w:eastAsia="zh-CN"/>
        </w:rPr>
        <w:t xml:space="preserve"> ‘never </w:t>
      </w:r>
      <w:r>
        <w:rPr>
          <w:lang w:eastAsia="zh-CN"/>
        </w:rPr>
        <w:t>a</w:t>
      </w:r>
      <w:r w:rsidR="008C7A3A" w:rsidRPr="00EB5D02">
        <w:rPr>
          <w:lang w:eastAsia="zh-CN"/>
        </w:rPr>
        <w:t>ware</w:t>
      </w:r>
      <w:r w:rsidR="00853FBF" w:rsidRPr="00EB5D02">
        <w:rPr>
          <w:lang w:eastAsia="zh-CN"/>
        </w:rPr>
        <w:t xml:space="preserve"> of the onset of hypoglycaemia’.</w:t>
      </w:r>
      <w:r w:rsidR="008C7A3A" w:rsidRPr="00EB5D02">
        <w:rPr>
          <w:lang w:eastAsia="zh-CN"/>
        </w:rPr>
        <w:t xml:space="preserve"> </w:t>
      </w:r>
    </w:p>
    <w:p w14:paraId="4C74E149" w14:textId="6F864F1F" w:rsidR="003E7D51" w:rsidRDefault="003E7D51" w:rsidP="003E7D51">
      <w:pPr>
        <w:rPr>
          <w:lang w:eastAsia="zh-CN"/>
        </w:rPr>
      </w:pPr>
    </w:p>
    <w:p w14:paraId="59995A5C" w14:textId="092C72D0" w:rsidR="003E7D51" w:rsidRDefault="003E7D51" w:rsidP="00A25DE0">
      <w:pPr>
        <w:pStyle w:val="Heading3"/>
        <w:rPr>
          <w:lang w:eastAsia="zh-CN"/>
        </w:rPr>
      </w:pPr>
      <w:bookmarkStart w:id="27" w:name="_Toc27475138"/>
      <w:r>
        <w:rPr>
          <w:lang w:eastAsia="zh-CN"/>
        </w:rPr>
        <w:t>Secondary Outcomes - Process Measures</w:t>
      </w:r>
      <w:bookmarkEnd w:id="27"/>
    </w:p>
    <w:p w14:paraId="2BB815F2" w14:textId="6F034E74" w:rsidR="003E7D51" w:rsidRPr="00692C7F" w:rsidRDefault="003E7D51" w:rsidP="00A25DE0">
      <w:pPr>
        <w:pStyle w:val="ListParagraph"/>
        <w:numPr>
          <w:ilvl w:val="0"/>
          <w:numId w:val="12"/>
        </w:numPr>
        <w:rPr>
          <w:lang w:val="fr-FR" w:eastAsia="zh-CN"/>
        </w:rPr>
      </w:pPr>
      <w:r w:rsidRPr="00692C7F">
        <w:rPr>
          <w:lang w:val="fr-FR" w:eastAsia="zh-CN"/>
        </w:rPr>
        <w:t>Diabetes Strengths and Resilience Questionnaire (DSRQ)</w:t>
      </w:r>
    </w:p>
    <w:p w14:paraId="6CE5BD70" w14:textId="1E590DBD" w:rsidR="003E7D51" w:rsidRDefault="003A087C" w:rsidP="003A087C">
      <w:pPr>
        <w:rPr>
          <w:lang w:eastAsia="zh-CN"/>
        </w:rPr>
      </w:pPr>
      <w:r>
        <w:rPr>
          <w:lang w:eastAsia="zh-CN"/>
        </w:rPr>
        <w:t>A</w:t>
      </w:r>
      <w:r w:rsidRPr="003A087C">
        <w:rPr>
          <w:lang w:eastAsia="zh-CN"/>
        </w:rPr>
        <w:t>daptive behaviours and attitudes associated with overcoming challenges with diabetes management</w:t>
      </w:r>
      <w:r>
        <w:rPr>
          <w:lang w:eastAsia="zh-CN"/>
        </w:rPr>
        <w:t xml:space="preserve"> will be measured using the DSRQ</w:t>
      </w:r>
      <w:r w:rsidR="001C754F">
        <w:rPr>
          <w:lang w:eastAsia="zh-CN"/>
        </w:rPr>
        <w:t xml:space="preserve"> </w:t>
      </w:r>
      <w:r w:rsidR="001C754F">
        <w:rPr>
          <w:lang w:eastAsia="zh-CN"/>
        </w:rPr>
        <w:fldChar w:fldCharType="begin" w:fldLock="1"/>
      </w:r>
      <w:r w:rsidR="00692C7F">
        <w:rPr>
          <w:lang w:eastAsia="zh-CN"/>
        </w:rPr>
        <w:instrText>ADDIN CSL_CITATION {"citationItems":[{"id":"ITEM-1","itemData":{"DOI":"10.1093/jpepsy/jsx086","ISSN":"0146-8693","author":[{"dropping-particle":"","family":"Hilliard","given":"Marisa E","non-dropping-particle":"","parse-names":false,"suffix":""},{"dropping-particle":"","family":"Iturralde","given":"Esti","non-dropping-particle":"","parse-names":false,"suffix":""},{"dropping-particle":"","family":"Weissberg-Benchell","given":"Jill","non-dropping-particle":"","parse-names":false,"suffix":""},{"dropping-particle":"","family":"Hood","given":"Korey K","non-dropping-particle":"","parse-names":false,"suffix":""}],"container-title":"Journal of Pediatric Psychology","id":"ITEM-1","issue":"9","issued":{"date-parts":[["2017","10"]]},"page":"995-1005","title":"The Diabetes Strengths and Resilience Measure for Adolescents With Type 1 Diabetes (DSTAR-Teen): Validation of a New, Brief Self-Report Measure","type":"article-journal","volume":"42"},"uris":["http://www.mendeley.com/documents/?uuid=88fda877-b43e-3dc2-bd96-1a6c3e04cd87","http://www.mendeley.com/documents/?uuid=3a6bbd26-2b9f-4686-930c-c095a4176a79"]}],"mendeley":{"formattedCitation":"[21]","plainTextFormattedCitation":"[21]","previouslyFormattedCitation":"[21]"},"properties":{"noteIndex":0},"schema":"https://github.com/citation-style-language/schema/raw/master/csl-citation.json"}</w:instrText>
      </w:r>
      <w:r w:rsidR="001C754F">
        <w:rPr>
          <w:lang w:eastAsia="zh-CN"/>
        </w:rPr>
        <w:fldChar w:fldCharType="separate"/>
      </w:r>
      <w:r w:rsidR="001C754F" w:rsidRPr="001C754F">
        <w:rPr>
          <w:noProof/>
          <w:lang w:eastAsia="zh-CN"/>
        </w:rPr>
        <w:t>[21]</w:t>
      </w:r>
      <w:r w:rsidR="001C754F">
        <w:rPr>
          <w:lang w:eastAsia="zh-CN"/>
        </w:rPr>
        <w:fldChar w:fldCharType="end"/>
      </w:r>
      <w:r>
        <w:rPr>
          <w:lang w:eastAsia="zh-CN"/>
        </w:rPr>
        <w:t xml:space="preserve">. </w:t>
      </w:r>
      <w:r w:rsidR="00C3295C">
        <w:rPr>
          <w:lang w:eastAsia="zh-CN"/>
        </w:rPr>
        <w:t>The questionnaire consists of 12 items each scored from 1 (Never) to 5 (Always), the scores are summed to produce the total score which ranges from 12-60. Higher scores indicate perception of having greater T1D strengths.</w:t>
      </w:r>
    </w:p>
    <w:p w14:paraId="3665874D" w14:textId="5D43BDE3" w:rsidR="00C3295C" w:rsidRDefault="00C3295C" w:rsidP="003A087C">
      <w:pPr>
        <w:rPr>
          <w:lang w:eastAsia="zh-CN"/>
        </w:rPr>
      </w:pPr>
    </w:p>
    <w:p w14:paraId="0AD8A102" w14:textId="1C7D5687" w:rsidR="00C3295C" w:rsidRDefault="00AF3197" w:rsidP="00AF3197">
      <w:pPr>
        <w:pStyle w:val="ListParagraph"/>
        <w:numPr>
          <w:ilvl w:val="0"/>
          <w:numId w:val="12"/>
        </w:numPr>
        <w:rPr>
          <w:lang w:eastAsia="zh-CN"/>
        </w:rPr>
      </w:pPr>
      <w:r w:rsidRPr="00AF3197">
        <w:rPr>
          <w:lang w:eastAsia="zh-CN"/>
        </w:rPr>
        <w:t xml:space="preserve">Self-Care Behaviours: Type 1 Diabetes </w:t>
      </w:r>
      <w:r w:rsidR="00C3295C">
        <w:rPr>
          <w:lang w:eastAsia="zh-CN"/>
        </w:rPr>
        <w:t>(SCB-T1D)</w:t>
      </w:r>
    </w:p>
    <w:p w14:paraId="4E3B7D01" w14:textId="0696AA6E" w:rsidR="00C3295C" w:rsidRDefault="008F5C76" w:rsidP="008F5C76">
      <w:pPr>
        <w:rPr>
          <w:lang w:eastAsia="zh-CN"/>
        </w:rPr>
      </w:pPr>
      <w:r>
        <w:rPr>
          <w:lang w:eastAsia="zh-CN"/>
        </w:rPr>
        <w:t xml:space="preserve">Fifty items from the </w:t>
      </w:r>
      <w:r w:rsidR="00AF3197">
        <w:rPr>
          <w:rFonts w:ascii="Calibri" w:hAnsi="Calibri" w:cs="Calibri"/>
          <w:szCs w:val="22"/>
        </w:rPr>
        <w:t>Self-Care Behaviours: Type 1 Diabetes</w:t>
      </w:r>
      <w:r>
        <w:rPr>
          <w:lang w:eastAsia="zh-CN"/>
        </w:rPr>
        <w:t xml:space="preserve"> (SCB-T1D)</w:t>
      </w:r>
      <w:r w:rsidR="001C754F">
        <w:rPr>
          <w:lang w:eastAsia="zh-CN"/>
        </w:rPr>
        <w:t xml:space="preserve"> </w:t>
      </w:r>
      <w:r>
        <w:rPr>
          <w:lang w:eastAsia="zh-CN"/>
        </w:rPr>
        <w:t xml:space="preserve">scale </w:t>
      </w:r>
      <w:r w:rsidR="00692C7F">
        <w:rPr>
          <w:lang w:eastAsia="zh-CN"/>
        </w:rPr>
        <w:fldChar w:fldCharType="begin" w:fldLock="1"/>
      </w:r>
      <w:r w:rsidR="00B87B22">
        <w:rPr>
          <w:lang w:eastAsia="zh-CN"/>
        </w:rPr>
        <w:instrText>ADDIN CSL_CITATION {"citationItems":[{"id":"ITEM-1","itemData":{"author":[{"dropping-particle":"","family":"Mansell P, Grant L, Bond R, Pouwer F, Page N, Davies A, Stenner K, Elliott J, Hopkins D, Jones A, Vallis M, Speight J, Lawton J, Clark M, Heller S","given":"Cooke D","non-dropping-particle":"","parse-names":false,"suffix":""}],"id":"ITEM-1","issued":{"date-parts":[["0"]]},"title":"Assessment of Self-Care Behaviours focused on Glycemic Control in Type 1 Diabetes: Development and Validation of the SCB-T1D Questionnaire","type":"article"},"uris":["http://www.mendeley.com/documents/?uuid=e6f4eb54-8d86-49c7-b005-b7eb551c2c5c"]}],"mendeley":{"formattedCitation":"[22]","plainTextFormattedCitation":"[22]","previouslyFormattedCitation":"[22]"},"properties":{"noteIndex":0},"schema":"https://github.com/citation-style-language/schema/raw/master/csl-citation.json"}</w:instrText>
      </w:r>
      <w:r w:rsidR="00692C7F">
        <w:rPr>
          <w:lang w:eastAsia="zh-CN"/>
        </w:rPr>
        <w:fldChar w:fldCharType="separate"/>
      </w:r>
      <w:r w:rsidR="00692C7F" w:rsidRPr="00692C7F">
        <w:rPr>
          <w:noProof/>
          <w:lang w:eastAsia="zh-CN"/>
        </w:rPr>
        <w:t>[22]</w:t>
      </w:r>
      <w:r w:rsidR="00692C7F">
        <w:rPr>
          <w:lang w:eastAsia="zh-CN"/>
        </w:rPr>
        <w:fldChar w:fldCharType="end"/>
      </w:r>
      <w:r>
        <w:rPr>
          <w:lang w:eastAsia="zh-CN"/>
        </w:rPr>
        <w:t>will be used to assess the extent to which participants engaged with diabetes self-care behaviours</w:t>
      </w:r>
      <w:r w:rsidR="00BF6AFA">
        <w:rPr>
          <w:lang w:eastAsia="zh-CN"/>
        </w:rPr>
        <w:t>.</w:t>
      </w:r>
      <w:r w:rsidR="00A25DE0">
        <w:rPr>
          <w:lang w:eastAsia="zh-CN"/>
        </w:rPr>
        <w:t xml:space="preserve"> If an individual has completed over 50% of the items then the mean of the completed items will be used for the missing items. Otherwise the score will be coded as missing.</w:t>
      </w:r>
    </w:p>
    <w:p w14:paraId="113F1463" w14:textId="4D0A1E26" w:rsidR="00A25DE0" w:rsidRDefault="00A25DE0" w:rsidP="008F5C76">
      <w:pPr>
        <w:rPr>
          <w:lang w:eastAsia="zh-CN"/>
        </w:rPr>
      </w:pPr>
    </w:p>
    <w:p w14:paraId="18336F2D" w14:textId="79123951" w:rsidR="00A25DE0" w:rsidRDefault="00A25DE0" w:rsidP="00A25DE0">
      <w:pPr>
        <w:pStyle w:val="ListParagraph"/>
        <w:numPr>
          <w:ilvl w:val="0"/>
          <w:numId w:val="12"/>
        </w:numPr>
        <w:rPr>
          <w:lang w:eastAsia="zh-CN"/>
        </w:rPr>
      </w:pPr>
      <w:r>
        <w:rPr>
          <w:lang w:eastAsia="zh-CN"/>
        </w:rPr>
        <w:t>System Usability Score (SUS)</w:t>
      </w:r>
    </w:p>
    <w:p w14:paraId="759F6E72" w14:textId="6182269F" w:rsidR="00A25DE0" w:rsidRDefault="00A25DE0" w:rsidP="00A25DE0">
      <w:pPr>
        <w:rPr>
          <w:lang w:eastAsia="zh-CN"/>
        </w:rPr>
      </w:pPr>
      <w:r w:rsidRPr="00A25DE0">
        <w:rPr>
          <w:lang w:eastAsia="zh-CN"/>
        </w:rPr>
        <w:lastRenderedPageBreak/>
        <w:t>Th</w:t>
      </w:r>
      <w:r>
        <w:rPr>
          <w:lang w:eastAsia="zh-CN"/>
        </w:rPr>
        <w:t>e System Usability Score</w:t>
      </w:r>
      <w:r w:rsidRPr="00A25DE0">
        <w:rPr>
          <w:lang w:eastAsia="zh-CN"/>
        </w:rPr>
        <w:t xml:space="preserve"> </w:t>
      </w:r>
      <w:r>
        <w:rPr>
          <w:lang w:eastAsia="zh-CN"/>
        </w:rPr>
        <w:t>(SUS)</w:t>
      </w:r>
      <w:r w:rsidR="008D58B1">
        <w:rPr>
          <w:lang w:eastAsia="zh-CN"/>
        </w:rPr>
        <w:t xml:space="preserve"> </w:t>
      </w:r>
      <w:r w:rsidR="008D58B1">
        <w:rPr>
          <w:lang w:eastAsia="zh-CN"/>
        </w:rPr>
        <w:fldChar w:fldCharType="begin" w:fldLock="1"/>
      </w:r>
      <w:r w:rsidR="00B87B22">
        <w:rPr>
          <w:lang w:eastAsia="zh-CN"/>
        </w:rPr>
        <w:instrText>ADDIN CSL_CITATION {"citationItems":[{"id":"ITEM-1","itemData":{"author":[{"dropping-particle":"","family":"Brooke","given":"John","non-dropping-particle":"","parse-names":false,"suffix":""}],"container-title":"Usability evaluation in industry","id":"ITEM-1","issue":"194","issued":{"date-parts":[["1996"]]},"page":"4-7","publisher":"London–","title":"SUS-A quick and dirty usability scale","type":"article-journal","volume":"189"},"uris":["http://www.mendeley.com/documents/?uuid=e58d99d6-f962-4608-b4a2-8390ee623bef","http://www.mendeley.com/documents/?uuid=1e21e395-14b8-436b-844e-b2e25d91aeed"]}],"mendeley":{"formattedCitation":"[23]","plainTextFormattedCitation":"[23]","previouslyFormattedCitation":"[23]"},"properties":{"noteIndex":0},"schema":"https://github.com/citation-style-language/schema/raw/master/csl-citation.json"}</w:instrText>
      </w:r>
      <w:r w:rsidR="008D58B1">
        <w:rPr>
          <w:lang w:eastAsia="zh-CN"/>
        </w:rPr>
        <w:fldChar w:fldCharType="separate"/>
      </w:r>
      <w:r w:rsidR="00692C7F" w:rsidRPr="00692C7F">
        <w:rPr>
          <w:noProof/>
          <w:lang w:eastAsia="zh-CN"/>
        </w:rPr>
        <w:t>[23]</w:t>
      </w:r>
      <w:r w:rsidR="008D58B1">
        <w:rPr>
          <w:lang w:eastAsia="zh-CN"/>
        </w:rPr>
        <w:fldChar w:fldCharType="end"/>
      </w:r>
      <w:r>
        <w:rPr>
          <w:lang w:eastAsia="zh-CN"/>
        </w:rPr>
        <w:t xml:space="preserve"> </w:t>
      </w:r>
      <w:r w:rsidRPr="00A25DE0">
        <w:rPr>
          <w:lang w:eastAsia="zh-CN"/>
        </w:rPr>
        <w:t>will be used to gather feedback on the DAFNEplus website at follow-up. As recommended by the scale authors the term ‘system’ will be replaced with ‘Glucocollector’ for the DAFNEplus group and ‘bolus calculator’ for the DAFNE (control) group.</w:t>
      </w:r>
      <w:r w:rsidR="00C87C43">
        <w:rPr>
          <w:lang w:eastAsia="zh-CN"/>
        </w:rPr>
        <w:t xml:space="preserve"> The SUS consists of 10 questions scored from 1 (strongly disagree) to 5 (strongly agree). Before calculating the total score the individual scores are transformed as follows:</w:t>
      </w:r>
    </w:p>
    <w:p w14:paraId="57E19BC6" w14:textId="0C1E68CF" w:rsidR="00C87C43" w:rsidRDefault="00C87C43" w:rsidP="00AF3197">
      <w:pPr>
        <w:pStyle w:val="ListParagraph"/>
        <w:numPr>
          <w:ilvl w:val="0"/>
          <w:numId w:val="34"/>
        </w:numPr>
        <w:rPr>
          <w:lang w:eastAsia="zh-CN"/>
        </w:rPr>
      </w:pPr>
      <w:r>
        <w:rPr>
          <w:lang w:eastAsia="zh-CN"/>
        </w:rPr>
        <w:t>For each odd question (1,3,5,7 and 9) subtract 1</w:t>
      </w:r>
    </w:p>
    <w:p w14:paraId="05A789BF" w14:textId="3B114B8E" w:rsidR="00C87C43" w:rsidRDefault="00C87C43" w:rsidP="00AF3197">
      <w:pPr>
        <w:pStyle w:val="ListParagraph"/>
        <w:numPr>
          <w:ilvl w:val="0"/>
          <w:numId w:val="34"/>
        </w:numPr>
        <w:rPr>
          <w:lang w:eastAsia="zh-CN"/>
        </w:rPr>
      </w:pPr>
      <w:r>
        <w:rPr>
          <w:lang w:eastAsia="zh-CN"/>
        </w:rPr>
        <w:t>For each even question (2,4,6,8 and 10) subtract from 5</w:t>
      </w:r>
    </w:p>
    <w:p w14:paraId="218C6539" w14:textId="52BC9129" w:rsidR="00C87C43" w:rsidRDefault="00C87C43" w:rsidP="00C87C43">
      <w:pPr>
        <w:rPr>
          <w:lang w:eastAsia="zh-CN"/>
        </w:rPr>
      </w:pPr>
      <w:r>
        <w:rPr>
          <w:lang w:eastAsia="zh-CN"/>
        </w:rPr>
        <w:t>The total score is the sum of these transformed values multiplied by 2.5, the score ranges from 1-100 with higher values indicating better usability.</w:t>
      </w:r>
    </w:p>
    <w:p w14:paraId="2719C283" w14:textId="04F7B09C" w:rsidR="000F6977" w:rsidRDefault="000F6977" w:rsidP="00C87C43">
      <w:pPr>
        <w:rPr>
          <w:lang w:eastAsia="zh-CN"/>
        </w:rPr>
      </w:pPr>
    </w:p>
    <w:p w14:paraId="2D3F166E" w14:textId="73D67803" w:rsidR="000F6977" w:rsidRPr="00A017ED" w:rsidRDefault="000F6977" w:rsidP="00AF3197">
      <w:pPr>
        <w:pStyle w:val="ListParagraph"/>
        <w:numPr>
          <w:ilvl w:val="0"/>
          <w:numId w:val="35"/>
        </w:numPr>
        <w:rPr>
          <w:lang w:val="fr-FR" w:eastAsia="zh-CN"/>
        </w:rPr>
      </w:pPr>
      <w:r w:rsidRPr="00A017ED">
        <w:rPr>
          <w:lang w:val="fr-FR" w:eastAsia="zh-CN"/>
        </w:rPr>
        <w:t>Diabetes Management Experience Questionnaire (DME-Q)</w:t>
      </w:r>
    </w:p>
    <w:p w14:paraId="05C6FE09" w14:textId="61DE38BC" w:rsidR="000F6977" w:rsidRDefault="00340D26" w:rsidP="000F6977">
      <w:pPr>
        <w:rPr>
          <w:lang w:eastAsia="zh-CN"/>
        </w:rPr>
      </w:pPr>
      <w:r>
        <w:rPr>
          <w:lang w:eastAsia="zh-CN"/>
        </w:rPr>
        <w:t xml:space="preserve">Satisfaction with diabetes treatment will be measured using the </w:t>
      </w:r>
      <w:r>
        <w:rPr>
          <w:rFonts w:ascii="Arial" w:hAnsi="Arial" w:cs="Arial"/>
          <w:sz w:val="20"/>
          <w:szCs w:val="20"/>
        </w:rPr>
        <w:t>Diabetes Management Experience Questionnaire (DME-Q).</w:t>
      </w:r>
    </w:p>
    <w:p w14:paraId="4C542E34" w14:textId="77777777" w:rsidR="002F67F1" w:rsidRDefault="002F67F1" w:rsidP="000F6977">
      <w:pPr>
        <w:rPr>
          <w:lang w:eastAsia="zh-CN"/>
        </w:rPr>
      </w:pPr>
    </w:p>
    <w:p w14:paraId="58FC6C07" w14:textId="1A241694" w:rsidR="002F67F1" w:rsidRDefault="002F67F1" w:rsidP="002F67F1">
      <w:pPr>
        <w:pStyle w:val="ListParagraph"/>
        <w:numPr>
          <w:ilvl w:val="0"/>
          <w:numId w:val="35"/>
        </w:numPr>
        <w:rPr>
          <w:lang w:eastAsia="zh-CN"/>
        </w:rPr>
      </w:pPr>
      <w:r>
        <w:rPr>
          <w:lang w:eastAsia="zh-CN"/>
        </w:rPr>
        <w:t>Confidence in Diabetes Scale (CIDS)</w:t>
      </w:r>
    </w:p>
    <w:p w14:paraId="1FE376D7" w14:textId="7793210B" w:rsidR="002F67F1" w:rsidRDefault="00851168" w:rsidP="002F67F1">
      <w:pPr>
        <w:rPr>
          <w:lang w:eastAsia="zh-CN"/>
        </w:rPr>
      </w:pPr>
      <w:r>
        <w:rPr>
          <w:lang w:eastAsia="zh-CN"/>
        </w:rPr>
        <w:t>The Confidence in Diabetes Scale (CIDS)</w:t>
      </w:r>
      <w:r w:rsidR="002A587D">
        <w:rPr>
          <w:lang w:eastAsia="zh-CN"/>
        </w:rPr>
        <w:t xml:space="preserve"> </w:t>
      </w:r>
      <w:r w:rsidR="002A587D">
        <w:rPr>
          <w:lang w:eastAsia="zh-CN"/>
        </w:rPr>
        <w:fldChar w:fldCharType="begin" w:fldLock="1"/>
      </w:r>
      <w:r w:rsidR="00B87B22">
        <w:rPr>
          <w:lang w:eastAsia="zh-CN"/>
        </w:rPr>
        <w:instrText>ADDIN CSL_CITATION {"citationItems":[{"id":"ITEM-1","itemData":{"DOI":"10.2337/diacare.26.3.713","ISSN":"01495992","abstract":"OBJECTIVE - To examine psychometric properties of the Confidence in Diabetes Self-Care (CIDS) scale, a newly developed instrument assessing diabetes-specific self-efficacy in Dutch and U.S. patients with type 1 diabetes. RESEARCH DESIGN AND METHODS - Reliability and validity of the CIDS scale were evaluated in Dutch (n = 151) and U.S. (n = 190) outpatients with type 1 diabetes. In addition to the CIDS scale, assessment included HbA1c, emotional distress, fear of hypoglycemia, self-esteem, anxiety, depression, and self-care behavior. The Dutch sample completed additional measures on perceived burden and importance of self-care. Test-retest reliability was established in a second Dutch sample (n = 62). RESULTS - Internal consistency (Cronbach's α = 0.86 for Dutch patients and 0.90 U.S. patients) and test-retest reliability (Spearman's r = 0.85, P &lt; 0.0001) of the CIDS scale were high. Exploratory factor analysis showed one strong general factor. Spearman's correlations between the CIDS scale and other measures were moderate and in the expected directions, and high HbA1c levels were associated with low CIDS scores in the U.S. sample only. Low CIDS scores were positively associated with self-care but not with glycemic control in the original samples. CIDS scores in the U.S. and Dutch samples did not show any statistically significant differences. U.S. men had higher CIDS scores than U.S. women. CONCLUSIONS - The CIDS scale is a reliable and valid measure of diabetes-specific self-efficacy for use in patients with type 1 diabetes. High psychometric similarity allows for cross-cultural comparisons.","author":[{"dropping-particle":"","family":"Ven","given":"Nicole C.W.","non-dropping-particle":"Van Der","parse-names":false,"suffix":""},{"dropping-particle":"","family":"Weinger","given":"Katie","non-dropping-particle":"","parse-names":false,"suffix":""},{"dropping-particle":"","family":"Yi","given":"Joyce","non-dropping-particle":"","parse-names":false,"suffix":""},{"dropping-particle":"","family":"Pouwer","given":"Frans","non-dropping-particle":"","parse-names":false,"suffix":""},{"dropping-particle":"","family":"Adèr","given":"Herman","non-dropping-particle":"","parse-names":false,"suffix":""},{"dropping-particle":"","family":"Ploeg","given":"Henk M.","non-dropping-particle":"Van Der","parse-names":false,"suffix":""},{"dropping-particle":"","family":"Snoek","given":"Frank J.","non-dropping-particle":"","parse-names":false,"suffix":""}],"container-title":"Diabetes Care","id":"ITEM-1","issue":"3","issued":{"date-parts":[["2003","3"]]},"page":"713-718","title":"The confidence in diabetes self-care scale: Psychometric properties of a new measure of diabetes-specific self-efficacy in Dutch and U.S. patients with type 1 diabetes","type":"article-journal","volume":"26"},"uris":["http://www.mendeley.com/documents/?uuid=aae50c96-d8c6-38ef-a108-9d7bffbe55a6","http://www.mendeley.com/documents/?uuid=fab223dd-4679-413d-823c-1cfabe49005f"]}],"mendeley":{"formattedCitation":"[24]","plainTextFormattedCitation":"[24]","previouslyFormattedCitation":"[24]"},"properties":{"noteIndex":0},"schema":"https://github.com/citation-style-language/schema/raw/master/csl-citation.json"}</w:instrText>
      </w:r>
      <w:r w:rsidR="002A587D">
        <w:rPr>
          <w:lang w:eastAsia="zh-CN"/>
        </w:rPr>
        <w:fldChar w:fldCharType="separate"/>
      </w:r>
      <w:r w:rsidR="00692C7F" w:rsidRPr="00692C7F">
        <w:rPr>
          <w:noProof/>
          <w:lang w:eastAsia="zh-CN"/>
        </w:rPr>
        <w:t>[24]</w:t>
      </w:r>
      <w:r w:rsidR="002A587D">
        <w:rPr>
          <w:lang w:eastAsia="zh-CN"/>
        </w:rPr>
        <w:fldChar w:fldCharType="end"/>
      </w:r>
      <w:r>
        <w:rPr>
          <w:lang w:eastAsia="zh-CN"/>
        </w:rPr>
        <w:t xml:space="preserve"> </w:t>
      </w:r>
      <w:r w:rsidR="00115BBF">
        <w:rPr>
          <w:lang w:eastAsia="zh-CN"/>
        </w:rPr>
        <w:t>is a self-reported questionnaire with 20 items each scored from 1 (No, I am sure I cannot) to 5 (Yes, I am sure I can)</w:t>
      </w:r>
      <w:r w:rsidR="00B46F40">
        <w:rPr>
          <w:lang w:eastAsia="zh-CN"/>
        </w:rPr>
        <w:t>. The overall score is the sum of the items, minus the lowest possible score (20), divided by the score range (80) and multiplied by 100. This results in a 0-100 scale where higher scores indicate higher self-efficacy</w:t>
      </w:r>
      <w:r w:rsidR="008B0FCD">
        <w:rPr>
          <w:lang w:eastAsia="zh-CN"/>
        </w:rPr>
        <w:t>.</w:t>
      </w:r>
    </w:p>
    <w:p w14:paraId="6A4E8D7B" w14:textId="4C2F201A" w:rsidR="008B0FCD" w:rsidRDefault="008B0FCD" w:rsidP="002F67F1">
      <w:pPr>
        <w:rPr>
          <w:lang w:eastAsia="zh-CN"/>
        </w:rPr>
      </w:pPr>
    </w:p>
    <w:p w14:paraId="46EF529F" w14:textId="3AFDBE56" w:rsidR="008B0FCD" w:rsidRDefault="008B0FCD" w:rsidP="00A11D3F">
      <w:pPr>
        <w:pStyle w:val="ListParagraph"/>
        <w:numPr>
          <w:ilvl w:val="0"/>
          <w:numId w:val="35"/>
        </w:numPr>
        <w:rPr>
          <w:lang w:eastAsia="zh-CN"/>
        </w:rPr>
      </w:pPr>
      <w:r w:rsidRPr="008B0FCD">
        <w:rPr>
          <w:lang w:eastAsia="zh-CN"/>
        </w:rPr>
        <w:t>Hypoglycaemia Confidence Scale</w:t>
      </w:r>
      <w:r>
        <w:rPr>
          <w:lang w:eastAsia="zh-CN"/>
        </w:rPr>
        <w:t xml:space="preserve"> (HCS)</w:t>
      </w:r>
    </w:p>
    <w:p w14:paraId="2A1141B3" w14:textId="424CB9C2" w:rsidR="008B0FCD" w:rsidRDefault="008B0FCD" w:rsidP="008B0FCD">
      <w:pPr>
        <w:rPr>
          <w:lang w:eastAsia="zh-CN"/>
        </w:rPr>
      </w:pPr>
      <w:r>
        <w:rPr>
          <w:lang w:eastAsia="zh-CN"/>
        </w:rPr>
        <w:t xml:space="preserve">The </w:t>
      </w:r>
      <w:r w:rsidRPr="008B0FCD">
        <w:rPr>
          <w:lang w:eastAsia="zh-CN"/>
        </w:rPr>
        <w:t>Hypoglycaemia Confidence Scale</w:t>
      </w:r>
      <w:r>
        <w:rPr>
          <w:lang w:eastAsia="zh-CN"/>
        </w:rPr>
        <w:t xml:space="preserve"> (HCS)</w:t>
      </w:r>
      <w:r w:rsidR="002A587D">
        <w:rPr>
          <w:lang w:eastAsia="zh-CN"/>
        </w:rPr>
        <w:t xml:space="preserve"> </w:t>
      </w:r>
      <w:r w:rsidR="002A587D">
        <w:rPr>
          <w:lang w:eastAsia="zh-CN"/>
        </w:rPr>
        <w:fldChar w:fldCharType="begin" w:fldLock="1"/>
      </w:r>
      <w:r w:rsidR="00B87B22">
        <w:rPr>
          <w:lang w:eastAsia="zh-CN"/>
        </w:rPr>
        <w:instrText>ADDIN CSL_CITATION {"citationItems":[{"id":"ITEM-1","itemData":{"DOI":"10.1089/dia.2016.0366","ISSN":"1520-9156","author":[{"dropping-particle":"","family":"Polonsky","given":"William H.","non-dropping-particle":"","parse-names":false,"suffix":""},{"dropping-particle":"","family":"Fisher","given":"Lawrence","non-dropping-particle":"","parse-names":false,"suffix":""},{"dropping-particle":"","family":"Hessler","given":"Danielle","non-dropping-particle":"","parse-names":false,"suffix":""},{"dropping-particle":"V.","family":"Edelman","given":"Steven","non-dropping-particle":"","parse-names":false,"suffix":""}],"container-title":"Diabetes Technology &amp; Therapeutics","id":"ITEM-1","issue":"2","issued":{"date-parts":[["2017","2"]]},"page":"131-136","title":"Investigating Hypoglycemic Confidence in Type 1 and Type 2 Diabetes","type":"article-journal","volume":"19"},"uris":["http://www.mendeley.com/documents/?uuid=15ebc7f5-4678-33cd-9854-216f693e7432","http://www.mendeley.com/documents/?uuid=7e5b35ba-09cc-4e66-8602-53245fc6d01e"]}],"mendeley":{"formattedCitation":"[25]","plainTextFormattedCitation":"[25]","previouslyFormattedCitation":"[25]"},"properties":{"noteIndex":0},"schema":"https://github.com/citation-style-language/schema/raw/master/csl-citation.json"}</w:instrText>
      </w:r>
      <w:r w:rsidR="002A587D">
        <w:rPr>
          <w:lang w:eastAsia="zh-CN"/>
        </w:rPr>
        <w:fldChar w:fldCharType="separate"/>
      </w:r>
      <w:r w:rsidR="00692C7F" w:rsidRPr="00692C7F">
        <w:rPr>
          <w:noProof/>
          <w:lang w:eastAsia="zh-CN"/>
        </w:rPr>
        <w:t>[25]</w:t>
      </w:r>
      <w:r w:rsidR="002A587D">
        <w:rPr>
          <w:lang w:eastAsia="zh-CN"/>
        </w:rPr>
        <w:fldChar w:fldCharType="end"/>
      </w:r>
      <w:r>
        <w:rPr>
          <w:lang w:eastAsia="zh-CN"/>
        </w:rPr>
        <w:t xml:space="preserve"> consists of 9 questions (8 items for participants without a partner) each rated from 1 (Not confident at all) to 4 (Very confident). The total score is calculated as the sum of the items divided by the number of items completed and ranges between 1-4 with higher scores indicating more confidence.</w:t>
      </w:r>
    </w:p>
    <w:p w14:paraId="66004852" w14:textId="49ED6757" w:rsidR="008B0FCD" w:rsidRDefault="008B0FCD" w:rsidP="008B0FCD">
      <w:pPr>
        <w:rPr>
          <w:lang w:eastAsia="zh-CN"/>
        </w:rPr>
      </w:pPr>
    </w:p>
    <w:p w14:paraId="33A24FA5" w14:textId="2E27777B" w:rsidR="008B0FCD" w:rsidRDefault="008B0FCD" w:rsidP="00A11D3F">
      <w:pPr>
        <w:pStyle w:val="ListParagraph"/>
        <w:numPr>
          <w:ilvl w:val="0"/>
          <w:numId w:val="35"/>
        </w:numPr>
        <w:rPr>
          <w:lang w:eastAsia="zh-CN"/>
        </w:rPr>
      </w:pPr>
      <w:r w:rsidRPr="008B0FCD">
        <w:rPr>
          <w:lang w:eastAsia="zh-CN"/>
        </w:rPr>
        <w:t>Beliefs about Consequences</w:t>
      </w:r>
    </w:p>
    <w:p w14:paraId="3B1F65A0" w14:textId="7548085F" w:rsidR="008B0FCD" w:rsidRDefault="00BE76A5" w:rsidP="00A11D3F">
      <w:pPr>
        <w:rPr>
          <w:lang w:eastAsia="zh-CN"/>
        </w:rPr>
      </w:pPr>
      <w:r>
        <w:rPr>
          <w:lang w:eastAsia="zh-CN"/>
        </w:rPr>
        <w:t xml:space="preserve">The </w:t>
      </w:r>
      <w:r w:rsidRPr="00BE76A5">
        <w:rPr>
          <w:lang w:eastAsia="zh-CN"/>
        </w:rPr>
        <w:t>Beliefs about Consequences</w:t>
      </w:r>
      <w:r>
        <w:rPr>
          <w:lang w:eastAsia="zh-CN"/>
        </w:rPr>
        <w:t xml:space="preserve"> questionnaire contains 6 items scored from 1 (not at all helpful) to 5 (extremely helpful), the items are summed to obtain the total score which ranges from 6-30.</w:t>
      </w:r>
    </w:p>
    <w:p w14:paraId="67761E6B" w14:textId="0466C805" w:rsidR="00BE76A5" w:rsidRDefault="00BE76A5" w:rsidP="00A11D3F">
      <w:pPr>
        <w:rPr>
          <w:lang w:eastAsia="zh-CN"/>
        </w:rPr>
      </w:pPr>
    </w:p>
    <w:p w14:paraId="761412D3" w14:textId="7CC71962" w:rsidR="00BE76A5" w:rsidRPr="00692C7F" w:rsidRDefault="00BE76A5" w:rsidP="00BE76A5">
      <w:pPr>
        <w:pStyle w:val="ListParagraph"/>
        <w:numPr>
          <w:ilvl w:val="0"/>
          <w:numId w:val="35"/>
        </w:numPr>
        <w:rPr>
          <w:lang w:val="fr-FR" w:eastAsia="zh-CN"/>
        </w:rPr>
      </w:pPr>
      <w:r w:rsidRPr="00692C7F">
        <w:rPr>
          <w:lang w:val="fr-FR" w:eastAsia="zh-CN"/>
        </w:rPr>
        <w:t>Self-Regulation Questionnaire (SRQ-T1D)</w:t>
      </w:r>
    </w:p>
    <w:p w14:paraId="29AF60C5" w14:textId="0BE36770" w:rsidR="00BE76A5" w:rsidRPr="003A087C" w:rsidRDefault="00D91F47" w:rsidP="00BE76A5">
      <w:pPr>
        <w:rPr>
          <w:lang w:eastAsia="zh-CN"/>
        </w:rPr>
      </w:pPr>
      <w:r>
        <w:rPr>
          <w:lang w:eastAsia="zh-CN"/>
        </w:rPr>
        <w:t>The SRQ-T1D</w:t>
      </w:r>
      <w:r w:rsidR="00BE76A5" w:rsidRPr="00BE76A5">
        <w:rPr>
          <w:lang w:eastAsia="zh-CN"/>
        </w:rPr>
        <w:t xml:space="preserve"> questionnaire is an adaptation of the Self-Regulation Questionnaire</w:t>
      </w:r>
      <w:r>
        <w:rPr>
          <w:lang w:eastAsia="zh-CN"/>
        </w:rPr>
        <w:t xml:space="preserve"> </w:t>
      </w:r>
      <w:r>
        <w:rPr>
          <w:lang w:eastAsia="zh-CN"/>
        </w:rPr>
        <w:fldChar w:fldCharType="begin" w:fldLock="1"/>
      </w:r>
      <w:r w:rsidR="00B87B22">
        <w:rPr>
          <w:lang w:eastAsia="zh-CN"/>
        </w:rPr>
        <w:instrText>ADDIN CSL_CITATION {"citationItems":[{"id":"ITEM-1","itemData":{"author":[{"dropping-particle":"","family":"Brown","given":"J M","non-dropping-particle":"","parse-names":false,"suffix":""},{"dropping-particle":"","family":"Miller","given":"W R","non-dropping-particle":"","parse-names":false,"suffix":""},{"dropping-particle":"","family":"Lawendowski","given":"L A","non-dropping-particle":"","parse-names":false,"suffix":""}],"container-title":"Vandecreek, L. and Jackson, T.L., Eds., Innovations in Clinical Practice: A Sourcebook","edition":"Vol. 17","id":"ITEM-1","issued":{"date-parts":[["1999"]]},"page":"281-292","publisher":"Professional Resource Press/Professional Resource Exchange, Sarasota, FL","title":"The Self-Regulation Questionnaire.","type":"chapter"},"uris":["http://www.mendeley.com/documents/?uuid=87008d01-84c2-47ef-a3a4-d98bb117295b","http://www.mendeley.com/documents/?uuid=bedd6e49-f9c7-4d1d-9e7c-fcf77e5ee261"]}],"mendeley":{"formattedCitation":"[26]","plainTextFormattedCitation":"[26]","previouslyFormattedCitation":"[26]"},"properties":{"noteIndex":0},"schema":"https://github.com/citation-style-language/schema/raw/master/csl-citation.json"}</w:instrText>
      </w:r>
      <w:r>
        <w:rPr>
          <w:lang w:eastAsia="zh-CN"/>
        </w:rPr>
        <w:fldChar w:fldCharType="separate"/>
      </w:r>
      <w:r w:rsidR="00692C7F" w:rsidRPr="00692C7F">
        <w:rPr>
          <w:noProof/>
          <w:lang w:eastAsia="zh-CN"/>
        </w:rPr>
        <w:t>[26]</w:t>
      </w:r>
      <w:r>
        <w:rPr>
          <w:lang w:eastAsia="zh-CN"/>
        </w:rPr>
        <w:fldChar w:fldCharType="end"/>
      </w:r>
      <w:r w:rsidR="00BE76A5">
        <w:rPr>
          <w:lang w:eastAsia="zh-CN"/>
        </w:rPr>
        <w:t>, individual items are scored from 1 (strongly disagree) to 5 (strongly agree) and some items are reverse scaled (i.e. 1=5, 2=4, 3=3, 4=2, 5=1).</w:t>
      </w:r>
    </w:p>
    <w:p w14:paraId="21368B8B" w14:textId="56A3D01C" w:rsidR="008C7A3A" w:rsidRPr="00EB5D02" w:rsidRDefault="008C7A3A" w:rsidP="003E7D51">
      <w:pPr>
        <w:rPr>
          <w:lang w:eastAsia="zh-CN"/>
        </w:rPr>
      </w:pPr>
    </w:p>
    <w:p w14:paraId="2B2A4AE4" w14:textId="292650F0" w:rsidR="002A1CB7" w:rsidRPr="00EB5D02" w:rsidRDefault="00D51823" w:rsidP="003B65B4">
      <w:pPr>
        <w:pStyle w:val="Heading2"/>
      </w:pPr>
      <w:bookmarkStart w:id="28" w:name="_Toc27475139"/>
      <w:r>
        <w:t>Analysis of Primary O</w:t>
      </w:r>
      <w:r w:rsidR="004D7B50" w:rsidRPr="00EB5D02">
        <w:t>utcome</w:t>
      </w:r>
      <w:bookmarkEnd w:id="28"/>
    </w:p>
    <w:p w14:paraId="109FAD01" w14:textId="792BED36" w:rsidR="003F7758" w:rsidRDefault="004D7B50" w:rsidP="003B65B4">
      <w:r w:rsidRPr="00EB5D02">
        <w:t>The primary analysis wil</w:t>
      </w:r>
      <w:r w:rsidR="008F4FE5" w:rsidRPr="00EB5D02">
        <w:t xml:space="preserve">l </w:t>
      </w:r>
      <w:r w:rsidR="00D51823">
        <w:t xml:space="preserve">use the primary outcome of HbA1c at 12-months, using </w:t>
      </w:r>
      <w:r w:rsidR="005349C3">
        <w:t xml:space="preserve">the primary ITT </w:t>
      </w:r>
      <w:r w:rsidR="00D51823">
        <w:t xml:space="preserve">analysis population which is all consenting participants that have a baseline </w:t>
      </w:r>
      <w:r w:rsidR="008F4FE5" w:rsidRPr="00EB5D02">
        <w:t>HbA1c</w:t>
      </w:r>
      <w:r w:rsidRPr="00EB5D02">
        <w:t xml:space="preserve"> &gt; 7.5%. </w:t>
      </w:r>
      <w:r w:rsidR="00095A2F" w:rsidRPr="00EB5D02">
        <w:t>Descriptive statistics for baseline</w:t>
      </w:r>
      <w:r w:rsidR="00D51823">
        <w:t>, 6- and 12-month</w:t>
      </w:r>
      <w:r w:rsidR="00095A2F" w:rsidRPr="00EB5D02">
        <w:t xml:space="preserve"> </w:t>
      </w:r>
      <w:r w:rsidR="008F4FE5" w:rsidRPr="00EB5D02">
        <w:t>HbA1c</w:t>
      </w:r>
      <w:r w:rsidR="00095A2F" w:rsidRPr="00EB5D02">
        <w:t xml:space="preserve"> will be summarised and presented as mean, s</w:t>
      </w:r>
      <w:r w:rsidR="0020334D" w:rsidRPr="00EB5D02">
        <w:t xml:space="preserve">tandard </w:t>
      </w:r>
      <w:r w:rsidR="008F4FE5" w:rsidRPr="00EB5D02">
        <w:t>deviation (</w:t>
      </w:r>
      <w:r w:rsidR="00300D2D" w:rsidRPr="00B0301B">
        <w:t>SD</w:t>
      </w:r>
      <w:r w:rsidR="0020334D" w:rsidRPr="00EB5D02">
        <w:t>), median, m</w:t>
      </w:r>
      <w:r w:rsidR="00095A2F" w:rsidRPr="00EB5D02">
        <w:t xml:space="preserve">in and max. </w:t>
      </w:r>
    </w:p>
    <w:p w14:paraId="5B8743DE" w14:textId="77777777" w:rsidR="003F7758" w:rsidRDefault="003F7758" w:rsidP="003B65B4"/>
    <w:p w14:paraId="6FD3D081" w14:textId="17E56BAE" w:rsidR="00A246E6" w:rsidRPr="009B25F7" w:rsidRDefault="00382181" w:rsidP="003B65B4">
      <w:pPr>
        <w:rPr>
          <w:rFonts w:ascii="Calibri" w:hAnsi="Calibri" w:cs="Calibri"/>
          <w:szCs w:val="22"/>
          <w:shd w:val="clear" w:color="auto" w:fill="FFFFFF"/>
        </w:rPr>
      </w:pPr>
      <w:r w:rsidRPr="009B25F7">
        <w:rPr>
          <w:rFonts w:ascii="Calibri" w:hAnsi="Calibri" w:cs="Calibri"/>
          <w:szCs w:val="22"/>
          <w:shd w:val="clear" w:color="auto" w:fill="FFFFFF"/>
        </w:rPr>
        <w:t xml:space="preserve">The treatment groups will be compared using a multiple linear regression model with coefficients estimated using GEE. The advantage of using GEE is that it is possible to calculate robust standard errors which are consistent even if the correlation structure is specified incorrectly </w:t>
      </w:r>
      <w:r w:rsidR="004B33EC" w:rsidRPr="009B25F7">
        <w:rPr>
          <w:rFonts w:ascii="Calibri" w:hAnsi="Calibri" w:cs="Calibri"/>
          <w:szCs w:val="22"/>
          <w:shd w:val="clear" w:color="auto" w:fill="FFFFFF"/>
        </w:rPr>
        <w:fldChar w:fldCharType="begin" w:fldLock="1"/>
      </w:r>
      <w:r w:rsidR="00B87B22">
        <w:rPr>
          <w:rFonts w:ascii="Calibri" w:hAnsi="Calibri" w:cs="Calibri"/>
          <w:szCs w:val="22"/>
          <w:shd w:val="clear" w:color="auto" w:fill="FFFFFF"/>
        </w:rPr>
        <w:instrText>ADDIN CSL_CITATION {"citationItems":[{"id":"ITEM-1","itemData":{"DOI":"10.2307/2336267","ISBN":"0006-3444","ISSN":"00063444","PMID":"136","abstract":"This paper proposes an extension of generalized linear models to the analysis of longitudinal data. We introduce a class of estimating equations that give consistent estimates of the regression parameters and of their variance under mild assumptions about the time dependence. The estimating equations are derived without specifying the joint distribution of a subject's observations yet they reduce to the score equations for niultivariate Gaussian outcomes. Asymptotic theory is presented for the general class of estimators. Specific cases in which we assume independence, m-dependence and exchangeable correlation structures from each subject are discussed. Efficiency of the pioposecl estimators in two simple situations is considered. The approach is closely related to quasi-likelihood.","author":[{"dropping-particle":"","family":"Liang","given":"Kung-Yee","non-dropping-particle":"","parse-names":false,"suffix":""},{"dropping-particle":"","family":"Zeger","given":"Scott L.","non-dropping-particle":"","parse-names":false,"suffix":""}],"container-title":"Biometrika","id":"ITEM-1","issued":{"date-parts":[["1986"]]},"title":"Longitudinal Data Analysis Using Generalized Linear Models","type":"article-journal"},"uris":["http://www.mendeley.com/documents/?uuid=15ce47c3-38e6-4543-afae-fddd94ab9b34"]},{"id":"ITEM-2","itemData":{"DOI":"10.1002/sim.1974","ISSN":"02776715","PMID":"15558803","abstract":"In this paper, we extend several regression diagnostic techniques commonly used in linear regression, such as leverage, infinitesimal influence, case deletion diagnostics, Cook's distance, and local influence to the linear mixed-effects model. In each case, the proposed new measure has a direct interpretation in terms of the effects on a parameter of interest, and collapses to the familiar linear regression measure when there are no random effects. The new measures are explicitly defined functions and do not necessitate re-estimation of the model, especially for cluster deletion diagnostics. The basis for both the cluster deletion diagnostics and Cook's distance is a generalization of Miller's simple update formula for case deletion for linear models. Pregibon's infinitesimal case deletion diagnostics is adapted to the linear mixed-effects model. A simple compact matrix formula is derived to assess the local influence of the fixed-effects regression coefficients. Finally, a link between the local influence approach and Cook's distance is established. These influence measures are applied to an analysis of 5-year Medicare reimbursements to colon cancer patients to identify the most influential observations and their effects on the fixed-effects coefficients.","author":[{"dropping-particle":"","family":"Demidenko","given":"Eugene","non-dropping-particle":"","parse-names":false,"suffix":""},{"dropping-particle":"","family":"Stukel","given":"Therese A.","non-dropping-particle":"","parse-names":false,"suffix":""}],"container-title":"Statistics in Medicine","id":"ITEM-2","issued":{"date-parts":[["2005"]]},"title":"Influence analysis for linear mixed-effects models","type":"article-journal"},"uris":["http://www.mendeley.com/documents/?uuid=d4bb90d7-3c15-424c-9c0d-784e075a4e54"]}],"mendeley":{"formattedCitation":"[27], [28]","plainTextFormattedCitation":"[27], [28]","previouslyFormattedCitation":"[27], [28]"},"properties":{"noteIndex":0},"schema":"https://github.com/citation-style-language/schema/raw/master/csl-citation.json"}</w:instrText>
      </w:r>
      <w:r w:rsidR="004B33EC" w:rsidRPr="009B25F7">
        <w:rPr>
          <w:rFonts w:ascii="Calibri" w:hAnsi="Calibri" w:cs="Calibri"/>
          <w:szCs w:val="22"/>
          <w:shd w:val="clear" w:color="auto" w:fill="FFFFFF"/>
        </w:rPr>
        <w:fldChar w:fldCharType="separate"/>
      </w:r>
      <w:r w:rsidR="00692C7F" w:rsidRPr="00692C7F">
        <w:rPr>
          <w:rFonts w:ascii="Calibri" w:hAnsi="Calibri" w:cs="Calibri"/>
          <w:noProof/>
          <w:szCs w:val="22"/>
          <w:shd w:val="clear" w:color="auto" w:fill="FFFFFF"/>
        </w:rPr>
        <w:t>[27], [28]</w:t>
      </w:r>
      <w:r w:rsidR="004B33EC" w:rsidRPr="009B25F7">
        <w:rPr>
          <w:rFonts w:ascii="Calibri" w:hAnsi="Calibri" w:cs="Calibri"/>
          <w:szCs w:val="22"/>
          <w:shd w:val="clear" w:color="auto" w:fill="FFFFFF"/>
        </w:rPr>
        <w:fldChar w:fldCharType="end"/>
      </w:r>
      <w:r w:rsidRPr="009B25F7">
        <w:rPr>
          <w:rFonts w:ascii="Calibri" w:hAnsi="Calibri" w:cs="Calibri"/>
          <w:szCs w:val="22"/>
          <w:shd w:val="clear" w:color="auto" w:fill="FFFFFF"/>
        </w:rPr>
        <w:t xml:space="preserve">. In this </w:t>
      </w:r>
      <w:r w:rsidRPr="009B25F7">
        <w:rPr>
          <w:rFonts w:ascii="Calibri" w:hAnsi="Calibri" w:cs="Calibri"/>
          <w:szCs w:val="22"/>
          <w:shd w:val="clear" w:color="auto" w:fill="FFFFFF"/>
        </w:rPr>
        <w:lastRenderedPageBreak/>
        <w:t>model, an exchangeable correlation will be used to account for the clustering. In the event of any baseline differences in patient demographic characteristics, these covariates will be included in the model along with course. Adjustments for the stratification variables has not been included as they are at the centre level and therefore will be highly correlated with the course variable included in the model. The adjusted and unadjusted mean difference (MD) between DAFNE and DAFNE</w:t>
      </w:r>
      <w:r w:rsidRPr="009B25F7">
        <w:rPr>
          <w:rFonts w:ascii="Calibri" w:hAnsi="Calibri" w:cs="Calibri"/>
          <w:i/>
          <w:iCs/>
          <w:szCs w:val="22"/>
          <w:shd w:val="clear" w:color="auto" w:fill="FFFFFF"/>
        </w:rPr>
        <w:t>plus</w:t>
      </w:r>
      <w:r w:rsidRPr="009B25F7">
        <w:rPr>
          <w:rFonts w:ascii="Calibri" w:hAnsi="Calibri" w:cs="Calibri"/>
          <w:szCs w:val="22"/>
          <w:shd w:val="clear" w:color="auto" w:fill="FFFFFF"/>
        </w:rPr>
        <w:t xml:space="preserve"> with associated 95% </w:t>
      </w:r>
      <w:r w:rsidR="00AA2281">
        <w:rPr>
          <w:rFonts w:ascii="Calibri" w:hAnsi="Calibri" w:cs="Calibri"/>
          <w:szCs w:val="22"/>
          <w:shd w:val="clear" w:color="auto" w:fill="FFFFFF"/>
        </w:rPr>
        <w:t xml:space="preserve">CI and p-value will be reported as well as the ICC from the model. </w:t>
      </w:r>
    </w:p>
    <w:p w14:paraId="1EDBFBB7" w14:textId="77777777" w:rsidR="00382181" w:rsidRPr="00EB5D02" w:rsidRDefault="00382181" w:rsidP="003B65B4"/>
    <w:p w14:paraId="71E778B5" w14:textId="08862C6A" w:rsidR="00A246E6" w:rsidRPr="00EB5D02" w:rsidRDefault="001B2B30" w:rsidP="003B65B4">
      <w:pPr>
        <w:pStyle w:val="Heading3"/>
      </w:pPr>
      <w:bookmarkStart w:id="29" w:name="_Toc27475140"/>
      <w:r>
        <w:t>Model C</w:t>
      </w:r>
      <w:r w:rsidR="00A246E6" w:rsidRPr="00EB5D02">
        <w:t>hecking</w:t>
      </w:r>
      <w:bookmarkEnd w:id="29"/>
      <w:r w:rsidR="00A246E6" w:rsidRPr="00EB5D02">
        <w:t xml:space="preserve"> </w:t>
      </w:r>
    </w:p>
    <w:p w14:paraId="38871EC5" w14:textId="162E165B" w:rsidR="005D72A8" w:rsidRPr="00EB5D02" w:rsidRDefault="004069F6" w:rsidP="003B65B4">
      <w:r w:rsidRPr="00EB5D02">
        <w:t xml:space="preserve">Given that correlation can lead to loss of information, ignoring the correlation structure can waste information and </w:t>
      </w:r>
      <w:r w:rsidR="00680FE7" w:rsidRPr="00EB5D02">
        <w:t>decrease</w:t>
      </w:r>
      <w:r w:rsidR="00581312" w:rsidRPr="00EB5D02">
        <w:t xml:space="preserve"> </w:t>
      </w:r>
      <w:r w:rsidRPr="00EB5D02">
        <w:t xml:space="preserve">standard errors when using </w:t>
      </w:r>
      <w:r w:rsidR="00A03B3A" w:rsidRPr="00EB5D02">
        <w:t xml:space="preserve">an </w:t>
      </w:r>
      <w:r w:rsidRPr="00EB5D02">
        <w:rPr>
          <w:noProof/>
        </w:rPr>
        <w:t>inappropriate</w:t>
      </w:r>
      <w:r w:rsidRPr="00EB5D02">
        <w:t xml:space="preserve"> analytical method. </w:t>
      </w:r>
      <w:r w:rsidR="005D72A8" w:rsidRPr="00EB5D02">
        <w:t>Model assumptions will be assessed graphica</w:t>
      </w:r>
      <w:r w:rsidR="001B2B30">
        <w:t>lly using the following methods:</w:t>
      </w:r>
    </w:p>
    <w:p w14:paraId="32B44F99" w14:textId="61B24963" w:rsidR="005D72A8" w:rsidRPr="00EB5D02" w:rsidRDefault="00A03B3A" w:rsidP="003B65B4">
      <w:pPr>
        <w:pStyle w:val="ListParagraph"/>
        <w:numPr>
          <w:ilvl w:val="0"/>
          <w:numId w:val="15"/>
        </w:numPr>
      </w:pPr>
      <w:r w:rsidRPr="00EB5D02">
        <w:rPr>
          <w:noProof/>
        </w:rPr>
        <w:t>The l</w:t>
      </w:r>
      <w:r w:rsidR="005D72A8" w:rsidRPr="00EB5D02">
        <w:rPr>
          <w:noProof/>
        </w:rPr>
        <w:t>inearity</w:t>
      </w:r>
      <w:r w:rsidR="005D72A8" w:rsidRPr="00EB5D02">
        <w:t xml:space="preserve"> </w:t>
      </w:r>
      <w:r w:rsidRPr="00EB5D02">
        <w:t xml:space="preserve">of the response </w:t>
      </w:r>
      <w:r w:rsidR="005D72A8" w:rsidRPr="00EB5D02">
        <w:t xml:space="preserve">variable will </w:t>
      </w:r>
      <w:r w:rsidRPr="00EB5D02">
        <w:t xml:space="preserve">be </w:t>
      </w:r>
      <w:r w:rsidR="005D72A8" w:rsidRPr="00EB5D02">
        <w:rPr>
          <w:noProof/>
        </w:rPr>
        <w:t>assessed</w:t>
      </w:r>
      <w:r w:rsidR="005D72A8" w:rsidRPr="00EB5D02">
        <w:t xml:space="preserve"> by a plot of the residuals against each explanatory variable in the model (curvilinear relationships). In cases of non-linearity, a transformation of the response variable could be performed</w:t>
      </w:r>
      <w:r w:rsidR="0093292C">
        <w:t>,</w:t>
      </w:r>
      <w:r w:rsidR="005D72A8" w:rsidRPr="00EB5D02">
        <w:t xml:space="preserve"> e.g log transformation o</w:t>
      </w:r>
      <w:r w:rsidR="00650DB9" w:rsidRPr="00EB5D02">
        <w:t xml:space="preserve">r for particular fixed effect, </w:t>
      </w:r>
      <w:r w:rsidRPr="00EB5D02">
        <w:rPr>
          <w:noProof/>
        </w:rPr>
        <w:t xml:space="preserve">a </w:t>
      </w:r>
      <w:r w:rsidR="005D72A8" w:rsidRPr="00EB5D02">
        <w:rPr>
          <w:noProof/>
        </w:rPr>
        <w:t>non-linear</w:t>
      </w:r>
      <w:r w:rsidR="005D72A8" w:rsidRPr="00EB5D02">
        <w:t xml:space="preserve"> transformation of the particular fixed effect could be under</w:t>
      </w:r>
      <w:r w:rsidR="00A71F18">
        <w:t>taken and included in the model,</w:t>
      </w:r>
    </w:p>
    <w:p w14:paraId="4A5E66DD" w14:textId="29BB53CA" w:rsidR="005D72A8" w:rsidRPr="00EB5D02" w:rsidRDefault="006E56FC" w:rsidP="003B65B4">
      <w:pPr>
        <w:pStyle w:val="ListParagraph"/>
        <w:numPr>
          <w:ilvl w:val="0"/>
          <w:numId w:val="15"/>
        </w:numPr>
      </w:pPr>
      <w:r w:rsidRPr="00EB5D02">
        <w:t>Constant</w:t>
      </w:r>
      <w:r w:rsidR="00A71F18">
        <w:t xml:space="preserve"> variance</w:t>
      </w:r>
      <w:r w:rsidR="005D72A8" w:rsidRPr="00EB5D02">
        <w:t xml:space="preserve"> will be assessed by plot</w:t>
      </w:r>
      <w:r w:rsidR="00A03B3A" w:rsidRPr="00EB5D02">
        <w:t>ting the</w:t>
      </w:r>
      <w:r w:rsidR="005D72A8" w:rsidRPr="00EB5D02">
        <w:t xml:space="preserve"> residuals against the ﬁtted values (errors have constant variance)</w:t>
      </w:r>
      <w:r w:rsidR="00A71F18">
        <w:t>,</w:t>
      </w:r>
    </w:p>
    <w:p w14:paraId="229D14AA" w14:textId="2629E05F" w:rsidR="005D72A8" w:rsidRPr="00EB5D02" w:rsidRDefault="006E56FC" w:rsidP="003B65B4">
      <w:pPr>
        <w:pStyle w:val="ListParagraph"/>
        <w:numPr>
          <w:ilvl w:val="0"/>
          <w:numId w:val="15"/>
        </w:numPr>
      </w:pPr>
      <w:r w:rsidRPr="00EB5D02">
        <w:t>Normality checks will</w:t>
      </w:r>
      <w:r w:rsidR="005D72A8" w:rsidRPr="00EB5D02">
        <w:t xml:space="preserve"> be performed using </w:t>
      </w:r>
      <w:r w:rsidR="00A03B3A" w:rsidRPr="00EB5D02">
        <w:t xml:space="preserve">a </w:t>
      </w:r>
      <w:r w:rsidR="005D72A8" w:rsidRPr="00EB5D02">
        <w:rPr>
          <w:noProof/>
        </w:rPr>
        <w:t>normal</w:t>
      </w:r>
      <w:r w:rsidR="005D72A8" w:rsidRPr="00EB5D02">
        <w:t xml:space="preserve"> probability plot of the </w:t>
      </w:r>
      <w:r w:rsidR="00DB6AC6" w:rsidRPr="00EB5D02">
        <w:t>residuals (</w:t>
      </w:r>
      <w:r w:rsidR="00BC3D2E" w:rsidRPr="00EB5D02">
        <w:t>standardi</w:t>
      </w:r>
      <w:r w:rsidR="00BC3D2E">
        <w:t>s</w:t>
      </w:r>
      <w:r w:rsidR="00BC3D2E" w:rsidRPr="00EB5D02">
        <w:t>ed</w:t>
      </w:r>
      <w:r w:rsidR="005D72A8" w:rsidRPr="00EB5D02">
        <w:t>) or histogram of the residuals</w:t>
      </w:r>
      <w:r w:rsidR="00A71F18">
        <w:t>,</w:t>
      </w:r>
    </w:p>
    <w:p w14:paraId="7F2E7234" w14:textId="1749C63C" w:rsidR="005D72A8" w:rsidRPr="00EB5D02" w:rsidRDefault="005D72A8" w:rsidP="003B65B4">
      <w:pPr>
        <w:pStyle w:val="ListParagraph"/>
        <w:numPr>
          <w:ilvl w:val="0"/>
          <w:numId w:val="15"/>
        </w:numPr>
      </w:pPr>
      <w:r w:rsidRPr="00EB5D02">
        <w:rPr>
          <w:iCs/>
          <w:noProof/>
        </w:rPr>
        <w:t>Partial</w:t>
      </w:r>
      <w:r w:rsidRPr="00EB5D02">
        <w:rPr>
          <w:iCs/>
        </w:rPr>
        <w:t xml:space="preserve"> residual </w:t>
      </w:r>
      <w:r w:rsidR="00AF2D2E" w:rsidRPr="00EB5D02">
        <w:rPr>
          <w:iCs/>
        </w:rPr>
        <w:t xml:space="preserve">plot </w:t>
      </w:r>
      <w:r w:rsidR="006E56FC" w:rsidRPr="00EB5D02">
        <w:t>will</w:t>
      </w:r>
      <w:r w:rsidRPr="00EB5D02">
        <w:t xml:space="preserve"> be used in identifying if </w:t>
      </w:r>
      <w:r w:rsidR="006E56FC" w:rsidRPr="00EB5D02">
        <w:rPr>
          <w:noProof/>
        </w:rPr>
        <w:t>quadratic</w:t>
      </w:r>
      <w:r w:rsidRPr="00EB5D02">
        <w:t xml:space="preserve"> or higher order terms are needed for any of the explanatory</w:t>
      </w:r>
      <w:r w:rsidR="004C2DE3" w:rsidRPr="00EB5D02">
        <w:t xml:space="preserve"> </w:t>
      </w:r>
      <w:r w:rsidR="004C2DE3" w:rsidRPr="00EB5D02">
        <w:rPr>
          <w:noProof/>
        </w:rPr>
        <w:t>variable</w:t>
      </w:r>
      <w:r w:rsidR="00A03B3A" w:rsidRPr="00EB5D02">
        <w:rPr>
          <w:noProof/>
        </w:rPr>
        <w:t>s</w:t>
      </w:r>
      <w:r w:rsidR="00A71F18">
        <w:t>,</w:t>
      </w:r>
    </w:p>
    <w:p w14:paraId="33E03ACA" w14:textId="77777777" w:rsidR="005D72A8" w:rsidRPr="00EB5D02" w:rsidRDefault="005D72A8" w:rsidP="003B65B4">
      <w:pPr>
        <w:pStyle w:val="ListParagraph"/>
        <w:numPr>
          <w:ilvl w:val="0"/>
          <w:numId w:val="15"/>
        </w:numPr>
      </w:pPr>
      <w:r w:rsidRPr="00EB5D02">
        <w:rPr>
          <w:iCs/>
        </w:rPr>
        <w:t xml:space="preserve">Cook’s distance </w:t>
      </w:r>
      <w:r w:rsidRPr="00EB5D02">
        <w:t>can be used to indicate those observations that may be having an</w:t>
      </w:r>
    </w:p>
    <w:p w14:paraId="3C3C21A3" w14:textId="1223261E" w:rsidR="005D72A8" w:rsidRPr="00EB5D02" w:rsidRDefault="005D72A8" w:rsidP="003B65B4">
      <w:pPr>
        <w:pStyle w:val="ListParagraph"/>
      </w:pPr>
      <w:r w:rsidRPr="00EB5D02">
        <w:t>undue influence on the estimates. In cases of influential points, a sensitivity analyses with and without those points to assess the effects these points have on the regression coefficients</w:t>
      </w:r>
      <w:r w:rsidR="0093292C">
        <w:t xml:space="preserve"> will be undertaken</w:t>
      </w:r>
      <w:r w:rsidRPr="00EB5D02">
        <w:t xml:space="preserve">. </w:t>
      </w:r>
    </w:p>
    <w:p w14:paraId="69E34447" w14:textId="77777777" w:rsidR="005D72A8" w:rsidRPr="00EB5D02" w:rsidRDefault="005D72A8" w:rsidP="003B65B4"/>
    <w:p w14:paraId="1EC7880A" w14:textId="4E5A227C" w:rsidR="0020334D" w:rsidRPr="00EB5D02" w:rsidRDefault="00A71F18" w:rsidP="003B65B4">
      <w:pPr>
        <w:pStyle w:val="Heading2"/>
      </w:pPr>
      <w:bookmarkStart w:id="30" w:name="_Toc27475141"/>
      <w:r>
        <w:t>Sensitivity A</w:t>
      </w:r>
      <w:r w:rsidR="00A246E6" w:rsidRPr="00EB5D02">
        <w:t>nalyse</w:t>
      </w:r>
      <w:r w:rsidR="0020334D" w:rsidRPr="00EB5D02">
        <w:t xml:space="preserve">s of </w:t>
      </w:r>
      <w:r w:rsidR="00A03B3A" w:rsidRPr="00EB5D02">
        <w:t xml:space="preserve">the </w:t>
      </w:r>
      <w:r>
        <w:rPr>
          <w:noProof/>
        </w:rPr>
        <w:t>P</w:t>
      </w:r>
      <w:r w:rsidR="0020334D" w:rsidRPr="00EB5D02">
        <w:rPr>
          <w:noProof/>
        </w:rPr>
        <w:t>rimary</w:t>
      </w:r>
      <w:r>
        <w:t xml:space="preserve"> O</w:t>
      </w:r>
      <w:r w:rsidR="0020334D" w:rsidRPr="00EB5D02">
        <w:t>utcome</w:t>
      </w:r>
      <w:bookmarkEnd w:id="30"/>
      <w:r w:rsidR="0020334D" w:rsidRPr="00EB5D02">
        <w:t xml:space="preserve"> </w:t>
      </w:r>
    </w:p>
    <w:p w14:paraId="03A0CA76" w14:textId="5DB6A739" w:rsidR="00FC753F" w:rsidRDefault="00E748AD" w:rsidP="003B65B4">
      <w:r>
        <w:t>Matching</w:t>
      </w:r>
      <w:r w:rsidR="00A71F18">
        <w:t xml:space="preserve"> analyse</w:t>
      </w:r>
      <w:r w:rsidR="0020334D" w:rsidRPr="00EB5D02">
        <w:t>s will be undertaken on the primary outcome</w:t>
      </w:r>
      <w:r w:rsidR="00A71F18">
        <w:t xml:space="preserve"> at 12-months</w:t>
      </w:r>
      <w:r w:rsidR="0020334D" w:rsidRPr="00EB5D02">
        <w:t xml:space="preserve"> </w:t>
      </w:r>
      <w:r w:rsidR="00A71F18">
        <w:t>using</w:t>
      </w:r>
      <w:r w:rsidR="0020334D" w:rsidRPr="00EB5D02">
        <w:t xml:space="preserve"> the </w:t>
      </w:r>
      <w:r w:rsidR="005349C3">
        <w:t>full ITT</w:t>
      </w:r>
      <w:r w:rsidR="00831287">
        <w:t xml:space="preserve"> and PP</w:t>
      </w:r>
      <w:r w:rsidR="0020334D" w:rsidRPr="00EB5D02">
        <w:t xml:space="preserve"> analysis sets as </w:t>
      </w:r>
      <w:r w:rsidR="0020334D" w:rsidRPr="00EB5D02">
        <w:rPr>
          <w:noProof/>
        </w:rPr>
        <w:t>define</w:t>
      </w:r>
      <w:r w:rsidR="00A03B3A" w:rsidRPr="00EB5D02">
        <w:rPr>
          <w:noProof/>
        </w:rPr>
        <w:t>d</w:t>
      </w:r>
      <w:r w:rsidR="0020334D" w:rsidRPr="00EB5D02">
        <w:t xml:space="preserve"> in </w:t>
      </w:r>
      <w:r w:rsidR="001943B5">
        <w:t>table 4</w:t>
      </w:r>
      <w:r w:rsidR="003F7758">
        <w:t>. The</w:t>
      </w:r>
      <w:r w:rsidR="00F268A3" w:rsidRPr="00EB5D02">
        <w:t>s</w:t>
      </w:r>
      <w:r w:rsidR="003F7758">
        <w:t>e</w:t>
      </w:r>
      <w:r w:rsidR="00F268A3" w:rsidRPr="00EB5D02">
        <w:t xml:space="preserve"> analyse</w:t>
      </w:r>
      <w:r w:rsidR="00CE5258" w:rsidRPr="00EB5D02">
        <w:t>s</w:t>
      </w:r>
      <w:r w:rsidR="00A71F18">
        <w:t xml:space="preserve"> will be completed using the primary analysis model with the only alternat</w:t>
      </w:r>
      <w:r w:rsidR="0093292C">
        <w:t>ion the population set included</w:t>
      </w:r>
      <w:r w:rsidR="00A71F18">
        <w:t xml:space="preserve"> within the </w:t>
      </w:r>
      <w:r w:rsidR="006F6E4F">
        <w:t>analysis</w:t>
      </w:r>
      <w:r w:rsidR="00A71F18">
        <w:t xml:space="preserve">. </w:t>
      </w:r>
    </w:p>
    <w:p w14:paraId="1375F2B7" w14:textId="77777777" w:rsidR="005349C3" w:rsidRDefault="005349C3" w:rsidP="003B65B4"/>
    <w:p w14:paraId="220AF711" w14:textId="2702446A" w:rsidR="00AD3940" w:rsidRPr="00EB5D02" w:rsidRDefault="00FC753F" w:rsidP="003B65B4">
      <w:r>
        <w:t xml:space="preserve">Additionally, a multi-level model </w:t>
      </w:r>
      <w:r w:rsidR="005349C3">
        <w:t>will be completed using the primary ITT</w:t>
      </w:r>
      <w:r w:rsidR="004828D3">
        <w:t xml:space="preserve"> population on the primary outcome. This will contain the variables as mentioned in the original analysis but use course as a random effect to take into account the clustering in this model. These analyses</w:t>
      </w:r>
      <w:r w:rsidR="00A71F18">
        <w:t xml:space="preserve"> will help to assess the robustness of the main trial result. </w:t>
      </w:r>
      <w:r w:rsidR="00AD3940" w:rsidRPr="00EB5D02">
        <w:t xml:space="preserve">The results </w:t>
      </w:r>
      <w:r w:rsidR="004828D3">
        <w:t xml:space="preserve">in each case </w:t>
      </w:r>
      <w:r w:rsidR="00AD3940" w:rsidRPr="00EB5D02">
        <w:t>will be presented as adjusted MD of HbA1c at 12 months</w:t>
      </w:r>
      <w:r w:rsidR="00D70E4E" w:rsidRPr="00EB5D02">
        <w:t xml:space="preserve"> with associated 95% CI and p-value</w:t>
      </w:r>
      <w:r w:rsidR="00CE5258" w:rsidRPr="00EB5D02">
        <w:t>.</w:t>
      </w:r>
    </w:p>
    <w:p w14:paraId="6299760E" w14:textId="75ECDD59" w:rsidR="002C06C5" w:rsidRPr="00EB5D02" w:rsidRDefault="002C06C5" w:rsidP="003B65B4"/>
    <w:p w14:paraId="41759DD7" w14:textId="7813FA0B" w:rsidR="00A657DC" w:rsidRDefault="002C06C5" w:rsidP="003B65B4">
      <w:pPr>
        <w:pStyle w:val="Heading2"/>
        <w:rPr>
          <w:noProof/>
        </w:rPr>
      </w:pPr>
      <w:bookmarkStart w:id="31" w:name="_Toc27475142"/>
      <w:r w:rsidRPr="00EB5D02">
        <w:t xml:space="preserve">Subgroup </w:t>
      </w:r>
      <w:r w:rsidR="00A03B3A" w:rsidRPr="00EB5D02">
        <w:rPr>
          <w:noProof/>
        </w:rPr>
        <w:t>A</w:t>
      </w:r>
      <w:r w:rsidRPr="00EB5D02">
        <w:rPr>
          <w:noProof/>
        </w:rPr>
        <w:t>nalyses</w:t>
      </w:r>
      <w:bookmarkEnd w:id="31"/>
    </w:p>
    <w:p w14:paraId="316C77AD" w14:textId="4D6B43E2" w:rsidR="006F6E4F" w:rsidRDefault="006F6E4F" w:rsidP="006F6E4F">
      <w:r>
        <w:t>The following sub-group analysis will be completed on an ITT basis</w:t>
      </w:r>
      <w:r w:rsidR="005349C3">
        <w:t xml:space="preserve"> (Full ITT</w:t>
      </w:r>
      <w:r w:rsidR="00545D68">
        <w:t xml:space="preserve"> analysis population). The analysis will be the same model as the primary </w:t>
      </w:r>
      <w:r w:rsidR="00EC09DE">
        <w:t>analysis</w:t>
      </w:r>
      <w:r w:rsidR="00545D68">
        <w:t xml:space="preserve"> </w:t>
      </w:r>
      <w:r w:rsidR="00EC09DE">
        <w:t xml:space="preserve">with the addition of an interaction term between the treatment and subgroup </w:t>
      </w:r>
      <w:r w:rsidR="00545D68">
        <w:t xml:space="preserve">to assess the stability of the result in different populations. </w:t>
      </w:r>
      <w:r w:rsidR="00EC09DE">
        <w:lastRenderedPageBreak/>
        <w:t xml:space="preserve">Treatment effect estimates with 95% confidence intervals will be calculated for each sub-group and a test for the overall interaction effect to reduce p-value use within each subgroup. </w:t>
      </w:r>
    </w:p>
    <w:p w14:paraId="42A4C92E" w14:textId="765BF374" w:rsidR="0053279A" w:rsidRDefault="00502E65" w:rsidP="0053279A">
      <w:pPr>
        <w:pStyle w:val="ListParagraph"/>
        <w:numPr>
          <w:ilvl w:val="0"/>
          <w:numId w:val="31"/>
        </w:numPr>
      </w:pPr>
      <w:r>
        <w:t>Previously attended a DAFNE course (Yes, No)</w:t>
      </w:r>
    </w:p>
    <w:p w14:paraId="178E8B88" w14:textId="06631359" w:rsidR="00502E65" w:rsidRDefault="00502E65" w:rsidP="0053279A">
      <w:pPr>
        <w:pStyle w:val="ListParagraph"/>
        <w:numPr>
          <w:ilvl w:val="0"/>
          <w:numId w:val="31"/>
        </w:numPr>
      </w:pPr>
      <w:r>
        <w:t xml:space="preserve">Use </w:t>
      </w:r>
      <w:r w:rsidR="00372F8A">
        <w:t xml:space="preserve">CGM or flash glucose monitoring between baseline and 12-month follow up </w:t>
      </w:r>
      <w:r>
        <w:t>(Yes, No)</w:t>
      </w:r>
    </w:p>
    <w:p w14:paraId="22CE135B" w14:textId="527E0B75" w:rsidR="00A1274F" w:rsidRDefault="00A657DC" w:rsidP="003B65B4">
      <w:pPr>
        <w:pStyle w:val="ListParagraph"/>
        <w:numPr>
          <w:ilvl w:val="0"/>
          <w:numId w:val="31"/>
        </w:numPr>
      </w:pPr>
      <w:r w:rsidRPr="00EB5D02">
        <w:t>Baseline HbA1c (</w:t>
      </w:r>
      <w:r w:rsidRPr="00502E65">
        <w:rPr>
          <w:rFonts w:cstheme="minorHAnsi"/>
          <w:u w:val="single"/>
        </w:rPr>
        <w:t>&lt;</w:t>
      </w:r>
      <w:r w:rsidRPr="00EB5D02">
        <w:t>7</w:t>
      </w:r>
      <w:r w:rsidR="00A1274F">
        <w:t xml:space="preserve">.5%, 7.5% &lt; 8.5%, </w:t>
      </w:r>
      <w:r w:rsidRPr="00EB5D02">
        <w:t>≥8.5%)</w:t>
      </w:r>
    </w:p>
    <w:p w14:paraId="68084090" w14:textId="729F2B03" w:rsidR="00A1274F" w:rsidRDefault="00A657DC" w:rsidP="00A1274F">
      <w:pPr>
        <w:pStyle w:val="ListParagraph"/>
        <w:numPr>
          <w:ilvl w:val="0"/>
          <w:numId w:val="31"/>
        </w:numPr>
      </w:pPr>
      <w:r w:rsidRPr="00EB5D02">
        <w:t>Du</w:t>
      </w:r>
      <w:r w:rsidR="00A1274F">
        <w:t>ration of diabetes (&lt;15 years, ≥</w:t>
      </w:r>
      <w:r w:rsidRPr="00EB5D02">
        <w:t>15 years)</w:t>
      </w:r>
    </w:p>
    <w:p w14:paraId="5231FA74" w14:textId="77777777" w:rsidR="00A1274F" w:rsidRDefault="00A1274F" w:rsidP="00F65B38">
      <w:pPr>
        <w:pStyle w:val="ListParagraph"/>
        <w:numPr>
          <w:ilvl w:val="0"/>
          <w:numId w:val="31"/>
        </w:numPr>
      </w:pPr>
      <w:r>
        <w:t>Blood glucose level that s</w:t>
      </w:r>
      <w:r w:rsidR="00A657DC" w:rsidRPr="00EB5D02">
        <w:t xml:space="preserve">ymptoms of </w:t>
      </w:r>
      <w:r w:rsidR="00A657DC" w:rsidRPr="00EB5D02">
        <w:rPr>
          <w:noProof/>
        </w:rPr>
        <w:t>hypoglycaemia</w:t>
      </w:r>
      <w:r w:rsidR="00A657DC" w:rsidRPr="00EB5D02">
        <w:t xml:space="preserve"> </w:t>
      </w:r>
      <w:r>
        <w:t xml:space="preserve">occur </w:t>
      </w:r>
      <w:r w:rsidR="00A657DC" w:rsidRPr="00EB5D02">
        <w:t xml:space="preserve">(do not feel symptoms, &lt; 3mmol/l, ≥ 3mmol/l) </w:t>
      </w:r>
    </w:p>
    <w:p w14:paraId="5E238232" w14:textId="23E8A327" w:rsidR="00A657DC" w:rsidRDefault="00A657DC" w:rsidP="00F65B38">
      <w:pPr>
        <w:pStyle w:val="ListParagraph"/>
        <w:numPr>
          <w:ilvl w:val="0"/>
          <w:numId w:val="31"/>
        </w:numPr>
      </w:pPr>
      <w:r w:rsidRPr="00EB5D02">
        <w:t>Self-reported use of the bolus advisor over the s</w:t>
      </w:r>
      <w:r w:rsidR="00A1274F">
        <w:t>tudy duration (never or rarely, sometimes,</w:t>
      </w:r>
      <w:r w:rsidRPr="00EB5D02">
        <w:t xml:space="preserve"> o</w:t>
      </w:r>
      <w:r w:rsidR="00A1274F">
        <w:t>ften or always</w:t>
      </w:r>
      <w:r w:rsidRPr="00EB5D02">
        <w:t>)</w:t>
      </w:r>
    </w:p>
    <w:p w14:paraId="18EE9D3F" w14:textId="6B81F507" w:rsidR="00A1274F" w:rsidRDefault="00A657DC" w:rsidP="003B65B4">
      <w:pPr>
        <w:pStyle w:val="ListParagraph"/>
        <w:numPr>
          <w:ilvl w:val="0"/>
          <w:numId w:val="31"/>
        </w:numPr>
      </w:pPr>
      <w:r w:rsidRPr="00EB5D02">
        <w:t>Age (</w:t>
      </w:r>
      <w:r w:rsidRPr="00A1274F">
        <w:rPr>
          <w:rFonts w:cstheme="minorHAnsi"/>
          <w:u w:val="single"/>
        </w:rPr>
        <w:t>&lt;</w:t>
      </w:r>
      <w:r w:rsidRPr="00EB5D02">
        <w:t>3</w:t>
      </w:r>
      <w:r w:rsidR="005A597B" w:rsidRPr="00EB5D02">
        <w:t>4</w:t>
      </w:r>
      <w:r w:rsidR="00A1274F">
        <w:t xml:space="preserve">, 35-49, </w:t>
      </w:r>
      <w:r w:rsidRPr="00EB5D02">
        <w:t>≥50 years)</w:t>
      </w:r>
    </w:p>
    <w:p w14:paraId="2B999BC0" w14:textId="77777777" w:rsidR="00A1274F" w:rsidRDefault="00A657DC" w:rsidP="003B65B4">
      <w:pPr>
        <w:pStyle w:val="ListParagraph"/>
        <w:numPr>
          <w:ilvl w:val="0"/>
          <w:numId w:val="31"/>
        </w:numPr>
      </w:pPr>
      <w:r w:rsidRPr="00EB5D02">
        <w:t>Sex</w:t>
      </w:r>
      <w:r w:rsidR="00A1274F">
        <w:t xml:space="preserve"> (Male, Female)</w:t>
      </w:r>
    </w:p>
    <w:p w14:paraId="13B5C15B" w14:textId="77777777" w:rsidR="00A1274F" w:rsidRDefault="00A1274F" w:rsidP="003B65B4">
      <w:pPr>
        <w:pStyle w:val="ListParagraph"/>
        <w:numPr>
          <w:ilvl w:val="0"/>
          <w:numId w:val="31"/>
        </w:numPr>
        <w:rPr>
          <w:lang w:val="de-DE"/>
        </w:rPr>
      </w:pPr>
      <w:r>
        <w:rPr>
          <w:lang w:val="de-DE"/>
        </w:rPr>
        <w:t>BMI (Normal (&lt;25), O</w:t>
      </w:r>
      <w:r w:rsidR="00A657DC" w:rsidRPr="00A1274F">
        <w:rPr>
          <w:lang w:val="de-DE"/>
        </w:rPr>
        <w:t>ver</w:t>
      </w:r>
      <w:r>
        <w:rPr>
          <w:lang w:val="de-DE"/>
        </w:rPr>
        <w:t>weight (25 &lt; 30), Obese (</w:t>
      </w:r>
      <w:r w:rsidR="00A657DC" w:rsidRPr="00A1274F">
        <w:rPr>
          <w:lang w:val="de-DE"/>
        </w:rPr>
        <w:t>≥30)</w:t>
      </w:r>
      <w:r>
        <w:rPr>
          <w:lang w:val="de-DE"/>
        </w:rPr>
        <w:t>)</w:t>
      </w:r>
      <w:r w:rsidR="00A657DC" w:rsidRPr="00A1274F">
        <w:rPr>
          <w:lang w:val="de-DE"/>
        </w:rPr>
        <w:t xml:space="preserve"> </w:t>
      </w:r>
    </w:p>
    <w:p w14:paraId="50CD1470" w14:textId="77777777" w:rsidR="00A1274F" w:rsidRPr="00C83268" w:rsidRDefault="00A657DC" w:rsidP="003B65B4">
      <w:pPr>
        <w:pStyle w:val="ListParagraph"/>
        <w:numPr>
          <w:ilvl w:val="0"/>
          <w:numId w:val="31"/>
        </w:numPr>
      </w:pPr>
      <w:r w:rsidRPr="00EB5D02">
        <w:t xml:space="preserve">Socio-economic status (SES) as defined by the ONS Index of Multiple Deprivation (4 groups: above/below </w:t>
      </w:r>
      <w:r w:rsidRPr="00EB5D02">
        <w:rPr>
          <w:noProof/>
        </w:rPr>
        <w:t>median</w:t>
      </w:r>
      <w:r w:rsidRPr="00EB5D02">
        <w:t xml:space="preserve"> in England, and above/below </w:t>
      </w:r>
      <w:r w:rsidRPr="00EB5D02">
        <w:rPr>
          <w:noProof/>
        </w:rPr>
        <w:t>median</w:t>
      </w:r>
      <w:r w:rsidRPr="00EB5D02">
        <w:t xml:space="preserve"> in Scotland)</w:t>
      </w:r>
    </w:p>
    <w:p w14:paraId="470A6A03" w14:textId="69CFA476" w:rsidR="00AB3A71" w:rsidRPr="00C83268" w:rsidRDefault="00A1274F" w:rsidP="00AB3A71">
      <w:pPr>
        <w:pStyle w:val="ListParagraph"/>
        <w:numPr>
          <w:ilvl w:val="0"/>
          <w:numId w:val="31"/>
        </w:numPr>
      </w:pPr>
      <w:r>
        <w:t>Total dai</w:t>
      </w:r>
      <w:r w:rsidR="00EC09DE">
        <w:t>ly dose of insulin at baseline</w:t>
      </w:r>
    </w:p>
    <w:p w14:paraId="521F3225" w14:textId="517D05A5" w:rsidR="00A657DC" w:rsidRPr="00C83268" w:rsidRDefault="00A657DC" w:rsidP="00AB3A71">
      <w:pPr>
        <w:pStyle w:val="ListParagraph"/>
        <w:numPr>
          <w:ilvl w:val="0"/>
          <w:numId w:val="31"/>
        </w:numPr>
      </w:pPr>
      <w:r w:rsidRPr="00EB5D02">
        <w:t>Experience of lead course educator (Less experienced</w:t>
      </w:r>
      <w:r w:rsidR="00AB3A71">
        <w:t xml:space="preserve"> (</w:t>
      </w:r>
      <w:r w:rsidRPr="00EB5D02">
        <w:t xml:space="preserve">6 courses or less within previous 3 years OR completed the DAFNE educator programme within </w:t>
      </w:r>
      <w:r w:rsidRPr="00EB5D02">
        <w:rPr>
          <w:noProof/>
        </w:rPr>
        <w:t>previous</w:t>
      </w:r>
      <w:r w:rsidR="00AB3A71">
        <w:t xml:space="preserve"> year), More</w:t>
      </w:r>
      <w:r w:rsidRPr="00EB5D02">
        <w:t xml:space="preserve"> experience</w:t>
      </w:r>
      <w:r w:rsidR="00AB3A71">
        <w:t>d (7+</w:t>
      </w:r>
      <w:r w:rsidRPr="00EB5D02">
        <w:t xml:space="preserve"> courses within prev</w:t>
      </w:r>
      <w:r w:rsidR="00AB3A71">
        <w:t>ious 3 years OR had continuous e</w:t>
      </w:r>
      <w:r w:rsidRPr="00EB5D02">
        <w:t xml:space="preserve">ducator status for </w:t>
      </w:r>
      <w:r w:rsidR="00AB3A71">
        <w:t>over</w:t>
      </w:r>
      <w:r w:rsidRPr="00EB5D02">
        <w:t xml:space="preserve"> 6 years)</w:t>
      </w:r>
      <w:r w:rsidR="00C851FD">
        <w:t>)</w:t>
      </w:r>
    </w:p>
    <w:p w14:paraId="1060026B" w14:textId="08A488A0" w:rsidR="004E24D5" w:rsidRPr="00C83268" w:rsidRDefault="004E24D5" w:rsidP="00AB3A71">
      <w:pPr>
        <w:pStyle w:val="ListParagraph"/>
        <w:numPr>
          <w:ilvl w:val="0"/>
          <w:numId w:val="31"/>
        </w:numPr>
      </w:pPr>
      <w:r>
        <w:t>Pregnant during the trial (Yes</w:t>
      </w:r>
      <w:r w:rsidR="00372F8A">
        <w:t>, No</w:t>
      </w:r>
      <w:r>
        <w:t>)</w:t>
      </w:r>
    </w:p>
    <w:p w14:paraId="2B1A05A5" w14:textId="35E0471B" w:rsidR="00372F8A" w:rsidRPr="00372F8A" w:rsidRDefault="00372F8A" w:rsidP="00372F8A">
      <w:pPr>
        <w:pStyle w:val="ListParagraph"/>
        <w:numPr>
          <w:ilvl w:val="0"/>
          <w:numId w:val="31"/>
        </w:numPr>
      </w:pPr>
      <w:r>
        <w:t>Type of basal insulin: (Human, Levemir, Lantus, Degludec, Toujeo)</w:t>
      </w:r>
    </w:p>
    <w:p w14:paraId="1EE99505" w14:textId="749B15E6" w:rsidR="002C06C5" w:rsidRPr="00EB5D02" w:rsidRDefault="002C06C5" w:rsidP="003B65B4"/>
    <w:p w14:paraId="522F9DC5" w14:textId="38BA73BD" w:rsidR="00026964" w:rsidRPr="00EB5D02" w:rsidRDefault="00FA0976" w:rsidP="003B65B4">
      <w:pPr>
        <w:pStyle w:val="Heading2"/>
      </w:pPr>
      <w:bookmarkStart w:id="32" w:name="_Toc27475143"/>
      <w:r>
        <w:t>Handling Missing D</w:t>
      </w:r>
      <w:r w:rsidR="002C06C5" w:rsidRPr="00EB5D02">
        <w:t>ata</w:t>
      </w:r>
      <w:bookmarkEnd w:id="32"/>
    </w:p>
    <w:p w14:paraId="1BB2BA31" w14:textId="24B0E6B2" w:rsidR="007A61F5" w:rsidRDefault="002833E5" w:rsidP="003B65B4">
      <w:pPr>
        <w:rPr>
          <w:lang w:eastAsia="zh-CN"/>
        </w:rPr>
      </w:pPr>
      <w:r w:rsidRPr="00EB5D02">
        <w:rPr>
          <w:lang w:eastAsia="zh-CN"/>
        </w:rPr>
        <w:t>Missing observation</w:t>
      </w:r>
      <w:r w:rsidR="003B7DAC">
        <w:rPr>
          <w:lang w:eastAsia="zh-CN"/>
        </w:rPr>
        <w:t>s</w:t>
      </w:r>
      <w:r w:rsidRPr="00EB5D02">
        <w:rPr>
          <w:lang w:eastAsia="zh-CN"/>
        </w:rPr>
        <w:t xml:space="preserve"> ca</w:t>
      </w:r>
      <w:r w:rsidR="0039621B">
        <w:rPr>
          <w:lang w:eastAsia="zh-CN"/>
        </w:rPr>
        <w:t>n occur for numerous reasons (e</w:t>
      </w:r>
      <w:r w:rsidR="0039621B" w:rsidRPr="00EB5D02">
        <w:rPr>
          <w:lang w:eastAsia="zh-CN"/>
        </w:rPr>
        <w:t>.g.</w:t>
      </w:r>
      <w:r w:rsidRPr="00EB5D02">
        <w:rPr>
          <w:lang w:eastAsia="zh-CN"/>
        </w:rPr>
        <w:t xml:space="preserve"> attrition) which can shrink the sample size, affects </w:t>
      </w:r>
      <w:r w:rsidR="00A03B3A" w:rsidRPr="00EB5D02">
        <w:rPr>
          <w:lang w:eastAsia="zh-CN"/>
        </w:rPr>
        <w:t xml:space="preserve">the </w:t>
      </w:r>
      <w:r w:rsidRPr="00EB5D02">
        <w:rPr>
          <w:noProof/>
          <w:lang w:eastAsia="zh-CN"/>
        </w:rPr>
        <w:t>precision</w:t>
      </w:r>
      <w:r w:rsidRPr="00EB5D02">
        <w:rPr>
          <w:lang w:eastAsia="zh-CN"/>
        </w:rPr>
        <w:t xml:space="preserve"> of confidence intervals, reduce statistical power </w:t>
      </w:r>
      <w:r w:rsidR="00B0534F" w:rsidRPr="00EB5D02">
        <w:rPr>
          <w:lang w:eastAsia="zh-CN"/>
        </w:rPr>
        <w:t>and bias</w:t>
      </w:r>
      <w:r w:rsidR="00845563">
        <w:rPr>
          <w:lang w:eastAsia="zh-CN"/>
        </w:rPr>
        <w:t>es</w:t>
      </w:r>
      <w:r w:rsidR="00B0534F" w:rsidRPr="00EB5D02">
        <w:rPr>
          <w:lang w:eastAsia="zh-CN"/>
        </w:rPr>
        <w:t xml:space="preserve"> parameter estimates </w:t>
      </w:r>
      <w:r w:rsidR="005349C3">
        <w:rPr>
          <w:lang w:eastAsia="zh-CN"/>
        </w:rPr>
        <w:fldChar w:fldCharType="begin" w:fldLock="1"/>
      </w:r>
      <w:r w:rsidR="00B87B22">
        <w:rPr>
          <w:lang w:eastAsia="zh-CN"/>
        </w:rPr>
        <w:instrText>ADDIN CSL_CITATION {"citationItems":[{"id":"ITEM-1","itemData":{"DOI":"10.1136/bmj.38977.682025.2C","ISBN":"9780761916727","ISSN":"1468-5833","PMID":"17322261","abstract":"Sooner or later anyone who does statistical analysis runs into problems with missing data in which information for some variables is missing for some cases. Why is this a problem? Because most statistical methods presume that every case has information on all the variables to be included in the analysis. Using numerous examples and practical tips, this book offers a nontechnical explanation of the standard methods for missing data (such as listwise or casewise deletion) as well as two newer (and, better) methods, maximum likelihood and multiple imputation. Anyone who has been relying on ad-hoc methods that are statistically inefficient or biased will find this book a welcome and accessible solution to their problems with handling missing data.","author":[{"dropping-particle":"","family":"Allison","given":"Paul D","non-dropping-particle":"","parse-names":false,"suffix":""}],"container-title":"Quantitative Applications in the Social Sciences","id":"ITEM-1","issued":{"date-parts":[["2001"]]},"title":"Missing Data","type":"article-journal"},"uris":["http://www.mendeley.com/documents/?uuid=45a26d4f-c8f3-4543-8f31-4e23f0ecb3eb"]}],"mendeley":{"formattedCitation":"[29]","plainTextFormattedCitation":"[29]","previouslyFormattedCitation":"[29]"},"properties":{"noteIndex":0},"schema":"https://github.com/citation-style-language/schema/raw/master/csl-citation.json"}</w:instrText>
      </w:r>
      <w:r w:rsidR="005349C3">
        <w:rPr>
          <w:lang w:eastAsia="zh-CN"/>
        </w:rPr>
        <w:fldChar w:fldCharType="separate"/>
      </w:r>
      <w:r w:rsidR="00692C7F" w:rsidRPr="00692C7F">
        <w:rPr>
          <w:noProof/>
          <w:lang w:eastAsia="zh-CN"/>
        </w:rPr>
        <w:t>[29]</w:t>
      </w:r>
      <w:r w:rsidR="005349C3">
        <w:rPr>
          <w:lang w:eastAsia="zh-CN"/>
        </w:rPr>
        <w:fldChar w:fldCharType="end"/>
      </w:r>
      <w:r w:rsidRPr="00EB5D02">
        <w:rPr>
          <w:lang w:eastAsia="zh-CN"/>
        </w:rPr>
        <w:t>. Appropriately dealing with missing observations require</w:t>
      </w:r>
      <w:r w:rsidR="00845563">
        <w:rPr>
          <w:lang w:eastAsia="zh-CN"/>
        </w:rPr>
        <w:t>s</w:t>
      </w:r>
      <w:r w:rsidRPr="00EB5D02">
        <w:rPr>
          <w:lang w:eastAsia="zh-CN"/>
        </w:rPr>
        <w:t xml:space="preserve"> careful examination of data to identify the type and pattern of missingness. </w:t>
      </w:r>
    </w:p>
    <w:p w14:paraId="649333DC" w14:textId="77777777" w:rsidR="007A61F5" w:rsidRDefault="007A61F5" w:rsidP="003B65B4">
      <w:pPr>
        <w:rPr>
          <w:lang w:eastAsia="zh-CN"/>
        </w:rPr>
      </w:pPr>
    </w:p>
    <w:p w14:paraId="616FD90C" w14:textId="0E862107" w:rsidR="002833E5" w:rsidRDefault="002833E5" w:rsidP="003B65B4">
      <w:pPr>
        <w:rPr>
          <w:lang w:eastAsia="zh-CN"/>
        </w:rPr>
      </w:pPr>
      <w:r w:rsidRPr="00EB5D02">
        <w:rPr>
          <w:lang w:eastAsia="zh-CN"/>
        </w:rPr>
        <w:t>In DAFNE</w:t>
      </w:r>
      <w:r w:rsidRPr="00EB5D02">
        <w:rPr>
          <w:i/>
          <w:lang w:eastAsia="zh-CN"/>
        </w:rPr>
        <w:t>plus</w:t>
      </w:r>
      <w:r w:rsidRPr="00EB5D02">
        <w:rPr>
          <w:lang w:eastAsia="zh-CN"/>
        </w:rPr>
        <w:t>, we anticipate that missing observations on the primary ou</w:t>
      </w:r>
      <w:r w:rsidR="00D5726D" w:rsidRPr="00EB5D02">
        <w:rPr>
          <w:lang w:eastAsia="zh-CN"/>
        </w:rPr>
        <w:t>tcome (HbA1c) at</w:t>
      </w:r>
      <w:r w:rsidR="00BE3F80" w:rsidRPr="00EB5D02">
        <w:rPr>
          <w:lang w:eastAsia="zh-CN"/>
        </w:rPr>
        <w:t xml:space="preserve"> 6 and </w:t>
      </w:r>
      <w:r w:rsidR="00D5726D" w:rsidRPr="00EB5D02">
        <w:rPr>
          <w:lang w:eastAsia="zh-CN"/>
        </w:rPr>
        <w:t>12</w:t>
      </w:r>
      <w:r w:rsidRPr="00EB5D02">
        <w:rPr>
          <w:lang w:eastAsia="zh-CN"/>
        </w:rPr>
        <w:t>months</w:t>
      </w:r>
      <w:r w:rsidR="00B75CFC" w:rsidRPr="00EB5D02">
        <w:rPr>
          <w:lang w:eastAsia="zh-CN"/>
        </w:rPr>
        <w:t xml:space="preserve"> will occur</w:t>
      </w:r>
      <w:r w:rsidRPr="00EB5D02">
        <w:rPr>
          <w:lang w:eastAsia="zh-CN"/>
        </w:rPr>
        <w:t xml:space="preserve"> amon</w:t>
      </w:r>
      <w:r w:rsidR="00B75CFC" w:rsidRPr="00EB5D02">
        <w:rPr>
          <w:lang w:eastAsia="zh-CN"/>
        </w:rPr>
        <w:t>gst ITT participants</w:t>
      </w:r>
      <w:r w:rsidRPr="00EB5D02">
        <w:rPr>
          <w:lang w:eastAsia="zh-CN"/>
        </w:rPr>
        <w:t xml:space="preserve">. </w:t>
      </w:r>
      <w:r w:rsidR="00845563">
        <w:rPr>
          <w:lang w:eastAsia="zh-CN"/>
        </w:rPr>
        <w:t xml:space="preserve">HbA1c results will be considered missing if the measure is outside +/- six weeks of the expected follow-up date. </w:t>
      </w:r>
      <w:r w:rsidR="00FA0976">
        <w:rPr>
          <w:lang w:eastAsia="zh-CN"/>
        </w:rPr>
        <w:t>For the primary endpoint</w:t>
      </w:r>
      <w:r w:rsidR="0039621B">
        <w:rPr>
          <w:lang w:eastAsia="zh-CN"/>
        </w:rPr>
        <w:t xml:space="preserve"> of HbA1c at 12 months, p</w:t>
      </w:r>
      <w:r w:rsidRPr="00EB5D02">
        <w:rPr>
          <w:lang w:eastAsia="zh-CN"/>
        </w:rPr>
        <w:t xml:space="preserve">articipant </w:t>
      </w:r>
      <w:r w:rsidR="0039621B">
        <w:rPr>
          <w:lang w:eastAsia="zh-CN"/>
        </w:rPr>
        <w:t>characteristics will</w:t>
      </w:r>
      <w:r w:rsidRPr="00EB5D02">
        <w:rPr>
          <w:lang w:eastAsia="zh-CN"/>
        </w:rPr>
        <w:t xml:space="preserve"> be compared for those with and without </w:t>
      </w:r>
      <w:r w:rsidR="00896ED6" w:rsidRPr="00EB5D02">
        <w:rPr>
          <w:lang w:eastAsia="zh-CN"/>
        </w:rPr>
        <w:t>the outcome</w:t>
      </w:r>
      <w:r w:rsidR="0039621B">
        <w:rPr>
          <w:lang w:eastAsia="zh-CN"/>
        </w:rPr>
        <w:t>. The aim of this is to explore any possible predictors of the missing outcome and evaluate the missing at random assumption</w:t>
      </w:r>
      <w:r w:rsidRPr="00EB5D02">
        <w:rPr>
          <w:lang w:eastAsia="zh-CN"/>
        </w:rPr>
        <w:t>. Multiple imp</w:t>
      </w:r>
      <w:r w:rsidR="00896ED6" w:rsidRPr="00EB5D02">
        <w:rPr>
          <w:lang w:eastAsia="zh-CN"/>
        </w:rPr>
        <w:t xml:space="preserve">utation </w:t>
      </w:r>
      <w:r w:rsidR="00896ED6" w:rsidRPr="00EB5D02">
        <w:rPr>
          <w:noProof/>
          <w:lang w:eastAsia="zh-CN"/>
        </w:rPr>
        <w:t>strateg</w:t>
      </w:r>
      <w:r w:rsidR="00A03B3A" w:rsidRPr="00EB5D02">
        <w:rPr>
          <w:noProof/>
          <w:lang w:eastAsia="zh-CN"/>
        </w:rPr>
        <w:t>ies</w:t>
      </w:r>
      <w:r w:rsidR="00896ED6" w:rsidRPr="00EB5D02">
        <w:rPr>
          <w:lang w:eastAsia="zh-CN"/>
        </w:rPr>
        <w:t xml:space="preserve"> using a sequence of regression models</w:t>
      </w:r>
      <w:r w:rsidR="00B0534F" w:rsidRPr="00EB5D02">
        <w:rPr>
          <w:lang w:eastAsia="zh-CN"/>
        </w:rPr>
        <w:t xml:space="preserve"> </w:t>
      </w:r>
      <w:r w:rsidR="00C562F0">
        <w:rPr>
          <w:lang w:eastAsia="zh-CN"/>
        </w:rPr>
        <w:fldChar w:fldCharType="begin" w:fldLock="1"/>
      </w:r>
      <w:r w:rsidR="00B87B22">
        <w:rPr>
          <w:lang w:eastAsia="zh-CN"/>
        </w:rPr>
        <w:instrText>ADDIN CSL_CITATION {"citationItems":[{"id":"ITEM-1","itemData":{"ISBN":"0714-0045","ISSN":"0714-0045","PMID":"109","abstract":"This article describes and evaluates a procedure for imputing missing values for a relatively complex data structure when the data are missing at random. The imputations are obtained by fitting a sequence of regression models and drawing values from the corresponding predictive distributions. The types of regression models used are linear, logistic, Poisson, generalized logit or a mixture of these depending on the type of variable being imputed. Two additional common features in the imputation process are incorporated: restriction to a relevant subpopulation for some variables and logical bounds or constraints for the imputed values. The restrictions involve subsetting the sample individuals that satisfy certain criteria\\nwhile fitting the regression models. The bounds involve drawing values from a truncated predictive distribution. The development of this method was partly motivated by the analysis of two data sets which are used as illustrations. The sequential regression procedure is applied to perform multiple imputation analysis for the two applied problems. The sampling properties of inferences from multiply imputed data sets created using the sequential regression method are evaluated through simulated data sets.","author":[{"dropping-particle":"","family":"Raghunathan","given":"T E","non-dropping-particle":"","parse-names":false,"suffix":""},{"dropping-particle":"","family":"Lepkowski","given":"J M","non-dropping-particle":"","parse-names":false,"suffix":""},{"dropping-particle":"","family":"Hoewyk","given":"J","non-dropping-particle":"Van","parse-names":false,"suffix":""},{"dropping-particle":"","family":"Solenberger","given":"P","non-dropping-particle":"","parse-names":false,"suffix":""}],"container-title":"Survey Methodology","id":"ITEM-1","issued":{"date-parts":[["2001"]]},"title":"A multivariate technique for multiply imputing missing values using a sequence of regression models","type":"article-journal"},"uris":["http://www.mendeley.com/documents/?uuid=4a397eb2-49c3-4f44-9951-3c2f697e914f"]}],"mendeley":{"formattedCitation":"[30]","plainTextFormattedCitation":"[30]","previouslyFormattedCitation":"[30]"},"properties":{"noteIndex":0},"schema":"https://github.com/citation-style-language/schema/raw/master/csl-citation.json"}</w:instrText>
      </w:r>
      <w:r w:rsidR="00C562F0">
        <w:rPr>
          <w:lang w:eastAsia="zh-CN"/>
        </w:rPr>
        <w:fldChar w:fldCharType="separate"/>
      </w:r>
      <w:r w:rsidR="00692C7F" w:rsidRPr="00692C7F">
        <w:rPr>
          <w:noProof/>
          <w:lang w:eastAsia="zh-CN"/>
        </w:rPr>
        <w:t>[30]</w:t>
      </w:r>
      <w:r w:rsidR="00C562F0">
        <w:rPr>
          <w:lang w:eastAsia="zh-CN"/>
        </w:rPr>
        <w:fldChar w:fldCharType="end"/>
      </w:r>
      <w:r w:rsidR="00C562F0">
        <w:rPr>
          <w:lang w:eastAsia="zh-CN"/>
        </w:rPr>
        <w:t xml:space="preserve"> </w:t>
      </w:r>
      <w:r w:rsidRPr="00EB5D02">
        <w:rPr>
          <w:lang w:eastAsia="zh-CN"/>
        </w:rPr>
        <w:t xml:space="preserve">on the primary </w:t>
      </w:r>
      <w:r w:rsidRPr="00EB5D02">
        <w:rPr>
          <w:noProof/>
          <w:lang w:eastAsia="zh-CN"/>
        </w:rPr>
        <w:t>endpoint</w:t>
      </w:r>
      <w:r w:rsidRPr="00EB5D02">
        <w:rPr>
          <w:lang w:eastAsia="zh-CN"/>
        </w:rPr>
        <w:t xml:space="preserve"> will be used where</w:t>
      </w:r>
      <w:r w:rsidR="00B75CFC" w:rsidRPr="00EB5D02">
        <w:rPr>
          <w:lang w:eastAsia="zh-CN"/>
        </w:rPr>
        <w:t xml:space="preserve"> the missing </w:t>
      </w:r>
      <w:r w:rsidR="00B0534F" w:rsidRPr="00EB5D02">
        <w:rPr>
          <w:lang w:eastAsia="zh-CN"/>
        </w:rPr>
        <w:t xml:space="preserve">values </w:t>
      </w:r>
      <w:r w:rsidR="00845563">
        <w:rPr>
          <w:lang w:eastAsia="zh-CN"/>
        </w:rPr>
        <w:t>are filled ten</w:t>
      </w:r>
      <w:r w:rsidR="00B0534F" w:rsidRPr="00EB5D02">
        <w:rPr>
          <w:lang w:eastAsia="zh-CN"/>
        </w:rPr>
        <w:t xml:space="preserve"> times </w:t>
      </w:r>
      <w:r w:rsidR="00B75CFC" w:rsidRPr="00EB5D02">
        <w:rPr>
          <w:lang w:eastAsia="zh-CN"/>
        </w:rPr>
        <w:t>to</w:t>
      </w:r>
      <w:r w:rsidRPr="00EB5D02">
        <w:rPr>
          <w:lang w:eastAsia="zh-CN"/>
        </w:rPr>
        <w:t xml:space="preserve"> gen</w:t>
      </w:r>
      <w:r w:rsidR="00845563">
        <w:rPr>
          <w:lang w:eastAsia="zh-CN"/>
        </w:rPr>
        <w:t>erate ten</w:t>
      </w:r>
      <w:r w:rsidR="00B75CFC" w:rsidRPr="00EB5D02">
        <w:rPr>
          <w:lang w:eastAsia="zh-CN"/>
        </w:rPr>
        <w:t xml:space="preserve"> complete data sets</w:t>
      </w:r>
      <w:r w:rsidR="00896ED6" w:rsidRPr="00EB5D02">
        <w:rPr>
          <w:lang w:eastAsia="zh-CN"/>
        </w:rPr>
        <w:t xml:space="preserve"> </w:t>
      </w:r>
      <w:r w:rsidRPr="00EB5D02">
        <w:rPr>
          <w:lang w:eastAsia="zh-CN"/>
        </w:rPr>
        <w:t xml:space="preserve">while </w:t>
      </w:r>
      <w:r w:rsidRPr="00EB5D02">
        <w:rPr>
          <w:noProof/>
          <w:lang w:eastAsia="zh-CN"/>
        </w:rPr>
        <w:t>utilising</w:t>
      </w:r>
      <w:r w:rsidRPr="00EB5D02">
        <w:rPr>
          <w:lang w:eastAsia="zh-CN"/>
        </w:rPr>
        <w:t xml:space="preserve"> all variables that </w:t>
      </w:r>
      <w:r w:rsidRPr="00EB5D02">
        <w:rPr>
          <w:noProof/>
          <w:lang w:eastAsia="zh-CN"/>
        </w:rPr>
        <w:t>w</w:t>
      </w:r>
      <w:r w:rsidR="00A03B3A" w:rsidRPr="00EB5D02">
        <w:rPr>
          <w:noProof/>
          <w:lang w:eastAsia="zh-CN"/>
        </w:rPr>
        <w:t>ere</w:t>
      </w:r>
      <w:r w:rsidRPr="00EB5D02">
        <w:rPr>
          <w:lang w:eastAsia="zh-CN"/>
        </w:rPr>
        <w:t xml:space="preserve"> included </w:t>
      </w:r>
      <w:r w:rsidR="00896ED6" w:rsidRPr="00EB5D02">
        <w:rPr>
          <w:lang w:eastAsia="zh-CN"/>
        </w:rPr>
        <w:t xml:space="preserve">in </w:t>
      </w:r>
      <w:r w:rsidRPr="00EB5D02">
        <w:rPr>
          <w:lang w:eastAsia="zh-CN"/>
        </w:rPr>
        <w:t>the primary outcome analysis</w:t>
      </w:r>
      <w:r w:rsidR="00FA0976">
        <w:rPr>
          <w:lang w:eastAsia="zh-CN"/>
        </w:rPr>
        <w:t xml:space="preserve"> (section 5.4)</w:t>
      </w:r>
      <w:r w:rsidR="00B75CFC" w:rsidRPr="00EB5D02">
        <w:rPr>
          <w:lang w:eastAsia="zh-CN"/>
        </w:rPr>
        <w:t xml:space="preserve"> as</w:t>
      </w:r>
      <w:r w:rsidR="00896ED6" w:rsidRPr="00EB5D02">
        <w:rPr>
          <w:lang w:eastAsia="zh-CN"/>
        </w:rPr>
        <w:t xml:space="preserve"> predictors.</w:t>
      </w:r>
      <w:r w:rsidRPr="00EB5D02">
        <w:rPr>
          <w:lang w:eastAsia="zh-CN"/>
        </w:rPr>
        <w:t xml:space="preserve"> Any additional variables associated with the missing data will be included in the imputation model. This model will use a conservative approach by excluding treatment allocation.</w:t>
      </w:r>
      <w:r w:rsidR="009B25F7">
        <w:rPr>
          <w:lang w:eastAsia="zh-CN"/>
        </w:rPr>
        <w:t xml:space="preserve"> </w:t>
      </w:r>
    </w:p>
    <w:p w14:paraId="33089137" w14:textId="7C8AA1A0" w:rsidR="009B25F7" w:rsidRDefault="009B25F7" w:rsidP="003B65B4">
      <w:pPr>
        <w:rPr>
          <w:lang w:eastAsia="zh-CN"/>
        </w:rPr>
      </w:pPr>
    </w:p>
    <w:p w14:paraId="6D67723B" w14:textId="4A9E190E" w:rsidR="009B25F7" w:rsidRDefault="009B25F7" w:rsidP="003B65B4">
      <w:pPr>
        <w:rPr>
          <w:lang w:eastAsia="zh-CN"/>
        </w:rPr>
      </w:pPr>
      <w:r>
        <w:rPr>
          <w:lang w:eastAsia="zh-CN"/>
        </w:rPr>
        <w:t>If the data results in being missing not at random then a sensitivity analysis will be completed to assess the difference this makes on the results.</w:t>
      </w:r>
    </w:p>
    <w:p w14:paraId="2E340647" w14:textId="77777777" w:rsidR="00845563" w:rsidRPr="00EB5D02" w:rsidRDefault="00845563" w:rsidP="003B65B4">
      <w:pPr>
        <w:rPr>
          <w:lang w:eastAsia="zh-CN"/>
        </w:rPr>
      </w:pPr>
    </w:p>
    <w:p w14:paraId="4B9C35DC" w14:textId="6720DDAF" w:rsidR="00DB6AC6" w:rsidRPr="00EB5D02" w:rsidRDefault="00DB6AC6" w:rsidP="003B65B4">
      <w:r w:rsidRPr="00EB5D02">
        <w:t xml:space="preserve">If weight is not recorded, </w:t>
      </w:r>
      <w:r w:rsidR="008866E7">
        <w:t>other time points can be used as follows:</w:t>
      </w:r>
    </w:p>
    <w:p w14:paraId="03783D29" w14:textId="6E552450" w:rsidR="00026964" w:rsidRPr="00EB5D02" w:rsidRDefault="008866E7" w:rsidP="003B65B4">
      <w:pPr>
        <w:pStyle w:val="ListParagraph"/>
        <w:numPr>
          <w:ilvl w:val="0"/>
          <w:numId w:val="19"/>
        </w:numPr>
      </w:pPr>
      <w:r>
        <w:lastRenderedPageBreak/>
        <w:t>Baseline weight missing - use 6-month weight,</w:t>
      </w:r>
    </w:p>
    <w:p w14:paraId="24F440FF" w14:textId="4E640E37" w:rsidR="008866E7" w:rsidRDefault="008866E7" w:rsidP="003B65B4">
      <w:pPr>
        <w:pStyle w:val="ListParagraph"/>
        <w:numPr>
          <w:ilvl w:val="0"/>
          <w:numId w:val="19"/>
        </w:numPr>
      </w:pPr>
      <w:r>
        <w:t>6-month weight</w:t>
      </w:r>
      <w:r w:rsidR="00026964" w:rsidRPr="00EB5D02">
        <w:t xml:space="preserve"> missing</w:t>
      </w:r>
      <w:r>
        <w:t xml:space="preserve"> - if both baseline and 12-</w:t>
      </w:r>
      <w:r w:rsidR="00026964" w:rsidRPr="00EB5D02">
        <w:t xml:space="preserve">month </w:t>
      </w:r>
      <w:r>
        <w:t xml:space="preserve">weight </w:t>
      </w:r>
      <w:r w:rsidR="00026964" w:rsidRPr="00EB5D02">
        <w:t xml:space="preserve">are available, </w:t>
      </w:r>
      <w:r>
        <w:t xml:space="preserve">use the mean of these two. </w:t>
      </w:r>
      <w:r w:rsidR="00026964" w:rsidRPr="00EB5D02">
        <w:t xml:space="preserve">If </w:t>
      </w:r>
      <w:r>
        <w:t xml:space="preserve">only one of baseline or 12-month data are available, </w:t>
      </w:r>
      <w:r w:rsidR="00026964" w:rsidRPr="00EB5D02">
        <w:t>the recorded value will be used</w:t>
      </w:r>
      <w:r>
        <w:t>,</w:t>
      </w:r>
    </w:p>
    <w:p w14:paraId="313C1CC3" w14:textId="30D461B1" w:rsidR="00192B39" w:rsidRDefault="008866E7" w:rsidP="003B65B4">
      <w:pPr>
        <w:pStyle w:val="ListParagraph"/>
        <w:numPr>
          <w:ilvl w:val="0"/>
          <w:numId w:val="19"/>
        </w:numPr>
      </w:pPr>
      <w:r>
        <w:t>All other circumstances -</w:t>
      </w:r>
      <w:r w:rsidR="00026964" w:rsidRPr="00EB5D02">
        <w:t xml:space="preserve"> weight defined as missing.</w:t>
      </w:r>
    </w:p>
    <w:p w14:paraId="5EB48E27" w14:textId="77777777" w:rsidR="004A4050" w:rsidRPr="00EB5D02" w:rsidRDefault="004A4050" w:rsidP="004A4050"/>
    <w:p w14:paraId="083E8022" w14:textId="755AB7B5" w:rsidR="00FA37EF" w:rsidRDefault="00D70E4E" w:rsidP="003B65B4">
      <w:pPr>
        <w:pStyle w:val="Heading2"/>
      </w:pPr>
      <w:bookmarkStart w:id="33" w:name="_Toc27475144"/>
      <w:r w:rsidRPr="00EB5D02">
        <w:t>Analys</w:t>
      </w:r>
      <w:r w:rsidR="00FA0976">
        <w:t>is of Secondary O</w:t>
      </w:r>
      <w:r w:rsidRPr="00EB5D02">
        <w:t>utcome</w:t>
      </w:r>
      <w:r w:rsidR="00FA0976">
        <w:t xml:space="preserve">s - </w:t>
      </w:r>
      <w:r w:rsidR="009B4E25" w:rsidRPr="00EB5D02">
        <w:t>Biomedical</w:t>
      </w:r>
      <w:bookmarkEnd w:id="33"/>
      <w:r w:rsidR="009B4E25" w:rsidRPr="00EB5D02">
        <w:t xml:space="preserve"> </w:t>
      </w:r>
      <w:r w:rsidRPr="00EB5D02">
        <w:t xml:space="preserve"> </w:t>
      </w:r>
    </w:p>
    <w:p w14:paraId="34468FB8" w14:textId="0C25E5EA" w:rsidR="008866E7" w:rsidRDefault="008866E7" w:rsidP="008866E7">
      <w:pPr>
        <w:pStyle w:val="Heading3"/>
      </w:pPr>
      <w:bookmarkStart w:id="34" w:name="_Toc27475145"/>
      <w:r>
        <w:t>HbA1c</w:t>
      </w:r>
      <w:bookmarkEnd w:id="34"/>
    </w:p>
    <w:p w14:paraId="2FB20FF2" w14:textId="35894185" w:rsidR="00AE29C3" w:rsidRPr="00EB5D02" w:rsidRDefault="00AE29C3" w:rsidP="003B65B4">
      <w:pPr>
        <w:rPr>
          <w:color w:val="000000" w:themeColor="text1"/>
        </w:rPr>
      </w:pPr>
      <w:r w:rsidRPr="00EB5D02">
        <w:rPr>
          <w:rFonts w:eastAsiaTheme="minorHAnsi"/>
          <w:noProof/>
        </w:rPr>
        <w:t>Additional secondary analyses</w:t>
      </w:r>
      <w:r w:rsidRPr="00EB5D02">
        <w:rPr>
          <w:rFonts w:eastAsiaTheme="minorHAnsi"/>
        </w:rPr>
        <w:t xml:space="preserve"> </w:t>
      </w:r>
      <w:r w:rsidR="001B3E5D" w:rsidRPr="00EB5D02">
        <w:rPr>
          <w:rFonts w:eastAsiaTheme="minorHAnsi"/>
        </w:rPr>
        <w:t xml:space="preserve">on the primary outcome </w:t>
      </w:r>
      <w:r w:rsidRPr="00EB5D02">
        <w:rPr>
          <w:rFonts w:eastAsiaTheme="minorHAnsi"/>
        </w:rPr>
        <w:t xml:space="preserve">using the </w:t>
      </w:r>
      <w:r w:rsidRPr="00EB5D02">
        <w:rPr>
          <w:color w:val="000000" w:themeColor="text1"/>
        </w:rPr>
        <w:t>sam</w:t>
      </w:r>
      <w:r w:rsidR="008866E7">
        <w:rPr>
          <w:color w:val="000000" w:themeColor="text1"/>
        </w:rPr>
        <w:t>e model described in section 5.4</w:t>
      </w:r>
      <w:r w:rsidRPr="00EB5D02">
        <w:rPr>
          <w:color w:val="000000" w:themeColor="text1"/>
        </w:rPr>
        <w:t xml:space="preserve"> </w:t>
      </w:r>
      <w:r w:rsidRPr="00EB5D02">
        <w:rPr>
          <w:rFonts w:eastAsiaTheme="minorHAnsi"/>
        </w:rPr>
        <w:t xml:space="preserve">will be undertaken using </w:t>
      </w:r>
      <w:r w:rsidR="008866E7">
        <w:rPr>
          <w:rFonts w:eastAsiaTheme="minorHAnsi"/>
        </w:rPr>
        <w:t xml:space="preserve">HbA1c </w:t>
      </w:r>
      <w:r w:rsidR="001B3E5D" w:rsidRPr="00EB5D02">
        <w:rPr>
          <w:rFonts w:eastAsiaTheme="minorHAnsi"/>
        </w:rPr>
        <w:t>data collected at 6 months. T</w:t>
      </w:r>
      <w:r w:rsidRPr="00EB5D02">
        <w:rPr>
          <w:rFonts w:eastAsiaTheme="minorHAnsi"/>
        </w:rPr>
        <w:t>his will be undertaken for all</w:t>
      </w:r>
      <w:r w:rsidRPr="00EB5D02">
        <w:rPr>
          <w:rFonts w:eastAsiaTheme="minorHAnsi"/>
          <w:b/>
          <w:bCs/>
        </w:rPr>
        <w:t xml:space="preserve"> </w:t>
      </w:r>
      <w:r w:rsidRPr="00EB5D02">
        <w:rPr>
          <w:color w:val="000000" w:themeColor="text1"/>
        </w:rPr>
        <w:t>participants with HbA1C &gt; 7.5% on an ITT basis. The adjusted and unadjusted mean difference (MD) between DAFNE and DAFNE</w:t>
      </w:r>
      <w:r w:rsidRPr="00EB5D02">
        <w:rPr>
          <w:i/>
          <w:color w:val="000000" w:themeColor="text1"/>
        </w:rPr>
        <w:t>plus</w:t>
      </w:r>
      <w:r w:rsidRPr="00EB5D02">
        <w:rPr>
          <w:color w:val="000000" w:themeColor="text1"/>
        </w:rPr>
        <w:t xml:space="preserve"> with associated 95% CI and p-value will be reported as shown </w:t>
      </w:r>
      <w:r w:rsidR="005C2B17" w:rsidRPr="00EB5D02">
        <w:rPr>
          <w:color w:val="000000" w:themeColor="text1"/>
        </w:rPr>
        <w:t>in table 7.11</w:t>
      </w:r>
      <w:r w:rsidRPr="00EB5D02">
        <w:rPr>
          <w:color w:val="000000" w:themeColor="text1"/>
        </w:rPr>
        <w:t xml:space="preserve">. Multiple </w:t>
      </w:r>
      <w:r w:rsidRPr="00EB5D02">
        <w:rPr>
          <w:noProof/>
          <w:color w:val="000000" w:themeColor="text1"/>
        </w:rPr>
        <w:t>imputation</w:t>
      </w:r>
      <w:r w:rsidR="005F55F4" w:rsidRPr="00EB5D02">
        <w:rPr>
          <w:noProof/>
          <w:color w:val="000000" w:themeColor="text1"/>
        </w:rPr>
        <w:t>s</w:t>
      </w:r>
      <w:r w:rsidRPr="00EB5D02">
        <w:rPr>
          <w:color w:val="000000" w:themeColor="text1"/>
        </w:rPr>
        <w:t xml:space="preserve"> will be undertaken for missing HbA1c at 6 months using model described in 5.7.</w:t>
      </w:r>
    </w:p>
    <w:p w14:paraId="283C6316" w14:textId="77777777" w:rsidR="00AE29C3" w:rsidRPr="00EB5D02" w:rsidRDefault="00AE29C3" w:rsidP="003B65B4">
      <w:pPr>
        <w:rPr>
          <w:rFonts w:eastAsiaTheme="minorHAnsi"/>
        </w:rPr>
      </w:pPr>
    </w:p>
    <w:p w14:paraId="4B32A77C" w14:textId="4100C3AE" w:rsidR="00092004" w:rsidRPr="003F527C" w:rsidRDefault="00865D85" w:rsidP="003B65B4">
      <w:pPr>
        <w:rPr>
          <w:color w:val="000000" w:themeColor="text1"/>
        </w:rPr>
      </w:pPr>
      <w:r>
        <w:t xml:space="preserve">The proportion of patients that have achieved </w:t>
      </w:r>
      <w:r w:rsidR="007B177E">
        <w:t xml:space="preserve">improved </w:t>
      </w:r>
      <w:r>
        <w:t>glycaemic control will also be assessed. The pat</w:t>
      </w:r>
      <w:r w:rsidR="003F527C">
        <w:t xml:space="preserve">ient is deemed to have </w:t>
      </w:r>
      <w:r w:rsidR="007B177E">
        <w:t xml:space="preserve">improved </w:t>
      </w:r>
      <w:r w:rsidR="003F527C">
        <w:t>gly</w:t>
      </w:r>
      <w:r w:rsidR="007B177E">
        <w:t>c</w:t>
      </w:r>
      <w:r w:rsidR="003F527C">
        <w:t xml:space="preserve">aemic control if they achieved either: </w:t>
      </w:r>
      <w:r w:rsidR="001E71B9" w:rsidRPr="00EB5D02">
        <w:t xml:space="preserve">HbA1c </w:t>
      </w:r>
      <w:r w:rsidR="001E71B9" w:rsidRPr="007F4BFE">
        <w:rPr>
          <w:u w:val="single"/>
        </w:rPr>
        <w:t>&lt;</w:t>
      </w:r>
      <w:r w:rsidR="003F527C">
        <w:t>7.5% (58 mmol/mol) OR decrease in HbA1c</w:t>
      </w:r>
      <w:r w:rsidR="001E71B9" w:rsidRPr="00EB5D02">
        <w:t xml:space="preserve"> </w:t>
      </w:r>
      <w:r w:rsidR="00694BDE" w:rsidRPr="00EB5D02">
        <w:t>≥</w:t>
      </w:r>
      <w:r w:rsidR="005F777D" w:rsidRPr="00EB5D02">
        <w:t xml:space="preserve">0.5% (≥5.5 mmol/mol). </w:t>
      </w:r>
      <w:r w:rsidR="003F527C">
        <w:t xml:space="preserve">To test this, </w:t>
      </w:r>
      <w:r w:rsidR="003F527C" w:rsidRPr="00EB5D02">
        <w:t xml:space="preserve">a GLM using a logit link function with treatment group, course </w:t>
      </w:r>
      <w:r w:rsidR="00382181">
        <w:t xml:space="preserve">and centre </w:t>
      </w:r>
      <w:r w:rsidR="003F527C" w:rsidRPr="00EB5D02">
        <w:t>as random effect</w:t>
      </w:r>
      <w:r w:rsidR="00382181">
        <w:t>s</w:t>
      </w:r>
      <w:r w:rsidR="003F527C" w:rsidRPr="00EB5D02">
        <w:t xml:space="preserve">, </w:t>
      </w:r>
      <w:r w:rsidR="003F527C">
        <w:t xml:space="preserve">and any baseline </w:t>
      </w:r>
      <w:r w:rsidR="00154199">
        <w:t>characteristics</w:t>
      </w:r>
      <w:r w:rsidR="003F527C">
        <w:t xml:space="preserve"> as used within the primary analysis model </w:t>
      </w:r>
      <w:r w:rsidR="003F527C" w:rsidRPr="00EB5D02">
        <w:t>will be used (Logistic regression).</w:t>
      </w:r>
      <w:r w:rsidR="003F527C">
        <w:t xml:space="preserve"> </w:t>
      </w:r>
      <w:r w:rsidR="005F777D" w:rsidRPr="00EB5D02">
        <w:t>S</w:t>
      </w:r>
      <w:r w:rsidR="00E1472F" w:rsidRPr="00EB5D02">
        <w:t>ummar</w:t>
      </w:r>
      <w:r w:rsidR="001E71B9" w:rsidRPr="00EB5D02">
        <w:t>y statistics for</w:t>
      </w:r>
      <w:r w:rsidR="009B4E25" w:rsidRPr="00EB5D02">
        <w:t xml:space="preserve"> count</w:t>
      </w:r>
      <w:r w:rsidR="001E71B9" w:rsidRPr="00EB5D02">
        <w:t>s</w:t>
      </w:r>
      <w:r w:rsidR="009B4E25" w:rsidRPr="00EB5D02">
        <w:t xml:space="preserve"> and percentages at </w:t>
      </w:r>
      <w:r w:rsidR="00AE29C3" w:rsidRPr="00EB5D02">
        <w:t xml:space="preserve">6 and </w:t>
      </w:r>
      <w:r w:rsidR="009B4E25" w:rsidRPr="00EB5D02">
        <w:t xml:space="preserve">12 months follow up </w:t>
      </w:r>
      <w:r w:rsidR="005F777D" w:rsidRPr="00EB5D02">
        <w:t xml:space="preserve">will </w:t>
      </w:r>
      <w:r w:rsidR="005F55F4" w:rsidRPr="00EB5D02">
        <w:rPr>
          <w:noProof/>
        </w:rPr>
        <w:t xml:space="preserve">be </w:t>
      </w:r>
      <w:r w:rsidR="009B4E25" w:rsidRPr="00EB5D02">
        <w:rPr>
          <w:noProof/>
        </w:rPr>
        <w:t>reported</w:t>
      </w:r>
      <w:r w:rsidR="009B4E25" w:rsidRPr="00EB5D02">
        <w:t xml:space="preserve"> for DAFNE and DAFNE</w:t>
      </w:r>
      <w:r w:rsidR="009B4E25" w:rsidRPr="00EB5D02">
        <w:rPr>
          <w:i/>
          <w:iCs/>
        </w:rPr>
        <w:t>plus</w:t>
      </w:r>
      <w:r w:rsidR="009B4E25" w:rsidRPr="00EB5D02">
        <w:t xml:space="preserve"> and overall.</w:t>
      </w:r>
      <w:r w:rsidR="00E1472F" w:rsidRPr="00EB5D02">
        <w:rPr>
          <w:color w:val="000000" w:themeColor="text1"/>
        </w:rPr>
        <w:t xml:space="preserve">  </w:t>
      </w:r>
      <w:r w:rsidR="003F527C" w:rsidRPr="00EB5D02">
        <w:t xml:space="preserve">Treatment effect will be reported as both unadjusted or adjusted Odds Ratio (OR) with its associated 95% CI and </w:t>
      </w:r>
      <w:r w:rsidR="003F527C" w:rsidRPr="00EB5D02">
        <w:rPr>
          <w:noProof/>
        </w:rPr>
        <w:t>p-value</w:t>
      </w:r>
      <w:r w:rsidR="003F527C">
        <w:rPr>
          <w:noProof/>
        </w:rPr>
        <w:t>.</w:t>
      </w:r>
      <w:r w:rsidR="003F527C">
        <w:rPr>
          <w:color w:val="000000" w:themeColor="text1"/>
        </w:rPr>
        <w:t xml:space="preserve"> </w:t>
      </w:r>
      <w:r w:rsidR="00AE29C3" w:rsidRPr="00EB5D02">
        <w:t xml:space="preserve">This </w:t>
      </w:r>
      <w:r w:rsidR="003F527C">
        <w:t>analysi</w:t>
      </w:r>
      <w:r w:rsidR="00A9079C" w:rsidRPr="00EB5D02">
        <w:t xml:space="preserve">s will be undertaken </w:t>
      </w:r>
      <w:r w:rsidR="00AE29C3" w:rsidRPr="00EB5D02">
        <w:t>using da</w:t>
      </w:r>
      <w:r w:rsidR="003F527C">
        <w:t>ta collected at 6- and 12-month follow-up.</w:t>
      </w:r>
    </w:p>
    <w:p w14:paraId="1D555717" w14:textId="18ECE49F" w:rsidR="00F27E96" w:rsidRDefault="00F27E96" w:rsidP="003B65B4"/>
    <w:p w14:paraId="530B5E75" w14:textId="0A298D33" w:rsidR="00AA2281" w:rsidRDefault="00AA2281" w:rsidP="003B65B4">
      <w:r>
        <w:t xml:space="preserve">Additionally, it is important to assess the HbA1c trend over time. </w:t>
      </w:r>
    </w:p>
    <w:p w14:paraId="5967E73C" w14:textId="77777777" w:rsidR="00AA2281" w:rsidRPr="00EB5D02" w:rsidRDefault="00AA2281" w:rsidP="003B65B4"/>
    <w:p w14:paraId="06310C9A" w14:textId="0D6A3E4E" w:rsidR="00D70E4E" w:rsidRPr="00EB5D02" w:rsidRDefault="00614FA4" w:rsidP="003F527C">
      <w:pPr>
        <w:pStyle w:val="Heading3"/>
      </w:pPr>
      <w:bookmarkStart w:id="35" w:name="_Toc27475146"/>
      <w:r w:rsidRPr="00EB5D02">
        <w:t xml:space="preserve">Weight, </w:t>
      </w:r>
      <w:r w:rsidR="003F527C">
        <w:t>BMI</w:t>
      </w:r>
      <w:r w:rsidR="00694BDE" w:rsidRPr="00EB5D02">
        <w:t>,</w:t>
      </w:r>
      <w:r w:rsidR="00B5667F" w:rsidRPr="00EB5D02">
        <w:t xml:space="preserve"> Blood Pressure</w:t>
      </w:r>
      <w:r w:rsidR="00694BDE" w:rsidRPr="00EB5D02">
        <w:t xml:space="preserve"> and</w:t>
      </w:r>
      <w:r w:rsidR="00663D7E" w:rsidRPr="00EB5D02">
        <w:t xml:space="preserve"> Lipids</w:t>
      </w:r>
      <w:bookmarkEnd w:id="35"/>
    </w:p>
    <w:p w14:paraId="711A9341" w14:textId="5B195AD0" w:rsidR="00680FE7" w:rsidRPr="00EB5D02" w:rsidRDefault="00B5667F" w:rsidP="003B65B4">
      <w:pPr>
        <w:rPr>
          <w:rFonts w:eastAsiaTheme="minorHAnsi"/>
        </w:rPr>
      </w:pPr>
      <w:r w:rsidRPr="00EB5D02">
        <w:rPr>
          <w:rFonts w:eastAsiaTheme="minorHAnsi"/>
        </w:rPr>
        <w:t xml:space="preserve">Summary statistics will be presented for each of these variables at </w:t>
      </w:r>
      <w:r w:rsidR="003F527C">
        <w:rPr>
          <w:rFonts w:eastAsiaTheme="minorHAnsi"/>
        </w:rPr>
        <w:t>baseline, and 12-months follow-</w:t>
      </w:r>
      <w:r w:rsidRPr="00EB5D02">
        <w:rPr>
          <w:rFonts w:eastAsiaTheme="minorHAnsi"/>
        </w:rPr>
        <w:t xml:space="preserve">up and </w:t>
      </w:r>
      <w:r w:rsidR="003F527C">
        <w:rPr>
          <w:rFonts w:eastAsiaTheme="minorHAnsi"/>
        </w:rPr>
        <w:t>all are</w:t>
      </w:r>
      <w:r w:rsidRPr="00EB5D02">
        <w:rPr>
          <w:rFonts w:eastAsiaTheme="minorHAnsi"/>
        </w:rPr>
        <w:t xml:space="preserve"> treate</w:t>
      </w:r>
      <w:r w:rsidR="00847E30" w:rsidRPr="00EB5D02">
        <w:rPr>
          <w:rFonts w:eastAsiaTheme="minorHAnsi"/>
        </w:rPr>
        <w:t xml:space="preserve">d as continuous variables. </w:t>
      </w:r>
      <w:r w:rsidR="007B177E">
        <w:rPr>
          <w:rFonts w:eastAsiaTheme="minorHAnsi"/>
        </w:rPr>
        <w:t xml:space="preserve">Summaries </w:t>
      </w:r>
      <w:r w:rsidR="009E3A8E">
        <w:rPr>
          <w:rFonts w:eastAsiaTheme="minorHAnsi"/>
        </w:rPr>
        <w:t xml:space="preserve">of weight and BMI at 6-months will be presented in the same way. </w:t>
      </w:r>
      <w:r w:rsidR="00847E30" w:rsidRPr="00EB5D02">
        <w:rPr>
          <w:rFonts w:eastAsiaTheme="minorHAnsi"/>
        </w:rPr>
        <w:t xml:space="preserve">Results </w:t>
      </w:r>
      <w:r w:rsidRPr="00EB5D02">
        <w:rPr>
          <w:rFonts w:eastAsiaTheme="minorHAnsi"/>
        </w:rPr>
        <w:t>will be presented by treatment group and overall and it will include</w:t>
      </w:r>
      <w:r w:rsidR="00737253" w:rsidRPr="00EB5D02">
        <w:rPr>
          <w:rFonts w:eastAsiaTheme="minorHAnsi"/>
        </w:rPr>
        <w:t xml:space="preserve"> </w:t>
      </w:r>
      <w:r w:rsidR="000113AA">
        <w:rPr>
          <w:rFonts w:eastAsiaTheme="minorHAnsi"/>
        </w:rPr>
        <w:t>the number</w:t>
      </w:r>
      <w:r w:rsidR="003F527C">
        <w:rPr>
          <w:rFonts w:eastAsiaTheme="minorHAnsi"/>
        </w:rPr>
        <w:t>,</w:t>
      </w:r>
      <w:r w:rsidRPr="00EB5D02">
        <w:rPr>
          <w:rFonts w:eastAsiaTheme="minorHAnsi"/>
        </w:rPr>
        <w:t xml:space="preserve"> </w:t>
      </w:r>
      <w:r w:rsidR="003F527C">
        <w:rPr>
          <w:rFonts w:eastAsiaTheme="minorHAnsi"/>
        </w:rPr>
        <w:t xml:space="preserve">range and either the mean and </w:t>
      </w:r>
      <w:r w:rsidR="005A597B" w:rsidRPr="00EB5D02">
        <w:rPr>
          <w:rFonts w:eastAsiaTheme="minorHAnsi"/>
        </w:rPr>
        <w:t>SD</w:t>
      </w:r>
      <w:r w:rsidR="003F527C">
        <w:rPr>
          <w:rFonts w:eastAsiaTheme="minorHAnsi"/>
        </w:rPr>
        <w:t xml:space="preserve"> or</w:t>
      </w:r>
      <w:r w:rsidRPr="00EB5D02">
        <w:rPr>
          <w:rFonts w:eastAsiaTheme="minorHAnsi"/>
        </w:rPr>
        <w:t xml:space="preserve"> median and interquartile range depending on the distribution</w:t>
      </w:r>
      <w:r w:rsidR="003F527C">
        <w:rPr>
          <w:rFonts w:eastAsiaTheme="minorHAnsi"/>
        </w:rPr>
        <w:t>.</w:t>
      </w:r>
      <w:r w:rsidRPr="00EB5D02">
        <w:rPr>
          <w:rFonts w:eastAsiaTheme="minorHAnsi"/>
        </w:rPr>
        <w:t xml:space="preserve"> </w:t>
      </w:r>
    </w:p>
    <w:p w14:paraId="6BD2D864" w14:textId="77777777" w:rsidR="00680FE7" w:rsidRPr="00EB5D02" w:rsidRDefault="00680FE7" w:rsidP="003B65B4">
      <w:pPr>
        <w:rPr>
          <w:rFonts w:eastAsiaTheme="minorHAnsi"/>
        </w:rPr>
      </w:pPr>
    </w:p>
    <w:p w14:paraId="4D4CAA53" w14:textId="7E5190FA" w:rsidR="00CA59DF" w:rsidRPr="00EB5D02" w:rsidRDefault="00CA59DF" w:rsidP="003F527C">
      <w:pPr>
        <w:pStyle w:val="Heading3"/>
      </w:pPr>
      <w:bookmarkStart w:id="36" w:name="_Toc27475147"/>
      <w:r w:rsidRPr="00EB5D02">
        <w:t>Severe Hypoglycaemia</w:t>
      </w:r>
      <w:r w:rsidR="006E629F">
        <w:t xml:space="preserve"> and DKA</w:t>
      </w:r>
      <w:bookmarkEnd w:id="36"/>
    </w:p>
    <w:p w14:paraId="10F881DF" w14:textId="33CBB9CC" w:rsidR="000044C0" w:rsidRPr="00EB5D02" w:rsidRDefault="00CA59DF" w:rsidP="003B65B4">
      <w:pPr>
        <w:rPr>
          <w:color w:val="000000" w:themeColor="text1"/>
        </w:rPr>
      </w:pPr>
      <w:r w:rsidRPr="00EB5D02">
        <w:rPr>
          <w:rFonts w:eastAsiaTheme="minorHAnsi"/>
        </w:rPr>
        <w:t>The total number of episodes of hypoglycaemia will be treated as continuous</w:t>
      </w:r>
      <w:r w:rsidR="000044C0" w:rsidRPr="00EB5D02">
        <w:rPr>
          <w:rFonts w:eastAsiaTheme="minorHAnsi"/>
        </w:rPr>
        <w:t xml:space="preserve"> and </w:t>
      </w:r>
      <w:r w:rsidR="000044C0" w:rsidRPr="00EB5D02">
        <w:t>summary statisti</w:t>
      </w:r>
      <w:r w:rsidR="00CA4B6B">
        <w:t>cs of episodes</w:t>
      </w:r>
      <w:r w:rsidR="00F27E96" w:rsidRPr="00EB5D02">
        <w:t xml:space="preserve"> </w:t>
      </w:r>
      <w:r w:rsidR="00CB3927" w:rsidRPr="00EB5D02">
        <w:t xml:space="preserve">since their last visit prior to </w:t>
      </w:r>
      <w:r w:rsidR="00F27E96" w:rsidRPr="00EB5D02">
        <w:rPr>
          <w:rFonts w:eastAsiaTheme="minorHAnsi"/>
        </w:rPr>
        <w:t>the</w:t>
      </w:r>
      <w:r w:rsidR="00992652">
        <w:t xml:space="preserve"> 12-month</w:t>
      </w:r>
      <w:r w:rsidR="000044C0" w:rsidRPr="00EB5D02">
        <w:t xml:space="preserve"> </w:t>
      </w:r>
      <w:r w:rsidR="00CB3927" w:rsidRPr="00EB5D02">
        <w:t>follow-</w:t>
      </w:r>
      <w:r w:rsidR="000044C0" w:rsidRPr="00EB5D02">
        <w:t>up</w:t>
      </w:r>
      <w:r w:rsidR="00881081" w:rsidRPr="00EB5D02">
        <w:t xml:space="preserve"> will be</w:t>
      </w:r>
      <w:r w:rsidR="00992652">
        <w:t xml:space="preserve"> reported for DAFNE,</w:t>
      </w:r>
      <w:r w:rsidR="000044C0" w:rsidRPr="00EB5D02">
        <w:t xml:space="preserve"> DAFNE</w:t>
      </w:r>
      <w:r w:rsidR="000044C0" w:rsidRPr="00EB5D02">
        <w:rPr>
          <w:i/>
          <w:iCs/>
        </w:rPr>
        <w:t>plus</w:t>
      </w:r>
      <w:r w:rsidR="000044C0" w:rsidRPr="00EB5D02">
        <w:t xml:space="preserve"> and overall</w:t>
      </w:r>
      <w:r w:rsidR="00F93EE5" w:rsidRPr="00EB5D02">
        <w:t>.</w:t>
      </w:r>
    </w:p>
    <w:p w14:paraId="5C951954" w14:textId="77777777" w:rsidR="00CA59DF" w:rsidRPr="00EB5D02" w:rsidRDefault="00CA59DF" w:rsidP="003B65B4">
      <w:pPr>
        <w:rPr>
          <w:rFonts w:eastAsiaTheme="minorHAnsi"/>
        </w:rPr>
      </w:pPr>
    </w:p>
    <w:p w14:paraId="1EFEF3F0" w14:textId="103D38BF" w:rsidR="00CA59DF" w:rsidRPr="00EB5D02" w:rsidRDefault="00CA59DF" w:rsidP="003B65B4">
      <w:pPr>
        <w:rPr>
          <w:rFonts w:eastAsiaTheme="minorHAnsi"/>
        </w:rPr>
      </w:pPr>
      <w:r w:rsidRPr="00EB5D02">
        <w:rPr>
          <w:rFonts w:eastAsiaTheme="minorHAnsi"/>
        </w:rPr>
        <w:t>To test for the difference</w:t>
      </w:r>
      <w:r w:rsidR="004E2304" w:rsidRPr="00EB5D02">
        <w:rPr>
          <w:rFonts w:eastAsiaTheme="minorHAnsi"/>
        </w:rPr>
        <w:t xml:space="preserve"> between the two groups</w:t>
      </w:r>
      <w:r w:rsidRPr="00EB5D02">
        <w:rPr>
          <w:rFonts w:eastAsiaTheme="minorHAnsi"/>
        </w:rPr>
        <w:t xml:space="preserve">, the number of </w:t>
      </w:r>
      <w:r w:rsidR="00F268A3" w:rsidRPr="00EB5D02">
        <w:rPr>
          <w:rFonts w:eastAsiaTheme="minorHAnsi"/>
        </w:rPr>
        <w:t>episodes of severe hypoglycaemia</w:t>
      </w:r>
      <w:r w:rsidRPr="00EB5D02">
        <w:rPr>
          <w:rFonts w:eastAsiaTheme="minorHAnsi"/>
        </w:rPr>
        <w:t xml:space="preserve"> will be modelled using </w:t>
      </w:r>
      <w:r w:rsidR="0082703E" w:rsidRPr="00EB5D02">
        <w:rPr>
          <w:rFonts w:eastAsiaTheme="minorHAnsi"/>
        </w:rPr>
        <w:t xml:space="preserve">a </w:t>
      </w:r>
      <w:r w:rsidR="00992652">
        <w:rPr>
          <w:rFonts w:eastAsiaTheme="minorHAnsi"/>
        </w:rPr>
        <w:t>negative binomial r</w:t>
      </w:r>
      <w:r w:rsidRPr="00EB5D02">
        <w:rPr>
          <w:rFonts w:eastAsiaTheme="minorHAnsi"/>
        </w:rPr>
        <w:t>egression model with</w:t>
      </w:r>
      <w:r w:rsidR="00F93EE5" w:rsidRPr="00EB5D02">
        <w:rPr>
          <w:rFonts w:eastAsiaTheme="minorHAnsi"/>
        </w:rPr>
        <w:t xml:space="preserve"> </w:t>
      </w:r>
      <w:r w:rsidRPr="00EB5D02">
        <w:rPr>
          <w:rFonts w:eastAsiaTheme="minorHAnsi"/>
        </w:rPr>
        <w:t>treatment group, b</w:t>
      </w:r>
      <w:r w:rsidR="00097971" w:rsidRPr="00EB5D02">
        <w:rPr>
          <w:rFonts w:eastAsiaTheme="minorHAnsi"/>
        </w:rPr>
        <w:t>aseline HbA1c</w:t>
      </w:r>
      <w:r w:rsidR="000113D9" w:rsidRPr="00EB5D02">
        <w:rPr>
          <w:rFonts w:eastAsiaTheme="minorHAnsi"/>
        </w:rPr>
        <w:t xml:space="preserve"> </w:t>
      </w:r>
      <w:r w:rsidR="000113D9" w:rsidRPr="00EB5D02">
        <w:rPr>
          <w:color w:val="000000" w:themeColor="text1"/>
        </w:rPr>
        <w:t xml:space="preserve">and </w:t>
      </w:r>
      <w:r w:rsidR="003C07D9" w:rsidRPr="00EB5D02">
        <w:rPr>
          <w:color w:val="000000" w:themeColor="text1"/>
        </w:rPr>
        <w:t>course (</w:t>
      </w:r>
      <w:r w:rsidRPr="00EB5D02">
        <w:rPr>
          <w:color w:val="000000" w:themeColor="text1"/>
        </w:rPr>
        <w:t xml:space="preserve">random effect). </w:t>
      </w:r>
      <w:r w:rsidRPr="00EB5D02">
        <w:rPr>
          <w:rFonts w:eastAsiaTheme="minorHAnsi"/>
        </w:rPr>
        <w:t>Treatme</w:t>
      </w:r>
      <w:r w:rsidR="00F27E96" w:rsidRPr="00EB5D02">
        <w:rPr>
          <w:rFonts w:eastAsiaTheme="minorHAnsi"/>
        </w:rPr>
        <w:t xml:space="preserve">nt effect will be </w:t>
      </w:r>
      <w:r w:rsidRPr="00EB5D02">
        <w:rPr>
          <w:rFonts w:eastAsiaTheme="minorHAnsi"/>
        </w:rPr>
        <w:t xml:space="preserve">reported as Incidence Rate Ratios (IRR) with its associated 95% CI and </w:t>
      </w:r>
      <w:r w:rsidRPr="00EB5D02">
        <w:rPr>
          <w:rFonts w:eastAsiaTheme="minorHAnsi"/>
          <w:noProof/>
        </w:rPr>
        <w:t>p</w:t>
      </w:r>
      <w:r w:rsidR="00F52D93" w:rsidRPr="00EB5D02">
        <w:rPr>
          <w:rFonts w:eastAsiaTheme="minorHAnsi"/>
          <w:noProof/>
        </w:rPr>
        <w:t>-</w:t>
      </w:r>
      <w:r w:rsidRPr="00EB5D02">
        <w:rPr>
          <w:rFonts w:eastAsiaTheme="minorHAnsi"/>
          <w:noProof/>
        </w:rPr>
        <w:t>value</w:t>
      </w:r>
      <w:r w:rsidRPr="00EB5D02">
        <w:rPr>
          <w:rFonts w:eastAsiaTheme="minorHAnsi"/>
        </w:rPr>
        <w:t>.</w:t>
      </w:r>
    </w:p>
    <w:p w14:paraId="37E0F07F" w14:textId="77777777" w:rsidR="00CA59DF" w:rsidRPr="00EB5D02" w:rsidRDefault="00CA59DF" w:rsidP="003B65B4">
      <w:pPr>
        <w:rPr>
          <w:rFonts w:eastAsiaTheme="minorHAnsi"/>
        </w:rPr>
      </w:pPr>
    </w:p>
    <w:p w14:paraId="4B76FDE5" w14:textId="3B546CEF" w:rsidR="00CA59DF" w:rsidRPr="00EB5D02" w:rsidRDefault="00CA4B6B" w:rsidP="003B65B4">
      <w:pPr>
        <w:rPr>
          <w:rFonts w:eastAsiaTheme="minorHAnsi"/>
        </w:rPr>
      </w:pPr>
      <w:r>
        <w:rPr>
          <w:rFonts w:eastAsiaTheme="minorHAnsi"/>
        </w:rPr>
        <w:lastRenderedPageBreak/>
        <w:t>An additional analysis will be complete for t</w:t>
      </w:r>
      <w:r w:rsidR="00CA59DF" w:rsidRPr="00EB5D02">
        <w:rPr>
          <w:rFonts w:eastAsiaTheme="minorHAnsi"/>
        </w:rPr>
        <w:t>he proportion of participants who experience</w:t>
      </w:r>
      <w:r w:rsidR="00083BDB" w:rsidRPr="00EB5D02">
        <w:rPr>
          <w:rFonts w:eastAsiaTheme="minorHAnsi"/>
        </w:rPr>
        <w:t>d</w:t>
      </w:r>
      <w:r>
        <w:rPr>
          <w:rFonts w:eastAsiaTheme="minorHAnsi"/>
        </w:rPr>
        <w:t xml:space="preserve"> at least one episode</w:t>
      </w:r>
      <w:r w:rsidR="00CA59DF" w:rsidRPr="00EB5D02">
        <w:rPr>
          <w:rFonts w:eastAsiaTheme="minorHAnsi"/>
        </w:rPr>
        <w:t xml:space="preserve"> of severe hypoglycaemia</w:t>
      </w:r>
      <w:r w:rsidR="00CB3927" w:rsidRPr="00EB5D02">
        <w:rPr>
          <w:rFonts w:eastAsiaTheme="minorHAnsi"/>
        </w:rPr>
        <w:t xml:space="preserve"> since their last visit prior to the 12 months follow-up</w:t>
      </w:r>
      <w:r>
        <w:rPr>
          <w:rFonts w:eastAsiaTheme="minorHAnsi"/>
        </w:rPr>
        <w:t>. This</w:t>
      </w:r>
      <w:r w:rsidR="00CB3927" w:rsidRPr="00EB5D02">
        <w:rPr>
          <w:rFonts w:eastAsiaTheme="minorHAnsi"/>
        </w:rPr>
        <w:t xml:space="preserve"> </w:t>
      </w:r>
      <w:r w:rsidR="000044C0" w:rsidRPr="00EB5D02">
        <w:rPr>
          <w:rFonts w:eastAsiaTheme="minorHAnsi"/>
        </w:rPr>
        <w:t xml:space="preserve">will </w:t>
      </w:r>
      <w:r w:rsidR="00CA59DF" w:rsidRPr="00EB5D02">
        <w:rPr>
          <w:rFonts w:eastAsiaTheme="minorHAnsi"/>
        </w:rPr>
        <w:t xml:space="preserve">be modelled using </w:t>
      </w:r>
      <w:r w:rsidR="00F52D93" w:rsidRPr="00EB5D02">
        <w:rPr>
          <w:rFonts w:eastAsiaTheme="minorHAnsi"/>
        </w:rPr>
        <w:t xml:space="preserve">a </w:t>
      </w:r>
      <w:r w:rsidR="00CA59DF" w:rsidRPr="00EB5D02">
        <w:rPr>
          <w:rFonts w:eastAsiaTheme="minorHAnsi"/>
          <w:noProof/>
        </w:rPr>
        <w:t>random</w:t>
      </w:r>
      <w:r w:rsidR="00CA59DF" w:rsidRPr="00EB5D02">
        <w:rPr>
          <w:rFonts w:eastAsiaTheme="minorHAnsi"/>
        </w:rPr>
        <w:t xml:space="preserve"> effect logistic regression model</w:t>
      </w:r>
      <w:r w:rsidR="00E15669" w:rsidRPr="00EB5D02">
        <w:rPr>
          <w:rFonts w:eastAsiaTheme="minorHAnsi"/>
        </w:rPr>
        <w:t>. The model will include</w:t>
      </w:r>
      <w:r w:rsidR="000044C0" w:rsidRPr="00EB5D02">
        <w:rPr>
          <w:rFonts w:eastAsiaTheme="minorHAnsi"/>
        </w:rPr>
        <w:t xml:space="preserve"> </w:t>
      </w:r>
      <w:r w:rsidR="00CA59DF" w:rsidRPr="00EB5D02">
        <w:rPr>
          <w:rFonts w:eastAsiaTheme="minorHAnsi"/>
        </w:rPr>
        <w:t xml:space="preserve">treatment group, baseline </w:t>
      </w:r>
      <w:r w:rsidR="005E3933" w:rsidRPr="00EB5D02">
        <w:rPr>
          <w:rFonts w:eastAsiaTheme="minorHAnsi"/>
        </w:rPr>
        <w:t>HbA1c</w:t>
      </w:r>
      <w:r>
        <w:rPr>
          <w:rFonts w:eastAsiaTheme="minorHAnsi"/>
        </w:rPr>
        <w:t xml:space="preserve"> and centre</w:t>
      </w:r>
      <w:r w:rsidR="00CA59DF" w:rsidRPr="00EB5D02">
        <w:rPr>
          <w:color w:val="000000" w:themeColor="text1"/>
        </w:rPr>
        <w:t>. Treatment effect will be reported and presented as Odds Ratio (OR) with its associated 95% CI and p-</w:t>
      </w:r>
      <w:r w:rsidR="004E2304" w:rsidRPr="00EB5D02">
        <w:rPr>
          <w:color w:val="000000" w:themeColor="text1"/>
        </w:rPr>
        <w:t>value</w:t>
      </w:r>
      <w:r>
        <w:rPr>
          <w:color w:val="000000" w:themeColor="text1"/>
        </w:rPr>
        <w:t>.</w:t>
      </w:r>
    </w:p>
    <w:p w14:paraId="44BB0E5C" w14:textId="77777777" w:rsidR="009C7309" w:rsidRPr="00EB5D02" w:rsidRDefault="009C7309" w:rsidP="003B65B4"/>
    <w:p w14:paraId="3FC6EC41" w14:textId="3186075B" w:rsidR="00ED17DF" w:rsidRPr="00EB5D02" w:rsidRDefault="00CA59DF" w:rsidP="003B65B4">
      <w:pPr>
        <w:pStyle w:val="Heading3"/>
      </w:pPr>
      <w:r w:rsidRPr="00EB5D02">
        <w:t xml:space="preserve">  </w:t>
      </w:r>
      <w:r w:rsidR="00CA4B6B">
        <w:t xml:space="preserve"> </w:t>
      </w:r>
      <w:bookmarkStart w:id="37" w:name="_Toc27475148"/>
      <w:r w:rsidR="00CA4B6B">
        <w:t>Model C</w:t>
      </w:r>
      <w:r w:rsidR="0082703E" w:rsidRPr="00EB5D02">
        <w:t>hecking</w:t>
      </w:r>
      <w:bookmarkEnd w:id="37"/>
    </w:p>
    <w:p w14:paraId="68C0F51B" w14:textId="3742F620" w:rsidR="0073301B" w:rsidRPr="00EB5D02" w:rsidRDefault="00CA4B6B" w:rsidP="003B65B4">
      <w:pPr>
        <w:rPr>
          <w:rFonts w:eastAsiaTheme="minorHAnsi"/>
          <w:lang w:eastAsia="en-US"/>
        </w:rPr>
      </w:pPr>
      <w:r>
        <w:rPr>
          <w:rFonts w:eastAsiaTheme="minorHAnsi"/>
          <w:lang w:eastAsia="en-US"/>
        </w:rPr>
        <w:t>F</w:t>
      </w:r>
      <w:r w:rsidR="0073301B" w:rsidRPr="00EB5D02">
        <w:rPr>
          <w:rFonts w:eastAsiaTheme="minorHAnsi"/>
          <w:lang w:eastAsia="en-US"/>
        </w:rPr>
        <w:t xml:space="preserve">requency graphs and </w:t>
      </w:r>
      <w:r w:rsidR="00EE6E29" w:rsidRPr="00EB5D02">
        <w:rPr>
          <w:rFonts w:eastAsiaTheme="minorHAnsi"/>
          <w:lang w:eastAsia="en-US"/>
        </w:rPr>
        <w:t xml:space="preserve">the </w:t>
      </w:r>
      <w:r w:rsidR="0073301B" w:rsidRPr="00EB5D02">
        <w:rPr>
          <w:rFonts w:eastAsiaTheme="minorHAnsi"/>
          <w:noProof/>
          <w:lang w:eastAsia="en-US"/>
        </w:rPr>
        <w:t>ratio</w:t>
      </w:r>
      <w:r w:rsidR="0073301B" w:rsidRPr="00EB5D02">
        <w:rPr>
          <w:rFonts w:eastAsiaTheme="minorHAnsi"/>
          <w:lang w:eastAsia="en-US"/>
        </w:rPr>
        <w:t xml:space="preserve"> of the variance to the mean will be used to assess the distribution of severe hypoglycaemia episodes. Failure to properly address existing </w:t>
      </w:r>
      <w:r w:rsidR="00382181" w:rsidRPr="00EB5D02">
        <w:rPr>
          <w:rFonts w:eastAsiaTheme="minorHAnsi"/>
          <w:lang w:eastAsia="en-US"/>
        </w:rPr>
        <w:t>over dispersion</w:t>
      </w:r>
      <w:r w:rsidR="0073301B" w:rsidRPr="00EB5D02">
        <w:rPr>
          <w:rFonts w:eastAsiaTheme="minorHAnsi"/>
          <w:lang w:eastAsia="en-US"/>
        </w:rPr>
        <w:t xml:space="preserve"> leads to serious underestimation of standard errors and misleading inference for the treatment effect.  The Deviance and Likelihood Ratio Test (L</w:t>
      </w:r>
      <w:r>
        <w:rPr>
          <w:rFonts w:eastAsiaTheme="minorHAnsi"/>
          <w:lang w:eastAsia="en-US"/>
        </w:rPr>
        <w:t>RT) will be employed to assess goodness of fit of the P</w:t>
      </w:r>
      <w:r w:rsidR="0073301B" w:rsidRPr="00EB5D02">
        <w:rPr>
          <w:rFonts w:eastAsiaTheme="minorHAnsi"/>
          <w:lang w:eastAsia="en-US"/>
        </w:rPr>
        <w:t xml:space="preserve">oisson linear regression model against two specific alternatives: a) a </w:t>
      </w:r>
      <w:r w:rsidR="0073301B" w:rsidRPr="00EB5D02">
        <w:rPr>
          <w:rFonts w:eastAsiaTheme="minorHAnsi"/>
          <w:noProof/>
          <w:lang w:eastAsia="en-US"/>
        </w:rPr>
        <w:t>zero</w:t>
      </w:r>
      <w:r w:rsidR="00EE6E29" w:rsidRPr="00EB5D02">
        <w:rPr>
          <w:rFonts w:eastAsiaTheme="minorHAnsi"/>
          <w:noProof/>
          <w:lang w:eastAsia="en-US"/>
        </w:rPr>
        <w:t>-</w:t>
      </w:r>
      <w:r w:rsidR="0073301B" w:rsidRPr="00EB5D02">
        <w:rPr>
          <w:rFonts w:eastAsiaTheme="minorHAnsi"/>
          <w:noProof/>
          <w:lang w:eastAsia="en-US"/>
        </w:rPr>
        <w:t>inflated</w:t>
      </w:r>
      <w:r w:rsidR="0073301B" w:rsidRPr="00EB5D02">
        <w:rPr>
          <w:rFonts w:eastAsiaTheme="minorHAnsi"/>
          <w:lang w:eastAsia="en-US"/>
        </w:rPr>
        <w:t xml:space="preserve"> Poisson GLM (in the case of overdispersion due to excess zeros, or participants who experienced no episodes), and b) negative binomial regression for mo</w:t>
      </w:r>
      <w:r w:rsidR="00FA57EE">
        <w:rPr>
          <w:rFonts w:eastAsiaTheme="minorHAnsi"/>
          <w:lang w:eastAsia="en-US"/>
        </w:rPr>
        <w:t>re general overdispersion</w:t>
      </w:r>
      <w:r w:rsidR="0073301B" w:rsidRPr="00EB5D02">
        <w:rPr>
          <w:rFonts w:eastAsiaTheme="minorHAnsi"/>
          <w:lang w:eastAsia="en-US"/>
        </w:rPr>
        <w:t xml:space="preserve">. Further model diagnostics including measures of influence such as Cook’s Distance will be undertaken for sensitivity analysis. </w:t>
      </w:r>
    </w:p>
    <w:p w14:paraId="4D87F0C3" w14:textId="77777777" w:rsidR="0073301B" w:rsidRPr="00EB5D02" w:rsidRDefault="0073301B" w:rsidP="003B65B4">
      <w:pPr>
        <w:rPr>
          <w:rFonts w:eastAsiaTheme="minorHAnsi"/>
          <w:lang w:eastAsia="en-US"/>
        </w:rPr>
      </w:pPr>
    </w:p>
    <w:p w14:paraId="2DAEC34F" w14:textId="6BA5A483" w:rsidR="0073301B" w:rsidRPr="00EB5D02" w:rsidRDefault="0073301B" w:rsidP="003B65B4">
      <w:r w:rsidRPr="00EB5D02">
        <w:t xml:space="preserve">Unlike linear regression where graphical diagnostic </w:t>
      </w:r>
      <w:r w:rsidRPr="00EB5D02">
        <w:rPr>
          <w:noProof/>
        </w:rPr>
        <w:t>displays</w:t>
      </w:r>
      <w:r w:rsidRPr="00EB5D02">
        <w:t xml:space="preserve"> can be very useful, for logistic regression models, the discreteness of binary data makes it difficult to interpret such displays. Three methods will be used for diagnostic checking of logistic regression models. Local mean deviance plots for detecting overall lack of fit, empirical probability plots to point out isolated departures from the fitted model and partial residual plots (smoothed) to identify sp</w:t>
      </w:r>
      <w:r w:rsidR="00FA57EE">
        <w:t>ecific causes of lack of fit</w:t>
      </w:r>
      <w:r w:rsidRPr="00EB5D02">
        <w:t xml:space="preserve">. </w:t>
      </w:r>
      <w:r w:rsidR="00DF2190">
        <w:tab/>
      </w:r>
    </w:p>
    <w:p w14:paraId="248783A5" w14:textId="77777777" w:rsidR="0073301B" w:rsidRPr="00EB5D02" w:rsidRDefault="0073301B" w:rsidP="003B65B4"/>
    <w:p w14:paraId="10D877CD" w14:textId="414560F0" w:rsidR="00CA59DF" w:rsidRPr="00EB5D02" w:rsidRDefault="00CA4B6B" w:rsidP="003B65B4">
      <w:pPr>
        <w:pStyle w:val="Heading2"/>
      </w:pPr>
      <w:bookmarkStart w:id="38" w:name="_Toc27475149"/>
      <w:r>
        <w:t>Analysis of Secondary O</w:t>
      </w:r>
      <w:r w:rsidR="009E0F7A" w:rsidRPr="00EB5D02">
        <w:t>utcome</w:t>
      </w:r>
      <w:r>
        <w:t>s -</w:t>
      </w:r>
      <w:r w:rsidR="009E0F7A" w:rsidRPr="00EB5D02">
        <w:t xml:space="preserve"> Psychological</w:t>
      </w:r>
      <w:bookmarkEnd w:id="38"/>
    </w:p>
    <w:p w14:paraId="7B85D2D6" w14:textId="0DE34283" w:rsidR="00797095" w:rsidRDefault="00CA4B6B" w:rsidP="003B65B4">
      <w:r>
        <w:t xml:space="preserve">All psychological outcomes will be analysed by the team </w:t>
      </w:r>
      <w:r w:rsidR="008C41ED">
        <w:t>at the University of Surrey, le</w:t>
      </w:r>
      <w:r>
        <w:t xml:space="preserve">d by Debbie Cooke. The planned analysis will be defined by the team in a separate document and will be discussed with the statistical team to ensure consistency between methods. </w:t>
      </w:r>
      <w:r w:rsidR="008C41ED">
        <w:t xml:space="preserve">This will be signed off prior to data analysis. </w:t>
      </w:r>
    </w:p>
    <w:p w14:paraId="21C72CCD" w14:textId="18868D71" w:rsidR="009B25F7" w:rsidRDefault="009B25F7" w:rsidP="003B65B4">
      <w:pPr>
        <w:rPr>
          <w:rFonts w:eastAsiaTheme="minorHAnsi"/>
        </w:rPr>
      </w:pPr>
    </w:p>
    <w:p w14:paraId="4F81628F" w14:textId="77777777" w:rsidR="009C54B4" w:rsidRPr="00EB5D02" w:rsidRDefault="009C54B4" w:rsidP="009C54B4">
      <w:pPr>
        <w:pStyle w:val="Heading2"/>
      </w:pPr>
      <w:bookmarkStart w:id="39" w:name="_Toc27475150"/>
      <w:r w:rsidRPr="00EB5D02">
        <w:t>S</w:t>
      </w:r>
      <w:r>
        <w:t>afety O</w:t>
      </w:r>
      <w:r w:rsidRPr="00EB5D02">
        <w:t>utcome</w:t>
      </w:r>
      <w:r>
        <w:t>s</w:t>
      </w:r>
      <w:bookmarkEnd w:id="39"/>
      <w:r w:rsidRPr="00EB5D02">
        <w:t xml:space="preserve"> </w:t>
      </w:r>
    </w:p>
    <w:p w14:paraId="31AEF6EB" w14:textId="7229F9AE" w:rsidR="009C54B4" w:rsidRDefault="009C54B4" w:rsidP="009C54B4">
      <w:r w:rsidRPr="00EB5D02">
        <w:t xml:space="preserve">Adverse Events (AE) will be recorded throughout </w:t>
      </w:r>
      <w:r>
        <w:t>the trial and are defined as</w:t>
      </w:r>
      <w:r w:rsidRPr="00EB5D02">
        <w:t xml:space="preserve"> any unwant</w:t>
      </w:r>
      <w:r>
        <w:t xml:space="preserve">ed medical occurrences which includes </w:t>
      </w:r>
      <w:r w:rsidRPr="00EB5D02">
        <w:t xml:space="preserve">any episodes of </w:t>
      </w:r>
      <w:r w:rsidRPr="00EB5D02">
        <w:rPr>
          <w:noProof/>
        </w:rPr>
        <w:t>diabetic</w:t>
      </w:r>
      <w:r w:rsidRPr="00EB5D02">
        <w:t xml:space="preserve"> ketoacidosis and </w:t>
      </w:r>
      <w:r w:rsidRPr="00EB5D02">
        <w:rPr>
          <w:noProof/>
        </w:rPr>
        <w:t>any</w:t>
      </w:r>
      <w:r>
        <w:t xml:space="preserve"> increase in</w:t>
      </w:r>
      <w:r w:rsidRPr="00EB5D02">
        <w:t xml:space="preserve"> frequency of severe hypoglycaemia. Serious Adverse E</w:t>
      </w:r>
      <w:r>
        <w:t>vent (SAE) will also be recorded throughout the trial and are defined as AEs which result in hospitalisation or have a risk to life</w:t>
      </w:r>
      <w:r w:rsidRPr="00EB5D02">
        <w:t xml:space="preserve">. </w:t>
      </w:r>
      <w:r w:rsidRPr="00EB5D02">
        <w:rPr>
          <w:noProof/>
        </w:rPr>
        <w:t>A detailed</w:t>
      </w:r>
      <w:r w:rsidRPr="00EB5D02">
        <w:t xml:space="preserve"> description of AEs and SAEs </w:t>
      </w:r>
      <w:r>
        <w:t xml:space="preserve">can be </w:t>
      </w:r>
      <w:r w:rsidRPr="00EB5D02">
        <w:t>found in the protocol.</w:t>
      </w:r>
    </w:p>
    <w:p w14:paraId="4F5C8C9C" w14:textId="6A844D70" w:rsidR="00382181" w:rsidRDefault="00382181" w:rsidP="009C54B4"/>
    <w:p w14:paraId="1B0C5CCD" w14:textId="3D71F4A5" w:rsidR="00382181" w:rsidRPr="00EB5D02" w:rsidRDefault="00382181" w:rsidP="00382181">
      <w:pPr>
        <w:rPr>
          <w:rFonts w:eastAsiaTheme="minorHAnsi"/>
        </w:rPr>
      </w:pPr>
      <w:r w:rsidRPr="00EB5D02">
        <w:rPr>
          <w:rFonts w:eastAsiaTheme="minorHAnsi"/>
        </w:rPr>
        <w:t>Summary measures will be presented by treatment group as the number and percentage of participants reporting an AE/SAE</w:t>
      </w:r>
      <w:r>
        <w:rPr>
          <w:rFonts w:eastAsiaTheme="minorHAnsi"/>
        </w:rPr>
        <w:t xml:space="preserve"> as well as the total number of AE/SAEs reported and will be on an ITT basis</w:t>
      </w:r>
      <w:r w:rsidRPr="00EB5D02">
        <w:rPr>
          <w:rFonts w:eastAsiaTheme="minorHAnsi"/>
        </w:rPr>
        <w:t>. N</w:t>
      </w:r>
      <w:r>
        <w:rPr>
          <w:rFonts w:eastAsiaTheme="minorHAnsi"/>
        </w:rPr>
        <w:t>o formal statistical testing</w:t>
      </w:r>
      <w:r w:rsidRPr="00EB5D02">
        <w:rPr>
          <w:rFonts w:eastAsiaTheme="minorHAnsi"/>
        </w:rPr>
        <w:t xml:space="preserve"> will be undertaken. </w:t>
      </w:r>
    </w:p>
    <w:p w14:paraId="0EC1D760" w14:textId="77777777" w:rsidR="009C54B4" w:rsidRPr="00EB5D02" w:rsidRDefault="009C54B4" w:rsidP="003B65B4">
      <w:pPr>
        <w:rPr>
          <w:rFonts w:eastAsiaTheme="minorHAnsi"/>
        </w:rPr>
      </w:pPr>
    </w:p>
    <w:p w14:paraId="59455DA4" w14:textId="6DF63EB3" w:rsidR="00DA51B5" w:rsidRPr="00EB5D02" w:rsidRDefault="00DA51B5" w:rsidP="003B65B4">
      <w:pPr>
        <w:pStyle w:val="Heading2"/>
      </w:pPr>
      <w:bookmarkStart w:id="40" w:name="_Toc27475151"/>
      <w:r w:rsidRPr="00EB5D02">
        <w:t>Statisti</w:t>
      </w:r>
      <w:r w:rsidR="00CA4B6B">
        <w:t>cal S</w:t>
      </w:r>
      <w:r w:rsidRPr="00EB5D02">
        <w:t>oftware</w:t>
      </w:r>
      <w:bookmarkEnd w:id="40"/>
      <w:r w:rsidRPr="00EB5D02">
        <w:t xml:space="preserve"> </w:t>
      </w:r>
    </w:p>
    <w:p w14:paraId="6970B9F4" w14:textId="092CE114" w:rsidR="00D70E4E" w:rsidRPr="00EB5D02" w:rsidRDefault="00FA3281" w:rsidP="003B65B4">
      <w:pPr>
        <w:rPr>
          <w:rFonts w:eastAsiaTheme="minorHAnsi"/>
        </w:rPr>
      </w:pPr>
      <w:r w:rsidRPr="00EB5D02">
        <w:rPr>
          <w:rFonts w:eastAsiaTheme="minorHAnsi"/>
        </w:rPr>
        <w:t xml:space="preserve">This analysis will be </w:t>
      </w:r>
      <w:r w:rsidR="003C64B4" w:rsidRPr="00EB5D02">
        <w:rPr>
          <w:rFonts w:eastAsiaTheme="minorHAnsi"/>
        </w:rPr>
        <w:t xml:space="preserve">carried out using </w:t>
      </w:r>
      <w:r w:rsidR="00CA4B6B">
        <w:rPr>
          <w:rFonts w:eastAsiaTheme="minorHAnsi"/>
        </w:rPr>
        <w:t xml:space="preserve">any </w:t>
      </w:r>
      <w:r w:rsidR="003C64B4" w:rsidRPr="00EB5D02">
        <w:rPr>
          <w:rFonts w:eastAsiaTheme="minorHAnsi"/>
        </w:rPr>
        <w:t>su</w:t>
      </w:r>
      <w:r w:rsidR="00CA4B6B">
        <w:rPr>
          <w:rFonts w:eastAsiaTheme="minorHAnsi"/>
        </w:rPr>
        <w:t>itable packages such as R or STATA.</w:t>
      </w:r>
    </w:p>
    <w:p w14:paraId="06CF0ADF" w14:textId="626E7D33" w:rsidR="003C64B4" w:rsidRPr="00EB5D02" w:rsidRDefault="003C64B4" w:rsidP="003B65B4">
      <w:pPr>
        <w:rPr>
          <w:rFonts w:eastAsiaTheme="minorHAnsi"/>
        </w:rPr>
      </w:pPr>
    </w:p>
    <w:p w14:paraId="32953254" w14:textId="2E2C6FF1" w:rsidR="00F673B3" w:rsidRDefault="00F673B3" w:rsidP="003B65B4">
      <w:pPr>
        <w:pStyle w:val="Heading1"/>
      </w:pPr>
      <w:bookmarkStart w:id="41" w:name="_Toc27475152"/>
      <w:r w:rsidRPr="00EB5D02">
        <w:lastRenderedPageBreak/>
        <w:t>References</w:t>
      </w:r>
      <w:bookmarkEnd w:id="41"/>
      <w:r w:rsidRPr="00EB5D02">
        <w:t xml:space="preserve"> </w:t>
      </w:r>
    </w:p>
    <w:p w14:paraId="7F0C2593" w14:textId="5317A1DC" w:rsidR="000113AA" w:rsidRDefault="000113AA" w:rsidP="000113AA">
      <w:pPr>
        <w:pStyle w:val="Heading2"/>
      </w:pPr>
      <w:bookmarkStart w:id="42" w:name="_Toc27475153"/>
      <w:r>
        <w:t>Documents</w:t>
      </w:r>
      <w:bookmarkEnd w:id="42"/>
    </w:p>
    <w:p w14:paraId="39806840" w14:textId="3B83569A" w:rsidR="00BB1008" w:rsidRPr="00A81075" w:rsidRDefault="00BB1008" w:rsidP="009C54B4">
      <w:r>
        <w:t>DAFNE</w:t>
      </w:r>
      <w:r w:rsidR="00A81075">
        <w:rPr>
          <w:i/>
        </w:rPr>
        <w:t>plus</w:t>
      </w:r>
      <w:r w:rsidR="00A81075">
        <w:t xml:space="preserve"> Protocol V2.0, 4</w:t>
      </w:r>
      <w:r w:rsidR="00A81075" w:rsidRPr="00A81075">
        <w:rPr>
          <w:vertAlign w:val="superscript"/>
        </w:rPr>
        <w:t>th</w:t>
      </w:r>
      <w:r w:rsidR="00A81075">
        <w:t xml:space="preserve"> July 2018</w:t>
      </w:r>
    </w:p>
    <w:p w14:paraId="2AF58E01" w14:textId="4607EF9E" w:rsidR="009C54B4" w:rsidRPr="00EB5D02" w:rsidRDefault="000113AA" w:rsidP="009C54B4">
      <w:r>
        <w:t>Data Management Plan</w:t>
      </w:r>
      <w:r w:rsidR="000B4D9B">
        <w:t xml:space="preserve"> </w:t>
      </w:r>
    </w:p>
    <w:p w14:paraId="3EA66859" w14:textId="56AC0D58" w:rsidR="009C54B4" w:rsidRDefault="000113AA" w:rsidP="009C54B4">
      <w:r>
        <w:t xml:space="preserve">ST001 The Statistical Analysis Plan </w:t>
      </w:r>
    </w:p>
    <w:p w14:paraId="2188E042" w14:textId="326AB802" w:rsidR="000113AA" w:rsidRPr="00EB5D02" w:rsidRDefault="000113AA" w:rsidP="009C54B4">
      <w:r>
        <w:t>ST</w:t>
      </w:r>
      <w:r w:rsidR="000B4D9B">
        <w:t>006 Undertaking a Statistical Analysis</w:t>
      </w:r>
    </w:p>
    <w:p w14:paraId="79CF31BC" w14:textId="77777777" w:rsidR="009C54B4" w:rsidRPr="009C54B4" w:rsidRDefault="009C54B4" w:rsidP="009C54B4"/>
    <w:p w14:paraId="4AB695BC" w14:textId="53806EA3" w:rsidR="000D37DB" w:rsidRDefault="000B4D9B" w:rsidP="000B4D9B">
      <w:pPr>
        <w:pStyle w:val="Heading2"/>
        <w:rPr>
          <w:noProof/>
        </w:rPr>
      </w:pPr>
      <w:bookmarkStart w:id="43" w:name="_Toc27475154"/>
      <w:r>
        <w:rPr>
          <w:noProof/>
        </w:rPr>
        <w:t>Publications</w:t>
      </w:r>
      <w:bookmarkEnd w:id="43"/>
    </w:p>
    <w:p w14:paraId="26F2A027" w14:textId="4DB853F5" w:rsidR="00B87B22" w:rsidRPr="00B87B22" w:rsidRDefault="000B4D9B" w:rsidP="00B87B22">
      <w:pPr>
        <w:widowControl w:val="0"/>
        <w:spacing w:line="240" w:lineRule="auto"/>
        <w:ind w:left="640" w:hanging="640"/>
        <w:rPr>
          <w:rFonts w:ascii="Calibri" w:hAnsi="Calibri" w:cs="Calibri"/>
          <w:noProof/>
        </w:rPr>
      </w:pPr>
      <w:r>
        <w:fldChar w:fldCharType="begin" w:fldLock="1"/>
      </w:r>
      <w:r>
        <w:instrText xml:space="preserve">ADDIN Mendeley Bibliography CSL_BIBLIOGRAPHY </w:instrText>
      </w:r>
      <w:r>
        <w:fldChar w:fldCharType="separate"/>
      </w:r>
      <w:r w:rsidR="00B87B22" w:rsidRPr="00B87B22">
        <w:rPr>
          <w:rFonts w:ascii="Calibri" w:hAnsi="Calibri" w:cs="Calibri"/>
          <w:noProof/>
        </w:rPr>
        <w:t>[1]</w:t>
      </w:r>
      <w:r w:rsidR="00B87B22" w:rsidRPr="00B87B22">
        <w:rPr>
          <w:rFonts w:ascii="Calibri" w:hAnsi="Calibri" w:cs="Calibri"/>
          <w:noProof/>
        </w:rPr>
        <w:tab/>
        <w:t>Diabetes UK, “Diabetes UK: Facts and Stats, October 2016,” 2016. .</w:t>
      </w:r>
    </w:p>
    <w:p w14:paraId="44F6CBCA"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w:t>
      </w:r>
      <w:r w:rsidRPr="00B87B22">
        <w:rPr>
          <w:rFonts w:ascii="Calibri" w:hAnsi="Calibri" w:cs="Calibri"/>
          <w:noProof/>
        </w:rPr>
        <w:tab/>
        <w:t xml:space="preserve">The Diabetes Control and Complications Trial Research Group, “The effect of intensive treatment of diabetes on the development and progression of long-term complications in insulin-dependent diabetes mellitus,” </w:t>
      </w:r>
      <w:r w:rsidRPr="00B87B22">
        <w:rPr>
          <w:rFonts w:ascii="Calibri" w:hAnsi="Calibri" w:cs="Calibri"/>
          <w:i/>
          <w:iCs/>
          <w:noProof/>
        </w:rPr>
        <w:t>N. Engl. J. Med.</w:t>
      </w:r>
      <w:r w:rsidRPr="00B87B22">
        <w:rPr>
          <w:rFonts w:ascii="Calibri" w:hAnsi="Calibri" w:cs="Calibri"/>
          <w:noProof/>
        </w:rPr>
        <w:t>, 1993.</w:t>
      </w:r>
    </w:p>
    <w:p w14:paraId="4AF4D322"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[3]</w:t>
      </w:r>
      <w:r w:rsidRPr="00B87B22">
        <w:rPr>
          <w:rFonts w:ascii="Calibri" w:hAnsi="Calibri" w:cs="Calibri"/>
          <w:noProof/>
        </w:rPr>
        <w:tab/>
        <w:t xml:space="preserve">S. Heller, “Hypoglycaemia and diabetes,” in </w:t>
      </w:r>
      <w:r w:rsidRPr="00B87B22">
        <w:rPr>
          <w:rFonts w:ascii="Calibri" w:hAnsi="Calibri" w:cs="Calibri"/>
          <w:i/>
          <w:iCs/>
          <w:noProof/>
        </w:rPr>
        <w:t>Textbook of Diabetes</w:t>
      </w:r>
      <w:r w:rsidRPr="00B87B22">
        <w:rPr>
          <w:rFonts w:ascii="Calibri" w:hAnsi="Calibri" w:cs="Calibri"/>
          <w:noProof/>
        </w:rPr>
        <w:t>, G. Pickup, J, WIlliams, Ed. Oxford: Blackwell Science, 2003, pp. 33.1-33.19.</w:t>
      </w:r>
    </w:p>
    <w:p w14:paraId="2D549585"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[4]</w:t>
      </w:r>
      <w:r w:rsidRPr="00B87B22">
        <w:rPr>
          <w:rFonts w:ascii="Calibri" w:hAnsi="Calibri" w:cs="Calibri"/>
          <w:noProof/>
        </w:rPr>
        <w:tab/>
        <w:t xml:space="preserve">M. J. Campbell and S. J. Walters, </w:t>
      </w:r>
      <w:r w:rsidRPr="00B87B22">
        <w:rPr>
          <w:rFonts w:ascii="Calibri" w:hAnsi="Calibri" w:cs="Calibri"/>
          <w:i/>
          <w:iCs/>
          <w:noProof/>
        </w:rPr>
        <w:t>How to Design, Analyse and Report Cluster Randomised Trials in Medicine and Health Related Research</w:t>
      </w:r>
      <w:r w:rsidRPr="00B87B22">
        <w:rPr>
          <w:rFonts w:ascii="Calibri" w:hAnsi="Calibri" w:cs="Calibri"/>
          <w:noProof/>
        </w:rPr>
        <w:t>. Chichester, UK: John Wiley &amp; Sons, Ltd, 2014.</w:t>
      </w:r>
    </w:p>
    <w:p w14:paraId="20F8E4D0"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[5]</w:t>
      </w:r>
      <w:r w:rsidRPr="00B87B22">
        <w:rPr>
          <w:rFonts w:ascii="Calibri" w:hAnsi="Calibri" w:cs="Calibri"/>
          <w:noProof/>
        </w:rPr>
        <w:tab/>
        <w:t xml:space="preserve">F. Li, Y. Lokhnygina, D. M. Murray, P. J. Heagerty, and E. R. DeLong, “An evaluation of constrained randomization for the design and analysis of group-randomized trials,” </w:t>
      </w:r>
      <w:r w:rsidRPr="00B87B22">
        <w:rPr>
          <w:rFonts w:ascii="Calibri" w:hAnsi="Calibri" w:cs="Calibri"/>
          <w:i/>
          <w:iCs/>
          <w:noProof/>
        </w:rPr>
        <w:t>Stat. Methods Med. Res.</w:t>
      </w:r>
      <w:r w:rsidRPr="00B87B22">
        <w:rPr>
          <w:rFonts w:ascii="Calibri" w:hAnsi="Calibri" w:cs="Calibri"/>
          <w:noProof/>
        </w:rPr>
        <w:t>, vol. 35, no. 10, pp. 1565–1579, 2016.</w:t>
      </w:r>
    </w:p>
    <w:p w14:paraId="076EBCB5"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[6]</w:t>
      </w:r>
      <w:r w:rsidRPr="00B87B22">
        <w:rPr>
          <w:rFonts w:ascii="Calibri" w:hAnsi="Calibri" w:cs="Calibri"/>
          <w:noProof/>
        </w:rPr>
        <w:tab/>
        <w:t xml:space="preserve">StataCorp, “Stata Statistical Software: Release 15,” </w:t>
      </w:r>
      <w:r w:rsidRPr="00B87B22">
        <w:rPr>
          <w:rFonts w:ascii="Calibri" w:hAnsi="Calibri" w:cs="Calibri"/>
          <w:i/>
          <w:iCs/>
          <w:noProof/>
        </w:rPr>
        <w:t>2017</w:t>
      </w:r>
      <w:r w:rsidRPr="00B87B22">
        <w:rPr>
          <w:rFonts w:ascii="Calibri" w:hAnsi="Calibri" w:cs="Calibri"/>
          <w:noProof/>
        </w:rPr>
        <w:t>. 2017.</w:t>
      </w:r>
    </w:p>
    <w:p w14:paraId="3E4A279F" w14:textId="77777777" w:rsidR="00B87B22" w:rsidRPr="00A017ED" w:rsidRDefault="00B87B22" w:rsidP="00B87B22">
      <w:pPr>
        <w:widowControl w:val="0"/>
        <w:spacing w:line="240" w:lineRule="auto"/>
        <w:ind w:left="640" w:hanging="640"/>
        <w:rPr>
          <w:rFonts w:ascii="Calibri" w:hAnsi="Calibri" w:cs="Calibri"/>
          <w:noProof/>
          <w:lang w:val="fr-FR"/>
        </w:rPr>
      </w:pPr>
      <w:r w:rsidRPr="00B87B22">
        <w:rPr>
          <w:rFonts w:ascii="Calibri" w:hAnsi="Calibri" w:cs="Calibri"/>
          <w:noProof/>
        </w:rPr>
        <w:t>[7]</w:t>
      </w:r>
      <w:r w:rsidRPr="00B87B22">
        <w:rPr>
          <w:rFonts w:ascii="Calibri" w:hAnsi="Calibri" w:cs="Calibri"/>
          <w:noProof/>
        </w:rPr>
        <w:tab/>
        <w:t xml:space="preserve">ICH, “ICH Harmonised Tripartite Guideline. Statistical Principles for Clinical Trials. </w:t>
      </w:r>
      <w:r w:rsidRPr="00A017ED">
        <w:rPr>
          <w:rFonts w:ascii="Calibri" w:hAnsi="Calibri" w:cs="Calibri"/>
          <w:noProof/>
          <w:lang w:val="fr-FR"/>
        </w:rPr>
        <w:t>E9.,” 1998. [Online]. Available: http://www.ich.org/fileadmin/Public_Web_Site/ICH_Products/Guidelines/Efficacy/E9/Step4/E9_Guideline.pdf.</w:t>
      </w:r>
    </w:p>
    <w:p w14:paraId="3DDEDD9F"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[8]</w:t>
      </w:r>
      <w:r w:rsidRPr="00B87B22">
        <w:rPr>
          <w:rFonts w:ascii="Calibri" w:hAnsi="Calibri" w:cs="Calibri"/>
          <w:noProof/>
        </w:rPr>
        <w:tab/>
        <w:t xml:space="preserve">K. F. Schulz, D. G. Altman, D. Moher, and CONSORT Group, “CONSORT 2010 statement: updated guidelines for reporting parallel group randomised trials.,” </w:t>
      </w:r>
      <w:r w:rsidRPr="00B87B22">
        <w:rPr>
          <w:rFonts w:ascii="Calibri" w:hAnsi="Calibri" w:cs="Calibri"/>
          <w:i/>
          <w:iCs/>
          <w:noProof/>
        </w:rPr>
        <w:t>BMJ</w:t>
      </w:r>
      <w:r w:rsidRPr="00B87B22">
        <w:rPr>
          <w:rFonts w:ascii="Calibri" w:hAnsi="Calibri" w:cs="Calibri"/>
          <w:noProof/>
        </w:rPr>
        <w:t>, vol. 340, no. mar23 1, p. c332, 2010.</w:t>
      </w:r>
    </w:p>
    <w:p w14:paraId="29E8F4F4"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[9]</w:t>
      </w:r>
      <w:r w:rsidRPr="00B87B22">
        <w:rPr>
          <w:rFonts w:ascii="Calibri" w:hAnsi="Calibri" w:cs="Calibri"/>
          <w:noProof/>
        </w:rPr>
        <w:tab/>
        <w:t xml:space="preserve">International Hypoglycaemia Study Group, “Glucose Concentrations of Less Than 3.0 mmol/L (54 mg/dL) Should Be Reported in Clinical Trials: A Joint Position Statement of the American Diabetes Association and the European Association for the Study of Diabetes: Table 1,” </w:t>
      </w:r>
      <w:r w:rsidRPr="00B87B22">
        <w:rPr>
          <w:rFonts w:ascii="Calibri" w:hAnsi="Calibri" w:cs="Calibri"/>
          <w:i/>
          <w:iCs/>
          <w:noProof/>
        </w:rPr>
        <w:t>Diabetes Care</w:t>
      </w:r>
      <w:r w:rsidRPr="00B87B22">
        <w:rPr>
          <w:rFonts w:ascii="Calibri" w:hAnsi="Calibri" w:cs="Calibri"/>
          <w:noProof/>
        </w:rPr>
        <w:t>, vol. 40, no. 1, pp. 155–157, Jan. 2017.</w:t>
      </w:r>
    </w:p>
    <w:p w14:paraId="690A0676"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[10]</w:t>
      </w:r>
      <w:r w:rsidRPr="00B87B22">
        <w:rPr>
          <w:rFonts w:ascii="Calibri" w:hAnsi="Calibri" w:cs="Calibri"/>
          <w:noProof/>
        </w:rPr>
        <w:tab/>
        <w:t xml:space="preserve">C. Bradley, C. Todd, T. Gorton, E. Symonds, A. Martin, and R. Plowright, “The development of an individualized questionnaire measure of perceived impact of diabetes on quality of life: the ADDQoL,” </w:t>
      </w:r>
      <w:r w:rsidRPr="00B87B22">
        <w:rPr>
          <w:rFonts w:ascii="Calibri" w:hAnsi="Calibri" w:cs="Calibri"/>
          <w:i/>
          <w:iCs/>
          <w:noProof/>
        </w:rPr>
        <w:t>Qual. Life Res.</w:t>
      </w:r>
      <w:r w:rsidRPr="00B87B22">
        <w:rPr>
          <w:rFonts w:ascii="Calibri" w:hAnsi="Calibri" w:cs="Calibri"/>
          <w:noProof/>
        </w:rPr>
        <w:t>, vol. 8, no. 1/2, pp. 79–91, 1999.</w:t>
      </w:r>
    </w:p>
    <w:p w14:paraId="40A6C432"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[11]</w:t>
      </w:r>
      <w:r w:rsidRPr="00B87B22">
        <w:rPr>
          <w:rFonts w:ascii="Calibri" w:hAnsi="Calibri" w:cs="Calibri"/>
          <w:noProof/>
        </w:rPr>
        <w:tab/>
        <w:t xml:space="preserve">M. C. Rosal, B. Olendzki, G. W. Reed, O. Gumieniak, J. Scavron, and I. Ockene, “Diabetes self-management among low-income Spanish-speaking patients: A pilot study,” </w:t>
      </w:r>
      <w:r w:rsidRPr="00B87B22">
        <w:rPr>
          <w:rFonts w:ascii="Calibri" w:hAnsi="Calibri" w:cs="Calibri"/>
          <w:i/>
          <w:iCs/>
          <w:noProof/>
        </w:rPr>
        <w:t>Ann. Behav. Med.</w:t>
      </w:r>
      <w:r w:rsidRPr="00B87B22">
        <w:rPr>
          <w:rFonts w:ascii="Calibri" w:hAnsi="Calibri" w:cs="Calibri"/>
          <w:noProof/>
        </w:rPr>
        <w:t>, vol. 29, no. 3, pp. 225–235, 2005.</w:t>
      </w:r>
    </w:p>
    <w:p w14:paraId="58C17825"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[12]</w:t>
      </w:r>
      <w:r w:rsidRPr="00B87B22">
        <w:rPr>
          <w:rFonts w:ascii="Calibri" w:hAnsi="Calibri" w:cs="Calibri"/>
          <w:noProof/>
        </w:rPr>
        <w:tab/>
        <w:t xml:space="preserve">M. Peyrot, R. R. Rubin, T. Lauritzen, F. J. Snoek, D. R. Matthews, and S. E. Skovlund, “Psychosocial problems and barriers to improved diabetes management: results of the Cross-National Diabetes Attitudes, Wishes and Needs (DAWN) Study,” </w:t>
      </w:r>
      <w:r w:rsidRPr="00B87B22">
        <w:rPr>
          <w:rFonts w:ascii="Calibri" w:hAnsi="Calibri" w:cs="Calibri"/>
          <w:i/>
          <w:iCs/>
          <w:noProof/>
        </w:rPr>
        <w:t>Diabet. Med.</w:t>
      </w:r>
      <w:r w:rsidRPr="00B87B22">
        <w:rPr>
          <w:rFonts w:ascii="Calibri" w:hAnsi="Calibri" w:cs="Calibri"/>
          <w:noProof/>
        </w:rPr>
        <w:t>, vol. 22, no. 10, pp. 1379–1385, Oct. 2005.</w:t>
      </w:r>
    </w:p>
    <w:p w14:paraId="112B164F"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[13]</w:t>
      </w:r>
      <w:r w:rsidRPr="00B87B22">
        <w:rPr>
          <w:rFonts w:ascii="Calibri" w:hAnsi="Calibri" w:cs="Calibri"/>
          <w:noProof/>
        </w:rPr>
        <w:tab/>
        <w:t xml:space="preserve">W. H. Polonsky </w:t>
      </w:r>
      <w:r w:rsidRPr="00B87B22">
        <w:rPr>
          <w:rFonts w:ascii="Calibri" w:hAnsi="Calibri" w:cs="Calibri"/>
          <w:i/>
          <w:iCs/>
          <w:noProof/>
        </w:rPr>
        <w:t>et al.</w:t>
      </w:r>
      <w:r w:rsidRPr="00B87B22">
        <w:rPr>
          <w:rFonts w:ascii="Calibri" w:hAnsi="Calibri" w:cs="Calibri"/>
          <w:noProof/>
        </w:rPr>
        <w:t xml:space="preserve">, “Assessment of diabetes-related distress,” </w:t>
      </w:r>
      <w:r w:rsidRPr="00B87B22">
        <w:rPr>
          <w:rFonts w:ascii="Calibri" w:hAnsi="Calibri" w:cs="Calibri"/>
          <w:i/>
          <w:iCs/>
          <w:noProof/>
        </w:rPr>
        <w:t>Diabetes Care</w:t>
      </w:r>
      <w:r w:rsidRPr="00B87B22">
        <w:rPr>
          <w:rFonts w:ascii="Calibri" w:hAnsi="Calibri" w:cs="Calibri"/>
          <w:noProof/>
        </w:rPr>
        <w:t>, 1995.</w:t>
      </w:r>
    </w:p>
    <w:p w14:paraId="3D0399A2" w14:textId="77777777" w:rsidR="00B87B22" w:rsidRPr="00A017ED" w:rsidRDefault="00B87B22" w:rsidP="00B87B22">
      <w:pPr>
        <w:widowControl w:val="0"/>
        <w:spacing w:line="240" w:lineRule="auto"/>
        <w:ind w:left="640" w:hanging="640"/>
        <w:rPr>
          <w:rFonts w:ascii="Calibri" w:hAnsi="Calibri" w:cs="Calibri"/>
          <w:noProof/>
          <w:lang w:val="fr-FR"/>
        </w:rPr>
      </w:pPr>
      <w:r w:rsidRPr="00B87B22">
        <w:rPr>
          <w:rFonts w:ascii="Calibri" w:hAnsi="Calibri" w:cs="Calibri"/>
          <w:noProof/>
        </w:rPr>
        <w:t>[14]</w:t>
      </w:r>
      <w:r w:rsidRPr="00B87B22">
        <w:rPr>
          <w:rFonts w:ascii="Calibri" w:hAnsi="Calibri" w:cs="Calibri"/>
          <w:noProof/>
        </w:rPr>
        <w:tab/>
        <w:t xml:space="preserve">D. A. W. and N. (DAWN), “Problem Area In Diabetes Questionnaire (PAID),” 1999. </w:t>
      </w:r>
      <w:r w:rsidRPr="00A017ED">
        <w:rPr>
          <w:rFonts w:ascii="Calibri" w:hAnsi="Calibri" w:cs="Calibri"/>
          <w:noProof/>
          <w:lang w:val="fr-FR"/>
        </w:rPr>
        <w:t>[Online]. Available: http://www.dawnstudy.com/content/dam/Dawnstudy/AFFILIATE/www-dawnstudy-com/Home/TOOLSANDRESOURCES/Documents/PAID_problem_areas_in_diabetes_questionnaire.pdf.</w:t>
      </w:r>
    </w:p>
    <w:p w14:paraId="4E29B9E3"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lastRenderedPageBreak/>
        <w:t>[15]</w:t>
      </w:r>
      <w:r w:rsidRPr="00B87B22">
        <w:rPr>
          <w:rFonts w:ascii="Calibri" w:hAnsi="Calibri" w:cs="Calibri"/>
          <w:noProof/>
        </w:rPr>
        <w:tab/>
        <w:t xml:space="preserve">C. Speight, J, Barendse, S, Bradley, “The W-BQ28: further development of the well-being Questionnaire to include diabetes-specific as well as generic subscales and new stress subscales,” in </w:t>
      </w:r>
      <w:r w:rsidRPr="00B87B22">
        <w:rPr>
          <w:rFonts w:ascii="Calibri" w:hAnsi="Calibri" w:cs="Calibri"/>
          <w:i/>
          <w:iCs/>
          <w:noProof/>
        </w:rPr>
        <w:t>British Psychological Society, Division of Health Psychology</w:t>
      </w:r>
      <w:r w:rsidRPr="00B87B22">
        <w:rPr>
          <w:rFonts w:ascii="Calibri" w:hAnsi="Calibri" w:cs="Calibri"/>
          <w:noProof/>
        </w:rPr>
        <w:t>, 1999.</w:t>
      </w:r>
    </w:p>
    <w:p w14:paraId="31CD11BB"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[16]</w:t>
      </w:r>
      <w:r w:rsidRPr="00B87B22">
        <w:rPr>
          <w:rFonts w:ascii="Calibri" w:hAnsi="Calibri" w:cs="Calibri"/>
          <w:noProof/>
        </w:rPr>
        <w:tab/>
        <w:t xml:space="preserve">J. Grabman </w:t>
      </w:r>
      <w:r w:rsidRPr="00B87B22">
        <w:rPr>
          <w:rFonts w:ascii="Calibri" w:hAnsi="Calibri" w:cs="Calibri"/>
          <w:i/>
          <w:iCs/>
          <w:noProof/>
        </w:rPr>
        <w:t>et al.</w:t>
      </w:r>
      <w:r w:rsidRPr="00B87B22">
        <w:rPr>
          <w:rFonts w:ascii="Calibri" w:hAnsi="Calibri" w:cs="Calibri"/>
          <w:noProof/>
        </w:rPr>
        <w:t xml:space="preserve">, “An empirically derived short form of the Hypoglycaemia Fear Survey II,” </w:t>
      </w:r>
      <w:r w:rsidRPr="00B87B22">
        <w:rPr>
          <w:rFonts w:ascii="Calibri" w:hAnsi="Calibri" w:cs="Calibri"/>
          <w:i/>
          <w:iCs/>
          <w:noProof/>
        </w:rPr>
        <w:t>Diabet. Med.</w:t>
      </w:r>
      <w:r w:rsidRPr="00B87B22">
        <w:rPr>
          <w:rFonts w:ascii="Calibri" w:hAnsi="Calibri" w:cs="Calibri"/>
          <w:noProof/>
        </w:rPr>
        <w:t>, vol. 34, no. 4, pp. 500–504, Apr. 2017.</w:t>
      </w:r>
    </w:p>
    <w:p w14:paraId="232E0BBA"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[17]</w:t>
      </w:r>
      <w:r w:rsidRPr="00B87B22">
        <w:rPr>
          <w:rFonts w:ascii="Calibri" w:hAnsi="Calibri" w:cs="Calibri"/>
          <w:noProof/>
        </w:rPr>
        <w:tab/>
        <w:t xml:space="preserve">M. Herdman </w:t>
      </w:r>
      <w:r w:rsidRPr="00B87B22">
        <w:rPr>
          <w:rFonts w:ascii="Calibri" w:hAnsi="Calibri" w:cs="Calibri"/>
          <w:i/>
          <w:iCs/>
          <w:noProof/>
        </w:rPr>
        <w:t>et al.</w:t>
      </w:r>
      <w:r w:rsidRPr="00B87B22">
        <w:rPr>
          <w:rFonts w:ascii="Calibri" w:hAnsi="Calibri" w:cs="Calibri"/>
          <w:noProof/>
        </w:rPr>
        <w:t xml:space="preserve">, “Development and preliminary testing of the new five-level version of EQ-5D (EQ-5D-5L),” </w:t>
      </w:r>
      <w:r w:rsidRPr="00B87B22">
        <w:rPr>
          <w:rFonts w:ascii="Calibri" w:hAnsi="Calibri" w:cs="Calibri"/>
          <w:i/>
          <w:iCs/>
          <w:noProof/>
        </w:rPr>
        <w:t>Qual. Life Res.</w:t>
      </w:r>
      <w:r w:rsidRPr="00B87B22">
        <w:rPr>
          <w:rFonts w:ascii="Calibri" w:hAnsi="Calibri" w:cs="Calibri"/>
          <w:noProof/>
        </w:rPr>
        <w:t>, vol. 20, no. 10, pp. 1727–1736, Dec. 2011.</w:t>
      </w:r>
    </w:p>
    <w:p w14:paraId="38849B6A"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[18]</w:t>
      </w:r>
      <w:r w:rsidRPr="00B87B22">
        <w:rPr>
          <w:rFonts w:ascii="Calibri" w:hAnsi="Calibri" w:cs="Calibri"/>
          <w:noProof/>
        </w:rPr>
        <w:tab/>
        <w:t xml:space="preserve">N. J. Devlin, K. K. Shah, Y. Feng, B. Mulhern, and B. van Hout, “Valuing health-related quality of life: An EQ-5D-5L value set for England,” </w:t>
      </w:r>
      <w:r w:rsidRPr="00B87B22">
        <w:rPr>
          <w:rFonts w:ascii="Calibri" w:hAnsi="Calibri" w:cs="Calibri"/>
          <w:i/>
          <w:iCs/>
          <w:noProof/>
        </w:rPr>
        <w:t>Health Econ.</w:t>
      </w:r>
      <w:r w:rsidRPr="00B87B22">
        <w:rPr>
          <w:rFonts w:ascii="Calibri" w:hAnsi="Calibri" w:cs="Calibri"/>
          <w:noProof/>
        </w:rPr>
        <w:t>, Aug. 2017.</w:t>
      </w:r>
    </w:p>
    <w:p w14:paraId="524AF7DD"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[19]</w:t>
      </w:r>
      <w:r w:rsidRPr="00B87B22">
        <w:rPr>
          <w:rFonts w:ascii="Calibri" w:hAnsi="Calibri" w:cs="Calibri"/>
          <w:noProof/>
        </w:rPr>
        <w:tab/>
        <w:t xml:space="preserve">J. Carlton </w:t>
      </w:r>
      <w:r w:rsidRPr="00B87B22">
        <w:rPr>
          <w:rFonts w:ascii="Calibri" w:hAnsi="Calibri" w:cs="Calibri"/>
          <w:i/>
          <w:iCs/>
          <w:noProof/>
        </w:rPr>
        <w:t>et al.</w:t>
      </w:r>
      <w:r w:rsidRPr="00B87B22">
        <w:rPr>
          <w:rFonts w:ascii="Calibri" w:hAnsi="Calibri" w:cs="Calibri"/>
          <w:noProof/>
        </w:rPr>
        <w:t xml:space="preserve">, “Developing a questionnaire to determine the impact of self-management in diabetes: giving people with diabetes a voice,” </w:t>
      </w:r>
      <w:r w:rsidRPr="00B87B22">
        <w:rPr>
          <w:rFonts w:ascii="Calibri" w:hAnsi="Calibri" w:cs="Calibri"/>
          <w:i/>
          <w:iCs/>
          <w:noProof/>
        </w:rPr>
        <w:t>Health Qual. Life Outcomes</w:t>
      </w:r>
      <w:r w:rsidRPr="00B87B22">
        <w:rPr>
          <w:rFonts w:ascii="Calibri" w:hAnsi="Calibri" w:cs="Calibri"/>
          <w:noProof/>
        </w:rPr>
        <w:t>, vol. 15, no. 1, p. 146, Dec. 2017.</w:t>
      </w:r>
    </w:p>
    <w:p w14:paraId="2113C8A1"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[20]</w:t>
      </w:r>
      <w:r w:rsidRPr="00B87B22">
        <w:rPr>
          <w:rFonts w:ascii="Calibri" w:hAnsi="Calibri" w:cs="Calibri"/>
          <w:noProof/>
        </w:rPr>
        <w:tab/>
        <w:t xml:space="preserve">A. E. Gold, K. M. MacLeod, and B. M. Frier, “Frequency of severe hypoglycemia in patients with type I diabetes with impaired awareness of hypoglycemia.,” </w:t>
      </w:r>
      <w:r w:rsidRPr="00B87B22">
        <w:rPr>
          <w:rFonts w:ascii="Calibri" w:hAnsi="Calibri" w:cs="Calibri"/>
          <w:i/>
          <w:iCs/>
          <w:noProof/>
        </w:rPr>
        <w:t>Diabetes Care</w:t>
      </w:r>
      <w:r w:rsidRPr="00B87B22">
        <w:rPr>
          <w:rFonts w:ascii="Calibri" w:hAnsi="Calibri" w:cs="Calibri"/>
          <w:noProof/>
        </w:rPr>
        <w:t>, vol. 17, no. 7, pp. 697–703, Jul. 1994.</w:t>
      </w:r>
    </w:p>
    <w:p w14:paraId="0F049F2F"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[21]</w:t>
      </w:r>
      <w:r w:rsidRPr="00B87B22">
        <w:rPr>
          <w:rFonts w:ascii="Calibri" w:hAnsi="Calibri" w:cs="Calibri"/>
          <w:noProof/>
        </w:rPr>
        <w:tab/>
        <w:t xml:space="preserve">M. E. Hilliard, E. Iturralde, J. Weissberg-Benchell, and K. K. Hood, “The Diabetes Strengths and Resilience Measure for Adolescents With Type 1 Diabetes (DSTAR-Teen): Validation of a New, Brief Self-Report Measure,” </w:t>
      </w:r>
      <w:r w:rsidRPr="00B87B22">
        <w:rPr>
          <w:rFonts w:ascii="Calibri" w:hAnsi="Calibri" w:cs="Calibri"/>
          <w:i/>
          <w:iCs/>
          <w:noProof/>
        </w:rPr>
        <w:t>J. Pediatr. Psychol.</w:t>
      </w:r>
      <w:r w:rsidRPr="00B87B22">
        <w:rPr>
          <w:rFonts w:ascii="Calibri" w:hAnsi="Calibri" w:cs="Calibri"/>
          <w:noProof/>
        </w:rPr>
        <w:t>, vol. 42, no. 9, pp. 995–1005, Oct. 2017.</w:t>
      </w:r>
    </w:p>
    <w:p w14:paraId="3F5B879F"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[22]</w:t>
      </w:r>
      <w:r w:rsidRPr="00B87B22">
        <w:rPr>
          <w:rFonts w:ascii="Calibri" w:hAnsi="Calibri" w:cs="Calibri"/>
          <w:noProof/>
        </w:rPr>
        <w:tab/>
        <w:t>C. D. Mansell P, Grant L, Bond R, Pouwer F, Page N, Davies A, Stenner K, Elliott J, Hopkins D, Jones A, Vallis M, Speight J, Lawton J, Clark M, Heller S, “Assessment of Self-Care Behaviours focused on Glycemic Control in Type 1 Diabetes: Development and Validation of the SCB-T1D Questionnaire.” .</w:t>
      </w:r>
    </w:p>
    <w:p w14:paraId="356EA56C"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[23]</w:t>
      </w:r>
      <w:r w:rsidRPr="00B87B22">
        <w:rPr>
          <w:rFonts w:ascii="Calibri" w:hAnsi="Calibri" w:cs="Calibri"/>
          <w:noProof/>
        </w:rPr>
        <w:tab/>
        <w:t xml:space="preserve">J. Brooke, “SUS-A quick and dirty usability scale,” </w:t>
      </w:r>
      <w:r w:rsidRPr="00B87B22">
        <w:rPr>
          <w:rFonts w:ascii="Calibri" w:hAnsi="Calibri" w:cs="Calibri"/>
          <w:i/>
          <w:iCs/>
          <w:noProof/>
        </w:rPr>
        <w:t>Usability Eval. Ind.</w:t>
      </w:r>
      <w:r w:rsidRPr="00B87B22">
        <w:rPr>
          <w:rFonts w:ascii="Calibri" w:hAnsi="Calibri" w:cs="Calibri"/>
          <w:noProof/>
        </w:rPr>
        <w:t>, vol. 189, no. 194, pp. 4–7, 1996.</w:t>
      </w:r>
    </w:p>
    <w:p w14:paraId="70CCDEB9"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[24]</w:t>
      </w:r>
      <w:r w:rsidRPr="00B87B22">
        <w:rPr>
          <w:rFonts w:ascii="Calibri" w:hAnsi="Calibri" w:cs="Calibri"/>
          <w:noProof/>
        </w:rPr>
        <w:tab/>
        <w:t xml:space="preserve">N. C. W. Van Der Ven </w:t>
      </w:r>
      <w:r w:rsidRPr="00B87B22">
        <w:rPr>
          <w:rFonts w:ascii="Calibri" w:hAnsi="Calibri" w:cs="Calibri"/>
          <w:i/>
          <w:iCs/>
          <w:noProof/>
        </w:rPr>
        <w:t>et al.</w:t>
      </w:r>
      <w:r w:rsidRPr="00B87B22">
        <w:rPr>
          <w:rFonts w:ascii="Calibri" w:hAnsi="Calibri" w:cs="Calibri"/>
          <w:noProof/>
        </w:rPr>
        <w:t xml:space="preserve">, “The confidence in diabetes self-care scale: Psychometric properties of a new measure of diabetes-specific self-efficacy in Dutch and U.S. patients with type 1 diabetes,” </w:t>
      </w:r>
      <w:r w:rsidRPr="00B87B22">
        <w:rPr>
          <w:rFonts w:ascii="Calibri" w:hAnsi="Calibri" w:cs="Calibri"/>
          <w:i/>
          <w:iCs/>
          <w:noProof/>
        </w:rPr>
        <w:t>Diabetes Care</w:t>
      </w:r>
      <w:r w:rsidRPr="00B87B22">
        <w:rPr>
          <w:rFonts w:ascii="Calibri" w:hAnsi="Calibri" w:cs="Calibri"/>
          <w:noProof/>
        </w:rPr>
        <w:t>, vol. 26, no. 3, pp. 713–718, Mar. 2003.</w:t>
      </w:r>
    </w:p>
    <w:p w14:paraId="7E894BC6"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[25]</w:t>
      </w:r>
      <w:r w:rsidRPr="00B87B22">
        <w:rPr>
          <w:rFonts w:ascii="Calibri" w:hAnsi="Calibri" w:cs="Calibri"/>
          <w:noProof/>
        </w:rPr>
        <w:tab/>
        <w:t xml:space="preserve">W. H. Polonsky, L. Fisher, D. Hessler, and S. V. Edelman, “Investigating Hypoglycemic Confidence in Type 1 and Type 2 Diabetes,” </w:t>
      </w:r>
      <w:r w:rsidRPr="00B87B22">
        <w:rPr>
          <w:rFonts w:ascii="Calibri" w:hAnsi="Calibri" w:cs="Calibri"/>
          <w:i/>
          <w:iCs/>
          <w:noProof/>
        </w:rPr>
        <w:t>Diabetes Technol. Ther.</w:t>
      </w:r>
      <w:r w:rsidRPr="00B87B22">
        <w:rPr>
          <w:rFonts w:ascii="Calibri" w:hAnsi="Calibri" w:cs="Calibri"/>
          <w:noProof/>
        </w:rPr>
        <w:t>, vol. 19, no. 2, pp. 131–136, Feb. 2017.</w:t>
      </w:r>
    </w:p>
    <w:p w14:paraId="742CF2C6"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[26]</w:t>
      </w:r>
      <w:r w:rsidRPr="00B87B22">
        <w:rPr>
          <w:rFonts w:ascii="Calibri" w:hAnsi="Calibri" w:cs="Calibri"/>
          <w:noProof/>
        </w:rPr>
        <w:tab/>
        <w:t xml:space="preserve">J. M. Brown, W. R. Miller, and L. A. Lawendowski, “The Self-Regulation Questionnaire.,” in </w:t>
      </w:r>
      <w:r w:rsidRPr="00B87B22">
        <w:rPr>
          <w:rFonts w:ascii="Calibri" w:hAnsi="Calibri" w:cs="Calibri"/>
          <w:i/>
          <w:iCs/>
          <w:noProof/>
        </w:rPr>
        <w:t>Vandecreek, L. and Jackson, T.L., Eds., Innovations in Clinical Practice: A Sourcebook</w:t>
      </w:r>
      <w:r w:rsidRPr="00B87B22">
        <w:rPr>
          <w:rFonts w:ascii="Calibri" w:hAnsi="Calibri" w:cs="Calibri"/>
          <w:noProof/>
        </w:rPr>
        <w:t>, Vol. 17., Professional Resource Press/Professional Resource Exchange, Sarasota, FL, 1999, pp. 281–292.</w:t>
      </w:r>
    </w:p>
    <w:p w14:paraId="7B6A7BE7"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[27]</w:t>
      </w:r>
      <w:r w:rsidRPr="00B87B22">
        <w:rPr>
          <w:rFonts w:ascii="Calibri" w:hAnsi="Calibri" w:cs="Calibri"/>
          <w:noProof/>
        </w:rPr>
        <w:tab/>
        <w:t xml:space="preserve">K.-Y. Liang and S. L. Zeger, “Longitudinal Data Analysis Using Generalized Linear Models,” </w:t>
      </w:r>
      <w:r w:rsidRPr="00B87B22">
        <w:rPr>
          <w:rFonts w:ascii="Calibri" w:hAnsi="Calibri" w:cs="Calibri"/>
          <w:i/>
          <w:iCs/>
          <w:noProof/>
        </w:rPr>
        <w:t>Biometrika</w:t>
      </w:r>
      <w:r w:rsidRPr="00B87B22">
        <w:rPr>
          <w:rFonts w:ascii="Calibri" w:hAnsi="Calibri" w:cs="Calibri"/>
          <w:noProof/>
        </w:rPr>
        <w:t>, 1986.</w:t>
      </w:r>
    </w:p>
    <w:p w14:paraId="3F20555D"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[28]</w:t>
      </w:r>
      <w:r w:rsidRPr="00B87B22">
        <w:rPr>
          <w:rFonts w:ascii="Calibri" w:hAnsi="Calibri" w:cs="Calibri"/>
          <w:noProof/>
        </w:rPr>
        <w:tab/>
        <w:t xml:space="preserve">E. Demidenko and T. A. Stukel, “Influence analysis for linear mixed-effects models,” </w:t>
      </w:r>
      <w:r w:rsidRPr="00B87B22">
        <w:rPr>
          <w:rFonts w:ascii="Calibri" w:hAnsi="Calibri" w:cs="Calibri"/>
          <w:i/>
          <w:iCs/>
          <w:noProof/>
        </w:rPr>
        <w:t>Stat. Med.</w:t>
      </w:r>
      <w:r w:rsidRPr="00B87B22">
        <w:rPr>
          <w:rFonts w:ascii="Calibri" w:hAnsi="Calibri" w:cs="Calibri"/>
          <w:noProof/>
        </w:rPr>
        <w:t>, 2005.</w:t>
      </w:r>
    </w:p>
    <w:p w14:paraId="5677A1C8"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[29]</w:t>
      </w:r>
      <w:r w:rsidRPr="00B87B22">
        <w:rPr>
          <w:rFonts w:ascii="Calibri" w:hAnsi="Calibri" w:cs="Calibri"/>
          <w:noProof/>
        </w:rPr>
        <w:tab/>
        <w:t xml:space="preserve">P. D. Allison, “Missing Data,” </w:t>
      </w:r>
      <w:r w:rsidRPr="00B87B22">
        <w:rPr>
          <w:rFonts w:ascii="Calibri" w:hAnsi="Calibri" w:cs="Calibri"/>
          <w:i/>
          <w:iCs/>
          <w:noProof/>
        </w:rPr>
        <w:t>Quant. Appl. Soc. Sci.</w:t>
      </w:r>
      <w:r w:rsidRPr="00B87B22">
        <w:rPr>
          <w:rFonts w:ascii="Calibri" w:hAnsi="Calibri" w:cs="Calibri"/>
          <w:noProof/>
        </w:rPr>
        <w:t>, 2001.</w:t>
      </w:r>
    </w:p>
    <w:p w14:paraId="46865D0F" w14:textId="77777777" w:rsidR="00B87B22" w:rsidRPr="00B87B22" w:rsidRDefault="00B87B22" w:rsidP="00B87B22">
      <w:pPr>
        <w:widowControl w:val="0"/>
        <w:spacing w:line="240" w:lineRule="auto"/>
        <w:ind w:left="640" w:hanging="640"/>
        <w:rPr>
          <w:rFonts w:ascii="Calibri" w:hAnsi="Calibri" w:cs="Calibri"/>
          <w:noProof/>
        </w:rPr>
      </w:pPr>
      <w:r w:rsidRPr="00B87B22">
        <w:rPr>
          <w:rFonts w:ascii="Calibri" w:hAnsi="Calibri" w:cs="Calibri"/>
          <w:noProof/>
        </w:rPr>
        <w:t>[30]</w:t>
      </w:r>
      <w:r w:rsidRPr="00B87B22">
        <w:rPr>
          <w:rFonts w:ascii="Calibri" w:hAnsi="Calibri" w:cs="Calibri"/>
          <w:noProof/>
        </w:rPr>
        <w:tab/>
        <w:t xml:space="preserve">T. E. Raghunathan, J. M. Lepkowski, J. Van Hoewyk, and P. Solenberger, “A multivariate technique for multiply imputing missing values using a sequence of regression models,” </w:t>
      </w:r>
      <w:r w:rsidRPr="00B87B22">
        <w:rPr>
          <w:rFonts w:ascii="Calibri" w:hAnsi="Calibri" w:cs="Calibri"/>
          <w:i/>
          <w:iCs/>
          <w:noProof/>
        </w:rPr>
        <w:t>Surv. Methodol.</w:t>
      </w:r>
      <w:r w:rsidRPr="00B87B22">
        <w:rPr>
          <w:rFonts w:ascii="Calibri" w:hAnsi="Calibri" w:cs="Calibri"/>
          <w:noProof/>
        </w:rPr>
        <w:t>, 2001.</w:t>
      </w:r>
    </w:p>
    <w:p w14:paraId="5B664743" w14:textId="728789C9" w:rsidR="00032286" w:rsidRPr="00EB5D02" w:rsidRDefault="000B4D9B" w:rsidP="00B87B22">
      <w:r>
        <w:fldChar w:fldCharType="end"/>
      </w:r>
    </w:p>
    <w:p w14:paraId="7DC8ABCE" w14:textId="77777777" w:rsidR="00032286" w:rsidRPr="00EB5D02" w:rsidRDefault="00032286" w:rsidP="003B65B4"/>
    <w:p w14:paraId="3B836F62" w14:textId="7D760DD4" w:rsidR="00570ED8" w:rsidRPr="00EB5D02" w:rsidRDefault="00570ED8" w:rsidP="003B65B4"/>
    <w:sectPr w:rsidR="00570ED8" w:rsidRPr="00EB5D02">
      <w:headerReference w:type="default" r:id="rId8"/>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61A75D" w16cid:durableId="1F167CA4"/>
  <w16cid:commentId w16cid:paraId="0729CA7D" w16cid:durableId="1F16770C"/>
  <w16cid:commentId w16cid:paraId="70C8C26D" w16cid:durableId="1F323C90"/>
  <w16cid:commentId w16cid:paraId="3C826835" w16cid:durableId="1F266399"/>
  <w16cid:commentId w16cid:paraId="546C61DD" w16cid:durableId="1F26639A"/>
  <w16cid:commentId w16cid:paraId="1DAD76F9" w16cid:durableId="1F2681EE"/>
  <w16cid:commentId w16cid:paraId="7C053C07" w16cid:durableId="1F2685FA"/>
  <w16cid:commentId w16cid:paraId="7512F7F1" w16cid:durableId="1F268689"/>
  <w16cid:commentId w16cid:paraId="3FA6B246" w16cid:durableId="1F167717"/>
  <w16cid:commentId w16cid:paraId="59AC94BB" w16cid:durableId="1F167718"/>
  <w16cid:commentId w16cid:paraId="1AF1EBB2" w16cid:durableId="1F324201"/>
  <w16cid:commentId w16cid:paraId="7CA407E5" w16cid:durableId="1F3241ED"/>
  <w16cid:commentId w16cid:paraId="30E6F890" w16cid:durableId="1F3240F0"/>
  <w16cid:commentId w16cid:paraId="6695FA88" w16cid:durableId="1F324167"/>
  <w16cid:commentId w16cid:paraId="448FFEF4" w16cid:durableId="1F324518"/>
  <w16cid:commentId w16cid:paraId="72E582C6" w16cid:durableId="1F3260C9"/>
  <w16cid:commentId w16cid:paraId="5DE1AD32" w16cid:durableId="1F3267FC"/>
  <w16cid:commentId w16cid:paraId="5825EFA8" w16cid:durableId="1F327503"/>
  <w16cid:commentId w16cid:paraId="5E3E95C2" w16cid:durableId="1F327524"/>
  <w16cid:commentId w16cid:paraId="4AB82B7A" w16cid:durableId="1F167721"/>
  <w16cid:commentId w16cid:paraId="0699F957" w16cid:durableId="1F167722"/>
  <w16cid:commentId w16cid:paraId="19C37B22" w16cid:durableId="1F3276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2F1D5" w14:textId="77777777" w:rsidR="00B87B22" w:rsidRDefault="00B87B22" w:rsidP="003B65B4">
      <w:r>
        <w:separator/>
      </w:r>
    </w:p>
  </w:endnote>
  <w:endnote w:type="continuationSeparator" w:id="0">
    <w:p w14:paraId="1972FBC4" w14:textId="77777777" w:rsidR="00B87B22" w:rsidRDefault="00B87B22" w:rsidP="003B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TUOS Blake">
    <w:charset w:val="00"/>
    <w:family w:val="swiss"/>
    <w:pitch w:val="variable"/>
    <w:sig w:usb0="8000002F" w:usb1="4000004A"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916950"/>
      <w:docPartObj>
        <w:docPartGallery w:val="Page Numbers (Bottom of Page)"/>
        <w:docPartUnique/>
      </w:docPartObj>
    </w:sdtPr>
    <w:sdtEndPr/>
    <w:sdtContent>
      <w:sdt>
        <w:sdtPr>
          <w:id w:val="-1769616900"/>
          <w:docPartObj>
            <w:docPartGallery w:val="Page Numbers (Top of Page)"/>
            <w:docPartUnique/>
          </w:docPartObj>
        </w:sdtPr>
        <w:sdtEndPr/>
        <w:sdtContent>
          <w:p w14:paraId="281BDF70" w14:textId="3773636A" w:rsidR="00B87B22" w:rsidRDefault="00B87B22" w:rsidP="00C13B48">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46449">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46449">
              <w:rPr>
                <w:b/>
                <w:bCs/>
                <w:noProof/>
              </w:rPr>
              <w:t>22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4B015" w14:textId="77777777" w:rsidR="00B87B22" w:rsidRDefault="00B87B22" w:rsidP="003B65B4">
      <w:r>
        <w:separator/>
      </w:r>
    </w:p>
  </w:footnote>
  <w:footnote w:type="continuationSeparator" w:id="0">
    <w:p w14:paraId="524EEF02" w14:textId="77777777" w:rsidR="00B87B22" w:rsidRDefault="00B87B22" w:rsidP="003B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688DB" w14:textId="77777777" w:rsidR="00B87B22" w:rsidRPr="00EB5D02" w:rsidRDefault="00B87B22" w:rsidP="003B65B4">
    <w:pPr>
      <w:pStyle w:val="Header"/>
    </w:pPr>
    <w:r w:rsidRPr="00C83268">
      <w:rPr>
        <w:iCs/>
      </w:rPr>
      <w:t>DAFNE</w:t>
    </w:r>
    <w:r w:rsidRPr="00C83268">
      <w:rPr>
        <w:i/>
        <w:iCs/>
      </w:rPr>
      <w:t>plus</w:t>
    </w:r>
    <w:r w:rsidRPr="00EB5D02">
      <w:t xml:space="preserve"> Statistical Analysis Plan </w:t>
    </w:r>
  </w:p>
  <w:p w14:paraId="271BEE10" w14:textId="33B3D967" w:rsidR="00B87B22" w:rsidRPr="00EB5D02" w:rsidRDefault="00B87B22" w:rsidP="003B65B4">
    <w:pPr>
      <w:pStyle w:val="Header"/>
    </w:pPr>
    <w:r>
      <w:t>Version 1 17</w:t>
    </w:r>
    <w:r w:rsidRPr="00692C7F">
      <w:rPr>
        <w:vertAlign w:val="superscript"/>
      </w:rPr>
      <w:t>th</w:t>
    </w:r>
    <w:r>
      <w:t xml:space="preserve"> December 2019</w:t>
    </w:r>
  </w:p>
  <w:p w14:paraId="75889AE6" w14:textId="77777777" w:rsidR="00B87B22" w:rsidRDefault="00B87B22" w:rsidP="003B65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18D3"/>
    <w:multiLevelType w:val="hybridMultilevel"/>
    <w:tmpl w:val="41B4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A0F02"/>
    <w:multiLevelType w:val="hybridMultilevel"/>
    <w:tmpl w:val="0772E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1C2013"/>
    <w:multiLevelType w:val="hybridMultilevel"/>
    <w:tmpl w:val="6FE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414A5"/>
    <w:multiLevelType w:val="hybridMultilevel"/>
    <w:tmpl w:val="576E9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E5EFB"/>
    <w:multiLevelType w:val="hybridMultilevel"/>
    <w:tmpl w:val="7C64687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5" w15:restartNumberingAfterBreak="0">
    <w:nsid w:val="1B7F0048"/>
    <w:multiLevelType w:val="hybridMultilevel"/>
    <w:tmpl w:val="D01EB5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6314A"/>
    <w:multiLevelType w:val="hybridMultilevel"/>
    <w:tmpl w:val="3044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F32A9"/>
    <w:multiLevelType w:val="hybridMultilevel"/>
    <w:tmpl w:val="1B12FC24"/>
    <w:lvl w:ilvl="0" w:tplc="888E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A33A5C"/>
    <w:multiLevelType w:val="hybridMultilevel"/>
    <w:tmpl w:val="CF267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E81BA8"/>
    <w:multiLevelType w:val="hybridMultilevel"/>
    <w:tmpl w:val="5100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43A15"/>
    <w:multiLevelType w:val="hybridMultilevel"/>
    <w:tmpl w:val="0488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2472A7"/>
    <w:multiLevelType w:val="hybridMultilevel"/>
    <w:tmpl w:val="92184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D22378"/>
    <w:multiLevelType w:val="hybridMultilevel"/>
    <w:tmpl w:val="A3B2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D11C9"/>
    <w:multiLevelType w:val="hybridMultilevel"/>
    <w:tmpl w:val="36B88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255223"/>
    <w:multiLevelType w:val="hybridMultilevel"/>
    <w:tmpl w:val="9FEA7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857718"/>
    <w:multiLevelType w:val="hybridMultilevel"/>
    <w:tmpl w:val="3386F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D32F5F"/>
    <w:multiLevelType w:val="hybridMultilevel"/>
    <w:tmpl w:val="E7BE1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BA2FE6"/>
    <w:multiLevelType w:val="hybridMultilevel"/>
    <w:tmpl w:val="6A80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B07308"/>
    <w:multiLevelType w:val="hybridMultilevel"/>
    <w:tmpl w:val="432AFC30"/>
    <w:lvl w:ilvl="0" w:tplc="A3927F98">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9927F2"/>
    <w:multiLevelType w:val="hybridMultilevel"/>
    <w:tmpl w:val="4940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9A27A8"/>
    <w:multiLevelType w:val="hybridMultilevel"/>
    <w:tmpl w:val="0EC84DB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D3CC5"/>
    <w:multiLevelType w:val="hybridMultilevel"/>
    <w:tmpl w:val="E29E5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B97034"/>
    <w:multiLevelType w:val="hybridMultilevel"/>
    <w:tmpl w:val="77E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0C538D"/>
    <w:multiLevelType w:val="hybridMultilevel"/>
    <w:tmpl w:val="2D8A848C"/>
    <w:lvl w:ilvl="0" w:tplc="2E329CE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574E17"/>
    <w:multiLevelType w:val="multilevel"/>
    <w:tmpl w:val="11AC38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0E90C7A"/>
    <w:multiLevelType w:val="hybridMultilevel"/>
    <w:tmpl w:val="2D8A848C"/>
    <w:lvl w:ilvl="0" w:tplc="2E329CE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263F84"/>
    <w:multiLevelType w:val="hybridMultilevel"/>
    <w:tmpl w:val="61D2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EF6364"/>
    <w:multiLevelType w:val="hybridMultilevel"/>
    <w:tmpl w:val="8A32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470C1F"/>
    <w:multiLevelType w:val="hybridMultilevel"/>
    <w:tmpl w:val="7C122A1E"/>
    <w:lvl w:ilvl="0" w:tplc="45287C1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BB3E57"/>
    <w:multiLevelType w:val="hybridMultilevel"/>
    <w:tmpl w:val="2D8A848C"/>
    <w:lvl w:ilvl="0" w:tplc="2E329CE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32091B"/>
    <w:multiLevelType w:val="hybridMultilevel"/>
    <w:tmpl w:val="F8F68BC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1" w15:restartNumberingAfterBreak="0">
    <w:nsid w:val="7CA76AFA"/>
    <w:multiLevelType w:val="hybridMultilevel"/>
    <w:tmpl w:val="9BD6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D40E6E"/>
    <w:multiLevelType w:val="hybridMultilevel"/>
    <w:tmpl w:val="C01C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263C5D"/>
    <w:multiLevelType w:val="hybridMultilevel"/>
    <w:tmpl w:val="0354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31"/>
  </w:num>
  <w:num w:numId="4">
    <w:abstractNumId w:val="30"/>
  </w:num>
  <w:num w:numId="5">
    <w:abstractNumId w:val="16"/>
  </w:num>
  <w:num w:numId="6">
    <w:abstractNumId w:val="27"/>
  </w:num>
  <w:num w:numId="7">
    <w:abstractNumId w:val="0"/>
  </w:num>
  <w:num w:numId="8">
    <w:abstractNumId w:val="32"/>
  </w:num>
  <w:num w:numId="9">
    <w:abstractNumId w:val="20"/>
  </w:num>
  <w:num w:numId="10">
    <w:abstractNumId w:val="19"/>
  </w:num>
  <w:num w:numId="11">
    <w:abstractNumId w:val="23"/>
  </w:num>
  <w:num w:numId="12">
    <w:abstractNumId w:val="13"/>
  </w:num>
  <w:num w:numId="13">
    <w:abstractNumId w:val="26"/>
  </w:num>
  <w:num w:numId="14">
    <w:abstractNumId w:val="6"/>
  </w:num>
  <w:num w:numId="15">
    <w:abstractNumId w:val="3"/>
  </w:num>
  <w:num w:numId="16">
    <w:abstractNumId w:val="21"/>
  </w:num>
  <w:num w:numId="17">
    <w:abstractNumId w:val="10"/>
  </w:num>
  <w:num w:numId="18">
    <w:abstractNumId w:val="28"/>
  </w:num>
  <w:num w:numId="19">
    <w:abstractNumId w:val="15"/>
  </w:num>
  <w:num w:numId="20">
    <w:abstractNumId w:val="17"/>
  </w:num>
  <w:num w:numId="21">
    <w:abstractNumId w:val="4"/>
  </w:num>
  <w:num w:numId="22">
    <w:abstractNumId w:val="2"/>
  </w:num>
  <w:num w:numId="23">
    <w:abstractNumId w:val="33"/>
  </w:num>
  <w:num w:numId="24">
    <w:abstractNumId w:val="22"/>
  </w:num>
  <w:num w:numId="25">
    <w:abstractNumId w:val="29"/>
  </w:num>
  <w:num w:numId="26">
    <w:abstractNumId w:val="25"/>
  </w:num>
  <w:num w:numId="27">
    <w:abstractNumId w:val="11"/>
  </w:num>
  <w:num w:numId="28">
    <w:abstractNumId w:val="14"/>
  </w:num>
  <w:num w:numId="29">
    <w:abstractNumId w:val="1"/>
  </w:num>
  <w:num w:numId="30">
    <w:abstractNumId w:val="7"/>
  </w:num>
  <w:num w:numId="31">
    <w:abstractNumId w:val="5"/>
  </w:num>
  <w:num w:numId="32">
    <w:abstractNumId w:va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OyMAOSFuZGlpaWJko6SsGpxcWZ+XkgBYaGtQA2zrfXLQAAAA=="/>
  </w:docVars>
  <w:rsids>
    <w:rsidRoot w:val="00726756"/>
    <w:rsid w:val="00003729"/>
    <w:rsid w:val="000044C0"/>
    <w:rsid w:val="000113AA"/>
    <w:rsid w:val="000113D9"/>
    <w:rsid w:val="0001242E"/>
    <w:rsid w:val="0001468B"/>
    <w:rsid w:val="00015698"/>
    <w:rsid w:val="000174EB"/>
    <w:rsid w:val="000257E0"/>
    <w:rsid w:val="00025BF8"/>
    <w:rsid w:val="00026964"/>
    <w:rsid w:val="00032286"/>
    <w:rsid w:val="000346B0"/>
    <w:rsid w:val="00043D96"/>
    <w:rsid w:val="000459AE"/>
    <w:rsid w:val="0004791A"/>
    <w:rsid w:val="00052543"/>
    <w:rsid w:val="000577F9"/>
    <w:rsid w:val="000578EF"/>
    <w:rsid w:val="00061A3D"/>
    <w:rsid w:val="00061C55"/>
    <w:rsid w:val="000722AB"/>
    <w:rsid w:val="00072BEA"/>
    <w:rsid w:val="0007548E"/>
    <w:rsid w:val="00075743"/>
    <w:rsid w:val="000761CF"/>
    <w:rsid w:val="0008097B"/>
    <w:rsid w:val="000831F8"/>
    <w:rsid w:val="00083BDB"/>
    <w:rsid w:val="000850C4"/>
    <w:rsid w:val="00091E43"/>
    <w:rsid w:val="00092004"/>
    <w:rsid w:val="0009546D"/>
    <w:rsid w:val="00095A2F"/>
    <w:rsid w:val="00096CEE"/>
    <w:rsid w:val="00097971"/>
    <w:rsid w:val="000A1077"/>
    <w:rsid w:val="000A323C"/>
    <w:rsid w:val="000B2A59"/>
    <w:rsid w:val="000B4D9B"/>
    <w:rsid w:val="000B59FA"/>
    <w:rsid w:val="000B6AED"/>
    <w:rsid w:val="000C355E"/>
    <w:rsid w:val="000C4351"/>
    <w:rsid w:val="000C6810"/>
    <w:rsid w:val="000D01AD"/>
    <w:rsid w:val="000D2BB5"/>
    <w:rsid w:val="000D3259"/>
    <w:rsid w:val="000D37DB"/>
    <w:rsid w:val="000D3CDC"/>
    <w:rsid w:val="000D5C2B"/>
    <w:rsid w:val="000E092E"/>
    <w:rsid w:val="000E0A6C"/>
    <w:rsid w:val="000E1D0C"/>
    <w:rsid w:val="000E26D6"/>
    <w:rsid w:val="000E2D20"/>
    <w:rsid w:val="000E6C47"/>
    <w:rsid w:val="000E785C"/>
    <w:rsid w:val="000F3540"/>
    <w:rsid w:val="000F6977"/>
    <w:rsid w:val="001000E0"/>
    <w:rsid w:val="001010AE"/>
    <w:rsid w:val="00111788"/>
    <w:rsid w:val="00111CC9"/>
    <w:rsid w:val="0011529C"/>
    <w:rsid w:val="00115BBF"/>
    <w:rsid w:val="0012019F"/>
    <w:rsid w:val="001202DF"/>
    <w:rsid w:val="00121525"/>
    <w:rsid w:val="00123D0A"/>
    <w:rsid w:val="00125B32"/>
    <w:rsid w:val="00126B01"/>
    <w:rsid w:val="00131DFE"/>
    <w:rsid w:val="00140B35"/>
    <w:rsid w:val="0014121C"/>
    <w:rsid w:val="001413A6"/>
    <w:rsid w:val="00142BF8"/>
    <w:rsid w:val="0014548E"/>
    <w:rsid w:val="00152F9E"/>
    <w:rsid w:val="00154199"/>
    <w:rsid w:val="001547BC"/>
    <w:rsid w:val="00154CC6"/>
    <w:rsid w:val="001572E4"/>
    <w:rsid w:val="00157B7D"/>
    <w:rsid w:val="001636BC"/>
    <w:rsid w:val="00170184"/>
    <w:rsid w:val="00171DE0"/>
    <w:rsid w:val="00173A14"/>
    <w:rsid w:val="001745F1"/>
    <w:rsid w:val="00174DCE"/>
    <w:rsid w:val="00175A14"/>
    <w:rsid w:val="00175CC4"/>
    <w:rsid w:val="00184E14"/>
    <w:rsid w:val="00184E69"/>
    <w:rsid w:val="00185C7B"/>
    <w:rsid w:val="001871D5"/>
    <w:rsid w:val="00191493"/>
    <w:rsid w:val="001923F2"/>
    <w:rsid w:val="00192B39"/>
    <w:rsid w:val="001943B5"/>
    <w:rsid w:val="001A1295"/>
    <w:rsid w:val="001A528E"/>
    <w:rsid w:val="001A7351"/>
    <w:rsid w:val="001A78C0"/>
    <w:rsid w:val="001B0147"/>
    <w:rsid w:val="001B0161"/>
    <w:rsid w:val="001B033E"/>
    <w:rsid w:val="001B106D"/>
    <w:rsid w:val="001B2B30"/>
    <w:rsid w:val="001B2D9A"/>
    <w:rsid w:val="001B3E5D"/>
    <w:rsid w:val="001B5A50"/>
    <w:rsid w:val="001B7A80"/>
    <w:rsid w:val="001C02DA"/>
    <w:rsid w:val="001C5597"/>
    <w:rsid w:val="001C6F42"/>
    <w:rsid w:val="001C754F"/>
    <w:rsid w:val="001D48A7"/>
    <w:rsid w:val="001D505C"/>
    <w:rsid w:val="001D77B7"/>
    <w:rsid w:val="001E3BD2"/>
    <w:rsid w:val="001E4D84"/>
    <w:rsid w:val="001E5672"/>
    <w:rsid w:val="001E71B9"/>
    <w:rsid w:val="001E73BB"/>
    <w:rsid w:val="001F0F18"/>
    <w:rsid w:val="001F20F4"/>
    <w:rsid w:val="001F2FA7"/>
    <w:rsid w:val="001F5D6D"/>
    <w:rsid w:val="001F74F2"/>
    <w:rsid w:val="001F79BE"/>
    <w:rsid w:val="00202FC0"/>
    <w:rsid w:val="0020334D"/>
    <w:rsid w:val="00204E69"/>
    <w:rsid w:val="002062E7"/>
    <w:rsid w:val="00206D15"/>
    <w:rsid w:val="002141E0"/>
    <w:rsid w:val="00217C64"/>
    <w:rsid w:val="0022321A"/>
    <w:rsid w:val="002246BF"/>
    <w:rsid w:val="002246E3"/>
    <w:rsid w:val="002251F2"/>
    <w:rsid w:val="002253FA"/>
    <w:rsid w:val="0022682F"/>
    <w:rsid w:val="00234AB9"/>
    <w:rsid w:val="00237D0E"/>
    <w:rsid w:val="00240A67"/>
    <w:rsid w:val="00242C83"/>
    <w:rsid w:val="00245744"/>
    <w:rsid w:val="00250421"/>
    <w:rsid w:val="00250A9C"/>
    <w:rsid w:val="00254136"/>
    <w:rsid w:val="002563B2"/>
    <w:rsid w:val="002631A2"/>
    <w:rsid w:val="0026551A"/>
    <w:rsid w:val="00270010"/>
    <w:rsid w:val="00271A46"/>
    <w:rsid w:val="00271DBC"/>
    <w:rsid w:val="00273912"/>
    <w:rsid w:val="00273E36"/>
    <w:rsid w:val="00274F24"/>
    <w:rsid w:val="00277983"/>
    <w:rsid w:val="002833E5"/>
    <w:rsid w:val="0028370C"/>
    <w:rsid w:val="0028620E"/>
    <w:rsid w:val="00287E3B"/>
    <w:rsid w:val="00293351"/>
    <w:rsid w:val="00293A9E"/>
    <w:rsid w:val="002944FC"/>
    <w:rsid w:val="0029665A"/>
    <w:rsid w:val="002A0EBD"/>
    <w:rsid w:val="002A1B0B"/>
    <w:rsid w:val="002A1CB7"/>
    <w:rsid w:val="002A3721"/>
    <w:rsid w:val="002A3B10"/>
    <w:rsid w:val="002A53DC"/>
    <w:rsid w:val="002A587D"/>
    <w:rsid w:val="002B4420"/>
    <w:rsid w:val="002B5436"/>
    <w:rsid w:val="002B7B1F"/>
    <w:rsid w:val="002C05FA"/>
    <w:rsid w:val="002C06C5"/>
    <w:rsid w:val="002C40C9"/>
    <w:rsid w:val="002C6E5C"/>
    <w:rsid w:val="002D510C"/>
    <w:rsid w:val="002D542D"/>
    <w:rsid w:val="002E02FD"/>
    <w:rsid w:val="002E203D"/>
    <w:rsid w:val="002E3E86"/>
    <w:rsid w:val="002E4443"/>
    <w:rsid w:val="002E6A7D"/>
    <w:rsid w:val="002E6C4B"/>
    <w:rsid w:val="002F0004"/>
    <w:rsid w:val="002F3FF8"/>
    <w:rsid w:val="002F6403"/>
    <w:rsid w:val="002F67F1"/>
    <w:rsid w:val="002F7499"/>
    <w:rsid w:val="00300D2D"/>
    <w:rsid w:val="003042B1"/>
    <w:rsid w:val="00304F96"/>
    <w:rsid w:val="00305EB0"/>
    <w:rsid w:val="00306913"/>
    <w:rsid w:val="003076A0"/>
    <w:rsid w:val="0031236C"/>
    <w:rsid w:val="003229F6"/>
    <w:rsid w:val="00323480"/>
    <w:rsid w:val="00324A54"/>
    <w:rsid w:val="00325EEA"/>
    <w:rsid w:val="003301EE"/>
    <w:rsid w:val="0033559C"/>
    <w:rsid w:val="00340D26"/>
    <w:rsid w:val="00342047"/>
    <w:rsid w:val="00343A24"/>
    <w:rsid w:val="00343D43"/>
    <w:rsid w:val="00347EB5"/>
    <w:rsid w:val="003502B8"/>
    <w:rsid w:val="00350912"/>
    <w:rsid w:val="00352DD8"/>
    <w:rsid w:val="003531E7"/>
    <w:rsid w:val="003565A1"/>
    <w:rsid w:val="00361333"/>
    <w:rsid w:val="00361A4A"/>
    <w:rsid w:val="00363295"/>
    <w:rsid w:val="0036589E"/>
    <w:rsid w:val="00372F8A"/>
    <w:rsid w:val="00382181"/>
    <w:rsid w:val="00382A0A"/>
    <w:rsid w:val="00384081"/>
    <w:rsid w:val="00384D50"/>
    <w:rsid w:val="00386136"/>
    <w:rsid w:val="00391294"/>
    <w:rsid w:val="00392CA4"/>
    <w:rsid w:val="00394960"/>
    <w:rsid w:val="0039621B"/>
    <w:rsid w:val="0039754F"/>
    <w:rsid w:val="003A087C"/>
    <w:rsid w:val="003A294D"/>
    <w:rsid w:val="003A405A"/>
    <w:rsid w:val="003A5575"/>
    <w:rsid w:val="003A6B46"/>
    <w:rsid w:val="003B03B2"/>
    <w:rsid w:val="003B0E38"/>
    <w:rsid w:val="003B16E8"/>
    <w:rsid w:val="003B30F8"/>
    <w:rsid w:val="003B5570"/>
    <w:rsid w:val="003B648F"/>
    <w:rsid w:val="003B65B4"/>
    <w:rsid w:val="003B7962"/>
    <w:rsid w:val="003B7DAC"/>
    <w:rsid w:val="003C07D9"/>
    <w:rsid w:val="003C17C8"/>
    <w:rsid w:val="003C2BA0"/>
    <w:rsid w:val="003C5544"/>
    <w:rsid w:val="003C64B4"/>
    <w:rsid w:val="003C7C75"/>
    <w:rsid w:val="003D0A17"/>
    <w:rsid w:val="003D1FA0"/>
    <w:rsid w:val="003D25CF"/>
    <w:rsid w:val="003D267A"/>
    <w:rsid w:val="003D3E5D"/>
    <w:rsid w:val="003E06EF"/>
    <w:rsid w:val="003E0D40"/>
    <w:rsid w:val="003E693E"/>
    <w:rsid w:val="003E6ECB"/>
    <w:rsid w:val="003E7768"/>
    <w:rsid w:val="003E7D51"/>
    <w:rsid w:val="003F527C"/>
    <w:rsid w:val="003F5924"/>
    <w:rsid w:val="003F5BE6"/>
    <w:rsid w:val="003F7758"/>
    <w:rsid w:val="00400AE2"/>
    <w:rsid w:val="00404410"/>
    <w:rsid w:val="00404BD7"/>
    <w:rsid w:val="004063E5"/>
    <w:rsid w:val="004069F6"/>
    <w:rsid w:val="004075A1"/>
    <w:rsid w:val="004079FF"/>
    <w:rsid w:val="00410612"/>
    <w:rsid w:val="00411310"/>
    <w:rsid w:val="004123E9"/>
    <w:rsid w:val="00413B9D"/>
    <w:rsid w:val="00421C41"/>
    <w:rsid w:val="00425846"/>
    <w:rsid w:val="00425861"/>
    <w:rsid w:val="004400CA"/>
    <w:rsid w:val="00441084"/>
    <w:rsid w:val="004417CB"/>
    <w:rsid w:val="004438E5"/>
    <w:rsid w:val="00444B3F"/>
    <w:rsid w:val="00455974"/>
    <w:rsid w:val="00461082"/>
    <w:rsid w:val="0046422E"/>
    <w:rsid w:val="004665FD"/>
    <w:rsid w:val="00466EA9"/>
    <w:rsid w:val="00471B4C"/>
    <w:rsid w:val="00472BF8"/>
    <w:rsid w:val="0047347B"/>
    <w:rsid w:val="00474783"/>
    <w:rsid w:val="0047498D"/>
    <w:rsid w:val="00481925"/>
    <w:rsid w:val="004828D3"/>
    <w:rsid w:val="004829EE"/>
    <w:rsid w:val="00485AE8"/>
    <w:rsid w:val="00492E8C"/>
    <w:rsid w:val="004A181A"/>
    <w:rsid w:val="004A286D"/>
    <w:rsid w:val="004A3317"/>
    <w:rsid w:val="004A404C"/>
    <w:rsid w:val="004A4050"/>
    <w:rsid w:val="004A4621"/>
    <w:rsid w:val="004A5C38"/>
    <w:rsid w:val="004A796D"/>
    <w:rsid w:val="004B33EC"/>
    <w:rsid w:val="004B4CB7"/>
    <w:rsid w:val="004C166E"/>
    <w:rsid w:val="004C2DE3"/>
    <w:rsid w:val="004C6126"/>
    <w:rsid w:val="004C7B4C"/>
    <w:rsid w:val="004D04FE"/>
    <w:rsid w:val="004D0E48"/>
    <w:rsid w:val="004D183C"/>
    <w:rsid w:val="004D19BE"/>
    <w:rsid w:val="004D523C"/>
    <w:rsid w:val="004D5BA1"/>
    <w:rsid w:val="004D7B50"/>
    <w:rsid w:val="004D7CCA"/>
    <w:rsid w:val="004E2304"/>
    <w:rsid w:val="004E24D5"/>
    <w:rsid w:val="004E3EED"/>
    <w:rsid w:val="004E55A0"/>
    <w:rsid w:val="004E7132"/>
    <w:rsid w:val="004F053C"/>
    <w:rsid w:val="004F6140"/>
    <w:rsid w:val="00501BC7"/>
    <w:rsid w:val="00502E65"/>
    <w:rsid w:val="00505792"/>
    <w:rsid w:val="005065B7"/>
    <w:rsid w:val="00506A99"/>
    <w:rsid w:val="00507BDA"/>
    <w:rsid w:val="00510657"/>
    <w:rsid w:val="00515274"/>
    <w:rsid w:val="005250F7"/>
    <w:rsid w:val="00527CDA"/>
    <w:rsid w:val="005311C6"/>
    <w:rsid w:val="0053279A"/>
    <w:rsid w:val="005349C3"/>
    <w:rsid w:val="005365D3"/>
    <w:rsid w:val="00540769"/>
    <w:rsid w:val="00540AAD"/>
    <w:rsid w:val="00542DF4"/>
    <w:rsid w:val="00545060"/>
    <w:rsid w:val="00545D68"/>
    <w:rsid w:val="00550FD9"/>
    <w:rsid w:val="005560DB"/>
    <w:rsid w:val="00556F0F"/>
    <w:rsid w:val="005573D5"/>
    <w:rsid w:val="00561CD7"/>
    <w:rsid w:val="0056437B"/>
    <w:rsid w:val="0056468F"/>
    <w:rsid w:val="00570ED8"/>
    <w:rsid w:val="005714FB"/>
    <w:rsid w:val="00573428"/>
    <w:rsid w:val="00577CEC"/>
    <w:rsid w:val="005802E5"/>
    <w:rsid w:val="00581312"/>
    <w:rsid w:val="00584FA7"/>
    <w:rsid w:val="00591132"/>
    <w:rsid w:val="005A3366"/>
    <w:rsid w:val="005A597B"/>
    <w:rsid w:val="005A617E"/>
    <w:rsid w:val="005A6558"/>
    <w:rsid w:val="005A7AD5"/>
    <w:rsid w:val="005B348E"/>
    <w:rsid w:val="005B69A0"/>
    <w:rsid w:val="005C2B17"/>
    <w:rsid w:val="005C324C"/>
    <w:rsid w:val="005D2B13"/>
    <w:rsid w:val="005D6091"/>
    <w:rsid w:val="005D72A8"/>
    <w:rsid w:val="005E0937"/>
    <w:rsid w:val="005E3933"/>
    <w:rsid w:val="005E40A7"/>
    <w:rsid w:val="005E4CD0"/>
    <w:rsid w:val="005F55F4"/>
    <w:rsid w:val="005F58C7"/>
    <w:rsid w:val="005F777D"/>
    <w:rsid w:val="00600871"/>
    <w:rsid w:val="006030AA"/>
    <w:rsid w:val="00603A7D"/>
    <w:rsid w:val="006056AD"/>
    <w:rsid w:val="006057EB"/>
    <w:rsid w:val="00606243"/>
    <w:rsid w:val="00611612"/>
    <w:rsid w:val="00612336"/>
    <w:rsid w:val="006136E7"/>
    <w:rsid w:val="006142E6"/>
    <w:rsid w:val="00614FA4"/>
    <w:rsid w:val="00617305"/>
    <w:rsid w:val="006202EF"/>
    <w:rsid w:val="00622FD5"/>
    <w:rsid w:val="00623A7A"/>
    <w:rsid w:val="00626B60"/>
    <w:rsid w:val="00627817"/>
    <w:rsid w:val="00633020"/>
    <w:rsid w:val="006334CD"/>
    <w:rsid w:val="00633C76"/>
    <w:rsid w:val="00635D99"/>
    <w:rsid w:val="00636797"/>
    <w:rsid w:val="00646167"/>
    <w:rsid w:val="00650DB9"/>
    <w:rsid w:val="00651FC4"/>
    <w:rsid w:val="00653E7B"/>
    <w:rsid w:val="00656008"/>
    <w:rsid w:val="00663D7E"/>
    <w:rsid w:val="006713D9"/>
    <w:rsid w:val="00680FE7"/>
    <w:rsid w:val="00681730"/>
    <w:rsid w:val="00684A52"/>
    <w:rsid w:val="00684F62"/>
    <w:rsid w:val="0068559A"/>
    <w:rsid w:val="00685FEB"/>
    <w:rsid w:val="00687922"/>
    <w:rsid w:val="00687D77"/>
    <w:rsid w:val="0069120C"/>
    <w:rsid w:val="00692C7F"/>
    <w:rsid w:val="00694BDE"/>
    <w:rsid w:val="00697B7E"/>
    <w:rsid w:val="006A3155"/>
    <w:rsid w:val="006B1DF4"/>
    <w:rsid w:val="006B1E17"/>
    <w:rsid w:val="006C074C"/>
    <w:rsid w:val="006C1D82"/>
    <w:rsid w:val="006C3B35"/>
    <w:rsid w:val="006D06DB"/>
    <w:rsid w:val="006D15E5"/>
    <w:rsid w:val="006D31EC"/>
    <w:rsid w:val="006D4AFA"/>
    <w:rsid w:val="006D74F1"/>
    <w:rsid w:val="006E4943"/>
    <w:rsid w:val="006E56FC"/>
    <w:rsid w:val="006E629F"/>
    <w:rsid w:val="006E65C2"/>
    <w:rsid w:val="006E7927"/>
    <w:rsid w:val="006E7FF5"/>
    <w:rsid w:val="006F01A1"/>
    <w:rsid w:val="006F0C19"/>
    <w:rsid w:val="006F18B8"/>
    <w:rsid w:val="006F2CB1"/>
    <w:rsid w:val="006F34DB"/>
    <w:rsid w:val="006F409A"/>
    <w:rsid w:val="006F6BCC"/>
    <w:rsid w:val="006F6E4F"/>
    <w:rsid w:val="006F736B"/>
    <w:rsid w:val="007013D1"/>
    <w:rsid w:val="00702CE9"/>
    <w:rsid w:val="00702DCE"/>
    <w:rsid w:val="00703F7F"/>
    <w:rsid w:val="00704076"/>
    <w:rsid w:val="007122AC"/>
    <w:rsid w:val="00713405"/>
    <w:rsid w:val="00713A81"/>
    <w:rsid w:val="007140D7"/>
    <w:rsid w:val="007164E5"/>
    <w:rsid w:val="0071653D"/>
    <w:rsid w:val="00716F44"/>
    <w:rsid w:val="00717B5D"/>
    <w:rsid w:val="00721728"/>
    <w:rsid w:val="00721A76"/>
    <w:rsid w:val="00722246"/>
    <w:rsid w:val="00722280"/>
    <w:rsid w:val="00722F0B"/>
    <w:rsid w:val="00723469"/>
    <w:rsid w:val="00726756"/>
    <w:rsid w:val="00726A70"/>
    <w:rsid w:val="00726D43"/>
    <w:rsid w:val="00731053"/>
    <w:rsid w:val="00731CDD"/>
    <w:rsid w:val="00732C14"/>
    <w:rsid w:val="0073301B"/>
    <w:rsid w:val="0073393C"/>
    <w:rsid w:val="00734B9A"/>
    <w:rsid w:val="00734F17"/>
    <w:rsid w:val="007351CE"/>
    <w:rsid w:val="00737253"/>
    <w:rsid w:val="00740E3D"/>
    <w:rsid w:val="007444F9"/>
    <w:rsid w:val="00746968"/>
    <w:rsid w:val="00751314"/>
    <w:rsid w:val="007516FD"/>
    <w:rsid w:val="0075273C"/>
    <w:rsid w:val="0075473C"/>
    <w:rsid w:val="00755759"/>
    <w:rsid w:val="0075750C"/>
    <w:rsid w:val="00760C0C"/>
    <w:rsid w:val="00762685"/>
    <w:rsid w:val="007672D2"/>
    <w:rsid w:val="00770A52"/>
    <w:rsid w:val="00771E80"/>
    <w:rsid w:val="00771F71"/>
    <w:rsid w:val="00773999"/>
    <w:rsid w:val="007808D5"/>
    <w:rsid w:val="00780B2D"/>
    <w:rsid w:val="007868B7"/>
    <w:rsid w:val="007910DD"/>
    <w:rsid w:val="00791D72"/>
    <w:rsid w:val="00795738"/>
    <w:rsid w:val="00795AE3"/>
    <w:rsid w:val="007961A2"/>
    <w:rsid w:val="00797095"/>
    <w:rsid w:val="007A61F5"/>
    <w:rsid w:val="007A7144"/>
    <w:rsid w:val="007B177E"/>
    <w:rsid w:val="007B270B"/>
    <w:rsid w:val="007B64AE"/>
    <w:rsid w:val="007B73C3"/>
    <w:rsid w:val="007B74F6"/>
    <w:rsid w:val="007B7577"/>
    <w:rsid w:val="007C02E1"/>
    <w:rsid w:val="007C3C93"/>
    <w:rsid w:val="007C4DE8"/>
    <w:rsid w:val="007C739F"/>
    <w:rsid w:val="007D0BE8"/>
    <w:rsid w:val="007D0C60"/>
    <w:rsid w:val="007D17BE"/>
    <w:rsid w:val="007D41AD"/>
    <w:rsid w:val="007D676C"/>
    <w:rsid w:val="007E0AEE"/>
    <w:rsid w:val="007F166F"/>
    <w:rsid w:val="007F220D"/>
    <w:rsid w:val="007F4BFE"/>
    <w:rsid w:val="007F4FBC"/>
    <w:rsid w:val="008003D9"/>
    <w:rsid w:val="0080301E"/>
    <w:rsid w:val="00803689"/>
    <w:rsid w:val="0080451A"/>
    <w:rsid w:val="00807392"/>
    <w:rsid w:val="0081081D"/>
    <w:rsid w:val="00815CD4"/>
    <w:rsid w:val="008266DE"/>
    <w:rsid w:val="0082703E"/>
    <w:rsid w:val="00830894"/>
    <w:rsid w:val="00831287"/>
    <w:rsid w:val="00831F7B"/>
    <w:rsid w:val="008338AE"/>
    <w:rsid w:val="00834B4E"/>
    <w:rsid w:val="008363B0"/>
    <w:rsid w:val="00845563"/>
    <w:rsid w:val="00845E80"/>
    <w:rsid w:val="00846912"/>
    <w:rsid w:val="00847E30"/>
    <w:rsid w:val="00851168"/>
    <w:rsid w:val="00851CB6"/>
    <w:rsid w:val="0085385F"/>
    <w:rsid w:val="00853FBF"/>
    <w:rsid w:val="00857F1C"/>
    <w:rsid w:val="00860D67"/>
    <w:rsid w:val="00863E79"/>
    <w:rsid w:val="00865D85"/>
    <w:rsid w:val="00866243"/>
    <w:rsid w:val="00866276"/>
    <w:rsid w:val="00866DC7"/>
    <w:rsid w:val="00872E22"/>
    <w:rsid w:val="00874DCE"/>
    <w:rsid w:val="00875310"/>
    <w:rsid w:val="00875404"/>
    <w:rsid w:val="00876F91"/>
    <w:rsid w:val="0087744A"/>
    <w:rsid w:val="00880546"/>
    <w:rsid w:val="00881081"/>
    <w:rsid w:val="008831CF"/>
    <w:rsid w:val="00885451"/>
    <w:rsid w:val="008865C9"/>
    <w:rsid w:val="008866E7"/>
    <w:rsid w:val="008926F3"/>
    <w:rsid w:val="008928F6"/>
    <w:rsid w:val="00896ED6"/>
    <w:rsid w:val="008A27CA"/>
    <w:rsid w:val="008A544C"/>
    <w:rsid w:val="008A6066"/>
    <w:rsid w:val="008A7570"/>
    <w:rsid w:val="008B0611"/>
    <w:rsid w:val="008B0FCD"/>
    <w:rsid w:val="008B425C"/>
    <w:rsid w:val="008B71AF"/>
    <w:rsid w:val="008C2C11"/>
    <w:rsid w:val="008C41ED"/>
    <w:rsid w:val="008C6E6D"/>
    <w:rsid w:val="008C7A3A"/>
    <w:rsid w:val="008D28AE"/>
    <w:rsid w:val="008D4790"/>
    <w:rsid w:val="008D58B1"/>
    <w:rsid w:val="008E1586"/>
    <w:rsid w:val="008E377E"/>
    <w:rsid w:val="008E4DCB"/>
    <w:rsid w:val="008E51D4"/>
    <w:rsid w:val="008E6881"/>
    <w:rsid w:val="008F084A"/>
    <w:rsid w:val="008F4FE5"/>
    <w:rsid w:val="008F5C76"/>
    <w:rsid w:val="008F6087"/>
    <w:rsid w:val="00903B52"/>
    <w:rsid w:val="00904AB7"/>
    <w:rsid w:val="00904EDB"/>
    <w:rsid w:val="009121CE"/>
    <w:rsid w:val="00912DAA"/>
    <w:rsid w:val="00916107"/>
    <w:rsid w:val="0092496A"/>
    <w:rsid w:val="00924E09"/>
    <w:rsid w:val="00925797"/>
    <w:rsid w:val="0093292C"/>
    <w:rsid w:val="00934C41"/>
    <w:rsid w:val="00935FA4"/>
    <w:rsid w:val="00937FE3"/>
    <w:rsid w:val="00944D75"/>
    <w:rsid w:val="009472D1"/>
    <w:rsid w:val="009708C0"/>
    <w:rsid w:val="0097123A"/>
    <w:rsid w:val="009727F9"/>
    <w:rsid w:val="0097409C"/>
    <w:rsid w:val="009809E1"/>
    <w:rsid w:val="009829AD"/>
    <w:rsid w:val="0098475C"/>
    <w:rsid w:val="00985F7D"/>
    <w:rsid w:val="00986A0D"/>
    <w:rsid w:val="009921FC"/>
    <w:rsid w:val="00992652"/>
    <w:rsid w:val="009941CE"/>
    <w:rsid w:val="00995E08"/>
    <w:rsid w:val="00996D97"/>
    <w:rsid w:val="009A1941"/>
    <w:rsid w:val="009A5F76"/>
    <w:rsid w:val="009A6085"/>
    <w:rsid w:val="009A655A"/>
    <w:rsid w:val="009A6738"/>
    <w:rsid w:val="009B01BE"/>
    <w:rsid w:val="009B25F7"/>
    <w:rsid w:val="009B2B8F"/>
    <w:rsid w:val="009B4E25"/>
    <w:rsid w:val="009B54EB"/>
    <w:rsid w:val="009B65D3"/>
    <w:rsid w:val="009C10B7"/>
    <w:rsid w:val="009C178D"/>
    <w:rsid w:val="009C2429"/>
    <w:rsid w:val="009C31B1"/>
    <w:rsid w:val="009C526B"/>
    <w:rsid w:val="009C54B4"/>
    <w:rsid w:val="009C6774"/>
    <w:rsid w:val="009C6C02"/>
    <w:rsid w:val="009C7309"/>
    <w:rsid w:val="009D0B50"/>
    <w:rsid w:val="009D162E"/>
    <w:rsid w:val="009D23DE"/>
    <w:rsid w:val="009D3D26"/>
    <w:rsid w:val="009D4921"/>
    <w:rsid w:val="009D59B2"/>
    <w:rsid w:val="009D5B49"/>
    <w:rsid w:val="009D7132"/>
    <w:rsid w:val="009E0F7A"/>
    <w:rsid w:val="009E3A8E"/>
    <w:rsid w:val="009E52B7"/>
    <w:rsid w:val="009F0D45"/>
    <w:rsid w:val="009F3223"/>
    <w:rsid w:val="009F4E52"/>
    <w:rsid w:val="00A0147F"/>
    <w:rsid w:val="00A017ED"/>
    <w:rsid w:val="00A01BE6"/>
    <w:rsid w:val="00A03B3A"/>
    <w:rsid w:val="00A04EEC"/>
    <w:rsid w:val="00A07FE7"/>
    <w:rsid w:val="00A106C2"/>
    <w:rsid w:val="00A10C3C"/>
    <w:rsid w:val="00A11D3F"/>
    <w:rsid w:val="00A1274F"/>
    <w:rsid w:val="00A145A1"/>
    <w:rsid w:val="00A15A86"/>
    <w:rsid w:val="00A17DD8"/>
    <w:rsid w:val="00A21331"/>
    <w:rsid w:val="00A246E6"/>
    <w:rsid w:val="00A25DE0"/>
    <w:rsid w:val="00A3517B"/>
    <w:rsid w:val="00A35262"/>
    <w:rsid w:val="00A4020D"/>
    <w:rsid w:val="00A46449"/>
    <w:rsid w:val="00A46F57"/>
    <w:rsid w:val="00A500C9"/>
    <w:rsid w:val="00A50596"/>
    <w:rsid w:val="00A50EA4"/>
    <w:rsid w:val="00A51BE3"/>
    <w:rsid w:val="00A5220B"/>
    <w:rsid w:val="00A61B9F"/>
    <w:rsid w:val="00A63014"/>
    <w:rsid w:val="00A657DC"/>
    <w:rsid w:val="00A662F3"/>
    <w:rsid w:val="00A70F13"/>
    <w:rsid w:val="00A71F18"/>
    <w:rsid w:val="00A76882"/>
    <w:rsid w:val="00A80C60"/>
    <w:rsid w:val="00A81075"/>
    <w:rsid w:val="00A81176"/>
    <w:rsid w:val="00A815E9"/>
    <w:rsid w:val="00A861E9"/>
    <w:rsid w:val="00A87A47"/>
    <w:rsid w:val="00A9079C"/>
    <w:rsid w:val="00A948C3"/>
    <w:rsid w:val="00A94935"/>
    <w:rsid w:val="00A956E0"/>
    <w:rsid w:val="00A9598A"/>
    <w:rsid w:val="00A9704F"/>
    <w:rsid w:val="00AA2281"/>
    <w:rsid w:val="00AA35A4"/>
    <w:rsid w:val="00AA7EF0"/>
    <w:rsid w:val="00AB1A3A"/>
    <w:rsid w:val="00AB3A71"/>
    <w:rsid w:val="00AC13DC"/>
    <w:rsid w:val="00AC5ED0"/>
    <w:rsid w:val="00AD0FC7"/>
    <w:rsid w:val="00AD3940"/>
    <w:rsid w:val="00AD60AD"/>
    <w:rsid w:val="00AE26A8"/>
    <w:rsid w:val="00AE29C3"/>
    <w:rsid w:val="00AE5E84"/>
    <w:rsid w:val="00AE746E"/>
    <w:rsid w:val="00AF1601"/>
    <w:rsid w:val="00AF2D2E"/>
    <w:rsid w:val="00AF3197"/>
    <w:rsid w:val="00AF3580"/>
    <w:rsid w:val="00AF3917"/>
    <w:rsid w:val="00AF537A"/>
    <w:rsid w:val="00AF5D35"/>
    <w:rsid w:val="00AF5FBB"/>
    <w:rsid w:val="00B02CF2"/>
    <w:rsid w:val="00B0301B"/>
    <w:rsid w:val="00B0534F"/>
    <w:rsid w:val="00B122C9"/>
    <w:rsid w:val="00B12AB3"/>
    <w:rsid w:val="00B137A3"/>
    <w:rsid w:val="00B13E14"/>
    <w:rsid w:val="00B20EDF"/>
    <w:rsid w:val="00B23069"/>
    <w:rsid w:val="00B2421A"/>
    <w:rsid w:val="00B30C72"/>
    <w:rsid w:val="00B32C07"/>
    <w:rsid w:val="00B32FC9"/>
    <w:rsid w:val="00B34A59"/>
    <w:rsid w:val="00B36F4D"/>
    <w:rsid w:val="00B372C0"/>
    <w:rsid w:val="00B45C31"/>
    <w:rsid w:val="00B46F40"/>
    <w:rsid w:val="00B473E1"/>
    <w:rsid w:val="00B531B0"/>
    <w:rsid w:val="00B53C5F"/>
    <w:rsid w:val="00B54662"/>
    <w:rsid w:val="00B5667F"/>
    <w:rsid w:val="00B60BDD"/>
    <w:rsid w:val="00B65CB4"/>
    <w:rsid w:val="00B718BA"/>
    <w:rsid w:val="00B72C09"/>
    <w:rsid w:val="00B75CFC"/>
    <w:rsid w:val="00B77583"/>
    <w:rsid w:val="00B8243F"/>
    <w:rsid w:val="00B82926"/>
    <w:rsid w:val="00B850F7"/>
    <w:rsid w:val="00B877BB"/>
    <w:rsid w:val="00B87B22"/>
    <w:rsid w:val="00B91AD2"/>
    <w:rsid w:val="00B95721"/>
    <w:rsid w:val="00BA218D"/>
    <w:rsid w:val="00BA5F0A"/>
    <w:rsid w:val="00BA746F"/>
    <w:rsid w:val="00BB1008"/>
    <w:rsid w:val="00BB1BDB"/>
    <w:rsid w:val="00BC2E73"/>
    <w:rsid w:val="00BC3D2E"/>
    <w:rsid w:val="00BC54E3"/>
    <w:rsid w:val="00BC598A"/>
    <w:rsid w:val="00BC6BD2"/>
    <w:rsid w:val="00BC74BC"/>
    <w:rsid w:val="00BD0EDB"/>
    <w:rsid w:val="00BD45F8"/>
    <w:rsid w:val="00BE0EC9"/>
    <w:rsid w:val="00BE180D"/>
    <w:rsid w:val="00BE3F80"/>
    <w:rsid w:val="00BE623A"/>
    <w:rsid w:val="00BE76A5"/>
    <w:rsid w:val="00BE7B8F"/>
    <w:rsid w:val="00BF1387"/>
    <w:rsid w:val="00BF6AFA"/>
    <w:rsid w:val="00C02039"/>
    <w:rsid w:val="00C12E37"/>
    <w:rsid w:val="00C13B48"/>
    <w:rsid w:val="00C13C0F"/>
    <w:rsid w:val="00C13F5A"/>
    <w:rsid w:val="00C26876"/>
    <w:rsid w:val="00C27BED"/>
    <w:rsid w:val="00C30B27"/>
    <w:rsid w:val="00C3295C"/>
    <w:rsid w:val="00C32E15"/>
    <w:rsid w:val="00C33445"/>
    <w:rsid w:val="00C3546A"/>
    <w:rsid w:val="00C369AD"/>
    <w:rsid w:val="00C37A1D"/>
    <w:rsid w:val="00C47304"/>
    <w:rsid w:val="00C53FBF"/>
    <w:rsid w:val="00C54A8E"/>
    <w:rsid w:val="00C562F0"/>
    <w:rsid w:val="00C56F37"/>
    <w:rsid w:val="00C57A97"/>
    <w:rsid w:val="00C650EE"/>
    <w:rsid w:val="00C666F1"/>
    <w:rsid w:val="00C7182F"/>
    <w:rsid w:val="00C77915"/>
    <w:rsid w:val="00C80E7B"/>
    <w:rsid w:val="00C82440"/>
    <w:rsid w:val="00C83268"/>
    <w:rsid w:val="00C851FD"/>
    <w:rsid w:val="00C8539E"/>
    <w:rsid w:val="00C86399"/>
    <w:rsid w:val="00C86794"/>
    <w:rsid w:val="00C87C43"/>
    <w:rsid w:val="00C92687"/>
    <w:rsid w:val="00C9524A"/>
    <w:rsid w:val="00C96AB6"/>
    <w:rsid w:val="00C97362"/>
    <w:rsid w:val="00CA1B03"/>
    <w:rsid w:val="00CA3BB1"/>
    <w:rsid w:val="00CA4776"/>
    <w:rsid w:val="00CA4B6B"/>
    <w:rsid w:val="00CA59DF"/>
    <w:rsid w:val="00CB049F"/>
    <w:rsid w:val="00CB2328"/>
    <w:rsid w:val="00CB3927"/>
    <w:rsid w:val="00CB4EB1"/>
    <w:rsid w:val="00CB5842"/>
    <w:rsid w:val="00CB6303"/>
    <w:rsid w:val="00CC079C"/>
    <w:rsid w:val="00CC0A80"/>
    <w:rsid w:val="00CC22D4"/>
    <w:rsid w:val="00CC2B53"/>
    <w:rsid w:val="00CC4DD6"/>
    <w:rsid w:val="00CC56B2"/>
    <w:rsid w:val="00CD4D1E"/>
    <w:rsid w:val="00CD63ED"/>
    <w:rsid w:val="00CD6E2A"/>
    <w:rsid w:val="00CE5258"/>
    <w:rsid w:val="00CE543A"/>
    <w:rsid w:val="00CE708D"/>
    <w:rsid w:val="00CE70C3"/>
    <w:rsid w:val="00CF14BC"/>
    <w:rsid w:val="00CF20E4"/>
    <w:rsid w:val="00CF5F83"/>
    <w:rsid w:val="00D04DAD"/>
    <w:rsid w:val="00D05374"/>
    <w:rsid w:val="00D14AAC"/>
    <w:rsid w:val="00D15F0B"/>
    <w:rsid w:val="00D20622"/>
    <w:rsid w:val="00D21716"/>
    <w:rsid w:val="00D33284"/>
    <w:rsid w:val="00D372F0"/>
    <w:rsid w:val="00D42693"/>
    <w:rsid w:val="00D4398B"/>
    <w:rsid w:val="00D446EE"/>
    <w:rsid w:val="00D466D6"/>
    <w:rsid w:val="00D50D91"/>
    <w:rsid w:val="00D51823"/>
    <w:rsid w:val="00D526B5"/>
    <w:rsid w:val="00D5461B"/>
    <w:rsid w:val="00D54EFC"/>
    <w:rsid w:val="00D5538E"/>
    <w:rsid w:val="00D5726D"/>
    <w:rsid w:val="00D60867"/>
    <w:rsid w:val="00D611F5"/>
    <w:rsid w:val="00D611FC"/>
    <w:rsid w:val="00D62A9B"/>
    <w:rsid w:val="00D64E23"/>
    <w:rsid w:val="00D64F05"/>
    <w:rsid w:val="00D70E4E"/>
    <w:rsid w:val="00D71B38"/>
    <w:rsid w:val="00D77030"/>
    <w:rsid w:val="00D852AC"/>
    <w:rsid w:val="00D85E5C"/>
    <w:rsid w:val="00D91A1B"/>
    <w:rsid w:val="00D91F47"/>
    <w:rsid w:val="00D92524"/>
    <w:rsid w:val="00D97FBD"/>
    <w:rsid w:val="00DA180F"/>
    <w:rsid w:val="00DA51B5"/>
    <w:rsid w:val="00DA5EDF"/>
    <w:rsid w:val="00DB1AA2"/>
    <w:rsid w:val="00DB5A88"/>
    <w:rsid w:val="00DB5C55"/>
    <w:rsid w:val="00DB5EE9"/>
    <w:rsid w:val="00DB6AC6"/>
    <w:rsid w:val="00DB6BBA"/>
    <w:rsid w:val="00DC138F"/>
    <w:rsid w:val="00DC4DBF"/>
    <w:rsid w:val="00DD24BE"/>
    <w:rsid w:val="00DD4619"/>
    <w:rsid w:val="00DE43D4"/>
    <w:rsid w:val="00DE65AD"/>
    <w:rsid w:val="00DE775D"/>
    <w:rsid w:val="00DF09F1"/>
    <w:rsid w:val="00DF2190"/>
    <w:rsid w:val="00DF283F"/>
    <w:rsid w:val="00E02B76"/>
    <w:rsid w:val="00E0474C"/>
    <w:rsid w:val="00E06122"/>
    <w:rsid w:val="00E07CE8"/>
    <w:rsid w:val="00E129D3"/>
    <w:rsid w:val="00E1472F"/>
    <w:rsid w:val="00E15669"/>
    <w:rsid w:val="00E20D5F"/>
    <w:rsid w:val="00E24774"/>
    <w:rsid w:val="00E25E8A"/>
    <w:rsid w:val="00E27660"/>
    <w:rsid w:val="00E276DD"/>
    <w:rsid w:val="00E3033F"/>
    <w:rsid w:val="00E322B7"/>
    <w:rsid w:val="00E352DA"/>
    <w:rsid w:val="00E356FA"/>
    <w:rsid w:val="00E35E75"/>
    <w:rsid w:val="00E40C55"/>
    <w:rsid w:val="00E44139"/>
    <w:rsid w:val="00E4503A"/>
    <w:rsid w:val="00E4557C"/>
    <w:rsid w:val="00E47B13"/>
    <w:rsid w:val="00E50341"/>
    <w:rsid w:val="00E51810"/>
    <w:rsid w:val="00E52CC9"/>
    <w:rsid w:val="00E54706"/>
    <w:rsid w:val="00E55571"/>
    <w:rsid w:val="00E5586B"/>
    <w:rsid w:val="00E56E6B"/>
    <w:rsid w:val="00E602AE"/>
    <w:rsid w:val="00E614D8"/>
    <w:rsid w:val="00E62215"/>
    <w:rsid w:val="00E626D7"/>
    <w:rsid w:val="00E66B15"/>
    <w:rsid w:val="00E66EFF"/>
    <w:rsid w:val="00E70F6F"/>
    <w:rsid w:val="00E724C6"/>
    <w:rsid w:val="00E748AD"/>
    <w:rsid w:val="00E80C30"/>
    <w:rsid w:val="00E812F7"/>
    <w:rsid w:val="00E878CC"/>
    <w:rsid w:val="00E94406"/>
    <w:rsid w:val="00E9736B"/>
    <w:rsid w:val="00EA5764"/>
    <w:rsid w:val="00EA5FBB"/>
    <w:rsid w:val="00EB01DC"/>
    <w:rsid w:val="00EB5D02"/>
    <w:rsid w:val="00EB611B"/>
    <w:rsid w:val="00EB6C1D"/>
    <w:rsid w:val="00EC09DE"/>
    <w:rsid w:val="00EC0B09"/>
    <w:rsid w:val="00EC41C6"/>
    <w:rsid w:val="00EC632B"/>
    <w:rsid w:val="00EC7541"/>
    <w:rsid w:val="00ED17DF"/>
    <w:rsid w:val="00ED1D3A"/>
    <w:rsid w:val="00ED39F4"/>
    <w:rsid w:val="00EE1774"/>
    <w:rsid w:val="00EE1CB1"/>
    <w:rsid w:val="00EE6E29"/>
    <w:rsid w:val="00EE7C27"/>
    <w:rsid w:val="00EF60A3"/>
    <w:rsid w:val="00EF6566"/>
    <w:rsid w:val="00F0496D"/>
    <w:rsid w:val="00F077A9"/>
    <w:rsid w:val="00F1049F"/>
    <w:rsid w:val="00F15ABE"/>
    <w:rsid w:val="00F207E6"/>
    <w:rsid w:val="00F20DD0"/>
    <w:rsid w:val="00F268A3"/>
    <w:rsid w:val="00F27E96"/>
    <w:rsid w:val="00F319DB"/>
    <w:rsid w:val="00F35836"/>
    <w:rsid w:val="00F41E20"/>
    <w:rsid w:val="00F42849"/>
    <w:rsid w:val="00F468F7"/>
    <w:rsid w:val="00F51DA9"/>
    <w:rsid w:val="00F52057"/>
    <w:rsid w:val="00F52D93"/>
    <w:rsid w:val="00F53F5E"/>
    <w:rsid w:val="00F553CE"/>
    <w:rsid w:val="00F57137"/>
    <w:rsid w:val="00F65219"/>
    <w:rsid w:val="00F65B38"/>
    <w:rsid w:val="00F673B3"/>
    <w:rsid w:val="00F67C9B"/>
    <w:rsid w:val="00F72952"/>
    <w:rsid w:val="00F76979"/>
    <w:rsid w:val="00F80D61"/>
    <w:rsid w:val="00F81C2E"/>
    <w:rsid w:val="00F8441E"/>
    <w:rsid w:val="00F85EEF"/>
    <w:rsid w:val="00F90947"/>
    <w:rsid w:val="00F92F30"/>
    <w:rsid w:val="00F93EE5"/>
    <w:rsid w:val="00F95459"/>
    <w:rsid w:val="00FA0976"/>
    <w:rsid w:val="00FA1AE9"/>
    <w:rsid w:val="00FA2732"/>
    <w:rsid w:val="00FA3281"/>
    <w:rsid w:val="00FA37EF"/>
    <w:rsid w:val="00FA43CE"/>
    <w:rsid w:val="00FA5353"/>
    <w:rsid w:val="00FA57EE"/>
    <w:rsid w:val="00FA5866"/>
    <w:rsid w:val="00FC314E"/>
    <w:rsid w:val="00FC3ACA"/>
    <w:rsid w:val="00FC753F"/>
    <w:rsid w:val="00FD0C9C"/>
    <w:rsid w:val="00FD1F68"/>
    <w:rsid w:val="00FE02B9"/>
    <w:rsid w:val="00FE1029"/>
    <w:rsid w:val="00FE270B"/>
    <w:rsid w:val="00FE407A"/>
    <w:rsid w:val="00FE7DB0"/>
    <w:rsid w:val="00FF3AD6"/>
    <w:rsid w:val="00FF6D9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09B16F5"/>
  <w15:docId w15:val="{715E5C92-11A0-436B-88B2-091F59F9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5B4"/>
    <w:pPr>
      <w:autoSpaceDE w:val="0"/>
      <w:autoSpaceDN w:val="0"/>
      <w:adjustRightInd w:val="0"/>
      <w:spacing w:after="0" w:line="276" w:lineRule="auto"/>
      <w:jc w:val="both"/>
    </w:pPr>
    <w:rPr>
      <w:rFonts w:eastAsia="Times New Roman" w:cstheme="minorHAnsi"/>
      <w:szCs w:val="24"/>
      <w:lang w:eastAsia="en-GB"/>
    </w:rPr>
  </w:style>
  <w:style w:type="paragraph" w:styleId="Heading1">
    <w:name w:val="heading 1"/>
    <w:basedOn w:val="Normal"/>
    <w:next w:val="Normal"/>
    <w:link w:val="Heading1Char"/>
    <w:uiPriority w:val="9"/>
    <w:qFormat/>
    <w:rsid w:val="003B65B4"/>
    <w:pPr>
      <w:keepNext/>
      <w:keepLines/>
      <w:numPr>
        <w:numId w:val="1"/>
      </w:numPr>
      <w:spacing w:after="200"/>
      <w:ind w:left="431" w:hanging="431"/>
      <w:outlineLvl w:val="0"/>
    </w:pPr>
    <w:rPr>
      <w:rFonts w:eastAsiaTheme="majorEastAsia"/>
      <w:b/>
      <w:caps/>
      <w:sz w:val="28"/>
    </w:rPr>
  </w:style>
  <w:style w:type="paragraph" w:styleId="Heading2">
    <w:name w:val="heading 2"/>
    <w:basedOn w:val="Normal"/>
    <w:next w:val="Normal"/>
    <w:link w:val="Heading2Char"/>
    <w:uiPriority w:val="9"/>
    <w:unhideWhenUsed/>
    <w:qFormat/>
    <w:rsid w:val="003B65B4"/>
    <w:pPr>
      <w:keepNext/>
      <w:keepLines/>
      <w:numPr>
        <w:ilvl w:val="1"/>
        <w:numId w:val="1"/>
      </w:numPr>
      <w:spacing w:after="120"/>
      <w:ind w:left="578" w:hanging="578"/>
      <w:outlineLvl w:val="1"/>
    </w:pPr>
    <w:rPr>
      <w:rFonts w:eastAsiaTheme="majorEastAsia"/>
      <w:b/>
      <w:sz w:val="24"/>
    </w:rPr>
  </w:style>
  <w:style w:type="paragraph" w:styleId="Heading3">
    <w:name w:val="heading 3"/>
    <w:basedOn w:val="Normal"/>
    <w:next w:val="Normal"/>
    <w:link w:val="Heading3Char"/>
    <w:uiPriority w:val="9"/>
    <w:unhideWhenUsed/>
    <w:qFormat/>
    <w:rsid w:val="004D7B50"/>
    <w:pPr>
      <w:keepNext/>
      <w:keepLines/>
      <w:numPr>
        <w:ilvl w:val="2"/>
        <w:numId w:val="1"/>
      </w:numPr>
      <w:spacing w:before="40"/>
      <w:ind w:left="720"/>
      <w:outlineLvl w:val="2"/>
    </w:pPr>
    <w:rPr>
      <w:rFonts w:eastAsiaTheme="majorEastAsia" w:cstheme="majorBidi"/>
      <w:b/>
    </w:rPr>
  </w:style>
  <w:style w:type="paragraph" w:styleId="Heading4">
    <w:name w:val="heading 4"/>
    <w:basedOn w:val="Normal"/>
    <w:next w:val="Normal"/>
    <w:link w:val="Heading4Char"/>
    <w:uiPriority w:val="9"/>
    <w:semiHidden/>
    <w:unhideWhenUsed/>
    <w:qFormat/>
    <w:rsid w:val="00A4020D"/>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4020D"/>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4020D"/>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4020D"/>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4020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020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aliases w:val="TableNormal2"/>
    <w:basedOn w:val="TableNormal"/>
    <w:rsid w:val="00726756"/>
    <w:pPr>
      <w:spacing w:after="0" w:line="240" w:lineRule="auto"/>
    </w:pPr>
    <w:rPr>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726756"/>
    <w:pPr>
      <w:tabs>
        <w:tab w:val="center" w:pos="4513"/>
        <w:tab w:val="right" w:pos="9026"/>
      </w:tabs>
    </w:pPr>
  </w:style>
  <w:style w:type="character" w:customStyle="1" w:styleId="HeaderChar">
    <w:name w:val="Header Char"/>
    <w:basedOn w:val="DefaultParagraphFont"/>
    <w:link w:val="Header"/>
    <w:uiPriority w:val="99"/>
    <w:rsid w:val="0072675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26756"/>
    <w:pPr>
      <w:tabs>
        <w:tab w:val="center" w:pos="4513"/>
        <w:tab w:val="right" w:pos="9026"/>
      </w:tabs>
    </w:pPr>
  </w:style>
  <w:style w:type="character" w:customStyle="1" w:styleId="FooterChar">
    <w:name w:val="Footer Char"/>
    <w:basedOn w:val="DefaultParagraphFont"/>
    <w:link w:val="Footer"/>
    <w:uiPriority w:val="99"/>
    <w:rsid w:val="00726756"/>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B65B4"/>
    <w:rPr>
      <w:rFonts w:eastAsiaTheme="majorEastAsia" w:cstheme="minorHAnsi"/>
      <w:b/>
      <w:caps/>
      <w:sz w:val="28"/>
      <w:szCs w:val="24"/>
      <w:lang w:eastAsia="en-GB"/>
    </w:rPr>
  </w:style>
  <w:style w:type="character" w:customStyle="1" w:styleId="Heading2Char">
    <w:name w:val="Heading 2 Char"/>
    <w:basedOn w:val="DefaultParagraphFont"/>
    <w:link w:val="Heading2"/>
    <w:uiPriority w:val="9"/>
    <w:rsid w:val="003B65B4"/>
    <w:rPr>
      <w:rFonts w:eastAsiaTheme="majorEastAsia" w:cstheme="minorHAnsi"/>
      <w:b/>
      <w:sz w:val="24"/>
      <w:szCs w:val="24"/>
      <w:lang w:eastAsia="en-GB"/>
    </w:rPr>
  </w:style>
  <w:style w:type="paragraph" w:styleId="ListParagraph">
    <w:name w:val="List Paragraph"/>
    <w:basedOn w:val="Normal"/>
    <w:uiPriority w:val="99"/>
    <w:qFormat/>
    <w:rsid w:val="00A4020D"/>
    <w:pPr>
      <w:ind w:left="720"/>
      <w:contextualSpacing/>
    </w:pPr>
    <w:rPr>
      <w:rFonts w:cs="Arial Unicode MS"/>
      <w:lang w:eastAsia="en-US"/>
    </w:rPr>
  </w:style>
  <w:style w:type="character" w:customStyle="1" w:styleId="Heading3Char">
    <w:name w:val="Heading 3 Char"/>
    <w:basedOn w:val="DefaultParagraphFont"/>
    <w:link w:val="Heading3"/>
    <w:uiPriority w:val="9"/>
    <w:rsid w:val="004D7B50"/>
    <w:rPr>
      <w:rFonts w:ascii="Times New Roman" w:eastAsiaTheme="majorEastAsia" w:hAnsi="Times New Roman" w:cstheme="majorBidi"/>
      <w:b/>
      <w:sz w:val="24"/>
      <w:szCs w:val="24"/>
      <w:lang w:eastAsia="en-GB"/>
    </w:rPr>
  </w:style>
  <w:style w:type="character" w:customStyle="1" w:styleId="Heading4Char">
    <w:name w:val="Heading 4 Char"/>
    <w:basedOn w:val="DefaultParagraphFont"/>
    <w:link w:val="Heading4"/>
    <w:uiPriority w:val="9"/>
    <w:semiHidden/>
    <w:rsid w:val="00A4020D"/>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semiHidden/>
    <w:rsid w:val="00A4020D"/>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A4020D"/>
    <w:rPr>
      <w:rFonts w:asciiTheme="majorHAnsi" w:eastAsiaTheme="majorEastAsia" w:hAnsiTheme="majorHAnsi" w:cstheme="majorBidi"/>
      <w:color w:val="1F4D78" w:themeColor="accent1" w:themeShade="7F"/>
      <w:sz w:val="24"/>
      <w:szCs w:val="24"/>
      <w:lang w:eastAsia="en-GB"/>
    </w:rPr>
  </w:style>
  <w:style w:type="character" w:customStyle="1" w:styleId="Heading7Char">
    <w:name w:val="Heading 7 Char"/>
    <w:basedOn w:val="DefaultParagraphFont"/>
    <w:link w:val="Heading7"/>
    <w:uiPriority w:val="9"/>
    <w:semiHidden/>
    <w:rsid w:val="00A4020D"/>
    <w:rPr>
      <w:rFonts w:asciiTheme="majorHAnsi" w:eastAsiaTheme="majorEastAsia" w:hAnsiTheme="majorHAnsi" w:cstheme="majorBidi"/>
      <w:i/>
      <w:iCs/>
      <w:color w:val="1F4D78" w:themeColor="accent1" w:themeShade="7F"/>
      <w:sz w:val="24"/>
      <w:szCs w:val="24"/>
      <w:lang w:eastAsia="en-GB"/>
    </w:rPr>
  </w:style>
  <w:style w:type="character" w:customStyle="1" w:styleId="Heading8Char">
    <w:name w:val="Heading 8 Char"/>
    <w:basedOn w:val="DefaultParagraphFont"/>
    <w:link w:val="Heading8"/>
    <w:uiPriority w:val="9"/>
    <w:semiHidden/>
    <w:rsid w:val="00A4020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A4020D"/>
    <w:rPr>
      <w:rFonts w:asciiTheme="majorHAnsi" w:eastAsiaTheme="majorEastAsia" w:hAnsiTheme="majorHAnsi" w:cstheme="majorBidi"/>
      <w:i/>
      <w:iCs/>
      <w:color w:val="272727" w:themeColor="text1" w:themeTint="D8"/>
      <w:sz w:val="21"/>
      <w:szCs w:val="21"/>
      <w:lang w:eastAsia="en-GB"/>
    </w:rPr>
  </w:style>
  <w:style w:type="character" w:styleId="Hyperlink">
    <w:name w:val="Hyperlink"/>
    <w:uiPriority w:val="99"/>
    <w:rsid w:val="00C37A1D"/>
    <w:rPr>
      <w:color w:val="0000FF"/>
      <w:u w:val="single"/>
    </w:rPr>
  </w:style>
  <w:style w:type="character" w:styleId="CommentReference">
    <w:name w:val="annotation reference"/>
    <w:semiHidden/>
    <w:rsid w:val="008A6066"/>
    <w:rPr>
      <w:sz w:val="16"/>
      <w:szCs w:val="16"/>
    </w:rPr>
  </w:style>
  <w:style w:type="paragraph" w:styleId="CommentText">
    <w:name w:val="annotation text"/>
    <w:basedOn w:val="Normal"/>
    <w:link w:val="CommentTextChar"/>
    <w:rsid w:val="008A6066"/>
    <w:rPr>
      <w:rFonts w:ascii="Arial" w:hAnsi="Arial"/>
      <w:sz w:val="20"/>
      <w:szCs w:val="20"/>
    </w:rPr>
  </w:style>
  <w:style w:type="character" w:customStyle="1" w:styleId="CommentTextChar">
    <w:name w:val="Comment Text Char"/>
    <w:basedOn w:val="DefaultParagraphFont"/>
    <w:link w:val="CommentText"/>
    <w:rsid w:val="008A6066"/>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111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788"/>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2251F2"/>
    <w:rPr>
      <w:color w:val="954F72" w:themeColor="followedHyperlink"/>
      <w:u w:val="single"/>
    </w:rPr>
  </w:style>
  <w:style w:type="paragraph" w:styleId="NormalWeb">
    <w:name w:val="Normal (Web)"/>
    <w:basedOn w:val="Normal"/>
    <w:uiPriority w:val="99"/>
    <w:semiHidden/>
    <w:unhideWhenUsed/>
    <w:rsid w:val="00EC7541"/>
    <w:pPr>
      <w:spacing w:before="100" w:beforeAutospacing="1" w:after="100" w:afterAutospacing="1"/>
    </w:pPr>
    <w:rPr>
      <w:rFonts w:ascii="Times" w:eastAsiaTheme="minorEastAsia" w:hAnsi="Times"/>
      <w:sz w:val="20"/>
      <w:szCs w:val="20"/>
      <w:lang w:eastAsia="en-US"/>
    </w:rPr>
  </w:style>
  <w:style w:type="paragraph" w:styleId="CommentSubject">
    <w:name w:val="annotation subject"/>
    <w:basedOn w:val="CommentText"/>
    <w:next w:val="CommentText"/>
    <w:link w:val="CommentSubjectChar"/>
    <w:uiPriority w:val="99"/>
    <w:semiHidden/>
    <w:unhideWhenUsed/>
    <w:rsid w:val="00EC7541"/>
    <w:rPr>
      <w:rFonts w:ascii="Times New Roman" w:hAnsi="Times New Roman"/>
      <w:b/>
      <w:bCs/>
    </w:rPr>
  </w:style>
  <w:style w:type="character" w:customStyle="1" w:styleId="CommentSubjectChar">
    <w:name w:val="Comment Subject Char"/>
    <w:basedOn w:val="CommentTextChar"/>
    <w:link w:val="CommentSubject"/>
    <w:uiPriority w:val="99"/>
    <w:semiHidden/>
    <w:rsid w:val="00EC7541"/>
    <w:rPr>
      <w:rFonts w:ascii="Times New Roman" w:eastAsia="Times New Roman" w:hAnsi="Times New Roman" w:cs="Times New Roman"/>
      <w:b/>
      <w:bCs/>
      <w:sz w:val="20"/>
      <w:szCs w:val="20"/>
      <w:lang w:eastAsia="en-GB"/>
    </w:rPr>
  </w:style>
  <w:style w:type="table" w:styleId="TableGrid">
    <w:name w:val="Table Grid"/>
    <w:basedOn w:val="TableNormal"/>
    <w:uiPriority w:val="59"/>
    <w:rsid w:val="00E061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6122"/>
    <w:pPr>
      <w:spacing w:after="0" w:line="240" w:lineRule="auto"/>
    </w:pPr>
    <w:rPr>
      <w:rFonts w:ascii="Times New Roman" w:eastAsia="Times New Roman" w:hAnsi="Times New Roman" w:cs="Times New Roman"/>
      <w:sz w:val="24"/>
      <w:szCs w:val="24"/>
      <w:lang w:eastAsia="en-GB"/>
    </w:rPr>
  </w:style>
  <w:style w:type="paragraph" w:customStyle="1" w:styleId="m-5810007438313778475gmail-default">
    <w:name w:val="m_-5810007438313778475gmail-default"/>
    <w:basedOn w:val="Normal"/>
    <w:rsid w:val="00E70F6F"/>
    <w:pPr>
      <w:spacing w:before="100" w:beforeAutospacing="1" w:after="100" w:afterAutospacing="1"/>
    </w:pPr>
  </w:style>
  <w:style w:type="character" w:styleId="FootnoteReference">
    <w:name w:val="footnote reference"/>
    <w:uiPriority w:val="99"/>
    <w:unhideWhenUsed/>
    <w:rsid w:val="003E06EF"/>
    <w:rPr>
      <w:vertAlign w:val="superscript"/>
    </w:rPr>
  </w:style>
  <w:style w:type="paragraph" w:styleId="FootnoteText">
    <w:name w:val="footnote text"/>
    <w:basedOn w:val="Normal"/>
    <w:link w:val="FootnoteTextChar"/>
    <w:uiPriority w:val="99"/>
    <w:unhideWhenUsed/>
    <w:rsid w:val="003E06EF"/>
    <w:rPr>
      <w:rFonts w:cs="Arial Unicode MS"/>
      <w:sz w:val="20"/>
      <w:szCs w:val="20"/>
      <w:lang w:eastAsia="en-US"/>
    </w:rPr>
  </w:style>
  <w:style w:type="character" w:customStyle="1" w:styleId="FootnoteTextChar">
    <w:name w:val="Footnote Text Char"/>
    <w:basedOn w:val="DefaultParagraphFont"/>
    <w:link w:val="FootnoteText"/>
    <w:uiPriority w:val="99"/>
    <w:rsid w:val="003E06EF"/>
    <w:rPr>
      <w:rFonts w:ascii="Times New Roman" w:eastAsia="Times New Roman" w:hAnsi="Times New Roman" w:cs="Arial Unicode MS"/>
      <w:sz w:val="20"/>
      <w:szCs w:val="20"/>
    </w:rPr>
  </w:style>
  <w:style w:type="paragraph" w:styleId="Revision">
    <w:name w:val="Revision"/>
    <w:hidden/>
    <w:uiPriority w:val="99"/>
    <w:semiHidden/>
    <w:rsid w:val="002E6A7D"/>
    <w:pPr>
      <w:spacing w:after="0" w:line="240" w:lineRule="auto"/>
    </w:pPr>
    <w:rPr>
      <w:rFonts w:ascii="Times New Roman" w:eastAsia="Times New Roman" w:hAnsi="Times New Roman" w:cs="Times New Roman"/>
      <w:sz w:val="24"/>
      <w:szCs w:val="24"/>
      <w:lang w:eastAsia="en-GB"/>
    </w:rPr>
  </w:style>
  <w:style w:type="paragraph" w:customStyle="1" w:styleId="m1246723584921683781gmail-default">
    <w:name w:val="m_1246723584921683781gmail-default"/>
    <w:basedOn w:val="Normal"/>
    <w:rsid w:val="002563B2"/>
    <w:pPr>
      <w:spacing w:before="100" w:beforeAutospacing="1" w:after="100" w:afterAutospacing="1"/>
    </w:pPr>
  </w:style>
  <w:style w:type="character" w:customStyle="1" w:styleId="il">
    <w:name w:val="il"/>
    <w:basedOn w:val="DefaultParagraphFont"/>
    <w:rsid w:val="002563B2"/>
  </w:style>
  <w:style w:type="paragraph" w:styleId="Caption">
    <w:name w:val="caption"/>
    <w:basedOn w:val="Normal"/>
    <w:next w:val="Normal"/>
    <w:uiPriority w:val="35"/>
    <w:unhideWhenUsed/>
    <w:qFormat/>
    <w:rsid w:val="00293351"/>
    <w:pPr>
      <w:spacing w:after="200"/>
    </w:pPr>
    <w:rPr>
      <w:i/>
      <w:iCs/>
      <w:color w:val="44546A" w:themeColor="text2"/>
      <w:sz w:val="18"/>
      <w:szCs w:val="18"/>
    </w:rPr>
  </w:style>
  <w:style w:type="paragraph" w:customStyle="1" w:styleId="Default">
    <w:name w:val="Default"/>
    <w:rsid w:val="008A544C"/>
    <w:pPr>
      <w:autoSpaceDE w:val="0"/>
      <w:autoSpaceDN w:val="0"/>
      <w:adjustRightInd w:val="0"/>
      <w:spacing w:after="0" w:line="240" w:lineRule="auto"/>
    </w:pPr>
    <w:rPr>
      <w:rFonts w:ascii="TUOS Blake" w:hAnsi="TUOS Blake" w:cs="TUOS Blake"/>
      <w:color w:val="000000"/>
      <w:sz w:val="24"/>
      <w:szCs w:val="24"/>
    </w:rPr>
  </w:style>
  <w:style w:type="character" w:styleId="Strong">
    <w:name w:val="Strong"/>
    <w:basedOn w:val="DefaultParagraphFont"/>
    <w:uiPriority w:val="22"/>
    <w:qFormat/>
    <w:rsid w:val="0008097B"/>
    <w:rPr>
      <w:b/>
      <w:bCs/>
    </w:rPr>
  </w:style>
  <w:style w:type="table" w:styleId="ListTable1Light">
    <w:name w:val="List Table 1 Light"/>
    <w:basedOn w:val="TableNormal"/>
    <w:uiPriority w:val="46"/>
    <w:rsid w:val="00F909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1B014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2318183098067300494m-5430594595155821187gmail-il">
    <w:name w:val="m_-2318183098067300494m_-5430594595155821187gmail-il"/>
    <w:basedOn w:val="DefaultParagraphFont"/>
    <w:rsid w:val="0087744A"/>
  </w:style>
  <w:style w:type="paragraph" w:styleId="TOCHeading">
    <w:name w:val="TOC Heading"/>
    <w:basedOn w:val="Heading1"/>
    <w:next w:val="Normal"/>
    <w:uiPriority w:val="39"/>
    <w:unhideWhenUsed/>
    <w:qFormat/>
    <w:rsid w:val="00B87B22"/>
    <w:pPr>
      <w:numPr>
        <w:numId w:val="0"/>
      </w:numPr>
      <w:autoSpaceDE/>
      <w:autoSpaceDN/>
      <w:adjustRightInd/>
      <w:spacing w:before="240" w:after="0" w:line="259" w:lineRule="auto"/>
      <w:jc w:val="left"/>
      <w:outlineLvl w:val="9"/>
    </w:pPr>
    <w:rPr>
      <w:rFonts w:asciiTheme="majorHAnsi" w:hAnsiTheme="majorHAnsi" w:cstheme="majorBidi"/>
      <w:b w:val="0"/>
      <w:caps w:val="0"/>
      <w:color w:val="2E74B5" w:themeColor="accent1" w:themeShade="BF"/>
      <w:sz w:val="32"/>
      <w:szCs w:val="32"/>
      <w:lang w:val="en-US" w:eastAsia="en-US"/>
    </w:rPr>
  </w:style>
  <w:style w:type="paragraph" w:styleId="TOC1">
    <w:name w:val="toc 1"/>
    <w:basedOn w:val="Normal"/>
    <w:next w:val="Normal"/>
    <w:autoRedefine/>
    <w:uiPriority w:val="39"/>
    <w:unhideWhenUsed/>
    <w:rsid w:val="00B87B22"/>
    <w:pPr>
      <w:spacing w:after="100"/>
    </w:pPr>
  </w:style>
  <w:style w:type="paragraph" w:styleId="TOC2">
    <w:name w:val="toc 2"/>
    <w:basedOn w:val="Normal"/>
    <w:next w:val="Normal"/>
    <w:autoRedefine/>
    <w:uiPriority w:val="39"/>
    <w:unhideWhenUsed/>
    <w:rsid w:val="00B87B22"/>
    <w:pPr>
      <w:spacing w:after="100"/>
      <w:ind w:left="220"/>
    </w:pPr>
  </w:style>
  <w:style w:type="paragraph" w:styleId="TOC3">
    <w:name w:val="toc 3"/>
    <w:basedOn w:val="Normal"/>
    <w:next w:val="Normal"/>
    <w:autoRedefine/>
    <w:uiPriority w:val="39"/>
    <w:unhideWhenUsed/>
    <w:rsid w:val="00B87B2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9253">
      <w:bodyDiv w:val="1"/>
      <w:marLeft w:val="0"/>
      <w:marRight w:val="0"/>
      <w:marTop w:val="0"/>
      <w:marBottom w:val="0"/>
      <w:divBdr>
        <w:top w:val="none" w:sz="0" w:space="0" w:color="auto"/>
        <w:left w:val="none" w:sz="0" w:space="0" w:color="auto"/>
        <w:bottom w:val="none" w:sz="0" w:space="0" w:color="auto"/>
        <w:right w:val="none" w:sz="0" w:space="0" w:color="auto"/>
      </w:divBdr>
    </w:div>
    <w:div w:id="153686895">
      <w:bodyDiv w:val="1"/>
      <w:marLeft w:val="0"/>
      <w:marRight w:val="0"/>
      <w:marTop w:val="0"/>
      <w:marBottom w:val="0"/>
      <w:divBdr>
        <w:top w:val="none" w:sz="0" w:space="0" w:color="auto"/>
        <w:left w:val="none" w:sz="0" w:space="0" w:color="auto"/>
        <w:bottom w:val="none" w:sz="0" w:space="0" w:color="auto"/>
        <w:right w:val="none" w:sz="0" w:space="0" w:color="auto"/>
      </w:divBdr>
    </w:div>
    <w:div w:id="278490822">
      <w:bodyDiv w:val="1"/>
      <w:marLeft w:val="0"/>
      <w:marRight w:val="0"/>
      <w:marTop w:val="0"/>
      <w:marBottom w:val="0"/>
      <w:divBdr>
        <w:top w:val="none" w:sz="0" w:space="0" w:color="auto"/>
        <w:left w:val="none" w:sz="0" w:space="0" w:color="auto"/>
        <w:bottom w:val="none" w:sz="0" w:space="0" w:color="auto"/>
        <w:right w:val="none" w:sz="0" w:space="0" w:color="auto"/>
      </w:divBdr>
    </w:div>
    <w:div w:id="290093102">
      <w:bodyDiv w:val="1"/>
      <w:marLeft w:val="0"/>
      <w:marRight w:val="0"/>
      <w:marTop w:val="0"/>
      <w:marBottom w:val="0"/>
      <w:divBdr>
        <w:top w:val="none" w:sz="0" w:space="0" w:color="auto"/>
        <w:left w:val="none" w:sz="0" w:space="0" w:color="auto"/>
        <w:bottom w:val="none" w:sz="0" w:space="0" w:color="auto"/>
        <w:right w:val="none" w:sz="0" w:space="0" w:color="auto"/>
      </w:divBdr>
    </w:div>
    <w:div w:id="636182524">
      <w:bodyDiv w:val="1"/>
      <w:marLeft w:val="0"/>
      <w:marRight w:val="0"/>
      <w:marTop w:val="0"/>
      <w:marBottom w:val="0"/>
      <w:divBdr>
        <w:top w:val="none" w:sz="0" w:space="0" w:color="auto"/>
        <w:left w:val="none" w:sz="0" w:space="0" w:color="auto"/>
        <w:bottom w:val="none" w:sz="0" w:space="0" w:color="auto"/>
        <w:right w:val="none" w:sz="0" w:space="0" w:color="auto"/>
      </w:divBdr>
    </w:div>
    <w:div w:id="728577830">
      <w:bodyDiv w:val="1"/>
      <w:marLeft w:val="0"/>
      <w:marRight w:val="0"/>
      <w:marTop w:val="0"/>
      <w:marBottom w:val="0"/>
      <w:divBdr>
        <w:top w:val="none" w:sz="0" w:space="0" w:color="auto"/>
        <w:left w:val="none" w:sz="0" w:space="0" w:color="auto"/>
        <w:bottom w:val="none" w:sz="0" w:space="0" w:color="auto"/>
        <w:right w:val="none" w:sz="0" w:space="0" w:color="auto"/>
      </w:divBdr>
    </w:div>
    <w:div w:id="825557838">
      <w:bodyDiv w:val="1"/>
      <w:marLeft w:val="0"/>
      <w:marRight w:val="0"/>
      <w:marTop w:val="0"/>
      <w:marBottom w:val="0"/>
      <w:divBdr>
        <w:top w:val="none" w:sz="0" w:space="0" w:color="auto"/>
        <w:left w:val="none" w:sz="0" w:space="0" w:color="auto"/>
        <w:bottom w:val="none" w:sz="0" w:space="0" w:color="auto"/>
        <w:right w:val="none" w:sz="0" w:space="0" w:color="auto"/>
      </w:divBdr>
    </w:div>
    <w:div w:id="904527895">
      <w:bodyDiv w:val="1"/>
      <w:marLeft w:val="0"/>
      <w:marRight w:val="0"/>
      <w:marTop w:val="0"/>
      <w:marBottom w:val="0"/>
      <w:divBdr>
        <w:top w:val="none" w:sz="0" w:space="0" w:color="auto"/>
        <w:left w:val="none" w:sz="0" w:space="0" w:color="auto"/>
        <w:bottom w:val="none" w:sz="0" w:space="0" w:color="auto"/>
        <w:right w:val="none" w:sz="0" w:space="0" w:color="auto"/>
      </w:divBdr>
    </w:div>
    <w:div w:id="986782344">
      <w:bodyDiv w:val="1"/>
      <w:marLeft w:val="0"/>
      <w:marRight w:val="0"/>
      <w:marTop w:val="0"/>
      <w:marBottom w:val="0"/>
      <w:divBdr>
        <w:top w:val="none" w:sz="0" w:space="0" w:color="auto"/>
        <w:left w:val="none" w:sz="0" w:space="0" w:color="auto"/>
        <w:bottom w:val="none" w:sz="0" w:space="0" w:color="auto"/>
        <w:right w:val="none" w:sz="0" w:space="0" w:color="auto"/>
      </w:divBdr>
    </w:div>
    <w:div w:id="1052115291">
      <w:bodyDiv w:val="1"/>
      <w:marLeft w:val="0"/>
      <w:marRight w:val="0"/>
      <w:marTop w:val="0"/>
      <w:marBottom w:val="0"/>
      <w:divBdr>
        <w:top w:val="none" w:sz="0" w:space="0" w:color="auto"/>
        <w:left w:val="none" w:sz="0" w:space="0" w:color="auto"/>
        <w:bottom w:val="none" w:sz="0" w:space="0" w:color="auto"/>
        <w:right w:val="none" w:sz="0" w:space="0" w:color="auto"/>
      </w:divBdr>
    </w:div>
    <w:div w:id="1056466881">
      <w:bodyDiv w:val="1"/>
      <w:marLeft w:val="0"/>
      <w:marRight w:val="0"/>
      <w:marTop w:val="0"/>
      <w:marBottom w:val="0"/>
      <w:divBdr>
        <w:top w:val="none" w:sz="0" w:space="0" w:color="auto"/>
        <w:left w:val="none" w:sz="0" w:space="0" w:color="auto"/>
        <w:bottom w:val="none" w:sz="0" w:space="0" w:color="auto"/>
        <w:right w:val="none" w:sz="0" w:space="0" w:color="auto"/>
      </w:divBdr>
    </w:div>
    <w:div w:id="1145774942">
      <w:bodyDiv w:val="1"/>
      <w:marLeft w:val="0"/>
      <w:marRight w:val="0"/>
      <w:marTop w:val="0"/>
      <w:marBottom w:val="0"/>
      <w:divBdr>
        <w:top w:val="none" w:sz="0" w:space="0" w:color="auto"/>
        <w:left w:val="none" w:sz="0" w:space="0" w:color="auto"/>
        <w:bottom w:val="none" w:sz="0" w:space="0" w:color="auto"/>
        <w:right w:val="none" w:sz="0" w:space="0" w:color="auto"/>
      </w:divBdr>
    </w:div>
    <w:div w:id="1243955665">
      <w:bodyDiv w:val="1"/>
      <w:marLeft w:val="0"/>
      <w:marRight w:val="0"/>
      <w:marTop w:val="0"/>
      <w:marBottom w:val="0"/>
      <w:divBdr>
        <w:top w:val="none" w:sz="0" w:space="0" w:color="auto"/>
        <w:left w:val="none" w:sz="0" w:space="0" w:color="auto"/>
        <w:bottom w:val="none" w:sz="0" w:space="0" w:color="auto"/>
        <w:right w:val="none" w:sz="0" w:space="0" w:color="auto"/>
      </w:divBdr>
    </w:div>
    <w:div w:id="1245339212">
      <w:bodyDiv w:val="1"/>
      <w:marLeft w:val="0"/>
      <w:marRight w:val="0"/>
      <w:marTop w:val="0"/>
      <w:marBottom w:val="0"/>
      <w:divBdr>
        <w:top w:val="none" w:sz="0" w:space="0" w:color="auto"/>
        <w:left w:val="none" w:sz="0" w:space="0" w:color="auto"/>
        <w:bottom w:val="none" w:sz="0" w:space="0" w:color="auto"/>
        <w:right w:val="none" w:sz="0" w:space="0" w:color="auto"/>
      </w:divBdr>
    </w:div>
    <w:div w:id="1313751587">
      <w:bodyDiv w:val="1"/>
      <w:marLeft w:val="0"/>
      <w:marRight w:val="0"/>
      <w:marTop w:val="0"/>
      <w:marBottom w:val="0"/>
      <w:divBdr>
        <w:top w:val="none" w:sz="0" w:space="0" w:color="auto"/>
        <w:left w:val="none" w:sz="0" w:space="0" w:color="auto"/>
        <w:bottom w:val="none" w:sz="0" w:space="0" w:color="auto"/>
        <w:right w:val="none" w:sz="0" w:space="0" w:color="auto"/>
      </w:divBdr>
    </w:div>
    <w:div w:id="1395808791">
      <w:bodyDiv w:val="1"/>
      <w:marLeft w:val="0"/>
      <w:marRight w:val="0"/>
      <w:marTop w:val="0"/>
      <w:marBottom w:val="0"/>
      <w:divBdr>
        <w:top w:val="none" w:sz="0" w:space="0" w:color="auto"/>
        <w:left w:val="none" w:sz="0" w:space="0" w:color="auto"/>
        <w:bottom w:val="none" w:sz="0" w:space="0" w:color="auto"/>
        <w:right w:val="none" w:sz="0" w:space="0" w:color="auto"/>
      </w:divBdr>
    </w:div>
    <w:div w:id="1556164637">
      <w:bodyDiv w:val="1"/>
      <w:marLeft w:val="0"/>
      <w:marRight w:val="0"/>
      <w:marTop w:val="0"/>
      <w:marBottom w:val="0"/>
      <w:divBdr>
        <w:top w:val="none" w:sz="0" w:space="0" w:color="auto"/>
        <w:left w:val="none" w:sz="0" w:space="0" w:color="auto"/>
        <w:bottom w:val="none" w:sz="0" w:space="0" w:color="auto"/>
        <w:right w:val="none" w:sz="0" w:space="0" w:color="auto"/>
      </w:divBdr>
    </w:div>
    <w:div w:id="1558782648">
      <w:bodyDiv w:val="1"/>
      <w:marLeft w:val="0"/>
      <w:marRight w:val="0"/>
      <w:marTop w:val="0"/>
      <w:marBottom w:val="0"/>
      <w:divBdr>
        <w:top w:val="none" w:sz="0" w:space="0" w:color="auto"/>
        <w:left w:val="none" w:sz="0" w:space="0" w:color="auto"/>
        <w:bottom w:val="none" w:sz="0" w:space="0" w:color="auto"/>
        <w:right w:val="none" w:sz="0" w:space="0" w:color="auto"/>
      </w:divBdr>
    </w:div>
    <w:div w:id="1579825147">
      <w:bodyDiv w:val="1"/>
      <w:marLeft w:val="0"/>
      <w:marRight w:val="0"/>
      <w:marTop w:val="0"/>
      <w:marBottom w:val="0"/>
      <w:divBdr>
        <w:top w:val="none" w:sz="0" w:space="0" w:color="auto"/>
        <w:left w:val="none" w:sz="0" w:space="0" w:color="auto"/>
        <w:bottom w:val="none" w:sz="0" w:space="0" w:color="auto"/>
        <w:right w:val="none" w:sz="0" w:space="0" w:color="auto"/>
      </w:divBdr>
    </w:div>
    <w:div w:id="1592470806">
      <w:bodyDiv w:val="1"/>
      <w:marLeft w:val="0"/>
      <w:marRight w:val="0"/>
      <w:marTop w:val="0"/>
      <w:marBottom w:val="0"/>
      <w:divBdr>
        <w:top w:val="none" w:sz="0" w:space="0" w:color="auto"/>
        <w:left w:val="none" w:sz="0" w:space="0" w:color="auto"/>
        <w:bottom w:val="none" w:sz="0" w:space="0" w:color="auto"/>
        <w:right w:val="none" w:sz="0" w:space="0" w:color="auto"/>
      </w:divBdr>
    </w:div>
    <w:div w:id="1638611156">
      <w:bodyDiv w:val="1"/>
      <w:marLeft w:val="0"/>
      <w:marRight w:val="0"/>
      <w:marTop w:val="0"/>
      <w:marBottom w:val="0"/>
      <w:divBdr>
        <w:top w:val="none" w:sz="0" w:space="0" w:color="auto"/>
        <w:left w:val="none" w:sz="0" w:space="0" w:color="auto"/>
        <w:bottom w:val="none" w:sz="0" w:space="0" w:color="auto"/>
        <w:right w:val="none" w:sz="0" w:space="0" w:color="auto"/>
      </w:divBdr>
      <w:divsChild>
        <w:div w:id="2128156969">
          <w:marLeft w:val="0"/>
          <w:marRight w:val="0"/>
          <w:marTop w:val="0"/>
          <w:marBottom w:val="0"/>
          <w:divBdr>
            <w:top w:val="none" w:sz="0" w:space="0" w:color="auto"/>
            <w:left w:val="none" w:sz="0" w:space="0" w:color="auto"/>
            <w:bottom w:val="none" w:sz="0" w:space="0" w:color="auto"/>
            <w:right w:val="none" w:sz="0" w:space="0" w:color="auto"/>
          </w:divBdr>
        </w:div>
        <w:div w:id="1369139360">
          <w:marLeft w:val="0"/>
          <w:marRight w:val="0"/>
          <w:marTop w:val="0"/>
          <w:marBottom w:val="0"/>
          <w:divBdr>
            <w:top w:val="none" w:sz="0" w:space="0" w:color="auto"/>
            <w:left w:val="none" w:sz="0" w:space="0" w:color="auto"/>
            <w:bottom w:val="none" w:sz="0" w:space="0" w:color="auto"/>
            <w:right w:val="none" w:sz="0" w:space="0" w:color="auto"/>
          </w:divBdr>
        </w:div>
      </w:divsChild>
    </w:div>
    <w:div w:id="1703171062">
      <w:bodyDiv w:val="1"/>
      <w:marLeft w:val="0"/>
      <w:marRight w:val="0"/>
      <w:marTop w:val="0"/>
      <w:marBottom w:val="0"/>
      <w:divBdr>
        <w:top w:val="none" w:sz="0" w:space="0" w:color="auto"/>
        <w:left w:val="none" w:sz="0" w:space="0" w:color="auto"/>
        <w:bottom w:val="none" w:sz="0" w:space="0" w:color="auto"/>
        <w:right w:val="none" w:sz="0" w:space="0" w:color="auto"/>
      </w:divBdr>
    </w:div>
    <w:div w:id="1713575429">
      <w:bodyDiv w:val="1"/>
      <w:marLeft w:val="0"/>
      <w:marRight w:val="0"/>
      <w:marTop w:val="0"/>
      <w:marBottom w:val="0"/>
      <w:divBdr>
        <w:top w:val="none" w:sz="0" w:space="0" w:color="auto"/>
        <w:left w:val="none" w:sz="0" w:space="0" w:color="auto"/>
        <w:bottom w:val="none" w:sz="0" w:space="0" w:color="auto"/>
        <w:right w:val="none" w:sz="0" w:space="0" w:color="auto"/>
      </w:divBdr>
    </w:div>
    <w:div w:id="1758478742">
      <w:bodyDiv w:val="1"/>
      <w:marLeft w:val="0"/>
      <w:marRight w:val="0"/>
      <w:marTop w:val="0"/>
      <w:marBottom w:val="0"/>
      <w:divBdr>
        <w:top w:val="none" w:sz="0" w:space="0" w:color="auto"/>
        <w:left w:val="none" w:sz="0" w:space="0" w:color="auto"/>
        <w:bottom w:val="none" w:sz="0" w:space="0" w:color="auto"/>
        <w:right w:val="none" w:sz="0" w:space="0" w:color="auto"/>
      </w:divBdr>
    </w:div>
    <w:div w:id="1873883146">
      <w:bodyDiv w:val="1"/>
      <w:marLeft w:val="0"/>
      <w:marRight w:val="0"/>
      <w:marTop w:val="0"/>
      <w:marBottom w:val="0"/>
      <w:divBdr>
        <w:top w:val="none" w:sz="0" w:space="0" w:color="auto"/>
        <w:left w:val="none" w:sz="0" w:space="0" w:color="auto"/>
        <w:bottom w:val="none" w:sz="0" w:space="0" w:color="auto"/>
        <w:right w:val="none" w:sz="0" w:space="0" w:color="auto"/>
      </w:divBdr>
    </w:div>
    <w:div w:id="1877548682">
      <w:bodyDiv w:val="1"/>
      <w:marLeft w:val="0"/>
      <w:marRight w:val="0"/>
      <w:marTop w:val="0"/>
      <w:marBottom w:val="0"/>
      <w:divBdr>
        <w:top w:val="none" w:sz="0" w:space="0" w:color="auto"/>
        <w:left w:val="none" w:sz="0" w:space="0" w:color="auto"/>
        <w:bottom w:val="none" w:sz="0" w:space="0" w:color="auto"/>
        <w:right w:val="none" w:sz="0" w:space="0" w:color="auto"/>
      </w:divBdr>
    </w:div>
    <w:div w:id="1899899217">
      <w:bodyDiv w:val="1"/>
      <w:marLeft w:val="0"/>
      <w:marRight w:val="0"/>
      <w:marTop w:val="0"/>
      <w:marBottom w:val="0"/>
      <w:divBdr>
        <w:top w:val="none" w:sz="0" w:space="0" w:color="auto"/>
        <w:left w:val="none" w:sz="0" w:space="0" w:color="auto"/>
        <w:bottom w:val="none" w:sz="0" w:space="0" w:color="auto"/>
        <w:right w:val="none" w:sz="0" w:space="0" w:color="auto"/>
      </w:divBdr>
    </w:div>
    <w:div w:id="1904095252">
      <w:bodyDiv w:val="1"/>
      <w:marLeft w:val="0"/>
      <w:marRight w:val="0"/>
      <w:marTop w:val="0"/>
      <w:marBottom w:val="0"/>
      <w:divBdr>
        <w:top w:val="none" w:sz="0" w:space="0" w:color="auto"/>
        <w:left w:val="none" w:sz="0" w:space="0" w:color="auto"/>
        <w:bottom w:val="none" w:sz="0" w:space="0" w:color="auto"/>
        <w:right w:val="none" w:sz="0" w:space="0" w:color="auto"/>
      </w:divBdr>
    </w:div>
    <w:div w:id="1919093491">
      <w:bodyDiv w:val="1"/>
      <w:marLeft w:val="0"/>
      <w:marRight w:val="0"/>
      <w:marTop w:val="0"/>
      <w:marBottom w:val="0"/>
      <w:divBdr>
        <w:top w:val="none" w:sz="0" w:space="0" w:color="auto"/>
        <w:left w:val="none" w:sz="0" w:space="0" w:color="auto"/>
        <w:bottom w:val="none" w:sz="0" w:space="0" w:color="auto"/>
        <w:right w:val="none" w:sz="0" w:space="0" w:color="auto"/>
      </w:divBdr>
    </w:div>
    <w:div w:id="1948149818">
      <w:bodyDiv w:val="1"/>
      <w:marLeft w:val="0"/>
      <w:marRight w:val="0"/>
      <w:marTop w:val="0"/>
      <w:marBottom w:val="0"/>
      <w:divBdr>
        <w:top w:val="none" w:sz="0" w:space="0" w:color="auto"/>
        <w:left w:val="none" w:sz="0" w:space="0" w:color="auto"/>
        <w:bottom w:val="none" w:sz="0" w:space="0" w:color="auto"/>
        <w:right w:val="none" w:sz="0" w:space="0" w:color="auto"/>
      </w:divBdr>
    </w:div>
    <w:div w:id="1977642925">
      <w:bodyDiv w:val="1"/>
      <w:marLeft w:val="0"/>
      <w:marRight w:val="0"/>
      <w:marTop w:val="0"/>
      <w:marBottom w:val="0"/>
      <w:divBdr>
        <w:top w:val="none" w:sz="0" w:space="0" w:color="auto"/>
        <w:left w:val="none" w:sz="0" w:space="0" w:color="auto"/>
        <w:bottom w:val="none" w:sz="0" w:space="0" w:color="auto"/>
        <w:right w:val="none" w:sz="0" w:space="0" w:color="auto"/>
      </w:divBdr>
      <w:divsChild>
        <w:div w:id="1700353220">
          <w:marLeft w:val="0"/>
          <w:marRight w:val="0"/>
          <w:marTop w:val="0"/>
          <w:marBottom w:val="0"/>
          <w:divBdr>
            <w:top w:val="none" w:sz="0" w:space="0" w:color="auto"/>
            <w:left w:val="none" w:sz="0" w:space="0" w:color="auto"/>
            <w:bottom w:val="none" w:sz="0" w:space="0" w:color="auto"/>
            <w:right w:val="none" w:sz="0" w:space="0" w:color="auto"/>
          </w:divBdr>
        </w:div>
      </w:divsChild>
    </w:div>
    <w:div w:id="2020807434">
      <w:bodyDiv w:val="1"/>
      <w:marLeft w:val="0"/>
      <w:marRight w:val="0"/>
      <w:marTop w:val="0"/>
      <w:marBottom w:val="0"/>
      <w:divBdr>
        <w:top w:val="none" w:sz="0" w:space="0" w:color="auto"/>
        <w:left w:val="none" w:sz="0" w:space="0" w:color="auto"/>
        <w:bottom w:val="none" w:sz="0" w:space="0" w:color="auto"/>
        <w:right w:val="none" w:sz="0" w:space="0" w:color="auto"/>
      </w:divBdr>
    </w:div>
    <w:div w:id="2059157039">
      <w:bodyDiv w:val="1"/>
      <w:marLeft w:val="0"/>
      <w:marRight w:val="0"/>
      <w:marTop w:val="0"/>
      <w:marBottom w:val="0"/>
      <w:divBdr>
        <w:top w:val="none" w:sz="0" w:space="0" w:color="auto"/>
        <w:left w:val="none" w:sz="0" w:space="0" w:color="auto"/>
        <w:bottom w:val="none" w:sz="0" w:space="0" w:color="auto"/>
        <w:right w:val="none" w:sz="0" w:space="0" w:color="auto"/>
      </w:divBdr>
    </w:div>
    <w:div w:id="21042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85CC7-58E3-4333-9DCC-C51D3220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16532</Words>
  <Characters>94236</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 Nota Nanji</dc:creator>
  <cp:lastModifiedBy>Lizzie Coates</cp:lastModifiedBy>
  <cp:revision>2</cp:revision>
  <cp:lastPrinted>2019-12-17T11:40:00Z</cp:lastPrinted>
  <dcterms:created xsi:type="dcterms:W3CDTF">2020-05-13T11:47:00Z</dcterms:created>
  <dcterms:modified xsi:type="dcterms:W3CDTF">2020-05-13T11:47:00Z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3e9b3275-bb16-3119-b555-568e77865161</vt:lpwstr>
  </property>
  <property fmtid="{D5CDD505-2E9C-101B-9397-08002B2CF9AE}" pid="24" name="Mendeley Citation Style_1">
    <vt:lpwstr>http://www.zotero.org/styles/ieee</vt:lpwstr>
  </property>
</Properties>
</file>