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BD29C" w14:textId="0D278D59" w:rsidR="007147A5" w:rsidRPr="00861D4D" w:rsidRDefault="00A14278" w:rsidP="00861D4D">
      <w:pPr>
        <w:spacing w:after="0" w:line="480" w:lineRule="auto"/>
        <w:rPr>
          <w:rFonts w:ascii="Times New Roman" w:eastAsia="MS Mincho" w:hAnsi="Times New Roman" w:cs="Times New Roman"/>
          <w:b/>
          <w:bCs/>
          <w:sz w:val="24"/>
          <w:szCs w:val="24"/>
          <w:lang w:eastAsia="en-US"/>
        </w:rPr>
      </w:pPr>
      <w:r>
        <w:rPr>
          <w:rFonts w:ascii="Times New Roman" w:eastAsia="MS Mincho" w:hAnsi="Times New Roman" w:cs="Times New Roman"/>
          <w:b/>
          <w:bCs/>
          <w:sz w:val="24"/>
          <w:szCs w:val="24"/>
          <w:lang w:eastAsia="en-US"/>
        </w:rPr>
        <w:t>C</w:t>
      </w:r>
      <w:r w:rsidR="004A66A1" w:rsidRPr="00C516BD">
        <w:rPr>
          <w:rFonts w:ascii="Times New Roman" w:eastAsia="MS Mincho" w:hAnsi="Times New Roman" w:cs="Times New Roman"/>
          <w:b/>
          <w:bCs/>
          <w:sz w:val="24"/>
          <w:szCs w:val="24"/>
          <w:lang w:eastAsia="en-US"/>
        </w:rPr>
        <w:t xml:space="preserve">ardiometabolic </w:t>
      </w:r>
      <w:r w:rsidR="0070241D">
        <w:rPr>
          <w:rFonts w:ascii="Times New Roman" w:eastAsia="MS Mincho" w:hAnsi="Times New Roman" w:cs="Times New Roman"/>
          <w:b/>
          <w:bCs/>
          <w:sz w:val="24"/>
          <w:szCs w:val="24"/>
          <w:lang w:eastAsia="en-US"/>
        </w:rPr>
        <w:t>profile</w:t>
      </w:r>
      <w:r>
        <w:rPr>
          <w:rFonts w:ascii="Times New Roman" w:eastAsia="MS Mincho" w:hAnsi="Times New Roman" w:cs="Times New Roman"/>
          <w:b/>
          <w:bCs/>
          <w:sz w:val="24"/>
          <w:szCs w:val="24"/>
          <w:lang w:eastAsia="en-US"/>
        </w:rPr>
        <w:t xml:space="preserve"> of different b</w:t>
      </w:r>
      <w:r w:rsidRPr="00A14278">
        <w:rPr>
          <w:rFonts w:ascii="Times New Roman" w:eastAsia="MS Mincho" w:hAnsi="Times New Roman" w:cs="Times New Roman"/>
          <w:b/>
          <w:bCs/>
          <w:sz w:val="24"/>
          <w:szCs w:val="24"/>
          <w:lang w:eastAsia="en-US"/>
        </w:rPr>
        <w:t>ody composition phenotypes</w:t>
      </w:r>
      <w:r w:rsidR="004A66A1" w:rsidRPr="00C516BD">
        <w:rPr>
          <w:rFonts w:ascii="Times New Roman" w:eastAsia="MS Mincho" w:hAnsi="Times New Roman" w:cs="Times New Roman"/>
          <w:b/>
          <w:bCs/>
          <w:sz w:val="24"/>
          <w:szCs w:val="24"/>
          <w:lang w:eastAsia="en-US"/>
        </w:rPr>
        <w:t xml:space="preserve"> in children</w:t>
      </w:r>
    </w:p>
    <w:p w14:paraId="10022BEB" w14:textId="052CF88A" w:rsidR="00790656" w:rsidRDefault="00790656" w:rsidP="00861D4D">
      <w:pPr>
        <w:spacing w:after="0" w:line="480" w:lineRule="auto"/>
        <w:rPr>
          <w:rFonts w:ascii="Times New Roman" w:eastAsia="MS Mincho" w:hAnsi="Times New Roman" w:cs="Times New Roman"/>
          <w:sz w:val="24"/>
          <w:szCs w:val="24"/>
          <w:vertAlign w:val="superscript"/>
          <w:lang w:eastAsia="en-US"/>
        </w:rPr>
      </w:pPr>
      <w:r w:rsidRPr="005E7B0D">
        <w:rPr>
          <w:rFonts w:ascii="Times New Roman" w:eastAsia="MS Mincho" w:hAnsi="Times New Roman" w:cs="Times New Roman"/>
          <w:sz w:val="24"/>
          <w:szCs w:val="24"/>
          <w:lang w:eastAsia="en-US"/>
        </w:rPr>
        <w:t>Yi Ying Ong</w:t>
      </w:r>
      <w:r w:rsidRPr="005E7B0D">
        <w:rPr>
          <w:rFonts w:ascii="Times New Roman" w:eastAsia="MS Mincho" w:hAnsi="Times New Roman" w:cs="Times New Roman"/>
          <w:sz w:val="24"/>
          <w:szCs w:val="24"/>
          <w:vertAlign w:val="superscript"/>
          <w:lang w:eastAsia="en-US"/>
        </w:rPr>
        <w:t>1</w:t>
      </w:r>
      <w:r w:rsidRPr="005E7B0D">
        <w:rPr>
          <w:rFonts w:ascii="Times New Roman" w:eastAsia="MS Mincho" w:hAnsi="Times New Roman" w:cs="Times New Roman"/>
          <w:sz w:val="24"/>
          <w:szCs w:val="24"/>
          <w:lang w:eastAsia="en-US"/>
        </w:rPr>
        <w:t>, Jonathan Y. Huang</w:t>
      </w:r>
      <w:r>
        <w:rPr>
          <w:rFonts w:ascii="Times New Roman" w:eastAsia="MS Mincho" w:hAnsi="Times New Roman" w:cs="Times New Roman"/>
          <w:sz w:val="24"/>
          <w:szCs w:val="24"/>
          <w:vertAlign w:val="superscript"/>
          <w:lang w:eastAsia="en-US"/>
        </w:rPr>
        <w:t>2</w:t>
      </w:r>
      <w:r w:rsidRPr="005E7B0D">
        <w:rPr>
          <w:rFonts w:ascii="Times New Roman" w:eastAsia="MS Mincho" w:hAnsi="Times New Roman" w:cs="Times New Roman"/>
          <w:sz w:val="24"/>
          <w:szCs w:val="24"/>
          <w:lang w:eastAsia="en-US"/>
        </w:rPr>
        <w:t xml:space="preserve">, </w:t>
      </w:r>
      <w:proofErr w:type="spellStart"/>
      <w:r w:rsidRPr="005E7B0D">
        <w:rPr>
          <w:rFonts w:ascii="Times New Roman" w:eastAsia="MS Mincho" w:hAnsi="Times New Roman" w:cs="Times New Roman"/>
          <w:sz w:val="24"/>
          <w:szCs w:val="24"/>
          <w:lang w:eastAsia="en-US"/>
        </w:rPr>
        <w:t>Navin</w:t>
      </w:r>
      <w:proofErr w:type="spellEnd"/>
      <w:r w:rsidRPr="005E7B0D">
        <w:rPr>
          <w:rFonts w:ascii="Times New Roman" w:eastAsia="MS Mincho" w:hAnsi="Times New Roman" w:cs="Times New Roman"/>
          <w:sz w:val="24"/>
          <w:szCs w:val="24"/>
          <w:lang w:eastAsia="en-US"/>
        </w:rPr>
        <w:t xml:space="preserve"> Michael</w:t>
      </w:r>
      <w:r>
        <w:rPr>
          <w:rFonts w:ascii="Times New Roman" w:eastAsia="MS Mincho" w:hAnsi="Times New Roman" w:cs="Times New Roman"/>
          <w:sz w:val="24"/>
          <w:szCs w:val="24"/>
          <w:vertAlign w:val="superscript"/>
          <w:lang w:eastAsia="en-US"/>
        </w:rPr>
        <w:t>2</w:t>
      </w:r>
      <w:r w:rsidRPr="004D4C8A">
        <w:rPr>
          <w:rFonts w:ascii="Times New Roman" w:eastAsia="MS Mincho" w:hAnsi="Times New Roman" w:cs="Times New Roman"/>
          <w:sz w:val="24"/>
          <w:szCs w:val="24"/>
          <w:lang w:eastAsia="en-US"/>
        </w:rPr>
        <w:t xml:space="preserve">, </w:t>
      </w:r>
      <w:r w:rsidRPr="005E7B0D">
        <w:rPr>
          <w:rFonts w:ascii="Times New Roman" w:eastAsia="MS Mincho" w:hAnsi="Times New Roman" w:cs="Times New Roman"/>
          <w:sz w:val="24"/>
          <w:szCs w:val="24"/>
          <w:lang w:eastAsia="en-US"/>
        </w:rPr>
        <w:t>Suresh A</w:t>
      </w:r>
      <w:r>
        <w:rPr>
          <w:rFonts w:ascii="Times New Roman" w:eastAsia="MS Mincho" w:hAnsi="Times New Roman" w:cs="Times New Roman"/>
          <w:sz w:val="24"/>
          <w:szCs w:val="24"/>
          <w:lang w:eastAsia="en-US"/>
        </w:rPr>
        <w:t>nand</w:t>
      </w:r>
      <w:r w:rsidRPr="005E7B0D">
        <w:rPr>
          <w:rFonts w:ascii="Times New Roman" w:eastAsia="MS Mincho" w:hAnsi="Times New Roman" w:cs="Times New Roman"/>
          <w:sz w:val="24"/>
          <w:szCs w:val="24"/>
          <w:lang w:eastAsia="en-US"/>
        </w:rPr>
        <w:t xml:space="preserve"> Sadananthan</w:t>
      </w:r>
      <w:r>
        <w:rPr>
          <w:rFonts w:ascii="Times New Roman" w:eastAsia="MS Mincho" w:hAnsi="Times New Roman" w:cs="Times New Roman"/>
          <w:sz w:val="24"/>
          <w:szCs w:val="24"/>
          <w:vertAlign w:val="superscript"/>
          <w:lang w:eastAsia="en-US"/>
        </w:rPr>
        <w:t>2</w:t>
      </w:r>
      <w:r w:rsidRPr="005E7B0D">
        <w:rPr>
          <w:rFonts w:ascii="Times New Roman" w:eastAsia="MS Mincho" w:hAnsi="Times New Roman" w:cs="Times New Roman"/>
          <w:sz w:val="24"/>
          <w:szCs w:val="24"/>
          <w:lang w:eastAsia="en-US"/>
        </w:rPr>
        <w:t xml:space="preserve">, Wen </w:t>
      </w:r>
      <w:proofErr w:type="spellStart"/>
      <w:r w:rsidRPr="005E7B0D">
        <w:rPr>
          <w:rFonts w:ascii="Times New Roman" w:eastAsia="MS Mincho" w:hAnsi="Times New Roman" w:cs="Times New Roman"/>
          <w:sz w:val="24"/>
          <w:szCs w:val="24"/>
          <w:lang w:eastAsia="en-US"/>
        </w:rPr>
        <w:t>Lun</w:t>
      </w:r>
      <w:proofErr w:type="spellEnd"/>
      <w:r w:rsidRPr="005E7B0D">
        <w:rPr>
          <w:rFonts w:ascii="Times New Roman" w:eastAsia="MS Mincho" w:hAnsi="Times New Roman" w:cs="Times New Roman"/>
          <w:sz w:val="24"/>
          <w:szCs w:val="24"/>
          <w:vertAlign w:val="superscript"/>
          <w:lang w:eastAsia="en-US"/>
        </w:rPr>
        <w:t xml:space="preserve"> </w:t>
      </w:r>
      <w:r w:rsidRPr="005E7B0D">
        <w:rPr>
          <w:rFonts w:ascii="Times New Roman" w:eastAsia="MS Mincho" w:hAnsi="Times New Roman" w:cs="Times New Roman"/>
          <w:sz w:val="24"/>
          <w:szCs w:val="24"/>
          <w:lang w:eastAsia="en-US"/>
        </w:rPr>
        <w:t>Yuan</w:t>
      </w:r>
      <w:r w:rsidRPr="005E7B0D">
        <w:rPr>
          <w:rFonts w:ascii="Times New Roman" w:eastAsia="MS Mincho" w:hAnsi="Times New Roman" w:cs="Times New Roman"/>
          <w:sz w:val="24"/>
          <w:szCs w:val="24"/>
          <w:vertAlign w:val="superscript"/>
          <w:lang w:eastAsia="en-US"/>
        </w:rPr>
        <w:t>1</w:t>
      </w:r>
      <w:r w:rsidRPr="005E7B0D">
        <w:rPr>
          <w:rFonts w:ascii="Times New Roman" w:eastAsia="MS Mincho" w:hAnsi="Times New Roman" w:cs="Times New Roman"/>
          <w:sz w:val="24"/>
          <w:szCs w:val="24"/>
          <w:lang w:eastAsia="en-US"/>
        </w:rPr>
        <w:t>,</w:t>
      </w:r>
      <w:r>
        <w:rPr>
          <w:rFonts w:ascii="Times New Roman" w:eastAsia="MS Mincho" w:hAnsi="Times New Roman" w:cs="Times New Roman"/>
          <w:sz w:val="24"/>
          <w:szCs w:val="24"/>
          <w:lang w:eastAsia="en-US"/>
        </w:rPr>
        <w:t xml:space="preserve"> Ling-Wei Chen</w:t>
      </w:r>
      <w:r>
        <w:rPr>
          <w:rFonts w:ascii="Times New Roman" w:eastAsia="MS Mincho" w:hAnsi="Times New Roman" w:cs="Times New Roman"/>
          <w:sz w:val="24"/>
          <w:szCs w:val="24"/>
          <w:vertAlign w:val="superscript"/>
          <w:lang w:eastAsia="en-US"/>
        </w:rPr>
        <w:t>2</w:t>
      </w:r>
      <w:r>
        <w:rPr>
          <w:rFonts w:ascii="Times New Roman" w:eastAsia="MS Mincho" w:hAnsi="Times New Roman" w:cs="Times New Roman"/>
          <w:sz w:val="24"/>
          <w:szCs w:val="24"/>
          <w:lang w:eastAsia="en-US"/>
        </w:rPr>
        <w:t>,</w:t>
      </w:r>
      <w:r w:rsidRPr="005E7B0D">
        <w:rPr>
          <w:rFonts w:ascii="Times New Roman" w:eastAsia="MS Mincho" w:hAnsi="Times New Roman" w:cs="Times New Roman"/>
          <w:sz w:val="24"/>
          <w:szCs w:val="24"/>
          <w:lang w:eastAsia="en-US"/>
        </w:rPr>
        <w:t xml:space="preserve"> Neerja Karnani</w:t>
      </w:r>
      <w:r>
        <w:rPr>
          <w:rFonts w:ascii="Times New Roman" w:eastAsia="MS Mincho" w:hAnsi="Times New Roman" w:cs="Times New Roman"/>
          <w:sz w:val="24"/>
          <w:szCs w:val="24"/>
          <w:vertAlign w:val="superscript"/>
          <w:lang w:eastAsia="en-US"/>
        </w:rPr>
        <w:t>2</w:t>
      </w:r>
      <w:r w:rsidRPr="005E7B0D">
        <w:rPr>
          <w:rFonts w:ascii="Times New Roman" w:eastAsia="MS Mincho" w:hAnsi="Times New Roman" w:cs="Times New Roman"/>
          <w:sz w:val="24"/>
          <w:szCs w:val="24"/>
          <w:lang w:eastAsia="en-US"/>
        </w:rPr>
        <w:t xml:space="preserve">, </w:t>
      </w:r>
      <w:r>
        <w:rPr>
          <w:rFonts w:ascii="Times New Roman" w:eastAsia="MS Mincho" w:hAnsi="Times New Roman" w:cs="Times New Roman"/>
          <w:sz w:val="24"/>
          <w:szCs w:val="24"/>
          <w:lang w:eastAsia="en-US"/>
        </w:rPr>
        <w:t xml:space="preserve">S. </w:t>
      </w:r>
      <w:proofErr w:type="spellStart"/>
      <w:r w:rsidRPr="005E7B0D">
        <w:rPr>
          <w:rFonts w:ascii="Times New Roman" w:eastAsia="MS Mincho" w:hAnsi="Times New Roman" w:cs="Times New Roman"/>
          <w:sz w:val="24"/>
          <w:szCs w:val="24"/>
          <w:lang w:eastAsia="en-US"/>
        </w:rPr>
        <w:t>Sendhil</w:t>
      </w:r>
      <w:proofErr w:type="spellEnd"/>
      <w:r w:rsidRPr="005E7B0D">
        <w:rPr>
          <w:rFonts w:ascii="Times New Roman" w:eastAsia="MS Mincho" w:hAnsi="Times New Roman" w:cs="Times New Roman"/>
          <w:sz w:val="24"/>
          <w:szCs w:val="24"/>
          <w:lang w:eastAsia="en-US"/>
        </w:rPr>
        <w:t xml:space="preserve"> Velan</w:t>
      </w:r>
      <w:r>
        <w:rPr>
          <w:rFonts w:ascii="Times New Roman" w:eastAsia="MS Mincho" w:hAnsi="Times New Roman" w:cs="Times New Roman"/>
          <w:sz w:val="24"/>
          <w:szCs w:val="24"/>
          <w:vertAlign w:val="superscript"/>
          <w:lang w:eastAsia="en-US"/>
        </w:rPr>
        <w:t>2</w:t>
      </w:r>
      <w:r w:rsidRPr="005E7B0D">
        <w:rPr>
          <w:rFonts w:ascii="Times New Roman" w:eastAsia="MS Mincho" w:hAnsi="Times New Roman" w:cs="Times New Roman"/>
          <w:sz w:val="24"/>
          <w:szCs w:val="24"/>
          <w:vertAlign w:val="superscript"/>
          <w:lang w:eastAsia="en-US"/>
        </w:rPr>
        <w:t>,</w:t>
      </w:r>
      <w:r>
        <w:rPr>
          <w:rFonts w:ascii="Times New Roman" w:eastAsia="MS Mincho" w:hAnsi="Times New Roman" w:cs="Times New Roman"/>
          <w:sz w:val="24"/>
          <w:szCs w:val="24"/>
          <w:vertAlign w:val="superscript"/>
          <w:lang w:eastAsia="en-US"/>
        </w:rPr>
        <w:t>3</w:t>
      </w:r>
      <w:r w:rsidRPr="005E7B0D">
        <w:rPr>
          <w:rFonts w:ascii="Times New Roman" w:eastAsia="MS Mincho" w:hAnsi="Times New Roman" w:cs="Times New Roman"/>
          <w:sz w:val="24"/>
          <w:szCs w:val="24"/>
          <w:lang w:eastAsia="en-US"/>
        </w:rPr>
        <w:t>, Marielle V.</w:t>
      </w:r>
      <w:r w:rsidRPr="005E7B0D">
        <w:rPr>
          <w:rFonts w:ascii="Times New Roman" w:eastAsia="MS Mincho" w:hAnsi="Times New Roman" w:cs="Times New Roman"/>
          <w:sz w:val="24"/>
          <w:szCs w:val="24"/>
          <w:vertAlign w:val="superscript"/>
          <w:lang w:eastAsia="en-US"/>
        </w:rPr>
        <w:t xml:space="preserve"> </w:t>
      </w:r>
      <w:r w:rsidRPr="005E7B0D">
        <w:rPr>
          <w:rFonts w:ascii="Times New Roman" w:eastAsia="MS Mincho" w:hAnsi="Times New Roman" w:cs="Times New Roman"/>
          <w:sz w:val="24"/>
          <w:szCs w:val="24"/>
          <w:lang w:eastAsia="en-US"/>
        </w:rPr>
        <w:t>Fortier</w:t>
      </w:r>
      <w:r>
        <w:rPr>
          <w:rFonts w:ascii="Times New Roman" w:eastAsia="MS Mincho" w:hAnsi="Times New Roman" w:cs="Times New Roman"/>
          <w:sz w:val="24"/>
          <w:szCs w:val="24"/>
          <w:vertAlign w:val="superscript"/>
          <w:lang w:eastAsia="en-US"/>
        </w:rPr>
        <w:t>2,4</w:t>
      </w:r>
      <w:r w:rsidRPr="005E7B0D">
        <w:rPr>
          <w:rFonts w:ascii="Times New Roman" w:eastAsia="MS Mincho" w:hAnsi="Times New Roman" w:cs="Times New Roman"/>
          <w:sz w:val="24"/>
          <w:szCs w:val="24"/>
          <w:lang w:eastAsia="en-US"/>
        </w:rPr>
        <w:t xml:space="preserve">, </w:t>
      </w:r>
      <w:proofErr w:type="spellStart"/>
      <w:r w:rsidRPr="005E7B0D">
        <w:rPr>
          <w:rFonts w:ascii="Times New Roman" w:eastAsia="MS Mincho" w:hAnsi="Times New Roman" w:cs="Times New Roman"/>
          <w:sz w:val="24"/>
          <w:szCs w:val="24"/>
          <w:lang w:eastAsia="en-US"/>
        </w:rPr>
        <w:t>Kok</w:t>
      </w:r>
      <w:proofErr w:type="spellEnd"/>
      <w:r w:rsidRPr="005E7B0D">
        <w:rPr>
          <w:rFonts w:ascii="Times New Roman" w:eastAsia="MS Mincho" w:hAnsi="Times New Roman" w:cs="Times New Roman"/>
          <w:sz w:val="24"/>
          <w:szCs w:val="24"/>
          <w:lang w:eastAsia="en-US"/>
        </w:rPr>
        <w:t xml:space="preserve"> </w:t>
      </w:r>
      <w:proofErr w:type="spellStart"/>
      <w:r w:rsidRPr="005E7B0D">
        <w:rPr>
          <w:rFonts w:ascii="Times New Roman" w:eastAsia="MS Mincho" w:hAnsi="Times New Roman" w:cs="Times New Roman"/>
          <w:sz w:val="24"/>
          <w:szCs w:val="24"/>
          <w:lang w:eastAsia="en-US"/>
        </w:rPr>
        <w:t>Hian</w:t>
      </w:r>
      <w:proofErr w:type="spellEnd"/>
      <w:r w:rsidRPr="005E7B0D">
        <w:rPr>
          <w:rFonts w:ascii="Times New Roman" w:eastAsia="MS Mincho" w:hAnsi="Times New Roman" w:cs="Times New Roman"/>
          <w:sz w:val="24"/>
          <w:szCs w:val="24"/>
          <w:lang w:eastAsia="en-US"/>
        </w:rPr>
        <w:t xml:space="preserve"> Tan</w:t>
      </w:r>
      <w:r>
        <w:rPr>
          <w:rFonts w:ascii="Times New Roman" w:eastAsia="MS Mincho" w:hAnsi="Times New Roman" w:cs="Times New Roman"/>
          <w:sz w:val="24"/>
          <w:szCs w:val="24"/>
          <w:vertAlign w:val="superscript"/>
          <w:lang w:eastAsia="en-US"/>
        </w:rPr>
        <w:t>5</w:t>
      </w:r>
      <w:r w:rsidRPr="005E7B0D">
        <w:rPr>
          <w:rFonts w:ascii="Times New Roman" w:eastAsia="MS Mincho" w:hAnsi="Times New Roman" w:cs="Times New Roman"/>
          <w:sz w:val="24"/>
          <w:szCs w:val="24"/>
          <w:vertAlign w:val="superscript"/>
          <w:lang w:eastAsia="en-US"/>
        </w:rPr>
        <w:t>,</w:t>
      </w:r>
      <w:r>
        <w:rPr>
          <w:rFonts w:ascii="Times New Roman" w:eastAsia="MS Mincho" w:hAnsi="Times New Roman" w:cs="Times New Roman"/>
          <w:sz w:val="24"/>
          <w:szCs w:val="24"/>
          <w:vertAlign w:val="superscript"/>
          <w:lang w:eastAsia="en-US"/>
        </w:rPr>
        <w:t>6</w:t>
      </w:r>
      <w:r w:rsidRPr="005E7B0D">
        <w:rPr>
          <w:rFonts w:ascii="Times New Roman" w:eastAsia="MS Mincho" w:hAnsi="Times New Roman" w:cs="Times New Roman"/>
          <w:sz w:val="24"/>
          <w:szCs w:val="24"/>
          <w:lang w:eastAsia="en-US"/>
        </w:rPr>
        <w:t>, Peter D. Gluckman</w:t>
      </w:r>
      <w:r>
        <w:rPr>
          <w:rFonts w:ascii="Times New Roman" w:eastAsia="MS Mincho" w:hAnsi="Times New Roman" w:cs="Times New Roman"/>
          <w:sz w:val="24"/>
          <w:szCs w:val="24"/>
          <w:vertAlign w:val="superscript"/>
          <w:lang w:eastAsia="en-US"/>
        </w:rPr>
        <w:t>2</w:t>
      </w:r>
      <w:r w:rsidRPr="005E7B0D">
        <w:rPr>
          <w:rFonts w:ascii="Times New Roman" w:eastAsia="MS Mincho" w:hAnsi="Times New Roman" w:cs="Times New Roman"/>
          <w:sz w:val="24"/>
          <w:szCs w:val="24"/>
          <w:vertAlign w:val="superscript"/>
          <w:lang w:eastAsia="en-US"/>
        </w:rPr>
        <w:t>,</w:t>
      </w:r>
      <w:r>
        <w:rPr>
          <w:rFonts w:ascii="Times New Roman" w:eastAsia="MS Mincho" w:hAnsi="Times New Roman" w:cs="Times New Roman"/>
          <w:sz w:val="24"/>
          <w:szCs w:val="24"/>
          <w:vertAlign w:val="superscript"/>
          <w:lang w:eastAsia="en-US"/>
        </w:rPr>
        <w:t>7</w:t>
      </w:r>
      <w:r w:rsidRPr="005E7B0D">
        <w:rPr>
          <w:rFonts w:ascii="Times New Roman" w:eastAsia="MS Mincho" w:hAnsi="Times New Roman" w:cs="Times New Roman"/>
          <w:sz w:val="24"/>
          <w:szCs w:val="24"/>
          <w:lang w:eastAsia="en-US"/>
        </w:rPr>
        <w:t>, Fabian Yap</w:t>
      </w:r>
      <w:r>
        <w:rPr>
          <w:rFonts w:ascii="Times New Roman" w:eastAsia="MS Mincho" w:hAnsi="Times New Roman" w:cs="Times New Roman"/>
          <w:sz w:val="24"/>
          <w:szCs w:val="24"/>
          <w:vertAlign w:val="superscript"/>
          <w:lang w:eastAsia="en-US"/>
        </w:rPr>
        <w:t>5,8</w:t>
      </w:r>
      <w:r w:rsidRPr="005E7B0D">
        <w:rPr>
          <w:rFonts w:ascii="Times New Roman" w:eastAsia="MS Mincho" w:hAnsi="Times New Roman" w:cs="Times New Roman"/>
          <w:sz w:val="24"/>
          <w:szCs w:val="24"/>
          <w:lang w:eastAsia="en-US"/>
        </w:rPr>
        <w:t>, Yap-Seng Chong</w:t>
      </w:r>
      <w:r>
        <w:rPr>
          <w:rFonts w:ascii="Times New Roman" w:eastAsia="MS Mincho" w:hAnsi="Times New Roman" w:cs="Times New Roman"/>
          <w:sz w:val="24"/>
          <w:szCs w:val="24"/>
          <w:vertAlign w:val="superscript"/>
          <w:lang w:eastAsia="en-US"/>
        </w:rPr>
        <w:t>2,9</w:t>
      </w:r>
      <w:r w:rsidRPr="005E7B0D">
        <w:rPr>
          <w:rFonts w:ascii="Times New Roman" w:eastAsia="MS Mincho" w:hAnsi="Times New Roman" w:cs="Times New Roman"/>
          <w:sz w:val="24"/>
          <w:szCs w:val="24"/>
          <w:lang w:eastAsia="en-US"/>
        </w:rPr>
        <w:t>, Keith M. Godfrey</w:t>
      </w:r>
      <w:r w:rsidRPr="005E7B0D">
        <w:rPr>
          <w:rFonts w:ascii="Times New Roman" w:eastAsia="MS Mincho" w:hAnsi="Times New Roman" w:cs="Times New Roman"/>
          <w:sz w:val="24"/>
          <w:szCs w:val="24"/>
          <w:vertAlign w:val="superscript"/>
          <w:lang w:eastAsia="en-US"/>
        </w:rPr>
        <w:t>1</w:t>
      </w:r>
      <w:r>
        <w:rPr>
          <w:rFonts w:ascii="Times New Roman" w:eastAsia="MS Mincho" w:hAnsi="Times New Roman" w:cs="Times New Roman"/>
          <w:sz w:val="24"/>
          <w:szCs w:val="24"/>
          <w:vertAlign w:val="superscript"/>
          <w:lang w:eastAsia="en-US"/>
        </w:rPr>
        <w:t>0</w:t>
      </w:r>
      <w:r w:rsidRPr="005E7B0D">
        <w:rPr>
          <w:rFonts w:ascii="Times New Roman" w:eastAsia="MS Mincho" w:hAnsi="Times New Roman" w:cs="Times New Roman"/>
          <w:sz w:val="24"/>
          <w:szCs w:val="24"/>
          <w:lang w:eastAsia="en-US"/>
        </w:rPr>
        <w:t xml:space="preserve">, </w:t>
      </w:r>
      <w:r w:rsidRPr="004D4C8A">
        <w:rPr>
          <w:rFonts w:ascii="Times New Roman" w:eastAsia="Arial" w:hAnsi="Times New Roman" w:cs="Times New Roman"/>
          <w:sz w:val="24"/>
          <w:szCs w:val="24"/>
        </w:rPr>
        <w:t xml:space="preserve">Mary </w:t>
      </w:r>
      <w:r>
        <w:rPr>
          <w:rFonts w:ascii="Times New Roman" w:eastAsia="Arial" w:hAnsi="Times New Roman" w:cs="Times New Roman"/>
          <w:sz w:val="24"/>
          <w:szCs w:val="24"/>
        </w:rPr>
        <w:t>F-</w:t>
      </w:r>
      <w:r w:rsidRPr="004D4C8A">
        <w:rPr>
          <w:rFonts w:ascii="Times New Roman" w:eastAsia="Arial" w:hAnsi="Times New Roman" w:cs="Times New Roman"/>
          <w:sz w:val="24"/>
          <w:szCs w:val="24"/>
        </w:rPr>
        <w:t>F. Chong</w:t>
      </w:r>
      <w:r>
        <w:rPr>
          <w:rFonts w:ascii="Times New Roman" w:eastAsia="Arial" w:hAnsi="Times New Roman" w:cs="Times New Roman"/>
          <w:sz w:val="24"/>
          <w:szCs w:val="24"/>
          <w:vertAlign w:val="superscript"/>
        </w:rPr>
        <w:t>2,11</w:t>
      </w:r>
      <w:r w:rsidRPr="004D4C8A">
        <w:rPr>
          <w:rFonts w:ascii="Times New Roman" w:eastAsia="Arial" w:hAnsi="Times New Roman" w:cs="Times New Roman"/>
          <w:sz w:val="24"/>
          <w:szCs w:val="24"/>
        </w:rPr>
        <w:t xml:space="preserve">, </w:t>
      </w:r>
      <w:proofErr w:type="spellStart"/>
      <w:r w:rsidRPr="004D4C8A">
        <w:rPr>
          <w:rFonts w:ascii="Times New Roman" w:eastAsia="Arial" w:hAnsi="Times New Roman" w:cs="Times New Roman"/>
          <w:sz w:val="24"/>
          <w:szCs w:val="24"/>
        </w:rPr>
        <w:t>Shiao-Yng</w:t>
      </w:r>
      <w:proofErr w:type="spellEnd"/>
      <w:r w:rsidRPr="004D4C8A">
        <w:rPr>
          <w:rFonts w:ascii="Times New Roman" w:eastAsia="Arial" w:hAnsi="Times New Roman" w:cs="Times New Roman"/>
          <w:sz w:val="24"/>
          <w:szCs w:val="24"/>
        </w:rPr>
        <w:t xml:space="preserve"> Chan</w:t>
      </w:r>
      <w:r>
        <w:rPr>
          <w:rFonts w:ascii="Times New Roman" w:eastAsia="Arial" w:hAnsi="Times New Roman" w:cs="Times New Roman"/>
          <w:sz w:val="24"/>
          <w:szCs w:val="24"/>
          <w:vertAlign w:val="superscript"/>
        </w:rPr>
        <w:t>2,9</w:t>
      </w:r>
      <w:r w:rsidRPr="004D4C8A">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5E7B0D">
        <w:rPr>
          <w:rFonts w:ascii="Times New Roman" w:eastAsia="MS Mincho" w:hAnsi="Times New Roman" w:cs="Times New Roman"/>
          <w:sz w:val="24"/>
          <w:szCs w:val="24"/>
          <w:lang w:eastAsia="en-US"/>
        </w:rPr>
        <w:t>Yung Seng Lee</w:t>
      </w:r>
      <w:r w:rsidRPr="005E7B0D">
        <w:rPr>
          <w:rFonts w:ascii="Times New Roman" w:eastAsia="MS Mincho" w:hAnsi="Times New Roman" w:cs="Times New Roman"/>
          <w:sz w:val="24"/>
          <w:szCs w:val="24"/>
          <w:vertAlign w:val="superscript"/>
          <w:lang w:eastAsia="en-US"/>
        </w:rPr>
        <w:t>1,</w:t>
      </w:r>
      <w:r>
        <w:rPr>
          <w:rFonts w:ascii="Times New Roman" w:eastAsia="MS Mincho" w:hAnsi="Times New Roman" w:cs="Times New Roman"/>
          <w:sz w:val="24"/>
          <w:szCs w:val="24"/>
          <w:vertAlign w:val="superscript"/>
          <w:lang w:eastAsia="en-US"/>
        </w:rPr>
        <w:t>2</w:t>
      </w:r>
      <w:r w:rsidRPr="005E7B0D">
        <w:rPr>
          <w:rFonts w:ascii="Times New Roman" w:eastAsia="MS Mincho" w:hAnsi="Times New Roman" w:cs="Times New Roman"/>
          <w:sz w:val="24"/>
          <w:szCs w:val="24"/>
          <w:vertAlign w:val="superscript"/>
          <w:lang w:eastAsia="en-US"/>
        </w:rPr>
        <w:t>,1</w:t>
      </w:r>
      <w:r>
        <w:rPr>
          <w:rFonts w:ascii="Times New Roman" w:eastAsia="MS Mincho" w:hAnsi="Times New Roman" w:cs="Times New Roman"/>
          <w:sz w:val="24"/>
          <w:szCs w:val="24"/>
          <w:vertAlign w:val="superscript"/>
          <w:lang w:eastAsia="en-US"/>
        </w:rPr>
        <w:t>2</w:t>
      </w:r>
      <w:r>
        <w:rPr>
          <w:rFonts w:ascii="Times New Roman" w:eastAsia="MS Mincho" w:hAnsi="Times New Roman" w:cs="Times New Roman"/>
          <w:sz w:val="24"/>
          <w:szCs w:val="24"/>
          <w:lang w:eastAsia="en-US"/>
        </w:rPr>
        <w:t>,</w:t>
      </w:r>
      <w:r w:rsidRPr="001064D5">
        <w:t xml:space="preserve"> </w:t>
      </w:r>
      <w:r w:rsidRPr="001064D5">
        <w:rPr>
          <w:rFonts w:ascii="Times New Roman" w:eastAsia="MS Mincho" w:hAnsi="Times New Roman" w:cs="Times New Roman"/>
          <w:sz w:val="24"/>
          <w:szCs w:val="24"/>
          <w:lang w:eastAsia="en-US"/>
        </w:rPr>
        <w:t>Mya-</w:t>
      </w:r>
      <w:proofErr w:type="spellStart"/>
      <w:r w:rsidRPr="001064D5">
        <w:rPr>
          <w:rFonts w:ascii="Times New Roman" w:eastAsia="MS Mincho" w:hAnsi="Times New Roman" w:cs="Times New Roman"/>
          <w:sz w:val="24"/>
          <w:szCs w:val="24"/>
          <w:lang w:eastAsia="en-US"/>
        </w:rPr>
        <w:t>Thway</w:t>
      </w:r>
      <w:proofErr w:type="spellEnd"/>
      <w:r w:rsidRPr="001064D5">
        <w:rPr>
          <w:rFonts w:ascii="Times New Roman" w:eastAsia="MS Mincho" w:hAnsi="Times New Roman" w:cs="Times New Roman"/>
          <w:sz w:val="24"/>
          <w:szCs w:val="24"/>
          <w:lang w:eastAsia="en-US"/>
        </w:rPr>
        <w:t xml:space="preserve"> Tint</w:t>
      </w:r>
      <w:r w:rsidR="00ED0C6B">
        <w:rPr>
          <w:rFonts w:ascii="Times New Roman" w:eastAsia="MS Mincho" w:hAnsi="Times New Roman" w:cs="Times New Roman"/>
          <w:sz w:val="24"/>
          <w:szCs w:val="24"/>
          <w:lang w:eastAsia="en-US"/>
        </w:rPr>
        <w:t>*</w:t>
      </w:r>
      <w:r>
        <w:rPr>
          <w:rFonts w:ascii="Times New Roman" w:eastAsia="MS Mincho" w:hAnsi="Times New Roman" w:cs="Times New Roman"/>
          <w:sz w:val="24"/>
          <w:szCs w:val="24"/>
          <w:vertAlign w:val="superscript"/>
          <w:lang w:eastAsia="en-US"/>
        </w:rPr>
        <w:t>2,9</w:t>
      </w:r>
      <w:r>
        <w:rPr>
          <w:rFonts w:ascii="Times New Roman" w:eastAsia="MS Mincho" w:hAnsi="Times New Roman" w:cs="Times New Roman"/>
          <w:sz w:val="24"/>
          <w:szCs w:val="24"/>
          <w:lang w:eastAsia="en-US"/>
        </w:rPr>
        <w:t>, &amp;</w:t>
      </w:r>
      <w:r w:rsidRPr="001064D5">
        <w:rPr>
          <w:rFonts w:ascii="Times New Roman" w:eastAsia="MS Mincho" w:hAnsi="Times New Roman" w:cs="Times New Roman"/>
          <w:sz w:val="24"/>
          <w:szCs w:val="24"/>
          <w:lang w:eastAsia="en-US"/>
        </w:rPr>
        <w:t xml:space="preserve"> </w:t>
      </w:r>
      <w:r>
        <w:rPr>
          <w:rFonts w:ascii="Times New Roman" w:eastAsia="MS Mincho" w:hAnsi="Times New Roman" w:cs="Times New Roman"/>
          <w:sz w:val="24"/>
          <w:szCs w:val="24"/>
          <w:lang w:eastAsia="en-US"/>
        </w:rPr>
        <w:t xml:space="preserve"> J</w:t>
      </w:r>
      <w:r w:rsidRPr="005E7B0D">
        <w:rPr>
          <w:rFonts w:ascii="Times New Roman" w:eastAsia="MS Mincho" w:hAnsi="Times New Roman" w:cs="Times New Roman"/>
          <w:sz w:val="24"/>
          <w:szCs w:val="24"/>
          <w:lang w:eastAsia="en-US"/>
        </w:rPr>
        <w:t>ohan G. Eriksson</w:t>
      </w:r>
      <w:r>
        <w:rPr>
          <w:rFonts w:ascii="Times New Roman" w:eastAsia="MS Mincho" w:hAnsi="Times New Roman" w:cs="Times New Roman"/>
          <w:sz w:val="24"/>
          <w:szCs w:val="24"/>
          <w:lang w:eastAsia="en-US"/>
        </w:rPr>
        <w:t>*</w:t>
      </w:r>
      <w:r>
        <w:rPr>
          <w:rFonts w:ascii="Times New Roman" w:eastAsia="MS Mincho" w:hAnsi="Times New Roman" w:cs="Times New Roman"/>
          <w:sz w:val="24"/>
          <w:szCs w:val="24"/>
          <w:vertAlign w:val="superscript"/>
          <w:lang w:eastAsia="en-US"/>
        </w:rPr>
        <w:t>2,9,13,14</w:t>
      </w:r>
    </w:p>
    <w:p w14:paraId="584B0677" w14:textId="77C798E0" w:rsidR="008358C4" w:rsidRPr="008358C4" w:rsidRDefault="008358C4" w:rsidP="00861D4D">
      <w:pPr>
        <w:spacing w:after="0" w:line="480" w:lineRule="auto"/>
        <w:rPr>
          <w:rFonts w:ascii="Times New Roman" w:eastAsia="MS Mincho" w:hAnsi="Times New Roman" w:cs="Times New Roman"/>
          <w:sz w:val="24"/>
          <w:szCs w:val="24"/>
          <w:lang w:eastAsia="en-US"/>
        </w:rPr>
      </w:pPr>
      <w:r w:rsidRPr="008358C4">
        <w:rPr>
          <w:rFonts w:ascii="Times New Roman" w:eastAsia="MS Mincho" w:hAnsi="Times New Roman" w:cs="Times New Roman"/>
          <w:sz w:val="24"/>
          <w:szCs w:val="24"/>
          <w:lang w:eastAsia="en-US"/>
        </w:rPr>
        <w:t>*</w:t>
      </w:r>
      <w:r w:rsidR="00625A78">
        <w:rPr>
          <w:rFonts w:ascii="Times New Roman" w:eastAsia="MS Mincho" w:hAnsi="Times New Roman" w:cs="Times New Roman"/>
          <w:sz w:val="24"/>
          <w:szCs w:val="24"/>
          <w:lang w:eastAsia="en-US"/>
        </w:rPr>
        <w:t>Co-corresponding</w:t>
      </w:r>
      <w:r w:rsidRPr="008358C4">
        <w:rPr>
          <w:rFonts w:ascii="Times New Roman" w:eastAsia="MS Mincho" w:hAnsi="Times New Roman" w:cs="Times New Roman"/>
          <w:sz w:val="24"/>
          <w:szCs w:val="24"/>
          <w:lang w:eastAsia="en-US"/>
        </w:rPr>
        <w:t xml:space="preserve"> authors</w:t>
      </w:r>
    </w:p>
    <w:p w14:paraId="753421DA" w14:textId="3183282D" w:rsidR="00790656" w:rsidRPr="00C20408" w:rsidRDefault="00790656" w:rsidP="00861D4D">
      <w:pPr>
        <w:spacing w:after="0" w:line="480" w:lineRule="auto"/>
        <w:rPr>
          <w:rFonts w:ascii="Times New Roman" w:eastAsia="Cambria" w:hAnsi="Times New Roman" w:cs="Times New Roman"/>
          <w:sz w:val="18"/>
          <w:szCs w:val="18"/>
          <w:lang w:eastAsia="en-US"/>
        </w:rPr>
      </w:pPr>
      <w:r w:rsidRPr="00C20408">
        <w:rPr>
          <w:rFonts w:ascii="Times New Roman" w:eastAsia="MS Mincho" w:hAnsi="Times New Roman" w:cs="Times New Roman"/>
          <w:sz w:val="18"/>
          <w:szCs w:val="18"/>
          <w:vertAlign w:val="superscript"/>
          <w:lang w:eastAsia="en-US"/>
        </w:rPr>
        <w:t>1</w:t>
      </w:r>
      <w:r w:rsidRPr="00C20408">
        <w:rPr>
          <w:rFonts w:ascii="Times New Roman" w:eastAsia="MS Mincho" w:hAnsi="Times New Roman" w:cs="Times New Roman"/>
          <w:color w:val="000000"/>
          <w:sz w:val="18"/>
          <w:szCs w:val="18"/>
          <w:shd w:val="clear" w:color="auto" w:fill="FFFFFF"/>
          <w:lang w:eastAsia="en-US"/>
        </w:rPr>
        <w:t xml:space="preserve">Department of </w:t>
      </w:r>
      <w:proofErr w:type="spellStart"/>
      <w:r w:rsidRPr="00C20408">
        <w:rPr>
          <w:rFonts w:ascii="Times New Roman" w:eastAsia="MS Mincho" w:hAnsi="Times New Roman" w:cs="Times New Roman"/>
          <w:color w:val="000000"/>
          <w:sz w:val="18"/>
          <w:szCs w:val="18"/>
          <w:shd w:val="clear" w:color="auto" w:fill="FFFFFF"/>
          <w:lang w:eastAsia="en-US"/>
        </w:rPr>
        <w:t>P</w:t>
      </w:r>
      <w:r>
        <w:rPr>
          <w:rFonts w:ascii="Times New Roman" w:eastAsia="MS Mincho" w:hAnsi="Times New Roman" w:cs="Times New Roman"/>
          <w:color w:val="000000"/>
          <w:sz w:val="18"/>
          <w:szCs w:val="18"/>
          <w:shd w:val="clear" w:color="auto" w:fill="FFFFFF"/>
          <w:lang w:eastAsia="en-US"/>
        </w:rPr>
        <w:t>a</w:t>
      </w:r>
      <w:r w:rsidRPr="00C20408">
        <w:rPr>
          <w:rFonts w:ascii="Times New Roman" w:eastAsia="MS Mincho" w:hAnsi="Times New Roman" w:cs="Times New Roman"/>
          <w:color w:val="000000"/>
          <w:sz w:val="18"/>
          <w:szCs w:val="18"/>
          <w:shd w:val="clear" w:color="auto" w:fill="FFFFFF"/>
          <w:lang w:eastAsia="en-US"/>
        </w:rPr>
        <w:t>ediatrics</w:t>
      </w:r>
      <w:proofErr w:type="spellEnd"/>
      <w:r w:rsidRPr="00C20408">
        <w:rPr>
          <w:rFonts w:ascii="Times New Roman" w:eastAsia="MS Mincho" w:hAnsi="Times New Roman" w:cs="Times New Roman"/>
          <w:color w:val="000000"/>
          <w:sz w:val="18"/>
          <w:szCs w:val="18"/>
          <w:shd w:val="clear" w:color="auto" w:fill="FFFFFF"/>
          <w:lang w:eastAsia="en-US"/>
        </w:rPr>
        <w:t xml:space="preserve">, Yong Loo Lin School of Medicine, National University of Singapore, Singapore, </w:t>
      </w:r>
      <w:r w:rsidRPr="00C20408">
        <w:rPr>
          <w:rFonts w:ascii="Times New Roman" w:eastAsia="MS Mincho" w:hAnsi="Times New Roman" w:cs="Times New Roman"/>
          <w:sz w:val="18"/>
          <w:szCs w:val="18"/>
          <w:lang w:eastAsia="en-US"/>
        </w:rPr>
        <w:t>Singapore</w:t>
      </w:r>
      <w:r w:rsidRPr="00C20408">
        <w:rPr>
          <w:rFonts w:ascii="Times New Roman" w:eastAsia="MS Mincho" w:hAnsi="Times New Roman" w:cs="Times New Roman"/>
          <w:color w:val="000000"/>
          <w:sz w:val="18"/>
          <w:szCs w:val="18"/>
          <w:shd w:val="clear" w:color="auto" w:fill="FFFFFF"/>
          <w:lang w:eastAsia="en-US"/>
        </w:rPr>
        <w:t>.</w:t>
      </w:r>
    </w:p>
    <w:p w14:paraId="6C03949D" w14:textId="77777777" w:rsidR="00790656" w:rsidRPr="00C20408" w:rsidRDefault="00790656" w:rsidP="00861D4D">
      <w:pPr>
        <w:spacing w:after="0" w:line="480" w:lineRule="auto"/>
        <w:rPr>
          <w:rFonts w:ascii="Times New Roman" w:eastAsia="MS Mincho" w:hAnsi="Times New Roman" w:cs="Times New Roman"/>
          <w:color w:val="000000"/>
          <w:sz w:val="18"/>
          <w:szCs w:val="18"/>
          <w:shd w:val="clear" w:color="auto" w:fill="FFFFFF"/>
          <w:lang w:eastAsia="en-US"/>
        </w:rPr>
      </w:pPr>
      <w:r w:rsidRPr="00C20408">
        <w:rPr>
          <w:rFonts w:ascii="Times New Roman" w:eastAsia="MS Mincho" w:hAnsi="Times New Roman" w:cs="Times New Roman"/>
          <w:color w:val="000000"/>
          <w:sz w:val="18"/>
          <w:szCs w:val="18"/>
          <w:shd w:val="clear" w:color="auto" w:fill="FFFFFF"/>
          <w:vertAlign w:val="superscript"/>
          <w:lang w:eastAsia="en-US"/>
        </w:rPr>
        <w:t>2</w:t>
      </w:r>
      <w:bookmarkStart w:id="0" w:name="_GoBack"/>
      <w:r w:rsidRPr="00C20408">
        <w:rPr>
          <w:rFonts w:ascii="Times New Roman" w:eastAsia="MS Mincho" w:hAnsi="Times New Roman" w:cs="Times New Roman"/>
          <w:color w:val="000000"/>
          <w:sz w:val="18"/>
          <w:szCs w:val="18"/>
          <w:shd w:val="clear" w:color="auto" w:fill="FFFFFF"/>
          <w:lang w:eastAsia="en-US"/>
        </w:rPr>
        <w:t xml:space="preserve">Singapore Institute for Clinical Science, Agency for Science, Technology, and Research, Singapore, </w:t>
      </w:r>
      <w:r w:rsidRPr="00C20408">
        <w:rPr>
          <w:rFonts w:ascii="Times New Roman" w:eastAsia="MS Mincho" w:hAnsi="Times New Roman" w:cs="Times New Roman"/>
          <w:sz w:val="18"/>
          <w:szCs w:val="18"/>
          <w:lang w:eastAsia="en-US"/>
        </w:rPr>
        <w:t>Singapore</w:t>
      </w:r>
      <w:r w:rsidRPr="00C20408">
        <w:rPr>
          <w:rFonts w:ascii="Times New Roman" w:eastAsia="MS Mincho" w:hAnsi="Times New Roman" w:cs="Times New Roman"/>
          <w:color w:val="000000"/>
          <w:sz w:val="18"/>
          <w:szCs w:val="18"/>
          <w:shd w:val="clear" w:color="auto" w:fill="FFFFFF"/>
          <w:lang w:eastAsia="en-US"/>
        </w:rPr>
        <w:t>.</w:t>
      </w:r>
    </w:p>
    <w:bookmarkEnd w:id="0"/>
    <w:p w14:paraId="606944F1" w14:textId="77777777" w:rsidR="00790656" w:rsidRPr="00C20408" w:rsidRDefault="00790656" w:rsidP="00861D4D">
      <w:pPr>
        <w:spacing w:after="0" w:line="480" w:lineRule="auto"/>
        <w:rPr>
          <w:rFonts w:ascii="Times New Roman" w:eastAsia="MS Mincho" w:hAnsi="Times New Roman" w:cs="Times New Roman"/>
          <w:color w:val="000000"/>
          <w:sz w:val="18"/>
          <w:szCs w:val="18"/>
          <w:shd w:val="clear" w:color="auto" w:fill="FFFFFF"/>
          <w:lang w:eastAsia="en-US"/>
        </w:rPr>
      </w:pPr>
      <w:r w:rsidRPr="00C20408">
        <w:rPr>
          <w:rFonts w:ascii="Times New Roman" w:eastAsia="MS Mincho" w:hAnsi="Times New Roman" w:cs="Times New Roman"/>
          <w:color w:val="000000"/>
          <w:sz w:val="18"/>
          <w:szCs w:val="18"/>
          <w:shd w:val="clear" w:color="auto" w:fill="FFFFFF"/>
          <w:vertAlign w:val="superscript"/>
          <w:lang w:eastAsia="en-US"/>
        </w:rPr>
        <w:t>3</w:t>
      </w:r>
      <w:r w:rsidRPr="00C20408">
        <w:rPr>
          <w:rFonts w:ascii="Times New Roman" w:eastAsia="MS Mincho" w:hAnsi="Times New Roman" w:cs="Times New Roman"/>
          <w:color w:val="000000"/>
          <w:sz w:val="18"/>
          <w:szCs w:val="18"/>
          <w:shd w:val="clear" w:color="auto" w:fill="FFFFFF"/>
          <w:lang w:eastAsia="en-US"/>
        </w:rPr>
        <w:t xml:space="preserve">Singapore Bioimaging Consortium, Agency for Science Technology and Research, Singapore, </w:t>
      </w:r>
      <w:r w:rsidRPr="00C20408">
        <w:rPr>
          <w:rFonts w:ascii="Times New Roman" w:eastAsia="MS Mincho" w:hAnsi="Times New Roman" w:cs="Times New Roman"/>
          <w:sz w:val="18"/>
          <w:szCs w:val="18"/>
          <w:lang w:eastAsia="en-US"/>
        </w:rPr>
        <w:t>Singapore</w:t>
      </w:r>
      <w:r w:rsidRPr="00C20408">
        <w:rPr>
          <w:rFonts w:ascii="Times New Roman" w:eastAsia="MS Mincho" w:hAnsi="Times New Roman" w:cs="Times New Roman"/>
          <w:color w:val="000000"/>
          <w:sz w:val="18"/>
          <w:szCs w:val="18"/>
          <w:shd w:val="clear" w:color="auto" w:fill="FFFFFF"/>
          <w:lang w:eastAsia="en-US"/>
        </w:rPr>
        <w:t>.</w:t>
      </w:r>
    </w:p>
    <w:p w14:paraId="4186BFC5" w14:textId="77777777" w:rsidR="00790656" w:rsidRPr="00C20408" w:rsidRDefault="00790656" w:rsidP="00861D4D">
      <w:pPr>
        <w:spacing w:after="0" w:line="480" w:lineRule="auto"/>
        <w:rPr>
          <w:rFonts w:ascii="Times New Roman" w:eastAsia="MS Mincho" w:hAnsi="Times New Roman" w:cs="Times New Roman"/>
          <w:color w:val="000000"/>
          <w:sz w:val="18"/>
          <w:szCs w:val="18"/>
          <w:shd w:val="clear" w:color="auto" w:fill="FFFFFF"/>
          <w:lang w:eastAsia="en-US"/>
        </w:rPr>
      </w:pPr>
      <w:r w:rsidRPr="00C20408">
        <w:rPr>
          <w:rFonts w:ascii="Times New Roman" w:eastAsia="MS Mincho" w:hAnsi="Times New Roman" w:cs="Times New Roman"/>
          <w:color w:val="000000"/>
          <w:sz w:val="18"/>
          <w:szCs w:val="18"/>
          <w:shd w:val="clear" w:color="auto" w:fill="FFFFFF"/>
          <w:vertAlign w:val="superscript"/>
          <w:lang w:eastAsia="en-US"/>
        </w:rPr>
        <w:t>4</w:t>
      </w:r>
      <w:r w:rsidRPr="00C20408">
        <w:rPr>
          <w:rFonts w:ascii="Times New Roman" w:eastAsia="MS Mincho" w:hAnsi="Times New Roman" w:cs="Times New Roman"/>
          <w:color w:val="000000"/>
          <w:sz w:val="18"/>
          <w:szCs w:val="18"/>
          <w:shd w:val="clear" w:color="auto" w:fill="FFFFFF"/>
          <w:lang w:eastAsia="en-US"/>
        </w:rPr>
        <w:t xml:space="preserve">Department of Diagnostic and Interventional Imaging, KK Women's and Children's Hospital, Singapore, </w:t>
      </w:r>
      <w:r w:rsidRPr="00C20408">
        <w:rPr>
          <w:rFonts w:ascii="Times New Roman" w:eastAsia="MS Mincho" w:hAnsi="Times New Roman" w:cs="Times New Roman"/>
          <w:sz w:val="18"/>
          <w:szCs w:val="18"/>
          <w:lang w:eastAsia="en-US"/>
        </w:rPr>
        <w:t>Singapore</w:t>
      </w:r>
      <w:r w:rsidRPr="00C20408">
        <w:rPr>
          <w:rFonts w:ascii="Times New Roman" w:eastAsia="MS Mincho" w:hAnsi="Times New Roman" w:cs="Times New Roman"/>
          <w:color w:val="000000"/>
          <w:sz w:val="18"/>
          <w:szCs w:val="18"/>
          <w:shd w:val="clear" w:color="auto" w:fill="FFFFFF"/>
          <w:lang w:eastAsia="en-US"/>
        </w:rPr>
        <w:t>.</w:t>
      </w:r>
    </w:p>
    <w:p w14:paraId="6977C9D2" w14:textId="77777777" w:rsidR="00790656" w:rsidRPr="00C20408" w:rsidRDefault="00790656" w:rsidP="00861D4D">
      <w:pPr>
        <w:spacing w:after="0" w:line="480" w:lineRule="auto"/>
        <w:rPr>
          <w:rFonts w:ascii="Times New Roman" w:eastAsia="MS Mincho" w:hAnsi="Times New Roman" w:cs="Times New Roman"/>
          <w:color w:val="000000"/>
          <w:sz w:val="18"/>
          <w:szCs w:val="18"/>
          <w:shd w:val="clear" w:color="auto" w:fill="FFFFFF"/>
          <w:lang w:eastAsia="en-US"/>
        </w:rPr>
      </w:pPr>
      <w:r w:rsidRPr="00C20408">
        <w:rPr>
          <w:rFonts w:ascii="Times New Roman" w:eastAsia="MS Mincho" w:hAnsi="Times New Roman" w:cs="Times New Roman"/>
          <w:color w:val="000000"/>
          <w:sz w:val="18"/>
          <w:szCs w:val="18"/>
          <w:shd w:val="clear" w:color="auto" w:fill="FFFFFF"/>
          <w:vertAlign w:val="superscript"/>
          <w:lang w:eastAsia="en-US"/>
        </w:rPr>
        <w:t>5</w:t>
      </w:r>
      <w:r w:rsidRPr="00C20408">
        <w:rPr>
          <w:rFonts w:ascii="Times New Roman" w:eastAsia="MS Mincho" w:hAnsi="Times New Roman" w:cs="Times New Roman"/>
          <w:color w:val="000000"/>
          <w:sz w:val="18"/>
          <w:szCs w:val="18"/>
          <w:shd w:val="clear" w:color="auto" w:fill="FFFFFF"/>
          <w:lang w:eastAsia="en-US"/>
        </w:rPr>
        <w:t xml:space="preserve">Duke-NUS Medical School, Singapore, </w:t>
      </w:r>
      <w:r w:rsidRPr="00C20408">
        <w:rPr>
          <w:rFonts w:ascii="Times New Roman" w:eastAsia="MS Mincho" w:hAnsi="Times New Roman" w:cs="Times New Roman"/>
          <w:sz w:val="18"/>
          <w:szCs w:val="18"/>
          <w:lang w:eastAsia="en-US"/>
        </w:rPr>
        <w:t>Singapore</w:t>
      </w:r>
      <w:r w:rsidRPr="00C20408">
        <w:rPr>
          <w:rFonts w:ascii="Times New Roman" w:eastAsia="MS Mincho" w:hAnsi="Times New Roman" w:cs="Times New Roman"/>
          <w:color w:val="000000"/>
          <w:sz w:val="18"/>
          <w:szCs w:val="18"/>
          <w:shd w:val="clear" w:color="auto" w:fill="FFFFFF"/>
          <w:lang w:eastAsia="en-US"/>
        </w:rPr>
        <w:t>.</w:t>
      </w:r>
    </w:p>
    <w:p w14:paraId="338674A7" w14:textId="77777777" w:rsidR="00790656" w:rsidRPr="00C20408" w:rsidRDefault="00790656" w:rsidP="00861D4D">
      <w:pPr>
        <w:spacing w:after="0" w:line="480" w:lineRule="auto"/>
        <w:rPr>
          <w:rFonts w:ascii="Times New Roman" w:eastAsia="MS Mincho" w:hAnsi="Times New Roman" w:cs="Times New Roman"/>
          <w:sz w:val="18"/>
          <w:szCs w:val="18"/>
          <w:vertAlign w:val="superscript"/>
          <w:lang w:eastAsia="en-US"/>
        </w:rPr>
      </w:pPr>
      <w:r w:rsidRPr="00C20408">
        <w:rPr>
          <w:rFonts w:ascii="Times New Roman" w:eastAsia="MS Mincho" w:hAnsi="Times New Roman" w:cs="Times New Roman"/>
          <w:sz w:val="18"/>
          <w:szCs w:val="18"/>
          <w:vertAlign w:val="superscript"/>
          <w:lang w:eastAsia="en-US"/>
        </w:rPr>
        <w:t>6</w:t>
      </w:r>
      <w:r w:rsidRPr="00C20408">
        <w:rPr>
          <w:rFonts w:ascii="Times New Roman" w:eastAsia="MS Mincho" w:hAnsi="Times New Roman" w:cs="Times New Roman"/>
          <w:sz w:val="18"/>
          <w:szCs w:val="18"/>
          <w:lang w:eastAsia="en-US"/>
        </w:rPr>
        <w:t>Department of Maternal Fetal Medicine, KK Women's and Children's Hospital, Singapore, Singapore.</w:t>
      </w:r>
    </w:p>
    <w:p w14:paraId="4835EBB5" w14:textId="77777777" w:rsidR="00790656" w:rsidRPr="00C20408" w:rsidRDefault="00790656" w:rsidP="00861D4D">
      <w:pPr>
        <w:spacing w:after="0" w:line="480" w:lineRule="auto"/>
        <w:rPr>
          <w:rFonts w:ascii="Times New Roman" w:eastAsia="MS Mincho" w:hAnsi="Times New Roman" w:cs="Times New Roman"/>
          <w:sz w:val="18"/>
          <w:szCs w:val="18"/>
          <w:vertAlign w:val="superscript"/>
          <w:lang w:eastAsia="en-US"/>
        </w:rPr>
      </w:pPr>
      <w:r w:rsidRPr="00C20408">
        <w:rPr>
          <w:rFonts w:ascii="Times New Roman" w:eastAsia="MS Mincho" w:hAnsi="Times New Roman" w:cs="Times New Roman"/>
          <w:sz w:val="18"/>
          <w:szCs w:val="18"/>
          <w:vertAlign w:val="superscript"/>
          <w:lang w:eastAsia="en-US"/>
        </w:rPr>
        <w:t>7</w:t>
      </w:r>
      <w:r w:rsidRPr="00C20408">
        <w:rPr>
          <w:rFonts w:ascii="Times New Roman" w:eastAsia="MS Mincho" w:hAnsi="Times New Roman" w:cs="Times New Roman"/>
          <w:sz w:val="18"/>
          <w:szCs w:val="18"/>
          <w:lang w:eastAsia="en-US"/>
        </w:rPr>
        <w:t>Liggins Institute, University of Auckland, Auckland, New Zealand.</w:t>
      </w:r>
    </w:p>
    <w:p w14:paraId="57A04BB4" w14:textId="77777777" w:rsidR="00790656" w:rsidRPr="009F3DEE" w:rsidRDefault="00790656" w:rsidP="00861D4D">
      <w:pPr>
        <w:spacing w:after="0" w:line="480" w:lineRule="auto"/>
        <w:rPr>
          <w:rFonts w:ascii="Times New Roman" w:eastAsia="Arial" w:hAnsi="Times New Roman" w:cs="Times New Roman"/>
          <w:sz w:val="18"/>
          <w:szCs w:val="18"/>
        </w:rPr>
      </w:pPr>
      <w:r w:rsidRPr="009F3DEE">
        <w:rPr>
          <w:rFonts w:ascii="Times New Roman" w:eastAsia="Arial" w:hAnsi="Times New Roman" w:cs="Times New Roman"/>
          <w:sz w:val="18"/>
          <w:szCs w:val="18"/>
          <w:vertAlign w:val="superscript"/>
        </w:rPr>
        <w:t>8</w:t>
      </w:r>
      <w:r w:rsidRPr="009F3DEE">
        <w:rPr>
          <w:rFonts w:ascii="Times New Roman" w:eastAsia="Arial" w:hAnsi="Times New Roman" w:cs="Times New Roman"/>
          <w:sz w:val="18"/>
          <w:szCs w:val="18"/>
        </w:rPr>
        <w:t xml:space="preserve">Department of </w:t>
      </w:r>
      <w:proofErr w:type="spellStart"/>
      <w:r w:rsidRPr="009F3DEE">
        <w:rPr>
          <w:rFonts w:ascii="Times New Roman" w:eastAsia="Arial" w:hAnsi="Times New Roman" w:cs="Times New Roman"/>
          <w:sz w:val="18"/>
          <w:szCs w:val="18"/>
        </w:rPr>
        <w:t>P</w:t>
      </w:r>
      <w:r>
        <w:rPr>
          <w:rFonts w:ascii="Times New Roman" w:eastAsia="Arial" w:hAnsi="Times New Roman" w:cs="Times New Roman"/>
          <w:sz w:val="18"/>
          <w:szCs w:val="18"/>
        </w:rPr>
        <w:t>a</w:t>
      </w:r>
      <w:r w:rsidRPr="009F3DEE">
        <w:rPr>
          <w:rFonts w:ascii="Times New Roman" w:eastAsia="Arial" w:hAnsi="Times New Roman" w:cs="Times New Roman"/>
          <w:sz w:val="18"/>
          <w:szCs w:val="18"/>
        </w:rPr>
        <w:t>ediatrics</w:t>
      </w:r>
      <w:proofErr w:type="spellEnd"/>
      <w:r w:rsidRPr="009F3DEE">
        <w:rPr>
          <w:rFonts w:ascii="Times New Roman" w:eastAsia="Arial" w:hAnsi="Times New Roman" w:cs="Times New Roman"/>
          <w:sz w:val="18"/>
          <w:szCs w:val="18"/>
        </w:rPr>
        <w:t>, KK Women's and Children's Hospital, Singapore, Singapore.</w:t>
      </w:r>
    </w:p>
    <w:p w14:paraId="3B852723" w14:textId="0FBCBE95" w:rsidR="00790656" w:rsidRPr="00C20408" w:rsidRDefault="00790656" w:rsidP="00861D4D">
      <w:pPr>
        <w:spacing w:after="0" w:line="480" w:lineRule="auto"/>
        <w:rPr>
          <w:rFonts w:ascii="Times New Roman" w:eastAsia="MS Mincho" w:hAnsi="Times New Roman" w:cs="Times New Roman"/>
          <w:color w:val="000000"/>
          <w:sz w:val="18"/>
          <w:szCs w:val="18"/>
          <w:shd w:val="clear" w:color="auto" w:fill="FFFFFF"/>
          <w:lang w:eastAsia="en-US"/>
        </w:rPr>
      </w:pPr>
      <w:r w:rsidRPr="00C20408">
        <w:rPr>
          <w:rFonts w:ascii="Times New Roman" w:eastAsia="MS Mincho" w:hAnsi="Times New Roman" w:cs="Times New Roman"/>
          <w:sz w:val="18"/>
          <w:szCs w:val="18"/>
          <w:vertAlign w:val="superscript"/>
          <w:lang w:eastAsia="en-US"/>
        </w:rPr>
        <w:t>9</w:t>
      </w:r>
      <w:r w:rsidRPr="00C20408">
        <w:rPr>
          <w:rFonts w:ascii="Times New Roman" w:eastAsia="MS Mincho" w:hAnsi="Times New Roman" w:cs="Times New Roman"/>
          <w:color w:val="000000"/>
          <w:sz w:val="18"/>
          <w:szCs w:val="18"/>
          <w:shd w:val="clear" w:color="auto" w:fill="FFFFFF"/>
          <w:lang w:eastAsia="en-US"/>
        </w:rPr>
        <w:t xml:space="preserve">Department of Obstetrics and </w:t>
      </w:r>
      <w:proofErr w:type="spellStart"/>
      <w:r w:rsidRPr="00C20408">
        <w:rPr>
          <w:rFonts w:ascii="Times New Roman" w:eastAsia="MS Mincho" w:hAnsi="Times New Roman" w:cs="Times New Roman"/>
          <w:color w:val="000000"/>
          <w:sz w:val="18"/>
          <w:szCs w:val="18"/>
          <w:shd w:val="clear" w:color="auto" w:fill="FFFFFF"/>
          <w:lang w:eastAsia="en-US"/>
        </w:rPr>
        <w:t>Gynaecology</w:t>
      </w:r>
      <w:proofErr w:type="spellEnd"/>
      <w:r w:rsidR="003315F5">
        <w:rPr>
          <w:rFonts w:ascii="Times New Roman" w:eastAsia="MS Mincho" w:hAnsi="Times New Roman" w:cs="Times New Roman"/>
          <w:color w:val="000000"/>
          <w:sz w:val="18"/>
          <w:szCs w:val="18"/>
          <w:shd w:val="clear" w:color="auto" w:fill="FFFFFF"/>
          <w:lang w:eastAsia="en-US"/>
        </w:rPr>
        <w:t xml:space="preserve"> and Human Potential Translational Research </w:t>
      </w:r>
      <w:proofErr w:type="spellStart"/>
      <w:r w:rsidR="003315F5">
        <w:rPr>
          <w:rFonts w:ascii="Times New Roman" w:eastAsia="MS Mincho" w:hAnsi="Times New Roman" w:cs="Times New Roman"/>
          <w:color w:val="000000"/>
          <w:sz w:val="18"/>
          <w:szCs w:val="18"/>
          <w:shd w:val="clear" w:color="auto" w:fill="FFFFFF"/>
          <w:lang w:eastAsia="en-US"/>
        </w:rPr>
        <w:t>Programme</w:t>
      </w:r>
      <w:proofErr w:type="spellEnd"/>
      <w:r w:rsidRPr="00C20408">
        <w:rPr>
          <w:rFonts w:ascii="Times New Roman" w:eastAsia="MS Mincho" w:hAnsi="Times New Roman" w:cs="Times New Roman"/>
          <w:color w:val="000000"/>
          <w:sz w:val="18"/>
          <w:szCs w:val="18"/>
          <w:shd w:val="clear" w:color="auto" w:fill="FFFFFF"/>
          <w:lang w:eastAsia="en-US"/>
        </w:rPr>
        <w:t xml:space="preserve">, Yong Loo Lin School of Medicine, National University of Singapore, Singapore, </w:t>
      </w:r>
      <w:r w:rsidRPr="00C20408">
        <w:rPr>
          <w:rFonts w:ascii="Times New Roman" w:eastAsia="MS Mincho" w:hAnsi="Times New Roman" w:cs="Times New Roman"/>
          <w:sz w:val="18"/>
          <w:szCs w:val="18"/>
          <w:lang w:eastAsia="en-US"/>
        </w:rPr>
        <w:t>Singapore</w:t>
      </w:r>
      <w:r w:rsidRPr="00C20408">
        <w:rPr>
          <w:rFonts w:ascii="Times New Roman" w:eastAsia="MS Mincho" w:hAnsi="Times New Roman" w:cs="Times New Roman"/>
          <w:color w:val="000000"/>
          <w:sz w:val="18"/>
          <w:szCs w:val="18"/>
          <w:shd w:val="clear" w:color="auto" w:fill="FFFFFF"/>
          <w:lang w:eastAsia="en-US"/>
        </w:rPr>
        <w:t>.</w:t>
      </w:r>
    </w:p>
    <w:p w14:paraId="7E3B2F05" w14:textId="77777777" w:rsidR="00790656" w:rsidRDefault="00790656" w:rsidP="00861D4D">
      <w:pPr>
        <w:spacing w:after="0" w:line="480" w:lineRule="auto"/>
        <w:rPr>
          <w:rFonts w:ascii="Times New Roman" w:eastAsia="MS Mincho" w:hAnsi="Times New Roman" w:cs="Times New Roman"/>
          <w:sz w:val="18"/>
          <w:szCs w:val="18"/>
          <w:lang w:eastAsia="en-US"/>
        </w:rPr>
      </w:pPr>
      <w:r w:rsidRPr="00C20408">
        <w:rPr>
          <w:rFonts w:ascii="Times New Roman" w:eastAsia="MS Mincho" w:hAnsi="Times New Roman" w:cs="Times New Roman"/>
          <w:sz w:val="18"/>
          <w:szCs w:val="18"/>
          <w:vertAlign w:val="superscript"/>
          <w:lang w:eastAsia="en-US"/>
        </w:rPr>
        <w:t>10</w:t>
      </w:r>
      <w:r w:rsidRPr="00417449">
        <w:rPr>
          <w:rFonts w:ascii="Times New Roman" w:eastAsia="MS Mincho" w:hAnsi="Times New Roman" w:cs="Times New Roman"/>
          <w:sz w:val="18"/>
          <w:szCs w:val="18"/>
          <w:lang w:eastAsia="en-US"/>
        </w:rPr>
        <w:t>MRC Lifecourse Epidemiology Unit and NIHR Southampton Biomedical Research Centre, University of Southampton and University Hospital Southampton NHS Foundation Trust, Southampton, UK.</w:t>
      </w:r>
    </w:p>
    <w:p w14:paraId="3F87D3B2" w14:textId="77777777" w:rsidR="00790656" w:rsidRPr="00EE151B" w:rsidRDefault="00790656" w:rsidP="00861D4D">
      <w:pPr>
        <w:spacing w:after="0" w:line="480" w:lineRule="auto"/>
        <w:rPr>
          <w:rFonts w:ascii="Times New Roman" w:eastAsia="Arial" w:hAnsi="Times New Roman" w:cs="Times New Roman"/>
          <w:sz w:val="18"/>
          <w:szCs w:val="18"/>
        </w:rPr>
      </w:pPr>
      <w:r w:rsidRPr="00EE151B">
        <w:rPr>
          <w:rFonts w:ascii="Times New Roman" w:eastAsia="Arial" w:hAnsi="Times New Roman" w:cs="Times New Roman"/>
          <w:sz w:val="18"/>
          <w:szCs w:val="18"/>
          <w:vertAlign w:val="superscript"/>
        </w:rPr>
        <w:t>1</w:t>
      </w:r>
      <w:r w:rsidRPr="00C20408">
        <w:rPr>
          <w:rFonts w:ascii="Times New Roman" w:eastAsia="Arial" w:hAnsi="Times New Roman" w:cs="Times New Roman"/>
          <w:sz w:val="18"/>
          <w:szCs w:val="18"/>
          <w:vertAlign w:val="superscript"/>
        </w:rPr>
        <w:t>1</w:t>
      </w:r>
      <w:r w:rsidRPr="00EE151B">
        <w:rPr>
          <w:rFonts w:ascii="Times New Roman" w:eastAsia="Arial" w:hAnsi="Times New Roman" w:cs="Times New Roman"/>
          <w:sz w:val="18"/>
          <w:szCs w:val="18"/>
        </w:rPr>
        <w:t xml:space="preserve">Saw </w:t>
      </w:r>
      <w:proofErr w:type="spellStart"/>
      <w:r w:rsidRPr="00EE151B">
        <w:rPr>
          <w:rFonts w:ascii="Times New Roman" w:eastAsia="Arial" w:hAnsi="Times New Roman" w:cs="Times New Roman"/>
          <w:sz w:val="18"/>
          <w:szCs w:val="18"/>
        </w:rPr>
        <w:t>Swee</w:t>
      </w:r>
      <w:proofErr w:type="spellEnd"/>
      <w:r w:rsidRPr="00EE151B">
        <w:rPr>
          <w:rFonts w:ascii="Times New Roman" w:eastAsia="Arial" w:hAnsi="Times New Roman" w:cs="Times New Roman"/>
          <w:sz w:val="18"/>
          <w:szCs w:val="18"/>
        </w:rPr>
        <w:t xml:space="preserve"> Hock School of Public Health, National University of Singapore</w:t>
      </w:r>
      <w:r>
        <w:rPr>
          <w:rFonts w:ascii="Times New Roman" w:eastAsia="Arial" w:hAnsi="Times New Roman" w:cs="Times New Roman"/>
          <w:sz w:val="18"/>
          <w:szCs w:val="18"/>
        </w:rPr>
        <w:t>, Singapore, Singapore.</w:t>
      </w:r>
    </w:p>
    <w:p w14:paraId="58D11753" w14:textId="77777777" w:rsidR="00790656" w:rsidRPr="00EE151B" w:rsidRDefault="00790656" w:rsidP="00861D4D">
      <w:pPr>
        <w:spacing w:after="0" w:line="480" w:lineRule="auto"/>
        <w:rPr>
          <w:rFonts w:ascii="Times New Roman" w:eastAsia="Arial" w:hAnsi="Times New Roman" w:cs="Times New Roman"/>
          <w:sz w:val="18"/>
          <w:szCs w:val="18"/>
        </w:rPr>
      </w:pPr>
      <w:r w:rsidRPr="00EE151B">
        <w:rPr>
          <w:rFonts w:ascii="Times New Roman" w:eastAsia="Arial" w:hAnsi="Times New Roman" w:cs="Times New Roman"/>
          <w:sz w:val="18"/>
          <w:szCs w:val="18"/>
          <w:vertAlign w:val="superscript"/>
        </w:rPr>
        <w:t>1</w:t>
      </w:r>
      <w:r w:rsidRPr="00C20408">
        <w:rPr>
          <w:rFonts w:ascii="Times New Roman" w:eastAsia="Arial" w:hAnsi="Times New Roman" w:cs="Times New Roman"/>
          <w:sz w:val="18"/>
          <w:szCs w:val="18"/>
          <w:vertAlign w:val="superscript"/>
        </w:rPr>
        <w:t>2</w:t>
      </w:r>
      <w:r w:rsidRPr="00EE151B">
        <w:rPr>
          <w:rFonts w:ascii="Times New Roman" w:eastAsia="Arial" w:hAnsi="Times New Roman" w:cs="Times New Roman"/>
          <w:sz w:val="18"/>
          <w:szCs w:val="18"/>
        </w:rPr>
        <w:t xml:space="preserve">Division of </w:t>
      </w:r>
      <w:proofErr w:type="spellStart"/>
      <w:r w:rsidRPr="00EE151B">
        <w:rPr>
          <w:rFonts w:ascii="Times New Roman" w:eastAsia="Arial" w:hAnsi="Times New Roman" w:cs="Times New Roman"/>
          <w:sz w:val="18"/>
          <w:szCs w:val="18"/>
        </w:rPr>
        <w:t>Paediatric</w:t>
      </w:r>
      <w:proofErr w:type="spellEnd"/>
      <w:r w:rsidRPr="00EE151B">
        <w:rPr>
          <w:rFonts w:ascii="Times New Roman" w:eastAsia="Arial" w:hAnsi="Times New Roman" w:cs="Times New Roman"/>
          <w:sz w:val="18"/>
          <w:szCs w:val="18"/>
        </w:rPr>
        <w:t xml:space="preserve"> Endocrinology, Department of </w:t>
      </w:r>
      <w:proofErr w:type="spellStart"/>
      <w:r w:rsidRPr="00EE151B">
        <w:rPr>
          <w:rFonts w:ascii="Times New Roman" w:eastAsia="Arial" w:hAnsi="Times New Roman" w:cs="Times New Roman"/>
          <w:sz w:val="18"/>
          <w:szCs w:val="18"/>
        </w:rPr>
        <w:t>Paediatrics</w:t>
      </w:r>
      <w:proofErr w:type="spellEnd"/>
      <w:r w:rsidRPr="00EE151B">
        <w:rPr>
          <w:rFonts w:ascii="Times New Roman" w:eastAsia="Arial" w:hAnsi="Times New Roman" w:cs="Times New Roman"/>
          <w:sz w:val="18"/>
          <w:szCs w:val="18"/>
        </w:rPr>
        <w:t xml:space="preserve">, Khoo Teck </w:t>
      </w:r>
      <w:proofErr w:type="spellStart"/>
      <w:r w:rsidRPr="00EE151B">
        <w:rPr>
          <w:rFonts w:ascii="Times New Roman" w:eastAsia="Arial" w:hAnsi="Times New Roman" w:cs="Times New Roman"/>
          <w:sz w:val="18"/>
          <w:szCs w:val="18"/>
        </w:rPr>
        <w:t>Puat</w:t>
      </w:r>
      <w:proofErr w:type="spellEnd"/>
      <w:r w:rsidRPr="00EE151B">
        <w:rPr>
          <w:rFonts w:ascii="Times New Roman" w:eastAsia="Arial" w:hAnsi="Times New Roman" w:cs="Times New Roman"/>
          <w:sz w:val="18"/>
          <w:szCs w:val="18"/>
        </w:rPr>
        <w:t>-National University Children’s Medical Institute, National University Hospital, National University Health System, Singapore.</w:t>
      </w:r>
    </w:p>
    <w:p w14:paraId="6878A5D0" w14:textId="77777777" w:rsidR="00790656" w:rsidRPr="00C20408" w:rsidRDefault="00790656" w:rsidP="00861D4D">
      <w:pPr>
        <w:spacing w:after="0" w:line="480" w:lineRule="auto"/>
        <w:rPr>
          <w:rFonts w:ascii="Times New Roman" w:eastAsia="MS Mincho" w:hAnsi="Times New Roman" w:cs="Times New Roman"/>
          <w:sz w:val="18"/>
          <w:szCs w:val="18"/>
          <w:vertAlign w:val="superscript"/>
          <w:lang w:eastAsia="en-US"/>
        </w:rPr>
      </w:pPr>
      <w:r w:rsidRPr="00C20408">
        <w:rPr>
          <w:rFonts w:ascii="Times New Roman" w:eastAsia="MS Mincho" w:hAnsi="Times New Roman" w:cs="Times New Roman"/>
          <w:sz w:val="18"/>
          <w:szCs w:val="18"/>
          <w:vertAlign w:val="superscript"/>
          <w:lang w:eastAsia="en-US"/>
        </w:rPr>
        <w:t>13</w:t>
      </w:r>
      <w:r w:rsidRPr="00C20408">
        <w:rPr>
          <w:rFonts w:ascii="Times New Roman" w:eastAsia="MS Mincho" w:hAnsi="Times New Roman" w:cs="Times New Roman"/>
          <w:sz w:val="18"/>
          <w:szCs w:val="18"/>
          <w:lang w:eastAsia="en-US"/>
        </w:rPr>
        <w:t>Department of General Practice and Primary Health Care, University of Helsinki and Helsinki University Hospital, Helsinki, Finland</w:t>
      </w:r>
      <w:r>
        <w:rPr>
          <w:rFonts w:ascii="Times New Roman" w:eastAsia="MS Mincho" w:hAnsi="Times New Roman" w:cs="Times New Roman"/>
          <w:sz w:val="18"/>
          <w:szCs w:val="18"/>
          <w:lang w:eastAsia="en-US"/>
        </w:rPr>
        <w:t>.</w:t>
      </w:r>
    </w:p>
    <w:p w14:paraId="2AF892E2" w14:textId="1AE40B01" w:rsidR="00BF6E51" w:rsidRPr="00861D4D" w:rsidRDefault="00790656" w:rsidP="00861D4D">
      <w:pPr>
        <w:spacing w:after="0" w:line="480" w:lineRule="auto"/>
        <w:rPr>
          <w:rFonts w:ascii="Times New Roman" w:eastAsia="MS Mincho" w:hAnsi="Times New Roman" w:cs="Times New Roman"/>
          <w:sz w:val="18"/>
          <w:szCs w:val="18"/>
          <w:lang w:eastAsia="en-US"/>
        </w:rPr>
      </w:pPr>
      <w:r w:rsidRPr="00C20408">
        <w:rPr>
          <w:rFonts w:ascii="Times New Roman" w:eastAsia="MS Mincho" w:hAnsi="Times New Roman" w:cs="Times New Roman"/>
          <w:sz w:val="18"/>
          <w:szCs w:val="18"/>
          <w:vertAlign w:val="superscript"/>
          <w:lang w:eastAsia="en-US"/>
        </w:rPr>
        <w:t>14</w:t>
      </w:r>
      <w:r w:rsidRPr="00C20408">
        <w:rPr>
          <w:rFonts w:ascii="Times New Roman" w:eastAsia="MS Mincho" w:hAnsi="Times New Roman" w:cs="Times New Roman"/>
          <w:sz w:val="18"/>
          <w:szCs w:val="18"/>
          <w:lang w:eastAsia="en-US"/>
        </w:rPr>
        <w:t>Folkhälsan Research Center, Helsinki, Finland</w:t>
      </w:r>
      <w:r>
        <w:rPr>
          <w:rFonts w:ascii="Times New Roman" w:eastAsia="MS Mincho" w:hAnsi="Times New Roman" w:cs="Times New Roman"/>
          <w:sz w:val="18"/>
          <w:szCs w:val="18"/>
          <w:lang w:eastAsia="en-US"/>
        </w:rPr>
        <w:t>.</w:t>
      </w:r>
    </w:p>
    <w:p w14:paraId="1CDEFA5C" w14:textId="77777777" w:rsidR="00E320C6" w:rsidRDefault="00E320C6" w:rsidP="00861D4D">
      <w:pPr>
        <w:spacing w:after="0" w:line="480" w:lineRule="auto"/>
        <w:rPr>
          <w:rFonts w:ascii="Times New Roman" w:eastAsia="MS Mincho" w:hAnsi="Times New Roman" w:cs="Times New Roman"/>
          <w:b/>
          <w:bCs/>
          <w:sz w:val="24"/>
          <w:szCs w:val="24"/>
          <w:lang w:eastAsia="en-US"/>
        </w:rPr>
      </w:pPr>
    </w:p>
    <w:p w14:paraId="359E5507" w14:textId="742DD205" w:rsidR="008C1B3D" w:rsidRPr="00861D4D" w:rsidRDefault="00BF6E51" w:rsidP="00861D4D">
      <w:pPr>
        <w:spacing w:after="0" w:line="480" w:lineRule="auto"/>
        <w:rPr>
          <w:rFonts w:ascii="Times New Roman" w:eastAsia="MS Mincho" w:hAnsi="Times New Roman" w:cs="Times New Roman"/>
          <w:sz w:val="24"/>
          <w:szCs w:val="24"/>
          <w:lang w:eastAsia="en-US"/>
        </w:rPr>
      </w:pPr>
      <w:r>
        <w:rPr>
          <w:rFonts w:ascii="Times New Roman" w:eastAsia="MS Mincho" w:hAnsi="Times New Roman" w:cs="Times New Roman"/>
          <w:b/>
          <w:bCs/>
          <w:sz w:val="24"/>
          <w:szCs w:val="24"/>
          <w:lang w:eastAsia="en-US"/>
        </w:rPr>
        <w:t>Keywords</w:t>
      </w:r>
      <w:r w:rsidRPr="00950B9B">
        <w:rPr>
          <w:rFonts w:ascii="Times New Roman" w:eastAsia="MS Mincho" w:hAnsi="Times New Roman" w:cs="Times New Roman"/>
          <w:b/>
          <w:bCs/>
          <w:sz w:val="24"/>
          <w:szCs w:val="24"/>
          <w:lang w:eastAsia="en-US"/>
        </w:rPr>
        <w:t>:</w:t>
      </w:r>
      <w:r w:rsidRPr="00460CCF">
        <w:rPr>
          <w:rFonts w:ascii="Times New Roman" w:eastAsia="MS Mincho" w:hAnsi="Times New Roman" w:cs="Times New Roman"/>
          <w:sz w:val="24"/>
          <w:szCs w:val="24"/>
          <w:lang w:eastAsia="en-US"/>
        </w:rPr>
        <w:t xml:space="preserve"> </w:t>
      </w:r>
      <w:r w:rsidRPr="00950B9B">
        <w:rPr>
          <w:rFonts w:ascii="Times New Roman" w:eastAsia="MS Mincho" w:hAnsi="Times New Roman" w:cs="Times New Roman"/>
          <w:sz w:val="24"/>
          <w:szCs w:val="24"/>
          <w:lang w:eastAsia="en-US"/>
        </w:rPr>
        <w:t>Body composition</w:t>
      </w:r>
      <w:r w:rsidR="000D7FB8">
        <w:rPr>
          <w:rFonts w:ascii="Times New Roman" w:eastAsia="MS Mincho" w:hAnsi="Times New Roman" w:cs="Times New Roman"/>
          <w:sz w:val="24"/>
          <w:szCs w:val="24"/>
          <w:lang w:eastAsia="en-US"/>
        </w:rPr>
        <w:t xml:space="preserve">, lean, adiposity, </w:t>
      </w:r>
      <w:r w:rsidRPr="00950B9B">
        <w:rPr>
          <w:rFonts w:ascii="Times New Roman" w:eastAsia="MS Mincho" w:hAnsi="Times New Roman" w:cs="Times New Roman"/>
          <w:sz w:val="24"/>
          <w:szCs w:val="24"/>
          <w:lang w:eastAsia="en-US"/>
        </w:rPr>
        <w:t>cardiometabolic</w:t>
      </w:r>
      <w:r w:rsidR="000D7FB8">
        <w:rPr>
          <w:rFonts w:ascii="Times New Roman" w:eastAsia="MS Mincho" w:hAnsi="Times New Roman" w:cs="Times New Roman"/>
          <w:sz w:val="24"/>
          <w:szCs w:val="24"/>
          <w:lang w:eastAsia="en-US"/>
        </w:rPr>
        <w:t>, metabolic syndrome</w:t>
      </w:r>
      <w:r w:rsidRPr="00950B9B">
        <w:rPr>
          <w:rFonts w:ascii="Times New Roman" w:eastAsia="MS Mincho" w:hAnsi="Times New Roman" w:cs="Times New Roman"/>
          <w:sz w:val="24"/>
          <w:szCs w:val="24"/>
          <w:lang w:eastAsia="en-US"/>
        </w:rPr>
        <w:t xml:space="preserve"> </w:t>
      </w:r>
    </w:p>
    <w:p w14:paraId="3F1EB3FB" w14:textId="223E2C73" w:rsidR="00E320C6" w:rsidRDefault="00E320C6" w:rsidP="00861D4D">
      <w:pPr>
        <w:spacing w:after="0" w:line="480" w:lineRule="auto"/>
        <w:rPr>
          <w:rFonts w:ascii="Times New Roman" w:hAnsi="Times New Roman" w:cs="Times New Roman"/>
          <w:b/>
          <w:noProof/>
          <w:sz w:val="24"/>
          <w:szCs w:val="24"/>
        </w:rPr>
      </w:pPr>
    </w:p>
    <w:p w14:paraId="463BEEC6" w14:textId="04440836" w:rsidR="00552F7C" w:rsidRDefault="00552F7C" w:rsidP="00861D4D">
      <w:pPr>
        <w:spacing w:after="0" w:line="480" w:lineRule="auto"/>
        <w:rPr>
          <w:rFonts w:ascii="Times New Roman" w:hAnsi="Times New Roman" w:cs="Times New Roman"/>
          <w:b/>
          <w:noProof/>
          <w:sz w:val="24"/>
          <w:szCs w:val="24"/>
        </w:rPr>
      </w:pPr>
    </w:p>
    <w:p w14:paraId="40FBB0C5" w14:textId="77777777" w:rsidR="00552F7C" w:rsidRDefault="00552F7C" w:rsidP="00861D4D">
      <w:pPr>
        <w:spacing w:after="0" w:line="480" w:lineRule="auto"/>
        <w:rPr>
          <w:rFonts w:ascii="Times New Roman" w:hAnsi="Times New Roman" w:cs="Times New Roman"/>
          <w:b/>
          <w:noProof/>
          <w:sz w:val="24"/>
          <w:szCs w:val="24"/>
        </w:rPr>
      </w:pPr>
    </w:p>
    <w:p w14:paraId="4EB0A7BF" w14:textId="77777777" w:rsidR="00E320C6" w:rsidRDefault="00E320C6" w:rsidP="00861D4D">
      <w:pPr>
        <w:spacing w:after="0" w:line="480" w:lineRule="auto"/>
        <w:rPr>
          <w:rFonts w:ascii="Times New Roman" w:hAnsi="Times New Roman" w:cs="Times New Roman"/>
          <w:b/>
          <w:noProof/>
          <w:sz w:val="24"/>
          <w:szCs w:val="24"/>
        </w:rPr>
      </w:pPr>
      <w:r>
        <w:rPr>
          <w:rFonts w:ascii="Times New Roman" w:hAnsi="Times New Roman" w:cs="Times New Roman"/>
          <w:b/>
          <w:noProof/>
          <w:sz w:val="24"/>
          <w:szCs w:val="24"/>
        </w:rPr>
        <w:lastRenderedPageBreak/>
        <w:t>Corresponding authors</w:t>
      </w:r>
      <w:r w:rsidR="00A9049C">
        <w:rPr>
          <w:rFonts w:ascii="Times New Roman" w:hAnsi="Times New Roman" w:cs="Times New Roman"/>
          <w:b/>
          <w:noProof/>
          <w:sz w:val="24"/>
          <w:szCs w:val="24"/>
        </w:rPr>
        <w:t xml:space="preserve">: </w:t>
      </w:r>
    </w:p>
    <w:p w14:paraId="59C5C5D7" w14:textId="77777777" w:rsidR="000033A5" w:rsidRPr="00BA36EC" w:rsidRDefault="00D00435" w:rsidP="00861D4D">
      <w:pPr>
        <w:spacing w:after="0" w:line="480" w:lineRule="auto"/>
        <w:rPr>
          <w:rFonts w:ascii="Times New Roman" w:hAnsi="Times New Roman" w:cs="Times New Roman"/>
          <w:b/>
          <w:noProof/>
          <w:sz w:val="24"/>
          <w:szCs w:val="24"/>
        </w:rPr>
      </w:pPr>
      <w:r w:rsidRPr="00BA36EC">
        <w:rPr>
          <w:rFonts w:ascii="Times New Roman" w:hAnsi="Times New Roman" w:cs="Times New Roman"/>
          <w:b/>
          <w:noProof/>
          <w:sz w:val="24"/>
          <w:szCs w:val="24"/>
        </w:rPr>
        <w:t>Johan G</w:t>
      </w:r>
      <w:r w:rsidR="00C26832" w:rsidRPr="00BA36EC">
        <w:rPr>
          <w:rFonts w:ascii="Times New Roman" w:hAnsi="Times New Roman" w:cs="Times New Roman"/>
          <w:b/>
          <w:noProof/>
          <w:sz w:val="24"/>
          <w:szCs w:val="24"/>
        </w:rPr>
        <w:t>.</w:t>
      </w:r>
      <w:r w:rsidRPr="00BA36EC">
        <w:rPr>
          <w:rFonts w:ascii="Times New Roman" w:hAnsi="Times New Roman" w:cs="Times New Roman"/>
          <w:b/>
          <w:noProof/>
          <w:sz w:val="24"/>
          <w:szCs w:val="24"/>
        </w:rPr>
        <w:t xml:space="preserve"> Eriksson</w:t>
      </w:r>
    </w:p>
    <w:p w14:paraId="1630C390" w14:textId="732B5308" w:rsidR="00235973" w:rsidRDefault="00D00435" w:rsidP="00861D4D">
      <w:pPr>
        <w:spacing w:after="0" w:line="480" w:lineRule="auto"/>
        <w:rPr>
          <w:rFonts w:ascii="Times New Roman" w:hAnsi="Times New Roman" w:cs="Times New Roman"/>
          <w:noProof/>
          <w:sz w:val="24"/>
          <w:szCs w:val="24"/>
        </w:rPr>
      </w:pPr>
      <w:r w:rsidRPr="00334B0F">
        <w:rPr>
          <w:rFonts w:ascii="Times New Roman" w:hAnsi="Times New Roman" w:cs="Times New Roman"/>
          <w:bCs/>
          <w:sz w:val="24"/>
          <w:szCs w:val="24"/>
        </w:rPr>
        <w:t xml:space="preserve">Department of Obstetrics and </w:t>
      </w:r>
      <w:proofErr w:type="spellStart"/>
      <w:r w:rsidRPr="00334B0F">
        <w:rPr>
          <w:rFonts w:ascii="Times New Roman" w:hAnsi="Times New Roman" w:cs="Times New Roman"/>
          <w:bCs/>
          <w:sz w:val="24"/>
          <w:szCs w:val="24"/>
        </w:rPr>
        <w:t>Gynaecology</w:t>
      </w:r>
      <w:proofErr w:type="spellEnd"/>
      <w:r w:rsidR="003315F5">
        <w:rPr>
          <w:rFonts w:ascii="Times New Roman" w:hAnsi="Times New Roman" w:cs="Times New Roman"/>
          <w:bCs/>
          <w:sz w:val="24"/>
          <w:szCs w:val="24"/>
        </w:rPr>
        <w:t xml:space="preserve"> and Human Potential Research </w:t>
      </w:r>
      <w:proofErr w:type="spellStart"/>
      <w:r w:rsidR="003315F5">
        <w:rPr>
          <w:rFonts w:ascii="Times New Roman" w:hAnsi="Times New Roman" w:cs="Times New Roman"/>
          <w:bCs/>
          <w:sz w:val="24"/>
          <w:szCs w:val="24"/>
        </w:rPr>
        <w:t>Programme</w:t>
      </w:r>
      <w:proofErr w:type="spellEnd"/>
      <w:r w:rsidR="00A9049C" w:rsidRPr="00334B0F">
        <w:rPr>
          <w:rFonts w:ascii="Times New Roman" w:eastAsia="MS Mincho" w:hAnsi="Times New Roman" w:cs="Times New Roman"/>
          <w:bCs/>
          <w:sz w:val="24"/>
          <w:szCs w:val="24"/>
          <w:lang w:eastAsia="en-US"/>
        </w:rPr>
        <w:t xml:space="preserve">, </w:t>
      </w:r>
      <w:r w:rsidRPr="00334B0F">
        <w:rPr>
          <w:rFonts w:ascii="Times New Roman" w:hAnsi="Times New Roman" w:cs="Times New Roman"/>
          <w:bCs/>
          <w:sz w:val="24"/>
          <w:szCs w:val="24"/>
        </w:rPr>
        <w:t>Yong Loo Lin School of Medicine,</w:t>
      </w:r>
      <w:r w:rsidRPr="00C516BD">
        <w:rPr>
          <w:rFonts w:ascii="Times New Roman" w:hAnsi="Times New Roman" w:cs="Times New Roman"/>
          <w:sz w:val="24"/>
          <w:szCs w:val="24"/>
        </w:rPr>
        <w:t xml:space="preserve"> National University of Singapore </w:t>
      </w:r>
      <w:r w:rsidRPr="00C516BD">
        <w:rPr>
          <w:rFonts w:ascii="Times New Roman" w:hAnsi="Times New Roman" w:cs="Times New Roman"/>
          <w:noProof/>
          <w:sz w:val="24"/>
          <w:szCs w:val="24"/>
        </w:rPr>
        <w:t>MD1, Tahir Foundation Building</w:t>
      </w:r>
      <w:r w:rsidR="00235973" w:rsidRPr="00C516BD">
        <w:rPr>
          <w:rFonts w:ascii="Times New Roman" w:hAnsi="Times New Roman" w:cs="Times New Roman"/>
          <w:noProof/>
          <w:sz w:val="24"/>
          <w:szCs w:val="24"/>
        </w:rPr>
        <w:t xml:space="preserve">, </w:t>
      </w:r>
      <w:r w:rsidRPr="00C516BD">
        <w:rPr>
          <w:rFonts w:ascii="Times New Roman" w:hAnsi="Times New Roman" w:cs="Times New Roman"/>
          <w:noProof/>
          <w:sz w:val="24"/>
          <w:szCs w:val="24"/>
        </w:rPr>
        <w:t>Level 12, #12-02/03, 12 Sci</w:t>
      </w:r>
      <w:r w:rsidR="004D6F86" w:rsidRPr="00C516BD">
        <w:rPr>
          <w:rFonts w:ascii="Times New Roman" w:hAnsi="Times New Roman" w:cs="Times New Roman"/>
          <w:noProof/>
          <w:sz w:val="24"/>
          <w:szCs w:val="24"/>
        </w:rPr>
        <w:t>e</w:t>
      </w:r>
      <w:r w:rsidRPr="00C516BD">
        <w:rPr>
          <w:rFonts w:ascii="Times New Roman" w:hAnsi="Times New Roman" w:cs="Times New Roman"/>
          <w:noProof/>
          <w:sz w:val="24"/>
          <w:szCs w:val="24"/>
        </w:rPr>
        <w:t>nce Drive 2</w:t>
      </w:r>
      <w:r w:rsidR="00235973" w:rsidRPr="00C516BD">
        <w:rPr>
          <w:rFonts w:ascii="Times New Roman" w:hAnsi="Times New Roman" w:cs="Times New Roman"/>
          <w:noProof/>
          <w:sz w:val="24"/>
          <w:szCs w:val="24"/>
        </w:rPr>
        <w:t xml:space="preserve">, </w:t>
      </w:r>
      <w:r w:rsidRPr="00C516BD">
        <w:rPr>
          <w:rFonts w:ascii="Times New Roman" w:hAnsi="Times New Roman" w:cs="Times New Roman"/>
          <w:noProof/>
          <w:sz w:val="24"/>
          <w:szCs w:val="24"/>
        </w:rPr>
        <w:t>Singapore 117549</w:t>
      </w:r>
      <w:r w:rsidR="00A9049C">
        <w:rPr>
          <w:rFonts w:ascii="Times New Roman" w:hAnsi="Times New Roman" w:cs="Times New Roman"/>
          <w:noProof/>
          <w:sz w:val="24"/>
          <w:szCs w:val="24"/>
        </w:rPr>
        <w:t xml:space="preserve">, </w:t>
      </w:r>
      <w:r w:rsidR="00E320C6">
        <w:rPr>
          <w:rFonts w:ascii="Times New Roman" w:hAnsi="Times New Roman" w:cs="Times New Roman"/>
          <w:noProof/>
          <w:sz w:val="24"/>
          <w:szCs w:val="24"/>
        </w:rPr>
        <w:t xml:space="preserve">Email: </w:t>
      </w:r>
      <w:r w:rsidR="00A9049C" w:rsidRPr="001F33C8">
        <w:rPr>
          <w:rFonts w:ascii="Times New Roman" w:hAnsi="Times New Roman" w:cs="Times New Roman"/>
          <w:noProof/>
          <w:sz w:val="24"/>
          <w:szCs w:val="24"/>
          <w:u w:val="single"/>
        </w:rPr>
        <w:t>obgjge@nus.edu.sg</w:t>
      </w:r>
      <w:r w:rsidR="00A9049C">
        <w:rPr>
          <w:rFonts w:ascii="Times New Roman" w:hAnsi="Times New Roman" w:cs="Times New Roman"/>
          <w:noProof/>
          <w:sz w:val="24"/>
          <w:szCs w:val="24"/>
        </w:rPr>
        <w:t xml:space="preserve">, </w:t>
      </w:r>
      <w:r w:rsidRPr="00C516BD">
        <w:rPr>
          <w:rFonts w:ascii="Times New Roman" w:hAnsi="Times New Roman" w:cs="Times New Roman"/>
          <w:noProof/>
          <w:sz w:val="24"/>
          <w:szCs w:val="24"/>
        </w:rPr>
        <w:t>Tel: 65-6516 4079, Fax: 65-6779 4753</w:t>
      </w:r>
      <w:r w:rsidRPr="00C516BD">
        <w:rPr>
          <w:rStyle w:val="Hyperlink"/>
          <w:rFonts w:ascii="Times New Roman" w:hAnsi="Times New Roman" w:cs="Times New Roman"/>
          <w:noProof/>
          <w:color w:val="auto"/>
          <w:sz w:val="24"/>
          <w:szCs w:val="24"/>
        </w:rPr>
        <w:t xml:space="preserve"> </w:t>
      </w:r>
      <w:r w:rsidRPr="00C516BD">
        <w:rPr>
          <w:rFonts w:ascii="Times New Roman" w:hAnsi="Times New Roman" w:cs="Times New Roman"/>
          <w:noProof/>
          <w:sz w:val="24"/>
          <w:szCs w:val="24"/>
        </w:rPr>
        <w:t xml:space="preserve">  </w:t>
      </w:r>
    </w:p>
    <w:p w14:paraId="1ED357B1" w14:textId="77777777" w:rsidR="000033A5" w:rsidRDefault="000033A5" w:rsidP="00861D4D">
      <w:pPr>
        <w:spacing w:after="0" w:line="480" w:lineRule="auto"/>
        <w:rPr>
          <w:rFonts w:ascii="Times New Roman" w:hAnsi="Times New Roman" w:cs="Times New Roman"/>
          <w:noProof/>
          <w:sz w:val="24"/>
          <w:szCs w:val="24"/>
        </w:rPr>
      </w:pPr>
    </w:p>
    <w:p w14:paraId="488580F9" w14:textId="4C52B03C" w:rsidR="000033A5" w:rsidRPr="00BA36EC" w:rsidRDefault="00E320C6" w:rsidP="00E320C6">
      <w:pPr>
        <w:spacing w:after="0" w:line="480" w:lineRule="auto"/>
        <w:rPr>
          <w:rFonts w:ascii="Times New Roman" w:eastAsia="MS Mincho" w:hAnsi="Times New Roman" w:cs="Times New Roman"/>
          <w:b/>
          <w:bCs/>
          <w:sz w:val="24"/>
          <w:szCs w:val="24"/>
          <w:lang w:eastAsia="en-US"/>
        </w:rPr>
      </w:pPr>
      <w:r w:rsidRPr="00BA36EC">
        <w:rPr>
          <w:rFonts w:ascii="Times New Roman" w:eastAsia="MS Mincho" w:hAnsi="Times New Roman" w:cs="Times New Roman"/>
          <w:b/>
          <w:bCs/>
          <w:sz w:val="24"/>
          <w:szCs w:val="24"/>
          <w:lang w:eastAsia="en-US"/>
        </w:rPr>
        <w:t>Mya</w:t>
      </w:r>
      <w:r w:rsidR="00503E6B" w:rsidRPr="00BA36EC">
        <w:rPr>
          <w:rFonts w:ascii="Times New Roman" w:eastAsia="MS Mincho" w:hAnsi="Times New Roman" w:cs="Times New Roman"/>
          <w:b/>
          <w:bCs/>
          <w:sz w:val="24"/>
          <w:szCs w:val="24"/>
          <w:lang w:eastAsia="en-US"/>
        </w:rPr>
        <w:t>-</w:t>
      </w:r>
      <w:proofErr w:type="spellStart"/>
      <w:r w:rsidRPr="00BA36EC">
        <w:rPr>
          <w:rFonts w:ascii="Times New Roman" w:eastAsia="MS Mincho" w:hAnsi="Times New Roman" w:cs="Times New Roman"/>
          <w:b/>
          <w:bCs/>
          <w:sz w:val="24"/>
          <w:szCs w:val="24"/>
          <w:lang w:eastAsia="en-US"/>
        </w:rPr>
        <w:t>Thway</w:t>
      </w:r>
      <w:proofErr w:type="spellEnd"/>
      <w:r w:rsidRPr="00BA36EC">
        <w:rPr>
          <w:rFonts w:ascii="Times New Roman" w:eastAsia="MS Mincho" w:hAnsi="Times New Roman" w:cs="Times New Roman"/>
          <w:b/>
          <w:bCs/>
          <w:sz w:val="24"/>
          <w:szCs w:val="24"/>
          <w:lang w:eastAsia="en-US"/>
        </w:rPr>
        <w:t xml:space="preserve"> Tint</w:t>
      </w:r>
    </w:p>
    <w:p w14:paraId="2677B62D" w14:textId="368C898C" w:rsidR="00460CCF" w:rsidRDefault="00E320C6" w:rsidP="00E320C6">
      <w:pPr>
        <w:spacing w:after="0" w:line="480" w:lineRule="auto"/>
        <w:rPr>
          <w:rFonts w:ascii="Times New Roman" w:eastAsia="MS Mincho" w:hAnsi="Times New Roman" w:cs="Times New Roman"/>
          <w:sz w:val="24"/>
          <w:szCs w:val="24"/>
          <w:lang w:eastAsia="en-US"/>
        </w:rPr>
      </w:pPr>
      <w:r w:rsidRPr="00E320C6">
        <w:rPr>
          <w:rFonts w:ascii="Times New Roman" w:eastAsia="MS Mincho" w:hAnsi="Times New Roman" w:cs="Times New Roman"/>
          <w:sz w:val="24"/>
          <w:szCs w:val="24"/>
          <w:lang w:eastAsia="en-US"/>
        </w:rPr>
        <w:t>Singapore Institute for Clinical Sciences</w:t>
      </w:r>
      <w:r>
        <w:rPr>
          <w:rFonts w:ascii="Times New Roman" w:eastAsia="MS Mincho" w:hAnsi="Times New Roman" w:cs="Times New Roman"/>
          <w:sz w:val="24"/>
          <w:szCs w:val="24"/>
          <w:lang w:eastAsia="en-US"/>
        </w:rPr>
        <w:t xml:space="preserve">, </w:t>
      </w:r>
      <w:r w:rsidRPr="00E320C6">
        <w:rPr>
          <w:rFonts w:ascii="Times New Roman" w:eastAsia="MS Mincho" w:hAnsi="Times New Roman" w:cs="Times New Roman"/>
          <w:sz w:val="24"/>
          <w:szCs w:val="24"/>
          <w:lang w:eastAsia="en-US"/>
        </w:rPr>
        <w:t>Agency for Science, Technology and Research (A*STAR)</w:t>
      </w:r>
      <w:r>
        <w:rPr>
          <w:rFonts w:ascii="Times New Roman" w:eastAsia="MS Mincho" w:hAnsi="Times New Roman" w:cs="Times New Roman"/>
          <w:sz w:val="24"/>
          <w:szCs w:val="24"/>
          <w:lang w:eastAsia="en-US"/>
        </w:rPr>
        <w:t xml:space="preserve">, </w:t>
      </w:r>
      <w:r w:rsidRPr="00E320C6">
        <w:rPr>
          <w:rFonts w:ascii="Times New Roman" w:eastAsia="MS Mincho" w:hAnsi="Times New Roman" w:cs="Times New Roman"/>
          <w:sz w:val="24"/>
          <w:szCs w:val="24"/>
          <w:lang w:eastAsia="en-US"/>
        </w:rPr>
        <w:t>Brenner Centre for Molecular Medicine, 30 Medical Drive, Singapore 117609</w:t>
      </w:r>
      <w:r>
        <w:rPr>
          <w:rFonts w:ascii="Times New Roman" w:eastAsia="MS Mincho" w:hAnsi="Times New Roman" w:cs="Times New Roman"/>
          <w:sz w:val="24"/>
          <w:szCs w:val="24"/>
          <w:lang w:eastAsia="en-US"/>
        </w:rPr>
        <w:t xml:space="preserve">, Email: </w:t>
      </w:r>
      <w:r w:rsidRPr="001F33C8">
        <w:rPr>
          <w:rFonts w:ascii="Times New Roman" w:eastAsia="MS Mincho" w:hAnsi="Times New Roman" w:cs="Times New Roman"/>
          <w:sz w:val="24"/>
          <w:szCs w:val="24"/>
          <w:u w:val="single"/>
          <w:lang w:eastAsia="en-US"/>
        </w:rPr>
        <w:t>Mya_Thway_Tint@sics.a-star.edu.sg</w:t>
      </w:r>
      <w:r>
        <w:rPr>
          <w:rFonts w:ascii="Times New Roman" w:eastAsia="MS Mincho" w:hAnsi="Times New Roman" w:cs="Times New Roman"/>
          <w:sz w:val="24"/>
          <w:szCs w:val="24"/>
          <w:lang w:eastAsia="en-US"/>
        </w:rPr>
        <w:t xml:space="preserve">, </w:t>
      </w:r>
      <w:r w:rsidRPr="00E320C6">
        <w:rPr>
          <w:rFonts w:ascii="Times New Roman" w:eastAsia="MS Mincho" w:hAnsi="Times New Roman" w:cs="Times New Roman"/>
          <w:sz w:val="24"/>
          <w:szCs w:val="24"/>
          <w:lang w:eastAsia="en-US"/>
        </w:rPr>
        <w:t xml:space="preserve">Tel: 65-66011947 </w:t>
      </w:r>
    </w:p>
    <w:p w14:paraId="21B13728" w14:textId="77777777" w:rsidR="000033A5" w:rsidRDefault="000033A5" w:rsidP="00E320C6">
      <w:pPr>
        <w:spacing w:after="0" w:line="480" w:lineRule="auto"/>
        <w:rPr>
          <w:rFonts w:ascii="Times New Roman" w:eastAsia="MS Mincho" w:hAnsi="Times New Roman" w:cs="Times New Roman"/>
          <w:sz w:val="24"/>
          <w:szCs w:val="24"/>
          <w:lang w:eastAsia="en-US"/>
        </w:rPr>
      </w:pPr>
    </w:p>
    <w:p w14:paraId="404B6C70" w14:textId="667627B6" w:rsidR="00C4638E" w:rsidRPr="00C4638E" w:rsidRDefault="00C4638E" w:rsidP="00861D4D">
      <w:pPr>
        <w:spacing w:after="0" w:line="480" w:lineRule="auto"/>
        <w:rPr>
          <w:rFonts w:ascii="Times New Roman" w:eastAsia="MS Mincho" w:hAnsi="Times New Roman" w:cs="Times New Roman"/>
          <w:sz w:val="24"/>
          <w:szCs w:val="24"/>
          <w:highlight w:val="yellow"/>
          <w:lang w:eastAsia="en-US"/>
        </w:rPr>
      </w:pPr>
      <w:r w:rsidRPr="002B3894">
        <w:rPr>
          <w:rFonts w:ascii="Times New Roman" w:eastAsia="MS Mincho" w:hAnsi="Times New Roman" w:cs="Times New Roman"/>
          <w:b/>
          <w:bCs/>
          <w:sz w:val="24"/>
          <w:szCs w:val="24"/>
          <w:lang w:eastAsia="en-US"/>
        </w:rPr>
        <w:t>Funding/Support:</w:t>
      </w:r>
      <w:r w:rsidRPr="002B3894">
        <w:rPr>
          <w:rFonts w:ascii="Times New Roman" w:eastAsia="MS Mincho" w:hAnsi="Times New Roman" w:cs="Times New Roman"/>
          <w:sz w:val="24"/>
          <w:szCs w:val="24"/>
          <w:lang w:eastAsia="en-US"/>
        </w:rPr>
        <w:t xml:space="preserve"> </w:t>
      </w:r>
      <w:r w:rsidRPr="001E7E97">
        <w:rPr>
          <w:rFonts w:ascii="Times New Roman" w:eastAsia="MS Mincho" w:hAnsi="Times New Roman" w:cs="Times New Roman"/>
          <w:sz w:val="24"/>
          <w:szCs w:val="24"/>
          <w:lang w:eastAsia="en-US"/>
        </w:rPr>
        <w:t xml:space="preserve">This work was supported by the Singapore National Research Foundation under its Translational and Clinical Research (TCR) Flagship </w:t>
      </w:r>
      <w:proofErr w:type="spellStart"/>
      <w:r w:rsidRPr="001E7E97">
        <w:rPr>
          <w:rFonts w:ascii="Times New Roman" w:eastAsia="MS Mincho" w:hAnsi="Times New Roman" w:cs="Times New Roman"/>
          <w:sz w:val="24"/>
          <w:szCs w:val="24"/>
          <w:lang w:eastAsia="en-US"/>
        </w:rPr>
        <w:t>Programme</w:t>
      </w:r>
      <w:proofErr w:type="spellEnd"/>
      <w:r w:rsidRPr="001E7E97">
        <w:rPr>
          <w:rFonts w:ascii="Times New Roman" w:eastAsia="MS Mincho" w:hAnsi="Times New Roman" w:cs="Times New Roman"/>
          <w:sz w:val="24"/>
          <w:szCs w:val="24"/>
          <w:lang w:eastAsia="en-US"/>
        </w:rPr>
        <w:t xml:space="preserve"> and administered by the Singapore Ministry of Health’s National Medical Research Council (NMRC), Singapore [NMRC/TCR/004-NUS/2008, NMRC/TCR/012-NUHS/2014]. Additional funding is provided by the Singapore Institute for Clinical Sciences, Agency for Science Technology and Research, Singapore.</w:t>
      </w:r>
    </w:p>
    <w:p w14:paraId="12DF2FC2" w14:textId="77777777" w:rsidR="00C4638E" w:rsidRDefault="00C4638E" w:rsidP="00861D4D">
      <w:pPr>
        <w:spacing w:after="0" w:line="480" w:lineRule="auto"/>
        <w:rPr>
          <w:rFonts w:ascii="Times New Roman" w:eastAsia="MS Mincho" w:hAnsi="Times New Roman" w:cs="Times New Roman"/>
          <w:sz w:val="24"/>
          <w:szCs w:val="24"/>
          <w:lang w:eastAsia="en-US"/>
        </w:rPr>
      </w:pPr>
    </w:p>
    <w:p w14:paraId="2619A860" w14:textId="6DC5FE92" w:rsidR="00EF3941" w:rsidRPr="00EF3941" w:rsidRDefault="00144F80" w:rsidP="00861D4D">
      <w:pPr>
        <w:spacing w:after="0" w:line="480" w:lineRule="auto"/>
        <w:rPr>
          <w:rFonts w:ascii="Times New Roman" w:eastAsia="MS Mincho" w:hAnsi="Times New Roman" w:cs="Times New Roman"/>
          <w:sz w:val="24"/>
          <w:szCs w:val="24"/>
          <w:lang w:eastAsia="en-US"/>
        </w:rPr>
      </w:pPr>
      <w:r>
        <w:rPr>
          <w:rFonts w:ascii="Times New Roman" w:eastAsia="MS Mincho" w:hAnsi="Times New Roman" w:cs="Times New Roman"/>
          <w:b/>
          <w:bCs/>
          <w:sz w:val="24"/>
          <w:szCs w:val="24"/>
          <w:lang w:eastAsia="en-US"/>
        </w:rPr>
        <w:t>Disclosure Statement</w:t>
      </w:r>
      <w:r w:rsidR="00461402" w:rsidRPr="00461402">
        <w:rPr>
          <w:rFonts w:ascii="Times New Roman" w:eastAsia="MS Mincho" w:hAnsi="Times New Roman" w:cs="Times New Roman"/>
          <w:b/>
          <w:bCs/>
          <w:sz w:val="24"/>
          <w:szCs w:val="24"/>
          <w:lang w:eastAsia="en-US"/>
        </w:rPr>
        <w:t>:</w:t>
      </w:r>
      <w:r w:rsidR="005C4DDB">
        <w:rPr>
          <w:rFonts w:ascii="Times New Roman" w:eastAsia="MS Mincho" w:hAnsi="Times New Roman" w:cs="Times New Roman"/>
          <w:sz w:val="24"/>
          <w:szCs w:val="24"/>
          <w:lang w:eastAsia="en-US"/>
        </w:rPr>
        <w:t xml:space="preserve"> </w:t>
      </w:r>
      <w:r>
        <w:rPr>
          <w:rFonts w:ascii="Times New Roman" w:eastAsia="MS Mincho" w:hAnsi="Times New Roman" w:cs="Times New Roman"/>
          <w:sz w:val="24"/>
          <w:szCs w:val="24"/>
          <w:lang w:eastAsia="en-US"/>
        </w:rPr>
        <w:t>YSC</w:t>
      </w:r>
      <w:r w:rsidR="005C4DDB" w:rsidRPr="005C4DDB">
        <w:rPr>
          <w:rFonts w:ascii="Times New Roman" w:eastAsia="MS Mincho" w:hAnsi="Times New Roman" w:cs="Times New Roman"/>
          <w:sz w:val="24"/>
          <w:szCs w:val="24"/>
          <w:lang w:eastAsia="en-US"/>
        </w:rPr>
        <w:t xml:space="preserve">, </w:t>
      </w:r>
      <w:r>
        <w:rPr>
          <w:rFonts w:ascii="Times New Roman" w:eastAsia="MS Mincho" w:hAnsi="Times New Roman" w:cs="Times New Roman"/>
          <w:sz w:val="24"/>
          <w:szCs w:val="24"/>
          <w:lang w:eastAsia="en-US"/>
        </w:rPr>
        <w:t>KMG</w:t>
      </w:r>
      <w:r w:rsidR="005C4DDB">
        <w:rPr>
          <w:rFonts w:ascii="Times New Roman" w:eastAsia="MS Mincho" w:hAnsi="Times New Roman" w:cs="Times New Roman"/>
          <w:sz w:val="24"/>
          <w:szCs w:val="24"/>
          <w:lang w:eastAsia="en-US"/>
        </w:rPr>
        <w:t xml:space="preserve">, </w:t>
      </w:r>
      <w:r w:rsidR="005C4DDB" w:rsidRPr="005C4DDB">
        <w:rPr>
          <w:rFonts w:ascii="Times New Roman" w:eastAsia="MS Mincho" w:hAnsi="Times New Roman" w:cs="Times New Roman"/>
          <w:sz w:val="24"/>
          <w:szCs w:val="24"/>
          <w:lang w:eastAsia="en-US"/>
        </w:rPr>
        <w:t xml:space="preserve">and </w:t>
      </w:r>
      <w:r>
        <w:rPr>
          <w:rFonts w:ascii="Times New Roman" w:eastAsia="MS Mincho" w:hAnsi="Times New Roman" w:cs="Times New Roman"/>
          <w:sz w:val="24"/>
          <w:szCs w:val="24"/>
          <w:lang w:eastAsia="en-US"/>
        </w:rPr>
        <w:t>SYC</w:t>
      </w:r>
      <w:r w:rsidR="005C4DDB">
        <w:rPr>
          <w:rFonts w:ascii="Times New Roman" w:eastAsia="MS Mincho" w:hAnsi="Times New Roman" w:cs="Times New Roman"/>
          <w:sz w:val="24"/>
          <w:szCs w:val="24"/>
          <w:lang w:eastAsia="en-US"/>
        </w:rPr>
        <w:t xml:space="preserve"> </w:t>
      </w:r>
      <w:r w:rsidR="005C4DDB" w:rsidRPr="005C4DDB">
        <w:rPr>
          <w:rFonts w:ascii="Times New Roman" w:eastAsia="MS Mincho" w:hAnsi="Times New Roman" w:cs="Times New Roman"/>
          <w:sz w:val="24"/>
          <w:szCs w:val="24"/>
          <w:lang w:eastAsia="en-US"/>
        </w:rPr>
        <w:t xml:space="preserve">are part of an academic consortium that has received research funding from companies selling nutritional products. </w:t>
      </w:r>
      <w:r>
        <w:rPr>
          <w:rFonts w:ascii="Times New Roman" w:eastAsia="MS Mincho" w:hAnsi="Times New Roman" w:cs="Times New Roman"/>
          <w:sz w:val="24"/>
          <w:szCs w:val="24"/>
          <w:lang w:eastAsia="en-US"/>
        </w:rPr>
        <w:t>KMG</w:t>
      </w:r>
      <w:r w:rsidR="005C4DDB">
        <w:rPr>
          <w:rFonts w:ascii="Times New Roman" w:eastAsia="MS Mincho" w:hAnsi="Times New Roman" w:cs="Times New Roman"/>
          <w:sz w:val="24"/>
          <w:szCs w:val="24"/>
          <w:lang w:eastAsia="en-US"/>
        </w:rPr>
        <w:t xml:space="preserve"> </w:t>
      </w:r>
      <w:r w:rsidR="005C4DDB" w:rsidRPr="005C4DDB">
        <w:rPr>
          <w:rFonts w:ascii="Times New Roman" w:eastAsia="MS Mincho" w:hAnsi="Times New Roman" w:cs="Times New Roman"/>
          <w:sz w:val="24"/>
          <w:szCs w:val="24"/>
          <w:lang w:eastAsia="en-US"/>
        </w:rPr>
        <w:t xml:space="preserve">and </w:t>
      </w:r>
      <w:r>
        <w:rPr>
          <w:rFonts w:ascii="Times New Roman" w:eastAsia="MS Mincho" w:hAnsi="Times New Roman" w:cs="Times New Roman"/>
          <w:sz w:val="24"/>
          <w:szCs w:val="24"/>
          <w:lang w:eastAsia="en-US"/>
        </w:rPr>
        <w:t>SYC</w:t>
      </w:r>
      <w:r w:rsidR="005C4DDB" w:rsidRPr="005C4DDB">
        <w:rPr>
          <w:rFonts w:ascii="Times New Roman" w:eastAsia="MS Mincho" w:hAnsi="Times New Roman" w:cs="Times New Roman"/>
          <w:sz w:val="24"/>
          <w:szCs w:val="24"/>
          <w:lang w:eastAsia="en-US"/>
        </w:rPr>
        <w:t xml:space="preserve"> has received reimbursement for speaking at conferences sponsored by companies selling nutritional products. </w:t>
      </w:r>
      <w:r>
        <w:rPr>
          <w:rFonts w:ascii="Times New Roman" w:eastAsia="MS Mincho" w:hAnsi="Times New Roman" w:cs="Times New Roman"/>
          <w:sz w:val="24"/>
          <w:szCs w:val="24"/>
          <w:lang w:eastAsia="en-US"/>
        </w:rPr>
        <w:t>KMG</w:t>
      </w:r>
      <w:r w:rsidR="005C4DDB">
        <w:rPr>
          <w:rFonts w:ascii="Times New Roman" w:eastAsia="MS Mincho" w:hAnsi="Times New Roman" w:cs="Times New Roman"/>
          <w:sz w:val="24"/>
          <w:szCs w:val="24"/>
          <w:lang w:eastAsia="en-US"/>
        </w:rPr>
        <w:t xml:space="preserve"> </w:t>
      </w:r>
      <w:r w:rsidR="005C4DDB" w:rsidRPr="005C4DDB">
        <w:rPr>
          <w:rFonts w:ascii="Times New Roman" w:eastAsia="MS Mincho" w:hAnsi="Times New Roman" w:cs="Times New Roman"/>
          <w:sz w:val="24"/>
          <w:szCs w:val="24"/>
          <w:lang w:eastAsia="en-US"/>
        </w:rPr>
        <w:t xml:space="preserve">is supported by the UK Medical Research Council (MC_UU_12011/4), the National Institute for Health Research (NIHR Senior Investigator (NF-SI-0515-10042), NIHR Southampton 1000DaysPlus Global Nutrition Research Group </w:t>
      </w:r>
      <w:r w:rsidR="005C4DDB" w:rsidRPr="005C4DDB">
        <w:rPr>
          <w:rFonts w:ascii="Times New Roman" w:eastAsia="MS Mincho" w:hAnsi="Times New Roman" w:cs="Times New Roman"/>
          <w:sz w:val="24"/>
          <w:szCs w:val="24"/>
          <w:lang w:eastAsia="en-US"/>
        </w:rPr>
        <w:lastRenderedPageBreak/>
        <w:t xml:space="preserve">(17/63/154) and NIHR Southampton Biomedical Research Centre (IS-BRC-1215-20004)), the European Union (Erasmus+ </w:t>
      </w:r>
      <w:proofErr w:type="spellStart"/>
      <w:r w:rsidR="005C4DDB" w:rsidRPr="005C4DDB">
        <w:rPr>
          <w:rFonts w:ascii="Times New Roman" w:eastAsia="MS Mincho" w:hAnsi="Times New Roman" w:cs="Times New Roman"/>
          <w:sz w:val="24"/>
          <w:szCs w:val="24"/>
          <w:lang w:eastAsia="en-US"/>
        </w:rPr>
        <w:t>Programme</w:t>
      </w:r>
      <w:proofErr w:type="spellEnd"/>
      <w:r w:rsidR="005C4DDB" w:rsidRPr="005C4DDB">
        <w:rPr>
          <w:rFonts w:ascii="Times New Roman" w:eastAsia="MS Mincho" w:hAnsi="Times New Roman" w:cs="Times New Roman"/>
          <w:sz w:val="24"/>
          <w:szCs w:val="24"/>
          <w:lang w:eastAsia="en-US"/>
        </w:rPr>
        <w:t xml:space="preserve"> Early Nutrition </w:t>
      </w:r>
      <w:proofErr w:type="spellStart"/>
      <w:r w:rsidR="005C4DDB" w:rsidRPr="005C4DDB">
        <w:rPr>
          <w:rFonts w:ascii="Times New Roman" w:eastAsia="MS Mincho" w:hAnsi="Times New Roman" w:cs="Times New Roman"/>
          <w:sz w:val="24"/>
          <w:szCs w:val="24"/>
          <w:lang w:eastAsia="en-US"/>
        </w:rPr>
        <w:t>eAcademy</w:t>
      </w:r>
      <w:proofErr w:type="spellEnd"/>
      <w:r w:rsidR="005C4DDB" w:rsidRPr="005C4DDB">
        <w:rPr>
          <w:rFonts w:ascii="Times New Roman" w:eastAsia="MS Mincho" w:hAnsi="Times New Roman" w:cs="Times New Roman"/>
          <w:sz w:val="24"/>
          <w:szCs w:val="24"/>
          <w:lang w:eastAsia="en-US"/>
        </w:rPr>
        <w:t xml:space="preserve"> Southeast Asia-573651-EPP-1-2016-1-DE-EPPKA2-CBHE-JP and </w:t>
      </w:r>
      <w:proofErr w:type="spellStart"/>
      <w:r w:rsidR="005C4DDB" w:rsidRPr="005C4DDB">
        <w:rPr>
          <w:rFonts w:ascii="Times New Roman" w:eastAsia="MS Mincho" w:hAnsi="Times New Roman" w:cs="Times New Roman"/>
          <w:sz w:val="24"/>
          <w:szCs w:val="24"/>
          <w:lang w:eastAsia="en-US"/>
        </w:rPr>
        <w:t>ImpENSA</w:t>
      </w:r>
      <w:proofErr w:type="spellEnd"/>
      <w:r w:rsidR="005C4DDB" w:rsidRPr="005C4DDB">
        <w:rPr>
          <w:rFonts w:ascii="Times New Roman" w:eastAsia="MS Mincho" w:hAnsi="Times New Roman" w:cs="Times New Roman"/>
          <w:sz w:val="24"/>
          <w:szCs w:val="24"/>
          <w:lang w:eastAsia="en-US"/>
        </w:rPr>
        <w:t xml:space="preserve"> 598488-EPP-1-2018-1-DE-EPPKA2-CBHE-JP) and the British Heart Foundation (RG/15/17/3174).</w:t>
      </w:r>
      <w:r w:rsidR="00EE1A6D">
        <w:rPr>
          <w:rFonts w:ascii="Times New Roman" w:eastAsia="MS Mincho" w:hAnsi="Times New Roman" w:cs="Times New Roman"/>
          <w:sz w:val="24"/>
          <w:szCs w:val="24"/>
          <w:lang w:eastAsia="en-US"/>
        </w:rPr>
        <w:t xml:space="preserve"> All</w:t>
      </w:r>
      <w:r w:rsidR="00461402" w:rsidRPr="00461402">
        <w:rPr>
          <w:rFonts w:ascii="Times New Roman" w:eastAsia="MS Mincho" w:hAnsi="Times New Roman" w:cs="Times New Roman"/>
          <w:sz w:val="24"/>
          <w:szCs w:val="24"/>
          <w:lang w:eastAsia="en-US"/>
        </w:rPr>
        <w:t xml:space="preserve"> other authors have </w:t>
      </w:r>
      <w:r>
        <w:rPr>
          <w:rFonts w:ascii="Times New Roman" w:eastAsia="MS Mincho" w:hAnsi="Times New Roman" w:cs="Times New Roman"/>
          <w:sz w:val="24"/>
          <w:szCs w:val="24"/>
          <w:lang w:eastAsia="en-US"/>
        </w:rPr>
        <w:t xml:space="preserve">nothing </w:t>
      </w:r>
      <w:r w:rsidR="00461402" w:rsidRPr="00461402">
        <w:rPr>
          <w:rFonts w:ascii="Times New Roman" w:eastAsia="MS Mincho" w:hAnsi="Times New Roman" w:cs="Times New Roman"/>
          <w:sz w:val="24"/>
          <w:szCs w:val="24"/>
          <w:lang w:eastAsia="en-US"/>
        </w:rPr>
        <w:t>to disclose.</w:t>
      </w:r>
      <w:r w:rsidR="00461402" w:rsidRPr="00461402">
        <w:rPr>
          <w:rFonts w:ascii="Times New Roman" w:eastAsia="MS Mincho" w:hAnsi="Times New Roman" w:cs="Times New Roman"/>
          <w:sz w:val="24"/>
          <w:szCs w:val="24"/>
          <w:lang w:eastAsia="en-US"/>
        </w:rPr>
        <w:cr/>
      </w:r>
    </w:p>
    <w:p w14:paraId="77888ED7" w14:textId="77777777" w:rsidR="00EF3941" w:rsidRPr="00EF3941" w:rsidRDefault="00EF3941" w:rsidP="00861D4D">
      <w:pPr>
        <w:spacing w:after="0" w:line="480" w:lineRule="auto"/>
        <w:rPr>
          <w:rFonts w:ascii="Times New Roman" w:eastAsia="MS Mincho" w:hAnsi="Times New Roman" w:cs="Times New Roman"/>
          <w:sz w:val="24"/>
          <w:szCs w:val="24"/>
          <w:lang w:eastAsia="en-US"/>
        </w:rPr>
      </w:pPr>
    </w:p>
    <w:p w14:paraId="5B2F21D2" w14:textId="77777777" w:rsidR="008D6975" w:rsidRDefault="008D6975" w:rsidP="00861D4D">
      <w:pPr>
        <w:spacing w:after="0" w:line="480" w:lineRule="auto"/>
        <w:rPr>
          <w:rFonts w:ascii="Times New Roman" w:eastAsia="MS Mincho" w:hAnsi="Times New Roman" w:cs="Times New Roman"/>
          <w:sz w:val="24"/>
          <w:szCs w:val="24"/>
          <w:lang w:eastAsia="en-US"/>
        </w:rPr>
      </w:pPr>
    </w:p>
    <w:p w14:paraId="3A316ED3" w14:textId="77777777" w:rsidR="002A2B3F" w:rsidRDefault="002A2B3F" w:rsidP="00861D4D">
      <w:pPr>
        <w:spacing w:line="480" w:lineRule="auto"/>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br w:type="page"/>
      </w:r>
    </w:p>
    <w:p w14:paraId="149A505B" w14:textId="11E14182" w:rsidR="00E779B5" w:rsidRPr="00861D4D" w:rsidRDefault="00FB3898" w:rsidP="00861D4D">
      <w:pPr>
        <w:spacing w:after="0" w:line="480" w:lineRule="auto"/>
        <w:rPr>
          <w:rFonts w:ascii="Times New Roman" w:eastAsia="MS Mincho" w:hAnsi="Times New Roman" w:cs="Times New Roman"/>
          <w:sz w:val="24"/>
          <w:szCs w:val="24"/>
          <w:lang w:eastAsia="en-US"/>
        </w:rPr>
      </w:pPr>
      <w:r w:rsidRPr="00C516BD">
        <w:rPr>
          <w:rFonts w:ascii="Times New Roman" w:eastAsia="MS Gothic" w:hAnsi="Times New Roman" w:cs="Times New Roman"/>
          <w:b/>
          <w:sz w:val="24"/>
          <w:szCs w:val="24"/>
          <w:lang w:val="en-SG" w:eastAsia="en-US"/>
        </w:rPr>
        <w:lastRenderedPageBreak/>
        <w:t>Abstract</w:t>
      </w:r>
    </w:p>
    <w:p w14:paraId="7D2C55F1" w14:textId="550F01FB" w:rsidR="00E779B5" w:rsidRPr="00BA07CF" w:rsidRDefault="00E779B5" w:rsidP="00861D4D">
      <w:pPr>
        <w:spacing w:line="480" w:lineRule="auto"/>
        <w:jc w:val="both"/>
        <w:rPr>
          <w:rFonts w:ascii="Times New Roman" w:eastAsia="MS Mincho" w:hAnsi="Times New Roman" w:cs="Times New Roman"/>
          <w:b/>
          <w:bCs/>
          <w:sz w:val="24"/>
          <w:szCs w:val="24"/>
          <w:lang w:eastAsia="en-US"/>
        </w:rPr>
      </w:pPr>
      <w:r>
        <w:rPr>
          <w:rFonts w:ascii="Times New Roman" w:eastAsia="MS Mincho" w:hAnsi="Times New Roman" w:cs="Times New Roman"/>
          <w:b/>
          <w:bCs/>
          <w:sz w:val="24"/>
          <w:szCs w:val="24"/>
          <w:lang w:eastAsia="en-US"/>
        </w:rPr>
        <w:t>Context</w:t>
      </w:r>
    </w:p>
    <w:p w14:paraId="5BC748FE" w14:textId="1691D43E" w:rsidR="00E779B5" w:rsidRPr="00E779B5" w:rsidRDefault="00F628B5" w:rsidP="00861D4D">
      <w:pPr>
        <w:spacing w:line="480" w:lineRule="auto"/>
        <w:jc w:val="both"/>
        <w:rPr>
          <w:rFonts w:ascii="Times New Roman" w:eastAsia="MS Mincho" w:hAnsi="Times New Roman" w:cs="Times New Roman"/>
          <w:sz w:val="24"/>
          <w:szCs w:val="24"/>
          <w:lang w:eastAsia="en-US"/>
        </w:rPr>
      </w:pPr>
      <w:r w:rsidRPr="00F628B5">
        <w:rPr>
          <w:rFonts w:ascii="Times New Roman" w:eastAsia="MS Mincho" w:hAnsi="Times New Roman" w:cs="Times New Roman"/>
          <w:sz w:val="24"/>
          <w:szCs w:val="24"/>
          <w:lang w:eastAsia="en-US"/>
        </w:rPr>
        <w:t>Cardiometabolic profiles of different body composition phenotypes are poorly characterized in young children</w:t>
      </w:r>
      <w:r w:rsidR="00054500">
        <w:rPr>
          <w:rFonts w:ascii="Times New Roman" w:eastAsia="MS Mincho" w:hAnsi="Times New Roman" w:cs="Times New Roman"/>
          <w:sz w:val="24"/>
          <w:szCs w:val="24"/>
          <w:lang w:eastAsia="en-US"/>
        </w:rPr>
        <w:t>, where i</w:t>
      </w:r>
      <w:r w:rsidR="00054500" w:rsidRPr="00054500">
        <w:rPr>
          <w:rFonts w:ascii="Times New Roman" w:eastAsia="MS Mincho" w:hAnsi="Times New Roman" w:cs="Times New Roman"/>
          <w:sz w:val="24"/>
          <w:szCs w:val="24"/>
          <w:lang w:eastAsia="en-US"/>
        </w:rPr>
        <w:t xml:space="preserve">t is well-established that high </w:t>
      </w:r>
      <w:r w:rsidR="00236F4B">
        <w:rPr>
          <w:rFonts w:ascii="Times New Roman" w:eastAsia="MS Mincho" w:hAnsi="Times New Roman" w:cs="Times New Roman"/>
          <w:sz w:val="24"/>
          <w:szCs w:val="24"/>
          <w:lang w:eastAsia="en-US"/>
        </w:rPr>
        <w:t>adiposity</w:t>
      </w:r>
      <w:r w:rsidR="00054500" w:rsidRPr="00054500">
        <w:rPr>
          <w:rFonts w:ascii="Times New Roman" w:eastAsia="MS Mincho" w:hAnsi="Times New Roman" w:cs="Times New Roman"/>
          <w:sz w:val="24"/>
          <w:szCs w:val="24"/>
          <w:lang w:eastAsia="en-US"/>
        </w:rPr>
        <w:t xml:space="preserve"> is </w:t>
      </w:r>
      <w:r w:rsidR="00236F4B" w:rsidRPr="00054500">
        <w:rPr>
          <w:rFonts w:ascii="Times New Roman" w:eastAsia="MS Mincho" w:hAnsi="Times New Roman" w:cs="Times New Roman"/>
          <w:sz w:val="24"/>
          <w:szCs w:val="24"/>
          <w:lang w:eastAsia="en-US"/>
        </w:rPr>
        <w:t>unfavorable,</w:t>
      </w:r>
      <w:r w:rsidR="00054500" w:rsidRPr="00054500">
        <w:rPr>
          <w:rFonts w:ascii="Times New Roman" w:eastAsia="MS Mincho" w:hAnsi="Times New Roman" w:cs="Times New Roman"/>
          <w:sz w:val="24"/>
          <w:szCs w:val="24"/>
          <w:lang w:eastAsia="en-US"/>
        </w:rPr>
        <w:t xml:space="preserve"> but the role of lean mass is unclear.</w:t>
      </w:r>
    </w:p>
    <w:p w14:paraId="1B711C34" w14:textId="2C5F36D5" w:rsidR="00572C07" w:rsidRPr="00BA07CF" w:rsidRDefault="00572C07" w:rsidP="00861D4D">
      <w:pPr>
        <w:spacing w:line="480" w:lineRule="auto"/>
        <w:jc w:val="both"/>
        <w:rPr>
          <w:rFonts w:ascii="Times New Roman" w:eastAsia="MS Mincho" w:hAnsi="Times New Roman" w:cs="Times New Roman"/>
          <w:b/>
          <w:bCs/>
          <w:sz w:val="24"/>
          <w:szCs w:val="24"/>
          <w:lang w:eastAsia="en-US"/>
        </w:rPr>
      </w:pPr>
      <w:r w:rsidRPr="00BA07CF">
        <w:rPr>
          <w:rFonts w:ascii="Times New Roman" w:eastAsia="MS Mincho" w:hAnsi="Times New Roman" w:cs="Times New Roman"/>
          <w:b/>
          <w:bCs/>
          <w:sz w:val="24"/>
          <w:szCs w:val="24"/>
          <w:lang w:eastAsia="en-US"/>
        </w:rPr>
        <w:t>Objective</w:t>
      </w:r>
    </w:p>
    <w:p w14:paraId="5D53C44A" w14:textId="2085ED75" w:rsidR="00C12553" w:rsidRPr="00C516BD" w:rsidRDefault="00F628B5" w:rsidP="00861D4D">
      <w:pPr>
        <w:spacing w:line="480" w:lineRule="auto"/>
        <w:jc w:val="both"/>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t xml:space="preserve">We hypothesized that </w:t>
      </w:r>
      <w:r w:rsidR="0094263B" w:rsidRPr="00C516BD">
        <w:rPr>
          <w:rFonts w:ascii="Times New Roman" w:eastAsia="MS Mincho" w:hAnsi="Times New Roman" w:cs="Times New Roman"/>
          <w:sz w:val="24"/>
          <w:szCs w:val="24"/>
          <w:lang w:eastAsia="en-US"/>
        </w:rPr>
        <w:t>high</w:t>
      </w:r>
      <w:r w:rsidR="004E55F9" w:rsidRPr="00C516BD">
        <w:rPr>
          <w:rFonts w:ascii="Times New Roman" w:eastAsia="MS Mincho" w:hAnsi="Times New Roman" w:cs="Times New Roman"/>
          <w:sz w:val="24"/>
          <w:szCs w:val="24"/>
          <w:lang w:eastAsia="en-US"/>
        </w:rPr>
        <w:t>er</w:t>
      </w:r>
      <w:r w:rsidR="0094263B" w:rsidRPr="00C516BD">
        <w:rPr>
          <w:rFonts w:ascii="Times New Roman" w:eastAsia="MS Mincho" w:hAnsi="Times New Roman" w:cs="Times New Roman"/>
          <w:sz w:val="24"/>
          <w:szCs w:val="24"/>
          <w:lang w:eastAsia="en-US"/>
        </w:rPr>
        <w:t xml:space="preserve"> lean mass </w:t>
      </w:r>
      <w:r w:rsidR="00876F30" w:rsidRPr="00C516BD">
        <w:rPr>
          <w:rFonts w:ascii="Times New Roman" w:eastAsia="MS Mincho" w:hAnsi="Times New Roman" w:cs="Times New Roman"/>
          <w:sz w:val="24"/>
          <w:szCs w:val="24"/>
          <w:lang w:eastAsia="en-US"/>
        </w:rPr>
        <w:t>attenuate</w:t>
      </w:r>
      <w:r>
        <w:rPr>
          <w:rFonts w:ascii="Times New Roman" w:eastAsia="MS Mincho" w:hAnsi="Times New Roman" w:cs="Times New Roman"/>
          <w:sz w:val="24"/>
          <w:szCs w:val="24"/>
          <w:lang w:eastAsia="en-US"/>
        </w:rPr>
        <w:t>s</w:t>
      </w:r>
      <w:r w:rsidR="0094263B" w:rsidRPr="00C516BD">
        <w:rPr>
          <w:rFonts w:ascii="Times New Roman" w:eastAsia="MS Mincho" w:hAnsi="Times New Roman" w:cs="Times New Roman"/>
          <w:sz w:val="24"/>
          <w:szCs w:val="24"/>
          <w:lang w:eastAsia="en-US"/>
        </w:rPr>
        <w:t xml:space="preserve"> cardiometabolic </w:t>
      </w:r>
      <w:r w:rsidR="00876F30" w:rsidRPr="00C516BD">
        <w:rPr>
          <w:rFonts w:ascii="Times New Roman" w:eastAsia="MS Mincho" w:hAnsi="Times New Roman" w:cs="Times New Roman"/>
          <w:sz w:val="24"/>
          <w:szCs w:val="24"/>
          <w:lang w:eastAsia="en-US"/>
        </w:rPr>
        <w:t xml:space="preserve">risk </w:t>
      </w:r>
      <w:r w:rsidR="0094263B" w:rsidRPr="00C516BD">
        <w:rPr>
          <w:rFonts w:ascii="Times New Roman" w:eastAsia="MS Mincho" w:hAnsi="Times New Roman" w:cs="Times New Roman"/>
          <w:sz w:val="24"/>
          <w:szCs w:val="24"/>
          <w:lang w:eastAsia="en-US"/>
        </w:rPr>
        <w:t xml:space="preserve">in children with high </w:t>
      </w:r>
      <w:r w:rsidR="00121F31" w:rsidRPr="00C516BD">
        <w:rPr>
          <w:rFonts w:ascii="Times New Roman" w:eastAsia="MS Mincho" w:hAnsi="Times New Roman" w:cs="Times New Roman"/>
          <w:sz w:val="24"/>
          <w:szCs w:val="24"/>
          <w:lang w:eastAsia="en-US"/>
        </w:rPr>
        <w:t>fat mass</w:t>
      </w:r>
      <w:r w:rsidR="00CA48B9" w:rsidRPr="00C516BD">
        <w:rPr>
          <w:rFonts w:ascii="Times New Roman" w:eastAsia="MS Mincho" w:hAnsi="Times New Roman" w:cs="Times New Roman"/>
          <w:sz w:val="24"/>
          <w:szCs w:val="24"/>
          <w:lang w:eastAsia="en-US"/>
        </w:rPr>
        <w:t>.</w:t>
      </w:r>
    </w:p>
    <w:p w14:paraId="719E3D12" w14:textId="47166B1D" w:rsidR="00572C07" w:rsidRPr="00BA07CF" w:rsidRDefault="00C5644F" w:rsidP="00861D4D">
      <w:pPr>
        <w:spacing w:line="480" w:lineRule="auto"/>
        <w:jc w:val="both"/>
        <w:rPr>
          <w:rFonts w:ascii="Times New Roman" w:eastAsia="MS Mincho" w:hAnsi="Times New Roman" w:cs="Times New Roman"/>
          <w:b/>
          <w:bCs/>
          <w:sz w:val="24"/>
          <w:szCs w:val="24"/>
          <w:lang w:eastAsia="en-US"/>
        </w:rPr>
      </w:pPr>
      <w:r>
        <w:rPr>
          <w:rFonts w:ascii="Times New Roman" w:eastAsia="MS Mincho" w:hAnsi="Times New Roman" w:cs="Times New Roman"/>
          <w:b/>
          <w:bCs/>
          <w:sz w:val="24"/>
          <w:szCs w:val="24"/>
          <w:lang w:eastAsia="en-US"/>
        </w:rPr>
        <w:t>Design, Setting, Participants</w:t>
      </w:r>
    </w:p>
    <w:p w14:paraId="5E99D4D9" w14:textId="031F1F42" w:rsidR="00220A36" w:rsidRPr="00C516BD" w:rsidRDefault="007E1B8A" w:rsidP="00861D4D">
      <w:pPr>
        <w:spacing w:line="480" w:lineRule="auto"/>
        <w:jc w:val="both"/>
        <w:rPr>
          <w:rFonts w:ascii="Times New Roman" w:eastAsia="MS Mincho" w:hAnsi="Times New Roman" w:cs="Times New Roman"/>
          <w:sz w:val="24"/>
          <w:szCs w:val="24"/>
          <w:lang w:eastAsia="en-US"/>
        </w:rPr>
      </w:pPr>
      <w:r w:rsidRPr="00C516BD">
        <w:rPr>
          <w:rFonts w:ascii="Times New Roman" w:eastAsia="MS Mincho" w:hAnsi="Times New Roman" w:cs="Times New Roman"/>
          <w:sz w:val="24"/>
          <w:szCs w:val="24"/>
          <w:lang w:eastAsia="en-US"/>
        </w:rPr>
        <w:t xml:space="preserve">In </w:t>
      </w:r>
      <w:r w:rsidR="00E60FC0">
        <w:rPr>
          <w:rFonts w:ascii="Times New Roman" w:eastAsia="MS Mincho" w:hAnsi="Times New Roman" w:cs="Times New Roman"/>
          <w:sz w:val="24"/>
          <w:szCs w:val="24"/>
          <w:lang w:eastAsia="en-US"/>
        </w:rPr>
        <w:t xml:space="preserve">6-year-old </w:t>
      </w:r>
      <w:r w:rsidRPr="00C516BD">
        <w:rPr>
          <w:rFonts w:ascii="Times New Roman" w:eastAsia="MS Mincho" w:hAnsi="Times New Roman" w:cs="Times New Roman"/>
          <w:sz w:val="24"/>
          <w:szCs w:val="24"/>
          <w:lang w:eastAsia="en-US"/>
        </w:rPr>
        <w:t>c</w:t>
      </w:r>
      <w:r w:rsidR="00646F71" w:rsidRPr="00C516BD">
        <w:rPr>
          <w:rFonts w:ascii="Times New Roman" w:eastAsia="MS Mincho" w:hAnsi="Times New Roman" w:cs="Times New Roman"/>
          <w:sz w:val="24"/>
          <w:szCs w:val="24"/>
          <w:lang w:eastAsia="en-US"/>
        </w:rPr>
        <w:t>hildren</w:t>
      </w:r>
      <w:r w:rsidR="00E60FC0">
        <w:rPr>
          <w:rFonts w:ascii="Times New Roman" w:eastAsia="MS Mincho" w:hAnsi="Times New Roman" w:cs="Times New Roman"/>
          <w:sz w:val="24"/>
          <w:szCs w:val="24"/>
          <w:lang w:eastAsia="en-US"/>
        </w:rPr>
        <w:t xml:space="preserve"> (n=</w:t>
      </w:r>
      <w:r w:rsidR="00E60FC0" w:rsidRPr="00E60FC0">
        <w:rPr>
          <w:rFonts w:ascii="Times New Roman" w:eastAsia="MS Mincho" w:hAnsi="Times New Roman" w:cs="Times New Roman"/>
          <w:sz w:val="24"/>
          <w:szCs w:val="24"/>
          <w:lang w:eastAsia="en-US"/>
        </w:rPr>
        <w:t>377</w:t>
      </w:r>
      <w:r w:rsidR="00E60FC0">
        <w:rPr>
          <w:rFonts w:ascii="Times New Roman" w:eastAsia="MS Mincho" w:hAnsi="Times New Roman" w:cs="Times New Roman"/>
          <w:sz w:val="24"/>
          <w:szCs w:val="24"/>
          <w:lang w:eastAsia="en-US"/>
        </w:rPr>
        <w:t>)</w:t>
      </w:r>
      <w:r w:rsidR="00646F71" w:rsidRPr="00C516BD">
        <w:rPr>
          <w:rFonts w:ascii="Times New Roman" w:eastAsia="MS Mincho" w:hAnsi="Times New Roman" w:cs="Times New Roman"/>
          <w:sz w:val="24"/>
          <w:szCs w:val="24"/>
          <w:lang w:eastAsia="en-US"/>
        </w:rPr>
        <w:t xml:space="preserve"> from </w:t>
      </w:r>
      <w:r w:rsidR="00E60FC0">
        <w:rPr>
          <w:rFonts w:ascii="Times New Roman" w:eastAsia="MS Mincho" w:hAnsi="Times New Roman" w:cs="Times New Roman"/>
          <w:sz w:val="24"/>
          <w:szCs w:val="24"/>
          <w:lang w:eastAsia="en-US"/>
        </w:rPr>
        <w:t xml:space="preserve">the </w:t>
      </w:r>
      <w:r w:rsidR="00C16ED8">
        <w:rPr>
          <w:rFonts w:ascii="Times New Roman" w:eastAsia="MS Mincho" w:hAnsi="Times New Roman" w:cs="Times New Roman"/>
          <w:sz w:val="24"/>
          <w:szCs w:val="24"/>
          <w:lang w:eastAsia="en-US"/>
        </w:rPr>
        <w:t>Growing Up in Singapore Towards healthy Outcomes (GUSTO)</w:t>
      </w:r>
      <w:r w:rsidR="005248EF">
        <w:rPr>
          <w:rFonts w:ascii="Times New Roman" w:eastAsia="MS Mincho" w:hAnsi="Times New Roman" w:cs="Times New Roman"/>
          <w:sz w:val="24"/>
          <w:szCs w:val="24"/>
          <w:lang w:eastAsia="en-US"/>
        </w:rPr>
        <w:t xml:space="preserve"> </w:t>
      </w:r>
      <w:r w:rsidR="00646F71" w:rsidRPr="00C516BD">
        <w:rPr>
          <w:rFonts w:ascii="Times New Roman" w:eastAsia="MS Mincho" w:hAnsi="Times New Roman" w:cs="Times New Roman"/>
          <w:sz w:val="24"/>
          <w:szCs w:val="24"/>
          <w:lang w:eastAsia="en-US"/>
        </w:rPr>
        <w:t>prospective birth cohort</w:t>
      </w:r>
      <w:r w:rsidRPr="00C516BD">
        <w:rPr>
          <w:rFonts w:ascii="Times New Roman" w:eastAsia="MS Mincho" w:hAnsi="Times New Roman" w:cs="Times New Roman"/>
          <w:sz w:val="24"/>
          <w:szCs w:val="24"/>
          <w:lang w:eastAsia="en-US"/>
        </w:rPr>
        <w:t>,</w:t>
      </w:r>
      <w:r w:rsidR="00646F71" w:rsidRPr="00C516BD">
        <w:rPr>
          <w:rFonts w:ascii="Times New Roman" w:eastAsia="MS Mincho" w:hAnsi="Times New Roman" w:cs="Times New Roman"/>
          <w:sz w:val="24"/>
          <w:szCs w:val="24"/>
          <w:lang w:eastAsia="en-US"/>
        </w:rPr>
        <w:t xml:space="preserve"> </w:t>
      </w:r>
      <w:r w:rsidR="00580232" w:rsidRPr="00C516BD">
        <w:rPr>
          <w:rFonts w:ascii="Times New Roman" w:eastAsia="MS Mincho" w:hAnsi="Times New Roman" w:cs="Times New Roman"/>
          <w:sz w:val="24"/>
          <w:szCs w:val="24"/>
          <w:lang w:eastAsia="en-US"/>
        </w:rPr>
        <w:t>whole</w:t>
      </w:r>
      <w:r w:rsidR="00B95C35" w:rsidRPr="00C516BD">
        <w:rPr>
          <w:rFonts w:ascii="Times New Roman" w:eastAsia="MS Mincho" w:hAnsi="Times New Roman" w:cs="Times New Roman"/>
          <w:sz w:val="24"/>
          <w:szCs w:val="24"/>
          <w:lang w:eastAsia="en-US"/>
        </w:rPr>
        <w:t>-</w:t>
      </w:r>
      <w:r w:rsidR="00580232" w:rsidRPr="00C516BD">
        <w:rPr>
          <w:rFonts w:ascii="Times New Roman" w:eastAsia="MS Mincho" w:hAnsi="Times New Roman" w:cs="Times New Roman"/>
          <w:sz w:val="24"/>
          <w:szCs w:val="24"/>
          <w:lang w:eastAsia="en-US"/>
        </w:rPr>
        <w:t xml:space="preserve">body </w:t>
      </w:r>
      <w:r w:rsidR="00797D3D">
        <w:rPr>
          <w:rFonts w:ascii="Times New Roman" w:eastAsia="MS Mincho" w:hAnsi="Times New Roman" w:cs="Times New Roman"/>
          <w:sz w:val="24"/>
          <w:szCs w:val="24"/>
          <w:lang w:eastAsia="en-US"/>
        </w:rPr>
        <w:t>composition was</w:t>
      </w:r>
      <w:r w:rsidR="00646F71" w:rsidRPr="00C516BD">
        <w:rPr>
          <w:rFonts w:ascii="Times New Roman" w:eastAsia="MS Mincho" w:hAnsi="Times New Roman" w:cs="Times New Roman"/>
          <w:sz w:val="24"/>
          <w:szCs w:val="24"/>
          <w:lang w:eastAsia="en-US"/>
        </w:rPr>
        <w:t xml:space="preserve"> measured </w:t>
      </w:r>
      <w:r w:rsidR="00ED2305">
        <w:rPr>
          <w:rFonts w:ascii="Times New Roman" w:eastAsia="MS Mincho" w:hAnsi="Times New Roman" w:cs="Times New Roman"/>
          <w:sz w:val="24"/>
          <w:szCs w:val="24"/>
          <w:lang w:eastAsia="en-US"/>
        </w:rPr>
        <w:t>by</w:t>
      </w:r>
      <w:r w:rsidR="00646F71" w:rsidRPr="00C516BD">
        <w:rPr>
          <w:rFonts w:ascii="Times New Roman" w:eastAsia="MS Mincho" w:hAnsi="Times New Roman" w:cs="Times New Roman"/>
          <w:sz w:val="24"/>
          <w:szCs w:val="24"/>
          <w:lang w:eastAsia="en-US"/>
        </w:rPr>
        <w:t xml:space="preserve"> </w:t>
      </w:r>
      <w:r w:rsidRPr="00C516BD">
        <w:rPr>
          <w:rFonts w:ascii="Times New Roman" w:eastAsia="MS Mincho" w:hAnsi="Times New Roman" w:cs="Times New Roman"/>
          <w:sz w:val="24"/>
          <w:szCs w:val="24"/>
          <w:lang w:eastAsia="en-US"/>
        </w:rPr>
        <w:t>quantitative magnetic resonance</w:t>
      </w:r>
      <w:r w:rsidR="00797D3D">
        <w:rPr>
          <w:rFonts w:ascii="Times New Roman" w:eastAsia="MS Mincho" w:hAnsi="Times New Roman" w:cs="Times New Roman"/>
          <w:sz w:val="24"/>
          <w:szCs w:val="24"/>
          <w:lang w:eastAsia="en-US"/>
        </w:rPr>
        <w:t>, a novel validated technology</w:t>
      </w:r>
      <w:r w:rsidRPr="00C516BD">
        <w:rPr>
          <w:rFonts w:ascii="Times New Roman" w:eastAsia="MS Mincho" w:hAnsi="Times New Roman" w:cs="Times New Roman"/>
          <w:sz w:val="24"/>
          <w:szCs w:val="24"/>
          <w:lang w:eastAsia="en-US"/>
        </w:rPr>
        <w:t>.</w:t>
      </w:r>
      <w:r w:rsidR="00646F71" w:rsidRPr="00C516BD">
        <w:rPr>
          <w:rFonts w:ascii="Times New Roman" w:eastAsia="MS Mincho" w:hAnsi="Times New Roman" w:cs="Times New Roman"/>
          <w:sz w:val="24"/>
          <w:szCs w:val="24"/>
          <w:lang w:eastAsia="en-US"/>
        </w:rPr>
        <w:t xml:space="preserve"> </w:t>
      </w:r>
      <w:r w:rsidR="000C4EDF" w:rsidRPr="00C516BD">
        <w:rPr>
          <w:rFonts w:ascii="Times New Roman" w:eastAsia="MS Mincho" w:hAnsi="Times New Roman" w:cs="Times New Roman"/>
          <w:sz w:val="24"/>
          <w:szCs w:val="24"/>
          <w:lang w:eastAsia="en-US"/>
        </w:rPr>
        <w:t>B</w:t>
      </w:r>
      <w:r w:rsidR="0094263B" w:rsidRPr="00C516BD">
        <w:rPr>
          <w:rFonts w:ascii="Times New Roman" w:eastAsia="MS Mincho" w:hAnsi="Times New Roman" w:cs="Times New Roman"/>
          <w:sz w:val="24"/>
          <w:szCs w:val="24"/>
          <w:lang w:eastAsia="en-US"/>
        </w:rPr>
        <w:t>ased</w:t>
      </w:r>
      <w:r w:rsidRPr="00C516BD">
        <w:rPr>
          <w:rFonts w:ascii="Times New Roman" w:eastAsia="MS Mincho" w:hAnsi="Times New Roman" w:cs="Times New Roman"/>
          <w:sz w:val="24"/>
          <w:szCs w:val="24"/>
          <w:lang w:eastAsia="en-US"/>
        </w:rPr>
        <w:t xml:space="preserve"> on </w:t>
      </w:r>
      <w:r w:rsidR="00121F31" w:rsidRPr="00C516BD">
        <w:rPr>
          <w:rFonts w:ascii="Times New Roman" w:eastAsia="MS Mincho" w:hAnsi="Times New Roman" w:cs="Times New Roman"/>
          <w:sz w:val="24"/>
          <w:szCs w:val="24"/>
          <w:lang w:eastAsia="en-US"/>
        </w:rPr>
        <w:t>fat mass</w:t>
      </w:r>
      <w:r w:rsidRPr="00C516BD">
        <w:rPr>
          <w:rFonts w:ascii="Times New Roman" w:eastAsia="MS Mincho" w:hAnsi="Times New Roman" w:cs="Times New Roman"/>
          <w:sz w:val="24"/>
          <w:szCs w:val="24"/>
          <w:lang w:eastAsia="en-US"/>
        </w:rPr>
        <w:t xml:space="preserve"> </w:t>
      </w:r>
      <w:r w:rsidR="00375C0A" w:rsidRPr="00C516BD">
        <w:rPr>
          <w:rFonts w:ascii="Times New Roman" w:eastAsia="MS Mincho" w:hAnsi="Times New Roman" w:cs="Times New Roman"/>
          <w:sz w:val="24"/>
          <w:szCs w:val="24"/>
          <w:lang w:eastAsia="en-US"/>
        </w:rPr>
        <w:t>i</w:t>
      </w:r>
      <w:r w:rsidR="000C4EDF" w:rsidRPr="00C516BD">
        <w:rPr>
          <w:rFonts w:ascii="Times New Roman" w:eastAsia="MS Mincho" w:hAnsi="Times New Roman" w:cs="Times New Roman"/>
          <w:sz w:val="24"/>
          <w:szCs w:val="24"/>
          <w:lang w:eastAsia="en-US"/>
        </w:rPr>
        <w:t xml:space="preserve">ndex </w:t>
      </w:r>
      <w:r w:rsidRPr="00C516BD">
        <w:rPr>
          <w:rFonts w:ascii="Times New Roman" w:eastAsia="MS Mincho" w:hAnsi="Times New Roman" w:cs="Times New Roman"/>
          <w:sz w:val="24"/>
          <w:szCs w:val="24"/>
          <w:lang w:eastAsia="en-US"/>
        </w:rPr>
        <w:t xml:space="preserve">(FMI) and </w:t>
      </w:r>
      <w:r w:rsidR="00121F31" w:rsidRPr="00C516BD">
        <w:rPr>
          <w:rFonts w:ascii="Times New Roman" w:eastAsia="MS Mincho" w:hAnsi="Times New Roman" w:cs="Times New Roman"/>
          <w:sz w:val="24"/>
          <w:szCs w:val="24"/>
          <w:lang w:eastAsia="en-US"/>
        </w:rPr>
        <w:t>lean mass</w:t>
      </w:r>
      <w:r w:rsidRPr="00C516BD">
        <w:rPr>
          <w:rFonts w:ascii="Times New Roman" w:eastAsia="MS Mincho" w:hAnsi="Times New Roman" w:cs="Times New Roman"/>
          <w:sz w:val="24"/>
          <w:szCs w:val="24"/>
          <w:lang w:eastAsia="en-US"/>
        </w:rPr>
        <w:t xml:space="preserve"> index (LMI)</w:t>
      </w:r>
      <w:r w:rsidR="00FD1985" w:rsidRPr="00C516BD">
        <w:rPr>
          <w:rFonts w:ascii="Times New Roman" w:eastAsia="MS Mincho" w:hAnsi="Times New Roman" w:cs="Times New Roman"/>
          <w:sz w:val="24"/>
          <w:szCs w:val="24"/>
          <w:lang w:eastAsia="en-US"/>
        </w:rPr>
        <w:t>, 4 body composition phenotypes</w:t>
      </w:r>
      <w:r w:rsidR="00ED2305">
        <w:rPr>
          <w:rFonts w:ascii="Times New Roman" w:eastAsia="MS Mincho" w:hAnsi="Times New Roman" w:cs="Times New Roman"/>
          <w:sz w:val="24"/>
          <w:szCs w:val="24"/>
          <w:lang w:eastAsia="en-US"/>
        </w:rPr>
        <w:t xml:space="preserve"> were derived</w:t>
      </w:r>
      <w:r w:rsidR="00FD1985" w:rsidRPr="00C516BD">
        <w:rPr>
          <w:rFonts w:ascii="Times New Roman" w:eastAsia="MS Mincho" w:hAnsi="Times New Roman" w:cs="Times New Roman"/>
          <w:sz w:val="24"/>
          <w:szCs w:val="24"/>
          <w:lang w:eastAsia="en-US"/>
        </w:rPr>
        <w:t>:</w:t>
      </w:r>
      <w:r w:rsidR="000C4EDF" w:rsidRPr="00C516BD">
        <w:rPr>
          <w:rFonts w:ascii="Times New Roman" w:eastAsia="MS Mincho" w:hAnsi="Times New Roman" w:cs="Times New Roman"/>
          <w:sz w:val="24"/>
          <w:szCs w:val="24"/>
          <w:lang w:eastAsia="en-US"/>
        </w:rPr>
        <w:t xml:space="preserve"> </w:t>
      </w:r>
      <w:r w:rsidRPr="00C516BD">
        <w:rPr>
          <w:rFonts w:ascii="Times New Roman" w:eastAsia="MS Mincho" w:hAnsi="Times New Roman" w:cs="Times New Roman"/>
          <w:sz w:val="24"/>
          <w:szCs w:val="24"/>
          <w:lang w:eastAsia="en-US"/>
        </w:rPr>
        <w:t>low FMI-low LMI (LF-LL), low FMI-high LMI (LF-HL), high FMI-low LMI (HF-LL)</w:t>
      </w:r>
      <w:r w:rsidR="00ED2305">
        <w:rPr>
          <w:rFonts w:ascii="Times New Roman" w:eastAsia="MS Mincho" w:hAnsi="Times New Roman" w:cs="Times New Roman"/>
          <w:sz w:val="24"/>
          <w:szCs w:val="24"/>
          <w:lang w:eastAsia="en-US"/>
        </w:rPr>
        <w:t xml:space="preserve">, </w:t>
      </w:r>
      <w:r w:rsidRPr="00C516BD">
        <w:rPr>
          <w:rFonts w:ascii="Times New Roman" w:eastAsia="MS Mincho" w:hAnsi="Times New Roman" w:cs="Times New Roman"/>
          <w:sz w:val="24"/>
          <w:szCs w:val="24"/>
          <w:lang w:eastAsia="en-US"/>
        </w:rPr>
        <w:t>high FMI-high LMI (HF-HL).</w:t>
      </w:r>
    </w:p>
    <w:p w14:paraId="1969758F" w14:textId="7D8E4661" w:rsidR="00C5644F" w:rsidRPr="00BA07CF" w:rsidRDefault="00C5644F" w:rsidP="00861D4D">
      <w:pPr>
        <w:spacing w:line="480" w:lineRule="auto"/>
        <w:jc w:val="both"/>
        <w:rPr>
          <w:rFonts w:ascii="Times New Roman" w:eastAsia="MS Mincho" w:hAnsi="Times New Roman" w:cs="Times New Roman"/>
          <w:b/>
          <w:bCs/>
          <w:sz w:val="24"/>
          <w:szCs w:val="24"/>
          <w:lang w:eastAsia="en-US"/>
        </w:rPr>
      </w:pPr>
      <w:r>
        <w:rPr>
          <w:rFonts w:ascii="Times New Roman" w:eastAsia="MS Mincho" w:hAnsi="Times New Roman" w:cs="Times New Roman"/>
          <w:b/>
          <w:bCs/>
          <w:sz w:val="24"/>
          <w:szCs w:val="24"/>
          <w:lang w:eastAsia="en-US"/>
        </w:rPr>
        <w:t>Main Outcome Measures</w:t>
      </w:r>
    </w:p>
    <w:p w14:paraId="2AF9D6CA" w14:textId="5761CDE9" w:rsidR="00C16ED8" w:rsidRDefault="00D95931" w:rsidP="00861D4D">
      <w:pPr>
        <w:spacing w:line="480" w:lineRule="auto"/>
        <w:jc w:val="both"/>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t>BMI z-score, f</w:t>
      </w:r>
      <w:r w:rsidR="00C16ED8" w:rsidRPr="00C16ED8">
        <w:rPr>
          <w:rFonts w:ascii="Times New Roman" w:eastAsia="MS Mincho" w:hAnsi="Times New Roman" w:cs="Times New Roman"/>
          <w:sz w:val="24"/>
          <w:szCs w:val="24"/>
          <w:lang w:eastAsia="en-US"/>
        </w:rPr>
        <w:t xml:space="preserve">asting plasma glucose, </w:t>
      </w:r>
      <w:r w:rsidR="00DA1C24">
        <w:rPr>
          <w:rFonts w:ascii="Times New Roman" w:eastAsia="MS Mincho" w:hAnsi="Times New Roman" w:cs="Times New Roman"/>
          <w:sz w:val="24"/>
          <w:szCs w:val="24"/>
          <w:lang w:eastAsia="en-US"/>
        </w:rPr>
        <w:t xml:space="preserve">insulin resistance, </w:t>
      </w:r>
      <w:r w:rsidR="00C16ED8" w:rsidRPr="00C16ED8">
        <w:rPr>
          <w:rFonts w:ascii="Times New Roman" w:eastAsia="MS Mincho" w:hAnsi="Times New Roman" w:cs="Times New Roman"/>
          <w:sz w:val="24"/>
          <w:szCs w:val="24"/>
          <w:lang w:eastAsia="en-US"/>
        </w:rPr>
        <w:t>metabolic syndrome risk score, fatty liver index, and blood pressure</w:t>
      </w:r>
    </w:p>
    <w:p w14:paraId="4E8765AB" w14:textId="59C66411" w:rsidR="00572C07" w:rsidRPr="00BA07CF" w:rsidRDefault="00C12553" w:rsidP="00861D4D">
      <w:pPr>
        <w:spacing w:line="480" w:lineRule="auto"/>
        <w:jc w:val="both"/>
        <w:rPr>
          <w:rFonts w:ascii="Times New Roman" w:eastAsia="MS Mincho" w:hAnsi="Times New Roman" w:cs="Times New Roman"/>
          <w:b/>
          <w:bCs/>
          <w:sz w:val="24"/>
          <w:szCs w:val="24"/>
          <w:lang w:eastAsia="en-US"/>
        </w:rPr>
      </w:pPr>
      <w:r w:rsidRPr="00BA07CF">
        <w:rPr>
          <w:rFonts w:ascii="Times New Roman" w:eastAsia="MS Mincho" w:hAnsi="Times New Roman" w:cs="Times New Roman"/>
          <w:b/>
          <w:bCs/>
          <w:sz w:val="24"/>
          <w:szCs w:val="24"/>
          <w:lang w:eastAsia="en-US"/>
        </w:rPr>
        <w:t>Results</w:t>
      </w:r>
    </w:p>
    <w:p w14:paraId="3B542CFC" w14:textId="2A2DCE66" w:rsidR="00C467E6" w:rsidRPr="00C516BD" w:rsidRDefault="00B63FAB" w:rsidP="00861D4D">
      <w:pPr>
        <w:spacing w:line="480" w:lineRule="auto"/>
        <w:jc w:val="both"/>
        <w:rPr>
          <w:rFonts w:ascii="Times New Roman" w:eastAsia="MS Mincho" w:hAnsi="Times New Roman" w:cs="Times New Roman"/>
          <w:sz w:val="24"/>
          <w:szCs w:val="24"/>
          <w:lang w:eastAsia="en-US"/>
        </w:rPr>
      </w:pPr>
      <w:r w:rsidRPr="00C516BD">
        <w:rPr>
          <w:rFonts w:ascii="Times New Roman" w:eastAsia="MS Mincho" w:hAnsi="Times New Roman" w:cs="Times New Roman"/>
          <w:sz w:val="24"/>
          <w:szCs w:val="24"/>
          <w:lang w:eastAsia="en-US"/>
        </w:rPr>
        <w:t xml:space="preserve">Compared to </w:t>
      </w:r>
      <w:r w:rsidR="00307837" w:rsidRPr="00C516BD">
        <w:rPr>
          <w:rFonts w:ascii="Times New Roman" w:eastAsia="MS Mincho" w:hAnsi="Times New Roman" w:cs="Times New Roman"/>
          <w:sz w:val="24"/>
          <w:szCs w:val="24"/>
          <w:lang w:eastAsia="en-US"/>
        </w:rPr>
        <w:t xml:space="preserve">the </w:t>
      </w:r>
      <w:r w:rsidR="00EB718E" w:rsidRPr="00C516BD">
        <w:rPr>
          <w:rFonts w:ascii="Times New Roman" w:eastAsia="MS Mincho" w:hAnsi="Times New Roman" w:cs="Times New Roman"/>
          <w:sz w:val="24"/>
          <w:szCs w:val="24"/>
          <w:lang w:eastAsia="en-US"/>
        </w:rPr>
        <w:t>LF-HL</w:t>
      </w:r>
      <w:r w:rsidR="00307837" w:rsidRPr="00C516BD">
        <w:rPr>
          <w:rFonts w:ascii="Times New Roman" w:eastAsia="MS Mincho" w:hAnsi="Times New Roman" w:cs="Times New Roman"/>
          <w:sz w:val="24"/>
          <w:szCs w:val="24"/>
          <w:lang w:eastAsia="en-US"/>
        </w:rPr>
        <w:t xml:space="preserve"> group</w:t>
      </w:r>
      <w:r w:rsidRPr="00C516BD">
        <w:rPr>
          <w:rFonts w:ascii="Times New Roman" w:eastAsia="MS Mincho" w:hAnsi="Times New Roman" w:cs="Times New Roman"/>
          <w:sz w:val="24"/>
          <w:szCs w:val="24"/>
          <w:lang w:eastAsia="en-US"/>
        </w:rPr>
        <w:t>,</w:t>
      </w:r>
      <w:r w:rsidR="00EB718E" w:rsidRPr="00C516BD">
        <w:rPr>
          <w:rFonts w:ascii="Times New Roman" w:eastAsia="MS Mincho" w:hAnsi="Times New Roman" w:cs="Times New Roman"/>
          <w:sz w:val="24"/>
          <w:szCs w:val="24"/>
          <w:lang w:eastAsia="en-US"/>
        </w:rPr>
        <w:t xml:space="preserve"> </w:t>
      </w:r>
      <w:r w:rsidR="003B23ED" w:rsidRPr="00C516BD">
        <w:rPr>
          <w:rFonts w:ascii="Times New Roman" w:eastAsia="MS Mincho" w:hAnsi="Times New Roman" w:cs="Times New Roman"/>
          <w:sz w:val="24"/>
          <w:szCs w:val="24"/>
          <w:lang w:eastAsia="en-US"/>
        </w:rPr>
        <w:t>children</w:t>
      </w:r>
      <w:r w:rsidR="00307837" w:rsidRPr="00C516BD">
        <w:rPr>
          <w:rFonts w:ascii="Times New Roman" w:eastAsia="MS Mincho" w:hAnsi="Times New Roman" w:cs="Times New Roman"/>
          <w:sz w:val="24"/>
          <w:szCs w:val="24"/>
          <w:lang w:eastAsia="en-US"/>
        </w:rPr>
        <w:t xml:space="preserve"> in both </w:t>
      </w:r>
      <w:r w:rsidR="006D5D3C" w:rsidRPr="00C516BD">
        <w:rPr>
          <w:rFonts w:ascii="Times New Roman" w:eastAsia="MS Mincho" w:hAnsi="Times New Roman" w:cs="Times New Roman"/>
          <w:sz w:val="24"/>
          <w:szCs w:val="24"/>
          <w:lang w:eastAsia="en-US"/>
        </w:rPr>
        <w:t>high FMI</w:t>
      </w:r>
      <w:r w:rsidR="00307837" w:rsidRPr="00C516BD">
        <w:rPr>
          <w:rFonts w:ascii="Times New Roman" w:eastAsia="MS Mincho" w:hAnsi="Times New Roman" w:cs="Times New Roman"/>
          <w:sz w:val="24"/>
          <w:szCs w:val="24"/>
          <w:lang w:eastAsia="en-US"/>
        </w:rPr>
        <w:t xml:space="preserve"> groups</w:t>
      </w:r>
      <w:r w:rsidR="003B23ED" w:rsidRPr="00C516BD">
        <w:rPr>
          <w:rFonts w:ascii="Times New Roman" w:eastAsia="MS Mincho" w:hAnsi="Times New Roman" w:cs="Times New Roman"/>
          <w:sz w:val="24"/>
          <w:szCs w:val="24"/>
          <w:lang w:eastAsia="en-US"/>
        </w:rPr>
        <w:t xml:space="preserve"> </w:t>
      </w:r>
      <w:r w:rsidR="00EE6E49" w:rsidRPr="00C516BD">
        <w:rPr>
          <w:rFonts w:ascii="Times New Roman" w:eastAsia="MS Mincho" w:hAnsi="Times New Roman" w:cs="Times New Roman"/>
          <w:sz w:val="24"/>
          <w:szCs w:val="24"/>
          <w:lang w:eastAsia="en-US"/>
        </w:rPr>
        <w:t xml:space="preserve">had </w:t>
      </w:r>
      <w:r w:rsidR="00EA0F6A" w:rsidRPr="00C516BD">
        <w:rPr>
          <w:rFonts w:ascii="Times New Roman" w:eastAsia="MS Mincho" w:hAnsi="Times New Roman" w:cs="Times New Roman"/>
          <w:sz w:val="24"/>
          <w:szCs w:val="24"/>
          <w:lang w:eastAsia="en-US"/>
        </w:rPr>
        <w:t>increased</w:t>
      </w:r>
      <w:r w:rsidR="00EE6E49" w:rsidRPr="00C516BD">
        <w:rPr>
          <w:rFonts w:ascii="Times New Roman" w:eastAsia="MS Mincho" w:hAnsi="Times New Roman" w:cs="Times New Roman"/>
          <w:sz w:val="24"/>
          <w:szCs w:val="24"/>
          <w:lang w:eastAsia="en-US"/>
        </w:rPr>
        <w:t xml:space="preserve"> BMI</w:t>
      </w:r>
      <w:r w:rsidR="00121F31" w:rsidRPr="00C516BD">
        <w:rPr>
          <w:rFonts w:ascii="Times New Roman" w:eastAsia="MS Mincho" w:hAnsi="Times New Roman" w:cs="Times New Roman"/>
          <w:sz w:val="24"/>
          <w:szCs w:val="24"/>
          <w:lang w:eastAsia="en-US"/>
        </w:rPr>
        <w:t xml:space="preserve"> z-score</w:t>
      </w:r>
      <w:r w:rsidR="0094263B" w:rsidRPr="00C516BD">
        <w:rPr>
          <w:rFonts w:ascii="Times New Roman" w:eastAsia="MS Mincho" w:hAnsi="Times New Roman" w:cs="Times New Roman"/>
          <w:sz w:val="24"/>
          <w:szCs w:val="24"/>
          <w:lang w:eastAsia="en-US"/>
        </w:rPr>
        <w:t xml:space="preserve"> </w:t>
      </w:r>
      <w:r w:rsidR="000C4EDF" w:rsidRPr="00C516BD">
        <w:rPr>
          <w:rFonts w:ascii="Times New Roman" w:eastAsia="MS Mincho" w:hAnsi="Times New Roman" w:cs="Times New Roman"/>
          <w:sz w:val="24"/>
          <w:szCs w:val="24"/>
          <w:lang w:eastAsia="en-US"/>
        </w:rPr>
        <w:t>(</w:t>
      </w:r>
      <w:r w:rsidR="00D33E81" w:rsidRPr="00C516BD">
        <w:rPr>
          <w:rFonts w:ascii="Times New Roman" w:eastAsia="MS Mincho" w:hAnsi="Times New Roman" w:cs="Times New Roman"/>
          <w:sz w:val="24"/>
          <w:szCs w:val="24"/>
          <w:lang w:eastAsia="en-US"/>
        </w:rPr>
        <w:t xml:space="preserve">HF-HL: </w:t>
      </w:r>
      <w:r w:rsidR="00EE6E49" w:rsidRPr="00C516BD">
        <w:rPr>
          <w:rFonts w:ascii="Times New Roman" w:eastAsia="MS Mincho" w:hAnsi="Times New Roman" w:cs="Times New Roman"/>
          <w:sz w:val="24"/>
          <w:szCs w:val="24"/>
          <w:lang w:eastAsia="en-US"/>
        </w:rPr>
        <w:t>1.43</w:t>
      </w:r>
      <w:r w:rsidR="00D33E81" w:rsidRPr="00C516BD">
        <w:rPr>
          <w:rFonts w:ascii="Times New Roman" w:eastAsia="MS Mincho" w:hAnsi="Times New Roman" w:cs="Times New Roman"/>
          <w:sz w:val="24"/>
          <w:szCs w:val="24"/>
          <w:lang w:eastAsia="en-US"/>
        </w:rPr>
        <w:t>units</w:t>
      </w:r>
      <w:r w:rsidR="000C4EDF" w:rsidRPr="00C516BD">
        <w:rPr>
          <w:rFonts w:ascii="Times New Roman" w:eastAsia="MS Mincho" w:hAnsi="Times New Roman" w:cs="Times New Roman"/>
          <w:sz w:val="24"/>
          <w:szCs w:val="24"/>
          <w:lang w:eastAsia="en-US"/>
        </w:rPr>
        <w:t xml:space="preserve"> 95% CI </w:t>
      </w:r>
      <w:r w:rsidR="00301D6F" w:rsidRPr="00C516BD">
        <w:rPr>
          <w:rFonts w:ascii="Times New Roman" w:eastAsia="MS Mincho" w:hAnsi="Times New Roman" w:cs="Times New Roman"/>
          <w:sz w:val="24"/>
          <w:szCs w:val="24"/>
          <w:lang w:eastAsia="en-US"/>
        </w:rPr>
        <w:t>[</w:t>
      </w:r>
      <w:r w:rsidR="00EE6E49" w:rsidRPr="00C516BD">
        <w:rPr>
          <w:rFonts w:ascii="Times New Roman" w:eastAsia="MS Mincho" w:hAnsi="Times New Roman" w:cs="Times New Roman"/>
          <w:sz w:val="24"/>
          <w:szCs w:val="24"/>
          <w:lang w:eastAsia="en-US"/>
        </w:rPr>
        <w:t>1.11,1.76</w:t>
      </w:r>
      <w:r w:rsidR="00D33E81" w:rsidRPr="00C516BD">
        <w:rPr>
          <w:rFonts w:ascii="Times New Roman" w:eastAsia="MS Mincho" w:hAnsi="Times New Roman" w:cs="Times New Roman"/>
          <w:sz w:val="24"/>
          <w:szCs w:val="24"/>
          <w:lang w:eastAsia="en-US"/>
        </w:rPr>
        <w:t>];</w:t>
      </w:r>
      <w:r w:rsidR="008B39D6" w:rsidRPr="00C516BD">
        <w:rPr>
          <w:rFonts w:ascii="Times New Roman" w:eastAsia="MS Mincho" w:hAnsi="Times New Roman" w:cs="Times New Roman"/>
          <w:sz w:val="24"/>
          <w:szCs w:val="24"/>
          <w:lang w:eastAsia="en-US"/>
        </w:rPr>
        <w:t xml:space="preserve"> </w:t>
      </w:r>
      <w:r w:rsidR="00D33E81" w:rsidRPr="00C516BD">
        <w:rPr>
          <w:rFonts w:ascii="Times New Roman" w:eastAsia="MS Mincho" w:hAnsi="Times New Roman" w:cs="Times New Roman"/>
          <w:sz w:val="24"/>
          <w:szCs w:val="24"/>
          <w:lang w:eastAsia="en-US"/>
        </w:rPr>
        <w:t xml:space="preserve">HF-LL: </w:t>
      </w:r>
      <w:r w:rsidR="00EE6E49" w:rsidRPr="00C516BD">
        <w:rPr>
          <w:rFonts w:ascii="Times New Roman" w:eastAsia="MS Mincho" w:hAnsi="Times New Roman" w:cs="Times New Roman"/>
          <w:sz w:val="24"/>
          <w:szCs w:val="24"/>
          <w:lang w:eastAsia="en-US"/>
        </w:rPr>
        <w:t>0.61</w:t>
      </w:r>
      <w:r w:rsidR="00D33E81" w:rsidRPr="00C516BD">
        <w:rPr>
          <w:rFonts w:ascii="Times New Roman" w:eastAsia="MS Mincho" w:hAnsi="Times New Roman" w:cs="Times New Roman"/>
          <w:sz w:val="24"/>
          <w:szCs w:val="24"/>
          <w:lang w:eastAsia="en-US"/>
        </w:rPr>
        <w:t>units</w:t>
      </w:r>
      <w:r w:rsidR="00EE6E49" w:rsidRPr="00C516BD">
        <w:rPr>
          <w:rFonts w:ascii="Times New Roman" w:eastAsia="MS Mincho" w:hAnsi="Times New Roman" w:cs="Times New Roman"/>
          <w:sz w:val="24"/>
          <w:szCs w:val="24"/>
          <w:lang w:eastAsia="en-US"/>
        </w:rPr>
        <w:t xml:space="preserve"> </w:t>
      </w:r>
      <w:r w:rsidR="00D33E81" w:rsidRPr="00C516BD">
        <w:rPr>
          <w:rFonts w:ascii="Times New Roman" w:eastAsia="MS Mincho" w:hAnsi="Times New Roman" w:cs="Times New Roman"/>
          <w:sz w:val="24"/>
          <w:szCs w:val="24"/>
          <w:lang w:eastAsia="en-US"/>
        </w:rPr>
        <w:t>[</w:t>
      </w:r>
      <w:r w:rsidR="00EE6E49" w:rsidRPr="00C516BD">
        <w:rPr>
          <w:rFonts w:ascii="Times New Roman" w:eastAsia="MS Mincho" w:hAnsi="Times New Roman" w:cs="Times New Roman"/>
          <w:sz w:val="24"/>
          <w:szCs w:val="24"/>
          <w:lang w:eastAsia="en-US"/>
        </w:rPr>
        <w:t>0.25,0.96</w:t>
      </w:r>
      <w:r w:rsidR="00D33E81" w:rsidRPr="00C516BD">
        <w:rPr>
          <w:rFonts w:ascii="Times New Roman" w:eastAsia="MS Mincho" w:hAnsi="Times New Roman" w:cs="Times New Roman"/>
          <w:sz w:val="24"/>
          <w:szCs w:val="24"/>
          <w:lang w:eastAsia="en-US"/>
        </w:rPr>
        <w:t>]</w:t>
      </w:r>
      <w:r w:rsidR="000C4EDF" w:rsidRPr="00C516BD">
        <w:rPr>
          <w:rFonts w:ascii="Times New Roman" w:eastAsia="MS Mincho" w:hAnsi="Times New Roman" w:cs="Times New Roman"/>
          <w:sz w:val="24"/>
          <w:szCs w:val="24"/>
          <w:lang w:eastAsia="en-US"/>
        </w:rPr>
        <w:t>)</w:t>
      </w:r>
      <w:r w:rsidR="00EE6E49" w:rsidRPr="00C516BD">
        <w:rPr>
          <w:rFonts w:ascii="Times New Roman" w:eastAsia="MS Mincho" w:hAnsi="Times New Roman" w:cs="Times New Roman"/>
          <w:sz w:val="24"/>
          <w:szCs w:val="24"/>
          <w:lang w:eastAsia="en-US"/>
        </w:rPr>
        <w:t xml:space="preserve"> and </w:t>
      </w:r>
      <w:r w:rsidR="00121F31" w:rsidRPr="00C516BD">
        <w:rPr>
          <w:rFonts w:ascii="Times New Roman" w:eastAsia="MS Mincho" w:hAnsi="Times New Roman" w:cs="Times New Roman"/>
          <w:sz w:val="24"/>
          <w:szCs w:val="24"/>
          <w:lang w:eastAsia="en-US"/>
        </w:rPr>
        <w:t xml:space="preserve">metabolic syndrome risk score </w:t>
      </w:r>
      <w:r w:rsidR="000C4EDF" w:rsidRPr="00C516BD">
        <w:rPr>
          <w:rFonts w:ascii="Times New Roman" w:eastAsia="MS Mincho" w:hAnsi="Times New Roman" w:cs="Times New Roman"/>
          <w:sz w:val="24"/>
          <w:szCs w:val="24"/>
          <w:lang w:eastAsia="en-US"/>
        </w:rPr>
        <w:t>(</w:t>
      </w:r>
      <w:r w:rsidR="00E43638" w:rsidRPr="00C516BD">
        <w:rPr>
          <w:rFonts w:ascii="Times New Roman" w:eastAsia="MS Mincho" w:hAnsi="Times New Roman" w:cs="Times New Roman"/>
          <w:sz w:val="24"/>
          <w:szCs w:val="24"/>
          <w:lang w:eastAsia="en-US"/>
        </w:rPr>
        <w:t xml:space="preserve">HF-HL: </w:t>
      </w:r>
      <w:r w:rsidR="00492ED4" w:rsidRPr="00C516BD">
        <w:rPr>
          <w:rFonts w:ascii="Times New Roman" w:eastAsia="MS Mincho" w:hAnsi="Times New Roman" w:cs="Times New Roman"/>
          <w:sz w:val="24"/>
          <w:szCs w:val="24"/>
          <w:lang w:eastAsia="en-US"/>
        </w:rPr>
        <w:t xml:space="preserve">1.64 </w:t>
      </w:r>
      <w:r w:rsidR="00301D6F" w:rsidRPr="00C516BD">
        <w:rPr>
          <w:rFonts w:ascii="Times New Roman" w:eastAsia="MS Mincho" w:hAnsi="Times New Roman" w:cs="Times New Roman"/>
          <w:sz w:val="24"/>
          <w:szCs w:val="24"/>
          <w:lang w:eastAsia="en-US"/>
        </w:rPr>
        <w:t>[</w:t>
      </w:r>
      <w:r w:rsidR="00492ED4" w:rsidRPr="00C516BD">
        <w:rPr>
          <w:rFonts w:ascii="Times New Roman" w:eastAsia="MS Mincho" w:hAnsi="Times New Roman" w:cs="Times New Roman"/>
          <w:sz w:val="24"/>
          <w:szCs w:val="24"/>
          <w:lang w:eastAsia="en-US"/>
        </w:rPr>
        <w:t>0.77,2.50</w:t>
      </w:r>
      <w:r w:rsidR="00E43638" w:rsidRPr="00C516BD">
        <w:rPr>
          <w:rFonts w:ascii="Times New Roman" w:eastAsia="MS Mincho" w:hAnsi="Times New Roman" w:cs="Times New Roman"/>
          <w:sz w:val="24"/>
          <w:szCs w:val="24"/>
          <w:lang w:eastAsia="en-US"/>
        </w:rPr>
        <w:t>];</w:t>
      </w:r>
      <w:r w:rsidR="008B39D6" w:rsidRPr="00C516BD">
        <w:rPr>
          <w:rFonts w:ascii="Times New Roman" w:eastAsia="MS Mincho" w:hAnsi="Times New Roman" w:cs="Times New Roman"/>
          <w:sz w:val="24"/>
          <w:szCs w:val="24"/>
          <w:lang w:eastAsia="en-US"/>
        </w:rPr>
        <w:t xml:space="preserve"> </w:t>
      </w:r>
      <w:r w:rsidR="00E43638" w:rsidRPr="00C516BD">
        <w:rPr>
          <w:rFonts w:ascii="Times New Roman" w:eastAsia="MS Mincho" w:hAnsi="Times New Roman" w:cs="Times New Roman"/>
          <w:sz w:val="24"/>
          <w:szCs w:val="24"/>
          <w:lang w:eastAsia="en-US"/>
        </w:rPr>
        <w:t xml:space="preserve">HF-LL: </w:t>
      </w:r>
      <w:r w:rsidR="00492ED4" w:rsidRPr="00C516BD">
        <w:rPr>
          <w:rFonts w:ascii="Times New Roman" w:eastAsia="MS Mincho" w:hAnsi="Times New Roman" w:cs="Times New Roman"/>
          <w:sz w:val="24"/>
          <w:szCs w:val="24"/>
          <w:lang w:eastAsia="en-US"/>
        </w:rPr>
        <w:t xml:space="preserve">1.28 </w:t>
      </w:r>
      <w:r w:rsidR="00301D6F" w:rsidRPr="00C516BD">
        <w:rPr>
          <w:rFonts w:ascii="Times New Roman" w:eastAsia="MS Mincho" w:hAnsi="Times New Roman" w:cs="Times New Roman"/>
          <w:sz w:val="24"/>
          <w:szCs w:val="24"/>
          <w:lang w:eastAsia="en-US"/>
        </w:rPr>
        <w:t>[</w:t>
      </w:r>
      <w:r w:rsidR="00492ED4" w:rsidRPr="00C516BD">
        <w:rPr>
          <w:rFonts w:ascii="Times New Roman" w:eastAsia="MS Mincho" w:hAnsi="Times New Roman" w:cs="Times New Roman"/>
          <w:sz w:val="24"/>
          <w:szCs w:val="24"/>
          <w:lang w:eastAsia="en-US"/>
        </w:rPr>
        <w:t>0.34,2.21</w:t>
      </w:r>
      <w:r w:rsidR="00301D6F" w:rsidRPr="00C516BD">
        <w:rPr>
          <w:rFonts w:ascii="Times New Roman" w:eastAsia="MS Mincho" w:hAnsi="Times New Roman" w:cs="Times New Roman"/>
          <w:sz w:val="24"/>
          <w:szCs w:val="24"/>
          <w:lang w:eastAsia="en-US"/>
        </w:rPr>
        <w:t>]</w:t>
      </w:r>
      <w:r w:rsidR="000C4EDF" w:rsidRPr="00C516BD">
        <w:rPr>
          <w:rFonts w:ascii="Times New Roman" w:eastAsia="MS Mincho" w:hAnsi="Times New Roman" w:cs="Times New Roman"/>
          <w:sz w:val="24"/>
          <w:szCs w:val="24"/>
          <w:lang w:eastAsia="en-US"/>
        </w:rPr>
        <w:t>)</w:t>
      </w:r>
      <w:r w:rsidR="00EE6E49" w:rsidRPr="00C516BD">
        <w:rPr>
          <w:rFonts w:ascii="Times New Roman" w:eastAsia="MS Mincho" w:hAnsi="Times New Roman" w:cs="Times New Roman"/>
          <w:sz w:val="24"/>
          <w:szCs w:val="24"/>
          <w:lang w:eastAsia="en-US"/>
        </w:rPr>
        <w:t>.</w:t>
      </w:r>
      <w:r w:rsidR="00492ED4" w:rsidRPr="00C516BD">
        <w:rPr>
          <w:rFonts w:ascii="Times New Roman" w:eastAsia="MS Mincho" w:hAnsi="Times New Roman" w:cs="Times New Roman"/>
          <w:sz w:val="24"/>
          <w:szCs w:val="24"/>
          <w:lang w:eastAsia="en-US"/>
        </w:rPr>
        <w:t xml:space="preserve"> The HF-HL group also had </w:t>
      </w:r>
      <w:r w:rsidR="00AA6B0A" w:rsidRPr="00C516BD">
        <w:rPr>
          <w:rFonts w:ascii="Times New Roman" w:eastAsia="MS Mincho" w:hAnsi="Times New Roman" w:cs="Times New Roman"/>
          <w:sz w:val="24"/>
          <w:szCs w:val="24"/>
          <w:lang w:eastAsia="en-US"/>
        </w:rPr>
        <w:t xml:space="preserve">increased </w:t>
      </w:r>
      <w:r w:rsidR="00121F31" w:rsidRPr="00C516BD">
        <w:rPr>
          <w:rFonts w:ascii="Times New Roman" w:eastAsia="MS Mincho" w:hAnsi="Times New Roman" w:cs="Times New Roman"/>
          <w:sz w:val="24"/>
          <w:szCs w:val="24"/>
          <w:lang w:eastAsia="en-US"/>
        </w:rPr>
        <w:t xml:space="preserve">fatty liver index </w:t>
      </w:r>
      <w:r w:rsidR="00C747D6" w:rsidRPr="00C516BD">
        <w:rPr>
          <w:rFonts w:ascii="Times New Roman" w:eastAsia="MS Mincho" w:hAnsi="Times New Roman" w:cs="Times New Roman"/>
          <w:sz w:val="24"/>
          <w:szCs w:val="24"/>
          <w:lang w:eastAsia="en-US"/>
        </w:rPr>
        <w:t>(</w:t>
      </w:r>
      <w:r w:rsidR="00492ED4" w:rsidRPr="00C516BD">
        <w:rPr>
          <w:rFonts w:ascii="Times New Roman" w:eastAsia="MS Mincho" w:hAnsi="Times New Roman" w:cs="Times New Roman"/>
          <w:sz w:val="24"/>
          <w:szCs w:val="24"/>
          <w:lang w:eastAsia="en-US"/>
        </w:rPr>
        <w:t xml:space="preserve">1.15 </w:t>
      </w:r>
      <w:r w:rsidR="00AA6B0A" w:rsidRPr="00C516BD">
        <w:rPr>
          <w:rFonts w:ascii="Times New Roman" w:eastAsia="MS Mincho" w:hAnsi="Times New Roman" w:cs="Times New Roman"/>
          <w:sz w:val="24"/>
          <w:szCs w:val="24"/>
          <w:lang w:eastAsia="en-US"/>
        </w:rPr>
        <w:t>[</w:t>
      </w:r>
      <w:r w:rsidR="00492ED4" w:rsidRPr="00C516BD">
        <w:rPr>
          <w:rFonts w:ascii="Times New Roman" w:eastAsia="MS Mincho" w:hAnsi="Times New Roman" w:cs="Times New Roman"/>
          <w:sz w:val="24"/>
          <w:szCs w:val="24"/>
          <w:lang w:eastAsia="en-US"/>
        </w:rPr>
        <w:t>0.54,1.77</w:t>
      </w:r>
      <w:r w:rsidR="00AA6B0A" w:rsidRPr="00C516BD">
        <w:rPr>
          <w:rFonts w:ascii="Times New Roman" w:eastAsia="MS Mincho" w:hAnsi="Times New Roman" w:cs="Times New Roman"/>
          <w:sz w:val="24"/>
          <w:szCs w:val="24"/>
          <w:lang w:eastAsia="en-US"/>
        </w:rPr>
        <w:t>]</w:t>
      </w:r>
      <w:r w:rsidR="00C747D6" w:rsidRPr="00C516BD">
        <w:rPr>
          <w:rFonts w:ascii="Times New Roman" w:eastAsia="MS Mincho" w:hAnsi="Times New Roman" w:cs="Times New Roman"/>
          <w:sz w:val="24"/>
          <w:szCs w:val="24"/>
          <w:lang w:eastAsia="en-US"/>
        </w:rPr>
        <w:t>)</w:t>
      </w:r>
      <w:r w:rsidR="00492ED4" w:rsidRPr="00C516BD">
        <w:rPr>
          <w:rFonts w:ascii="Times New Roman" w:eastAsia="MS Mincho" w:hAnsi="Times New Roman" w:cs="Times New Roman"/>
          <w:sz w:val="24"/>
          <w:szCs w:val="24"/>
          <w:lang w:eastAsia="en-US"/>
        </w:rPr>
        <w:t>.</w:t>
      </w:r>
      <w:r w:rsidR="008D0690" w:rsidRPr="00C516BD">
        <w:rPr>
          <w:rFonts w:ascii="Times New Roman" w:eastAsia="MS Mincho" w:hAnsi="Times New Roman" w:cs="Times New Roman"/>
          <w:sz w:val="24"/>
          <w:szCs w:val="24"/>
          <w:lang w:eastAsia="en-US"/>
        </w:rPr>
        <w:t xml:space="preserve"> </w:t>
      </w:r>
      <w:r w:rsidR="00FA22A6">
        <w:rPr>
          <w:rFonts w:ascii="Times New Roman" w:eastAsia="MS Mincho" w:hAnsi="Times New Roman" w:cs="Times New Roman"/>
          <w:sz w:val="24"/>
          <w:szCs w:val="24"/>
          <w:lang w:eastAsia="en-US"/>
        </w:rPr>
        <w:t>G</w:t>
      </w:r>
      <w:r w:rsidR="003B23ED" w:rsidRPr="00C516BD">
        <w:rPr>
          <w:rFonts w:ascii="Times New Roman" w:eastAsia="MS Mincho" w:hAnsi="Times New Roman" w:cs="Times New Roman"/>
          <w:sz w:val="24"/>
          <w:szCs w:val="24"/>
          <w:lang w:eastAsia="en-US"/>
        </w:rPr>
        <w:t xml:space="preserve">irls </w:t>
      </w:r>
      <w:r w:rsidR="00897448" w:rsidRPr="00C516BD">
        <w:rPr>
          <w:rFonts w:ascii="Times New Roman" w:eastAsia="MS Mincho" w:hAnsi="Times New Roman" w:cs="Times New Roman"/>
          <w:sz w:val="24"/>
          <w:szCs w:val="24"/>
          <w:lang w:eastAsia="en-US"/>
        </w:rPr>
        <w:t>in HF-H</w:t>
      </w:r>
      <w:r w:rsidR="00F55215" w:rsidRPr="00C516BD">
        <w:rPr>
          <w:rFonts w:ascii="Times New Roman" w:eastAsia="MS Mincho" w:hAnsi="Times New Roman" w:cs="Times New Roman"/>
          <w:sz w:val="24"/>
          <w:szCs w:val="24"/>
          <w:lang w:eastAsia="en-US"/>
        </w:rPr>
        <w:t xml:space="preserve">L group </w:t>
      </w:r>
      <w:r w:rsidR="003B23ED" w:rsidRPr="00C516BD">
        <w:rPr>
          <w:rFonts w:ascii="Times New Roman" w:eastAsia="MS Mincho" w:hAnsi="Times New Roman" w:cs="Times New Roman"/>
          <w:sz w:val="24"/>
          <w:szCs w:val="24"/>
          <w:lang w:eastAsia="en-US"/>
        </w:rPr>
        <w:t xml:space="preserve">had lower </w:t>
      </w:r>
      <w:r w:rsidR="00121F31" w:rsidRPr="00C516BD">
        <w:rPr>
          <w:rFonts w:ascii="Times New Roman" w:eastAsia="MS Mincho" w:hAnsi="Times New Roman" w:cs="Times New Roman"/>
          <w:sz w:val="24"/>
          <w:szCs w:val="24"/>
          <w:lang w:eastAsia="en-US"/>
        </w:rPr>
        <w:t xml:space="preserve">fasting plasma </w:t>
      </w:r>
      <w:r w:rsidR="00121F31" w:rsidRPr="00C516BD">
        <w:rPr>
          <w:rFonts w:ascii="Times New Roman" w:eastAsia="MS Mincho" w:hAnsi="Times New Roman" w:cs="Times New Roman"/>
          <w:sz w:val="24"/>
          <w:szCs w:val="24"/>
          <w:lang w:eastAsia="en-US"/>
        </w:rPr>
        <w:lastRenderedPageBreak/>
        <w:t xml:space="preserve">glucose </w:t>
      </w:r>
      <w:r w:rsidR="003B23ED" w:rsidRPr="00C516BD">
        <w:rPr>
          <w:rFonts w:ascii="Times New Roman" w:eastAsia="MS Mincho" w:hAnsi="Times New Roman" w:cs="Times New Roman"/>
          <w:sz w:val="24"/>
          <w:szCs w:val="24"/>
          <w:lang w:eastAsia="en-US"/>
        </w:rPr>
        <w:t>(</w:t>
      </w:r>
      <w:r w:rsidR="00EB718E" w:rsidRPr="00C516BD">
        <w:rPr>
          <w:rFonts w:ascii="Times New Roman" w:eastAsia="MS Mincho" w:hAnsi="Times New Roman" w:cs="Times New Roman"/>
          <w:sz w:val="24"/>
          <w:szCs w:val="24"/>
          <w:lang w:eastAsia="en-US"/>
        </w:rPr>
        <w:t>-0.29</w:t>
      </w:r>
      <w:r w:rsidR="003B23ED" w:rsidRPr="00C516BD">
        <w:rPr>
          <w:rFonts w:ascii="Times New Roman" w:eastAsia="MS Mincho" w:hAnsi="Times New Roman" w:cs="Times New Roman"/>
          <w:sz w:val="24"/>
          <w:szCs w:val="24"/>
          <w:lang w:eastAsia="en-US"/>
        </w:rPr>
        <w:t xml:space="preserve">mmol/L </w:t>
      </w:r>
      <w:r w:rsidR="005D40ED" w:rsidRPr="00C516BD">
        <w:rPr>
          <w:rFonts w:ascii="Times New Roman" w:eastAsia="MS Mincho" w:hAnsi="Times New Roman" w:cs="Times New Roman"/>
          <w:sz w:val="24"/>
          <w:szCs w:val="24"/>
          <w:lang w:eastAsia="en-US"/>
        </w:rPr>
        <w:t>[</w:t>
      </w:r>
      <w:r w:rsidR="00EB718E" w:rsidRPr="00C516BD">
        <w:rPr>
          <w:rFonts w:ascii="Times New Roman" w:eastAsia="MS Mincho" w:hAnsi="Times New Roman" w:cs="Times New Roman"/>
          <w:sz w:val="24"/>
          <w:szCs w:val="24"/>
          <w:lang w:eastAsia="en-US"/>
        </w:rPr>
        <w:t>-0.</w:t>
      </w:r>
      <w:proofErr w:type="gramStart"/>
      <w:r w:rsidR="00EB718E" w:rsidRPr="00C516BD">
        <w:rPr>
          <w:rFonts w:ascii="Times New Roman" w:eastAsia="MS Mincho" w:hAnsi="Times New Roman" w:cs="Times New Roman"/>
          <w:sz w:val="24"/>
          <w:szCs w:val="24"/>
          <w:lang w:eastAsia="en-US"/>
        </w:rPr>
        <w:t>55,-</w:t>
      </w:r>
      <w:proofErr w:type="gramEnd"/>
      <w:r w:rsidR="00EB718E" w:rsidRPr="00C516BD">
        <w:rPr>
          <w:rFonts w:ascii="Times New Roman" w:eastAsia="MS Mincho" w:hAnsi="Times New Roman" w:cs="Times New Roman"/>
          <w:sz w:val="24"/>
          <w:szCs w:val="24"/>
          <w:lang w:eastAsia="en-US"/>
        </w:rPr>
        <w:t>0.04</w:t>
      </w:r>
      <w:r w:rsidR="005D40ED" w:rsidRPr="00C516BD">
        <w:rPr>
          <w:rFonts w:ascii="Times New Roman" w:eastAsia="MS Mincho" w:hAnsi="Times New Roman" w:cs="Times New Roman"/>
          <w:sz w:val="24"/>
          <w:szCs w:val="24"/>
          <w:lang w:eastAsia="en-US"/>
        </w:rPr>
        <w:t>]</w:t>
      </w:r>
      <w:r w:rsidR="003B23ED" w:rsidRPr="00C516BD">
        <w:rPr>
          <w:rFonts w:ascii="Times New Roman" w:eastAsia="MS Mincho" w:hAnsi="Times New Roman" w:cs="Times New Roman"/>
          <w:sz w:val="24"/>
          <w:szCs w:val="24"/>
          <w:lang w:eastAsia="en-US"/>
        </w:rPr>
        <w:t>)</w:t>
      </w:r>
      <w:r w:rsidR="00EB718E" w:rsidRPr="00C516BD">
        <w:rPr>
          <w:rFonts w:ascii="Times New Roman" w:eastAsia="MS Mincho" w:hAnsi="Times New Roman" w:cs="Times New Roman"/>
          <w:sz w:val="24"/>
          <w:szCs w:val="24"/>
          <w:lang w:eastAsia="en-US"/>
        </w:rPr>
        <w:t xml:space="preserve"> and </w:t>
      </w:r>
      <w:r w:rsidR="007F2F0A" w:rsidRPr="00C516BD">
        <w:rPr>
          <w:rFonts w:ascii="Times New Roman" w:eastAsia="MS Mincho" w:hAnsi="Times New Roman" w:cs="Times New Roman"/>
          <w:sz w:val="24"/>
          <w:szCs w:val="24"/>
          <w:lang w:eastAsia="en-US"/>
        </w:rPr>
        <w:t xml:space="preserve">diastolic blood pressure </w:t>
      </w:r>
      <w:r w:rsidR="003B23ED" w:rsidRPr="00C516BD">
        <w:rPr>
          <w:rFonts w:ascii="Times New Roman" w:eastAsia="MS Mincho" w:hAnsi="Times New Roman" w:cs="Times New Roman"/>
          <w:sz w:val="24"/>
          <w:szCs w:val="24"/>
          <w:lang w:eastAsia="en-US"/>
        </w:rPr>
        <w:t>(</w:t>
      </w:r>
      <w:r w:rsidR="00EB718E" w:rsidRPr="00C516BD">
        <w:rPr>
          <w:rFonts w:ascii="Times New Roman" w:eastAsia="MS Mincho" w:hAnsi="Times New Roman" w:cs="Times New Roman"/>
          <w:sz w:val="24"/>
          <w:szCs w:val="24"/>
          <w:lang w:eastAsia="en-US"/>
        </w:rPr>
        <w:t>-3.22</w:t>
      </w:r>
      <w:r w:rsidR="003B23ED" w:rsidRPr="00C516BD">
        <w:rPr>
          <w:rFonts w:ascii="Times New Roman" w:eastAsia="MS Mincho" w:hAnsi="Times New Roman" w:cs="Times New Roman"/>
          <w:sz w:val="24"/>
          <w:szCs w:val="24"/>
          <w:lang w:eastAsia="en-US"/>
        </w:rPr>
        <w:t xml:space="preserve">mmHg </w:t>
      </w:r>
      <w:r w:rsidR="00BA5D85" w:rsidRPr="00C516BD">
        <w:rPr>
          <w:rFonts w:ascii="Times New Roman" w:eastAsia="MS Mincho" w:hAnsi="Times New Roman" w:cs="Times New Roman"/>
          <w:sz w:val="24"/>
          <w:szCs w:val="24"/>
          <w:lang w:eastAsia="en-US"/>
        </w:rPr>
        <w:t>[</w:t>
      </w:r>
      <w:r w:rsidR="00EB718E" w:rsidRPr="00C516BD">
        <w:rPr>
          <w:rFonts w:ascii="Times New Roman" w:eastAsia="MS Mincho" w:hAnsi="Times New Roman" w:cs="Times New Roman"/>
          <w:sz w:val="24"/>
          <w:szCs w:val="24"/>
          <w:lang w:eastAsia="en-US"/>
        </w:rPr>
        <w:t>-6.03,-0.41</w:t>
      </w:r>
      <w:r w:rsidR="00BA5D85" w:rsidRPr="00C516BD">
        <w:rPr>
          <w:rFonts w:ascii="Times New Roman" w:eastAsia="MS Mincho" w:hAnsi="Times New Roman" w:cs="Times New Roman"/>
          <w:sz w:val="24"/>
          <w:szCs w:val="24"/>
          <w:lang w:eastAsia="en-US"/>
        </w:rPr>
        <w:t>]</w:t>
      </w:r>
      <w:r w:rsidR="003B23ED" w:rsidRPr="00C516BD">
        <w:rPr>
          <w:rFonts w:ascii="Times New Roman" w:eastAsia="MS Mincho" w:hAnsi="Times New Roman" w:cs="Times New Roman"/>
          <w:sz w:val="24"/>
          <w:szCs w:val="24"/>
          <w:lang w:eastAsia="en-US"/>
        </w:rPr>
        <w:t>)</w:t>
      </w:r>
      <w:r w:rsidR="006D5D3C" w:rsidRPr="00C516BD">
        <w:rPr>
          <w:rFonts w:ascii="Times New Roman" w:eastAsia="MS Mincho" w:hAnsi="Times New Roman" w:cs="Times New Roman"/>
          <w:sz w:val="24"/>
          <w:szCs w:val="24"/>
          <w:lang w:eastAsia="en-US"/>
        </w:rPr>
        <w:t xml:space="preserve"> than girls in the HF-LL group</w:t>
      </w:r>
      <w:r w:rsidR="003B23ED" w:rsidRPr="00C516BD">
        <w:rPr>
          <w:rFonts w:ascii="Times New Roman" w:eastAsia="MS Mincho" w:hAnsi="Times New Roman" w:cs="Times New Roman"/>
          <w:sz w:val="24"/>
          <w:szCs w:val="24"/>
          <w:lang w:eastAsia="en-US"/>
        </w:rPr>
        <w:t>.</w:t>
      </w:r>
      <w:r w:rsidR="008B39D6" w:rsidRPr="00C516BD">
        <w:rPr>
          <w:rFonts w:ascii="Times New Roman" w:eastAsia="MS Mincho" w:hAnsi="Times New Roman" w:cs="Times New Roman"/>
          <w:sz w:val="24"/>
          <w:szCs w:val="24"/>
          <w:lang w:eastAsia="en-US"/>
        </w:rPr>
        <w:t xml:space="preserve"> </w:t>
      </w:r>
      <w:r w:rsidR="00711E91">
        <w:rPr>
          <w:rFonts w:ascii="Times New Roman" w:eastAsia="MS Mincho" w:hAnsi="Times New Roman" w:cs="Times New Roman"/>
          <w:sz w:val="24"/>
          <w:szCs w:val="24"/>
          <w:lang w:eastAsia="en-US"/>
        </w:rPr>
        <w:t>No similar a</w:t>
      </w:r>
      <w:r w:rsidR="00A875E3" w:rsidRPr="00C516BD">
        <w:rPr>
          <w:rFonts w:ascii="Times New Roman" w:eastAsia="MS Mincho" w:hAnsi="Times New Roman" w:cs="Times New Roman"/>
          <w:sz w:val="24"/>
          <w:szCs w:val="24"/>
          <w:lang w:eastAsia="en-US"/>
        </w:rPr>
        <w:t xml:space="preserve">ssociations were </w:t>
      </w:r>
      <w:r w:rsidR="00711E91">
        <w:rPr>
          <w:rFonts w:ascii="Times New Roman" w:eastAsia="MS Mincho" w:hAnsi="Times New Roman" w:cs="Times New Roman"/>
          <w:sz w:val="24"/>
          <w:szCs w:val="24"/>
          <w:lang w:eastAsia="en-US"/>
        </w:rPr>
        <w:t>observed</w:t>
      </w:r>
      <w:r w:rsidR="00A875E3" w:rsidRPr="00C516BD">
        <w:rPr>
          <w:rFonts w:ascii="Times New Roman" w:eastAsia="MS Mincho" w:hAnsi="Times New Roman" w:cs="Times New Roman"/>
          <w:sz w:val="24"/>
          <w:szCs w:val="24"/>
          <w:lang w:eastAsia="en-US"/>
        </w:rPr>
        <w:t xml:space="preserve"> in</w:t>
      </w:r>
      <w:r w:rsidR="00CF5839" w:rsidRPr="00C516BD">
        <w:rPr>
          <w:rFonts w:ascii="Times New Roman" w:eastAsia="MS Mincho" w:hAnsi="Times New Roman" w:cs="Times New Roman"/>
          <w:sz w:val="24"/>
          <w:szCs w:val="24"/>
          <w:lang w:eastAsia="en-US"/>
        </w:rPr>
        <w:t xml:space="preserve"> </w:t>
      </w:r>
      <w:r w:rsidR="00EB718E" w:rsidRPr="00C516BD">
        <w:rPr>
          <w:rFonts w:ascii="Times New Roman" w:eastAsia="MS Mincho" w:hAnsi="Times New Roman" w:cs="Times New Roman"/>
          <w:sz w:val="24"/>
          <w:szCs w:val="24"/>
          <w:lang w:eastAsia="en-US"/>
        </w:rPr>
        <w:t>boys.</w:t>
      </w:r>
    </w:p>
    <w:p w14:paraId="274E8D8D" w14:textId="7A3CC090" w:rsidR="00572C07" w:rsidRPr="00BA07CF" w:rsidRDefault="008B1D3C" w:rsidP="00861D4D">
      <w:pPr>
        <w:spacing w:line="480" w:lineRule="auto"/>
        <w:jc w:val="both"/>
        <w:rPr>
          <w:rFonts w:ascii="Times New Roman" w:eastAsia="MS Mincho" w:hAnsi="Times New Roman" w:cs="Times New Roman"/>
          <w:b/>
          <w:bCs/>
          <w:sz w:val="24"/>
          <w:szCs w:val="24"/>
          <w:lang w:eastAsia="en-US"/>
        </w:rPr>
      </w:pPr>
      <w:r w:rsidRPr="00BA07CF">
        <w:rPr>
          <w:rFonts w:ascii="Times New Roman" w:eastAsia="MS Mincho" w:hAnsi="Times New Roman" w:cs="Times New Roman"/>
          <w:b/>
          <w:bCs/>
          <w:sz w:val="24"/>
          <w:szCs w:val="24"/>
          <w:lang w:eastAsia="en-US"/>
        </w:rPr>
        <w:t>Conclusion</w:t>
      </w:r>
      <w:r w:rsidR="00FA22A6">
        <w:rPr>
          <w:rFonts w:ascii="Times New Roman" w:eastAsia="MS Mincho" w:hAnsi="Times New Roman" w:cs="Times New Roman"/>
          <w:b/>
          <w:bCs/>
          <w:sz w:val="24"/>
          <w:szCs w:val="24"/>
          <w:lang w:eastAsia="en-US"/>
        </w:rPr>
        <w:t>s</w:t>
      </w:r>
    </w:p>
    <w:p w14:paraId="10A05D06" w14:textId="3B7EC871" w:rsidR="007D19F4" w:rsidRDefault="007D19F4" w:rsidP="00861D4D">
      <w:pPr>
        <w:spacing w:line="480" w:lineRule="auto"/>
        <w:jc w:val="both"/>
        <w:rPr>
          <w:rFonts w:ascii="Times New Roman" w:eastAsia="MS Mincho" w:hAnsi="Times New Roman" w:cs="Times New Roman"/>
          <w:sz w:val="24"/>
          <w:szCs w:val="24"/>
          <w:lang w:eastAsia="en-US"/>
        </w:rPr>
      </w:pPr>
      <w:r w:rsidRPr="007D19F4">
        <w:rPr>
          <w:rFonts w:ascii="Times New Roman" w:eastAsia="MS Mincho" w:hAnsi="Times New Roman" w:cs="Times New Roman"/>
          <w:sz w:val="24"/>
          <w:szCs w:val="24"/>
          <w:lang w:eastAsia="en-US"/>
        </w:rPr>
        <w:t xml:space="preserve">In a multi-ethnic Asian cohort, lean mass seemed to protect against some cardiometabolic risk </w:t>
      </w:r>
      <w:r>
        <w:rPr>
          <w:rFonts w:ascii="Times New Roman" w:eastAsia="MS Mincho" w:hAnsi="Times New Roman" w:cs="Times New Roman"/>
          <w:sz w:val="24"/>
          <w:szCs w:val="24"/>
          <w:lang w:eastAsia="en-US"/>
        </w:rPr>
        <w:t>markers</w:t>
      </w:r>
      <w:r w:rsidRPr="007D19F4">
        <w:rPr>
          <w:rFonts w:ascii="Times New Roman" w:eastAsia="MS Mincho" w:hAnsi="Times New Roman" w:cs="Times New Roman"/>
          <w:sz w:val="24"/>
          <w:szCs w:val="24"/>
          <w:lang w:eastAsia="en-US"/>
        </w:rPr>
        <w:t xml:space="preserve"> linked with adiposity, but only in girls. Fat mass index seemed more important than lean mass index in relation to cardiometabolic profiles of young children.</w:t>
      </w:r>
    </w:p>
    <w:p w14:paraId="0A30B7E2" w14:textId="77777777" w:rsidR="00296E6E" w:rsidRPr="00C516BD" w:rsidRDefault="00296E6E" w:rsidP="00861D4D">
      <w:pPr>
        <w:spacing w:line="480" w:lineRule="auto"/>
        <w:rPr>
          <w:rFonts w:ascii="Times New Roman" w:eastAsia="MS Gothic" w:hAnsi="Times New Roman" w:cs="Times New Roman"/>
          <w:b/>
          <w:sz w:val="24"/>
          <w:szCs w:val="24"/>
          <w:lang w:val="en-SG" w:eastAsia="en-US"/>
        </w:rPr>
      </w:pPr>
      <w:r w:rsidRPr="00C516BD">
        <w:rPr>
          <w:rFonts w:ascii="Times New Roman" w:eastAsia="MS Gothic" w:hAnsi="Times New Roman" w:cs="Times New Roman"/>
          <w:b/>
          <w:sz w:val="24"/>
          <w:szCs w:val="24"/>
          <w:lang w:val="en-SG" w:eastAsia="en-US"/>
        </w:rPr>
        <w:br w:type="page"/>
      </w:r>
    </w:p>
    <w:p w14:paraId="0A0B1280" w14:textId="77777777" w:rsidR="00FC4E98" w:rsidRPr="00C516BD" w:rsidRDefault="0040596E" w:rsidP="00861D4D">
      <w:pPr>
        <w:keepNext/>
        <w:keepLines/>
        <w:spacing w:after="0" w:line="480" w:lineRule="auto"/>
        <w:jc w:val="both"/>
        <w:outlineLvl w:val="0"/>
        <w:rPr>
          <w:rFonts w:ascii="Times New Roman" w:eastAsia="MS Gothic" w:hAnsi="Times New Roman" w:cs="Times New Roman"/>
          <w:b/>
          <w:sz w:val="24"/>
          <w:szCs w:val="24"/>
          <w:lang w:val="en-SG" w:eastAsia="en-US"/>
        </w:rPr>
      </w:pPr>
      <w:r w:rsidRPr="00C516BD">
        <w:rPr>
          <w:rFonts w:ascii="Times New Roman" w:eastAsia="MS Gothic" w:hAnsi="Times New Roman" w:cs="Times New Roman"/>
          <w:b/>
          <w:sz w:val="24"/>
          <w:szCs w:val="24"/>
          <w:lang w:val="en-SG" w:eastAsia="en-US"/>
        </w:rPr>
        <w:lastRenderedPageBreak/>
        <w:t>Introduction</w:t>
      </w:r>
    </w:p>
    <w:p w14:paraId="65D17138" w14:textId="57918883" w:rsidR="00957E42" w:rsidRDefault="008949AE" w:rsidP="00861D4D">
      <w:pPr>
        <w:spacing w:after="0" w:line="480" w:lineRule="auto"/>
        <w:ind w:firstLine="720"/>
        <w:jc w:val="both"/>
        <w:rPr>
          <w:rFonts w:ascii="Times New Roman" w:eastAsia="MS Mincho" w:hAnsi="Times New Roman" w:cs="Times New Roman"/>
          <w:sz w:val="24"/>
          <w:szCs w:val="24"/>
          <w:lang w:eastAsia="en-US"/>
        </w:rPr>
      </w:pPr>
      <w:bookmarkStart w:id="1" w:name="_Hlk39591025"/>
      <w:r>
        <w:rPr>
          <w:rFonts w:ascii="Times New Roman" w:eastAsia="MS Mincho" w:hAnsi="Times New Roman" w:cs="Times New Roman"/>
          <w:sz w:val="24"/>
          <w:szCs w:val="24"/>
          <w:lang w:eastAsia="en-US"/>
        </w:rPr>
        <w:t>A</w:t>
      </w:r>
      <w:r w:rsidR="00AD0E71">
        <w:rPr>
          <w:rFonts w:ascii="Times New Roman" w:eastAsia="MS Mincho" w:hAnsi="Times New Roman" w:cs="Times New Roman"/>
          <w:sz w:val="24"/>
          <w:szCs w:val="24"/>
          <w:lang w:eastAsia="en-US"/>
        </w:rPr>
        <w:t>n a</w:t>
      </w:r>
      <w:r>
        <w:rPr>
          <w:rFonts w:ascii="Times New Roman" w:eastAsia="MS Mincho" w:hAnsi="Times New Roman" w:cs="Times New Roman"/>
          <w:sz w:val="24"/>
          <w:szCs w:val="24"/>
          <w:lang w:eastAsia="en-US"/>
        </w:rPr>
        <w:t xml:space="preserve">dverse cardiometabolic </w:t>
      </w:r>
      <w:r w:rsidR="000C2EBA">
        <w:rPr>
          <w:rFonts w:ascii="Times New Roman" w:eastAsia="MS Mincho" w:hAnsi="Times New Roman" w:cs="Times New Roman"/>
          <w:sz w:val="24"/>
          <w:szCs w:val="24"/>
          <w:lang w:eastAsia="en-US"/>
        </w:rPr>
        <w:t xml:space="preserve">risk </w:t>
      </w:r>
      <w:r>
        <w:rPr>
          <w:rFonts w:ascii="Times New Roman" w:eastAsia="MS Mincho" w:hAnsi="Times New Roman" w:cs="Times New Roman"/>
          <w:sz w:val="24"/>
          <w:szCs w:val="24"/>
          <w:lang w:eastAsia="en-US"/>
        </w:rPr>
        <w:t>profile</w:t>
      </w:r>
      <w:r w:rsidR="00F65A21">
        <w:rPr>
          <w:rFonts w:ascii="Times New Roman" w:eastAsia="MS Mincho" w:hAnsi="Times New Roman" w:cs="Times New Roman"/>
          <w:sz w:val="24"/>
          <w:szCs w:val="24"/>
          <w:lang w:eastAsia="en-US"/>
        </w:rPr>
        <w:t xml:space="preserve"> and adiposity</w:t>
      </w:r>
      <w:r>
        <w:rPr>
          <w:rFonts w:ascii="Times New Roman" w:eastAsia="MS Mincho" w:hAnsi="Times New Roman" w:cs="Times New Roman"/>
          <w:sz w:val="24"/>
          <w:szCs w:val="24"/>
          <w:lang w:eastAsia="en-US"/>
        </w:rPr>
        <w:t xml:space="preserve"> in childhood </w:t>
      </w:r>
      <w:r w:rsidR="00FA3515">
        <w:rPr>
          <w:rFonts w:ascii="Times New Roman" w:eastAsia="MS Mincho" w:hAnsi="Times New Roman" w:cs="Times New Roman"/>
          <w:sz w:val="24"/>
          <w:szCs w:val="24"/>
          <w:lang w:eastAsia="en-US"/>
        </w:rPr>
        <w:t>are</w:t>
      </w:r>
      <w:r w:rsidR="0081776C">
        <w:rPr>
          <w:rFonts w:ascii="Times New Roman" w:eastAsia="MS Mincho" w:hAnsi="Times New Roman" w:cs="Times New Roman"/>
          <w:sz w:val="24"/>
          <w:szCs w:val="24"/>
          <w:lang w:eastAsia="en-US"/>
        </w:rPr>
        <w:t xml:space="preserve"> becoming increasingly prevalent and</w:t>
      </w:r>
      <w:r w:rsidR="00957E42" w:rsidRPr="00957E42">
        <w:rPr>
          <w:rFonts w:ascii="Times New Roman" w:eastAsia="MS Mincho" w:hAnsi="Times New Roman" w:cs="Times New Roman"/>
          <w:sz w:val="24"/>
          <w:szCs w:val="24"/>
          <w:lang w:eastAsia="en-US"/>
        </w:rPr>
        <w:t xml:space="preserve"> </w:t>
      </w:r>
      <w:r w:rsidR="000C2EBA">
        <w:rPr>
          <w:rFonts w:ascii="Times New Roman" w:eastAsia="MS Mincho" w:hAnsi="Times New Roman" w:cs="Times New Roman"/>
          <w:sz w:val="24"/>
          <w:szCs w:val="24"/>
          <w:lang w:eastAsia="en-US"/>
        </w:rPr>
        <w:t xml:space="preserve">are </w:t>
      </w:r>
      <w:r w:rsidR="00957E42" w:rsidRPr="00957E42">
        <w:rPr>
          <w:rFonts w:ascii="Times New Roman" w:eastAsia="MS Mincho" w:hAnsi="Times New Roman" w:cs="Times New Roman"/>
          <w:sz w:val="24"/>
          <w:szCs w:val="24"/>
          <w:lang w:eastAsia="en-US"/>
        </w:rPr>
        <w:t>linked to poorer cardiometabolic health later in life</w:t>
      </w:r>
      <w:r w:rsidR="00957E42">
        <w:rPr>
          <w:rFonts w:ascii="Times New Roman" w:eastAsia="MS Mincho" w:hAnsi="Times New Roman" w:cs="Times New Roman"/>
          <w:sz w:val="24"/>
          <w:szCs w:val="24"/>
          <w:lang w:eastAsia="en-US"/>
        </w:rPr>
        <w:fldChar w:fldCharType="begin"/>
      </w:r>
      <w:r w:rsidR="00703B4F">
        <w:rPr>
          <w:rFonts w:ascii="Times New Roman" w:eastAsia="MS Mincho" w:hAnsi="Times New Roman" w:cs="Times New Roman"/>
          <w:sz w:val="24"/>
          <w:szCs w:val="24"/>
          <w:lang w:eastAsia="en-US"/>
        </w:rPr>
        <w:instrText xml:space="preserve"> ADDIN ZOTERO_ITEM CSL_CITATION {"citationID":"Dah45SHf","properties":{"formattedCitation":"(1,2)","plainCitation":"(1,2)","noteIndex":0},"citationItems":[{"id":2474,"uris":["http://zotero.org/users/1597056/items/Z3R6FPW2"],"uri":["http://zotero.org/users/1597056/items/Z3R6FPW2"],"itemData":{"id":2474,"type":"article-journal","abstract":"Cardiometabolic risk factor clustering is predictive of future cardiovascular disease. If clustering of risk factors is a stable characteristic from childhood to adulthood, then intervention in high-risk children may provide an early opportunity to decrease the progression to overt cardiovascular disease outcomes. Thus, the purpose of this paper was to review the evidence for risk factor clustering being a stable characteristic from childhood to adulthood. Seven articles were identified that met the inclusion criteria. Despite varying definitions of risk factor clustering and different methodologies for assessing tracking, the results generally showed stability of risk factor clustering from childhood into adulthood. Inter-age correlations of risk factor cluster scores ranged from 0.42 to 0.67, and the proportions of individuals remaining in the upper quantiles of risk over time were significantly greater than predicted by chance alone. Future studies are needed to elucidate the effects of gender, ethnicity, and lifestyle behaviors on the tracking of risk factor clustering.","container-title":"International Journal of Pediatric Obesity","DOI":"10.3109/17477160903111763","ISSN":"1747-7166","issue":"2","page":"122-129","source":"Taylor and Francis+NEJM","title":"Tracking of cardiometabolic risk factor clustering from childhood to adulthood","volume":"5","author":[{"family":"Camhi","given":"Sarah M."},{"family":"Katzmarzyk","given":"Peter T."}],"issued":{"date-parts":[["2010",1,1]]}}},{"id":4282,"uris":["http://zotero.org/users/1597056/items/UWEW9JX9"],"uri":["http://zotero.org/users/1597056/items/UWEW9JX9"],"itemData":{"id":4282,"type":"article-journal","abstract":"Objective. To assess the effects of body weight, body composition, parental obesity, and metabolic variables on the development of obesity in a large cohort of 5-year-old Native American children with a high propensity for obesity.\nMethods. During the summer months of 1992 to 1995 and again 5 years later, 138 (65 boys and 73 girls) 5-year-old Pima Indian children were studied. Height; weight; body composition; parental obesity; and fasting plasma insulin, glucose, and leptin concentrations were determined at baseline and follow-up. Linear regression models were used to assess the effect of the baseline variables on the development of obesity.\nResults. At both 5 and 10 years of age, Pima Indian children were heavier and fatter than an age- and gender-matched reference population. All anthropometric and metabolic variables tracked strongly from 5 to 10 years of age (r ≥ 0.70). The most significant determinant of percentage of body fat at 10 years of age was percentage of body fat at 5 years of age (R2 = 0.53). The combined effect of high maternal body mass index, elevated fasting plasma leptin concentrations, and low fasting plasma insulin concentrations at baseline explained an additional 4% of the total variance in adiposity at follow-up.\nConclusions. Although parental obesity and metabolic variables such as insulinemia and leptinemia at baseline account for a small percentage of the variance in adiposity at follow-up, early childhood obesity is the dominant predictor of obesity 5 years later. These results suggest that strategies to prevent childhood obesity must be initiated at a very early age.","container-title":"Pediatrics","DOI":"10.1542/peds.110.2.299","ISSN":"0031-4005, 1098-4275","issue":"2","language":"en","note":"publisher: American Academy of Pediatrics\nsection: Article\nPMID: 12165582","page":"299-306","source":"pediatrics.aappublications.org","title":"Assessing Risk Factors for Obesity Between Childhood and Adolescence: I. Birth Weight, Childhood Adiposity, Parental Obesity, Insulin, and Leptin","title-short":"Assessing Risk Factors for Obesity Between Childhood and Adolescence","volume":"110","author":[{"family":"Salbe","given":"Arline D."},{"family":"Weyer","given":"Christian"},{"family":"Lindsay","given":"Robert S."},{"family":"Ravussin","given":"Eric"},{"family":"Tataranni","given":"P. Antonio"}],"issued":{"date-parts":[["2002",8,1]]}}}],"schema":"https://github.com/citation-style-language/schema/raw/master/csl-citation.json"} </w:instrText>
      </w:r>
      <w:r w:rsidR="00957E42">
        <w:rPr>
          <w:rFonts w:ascii="Times New Roman" w:eastAsia="MS Mincho" w:hAnsi="Times New Roman" w:cs="Times New Roman"/>
          <w:sz w:val="24"/>
          <w:szCs w:val="24"/>
          <w:lang w:eastAsia="en-US"/>
        </w:rPr>
        <w:fldChar w:fldCharType="separate"/>
      </w:r>
      <w:r w:rsidR="00703B4F" w:rsidRPr="00703B4F">
        <w:rPr>
          <w:rFonts w:ascii="Times New Roman" w:hAnsi="Times New Roman" w:cs="Times New Roman"/>
          <w:sz w:val="24"/>
        </w:rPr>
        <w:t>(1,2)</w:t>
      </w:r>
      <w:r w:rsidR="00957E42">
        <w:rPr>
          <w:rFonts w:ascii="Times New Roman" w:eastAsia="MS Mincho" w:hAnsi="Times New Roman" w:cs="Times New Roman"/>
          <w:sz w:val="24"/>
          <w:szCs w:val="24"/>
          <w:lang w:eastAsia="en-US"/>
        </w:rPr>
        <w:fldChar w:fldCharType="end"/>
      </w:r>
      <w:r w:rsidR="00DD0410">
        <w:rPr>
          <w:rFonts w:ascii="Times New Roman" w:eastAsia="MS Mincho" w:hAnsi="Times New Roman" w:cs="Times New Roman"/>
          <w:sz w:val="24"/>
          <w:szCs w:val="24"/>
          <w:lang w:eastAsia="en-US"/>
        </w:rPr>
        <w:t>.</w:t>
      </w:r>
      <w:r w:rsidR="00957E42">
        <w:rPr>
          <w:rFonts w:ascii="Times New Roman" w:eastAsia="MS Mincho" w:hAnsi="Times New Roman" w:cs="Times New Roman"/>
          <w:sz w:val="24"/>
          <w:szCs w:val="24"/>
          <w:lang w:eastAsia="en-US"/>
        </w:rPr>
        <w:t xml:space="preserve"> Traditionally, BMI cut-offs of “overweight” and “obesity” ha</w:t>
      </w:r>
      <w:r w:rsidR="00FA3515">
        <w:rPr>
          <w:rFonts w:ascii="Times New Roman" w:eastAsia="MS Mincho" w:hAnsi="Times New Roman" w:cs="Times New Roman"/>
          <w:sz w:val="24"/>
          <w:szCs w:val="24"/>
          <w:lang w:eastAsia="en-US"/>
        </w:rPr>
        <w:t>ve</w:t>
      </w:r>
      <w:r w:rsidR="00957E42">
        <w:rPr>
          <w:rFonts w:ascii="Times New Roman" w:eastAsia="MS Mincho" w:hAnsi="Times New Roman" w:cs="Times New Roman"/>
          <w:sz w:val="24"/>
          <w:szCs w:val="24"/>
          <w:lang w:eastAsia="en-US"/>
        </w:rPr>
        <w:t xml:space="preserve"> been used to identify high-risk children. However, BMI might not be a good indicator of adiposity as </w:t>
      </w:r>
      <w:r w:rsidR="000C2EBA">
        <w:rPr>
          <w:rFonts w:ascii="Times New Roman" w:eastAsia="MS Mincho" w:hAnsi="Times New Roman" w:cs="Times New Roman"/>
          <w:sz w:val="24"/>
          <w:szCs w:val="24"/>
          <w:lang w:eastAsia="en-US"/>
        </w:rPr>
        <w:t>it d</w:t>
      </w:r>
      <w:r w:rsidR="000C2EBA" w:rsidRPr="000C2EBA">
        <w:rPr>
          <w:rFonts w:ascii="Times New Roman" w:eastAsia="MS Mincho" w:hAnsi="Times New Roman" w:cs="Times New Roman"/>
          <w:sz w:val="24"/>
          <w:szCs w:val="24"/>
          <w:lang w:eastAsia="en-US"/>
        </w:rPr>
        <w:t>oes not distinguish between fat, muscle, or bone.</w:t>
      </w:r>
      <w:r w:rsidR="000C2EBA" w:rsidRPr="000C2EBA" w:rsidDel="000C2EBA">
        <w:rPr>
          <w:rFonts w:ascii="Times New Roman" w:eastAsia="MS Mincho" w:hAnsi="Times New Roman" w:cs="Times New Roman"/>
          <w:sz w:val="24"/>
          <w:szCs w:val="24"/>
          <w:lang w:eastAsia="en-US"/>
        </w:rPr>
        <w:t xml:space="preserve"> </w:t>
      </w:r>
      <w:r w:rsidR="000C2EBA">
        <w:rPr>
          <w:rFonts w:ascii="Times New Roman" w:eastAsia="MS Mincho" w:hAnsi="Times New Roman" w:cs="Times New Roman"/>
          <w:sz w:val="24"/>
          <w:szCs w:val="24"/>
          <w:lang w:eastAsia="en-US"/>
        </w:rPr>
        <w:t>Further</w:t>
      </w:r>
      <w:r w:rsidR="000010D2">
        <w:rPr>
          <w:rFonts w:ascii="Times New Roman" w:eastAsia="MS Mincho" w:hAnsi="Times New Roman" w:cs="Times New Roman"/>
          <w:sz w:val="24"/>
          <w:szCs w:val="24"/>
          <w:lang w:eastAsia="en-US"/>
        </w:rPr>
        <w:t>,</w:t>
      </w:r>
      <w:r w:rsidR="000C2EBA">
        <w:rPr>
          <w:rFonts w:ascii="Times New Roman" w:eastAsia="MS Mincho" w:hAnsi="Times New Roman" w:cs="Times New Roman"/>
          <w:sz w:val="24"/>
          <w:szCs w:val="24"/>
          <w:lang w:eastAsia="en-US"/>
        </w:rPr>
        <w:t xml:space="preserve"> BMI </w:t>
      </w:r>
      <w:r w:rsidR="00957E42">
        <w:rPr>
          <w:rFonts w:ascii="Times New Roman" w:eastAsia="MS Mincho" w:hAnsi="Times New Roman" w:cs="Times New Roman"/>
          <w:sz w:val="24"/>
          <w:szCs w:val="24"/>
          <w:lang w:eastAsia="en-US"/>
        </w:rPr>
        <w:t>depend</w:t>
      </w:r>
      <w:r w:rsidR="000C2EBA">
        <w:rPr>
          <w:rFonts w:ascii="Times New Roman" w:eastAsia="MS Mincho" w:hAnsi="Times New Roman" w:cs="Times New Roman"/>
          <w:sz w:val="24"/>
          <w:szCs w:val="24"/>
          <w:lang w:eastAsia="en-US"/>
        </w:rPr>
        <w:t>s</w:t>
      </w:r>
      <w:r w:rsidR="00957E42">
        <w:rPr>
          <w:rFonts w:ascii="Times New Roman" w:eastAsia="MS Mincho" w:hAnsi="Times New Roman" w:cs="Times New Roman"/>
          <w:sz w:val="24"/>
          <w:szCs w:val="24"/>
          <w:lang w:eastAsia="en-US"/>
        </w:rPr>
        <w:t xml:space="preserve"> on factors including age, sex, ethnicity, and maturation stage</w:t>
      </w:r>
      <w:r w:rsidR="00957E42">
        <w:rPr>
          <w:rFonts w:ascii="Times New Roman" w:eastAsia="MS Mincho" w:hAnsi="Times New Roman" w:cs="Times New Roman"/>
          <w:sz w:val="24"/>
          <w:szCs w:val="24"/>
          <w:lang w:eastAsia="en-US"/>
        </w:rPr>
        <w:fldChar w:fldCharType="begin"/>
      </w:r>
      <w:r w:rsidR="00703B4F">
        <w:rPr>
          <w:rFonts w:ascii="Times New Roman" w:eastAsia="MS Mincho" w:hAnsi="Times New Roman" w:cs="Times New Roman"/>
          <w:sz w:val="24"/>
          <w:szCs w:val="24"/>
          <w:lang w:eastAsia="en-US"/>
        </w:rPr>
        <w:instrText xml:space="preserve"> ADDIN ZOTERO_ITEM CSL_CITATION {"citationID":"LGHsYXzp","properties":{"formattedCitation":"(3,4)","plainCitation":"(3,4)","noteIndex":0},"citationItems":[{"id":4275,"uris":["http://zotero.org/users/1597056/items/6WXM3EKX"],"uri":["http://zotero.org/users/1597056/items/6WXM3EKX"],"itemData":{"id":4275,"type":"article-journal","abstract":"Objective. To evaluate whether body mass index (BMI) is a representative equivalent measure of body fatness independent of age, race, gender, sexual maturation, and distribution of fat in children and adolescents.\nStudy Design. Cross-sectional study of 192 healthy subjects (100 boys and 92 girls, 103 white and 89 black) age 7 to 17 years.\nMethods. Height and weight were measured in the standard fashion, and BMI (kg/m2) was calculated from these values. Fat mass and percent body fat were determined using dual-energy x-ray absorptiometry. Sexual maturation was evaluated by physical assessment. Distribution of fat was determined by the waist:hip ratio.\nResults. There were no significant differences by gender and ethnic group for any of the demographic or anthropometric variables, except waist:hip ratio, which was higher in white compared with black boys. BMI was significantly and positively correlated with age, stage of maturation, and all of the anthropometric variables in each race-sex group. The correlation of maturation stage with BMI was stronger than the correlation between age and BMI. A multiple regression analysis showed that BMI, gender, race, sexual maturation, and distribution of fat were all significant independent correlates of the percent body fat (multiple R2 = .77). The percent body fat-BMI relationship was dependent on the stage of sexual maturation, gender (for an equivalent BMI, girls have greater amounts of body fat than boys), race (for equivalent BMI, whites have higher body fat than blacks), and waist:hip ratio (for equivalent BMI, those with central obesity have greater body fatness than those with peripheral obesity).\nConclusion. BMI is not an equivalent measure of the percent body fat for each race-sex group. When BMI is used as a measure of body fatness in a research or clinical setting, particularly when comparisons are made across race and gender, it may be important to consider the maturation stage, race, gender, and distribution of body fat in the interpretation of the results.","container-title":"Pediatrics","DOI":"10.1542/peds.99.6.804","ISSN":"0031-4005, 1098-4275","issue":"6","language":"en","note":"publisher: American Academy of Pediatrics\nsection: Article\nPMID: 9164773","page":"804-807","source":"pediatrics.aappublications.org","title":"The Utility of Body Mass Index as a Measure of Body Fatness in Children and Adolescents: Differences by Race and Gender","title-short":"The Utility of Body Mass Index as a Measure of Body Fatness in Children and Adolescents","volume":"99","author":[{"family":"Daniels","given":"Stephen R."},{"family":"Khoury","given":"Philip R."},{"family":"Morrison","given":"John A."}],"issued":{"date-parts":[["1997",6,1]]}}},{"id":4278,"uris":["http://zotero.org/users/1597056/items/XEYYWKXJ"],"uri":["http://zotero.org/users/1597056/items/XEYYWKXJ"],"itemData":{"id":4278,"type":"article-journal","abstract":"OBJECTIVE. Our aim was to examine the degree to which changes in BMI percentile reflect changes in body fat and lean body mass during childhood and how age and gender affect these relationships.\nMETHODS. This analysis used serial data on 494 white boys and girls who were aged 8 to 18 years and participating in the Fels Longitudinal Study (total 2319 observations). Total body fat (TBF), total body fat-free mass (FFM), and percentage of body fat (%BF) were determined by hydrodensitometry, and then BMI was partitioned into its fat and fat-free components: fat mass index (FMI) and FFM index (FFMI). We calculated predicted changes (Δ) in FMI, FFMI, and %BF for each 10-unit increase in BMI percentile using mixed-effects models.\nRESULTS. FFMI had a linear relationship with BMI percentile, whereas FMI and %BF tended to increase dramatically only at higher BMI percentiles. Gender and age had significant effects on the relationship between BMI percentile and FFMI, FMI, and %BF. Predicted Δ%BF for boys 13 to 18 years of age was negative, suggesting loss of relative fatness for each 10-unit increase in BMI percentile.\nCONCLUSIONS. In this longitudinal study of white children, FFMI consistently increased with BMI percentile, whereas FMI and %BF had more complicated relationships with BMI percentile depending on gender, age, and whether BMI percentile was high or low. Our results suggest that BMI percentile changes may not accurately reflect changes in adiposity in children over time, particularly among male adolescents and children of lower BMI.","container-title":"Pediatrics","DOI":"10.1542/peds.2005-0572","ISSN":"0031-4005, 1098-4275","issue":"3","language":"en","note":"publisher: American Academy of Pediatrics\nsection: Article\nPMID: 16510627","page":"e487-e495","source":"pediatrics.aappublications.org","title":"Do Changes in Body Mass Index Percentile Reflect Changes in Body Composition in Children? Data From the Fels Longitudinal Study","title-short":"Do Changes in Body Mass Index Percentile Reflect Changes in Body Composition in Children?","volume":"117","author":[{"family":"Demerath","given":"Ellen W."},{"family":"Schubert","given":"Christine M."},{"family":"Maynard","given":"L. Michele"},{"family":"Sun","given":"Shumei S."},{"family":"Chumlea","given":"W. Cameron"},{"family":"Pickoff","given":"Arthur"},{"family":"Czerwinski","given":"Stefan A."},{"family":"Towne","given":"Bradford"},{"family":"Siervogel","given":"Roger M."}],"issued":{"date-parts":[["2006",3,1]]}}}],"schema":"https://github.com/citation-style-language/schema/raw/master/csl-citation.json"} </w:instrText>
      </w:r>
      <w:r w:rsidR="00957E42">
        <w:rPr>
          <w:rFonts w:ascii="Times New Roman" w:eastAsia="MS Mincho" w:hAnsi="Times New Roman" w:cs="Times New Roman"/>
          <w:sz w:val="24"/>
          <w:szCs w:val="24"/>
          <w:lang w:eastAsia="en-US"/>
        </w:rPr>
        <w:fldChar w:fldCharType="separate"/>
      </w:r>
      <w:r w:rsidR="00703B4F" w:rsidRPr="00703B4F">
        <w:rPr>
          <w:rFonts w:ascii="Times New Roman" w:hAnsi="Times New Roman" w:cs="Times New Roman"/>
          <w:sz w:val="24"/>
        </w:rPr>
        <w:t>(3,4)</w:t>
      </w:r>
      <w:r w:rsidR="00957E42">
        <w:rPr>
          <w:rFonts w:ascii="Times New Roman" w:eastAsia="MS Mincho" w:hAnsi="Times New Roman" w:cs="Times New Roman"/>
          <w:sz w:val="24"/>
          <w:szCs w:val="24"/>
          <w:lang w:eastAsia="en-US"/>
        </w:rPr>
        <w:fldChar w:fldCharType="end"/>
      </w:r>
      <w:r w:rsidR="00957E42">
        <w:rPr>
          <w:rFonts w:ascii="Times New Roman" w:eastAsia="MS Mincho" w:hAnsi="Times New Roman" w:cs="Times New Roman"/>
          <w:sz w:val="24"/>
          <w:szCs w:val="24"/>
          <w:lang w:eastAsia="en-US"/>
        </w:rPr>
        <w:t>. Disentangling the fat and lean components of total body mass</w:t>
      </w:r>
      <w:r w:rsidR="0073094E">
        <w:rPr>
          <w:rFonts w:ascii="Times New Roman" w:eastAsia="MS Mincho" w:hAnsi="Times New Roman" w:cs="Times New Roman"/>
          <w:sz w:val="24"/>
          <w:szCs w:val="24"/>
          <w:lang w:eastAsia="en-US"/>
        </w:rPr>
        <w:t xml:space="preserve"> and studying different body composition phenotypes</w:t>
      </w:r>
      <w:r w:rsidR="00957E42">
        <w:rPr>
          <w:rFonts w:ascii="Times New Roman" w:eastAsia="MS Mincho" w:hAnsi="Times New Roman" w:cs="Times New Roman"/>
          <w:sz w:val="24"/>
          <w:szCs w:val="24"/>
          <w:lang w:eastAsia="en-US"/>
        </w:rPr>
        <w:t xml:space="preserve"> might provide additional insights </w:t>
      </w:r>
      <w:r w:rsidR="00BA0EF2">
        <w:rPr>
          <w:rFonts w:ascii="Times New Roman" w:eastAsia="MS Mincho" w:hAnsi="Times New Roman" w:cs="Times New Roman"/>
          <w:sz w:val="24"/>
          <w:szCs w:val="24"/>
          <w:lang w:eastAsia="en-US"/>
        </w:rPr>
        <w:t>on</w:t>
      </w:r>
      <w:r w:rsidR="00957E42">
        <w:rPr>
          <w:rFonts w:ascii="Times New Roman" w:eastAsia="MS Mincho" w:hAnsi="Times New Roman" w:cs="Times New Roman"/>
          <w:sz w:val="24"/>
          <w:szCs w:val="24"/>
          <w:lang w:eastAsia="en-US"/>
        </w:rPr>
        <w:t xml:space="preserve"> </w:t>
      </w:r>
      <w:r w:rsidR="00917E76">
        <w:rPr>
          <w:rFonts w:ascii="Times New Roman" w:eastAsia="MS Mincho" w:hAnsi="Times New Roman" w:cs="Times New Roman"/>
          <w:sz w:val="24"/>
          <w:szCs w:val="24"/>
          <w:lang w:eastAsia="en-US"/>
        </w:rPr>
        <w:t xml:space="preserve">childhood </w:t>
      </w:r>
      <w:r w:rsidR="00957E42">
        <w:rPr>
          <w:rFonts w:ascii="Times New Roman" w:eastAsia="MS Mincho" w:hAnsi="Times New Roman" w:cs="Times New Roman"/>
          <w:sz w:val="24"/>
          <w:szCs w:val="24"/>
          <w:lang w:eastAsia="en-US"/>
        </w:rPr>
        <w:t>cardiometabolic risk</w:t>
      </w:r>
      <w:r w:rsidR="00A37057">
        <w:rPr>
          <w:rFonts w:ascii="Times New Roman" w:eastAsia="MS Mincho" w:hAnsi="Times New Roman" w:cs="Times New Roman"/>
          <w:sz w:val="24"/>
          <w:szCs w:val="24"/>
          <w:lang w:eastAsia="en-US"/>
        </w:rPr>
        <w:t xml:space="preserve"> </w:t>
      </w:r>
      <w:r w:rsidR="00BB6969">
        <w:rPr>
          <w:rFonts w:ascii="Times New Roman" w:eastAsia="MS Mincho" w:hAnsi="Times New Roman" w:cs="Times New Roman"/>
          <w:sz w:val="24"/>
          <w:szCs w:val="24"/>
          <w:lang w:eastAsia="en-US"/>
        </w:rPr>
        <w:t xml:space="preserve">due to </w:t>
      </w:r>
      <w:r w:rsidR="0073094E">
        <w:rPr>
          <w:rFonts w:ascii="Times New Roman" w:eastAsia="MS Mincho" w:hAnsi="Times New Roman" w:cs="Times New Roman"/>
          <w:sz w:val="24"/>
          <w:szCs w:val="24"/>
          <w:lang w:eastAsia="en-US"/>
        </w:rPr>
        <w:t>the</w:t>
      </w:r>
      <w:r w:rsidR="00BB6969">
        <w:rPr>
          <w:rFonts w:ascii="Times New Roman" w:eastAsia="MS Mincho" w:hAnsi="Times New Roman" w:cs="Times New Roman"/>
          <w:sz w:val="24"/>
          <w:szCs w:val="24"/>
          <w:lang w:eastAsia="en-US"/>
        </w:rPr>
        <w:t xml:space="preserve"> differing roles</w:t>
      </w:r>
      <w:r w:rsidR="0073094E">
        <w:rPr>
          <w:rFonts w:ascii="Times New Roman" w:eastAsia="MS Mincho" w:hAnsi="Times New Roman" w:cs="Times New Roman"/>
          <w:sz w:val="24"/>
          <w:szCs w:val="24"/>
          <w:lang w:eastAsia="en-US"/>
        </w:rPr>
        <w:t xml:space="preserve"> of lean and fat mass</w:t>
      </w:r>
      <w:r w:rsidR="00BB6969">
        <w:rPr>
          <w:rFonts w:ascii="Times New Roman" w:eastAsia="MS Mincho" w:hAnsi="Times New Roman" w:cs="Times New Roman"/>
          <w:sz w:val="24"/>
          <w:szCs w:val="24"/>
          <w:lang w:eastAsia="en-US"/>
        </w:rPr>
        <w:t xml:space="preserve"> </w:t>
      </w:r>
      <w:r w:rsidR="00DD49EC">
        <w:rPr>
          <w:rFonts w:ascii="Times New Roman" w:eastAsia="MS Mincho" w:hAnsi="Times New Roman" w:cs="Times New Roman"/>
          <w:sz w:val="24"/>
          <w:szCs w:val="24"/>
          <w:lang w:eastAsia="en-US"/>
        </w:rPr>
        <w:t>in health and disease</w:t>
      </w:r>
      <w:r w:rsidR="00957E42">
        <w:rPr>
          <w:rFonts w:ascii="Times New Roman" w:eastAsia="MS Mincho" w:hAnsi="Times New Roman" w:cs="Times New Roman"/>
          <w:sz w:val="24"/>
          <w:szCs w:val="24"/>
          <w:lang w:eastAsia="en-US"/>
        </w:rPr>
        <w:t>.</w:t>
      </w:r>
    </w:p>
    <w:p w14:paraId="7CC0DA82" w14:textId="4F706A4E" w:rsidR="00DD0410" w:rsidRPr="001D726F" w:rsidRDefault="00E25A20" w:rsidP="00861D4D">
      <w:pPr>
        <w:spacing w:after="0" w:line="480" w:lineRule="auto"/>
        <w:ind w:firstLine="720"/>
        <w:jc w:val="both"/>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t>Whole-body l</w:t>
      </w:r>
      <w:r w:rsidR="00BA0EF2">
        <w:rPr>
          <w:rFonts w:ascii="Times New Roman" w:eastAsia="MS Mincho" w:hAnsi="Times New Roman" w:cs="Times New Roman"/>
          <w:sz w:val="24"/>
          <w:szCs w:val="24"/>
          <w:lang w:eastAsia="en-US"/>
        </w:rPr>
        <w:t>ean mass</w:t>
      </w:r>
      <w:r w:rsidR="00D9698D">
        <w:rPr>
          <w:rFonts w:ascii="Times New Roman" w:eastAsia="MS Mincho" w:hAnsi="Times New Roman" w:cs="Times New Roman"/>
          <w:sz w:val="24"/>
          <w:szCs w:val="24"/>
          <w:lang w:eastAsia="en-US"/>
        </w:rPr>
        <w:t xml:space="preserve"> includes s</w:t>
      </w:r>
      <w:r w:rsidR="00BA0EF2">
        <w:rPr>
          <w:rFonts w:ascii="Times New Roman" w:eastAsia="MS Mincho" w:hAnsi="Times New Roman" w:cs="Times New Roman"/>
          <w:sz w:val="24"/>
          <w:szCs w:val="24"/>
          <w:lang w:eastAsia="en-US"/>
        </w:rPr>
        <w:t>keletal muscle</w:t>
      </w:r>
      <w:r w:rsidR="00D9698D">
        <w:rPr>
          <w:rFonts w:ascii="Times New Roman" w:eastAsia="MS Mincho" w:hAnsi="Times New Roman" w:cs="Times New Roman"/>
          <w:sz w:val="24"/>
          <w:szCs w:val="24"/>
          <w:lang w:eastAsia="en-US"/>
        </w:rPr>
        <w:t>, which</w:t>
      </w:r>
      <w:r w:rsidR="003930FB" w:rsidRPr="004D4C8A">
        <w:rPr>
          <w:rFonts w:ascii="Times New Roman" w:eastAsia="MS Mincho" w:hAnsi="Times New Roman" w:cs="Times New Roman"/>
          <w:sz w:val="24"/>
          <w:szCs w:val="24"/>
          <w:lang w:eastAsia="en-US"/>
        </w:rPr>
        <w:t xml:space="preserve"> is the largest insulin-sensitive tissue in the body</w:t>
      </w:r>
      <w:r w:rsidR="003930FB">
        <w:rPr>
          <w:rFonts w:ascii="Times New Roman" w:eastAsia="MS Mincho" w:hAnsi="Times New Roman" w:cs="Times New Roman"/>
          <w:sz w:val="24"/>
          <w:szCs w:val="24"/>
          <w:lang w:eastAsia="en-US"/>
        </w:rPr>
        <w:t xml:space="preserve"> </w:t>
      </w:r>
      <w:r w:rsidR="003930FB" w:rsidRPr="004D4C8A">
        <w:rPr>
          <w:rFonts w:ascii="Times New Roman" w:eastAsia="MS Mincho" w:hAnsi="Times New Roman" w:cs="Times New Roman"/>
          <w:sz w:val="24"/>
          <w:szCs w:val="24"/>
          <w:lang w:eastAsia="en-US"/>
        </w:rPr>
        <w:t>responsible for insulin-mediated glucose disposal</w:t>
      </w:r>
      <w:r w:rsidR="003930FB" w:rsidRPr="004D4C8A">
        <w:rPr>
          <w:rFonts w:ascii="Times New Roman" w:eastAsia="MS Mincho" w:hAnsi="Times New Roman" w:cs="Times New Roman"/>
          <w:sz w:val="24"/>
          <w:szCs w:val="24"/>
          <w:lang w:eastAsia="en-US"/>
        </w:rPr>
        <w:fldChar w:fldCharType="begin"/>
      </w:r>
      <w:r w:rsidR="00703B4F">
        <w:rPr>
          <w:rFonts w:ascii="Times New Roman" w:eastAsia="MS Mincho" w:hAnsi="Times New Roman" w:cs="Times New Roman"/>
          <w:sz w:val="24"/>
          <w:szCs w:val="24"/>
          <w:lang w:eastAsia="en-US"/>
        </w:rPr>
        <w:instrText xml:space="preserve"> ADDIN ZOTERO_ITEM CSL_CITATION {"citationID":"e22R9rtK","properties":{"formattedCitation":"(5)","plainCitation":"(5)","noteIndex":0},"citationItems":[{"id":3969,"uris":["http://zotero.org/users/1597056/items/RRAU4ZAL"],"uri":["http://zotero.org/users/1597056/items/RRAU4ZAL"],"itemData":{"id":3969,"type":"article-journal","abstract":"Skeletal muscle constitutes the largest insulin-sensitive tissue in the body and is the primary site for insulin-stimulated glucose utilization. Skeletal muscle resistance to insulin is fundamental to the metabolic dysregulation associated with obesity and physical inactivity, and contributes to the development of the metabolic syndrome (MS). The inability to efficiently take up and store fuel, and to transition from fat to glucose as the primary source of fuel during times of caloric abundance (high insulin) or scarcity (low insulin) has been termed metabolic inflexibility which contributes to a whole body metabolic dysregulation and cardiovascular risk. Potential mechanisms contributing to reduced insulin signaling and action in skeletal muscle includes adipose tissue expansion and increased inflammatory adipokines, increased renin-angiotensin-aldosterone system (RAAS) activity, decreases in muscle mitochondrial oxidative capacity, increased intramuscular lipid accumulation, and increased reactive oxygen species. Future research is focused upon understanding these and other potential mechanisms in order to identify therapeutic targets for reducing MS risk. Strategies will include adequate physical activity and maintaining a healthy weight, but may also require specific pharmacologic interventions.","container-title":"Annals of Medicine","DOI":"10.1080/07853890600888413","ISSN":"0785-3890","issue":"6","journalAbbreviation":"Ann. Med.","language":"eng","note":"PMID: 17008303","page":"389-402","source":"PubMed","title":"The metabolic syndrome: role of skeletal muscle metabolism","title-short":"The metabolic syndrome","volume":"38","author":[{"family":"Stump","given":"Craig S."},{"family":"Henriksen","given":"Erik J."},{"family":"Wei","given":"Yongzhong"},{"family":"Sowers","given":"James R."}],"issued":{"date-parts":[["2006"]]}}}],"schema":"https://github.com/citation-style-language/schema/raw/master/csl-citation.json"} </w:instrText>
      </w:r>
      <w:r w:rsidR="003930FB" w:rsidRPr="004D4C8A">
        <w:rPr>
          <w:rFonts w:ascii="Times New Roman" w:eastAsia="MS Mincho" w:hAnsi="Times New Roman" w:cs="Times New Roman"/>
          <w:sz w:val="24"/>
          <w:szCs w:val="24"/>
          <w:lang w:eastAsia="en-US"/>
        </w:rPr>
        <w:fldChar w:fldCharType="separate"/>
      </w:r>
      <w:r w:rsidR="00703B4F" w:rsidRPr="00703B4F">
        <w:rPr>
          <w:rFonts w:ascii="Times New Roman" w:hAnsi="Times New Roman" w:cs="Times New Roman"/>
          <w:sz w:val="24"/>
        </w:rPr>
        <w:t>(5)</w:t>
      </w:r>
      <w:r w:rsidR="003930FB" w:rsidRPr="004D4C8A">
        <w:rPr>
          <w:rFonts w:ascii="Times New Roman" w:eastAsia="MS Mincho" w:hAnsi="Times New Roman" w:cs="Times New Roman"/>
          <w:sz w:val="24"/>
          <w:szCs w:val="24"/>
          <w:lang w:eastAsia="en-US"/>
        </w:rPr>
        <w:fldChar w:fldCharType="end"/>
      </w:r>
      <w:r w:rsidR="00D9698D">
        <w:rPr>
          <w:rFonts w:ascii="Times New Roman" w:eastAsia="MS Mincho" w:hAnsi="Times New Roman" w:cs="Times New Roman"/>
          <w:sz w:val="24"/>
          <w:szCs w:val="24"/>
          <w:lang w:eastAsia="en-US"/>
        </w:rPr>
        <w:t>.</w:t>
      </w:r>
      <w:r w:rsidR="003930FB" w:rsidRPr="004D4C8A">
        <w:rPr>
          <w:rFonts w:ascii="Times New Roman" w:eastAsia="MS Mincho" w:hAnsi="Times New Roman" w:cs="Times New Roman"/>
          <w:sz w:val="24"/>
          <w:szCs w:val="24"/>
          <w:lang w:eastAsia="en-US"/>
        </w:rPr>
        <w:t xml:space="preserve"> </w:t>
      </w:r>
      <w:r w:rsidR="00D9698D">
        <w:rPr>
          <w:rFonts w:ascii="Times New Roman" w:eastAsia="MS Mincho" w:hAnsi="Times New Roman" w:cs="Times New Roman"/>
          <w:sz w:val="24"/>
          <w:szCs w:val="24"/>
          <w:lang w:eastAsia="en-US"/>
        </w:rPr>
        <w:t>A</w:t>
      </w:r>
      <w:r w:rsidR="00074659" w:rsidRPr="004D4C8A">
        <w:rPr>
          <w:rFonts w:ascii="Times New Roman" w:eastAsia="MS Mincho" w:hAnsi="Times New Roman" w:cs="Times New Roman"/>
          <w:sz w:val="24"/>
          <w:szCs w:val="24"/>
          <w:lang w:eastAsia="en-US"/>
        </w:rPr>
        <w:t xml:space="preserve"> progressive loss of skeletal </w:t>
      </w:r>
      <w:r w:rsidR="00074659" w:rsidRPr="001D726F">
        <w:rPr>
          <w:rFonts w:ascii="Times New Roman" w:eastAsia="MS Mincho" w:hAnsi="Times New Roman" w:cs="Times New Roman"/>
          <w:sz w:val="24"/>
          <w:szCs w:val="24"/>
          <w:lang w:eastAsia="en-US"/>
        </w:rPr>
        <w:t>muscle with aging</w:t>
      </w:r>
      <w:r w:rsidR="00074659" w:rsidRPr="001D726F">
        <w:rPr>
          <w:rFonts w:ascii="Times New Roman" w:eastAsia="MS Mincho" w:hAnsi="Times New Roman" w:cs="Times New Roman"/>
          <w:sz w:val="24"/>
          <w:szCs w:val="24"/>
          <w:lang w:eastAsia="en-US"/>
        </w:rPr>
        <w:fldChar w:fldCharType="begin"/>
      </w:r>
      <w:r w:rsidR="00703B4F">
        <w:rPr>
          <w:rFonts w:ascii="Times New Roman" w:eastAsia="MS Mincho" w:hAnsi="Times New Roman" w:cs="Times New Roman"/>
          <w:sz w:val="24"/>
          <w:szCs w:val="24"/>
          <w:lang w:eastAsia="en-US"/>
        </w:rPr>
        <w:instrText xml:space="preserve"> ADDIN ZOTERO_ITEM CSL_CITATION {"citationID":"bVblcNy5","properties":{"formattedCitation":"(6)","plainCitation":"(6)","noteIndex":0},"citationItems":[{"id":4059,"uris":["http://zotero.org/users/1597056/items/KC74ZM2E"],"uri":["http://zotero.org/users/1597056/items/KC74ZM2E"],"itemData":{"id":4059,"type":"article-journal","abstract":"This presentation reflects on the origins of the term sarcopenia. The Greek roots of the word are sarx for flesh and penia for loss. The term actually describes important changes in body composition and related functions. Clearly defining sarcopenia will allow investigators to appropriately classify patients and examine underlying pathogenic mechanisms and will allow funding agencies to appropriately target research funds to a taxonomically distinct syndrome.","container-title":"The Journal of Nutrition","DOI":"10.1093/jn/127.5.990S","ISSN":"0022-3166","issue":"5 Suppl","journalAbbreviation":"J. Nutr.","language":"eng","note":"PMID: 9164280","page":"990S-991S","source":"PubMed","title":"Sarcopenia: origins and clinical relevance","title-short":"Sarcopenia","volume":"127","author":[{"family":"Rosenberg","given":"I. H."}],"issued":{"date-parts":[["1997"]]}}}],"schema":"https://github.com/citation-style-language/schema/raw/master/csl-citation.json"} </w:instrText>
      </w:r>
      <w:r w:rsidR="00074659" w:rsidRPr="001D726F">
        <w:rPr>
          <w:rFonts w:ascii="Times New Roman" w:eastAsia="MS Mincho" w:hAnsi="Times New Roman" w:cs="Times New Roman"/>
          <w:sz w:val="24"/>
          <w:szCs w:val="24"/>
          <w:lang w:eastAsia="en-US"/>
        </w:rPr>
        <w:fldChar w:fldCharType="separate"/>
      </w:r>
      <w:r w:rsidR="00703B4F" w:rsidRPr="00703B4F">
        <w:rPr>
          <w:rFonts w:ascii="Times New Roman" w:hAnsi="Times New Roman" w:cs="Times New Roman"/>
          <w:sz w:val="24"/>
        </w:rPr>
        <w:t>(6)</w:t>
      </w:r>
      <w:r w:rsidR="00074659" w:rsidRPr="001D726F">
        <w:rPr>
          <w:rFonts w:ascii="Times New Roman" w:eastAsia="MS Mincho" w:hAnsi="Times New Roman" w:cs="Times New Roman"/>
          <w:sz w:val="24"/>
          <w:szCs w:val="24"/>
          <w:lang w:eastAsia="en-US"/>
        </w:rPr>
        <w:fldChar w:fldCharType="end"/>
      </w:r>
      <w:r w:rsidR="00074659" w:rsidRPr="001D726F">
        <w:rPr>
          <w:rFonts w:ascii="Times New Roman" w:eastAsia="MS Mincho" w:hAnsi="Times New Roman" w:cs="Times New Roman"/>
          <w:sz w:val="24"/>
          <w:szCs w:val="24"/>
          <w:lang w:eastAsia="en-US"/>
        </w:rPr>
        <w:t xml:space="preserve">, known as sarcopenia, </w:t>
      </w:r>
      <w:r w:rsidR="00FA3515">
        <w:rPr>
          <w:rFonts w:ascii="Times New Roman" w:hAnsi="Times New Roman" w:cs="Times New Roman"/>
          <w:sz w:val="24"/>
          <w:szCs w:val="24"/>
        </w:rPr>
        <w:t>is linked to</w:t>
      </w:r>
      <w:r w:rsidR="00074659" w:rsidRPr="001D726F">
        <w:rPr>
          <w:rFonts w:ascii="Times New Roman" w:hAnsi="Times New Roman" w:cs="Times New Roman"/>
          <w:sz w:val="24"/>
          <w:szCs w:val="24"/>
        </w:rPr>
        <w:t xml:space="preserve"> the metabolic syndrome</w:t>
      </w:r>
      <w:r w:rsidR="00074659" w:rsidRPr="001D726F">
        <w:rPr>
          <w:rFonts w:ascii="Times New Roman" w:hAnsi="Times New Roman" w:cs="Times New Roman"/>
          <w:sz w:val="24"/>
          <w:szCs w:val="24"/>
        </w:rPr>
        <w:fldChar w:fldCharType="begin"/>
      </w:r>
      <w:r w:rsidR="00703B4F">
        <w:rPr>
          <w:rFonts w:ascii="Times New Roman" w:hAnsi="Times New Roman" w:cs="Times New Roman"/>
          <w:sz w:val="24"/>
          <w:szCs w:val="24"/>
        </w:rPr>
        <w:instrText xml:space="preserve"> ADDIN ZOTERO_ITEM CSL_CITATION {"citationID":"GCWVgW1i","properties":{"formattedCitation":"(7,8)","plainCitation":"(7,8)","noteIndex":0},"citationItems":[{"id":4071,"uris":["http://zotero.org/users/1597056/items/P4F7QKEQ"],"uri":["http://zotero.org/users/1597056/items/P4F7QKEQ"],"itemData":{"id":4071,"type":"article-journal","abstract":"Sarcopenia is an emerging risk factor for metabolic disorders. No study of the association of sarcopenia with insulin resistance, diabetes, and metabolic syndrome (MS) ac</w:instrText>
      </w:r>
      <w:r w:rsidR="00703B4F">
        <w:rPr>
          <w:rFonts w:ascii="Times New Roman" w:hAnsi="Times New Roman" w:cs="Times New Roman" w:hint="eastAsia"/>
          <w:sz w:val="24"/>
          <w:szCs w:val="24"/>
        </w:rPr>
        <w:instrText xml:space="preserve">cording to age group and obesity status in the general population has been reported. We investigated these associations in the Korean population. Participants included 4558 males and 5874 females, who were </w:instrText>
      </w:r>
      <w:r w:rsidR="00703B4F">
        <w:rPr>
          <w:rFonts w:ascii="Times New Roman" w:hAnsi="Times New Roman" w:cs="Times New Roman" w:hint="eastAsia"/>
          <w:sz w:val="24"/>
          <w:szCs w:val="24"/>
        </w:rPr>
        <w:instrText>≥</w:instrText>
      </w:r>
      <w:r w:rsidR="00703B4F">
        <w:rPr>
          <w:rFonts w:ascii="Times New Roman" w:hAnsi="Times New Roman" w:cs="Times New Roman" w:hint="eastAsia"/>
          <w:sz w:val="24"/>
          <w:szCs w:val="24"/>
        </w:rPr>
        <w:instrText xml:space="preserve">20 years of age or older from the fourth and fifth Korea National Health and Nutritional Examination Surveys of the Korean population (2009 and 2010). Age was categorized according to three groups (20-39, 40-59, and </w:instrText>
      </w:r>
      <w:r w:rsidR="00703B4F">
        <w:rPr>
          <w:rFonts w:ascii="Times New Roman" w:hAnsi="Times New Roman" w:cs="Times New Roman" w:hint="eastAsia"/>
          <w:sz w:val="24"/>
          <w:szCs w:val="24"/>
        </w:rPr>
        <w:instrText>≥</w:instrText>
      </w:r>
      <w:r w:rsidR="00703B4F">
        <w:rPr>
          <w:rFonts w:ascii="Times New Roman" w:hAnsi="Times New Roman" w:cs="Times New Roman" w:hint="eastAsia"/>
          <w:sz w:val="24"/>
          <w:szCs w:val="24"/>
        </w:rPr>
        <w:instrText xml:space="preserve"> 60 years). Obesity was defined according to body mass index. Sarcopenia was defined a</w:instrText>
      </w:r>
      <w:r w:rsidR="00703B4F">
        <w:rPr>
          <w:rFonts w:ascii="Times New Roman" w:hAnsi="Times New Roman" w:cs="Times New Roman"/>
          <w:sz w:val="24"/>
          <w:szCs w:val="24"/>
        </w:rPr>
        <w:instrText xml:space="preserve">s the appendicular skeletal muscle mass (ASM) divided by weight (Wt) (%) of &gt; 2SD below the sex-specific mean for young adults. Homeostasis model assessment of insulin resistance (HOMA-IR) was calculated. After adjustment for confounding variables, sarcopenia showed a significant association with HOMA-IR in the non-obese group (P&lt;0.001). Sarcopenia was found to be a risk factor for diabetes in the non-obese group (OR, 2.140; 95% CI, 1.549-2.956; P&lt;0.001). Sarcopenia also showed an association with MS in the non-obese group (OR, 2.209; 95% CI, 1.679-2.906; P&lt;0.001), but not in the obese-group. However, these results were not relevant to young age group. In conclusion, sarcopenia showed an association with insulin resistance, diabetes, and MS, in the non-obese population. Sarcopenia may be an early predictor for diabetes and MS susceptibility in the non-obese population, particularly in elderly people.","container-title":"Endocrine Journal","DOI":"10.1507/endocrj.ej13-0244","ISSN":"1348-4540","issue":"1","journalAbbreviation":"Endocr. J.","language":"eng","note":"PMID: 24088600","page":"61-70","source":"PubMed","title":"Low skeletal muscle mass is associated with insulin resistance, diabetes, and metabolic syndrome in the Korean population: the Korea National Health and Nutrition Examination Survey (KNHANES) 2009-2010","title-short":"Low skeletal muscle mass is associated with insulin resistance, diabetes, and metabolic syndrome in the Korean population","volume":"61","author":[{"family":"Moon","given":"Seong-Su"}],"issued":{"date-parts":[["2014"]]}}},{"id":4074,"uris":["http://zotero.org/users/1597056/items/PJZW6WXL"],"uri":["http://zotero.org/users/1597056/items/PJZW6WXL"],"itemData":{"id":4074,"type":"article-journal","abstract":"Objectives:\nWe investigated the associations of sarcopenia-defined both in terms of muscle mass and muscle strength-and sarcopenic obesity with metabolic syndrome.\n\nMethods:\nSecondary data pertaining to 309 subjects (85 men and 224 women) were collected from participants in exercise programs at a health center in a suburban area. Muscle mass was measured using bioelectrical impedance analysis, and muscle strength was measured via handgrip strength. Sarcopenia based on muscle mass alone was defined as a weight-adjusted skeletal muscle mass index more than two standard deviations below the mean of a sex-specific young reference group (class II sarcopenia). Two cut-off values for low handgrip strength were used: the first criteria were &lt;26 kg for men and &lt;18 kg for women, and the second criteria were the lowest quintile of handgrip strength among the study subjects. Sarcopenic obesity was defined as the combination of class II sarcopenia and being in the two highest quintiles of total body fat percentage among the subjects. The associations of sarcopenia and sarcopenic obesity with metabolic syndrome were evaluated using logistic regression models.\n\nResults:\nThe age-adjusted risk ratios (RRs) of metabolic syndrome being compared in people with or without sarcopenia defined in terms of muscle mass were 1.25 (95% confidence interval [CI], 1.06 to 1.47, p=0.008) in men and 1.12 (95% CI, 1.06 to 1.19, p&lt;0.001) in women, which were found to be statistically significant relationships. The RRs of metabolic syndrome being compared in people with or without sarcopenic obesity were 1.31 in men (95% CI, 1.10 to 1.56, p=0.003) and 1.17 in women (95% CI, 1.10 to 1.25, p&lt;0.001), which were likewise found to be statistically significant relationships.\n\nConclusions:\nThe associations of sarcopenia defined in terms of muscle mass and sarcopenic obesity with metabolic syndrome were statistically significant in both men and women. Therefore, sarcopenia and sarcopenic obesity must be considered as part of the community-based management of non-communicable diseases.","container-title":"Journal of Preventive Medicine and Public Health","DOI":"10.3961/jpmph.15.055","ISSN":"1975-8375","issue":"1","journalAbbreviation":"J Prev Med Public Health","note":"PMID: 26841883\nPMCID: PMC4750513","page":"35-44","source":"PubMed Central","title":"Associations of Sarcopenia and Sarcopenic Obesity With Metabolic Syndrome Considering Both Muscle Mass and Muscle Strength","volume":"49","author":[{"family":"Lee","given":"Jihye"},{"family":"Hong","given":"Yeon-pyo"},{"family":"Shin","given":"Hyun Ju"},{"family":"Lee","given":"Weonyoung"}],"issued":{"date-parts":[["2016",1]]}}}],"schema":"https://github.com/citation-style-language/schema/raw/master/csl-citation.json"} </w:instrText>
      </w:r>
      <w:r w:rsidR="00074659" w:rsidRPr="001D726F">
        <w:rPr>
          <w:rFonts w:ascii="Times New Roman" w:hAnsi="Times New Roman" w:cs="Times New Roman"/>
          <w:sz w:val="24"/>
          <w:szCs w:val="24"/>
        </w:rPr>
        <w:fldChar w:fldCharType="separate"/>
      </w:r>
      <w:r w:rsidR="00703B4F" w:rsidRPr="00703B4F">
        <w:rPr>
          <w:rFonts w:ascii="Times New Roman" w:hAnsi="Times New Roman" w:cs="Times New Roman"/>
          <w:sz w:val="24"/>
        </w:rPr>
        <w:t>(7,8)</w:t>
      </w:r>
      <w:r w:rsidR="00074659" w:rsidRPr="001D726F">
        <w:rPr>
          <w:rFonts w:ascii="Times New Roman" w:hAnsi="Times New Roman" w:cs="Times New Roman"/>
          <w:sz w:val="24"/>
          <w:szCs w:val="24"/>
        </w:rPr>
        <w:fldChar w:fldCharType="end"/>
      </w:r>
      <w:r w:rsidR="00074659" w:rsidRPr="001D726F">
        <w:rPr>
          <w:rFonts w:ascii="Times New Roman" w:hAnsi="Times New Roman" w:cs="Times New Roman"/>
          <w:sz w:val="24"/>
          <w:szCs w:val="24"/>
        </w:rPr>
        <w:t xml:space="preserve">. </w:t>
      </w:r>
      <w:r w:rsidR="00AE4110" w:rsidRPr="001D726F">
        <w:rPr>
          <w:rFonts w:ascii="Times New Roman" w:hAnsi="Times New Roman" w:cs="Times New Roman"/>
          <w:sz w:val="24"/>
          <w:szCs w:val="24"/>
        </w:rPr>
        <w:t>However, the role of skeletal muscle or lean mass on</w:t>
      </w:r>
      <w:r w:rsidR="00955E7D" w:rsidRPr="001D726F">
        <w:rPr>
          <w:rFonts w:ascii="Times New Roman" w:hAnsi="Times New Roman" w:cs="Times New Roman"/>
          <w:sz w:val="24"/>
          <w:szCs w:val="24"/>
        </w:rPr>
        <w:t xml:space="preserve"> </w:t>
      </w:r>
      <w:r w:rsidR="00FA3515">
        <w:rPr>
          <w:rFonts w:ascii="Times New Roman" w:hAnsi="Times New Roman" w:cs="Times New Roman"/>
          <w:sz w:val="24"/>
          <w:szCs w:val="24"/>
        </w:rPr>
        <w:t xml:space="preserve">child </w:t>
      </w:r>
      <w:r w:rsidR="00AE4110" w:rsidRPr="001D726F">
        <w:rPr>
          <w:rFonts w:ascii="Times New Roman" w:hAnsi="Times New Roman" w:cs="Times New Roman"/>
          <w:sz w:val="24"/>
          <w:szCs w:val="24"/>
        </w:rPr>
        <w:t xml:space="preserve">cardiometabolic profile is </w:t>
      </w:r>
      <w:r w:rsidR="00EB2129">
        <w:rPr>
          <w:rFonts w:ascii="Times New Roman" w:hAnsi="Times New Roman" w:cs="Times New Roman"/>
          <w:sz w:val="24"/>
          <w:szCs w:val="24"/>
        </w:rPr>
        <w:t>un</w:t>
      </w:r>
      <w:r w:rsidR="00AE4110" w:rsidRPr="001D726F">
        <w:rPr>
          <w:rFonts w:ascii="Times New Roman" w:hAnsi="Times New Roman" w:cs="Times New Roman"/>
          <w:sz w:val="24"/>
          <w:szCs w:val="24"/>
        </w:rPr>
        <w:t>clear.</w:t>
      </w:r>
      <w:r w:rsidR="0088519E" w:rsidRPr="001D726F">
        <w:rPr>
          <w:rFonts w:ascii="Times New Roman" w:hAnsi="Times New Roman" w:cs="Times New Roman"/>
          <w:sz w:val="24"/>
          <w:szCs w:val="24"/>
        </w:rPr>
        <w:t xml:space="preserve"> </w:t>
      </w:r>
      <w:r w:rsidR="0048681A" w:rsidRPr="001D726F">
        <w:rPr>
          <w:rFonts w:ascii="Times New Roman" w:eastAsia="MS Mincho" w:hAnsi="Times New Roman" w:cs="Times New Roman"/>
          <w:sz w:val="24"/>
          <w:szCs w:val="24"/>
          <w:lang w:eastAsia="en-US"/>
        </w:rPr>
        <w:t>Lean mass has been reported to be relatively protective of vascular structure and function in children</w:t>
      </w:r>
      <w:r w:rsidR="00F2148E" w:rsidRPr="001D726F">
        <w:rPr>
          <w:rFonts w:ascii="Times New Roman" w:eastAsia="MS Mincho" w:hAnsi="Times New Roman" w:cs="Times New Roman"/>
          <w:sz w:val="24"/>
          <w:szCs w:val="24"/>
          <w:lang w:eastAsia="en-US"/>
        </w:rPr>
        <w:fldChar w:fldCharType="begin"/>
      </w:r>
      <w:r w:rsidR="00703B4F">
        <w:rPr>
          <w:rFonts w:ascii="Times New Roman" w:eastAsia="MS Mincho" w:hAnsi="Times New Roman" w:cs="Times New Roman"/>
          <w:sz w:val="24"/>
          <w:szCs w:val="24"/>
          <w:lang w:eastAsia="en-US"/>
        </w:rPr>
        <w:instrText xml:space="preserve"> ADDIN ZOTERO_ITEM CSL_CITATION {"citationID":"IONkNCuq","properties":{"formattedCitation":"(9)","plainCitation":"(9)","noteIndex":0},"citationItems":[{"id":4031,"uris":["http://zotero.org/users/1597056/items/XLFY898A"],"uri":["http://zotero.org/users/1597056/items/XLFY898A"],"itemData":{"id":4031,"type":"article-journal","abstract":"Objective\nChildhood body mass index (BMI) has been related to vascular structure and function. However, little is known about the differing contributions of fat and lean mass to this relationship. Our objectives were to relate the fat and lean mass (bone excluded) components of BMI (fat mass index (FMI) and lean mass index (LMI); mass (kg)/height (m)2) to vascular measures in pre-pubertal children.\n\nApproach and Results\nIn the UK Southampton Women’s Survey mother-offspring cohort, 983 children had dual x-ray absorptiometry and vascular measurements at 8-9 years. Using linear regression analyses, we found that most vascular measures were related to BMI, but fat and lean mass contributed differently. Systolic blood pressure was positively associated with both FMI (β=0.91 (95% CI: 0.52, 1.30) mm/Hg) and LMI (β=2.16 (1.47, 2.85) mmHg), while pulse rate was positively associated with FMI (β=0.93 (0.48, 1.38) b/min), but negatively associated with LMI (β=-1.79 (-2.59, -0.99) b/min). The positive relation between BMI and carotid intima media thickness was mainly due to a positive association with LMI (β=0.013 (0.008, 0.019) mm). Carotid-femoral pulse wave velocity (PWV), but not carotid-radial PWV, was positively associated with FMI (β=0.06 (0.03, 0.09) m/s). For systolic blood pressure, carotid-femoral PWV and reactive hyperemia significant interactions indicated that the association with fat mass depended on the amount of lean mass.\n\nConclusions\nIn pre-pubertal children, differences in vascular structure and function in relation to BMI probably represent combinations of adverse effects of fat mass, adaptive effects of body size and relatively protective effects of lean mass.","container-title":"Arteriosclerosis, thrombosis, and vascular biology","DOI":"10.1161/ATVBAHA.118.311455","ISSN":"1079-5642","issue":"10","journalAbbreviation":"Arterioscler Thromb Vasc Biol","note":"PMID: 30354210\nPMCID: PMC6248304","page":"2528-2537","source":"PubMed Central","title":"Childhood fat and lean mass: differing relations to vascular structure and function at age 8-9-years","title-short":"Childhood fat and lean mass","volume":"38","author":[{"family":"Sletner","given":"Line"},{"family":"Mahon","given":"Pamela"},{"family":"Crozier","given":"Sarah R."},{"family":"Inskip","given":"Hazel M."},{"family":"Godfrey","given":"Keith M."},{"family":"Chiesa","given":"Scott"},{"family":"Bhowruth","given":"Devina J."},{"family":"Charakida","given":"Marietta"},{"family":"Deanfield","given":"John"},{"family":"Cooper","given":"Cyrus"},{"family":"Hanson","given":"Mark"}],"issued":{"date-parts":[["2018",10]]}}}],"schema":"https://github.com/citation-style-language/schema/raw/master/csl-citation.json"} </w:instrText>
      </w:r>
      <w:r w:rsidR="00F2148E" w:rsidRPr="001D726F">
        <w:rPr>
          <w:rFonts w:ascii="Times New Roman" w:eastAsia="MS Mincho" w:hAnsi="Times New Roman" w:cs="Times New Roman"/>
          <w:sz w:val="24"/>
          <w:szCs w:val="24"/>
          <w:lang w:eastAsia="en-US"/>
        </w:rPr>
        <w:fldChar w:fldCharType="separate"/>
      </w:r>
      <w:r w:rsidR="00703B4F" w:rsidRPr="00703B4F">
        <w:rPr>
          <w:rFonts w:ascii="Times New Roman" w:hAnsi="Times New Roman" w:cs="Times New Roman"/>
          <w:sz w:val="24"/>
        </w:rPr>
        <w:t>(9)</w:t>
      </w:r>
      <w:r w:rsidR="00F2148E" w:rsidRPr="001D726F">
        <w:rPr>
          <w:rFonts w:ascii="Times New Roman" w:eastAsia="MS Mincho" w:hAnsi="Times New Roman" w:cs="Times New Roman"/>
          <w:sz w:val="24"/>
          <w:szCs w:val="24"/>
          <w:lang w:eastAsia="en-US"/>
        </w:rPr>
        <w:fldChar w:fldCharType="end"/>
      </w:r>
      <w:r w:rsidR="008F5453">
        <w:rPr>
          <w:rFonts w:ascii="Times New Roman" w:eastAsia="MS Mincho" w:hAnsi="Times New Roman" w:cs="Times New Roman"/>
          <w:sz w:val="24"/>
          <w:szCs w:val="24"/>
          <w:lang w:eastAsia="en-US"/>
        </w:rPr>
        <w:t xml:space="preserve"> and </w:t>
      </w:r>
      <w:r w:rsidR="0083436B" w:rsidRPr="001D726F">
        <w:rPr>
          <w:rFonts w:ascii="Times New Roman" w:eastAsia="MS Mincho" w:hAnsi="Times New Roman" w:cs="Times New Roman"/>
          <w:sz w:val="24"/>
          <w:szCs w:val="24"/>
          <w:lang w:eastAsia="en-US"/>
        </w:rPr>
        <w:t xml:space="preserve">lower appendicular skeletal muscle mass relative to total body fat is </w:t>
      </w:r>
      <w:r w:rsidR="008F5453">
        <w:rPr>
          <w:rFonts w:ascii="Times New Roman" w:eastAsia="MS Mincho" w:hAnsi="Times New Roman" w:cs="Times New Roman"/>
          <w:sz w:val="24"/>
          <w:szCs w:val="24"/>
          <w:lang w:eastAsia="en-US"/>
        </w:rPr>
        <w:t>linked to</w:t>
      </w:r>
      <w:r w:rsidR="00C25092" w:rsidRPr="001D726F">
        <w:rPr>
          <w:rFonts w:ascii="Times New Roman" w:eastAsia="MS Mincho" w:hAnsi="Times New Roman" w:cs="Times New Roman"/>
          <w:sz w:val="24"/>
          <w:szCs w:val="24"/>
          <w:lang w:eastAsia="en-US"/>
        </w:rPr>
        <w:t xml:space="preserve"> </w:t>
      </w:r>
      <w:r w:rsidR="0083436B" w:rsidRPr="001D726F">
        <w:rPr>
          <w:rFonts w:ascii="Times New Roman" w:eastAsia="MS Mincho" w:hAnsi="Times New Roman" w:cs="Times New Roman"/>
          <w:sz w:val="24"/>
          <w:szCs w:val="24"/>
          <w:lang w:eastAsia="en-US"/>
        </w:rPr>
        <w:t>metabolic syndrome</w:t>
      </w:r>
      <w:r w:rsidR="008F5453">
        <w:rPr>
          <w:rFonts w:ascii="Times New Roman" w:eastAsia="MS Mincho" w:hAnsi="Times New Roman" w:cs="Times New Roman"/>
          <w:sz w:val="24"/>
          <w:szCs w:val="24"/>
          <w:lang w:eastAsia="en-US"/>
        </w:rPr>
        <w:t xml:space="preserve"> risk </w:t>
      </w:r>
      <w:r w:rsidR="008F5453" w:rsidRPr="008F5453">
        <w:rPr>
          <w:rFonts w:ascii="Times New Roman" w:eastAsia="MS Mincho" w:hAnsi="Times New Roman" w:cs="Times New Roman"/>
          <w:sz w:val="24"/>
          <w:szCs w:val="24"/>
          <w:lang w:eastAsia="en-US"/>
        </w:rPr>
        <w:t>in overweight children</w:t>
      </w:r>
      <w:r w:rsidR="00F2148E" w:rsidRPr="001D726F">
        <w:rPr>
          <w:rFonts w:ascii="Times New Roman" w:eastAsia="MS Mincho" w:hAnsi="Times New Roman" w:cs="Times New Roman"/>
          <w:sz w:val="24"/>
          <w:szCs w:val="24"/>
          <w:lang w:eastAsia="en-US"/>
        </w:rPr>
        <w:fldChar w:fldCharType="begin"/>
      </w:r>
      <w:r w:rsidR="00703B4F">
        <w:rPr>
          <w:rFonts w:ascii="Times New Roman" w:eastAsia="MS Mincho" w:hAnsi="Times New Roman" w:cs="Times New Roman"/>
          <w:sz w:val="24"/>
          <w:szCs w:val="24"/>
          <w:lang w:eastAsia="en-US"/>
        </w:rPr>
        <w:instrText xml:space="preserve"> ADDIN ZOTERO_ITEM CSL_CITATION {"citationID":"8yCmXPJZ","properties":{"formattedCitation":"(10)","plainCitation":"(10)","noteIndex":0},"citationItems":[{"id":1663,"uris":["http://zotero.org/users/1597056/items/DWAQINYT"],"uri":["http://zotero.org/users/1597056/items/DWAQINYT"],"itemData":{"id":1663,"type":"article-journal","abstract":"Background\nSkeletal muscle mass (SMM) plays a crucial role in systemic glucose metabolism.\n\nObjective\nTo obtain reference data on absolute and relative values of SMM for Korean children and adolescents.\n\nMethods\nCross-sectional results from 1919 children and adolescents (1024 boys) aged 10–18 years that underwent dual-energy X-ray absorptiometry (DXA) during the Korean National Health and Nutrition Examination Survey 2009–2011 were analyzed. SMMs were evaluated as follows; absolute SMM (appendicular skeletal muscle mass [ASM]) and relative SMMs, namely, height-adjusted skeletal muscle index (SMI; ASM/height2), %SMM (ASM/weight x 100), and skeletal muscle-to-body fat ratio (MFR; ASM/body fat mass).\n\nResults\nPercentile curves illustrated the developmental patterns of the SMMs of Korean children and adolescents. ASM and SMI increased with age in both genders, and increased from age 10 throughout adolescence in boys, whereas in girls, they increased until age 13 and then stabilized. In boys, %SMM and MFR were highest at age 15 and then slowly stabilized or decreased, whereas in girls, they peaked at age 10 to 11 and then decreased through adolescence. Cut-off values for low MFR were identified and a significant association was found between a low MFR and high risk of metabolic syndrome. However, this association was found to be dependent on gender and the level of BMI.\n\nConclusion\nThis study provides reference values of absolute and relative SMM for Korean children and adolescents. Detailed body composition analyses including skeletal muscle and fat mass might provide improved measures of metabolic risk.","container-title":"PLoS ONE","DOI":"10.1371/journal.pone.0153383","ISSN":"1932-6203","issue":"4","journalAbbreviation":"PLoS One","note":"PMID: 27073844\nPMCID: PMC4830599","source":"PubMed Central","title":"Reference Values of Skeletal Muscle Mass for Korean Children and Adolescents Using Data from the Korean National Health and Nutrition Examination Survey 2009-2011","URL":"https://www.ncbi.nlm.nih.gov/pmc/articles/PMC4830599/","volume":"11","author":[{"family":"Kim","given":"Kirang"},{"family":"Hong","given":"Sangmo"},{"family":"Kim","given":"Eun Young"}],"accessed":{"date-parts":[["2017",10,31]]},"issued":{"date-parts":[["2016",4,13]]}}}],"schema":"https://github.com/citation-style-language/schema/raw/master/csl-citation.json"} </w:instrText>
      </w:r>
      <w:r w:rsidR="00F2148E" w:rsidRPr="001D726F">
        <w:rPr>
          <w:rFonts w:ascii="Times New Roman" w:eastAsia="MS Mincho" w:hAnsi="Times New Roman" w:cs="Times New Roman"/>
          <w:sz w:val="24"/>
          <w:szCs w:val="24"/>
          <w:lang w:eastAsia="en-US"/>
        </w:rPr>
        <w:fldChar w:fldCharType="separate"/>
      </w:r>
      <w:r w:rsidR="00703B4F" w:rsidRPr="00703B4F">
        <w:rPr>
          <w:rFonts w:ascii="Times New Roman" w:hAnsi="Times New Roman" w:cs="Times New Roman"/>
          <w:sz w:val="24"/>
        </w:rPr>
        <w:t>(10)</w:t>
      </w:r>
      <w:r w:rsidR="00F2148E" w:rsidRPr="001D726F">
        <w:rPr>
          <w:rFonts w:ascii="Times New Roman" w:eastAsia="MS Mincho" w:hAnsi="Times New Roman" w:cs="Times New Roman"/>
          <w:sz w:val="24"/>
          <w:szCs w:val="24"/>
          <w:lang w:eastAsia="en-US"/>
        </w:rPr>
        <w:fldChar w:fldCharType="end"/>
      </w:r>
      <w:r w:rsidR="0083436B" w:rsidRPr="001D726F">
        <w:rPr>
          <w:rFonts w:ascii="Times New Roman" w:eastAsia="MS Mincho" w:hAnsi="Times New Roman" w:cs="Times New Roman"/>
          <w:sz w:val="24"/>
          <w:szCs w:val="24"/>
          <w:lang w:eastAsia="en-US"/>
        </w:rPr>
        <w:t xml:space="preserve">. </w:t>
      </w:r>
      <w:r w:rsidR="0085137A">
        <w:rPr>
          <w:rFonts w:ascii="Times New Roman" w:eastAsia="MS Mincho" w:hAnsi="Times New Roman" w:cs="Times New Roman"/>
          <w:sz w:val="24"/>
          <w:szCs w:val="24"/>
          <w:lang w:eastAsia="en-US"/>
        </w:rPr>
        <w:t>In contrast</w:t>
      </w:r>
      <w:r w:rsidR="0083436B" w:rsidRPr="001D726F">
        <w:rPr>
          <w:rFonts w:ascii="Times New Roman" w:eastAsia="MS Mincho" w:hAnsi="Times New Roman" w:cs="Times New Roman"/>
          <w:sz w:val="24"/>
          <w:szCs w:val="24"/>
          <w:lang w:eastAsia="en-US"/>
        </w:rPr>
        <w:t xml:space="preserve">, </w:t>
      </w:r>
      <w:r w:rsidR="00F52CA2" w:rsidRPr="001D726F">
        <w:rPr>
          <w:rFonts w:ascii="Times New Roman" w:eastAsia="MS Mincho" w:hAnsi="Times New Roman" w:cs="Times New Roman"/>
          <w:sz w:val="24"/>
          <w:szCs w:val="24"/>
          <w:lang w:eastAsia="en-US"/>
        </w:rPr>
        <w:t xml:space="preserve">increased lean mass index (LMI) </w:t>
      </w:r>
      <w:r w:rsidR="00F2148E" w:rsidRPr="001D726F">
        <w:rPr>
          <w:rFonts w:ascii="Times New Roman" w:eastAsia="MS Mincho" w:hAnsi="Times New Roman" w:cs="Times New Roman"/>
          <w:sz w:val="24"/>
          <w:szCs w:val="24"/>
          <w:lang w:eastAsia="en-US"/>
        </w:rPr>
        <w:t xml:space="preserve">has also been linked </w:t>
      </w:r>
      <w:r w:rsidR="0085137A">
        <w:rPr>
          <w:rFonts w:ascii="Times New Roman" w:eastAsia="MS Mincho" w:hAnsi="Times New Roman" w:cs="Times New Roman"/>
          <w:sz w:val="24"/>
          <w:szCs w:val="24"/>
          <w:lang w:eastAsia="en-US"/>
        </w:rPr>
        <w:t>to</w:t>
      </w:r>
      <w:r w:rsidR="00F52CA2" w:rsidRPr="001D726F">
        <w:rPr>
          <w:rFonts w:ascii="Times New Roman" w:eastAsia="MS Mincho" w:hAnsi="Times New Roman" w:cs="Times New Roman"/>
          <w:sz w:val="24"/>
          <w:szCs w:val="24"/>
          <w:lang w:eastAsia="en-US"/>
        </w:rPr>
        <w:t xml:space="preserve"> </w:t>
      </w:r>
      <w:r w:rsidR="00AB4D9A" w:rsidRPr="001D726F">
        <w:rPr>
          <w:rFonts w:ascii="Times New Roman" w:eastAsia="MS Mincho" w:hAnsi="Times New Roman" w:cs="Times New Roman"/>
          <w:sz w:val="24"/>
          <w:szCs w:val="24"/>
          <w:lang w:eastAsia="en-US"/>
        </w:rPr>
        <w:t xml:space="preserve">decreased high-density lipoprotein and </w:t>
      </w:r>
      <w:r w:rsidR="00F52CA2" w:rsidRPr="001D726F">
        <w:rPr>
          <w:rFonts w:ascii="Times New Roman" w:eastAsia="MS Mincho" w:hAnsi="Times New Roman" w:cs="Times New Roman"/>
          <w:sz w:val="24"/>
          <w:szCs w:val="24"/>
          <w:lang w:eastAsia="en-US"/>
        </w:rPr>
        <w:t>increased cardiometabolic risk factors</w:t>
      </w:r>
      <w:r w:rsidR="00AB4D9A" w:rsidRPr="001D726F">
        <w:rPr>
          <w:rFonts w:ascii="Times New Roman" w:eastAsia="MS Mincho" w:hAnsi="Times New Roman" w:cs="Times New Roman"/>
          <w:sz w:val="24"/>
          <w:szCs w:val="24"/>
          <w:lang w:eastAsia="en-US"/>
        </w:rPr>
        <w:t xml:space="preserve">, </w:t>
      </w:r>
      <w:r w:rsidR="00F52CA2" w:rsidRPr="001D726F">
        <w:rPr>
          <w:rFonts w:ascii="Times New Roman" w:eastAsia="MS Mincho" w:hAnsi="Times New Roman" w:cs="Times New Roman"/>
          <w:sz w:val="24"/>
          <w:szCs w:val="24"/>
          <w:lang w:eastAsia="en-US"/>
        </w:rPr>
        <w:t>independent of fat mass index (FMI)</w:t>
      </w:r>
      <w:r w:rsidR="00BE7E5C" w:rsidRPr="001D726F">
        <w:rPr>
          <w:rFonts w:ascii="Times New Roman" w:eastAsia="MS Mincho" w:hAnsi="Times New Roman" w:cs="Times New Roman"/>
          <w:sz w:val="24"/>
          <w:szCs w:val="24"/>
          <w:lang w:eastAsia="en-US"/>
        </w:rPr>
        <w:t>,</w:t>
      </w:r>
      <w:r w:rsidR="002E56F6" w:rsidRPr="001D726F">
        <w:rPr>
          <w:rFonts w:ascii="Times New Roman" w:eastAsia="MS Mincho" w:hAnsi="Times New Roman" w:cs="Times New Roman"/>
          <w:sz w:val="24"/>
          <w:szCs w:val="24"/>
          <w:lang w:eastAsia="en-US"/>
        </w:rPr>
        <w:t xml:space="preserve"> in children and adolescents</w:t>
      </w:r>
      <w:r w:rsidR="003644AC" w:rsidRPr="001D726F">
        <w:rPr>
          <w:rFonts w:ascii="Times New Roman" w:eastAsia="MS Mincho" w:hAnsi="Times New Roman" w:cs="Times New Roman"/>
          <w:sz w:val="24"/>
          <w:szCs w:val="24"/>
          <w:lang w:eastAsia="en-US"/>
        </w:rPr>
        <w:fldChar w:fldCharType="begin"/>
      </w:r>
      <w:r w:rsidR="00703B4F">
        <w:rPr>
          <w:rFonts w:ascii="Times New Roman" w:eastAsia="MS Mincho" w:hAnsi="Times New Roman" w:cs="Times New Roman"/>
          <w:sz w:val="24"/>
          <w:szCs w:val="24"/>
          <w:lang w:eastAsia="en-US"/>
        </w:rPr>
        <w:instrText xml:space="preserve"> ADDIN ZOTERO_ITEM CSL_CITATION {"citationID":"DLfgoOYT","properties":{"formattedCitation":"(11,12)","plainCitation":"(11,12)","noteIndex":0},"citationItems":[{"id":4014,"uris":["http://zotero.org/users/1597056/items/YB7RBZGU"],"uri":["http://zotero.org/users/1597056/items/YB7RBZGU"],"itemData":{"id":4014,"type":"article-journal","abstract":"Context:.  The use of body mass index (BMI) to assess risk for cardiometabolic disease in the pediatric population may be limited by a failure to differentiate","container-title":"The Journal of Clinical Endocrinology &amp; Metabolism","DOI":"10.1210/jc.2014-1684","ISSN":"0021-972X","issue":"9","journalAbbreviation":"J Clin Endocrinol Metab","language":"en","note":"publisher: Oxford Academic","page":"3208-3216","source":"academic.oup.com","title":"A Comparison of Fat and Lean Body Mass Index to BMI for the Identification of Metabolic Syndrome in Children and Adolescents","volume":"99","author":[{"family":"Weber","given":"David R."},{"family":"Leonard","given":"Mary B."},{"family":"Shults","given":"Justine"},{"family":"Zemel","given":"Babette S."}],"issued":{"date-parts":[["2014",9,1]]}}},{"id":3995,"uris":["http://zotero.org/users/1597056/items/I885LAPY"],"uri":["http://zotero.org/users/1597056/items/I885LAPY"],"itemData":{"id":3995,"type":"article-journal","abstract":"Background: Obesity was often associated with low high-density lipoprotein (HDL) cholesterol concentration, which is an established cardiovascular risk factor.Objectives: To evaluate the association of HDL-cholesterol concentration with fat and muscle mass in children and adolescents.Methods: Data of the National Health and Nutrition Examination Survey (1999–2004) were used to estimate fat and muscle mass by dual-energy X-ray absorptiometry (DXA) of the participants who had also an examination of their lipid profiles. Fat mass was assessed by DXA-determined fat mass index (FMI). Muscle mass was operationalized by appendicular lean mass index (LMI). Low HDL-cholesterol concentration was defined as &lt;40 mg/dL.Results: For the evaluation of the association of HDL-cholesterol concentration with FMI and LMI Z-scores, the data of 6288 children and adolescents (age 8–19 years) (2535 females) were eligible. In the study population, the prevalence of low HDL-cholesterol concentration increased with rising FMI and appendicular LMI Z-scores.Conclusions: The study results suggested that there is a counterintuitive, inverse association of muscle mass and HDL-cholesterol concentration.","container-title":"Childhood Obesity","DOI":"10.1089/chi.2019.0122","ISSN":"2153-2168","issue":"7","journalAbbreviation":"Childhood Obesity","note":"publisher: Mary Ann Liebert, Inc., publishers","page":"476-484","source":"liebertpub.com (Atypon)","title":"Inverse Association of High-Density Lipoprotein Cholesterol Concentration with Muscle Mass in Children","volume":"15","author":[{"family":"Duran","given":"Ibrahim"},{"family":"Martakis","given":"Kyriakos"},{"family":"Schafmeyer","given":"Leonie"},{"family":"Jackels","given":"Miriam"},{"family":"Rehberg","given":"Mirko"},{"family":"Schoenau","given":"Eckhard"}],"issued":{"date-parts":[["2019",7,8]]}}}],"schema":"https://github.com/citation-style-language/schema/raw/master/csl-citation.json"} </w:instrText>
      </w:r>
      <w:r w:rsidR="003644AC" w:rsidRPr="001D726F">
        <w:rPr>
          <w:rFonts w:ascii="Times New Roman" w:eastAsia="MS Mincho" w:hAnsi="Times New Roman" w:cs="Times New Roman"/>
          <w:sz w:val="24"/>
          <w:szCs w:val="24"/>
          <w:lang w:eastAsia="en-US"/>
        </w:rPr>
        <w:fldChar w:fldCharType="separate"/>
      </w:r>
      <w:r w:rsidR="00703B4F" w:rsidRPr="00703B4F">
        <w:rPr>
          <w:rFonts w:ascii="Times New Roman" w:hAnsi="Times New Roman" w:cs="Times New Roman"/>
          <w:sz w:val="24"/>
        </w:rPr>
        <w:t>(11,12)</w:t>
      </w:r>
      <w:r w:rsidR="003644AC" w:rsidRPr="001D726F">
        <w:rPr>
          <w:rFonts w:ascii="Times New Roman" w:eastAsia="MS Mincho" w:hAnsi="Times New Roman" w:cs="Times New Roman"/>
          <w:sz w:val="24"/>
          <w:szCs w:val="24"/>
          <w:lang w:eastAsia="en-US"/>
        </w:rPr>
        <w:fldChar w:fldCharType="end"/>
      </w:r>
      <w:r w:rsidR="00F52CA2" w:rsidRPr="001D726F">
        <w:rPr>
          <w:rFonts w:ascii="Times New Roman" w:eastAsia="MS Mincho" w:hAnsi="Times New Roman" w:cs="Times New Roman"/>
          <w:sz w:val="24"/>
          <w:szCs w:val="24"/>
          <w:lang w:eastAsia="en-US"/>
        </w:rPr>
        <w:t>.</w:t>
      </w:r>
      <w:r w:rsidR="00192945">
        <w:rPr>
          <w:rFonts w:ascii="Times New Roman" w:eastAsia="MS Mincho" w:hAnsi="Times New Roman" w:cs="Times New Roman"/>
          <w:sz w:val="24"/>
          <w:szCs w:val="24"/>
          <w:lang w:eastAsia="en-US"/>
        </w:rPr>
        <w:t xml:space="preserve"> </w:t>
      </w:r>
      <w:r w:rsidR="001D0D92" w:rsidRPr="001D726F">
        <w:rPr>
          <w:rFonts w:ascii="Times New Roman" w:eastAsia="MS Mincho" w:hAnsi="Times New Roman" w:cs="Times New Roman"/>
          <w:sz w:val="24"/>
          <w:szCs w:val="24"/>
          <w:lang w:eastAsia="en-US"/>
        </w:rPr>
        <w:t xml:space="preserve">Compared to lean mass, the role of fat mass is more well-established. </w:t>
      </w:r>
      <w:r w:rsidR="00072BDD">
        <w:rPr>
          <w:rFonts w:ascii="Times New Roman" w:eastAsia="MS Mincho" w:hAnsi="Times New Roman" w:cs="Times New Roman"/>
          <w:sz w:val="24"/>
          <w:szCs w:val="24"/>
          <w:lang w:eastAsia="en-US"/>
        </w:rPr>
        <w:t>H</w:t>
      </w:r>
      <w:r w:rsidR="003930FB" w:rsidRPr="001D726F">
        <w:rPr>
          <w:rFonts w:ascii="Times New Roman" w:eastAsia="MS Mincho" w:hAnsi="Times New Roman" w:cs="Times New Roman"/>
          <w:sz w:val="24"/>
          <w:szCs w:val="24"/>
          <w:lang w:eastAsia="en-US"/>
        </w:rPr>
        <w:t xml:space="preserve">igher FMI, calculated using fat mass divided by height squared, </w:t>
      </w:r>
      <w:r w:rsidR="00A1030C">
        <w:rPr>
          <w:rFonts w:ascii="Times New Roman" w:eastAsia="MS Mincho" w:hAnsi="Times New Roman" w:cs="Times New Roman"/>
          <w:sz w:val="24"/>
          <w:szCs w:val="24"/>
          <w:lang w:eastAsia="en-US"/>
        </w:rPr>
        <w:t xml:space="preserve">is </w:t>
      </w:r>
      <w:r w:rsidR="003930FB" w:rsidRPr="001D726F">
        <w:rPr>
          <w:rFonts w:ascii="Times New Roman" w:eastAsia="MS Mincho" w:hAnsi="Times New Roman" w:cs="Times New Roman"/>
          <w:sz w:val="24"/>
          <w:szCs w:val="24"/>
          <w:lang w:eastAsia="en-US"/>
        </w:rPr>
        <w:t>linked to adverse cardiometabolic profiles</w:t>
      </w:r>
      <w:r w:rsidR="00072BDD">
        <w:rPr>
          <w:rFonts w:ascii="Times New Roman" w:eastAsia="MS Mincho" w:hAnsi="Times New Roman" w:cs="Times New Roman"/>
          <w:sz w:val="24"/>
          <w:szCs w:val="24"/>
          <w:lang w:eastAsia="en-US"/>
        </w:rPr>
        <w:t xml:space="preserve"> in adults and children</w:t>
      </w:r>
      <w:r w:rsidR="003930FB" w:rsidRPr="001D726F">
        <w:rPr>
          <w:rFonts w:ascii="Times New Roman" w:eastAsia="MS Mincho" w:hAnsi="Times New Roman" w:cs="Times New Roman"/>
          <w:sz w:val="24"/>
          <w:szCs w:val="24"/>
          <w:lang w:eastAsia="en-US"/>
        </w:rPr>
        <w:fldChar w:fldCharType="begin"/>
      </w:r>
      <w:r w:rsidR="00703B4F">
        <w:rPr>
          <w:rFonts w:ascii="Times New Roman" w:eastAsia="MS Mincho" w:hAnsi="Times New Roman" w:cs="Times New Roman"/>
          <w:sz w:val="24"/>
          <w:szCs w:val="24"/>
          <w:lang w:eastAsia="en-US"/>
        </w:rPr>
        <w:instrText xml:space="preserve"> ADDIN ZOTERO_ITEM CSL_CITATION {"citationID":"VwYHr2rW","properties":{"formattedCitation":"(9,12\\uc0\\u8211{}17)","plainCitation":"(9,12–17)","noteIndex":0},"citationItems":[{"id":3989,"uris":["http://zotero.org/users/1597056/items/R3P4HV4T"],"uri":["http://zotero.org/users/1597056/items/R3P4HV4T"],"itemData":{"id":3989,"type":"article-journal","abstract":"Background: Excess fat leads to adverse health outcomes. Most previous studies investigating body fatness using BMI or fat percentage, which contain both fat mass and fat-free mass, were not able to differentiate the exposure.Aim: The present study assessed the independent association of fat and fat-free mass with metabolic syndrome (MetS) in Chinese.Subjects and methods: A population-based study of 1144 subjects aged 50–70 from urban and rural areas of Shanghai in 2005–2006 was employed. Body composition was measured with DEXA. Fat mass index (FMI) and fat-free mass index (FFMI) were calculated. MetS was defined using the National Cholesterol Education Program Adult Treatment Panel III (NCEP ATP III) criteria without waist circumference for its high correlation with body composition.Results: Both FMI and FFMI were significantly related with higher odds of MetS (OR 3.97, 95% CI 2.58–6.09 for FMI; OR 2.67, 95% CI 1.70–4.18 for FFMI, the highest quartile vs the lowest group) after adjusting for age, residence, sex, smoking, drinking, physical activity, medication, family history of chronic diseases, and fat-free mass (for FMI) or fat mass (for FFMI).Conclusion: Both FMI and FFMI are independently associated with increased MetS risks. Proper expression of body composition is essential in assessing body composition and disease risk association.","container-title":"Annals of Human Biology","DOI":"10.1080/03014460802585079","ISSN":"0301-4460","issue":"1","journalAbbreviation":"Annals of Human Biology","note":"publisher: Taylor &amp; Francis","page":"110-121","source":"www-tandfonline-com.libproxy1.nus.edu.sg (Atypon)","title":"Independent associations of body-size adjusted fat mass and fat-free mass with the metabolic syndrome in Chinese","volume":"36","author":[{"family":"Wang","given":"Jing"},{"family":"Rennie","given":"Kirsten L"},{"family":"Gu","given":"Wenjia"},{"family":"Li","given":"Huaixing"},{"family":"Yu","given":"Zhijie"},{"family":"Lin","given":"Xu"}],"issued":{"date-parts":[["2009",1,1]]}}},{"id":3995,"uris":["http://zotero.org/users/1597056/items/I885LAPY"],"uri":["http://zotero.org/users/1597056/items/I885LAPY"],"itemData":{"id":3995,"type":"article-journal","abstract":"Background: Obesity was often associated with low high-density lipoprotein (HDL) cholesterol concentration, which is an established cardiovascular risk factor.Objectives: To evaluate the association of HDL-cholesterol concentration with fat and muscle mass in children and adolescents.Methods: Data of the National Health and Nutrition Examination Survey (1999–2004) were used to estimate fat and muscle mass by dual-energy X-ray absorptiometry (DXA) of the participants who had also an examination of their lipid profiles. Fat mass was assessed by DXA-determined fat mass index (FMI). Muscle mass was operationalized by appendicular lean mass index (LMI). Low HDL-cholesterol concentration was defined as &lt;40 mg/dL.Results: For the evaluation of the association of HDL-cholesterol concentration with FMI and LMI Z-scores, the data of 6288 children and adolescents (age 8–19 years) (2535 females) were eligible. In the study population, the prevalence of low HDL-cholesterol concentration increased with rising FMI and appendicular LMI Z-scores.Conclusions: The study results suggested that there is a counterintuitive, inverse association of muscle mass and HDL-cholesterol concentration.","container-title":"Childhood Obesity","DOI":"10.1089/chi.2019.0122","ISSN":"2153-2168","issue":"7","journalAbbreviation":"Childhood Obesity","note":"publisher: Mary Ann Liebert, Inc., publishers","page":"476-484","source":"liebertpub.com (Atypon)","title":"Inverse Association of High-Density Lipoprotein Cholesterol Concentration with Muscle Mass in Children","volume":"15","author":[{"family":"Duran","given":"Ibrahim"},{"family":"Martakis","given":"Kyriakos"},{"family":"Schafmeyer","given":"Leonie"},{"family":"Jackels","given":"Miriam"},{"family":"Rehberg","given":"Mirko"},{"family":"Schoenau","given":"Eckhard"}],"issued":{"date-parts":[["2019",7,8]]}}},{"id":4221,"uris":["http://zotero.org/users/1597056/items/H2TDVPMS"],"uri":["http://zotero.org/users/1597056/items/H2TDVPMS"],"itemData":{"id":4221,"type":"article-journal","abstract":"High body fat is related to metabolic syndrome (MetS) in all ethnic groups. Based on the International Diabetes Federation (IDF) definition of MetS, the aim of this study was to explore thresholds of body fat percentage (BF%) and fat mass index (FMI) for the prediction of MetS among Colombian University students. A cross-sectional study was conducted on 1687 volunteers (63.4% women, mean age = 20.6 years). Weight, waist circumference, serum lipids indices, blood pressure, and fasting plasma glucose were measured. Body composition was measured by bioelectrical impedance analysis (BIA) and FMI was calculated. MetS was defined as including more than or equal to three of the metabolic abnormalities according to the IDF definition. Receiver operating curve (ROC) analysis was used to determine optimal cut-off points for BF% and FMI in relation to the area under the curve (AUC), sensitivity, and specificity in both sexes. The overall prevalence of MetS was found to be 7.7%, higher in men than women (11.1% vs. 5.3%; p &amp;lt; 0.001). BF% and FMI were positively correlated to MetS components (p &amp;lt; 0.05). ROC analysis indicated that BF% and FMI can be used with moderate accuracy to identify MetS in university-aged students. BF% and FMI thresholds of 25.55% and 6.97 kg/m2 in men, and 38.95% and 11.86 kg/m2 in women, were found to be indicative of high MetS risk. Based on the IDF criteria, both indexes’ thresholds seem to be good tools to identify university students with unfavorable metabolic profiles.","container-title":"Nutrients","DOI":"10.3390/nu9091009","issue":"9","language":"en","note":"number: 9\npublisher: Multidisciplinary Digital Publishing Institute","page":"1009","source":"www.mdpi.com","title":"Percentage of Body Fat and Fat Mass Index as a Screening Tool for Metabolic Syndrome Prediction in Colombian University Students","volume":"9","author":[{"family":"Ramírez-Vélez","given":"Robinson"},{"family":"Correa-Bautista","given":"Jorge Enrique"},{"family":"Sanders-Tordecilla","given":"Alejandra"},{"family":"Ojeda-Pardo","given":"Mónica Liliana"},{"family":"Cobo-Mejía","given":"Elisa Andrea"},{"family":"Castellanos-Vega","given":"Rocío Del Pilar"},{"family":"García-Hermoso","given":"Antonio"},{"family":"González-Jiménez","given":"Emilio"},{"family":"Schmidt-RioValle","given":"Jacqueline"},{"family":"González-Ruíz","given":"Katherine"}],"issued":{"date-parts":[["2017",9]]}}},{"id":4002,"uris":["http://zotero.org/users/1597056/items/C6C4T6VF"],"uri":["http://zotero.org/users/1597056/items/C6C4T6VF"],"itemData":{"id":4002,"type":"article-journal","abstract":"It has been well documented that obesity is closely associated with metabolic syndrome (MetS). Although body mass index (BMI) is the most frequently used method to assess overweightness and obesity, this method has been criticized because BMI does not always reflect true body fatness, which may be better evaluated by assessment of body fat and fat-free mass. The objective of this study was to investigate the best indicator to predict the presence of MetS among fat mass index, BMI and percentage of body fat (BF %) and determine its optimal cut-off value in the screening of MetS in practice.","container-title":"BMC Public Health","DOI":"10.1186/1471-2458-13-629","ISSN":"1471-2458","issue":"1","journalAbbreviation":"BMC Public Health","language":"en","page":"629","source":"Springer Link","title":"The utility of fat mass index vs. body mass index and percentage of body fat in the screening of metabolic syndrome","volume":"13","author":[{"family":"Liu","given":"Pengju"},{"family":"Ma","given":"Fang"},{"family":"Lou","given":"Huiping"},{"family":"Liu","given":"Yanping"}],"issued":{"date-parts":[["2013",7,3]]}}},{"id":4226,"uris":["http://zotero.org/users/1597056/items/JBWQCIU5"],"uri":["http://zotero.org/users/1597056/items/JBWQCIU5"],"itemData":{"id":4226,"type":"article-journal","abstract":"Background: Obesity is commonly assessed by body mass index (BMI) of which limitations come from an inability to distinguish body fat mass from lean mass. Several anthropometric measurements, including BMI, waist circumference, waist-to-height ratio and waist-to-hip ratio have been used to predict metabolic syndrome. The purpose of this study was to evaluate the utility of FMI or BF% combined with previous known anthropometric indices to assess the risk of metabolic syndrome in clinical practice. Methods: In 5534 men visiting a hospital for health check-ups, blood tests, anthropometric measurements and body composition analysis using BIA were performed. Logistic regression analysis was performed to compare the odds ratios for metabolic syndrome and each component of metabolic syndrome among BMI, waist-to-height ratio, waist-to-hip ratio, FMI and BF%. The area under the curve (AUC) of the receiver operating characteristic curve (ROC) for metabolic syndrome was compared between several measurements. The net reclassification improvement with integrated discrimination improvement was used for assessing value of body composition measurement. Results: The adjusted odds ratios of metabolic syndrome was 1.80 (95% CI, 1.71–1.89) for FMI and 1.15 (95% CI, 1.13–1.17) for BF%. Odds ratio of each metabolic component was highest for FMI among several anthropometric and body composition measurements. AUCs using the ROC curve for metabolic syndrome was highest for waist-to-height ratio, 0.823 (95% CI, 0.808–0.837) by National Cholesterol Education Program criteria. FMI caused a mild increase in integrated discrimination improvement when combined with waist-to-height ratio. Conclusions: Waist-to-height ratio seems to be the best screening tool for evaluating metabolic syndrome in Korean men, and adding FMI could result in a modest increase in integrated discrimination improvement.","container-title":"International Journal of Clinical Practice","DOI":"10.1111/ijcp.12038","ISSN":"1742-1241","issue":"1","language":"en","note":"_eprint: https://onlinelibrary.wiley.com/doi/pdf/10.1111/ijcp.12038","page":"73-80","source":"Wiley Online Library","title":"Comparability and utility of body composition measurement vs. anthropometric measurement for assessing obesity related health risks in Korean men","volume":"67","author":[{"family":"Kim","given":"J. Y."},{"family":"Oh","given":"S."},{"family":"Chang","given":"M. R."},{"family":"Cho","given":"Y. G."},{"family":"Park","given":"K. H."},{"family":"Paek","given":"Y. J."},{"family":"Yoo","given":"S. H."},{"family":"Cho","given":"J. J."},{"family":"Caterson","given":"I. D."},{"family":"Song","given":"H. J."}],"issued":{"date-parts":[["2013"]]}}},{"id":4231,"uris":["http://zotero.org/users/1597056/items/U537VJI5"],"uri":["http://zotero.org/users/1597056/items/U537VJI5"],"itemData":{"id":4231,"type":"article-journal","abstract":"BACKGROUND: Obesity and high body fat are related to metabolic syndrome (MetS) risk factors in all ethnic groups. OBJECTIVE: The present study aimed to determine optimal cutoff points for the Fat Mass Index (FMI), Body Fat Percentage (BF%), and Visce","container-title":"Mediterranean Journal of Nutrition and Metabolism","DOI":"10.3233/MNM-190324","ISSN":"1973-798X","issue":"4","language":"en","note":"publisher: IOS Press","page":"397-409","source":"content.iospress.com","title":"Optimal cutoff values of fat mass index, body fat percentage and visceral fat area for identifying metabolic syndrome in the Kurdish population: Results from an Iranian RaNCD cohort study","title-short":"Optimal cutoff values of fat mass index, body fat percentage and visceral fat area for identifying metabolic syndrome in the Kurdish population","volume":"12","author":[{"family":"Pasdar","given":"Yahya"},{"family":"Hamzeh","given":"Behrooz"},{"family":"Najafi","given":"Farid"},{"family":"Darbandi","given":"Mitra"}],"issued":{"date-parts":[["2019",1,1]]}}},{"id":4031,"uris":["http://zotero.org/users/1597056/items/XLFY898A"],"uri":["http://zotero.org/users/1597056/items/XLFY898A"],"itemData":{"id":4031,"type":"article-journal","abstract":"Objective\nChildhood body mass index (BMI) has been related to vascular structure and function. However, little is known about the differing contributions of fat and lean mass to this relationship. Our objectives were to relate the fat and lean mass (bone excluded) components of BMI (fat mass index (FMI) and lean mass index (LMI); mass (kg)/height (m)2) to vascular measures in pre-pubertal children.\n\nApproach and Results\nIn the UK Southampton Women’s Survey mother-offspring cohort, 983 children had dual x-ray absorptiometry and vascular measurements at 8-9 years. Using linear regression analyses, we found that most vascular measures were related to BMI, but fat and lean mass contributed differently. Systolic blood pressure was positively associated with both FMI (β=0.91 (95% CI: 0.52, 1.30) mm/Hg) and LMI (β=2.16 (1.47, 2.85) mmHg), while pulse rate was positively associated with FMI (β=0.93 (0.48, 1.38) b/min), but negatively associated with LMI (β=-1.79 (-2.59, -0.99) b/min). The positive relation between BMI and carotid intima media thickness was mainly due to a positive association with LMI (β=0.013 (0.008, 0.019) mm). Carotid-femoral pulse wave velocity (PWV), but not carotid-radial PWV, was positively associated with FMI (β=0.06 (0.03, 0.09) m/s). For systolic blood pressure, carotid-femoral PWV and reactive hyperemia significant interactions indicated that the association with fat mass depended on the amount of lean mass.\n\nConclusions\nIn pre-pubertal children, differences in vascular structure and function in relation to BMI probably represent combinations of adverse effects of fat mass, adaptive effects of body size and relatively protective effects of lean mass.","container-title":"Arteriosclerosis, thrombosis, and vascular biology","DOI":"10.1161/ATVBAHA.118.311455","ISSN":"1079-5642","issue":"10","journalAbbreviation":"Arterioscler Thromb Vasc Biol","note":"PMID: 30354210\nPMCID: PMC6248304","page":"2528-2537","source":"PubMed Central","title":"Childhood fat and lean mass: differing relations to vascular structure and function at age 8-9-years","title-short":"Childhood fat and lean mass","volume":"38","author":[{"family":"Sletner","given":"Line"},{"family":"Mahon","given":"Pamela"},{"family":"Crozier","given":"Sarah R."},{"family":"Inskip","given":"Hazel M."},{"family":"Godfrey","given":"Keith M."},{"family":"Chiesa","given":"Scott"},{"family":"Bhowruth","given":"Devina J."},{"family":"Charakida","given":"Marietta"},{"family":"Deanfield","given":"John"},{"family":"Cooper","given":"Cyrus"},{"family":"Hanson","given":"Mark"}],"issued":{"date-parts":[["2018",10]]}}}],"schema":"https://github.com/citation-style-language/schema/raw/master/csl-citation.json"} </w:instrText>
      </w:r>
      <w:r w:rsidR="003930FB" w:rsidRPr="001D726F">
        <w:rPr>
          <w:rFonts w:ascii="Times New Roman" w:eastAsia="MS Mincho" w:hAnsi="Times New Roman" w:cs="Times New Roman"/>
          <w:sz w:val="24"/>
          <w:szCs w:val="24"/>
          <w:lang w:eastAsia="en-US"/>
        </w:rPr>
        <w:fldChar w:fldCharType="separate"/>
      </w:r>
      <w:r w:rsidR="00703B4F" w:rsidRPr="00703B4F">
        <w:rPr>
          <w:rFonts w:ascii="Times New Roman" w:hAnsi="Times New Roman" w:cs="Times New Roman"/>
          <w:sz w:val="24"/>
          <w:szCs w:val="24"/>
        </w:rPr>
        <w:t>(9,12–17)</w:t>
      </w:r>
      <w:r w:rsidR="003930FB" w:rsidRPr="001D726F">
        <w:rPr>
          <w:rFonts w:ascii="Times New Roman" w:eastAsia="MS Mincho" w:hAnsi="Times New Roman" w:cs="Times New Roman"/>
          <w:sz w:val="24"/>
          <w:szCs w:val="24"/>
          <w:lang w:eastAsia="en-US"/>
        </w:rPr>
        <w:fldChar w:fldCharType="end"/>
      </w:r>
      <w:r w:rsidR="003930FB" w:rsidRPr="001D726F">
        <w:rPr>
          <w:rFonts w:ascii="Times New Roman" w:eastAsia="MS Mincho" w:hAnsi="Times New Roman" w:cs="Times New Roman"/>
          <w:sz w:val="24"/>
          <w:szCs w:val="24"/>
          <w:lang w:eastAsia="en-US"/>
        </w:rPr>
        <w:t xml:space="preserve">. </w:t>
      </w:r>
      <w:r w:rsidR="008D17D8" w:rsidRPr="001D726F">
        <w:rPr>
          <w:rFonts w:ascii="Times New Roman" w:eastAsia="MS Mincho" w:hAnsi="Times New Roman" w:cs="Times New Roman"/>
          <w:sz w:val="24"/>
          <w:szCs w:val="24"/>
          <w:lang w:eastAsia="en-US"/>
        </w:rPr>
        <w:t xml:space="preserve">However, it is unknown if </w:t>
      </w:r>
      <w:r w:rsidR="00471469" w:rsidRPr="001D726F">
        <w:rPr>
          <w:rFonts w:ascii="Times New Roman" w:eastAsia="MS Mincho" w:hAnsi="Times New Roman" w:cs="Times New Roman"/>
          <w:sz w:val="24"/>
          <w:szCs w:val="24"/>
          <w:lang w:eastAsia="en-US"/>
        </w:rPr>
        <w:t>lean mass attenuate</w:t>
      </w:r>
      <w:r w:rsidR="00537B01">
        <w:rPr>
          <w:rFonts w:ascii="Times New Roman" w:eastAsia="MS Mincho" w:hAnsi="Times New Roman" w:cs="Times New Roman"/>
          <w:sz w:val="24"/>
          <w:szCs w:val="24"/>
          <w:lang w:eastAsia="en-US"/>
        </w:rPr>
        <w:t>s</w:t>
      </w:r>
      <w:r w:rsidR="00471469" w:rsidRPr="001D726F">
        <w:rPr>
          <w:rFonts w:ascii="Times New Roman" w:eastAsia="MS Mincho" w:hAnsi="Times New Roman" w:cs="Times New Roman"/>
          <w:sz w:val="24"/>
          <w:szCs w:val="24"/>
          <w:lang w:eastAsia="en-US"/>
        </w:rPr>
        <w:t xml:space="preserve"> the adverse effect of fat mass on cardiometabolic health, especially in young children where the role of lean mass is unclear.</w:t>
      </w:r>
      <w:r w:rsidR="00D90FF3" w:rsidRPr="001D726F">
        <w:rPr>
          <w:rFonts w:ascii="Times New Roman" w:eastAsia="MS Mincho" w:hAnsi="Times New Roman" w:cs="Times New Roman"/>
          <w:sz w:val="24"/>
          <w:szCs w:val="24"/>
          <w:lang w:eastAsia="en-US"/>
        </w:rPr>
        <w:t xml:space="preserve"> </w:t>
      </w:r>
    </w:p>
    <w:p w14:paraId="0D8B95AE" w14:textId="32E77947" w:rsidR="00396FFE" w:rsidRPr="001D726F" w:rsidRDefault="00DD5A70" w:rsidP="00861D4D">
      <w:pPr>
        <w:spacing w:after="0" w:line="480" w:lineRule="auto"/>
        <w:ind w:firstLine="720"/>
        <w:jc w:val="both"/>
        <w:rPr>
          <w:rFonts w:ascii="Times New Roman" w:eastAsia="MS Mincho" w:hAnsi="Times New Roman" w:cs="Times New Roman"/>
          <w:sz w:val="24"/>
          <w:szCs w:val="24"/>
          <w:lang w:eastAsia="en-US"/>
        </w:rPr>
      </w:pPr>
      <w:r w:rsidRPr="001D726F">
        <w:rPr>
          <w:rFonts w:ascii="Times New Roman" w:eastAsia="MS Mincho" w:hAnsi="Times New Roman" w:cs="Times New Roman"/>
          <w:sz w:val="24"/>
          <w:szCs w:val="24"/>
          <w:lang w:eastAsia="en-US"/>
        </w:rPr>
        <w:lastRenderedPageBreak/>
        <w:t xml:space="preserve">As adverse cardiometabolic profiles tend to track from early childhood to </w:t>
      </w:r>
      <w:r w:rsidR="00DE5572">
        <w:rPr>
          <w:rFonts w:ascii="Times New Roman" w:eastAsia="MS Mincho" w:hAnsi="Times New Roman" w:cs="Times New Roman"/>
          <w:sz w:val="24"/>
          <w:szCs w:val="24"/>
          <w:lang w:eastAsia="en-US"/>
        </w:rPr>
        <w:t>adulthood</w:t>
      </w:r>
      <w:r w:rsidRPr="001D726F">
        <w:rPr>
          <w:rFonts w:ascii="Times New Roman" w:eastAsia="MS Mincho" w:hAnsi="Times New Roman" w:cs="Times New Roman"/>
          <w:sz w:val="24"/>
          <w:szCs w:val="24"/>
          <w:lang w:eastAsia="en-US"/>
        </w:rPr>
        <w:fldChar w:fldCharType="begin"/>
      </w:r>
      <w:r w:rsidR="00703B4F">
        <w:rPr>
          <w:rFonts w:ascii="Times New Roman" w:eastAsia="MS Mincho" w:hAnsi="Times New Roman" w:cs="Times New Roman"/>
          <w:sz w:val="24"/>
          <w:szCs w:val="24"/>
          <w:lang w:eastAsia="en-US"/>
        </w:rPr>
        <w:instrText xml:space="preserve"> ADDIN ZOTERO_ITEM CSL_CITATION {"citationID":"H87jPonK","properties":{"formattedCitation":"(1,2)","plainCitation":"(1,2)","noteIndex":0},"citationItems":[{"id":2474,"uris":["http://zotero.org/users/1597056/items/Z3R6FPW2"],"uri":["http://zotero.org/users/1597056/items/Z3R6FPW2"],"itemData":{"id":2474,"type":"article-journal","abstract":"Cardiometabolic risk factor clustering is predictive of future cardiovascular disease. If clustering of risk factors is a stable characteristic from childhood to adulthood, then intervention in high-risk children may provide an early opportunity to decrease the progression to overt cardiovascular disease outcomes. Thus, the purpose of this paper was to review the evidence for risk factor clustering being a stable characteristic from childhood to adulthood. Seven articles were identified that met the inclusion criteria. Despite varying definitions of risk factor clustering and different methodologies for assessing tracking, the results generally showed stability of risk factor clustering from childhood into adulthood. Inter-age correlations of risk factor cluster scores ranged from 0.42 to 0.67, and the proportions of individuals remaining in the upper quantiles of risk over time were significantly greater than predicted by chance alone. Future studies are needed to elucidate the effects of gender, ethnicity, and lifestyle behaviors on the tracking of risk factor clustering.","container-title":"International Journal of Pediatric Obesity","DOI":"10.3109/17477160903111763","ISSN":"1747-7166","issue":"2","page":"122-129","source":"Taylor and Francis+NEJM","title":"Tracking of cardiometabolic risk factor clustering from childhood to adulthood","volume":"5","author":[{"family":"Camhi","given":"Sarah M."},{"family":"Katzmarzyk","given":"Peter T."}],"issued":{"date-parts":[["2010",1,1]]}}},{"id":4282,"uris":["http://zotero.org/users/1597056/items/UWEW9JX9"],"uri":["http://zotero.org/users/1597056/items/UWEW9JX9"],"itemData":{"id":4282,"type":"article-journal","abstract":"Objective. To assess the effects of body weight, body composition, parental obesity, and metabolic variables on the development of obesity in a large cohort of 5-year-old Native American children with a high propensity for obesity.\nMethods. During the summer months of 1992 to 1995 and again 5 years later, 138 (65 boys and 73 girls) 5-year-old Pima Indian children were studied. Height; weight; body composition; parental obesity; and fasting plasma insulin, glucose, and leptin concentrations were determined at baseline and follow-up. Linear regression models were used to assess the effect of the baseline variables on the development of obesity.\nResults. At both 5 and 10 years of age, Pima Indian children were heavier and fatter than an age- and gender-matched reference population. All anthropometric and metabolic variables tracked strongly from 5 to 10 years of age (r ≥ 0.70). The most significant determinant of percentage of body fat at 10 years of age was percentage of body fat at 5 years of age (R2 = 0.53). The combined effect of high maternal body mass index, elevated fasting plasma leptin concentrations, and low fasting plasma insulin concentrations at baseline explained an additional 4% of the total variance in adiposity at follow-up.\nConclusions. Although parental obesity and metabolic variables such as insulinemia and leptinemia at baseline account for a small percentage of the variance in adiposity at follow-up, early childhood obesity is the dominant predictor of obesity 5 years later. These results suggest that strategies to prevent childhood obesity must be initiated at a very early age.","container-title":"Pediatrics","DOI":"10.1542/peds.110.2.299","ISSN":"0031-4005, 1098-4275","issue":"2","language":"en","note":"publisher: American Academy of Pediatrics\nsection: Article\nPMID: 12165582","page":"299-306","source":"pediatrics.aappublications.org","title":"Assessing Risk Factors for Obesity Between Childhood and Adolescence: I. Birth Weight, Childhood Adiposity, Parental Obesity, Insulin, and Leptin","title-short":"Assessing Risk Factors for Obesity Between Childhood and Adolescence","volume":"110","author":[{"family":"Salbe","given":"Arline D."},{"family":"Weyer","given":"Christian"},{"family":"Lindsay","given":"Robert S."},{"family":"Ravussin","given":"Eric"},{"family":"Tataranni","given":"P. Antonio"}],"issued":{"date-parts":[["2002",8,1]]}}}],"schema":"https://github.com/citation-style-language/schema/raw/master/csl-citation.json"} </w:instrText>
      </w:r>
      <w:r w:rsidRPr="001D726F">
        <w:rPr>
          <w:rFonts w:ascii="Times New Roman" w:eastAsia="MS Mincho" w:hAnsi="Times New Roman" w:cs="Times New Roman"/>
          <w:sz w:val="24"/>
          <w:szCs w:val="24"/>
          <w:lang w:eastAsia="en-US"/>
        </w:rPr>
        <w:fldChar w:fldCharType="separate"/>
      </w:r>
      <w:r w:rsidR="00703B4F" w:rsidRPr="00703B4F">
        <w:rPr>
          <w:rFonts w:ascii="Times New Roman" w:hAnsi="Times New Roman" w:cs="Times New Roman"/>
          <w:sz w:val="24"/>
        </w:rPr>
        <w:t>(1,2)</w:t>
      </w:r>
      <w:r w:rsidRPr="001D726F">
        <w:rPr>
          <w:rFonts w:ascii="Times New Roman" w:eastAsia="MS Mincho" w:hAnsi="Times New Roman" w:cs="Times New Roman"/>
          <w:sz w:val="24"/>
          <w:szCs w:val="24"/>
          <w:lang w:eastAsia="en-US"/>
        </w:rPr>
        <w:fldChar w:fldCharType="end"/>
      </w:r>
      <w:r w:rsidRPr="001D726F">
        <w:rPr>
          <w:rFonts w:ascii="Times New Roman" w:eastAsia="MS Mincho" w:hAnsi="Times New Roman" w:cs="Times New Roman"/>
          <w:sz w:val="24"/>
          <w:szCs w:val="24"/>
          <w:lang w:eastAsia="en-US"/>
        </w:rPr>
        <w:t>, early risk stratification</w:t>
      </w:r>
      <w:r w:rsidR="00F33BA8" w:rsidRPr="001D726F">
        <w:rPr>
          <w:rFonts w:ascii="Times New Roman" w:eastAsia="MS Mincho" w:hAnsi="Times New Roman" w:cs="Times New Roman"/>
          <w:sz w:val="24"/>
          <w:szCs w:val="24"/>
          <w:lang w:eastAsia="en-US"/>
        </w:rPr>
        <w:t xml:space="preserve"> </w:t>
      </w:r>
      <w:r w:rsidRPr="001D726F">
        <w:rPr>
          <w:rFonts w:ascii="Times New Roman" w:eastAsia="MS Mincho" w:hAnsi="Times New Roman" w:cs="Times New Roman"/>
          <w:sz w:val="24"/>
          <w:szCs w:val="24"/>
          <w:lang w:eastAsia="en-US"/>
        </w:rPr>
        <w:t xml:space="preserve">is important. </w:t>
      </w:r>
      <w:r w:rsidR="00C972D5" w:rsidRPr="001D726F">
        <w:rPr>
          <w:rFonts w:ascii="Times New Roman" w:eastAsia="MS Mincho" w:hAnsi="Times New Roman" w:cs="Times New Roman"/>
          <w:sz w:val="24"/>
          <w:szCs w:val="24"/>
          <w:lang w:eastAsia="en-US"/>
        </w:rPr>
        <w:t xml:space="preserve">However, the </w:t>
      </w:r>
      <w:r w:rsidR="00AB5663" w:rsidRPr="001D726F">
        <w:rPr>
          <w:rFonts w:ascii="Times New Roman" w:eastAsia="MS Mincho" w:hAnsi="Times New Roman" w:cs="Times New Roman"/>
          <w:sz w:val="24"/>
          <w:szCs w:val="24"/>
          <w:lang w:eastAsia="en-US"/>
        </w:rPr>
        <w:t xml:space="preserve">cardiometabolic profile of different </w:t>
      </w:r>
      <w:r w:rsidR="00C972D5" w:rsidRPr="001D726F">
        <w:rPr>
          <w:rFonts w:ascii="Times New Roman" w:eastAsia="MS Mincho" w:hAnsi="Times New Roman" w:cs="Times New Roman"/>
          <w:sz w:val="24"/>
          <w:szCs w:val="24"/>
          <w:lang w:eastAsia="en-US"/>
        </w:rPr>
        <w:t xml:space="preserve">body composition phenotypes </w:t>
      </w:r>
      <w:r w:rsidR="00AC32EF" w:rsidRPr="001D726F">
        <w:rPr>
          <w:rFonts w:ascii="Times New Roman" w:eastAsia="MS Mincho" w:hAnsi="Times New Roman" w:cs="Times New Roman"/>
          <w:sz w:val="24"/>
          <w:szCs w:val="24"/>
          <w:lang w:eastAsia="en-US"/>
        </w:rPr>
        <w:t>are</w:t>
      </w:r>
      <w:r w:rsidR="00C972D5" w:rsidRPr="001D726F">
        <w:rPr>
          <w:rFonts w:ascii="Times New Roman" w:eastAsia="MS Mincho" w:hAnsi="Times New Roman" w:cs="Times New Roman"/>
          <w:sz w:val="24"/>
          <w:szCs w:val="24"/>
          <w:lang w:eastAsia="en-US"/>
        </w:rPr>
        <w:t xml:space="preserve"> not well characterized in young children.</w:t>
      </w:r>
      <w:r w:rsidR="002A4D1C" w:rsidRPr="001D726F">
        <w:rPr>
          <w:rFonts w:ascii="Times New Roman" w:eastAsia="MS Mincho" w:hAnsi="Times New Roman" w:cs="Times New Roman"/>
          <w:sz w:val="24"/>
          <w:szCs w:val="24"/>
          <w:lang w:eastAsia="en-US"/>
        </w:rPr>
        <w:t xml:space="preserve"> </w:t>
      </w:r>
      <w:r w:rsidR="00AB5663" w:rsidRPr="001D726F">
        <w:rPr>
          <w:rFonts w:ascii="Times New Roman" w:eastAsia="MS Mincho" w:hAnsi="Times New Roman" w:cs="Times New Roman"/>
          <w:sz w:val="24"/>
          <w:szCs w:val="24"/>
          <w:lang w:eastAsia="en-US"/>
        </w:rPr>
        <w:t xml:space="preserve">Previous studies </w:t>
      </w:r>
      <w:r w:rsidR="00B9171A" w:rsidRPr="001D726F">
        <w:rPr>
          <w:rFonts w:ascii="Times New Roman" w:eastAsia="MS Mincho" w:hAnsi="Times New Roman" w:cs="Times New Roman"/>
          <w:sz w:val="24"/>
          <w:szCs w:val="24"/>
          <w:lang w:eastAsia="en-US"/>
        </w:rPr>
        <w:t>usually</w:t>
      </w:r>
      <w:r w:rsidR="00AB5663" w:rsidRPr="001D726F">
        <w:rPr>
          <w:rFonts w:ascii="Times New Roman" w:eastAsia="MS Mincho" w:hAnsi="Times New Roman" w:cs="Times New Roman"/>
          <w:sz w:val="24"/>
          <w:szCs w:val="24"/>
          <w:lang w:eastAsia="en-US"/>
        </w:rPr>
        <w:t xml:space="preserve"> </w:t>
      </w:r>
      <w:r w:rsidR="00C972D5" w:rsidRPr="001D726F">
        <w:rPr>
          <w:rFonts w:ascii="Times New Roman" w:eastAsia="MS Mincho" w:hAnsi="Times New Roman" w:cs="Times New Roman"/>
          <w:sz w:val="24"/>
          <w:szCs w:val="24"/>
          <w:lang w:eastAsia="en-US"/>
        </w:rPr>
        <w:t>in</w:t>
      </w:r>
      <w:r w:rsidR="00B9171A" w:rsidRPr="001D726F">
        <w:rPr>
          <w:rFonts w:ascii="Times New Roman" w:eastAsia="MS Mincho" w:hAnsi="Times New Roman" w:cs="Times New Roman"/>
          <w:sz w:val="24"/>
          <w:szCs w:val="24"/>
          <w:lang w:eastAsia="en-US"/>
        </w:rPr>
        <w:t>volved</w:t>
      </w:r>
      <w:r w:rsidR="00C972D5" w:rsidRPr="001D726F">
        <w:rPr>
          <w:rFonts w:ascii="Times New Roman" w:eastAsia="MS Mincho" w:hAnsi="Times New Roman" w:cs="Times New Roman"/>
          <w:sz w:val="24"/>
          <w:szCs w:val="24"/>
          <w:lang w:eastAsia="en-US"/>
        </w:rPr>
        <w:t xml:space="preserve"> older children </w:t>
      </w:r>
      <w:r w:rsidR="00CA2CDC">
        <w:rPr>
          <w:rFonts w:ascii="Times New Roman" w:eastAsia="MS Mincho" w:hAnsi="Times New Roman" w:cs="Times New Roman"/>
          <w:sz w:val="24"/>
          <w:szCs w:val="24"/>
          <w:lang w:eastAsia="en-US"/>
        </w:rPr>
        <w:t>aged</w:t>
      </w:r>
      <w:r w:rsidR="00C972D5" w:rsidRPr="001D726F">
        <w:rPr>
          <w:rFonts w:ascii="Times New Roman" w:eastAsia="MS Mincho" w:hAnsi="Times New Roman" w:cs="Times New Roman"/>
          <w:sz w:val="24"/>
          <w:szCs w:val="24"/>
          <w:lang w:eastAsia="en-US"/>
        </w:rPr>
        <w:t xml:space="preserve"> 8 to 19 years</w:t>
      </w:r>
      <w:r w:rsidR="00A40B03">
        <w:rPr>
          <w:rFonts w:ascii="Times New Roman" w:eastAsia="MS Mincho" w:hAnsi="Times New Roman" w:cs="Times New Roman"/>
          <w:sz w:val="24"/>
          <w:szCs w:val="24"/>
          <w:lang w:eastAsia="en-US"/>
        </w:rPr>
        <w:fldChar w:fldCharType="begin"/>
      </w:r>
      <w:r w:rsidR="00703B4F">
        <w:rPr>
          <w:rFonts w:ascii="Times New Roman" w:eastAsia="MS Mincho" w:hAnsi="Times New Roman" w:cs="Times New Roman"/>
          <w:sz w:val="24"/>
          <w:szCs w:val="24"/>
          <w:lang w:eastAsia="en-US"/>
        </w:rPr>
        <w:instrText xml:space="preserve"> ADDIN ZOTERO_ITEM CSL_CITATION {"citationID":"8PafvyuD","properties":{"formattedCitation":"(9\\uc0\\u8211{}12)","plainCitation":"(9–12)","noteIndex":0},"citationItems":[{"id":4031,"uris":["http://zotero.org/users/1597056/items/XLFY898A"],"uri":["http://zotero.org/users/1597056/items/XLFY898A"],"itemData":{"id":4031,"type":"article-journal","abstract":"Objective\nChildhood body mass index (BMI) has been related to vascular structure and function. However, little is known about the differing contributions of fat and lean mass to this relationship. Our objectives were to relate the fat and lean mass (bone excluded) components of BMI (fat mass index (FMI) and lean mass index (LMI); mass (kg)/height (m)2) to vascular measures in pre-pubertal children.\n\nApproach and Results\nIn the UK Southampton Women’s Survey mother-offspring cohort, 983 children had dual x-ray absorptiometry and vascular measurements at 8-9 years. Using linear regression analyses, we found that most vascular measures were related to BMI, but fat and lean mass contributed differently. Systolic blood pressure was positively associated with both FMI (β=0.91 (95% CI: 0.52, 1.30) mm/Hg) and LMI (β=2.16 (1.47, 2.85) mmHg), while pulse rate was positively associated with FMI (β=0.93 (0.48, 1.38) b/min), but negatively associated with LMI (β=-1.79 (-2.59, -0.99) b/min). The positive relation between BMI and carotid intima media thickness was mainly due to a positive association with LMI (β=0.013 (0.008, 0.019) mm). Carotid-femoral pulse wave velocity (PWV), but not carotid-radial PWV, was positively associated with FMI (β=0.06 (0.03, 0.09) m/s). For systolic blood pressure, carotid-femoral PWV and reactive hyperemia significant interactions indicated that the association with fat mass depended on the amount of lean mass.\n\nConclusions\nIn pre-pubertal children, differences in vascular structure and function in relation to BMI probably represent combinations of adverse effects of fat mass, adaptive effects of body size and relatively protective effects of lean mass.","container-title":"Arteriosclerosis, thrombosis, and vascular biology","DOI":"10.1161/ATVBAHA.118.311455","ISSN":"1079-5642","issue":"10","journalAbbreviation":"Arterioscler Thromb Vasc Biol","note":"PMID: 30354210\nPMCID: PMC6248304","page":"2528-2537","source":"PubMed Central","title":"Childhood fat and lean mass: differing relations to vascular structure and function at age 8-9-years","title-short":"Childhood fat and lean mass","volume":"38","author":[{"family":"Sletner","given":"Line"},{"family":"Mahon","given":"Pamela"},{"family":"Crozier","given":"Sarah R."},{"family":"Inskip","given":"Hazel M."},{"family":"Godfrey","given":"Keith M."},{"family":"Chiesa","given":"Scott"},{"family":"Bhowruth","given":"Devina J."},{"family":"Charakida","given":"Marietta"},{"family":"Deanfield","given":"John"},{"family":"Cooper","given":"Cyrus"},{"family":"Hanson","given":"Mark"}],"issued":{"date-parts":[["2018",10]]}}},{"id":1663,"uris":["http://zotero.org/users/1597056/items/DWAQINYT"],"uri":["http://zotero.org/users/1597056/items/DWAQINYT"],"itemData":{"id":1663,"type":"article-journal","abstract":"Background\nSkeletal muscle mass (SMM) plays a crucial role in systemic glucose metabolism.\n\nObjective\nTo obtain reference data on absolute and relative values of SMM for Korean children and adolescents.\n\nMethods\nCross-sectional results from 1919 children and adolescents (1024 boys) aged 10–18 years that underwent dual-energy X-ray absorptiometry (DXA) during the Korean National Health and Nutrition Examination Survey 2009–2011 were analyzed. SMMs were evaluated as follows; absolute SMM (appendicular skeletal muscle mass [ASM]) and relative SMMs, namely, height-adjusted skeletal muscle index (SMI; ASM/height2), %SMM (ASM/weight x 100), and skeletal muscle-to-body fat ratio (MFR; ASM/body fat mass).\n\nResults\nPercentile curves illustrated the developmental patterns of the SMMs of Korean children and adolescents. ASM and SMI increased with age in both genders, and increased from age 10 throughout adolescence in boys, whereas in girls, they increased until age 13 and then stabilized. In boys, %SMM and MFR were highest at age 15 and then slowly stabilized or decreased, whereas in girls, they peaked at age 10 to 11 and then decreased through adolescence. Cut-off values for low MFR were identified and a significant association was found between a low MFR and high risk of metabolic syndrome. However, this association was found to be dependent on gender and the level of BMI.\n\nConclusion\nThis study provides reference values of absolute and relative SMM for Korean children and adolescents. Detailed body composition analyses including skeletal muscle and fat mass might provide improved measures of metabolic risk.","container-title":"PLoS ONE","DOI":"10.1371/journal.pone.0153383","ISSN":"1932-6203","issue":"4","journalAbbreviation":"PLoS One","note":"PMID: 27073844\nPMCID: PMC4830599","source":"PubMed Central","title":"Reference Values of Skeletal Muscle Mass for Korean Children and Adolescents Using Data from the Korean National Health and Nutrition Examination Survey 2009-2011","URL":"https://www.ncbi.nlm.nih.gov/pmc/articles/PMC4830599/","volume":"11","author":[{"family":"Kim","given":"Kirang"},{"family":"Hong","given":"Sangmo"},{"family":"Kim","given":"Eun Young"}],"accessed":{"date-parts":[["2017",10,31]]},"issued":{"date-parts":[["2016",4,13]]}}},{"id":4014,"uris":["http://zotero.org/users/1597056/items/YB7RBZGU"],"uri":["http://zotero.org/users/1597056/items/YB7RBZGU"],"itemData":{"id":4014,"type":"article-journal","abstract":"Context:.  The use of body mass index (BMI) to assess risk for cardiometabolic disease in the pediatric population may be limited by a failure to differentiate","container-title":"The Journal of Clinical Endocrinology &amp; Metabolism","DOI":"10.1210/jc.2014-1684","ISSN":"0021-972X","issue":"9","journalAbbreviation":"J Clin Endocrinol Metab","language":"en","note":"publisher: Oxford Academic","page":"3208-3216","source":"academic.oup.com","title":"A Comparison of Fat and Lean Body Mass Index to BMI for the Identification of Metabolic Syndrome in Children and Adolescents","volume":"99","author":[{"family":"Weber","given":"David R."},{"family":"Leonard","given":"Mary B."},{"family":"Shults","given":"Justine"},{"family":"Zemel","given":"Babette S."}],"issued":{"date-parts":[["2014",9,1]]}}},{"id":3995,"uris":["http://zotero.org/users/1597056/items/I885LAPY"],"uri":["http://zotero.org/users/1597056/items/I885LAPY"],"itemData":{"id":3995,"type":"article-journal","abstract":"Background: Obesity was often associated with low high-density lipoprotein (HDL) cholesterol concentration, which is an established cardiovascular risk factor.Objectives: To evaluate the association of HDL-cholesterol concentration with fat and muscle mass in children and adolescents.Methods: Data of the National Health and Nutrition Examination Survey (1999–2004) were used to estimate fat and muscle mass by dual-energy X-ray absorptiometry (DXA) of the participants who had also an examination of their lipid profiles. Fat mass was assessed by DXA-determined fat mass index (FMI). Muscle mass was operationalized by appendicular lean mass index (LMI). Low HDL-cholesterol concentration was defined as &lt;40 mg/dL.Results: For the evaluation of the association of HDL-cholesterol concentration with FMI and LMI Z-scores, the data of 6288 children and adolescents (age 8–19 years) (2535 females) were eligible. In the study population, the prevalence of low HDL-cholesterol concentration increased with rising FMI and appendicular LMI Z-scores.Conclusions: The study results suggested that there is a counterintuitive, inverse association of muscle mass and HDL-cholesterol concentration.","container-title":"Childhood Obesity","DOI":"10.1089/chi.2019.0122","ISSN":"2153-2168","issue":"7","journalAbbreviation":"Childhood Obesity","note":"publisher: Mary Ann Liebert, Inc., publishers","page":"476-484","source":"liebertpub.com (Atypon)","title":"Inverse Association of High-Density Lipoprotein Cholesterol Concentration with Muscle Mass in Children","volume":"15","author":[{"family":"Duran","given":"Ibrahim"},{"family":"Martakis","given":"Kyriakos"},{"family":"Schafmeyer","given":"Leonie"},{"family":"Jackels","given":"Miriam"},{"family":"Rehberg","given":"Mirko"},{"family":"Schoenau","given":"Eckhard"}],"issued":{"date-parts":[["2019",7,8]]}}}],"schema":"https://github.com/citation-style-language/schema/raw/master/csl-citation.json"} </w:instrText>
      </w:r>
      <w:r w:rsidR="00A40B03">
        <w:rPr>
          <w:rFonts w:ascii="Times New Roman" w:eastAsia="MS Mincho" w:hAnsi="Times New Roman" w:cs="Times New Roman"/>
          <w:sz w:val="24"/>
          <w:szCs w:val="24"/>
          <w:lang w:eastAsia="en-US"/>
        </w:rPr>
        <w:fldChar w:fldCharType="separate"/>
      </w:r>
      <w:r w:rsidR="00703B4F" w:rsidRPr="00703B4F">
        <w:rPr>
          <w:rFonts w:ascii="Times New Roman" w:hAnsi="Times New Roman" w:cs="Times New Roman"/>
          <w:sz w:val="24"/>
          <w:szCs w:val="24"/>
        </w:rPr>
        <w:t>(9–12)</w:t>
      </w:r>
      <w:r w:rsidR="00A40B03">
        <w:rPr>
          <w:rFonts w:ascii="Times New Roman" w:eastAsia="MS Mincho" w:hAnsi="Times New Roman" w:cs="Times New Roman"/>
          <w:sz w:val="24"/>
          <w:szCs w:val="24"/>
          <w:lang w:eastAsia="en-US"/>
        </w:rPr>
        <w:fldChar w:fldCharType="end"/>
      </w:r>
      <w:r w:rsidR="00490801" w:rsidRPr="00490801">
        <w:rPr>
          <w:rFonts w:ascii="Times New Roman" w:eastAsia="MS Mincho" w:hAnsi="Times New Roman" w:cs="Times New Roman"/>
          <w:sz w:val="24"/>
          <w:szCs w:val="24"/>
          <w:lang w:eastAsia="en-US"/>
        </w:rPr>
        <w:t>, probably due to measurement of body composition by dual X-ray absorptiometry, where radiation exposure might be a</w:t>
      </w:r>
      <w:r w:rsidR="00490801">
        <w:rPr>
          <w:rFonts w:ascii="Times New Roman" w:eastAsia="MS Mincho" w:hAnsi="Times New Roman" w:cs="Times New Roman"/>
          <w:sz w:val="24"/>
          <w:szCs w:val="24"/>
          <w:lang w:eastAsia="en-US"/>
        </w:rPr>
        <w:t xml:space="preserve"> concern</w:t>
      </w:r>
      <w:r w:rsidR="00490801">
        <w:rPr>
          <w:rFonts w:ascii="Times New Roman" w:eastAsia="MS Mincho" w:hAnsi="Times New Roman" w:cs="Times New Roman"/>
          <w:sz w:val="24"/>
          <w:szCs w:val="24"/>
          <w:lang w:eastAsia="en-US"/>
        </w:rPr>
        <w:fldChar w:fldCharType="begin"/>
      </w:r>
      <w:r w:rsidR="00703B4F">
        <w:rPr>
          <w:rFonts w:ascii="Times New Roman" w:eastAsia="MS Mincho" w:hAnsi="Times New Roman" w:cs="Times New Roman"/>
          <w:sz w:val="24"/>
          <w:szCs w:val="24"/>
          <w:lang w:eastAsia="en-US"/>
        </w:rPr>
        <w:instrText xml:space="preserve"> ADDIN ZOTERO_ITEM CSL_CITATION {"citationID":"mEOJKMVC","properties":{"formattedCitation":"(18,19)","plainCitation":"(18,19)","noteIndex":0},"citationItems":[{"id":4323,"uris":["http://zotero.org/users/1597056/items/KSHNK4SQ"],"uri":["http://zotero.org/users/1597056/items/KSHNK4SQ"],"itemData":{"id":4323,"type":"article-journal","abstract":"There are significant ethical. practical and theoretical issues that need to be considered when measuring body composition in normal children. For example, when evaluating the use of techniques that involve ionizing radiation, then the benefit to the volunteer subject, or society at large, needs to be balanced against the likely harm to the subject. For children, the detriment per unit dose may be two to three times larger than that for young adults. At present the decision as to the acceptable radiation dose limit for healthy children undergoing research studies remains debatable. Most techniques for measuring body composition require specific validation of their precision and accuracy when used with small subjects; adaptation of existing methods may thus be necessary in order to measure children. In addition, techniques such as densitometry and dual energy X-ray absorptiometry may be impractical for use in young children. A major theoretical issue to be considered is that most body composition techniques assume a constant density or chemical composition of the fat-free mass (FFM). However, the FFM in children does not consist of fixed proportions of water, protein and mineral; rather, the proportions of these change during growth, with water content decreasing and protein and mineral content increasing. Caution must therefore be used in the application of adult-derived body composition constants and equations to children.","container-title":"Asia Pacific Journal of Clinical Nutrition","ISSN":"0964-7058","issue":"1","language":"eng","note":"PMID: 24394246","page":"35-38","source":"PubMed","title":"Body composition measurement in normal children: ethical and methodological limitations","title-short":"Body composition measurement in normal children","volume":"4","author":[{"family":"Baur","given":"L. A."}],"issued":{"date-parts":[["1995",3]]}}},{"id":4325,"uris":["http://zotero.org/users/1597056/items/J97C397C"],"uri":["http://zotero.org/users/1597056/items/J97C397C"],"itemData":{"id":4325,"type":"article-journal","abstract":"Dual Energy X-ray Absorptiometry (DXA) is a vital tool for assessing bone health in patients at risk for fragility fractures. In pediatric patients, this technology is used in conjunction with clinical fracture history to diagnosis osteoporosis and monitor treatment response. Childhood and adolescence is characterized by linear growth and bone mass accrual; thus there are important differences in the interpretation of bone measurements obtained by DXA in these young patients. This review aims to explore the current indications for DXA use and interpretation of DXA in the pediatric age group using currently available reference databases. Limitations of DXA in pediatric patients, specifically in children with short stature, will be explored. We will review several pathophysiologic mechanisms that may lead to low bone density in children, discussing representative diseases and the recommendations for monitoring bone health with DXA in these conditions. Finally, we will highlight new methods by which DXA imaging can gather additional information on bone health in children and may improve our ability to predict fractures and osteoporosis.","container-title":"Bone","DOI":"10.1016/j.bone.2016.12.008","ISSN":"8756-3282","journalAbbreviation":"Bone","note":"PMID: 27989544\nPMCID: PMC7055510","page":"84-90","source":"PubMed Central","title":"Use of dual energy X-ray absorptiometry in pediatric patients","volume":"104","author":[{"family":"Wasserman","given":"Halley"},{"family":"O’Donnell","given":"Jennifer M."},{"family":"Gordon","given":"Catherine M."}],"issued":{"date-parts":[["2017",11]]}}}],"schema":"https://github.com/citation-style-language/schema/raw/master/csl-citation.json"} </w:instrText>
      </w:r>
      <w:r w:rsidR="00490801">
        <w:rPr>
          <w:rFonts w:ascii="Times New Roman" w:eastAsia="MS Mincho" w:hAnsi="Times New Roman" w:cs="Times New Roman"/>
          <w:sz w:val="24"/>
          <w:szCs w:val="24"/>
          <w:lang w:eastAsia="en-US"/>
        </w:rPr>
        <w:fldChar w:fldCharType="separate"/>
      </w:r>
      <w:r w:rsidR="00703B4F" w:rsidRPr="00703B4F">
        <w:rPr>
          <w:rFonts w:ascii="Times New Roman" w:hAnsi="Times New Roman" w:cs="Times New Roman"/>
          <w:sz w:val="24"/>
        </w:rPr>
        <w:t>(18,19)</w:t>
      </w:r>
      <w:r w:rsidR="00490801">
        <w:rPr>
          <w:rFonts w:ascii="Times New Roman" w:eastAsia="MS Mincho" w:hAnsi="Times New Roman" w:cs="Times New Roman"/>
          <w:sz w:val="24"/>
          <w:szCs w:val="24"/>
          <w:lang w:eastAsia="en-US"/>
        </w:rPr>
        <w:fldChar w:fldCharType="end"/>
      </w:r>
      <w:r w:rsidR="00C972D5" w:rsidRPr="001D726F">
        <w:rPr>
          <w:rFonts w:ascii="Times New Roman" w:eastAsia="MS Mincho" w:hAnsi="Times New Roman" w:cs="Times New Roman"/>
          <w:sz w:val="24"/>
          <w:szCs w:val="24"/>
          <w:lang w:eastAsia="en-US"/>
        </w:rPr>
        <w:t>.</w:t>
      </w:r>
    </w:p>
    <w:p w14:paraId="3EF9EFC8" w14:textId="5DEF5A9B" w:rsidR="003930FB" w:rsidRDefault="00C972D5" w:rsidP="00861D4D">
      <w:pPr>
        <w:spacing w:after="0" w:line="480" w:lineRule="auto"/>
        <w:ind w:firstLine="720"/>
        <w:jc w:val="both"/>
        <w:rPr>
          <w:rFonts w:ascii="Times New Roman" w:eastAsia="MS Mincho" w:hAnsi="Times New Roman" w:cs="Times New Roman"/>
          <w:sz w:val="24"/>
          <w:szCs w:val="24"/>
          <w:lang w:eastAsia="en-US"/>
        </w:rPr>
      </w:pPr>
      <w:r w:rsidRPr="001D726F">
        <w:rPr>
          <w:rFonts w:ascii="Times New Roman" w:eastAsia="MS Mincho" w:hAnsi="Times New Roman" w:cs="Times New Roman"/>
          <w:sz w:val="24"/>
          <w:szCs w:val="24"/>
          <w:lang w:eastAsia="en-US"/>
        </w:rPr>
        <w:t xml:space="preserve">We </w:t>
      </w:r>
      <w:r w:rsidR="00396FFE" w:rsidRPr="001D726F">
        <w:rPr>
          <w:rFonts w:ascii="Times New Roman" w:eastAsia="MS Mincho" w:hAnsi="Times New Roman" w:cs="Times New Roman"/>
          <w:sz w:val="24"/>
          <w:szCs w:val="24"/>
          <w:lang w:eastAsia="en-US"/>
        </w:rPr>
        <w:t>aim</w:t>
      </w:r>
      <w:r w:rsidR="0027471C">
        <w:rPr>
          <w:rFonts w:ascii="Times New Roman" w:eastAsia="MS Mincho" w:hAnsi="Times New Roman" w:cs="Times New Roman"/>
          <w:sz w:val="24"/>
          <w:szCs w:val="24"/>
          <w:lang w:eastAsia="en-US"/>
        </w:rPr>
        <w:t>ed</w:t>
      </w:r>
      <w:r w:rsidRPr="001D726F">
        <w:rPr>
          <w:rFonts w:ascii="Times New Roman" w:eastAsia="MS Mincho" w:hAnsi="Times New Roman" w:cs="Times New Roman"/>
          <w:sz w:val="24"/>
          <w:szCs w:val="24"/>
          <w:lang w:eastAsia="en-US"/>
        </w:rPr>
        <w:t xml:space="preserve"> to </w:t>
      </w:r>
      <w:r w:rsidR="003D39B3" w:rsidRPr="001D726F">
        <w:rPr>
          <w:rFonts w:ascii="Times New Roman" w:eastAsia="MS Mincho" w:hAnsi="Times New Roman" w:cs="Times New Roman"/>
          <w:sz w:val="24"/>
          <w:szCs w:val="24"/>
          <w:lang w:eastAsia="en-US"/>
        </w:rPr>
        <w:t>characterize the cardiometabolic profile of distinct</w:t>
      </w:r>
      <w:r w:rsidRPr="001D726F">
        <w:rPr>
          <w:rFonts w:ascii="Times New Roman" w:eastAsia="MS Mincho" w:hAnsi="Times New Roman" w:cs="Times New Roman"/>
          <w:sz w:val="24"/>
          <w:szCs w:val="24"/>
          <w:lang w:eastAsia="en-US"/>
        </w:rPr>
        <w:t xml:space="preserve"> body composition phenotypes in </w:t>
      </w:r>
      <w:r w:rsidR="007460FC" w:rsidRPr="001D726F">
        <w:rPr>
          <w:rFonts w:ascii="Times New Roman" w:eastAsia="MS Mincho" w:hAnsi="Times New Roman" w:cs="Times New Roman"/>
          <w:sz w:val="24"/>
          <w:szCs w:val="24"/>
          <w:lang w:eastAsia="en-US"/>
        </w:rPr>
        <w:t xml:space="preserve">young </w:t>
      </w:r>
      <w:r w:rsidRPr="001D726F">
        <w:rPr>
          <w:rFonts w:ascii="Times New Roman" w:eastAsia="MS Mincho" w:hAnsi="Times New Roman" w:cs="Times New Roman"/>
          <w:sz w:val="24"/>
          <w:szCs w:val="24"/>
          <w:lang w:eastAsia="en-US"/>
        </w:rPr>
        <w:t xml:space="preserve">children </w:t>
      </w:r>
      <w:r w:rsidR="007460FC" w:rsidRPr="001D726F">
        <w:rPr>
          <w:rFonts w:ascii="Times New Roman" w:eastAsia="MS Mincho" w:hAnsi="Times New Roman" w:cs="Times New Roman"/>
          <w:sz w:val="24"/>
          <w:szCs w:val="24"/>
          <w:lang w:eastAsia="en-US"/>
        </w:rPr>
        <w:t>aged</w:t>
      </w:r>
      <w:r w:rsidRPr="001D726F">
        <w:rPr>
          <w:rFonts w:ascii="Times New Roman" w:eastAsia="MS Mincho" w:hAnsi="Times New Roman" w:cs="Times New Roman"/>
          <w:sz w:val="24"/>
          <w:szCs w:val="24"/>
          <w:lang w:eastAsia="en-US"/>
        </w:rPr>
        <w:t xml:space="preserve"> 6 years </w:t>
      </w:r>
      <w:r w:rsidR="0027471C">
        <w:rPr>
          <w:rFonts w:ascii="Times New Roman" w:eastAsia="MS Mincho" w:hAnsi="Times New Roman" w:cs="Times New Roman"/>
          <w:sz w:val="24"/>
          <w:szCs w:val="24"/>
          <w:lang w:eastAsia="en-US"/>
        </w:rPr>
        <w:t xml:space="preserve">by measuring whole-body lean and fat mass </w:t>
      </w:r>
      <w:r w:rsidR="00312913">
        <w:rPr>
          <w:rFonts w:ascii="Times New Roman" w:eastAsia="MS Mincho" w:hAnsi="Times New Roman" w:cs="Times New Roman"/>
          <w:sz w:val="24"/>
          <w:szCs w:val="24"/>
          <w:lang w:eastAsia="en-US"/>
        </w:rPr>
        <w:t>u</w:t>
      </w:r>
      <w:r w:rsidR="00396FFE" w:rsidRPr="001D726F">
        <w:rPr>
          <w:rFonts w:ascii="Times New Roman" w:eastAsia="MS Mincho" w:hAnsi="Times New Roman" w:cs="Times New Roman"/>
          <w:sz w:val="24"/>
          <w:szCs w:val="24"/>
          <w:lang w:eastAsia="en-US"/>
        </w:rPr>
        <w:t>sing</w:t>
      </w:r>
      <w:r w:rsidRPr="001D726F">
        <w:rPr>
          <w:rFonts w:ascii="Times New Roman" w:eastAsia="MS Mincho" w:hAnsi="Times New Roman" w:cs="Times New Roman"/>
          <w:sz w:val="24"/>
          <w:szCs w:val="24"/>
          <w:lang w:eastAsia="en-US"/>
        </w:rPr>
        <w:t xml:space="preserve"> a novel, validated quantitative nuclear magnetic resonance technology</w:t>
      </w:r>
      <w:r w:rsidR="00530E55" w:rsidRPr="001D726F">
        <w:rPr>
          <w:rFonts w:ascii="Times New Roman" w:eastAsia="MS Mincho" w:hAnsi="Times New Roman" w:cs="Times New Roman"/>
          <w:sz w:val="24"/>
          <w:szCs w:val="24"/>
          <w:lang w:eastAsia="en-US"/>
        </w:rPr>
        <w:fldChar w:fldCharType="begin"/>
      </w:r>
      <w:r w:rsidR="00703B4F">
        <w:rPr>
          <w:rFonts w:ascii="Times New Roman" w:eastAsia="MS Mincho" w:hAnsi="Times New Roman" w:cs="Times New Roman"/>
          <w:sz w:val="24"/>
          <w:szCs w:val="24"/>
          <w:lang w:eastAsia="en-US"/>
        </w:rPr>
        <w:instrText xml:space="preserve"> ADDIN ZOTERO_ITEM CSL_CITATION {"citationID":"gv1UT1fE","properties":{"formattedCitation":"(20)","plainCitation":"(20)","noteIndex":0},"citationItems":[{"id":2945,"uris":["http://zotero.org/users/1597056/items/VBP55QR7"],"uri":["http://zotero.org/users/1597056/items/VBP55QR7"],"itemData":{"id":2945,"type":"article-journal","abstract":"BACKGROUND: Quantitative magnetic resonance (QMR) has been increasingly used to measure human body composition, but its use and validation in children is limited.\nOBJECTIVE: We compared body composition measurement by QMR and air displacement plethysmography (ADP) in preschool children from Singapore's multi-ethnic Asian population (n = 152; mean ± SD age: 5.0 ± 0.1 years).\nMETHODS: Agreements between QMR-based and ADP-based fat mass and fat mass index (FMI) were assessed using intraclass correlation coefficient (ICC), reduced major axis regression and Bland-Altman plot analyses. Analyses were stratified for the child's sex.\nRESULTS: Substantial agreement was observed between QMR-based and ADP-based fat mass (ICC: 0.85) and FMI (ICC: 0.82). Reduced major axis regression analysis suggested that QMR measurements were generally lower than ADP measurements. Bland-Altman analysis similarly revealed that QMR-based fat mass were (mean difference [95% limits of agreement]) -0.5 (-2.1 to +1.1) kg lower than ADP-based fat mass and QMR-based FMI were -0.4 (-1.8 to +0.9) kg/m2 lower than ADP-based FMI. Stratification by offspring sex revealed better agreement of QMR and ADP measurements in girls than in boys.\nCONCLUSIONS: QMR-based fat mass and FMI showed substantial agreement with, but was generally lower than, ADP-based measures in young Asian children.","container-title":"Pediatric Obesity","DOI":"10.1111/ijpo.12250","ISSN":"2047-6310","issue":"6","journalAbbreviation":"Pediatr Obes","language":"eng","note":"PMID: 29024557\nPMCID: PMC5805128","page":"365-373","source":"PubMed","title":"Body composition measurement in young children using quantitative magnetic resonance: a comparison with air displacement plethysmography","title-short":"Body composition measurement in young children using quantitative magnetic resonance","volume":"13","author":[{"family":"Chen","given":"L.-W."},{"family":"Tint","given":"M.-T."},{"family":"Fortier","given":"M. V."},{"family":"Aris","given":"I. M."},{"family":"Shek","given":"L. P.-C."},{"family":"Tan","given":"K. H."},{"family":"Rajadurai","given":"V. S."},{"family":"Gluckman","given":"P. D."},{"family":"Chong","given":"Y.-S."},{"family":"Godfrey","given":"K. M."},{"family":"Kramer","given":"M. S."},{"family":"Henry","given":"C. J."},{"family":"Yap","given":"F."},{"family":"Lee","given":"Y. S."}],"issued":{"date-parts":[["2018"]]}}}],"schema":"https://github.com/citation-style-language/schema/raw/master/csl-citation.json"} </w:instrText>
      </w:r>
      <w:r w:rsidR="00530E55" w:rsidRPr="001D726F">
        <w:rPr>
          <w:rFonts w:ascii="Times New Roman" w:eastAsia="MS Mincho" w:hAnsi="Times New Roman" w:cs="Times New Roman"/>
          <w:sz w:val="24"/>
          <w:szCs w:val="24"/>
          <w:lang w:eastAsia="en-US"/>
        </w:rPr>
        <w:fldChar w:fldCharType="separate"/>
      </w:r>
      <w:r w:rsidR="00703B4F" w:rsidRPr="00703B4F">
        <w:rPr>
          <w:rFonts w:ascii="Times New Roman" w:hAnsi="Times New Roman" w:cs="Times New Roman"/>
          <w:sz w:val="24"/>
        </w:rPr>
        <w:t>(20)</w:t>
      </w:r>
      <w:r w:rsidR="00530E55" w:rsidRPr="001D726F">
        <w:rPr>
          <w:rFonts w:ascii="Times New Roman" w:eastAsia="MS Mincho" w:hAnsi="Times New Roman" w:cs="Times New Roman"/>
          <w:sz w:val="24"/>
          <w:szCs w:val="24"/>
          <w:lang w:eastAsia="en-US"/>
        </w:rPr>
        <w:fldChar w:fldCharType="end"/>
      </w:r>
      <w:r w:rsidR="00683FB2" w:rsidRPr="001D726F">
        <w:rPr>
          <w:rFonts w:ascii="Times New Roman" w:eastAsia="MS Mincho" w:hAnsi="Times New Roman" w:cs="Times New Roman"/>
          <w:sz w:val="24"/>
          <w:szCs w:val="24"/>
          <w:lang w:eastAsia="en-US"/>
        </w:rPr>
        <w:t>.</w:t>
      </w:r>
      <w:r w:rsidRPr="001D726F">
        <w:rPr>
          <w:rFonts w:ascii="Times New Roman" w:eastAsia="MS Mincho" w:hAnsi="Times New Roman" w:cs="Times New Roman"/>
          <w:sz w:val="24"/>
          <w:szCs w:val="24"/>
          <w:lang w:eastAsia="en-US"/>
        </w:rPr>
        <w:t xml:space="preserve"> </w:t>
      </w:r>
      <w:r w:rsidR="00553180" w:rsidRPr="00553180">
        <w:rPr>
          <w:rFonts w:ascii="Times New Roman" w:eastAsia="MS Mincho" w:hAnsi="Times New Roman" w:cs="Times New Roman"/>
          <w:sz w:val="24"/>
          <w:szCs w:val="24"/>
          <w:lang w:eastAsia="en-US"/>
        </w:rPr>
        <w:t>We hypothesize</w:t>
      </w:r>
      <w:r w:rsidR="00792881">
        <w:rPr>
          <w:rFonts w:ascii="Times New Roman" w:eastAsia="MS Mincho" w:hAnsi="Times New Roman" w:cs="Times New Roman"/>
          <w:sz w:val="24"/>
          <w:szCs w:val="24"/>
          <w:lang w:eastAsia="en-US"/>
        </w:rPr>
        <w:t>d</w:t>
      </w:r>
      <w:r w:rsidR="00553180" w:rsidRPr="00553180">
        <w:rPr>
          <w:rFonts w:ascii="Times New Roman" w:eastAsia="MS Mincho" w:hAnsi="Times New Roman" w:cs="Times New Roman"/>
          <w:sz w:val="24"/>
          <w:szCs w:val="24"/>
          <w:lang w:eastAsia="en-US"/>
        </w:rPr>
        <w:t xml:space="preserve"> that high fat mass is associated with adverse cardiometabolic profile</w:t>
      </w:r>
      <w:r w:rsidR="001A6504">
        <w:rPr>
          <w:rFonts w:ascii="Times New Roman" w:eastAsia="MS Mincho" w:hAnsi="Times New Roman" w:cs="Times New Roman"/>
          <w:sz w:val="24"/>
          <w:szCs w:val="24"/>
          <w:lang w:eastAsia="en-US"/>
        </w:rPr>
        <w:t>s</w:t>
      </w:r>
      <w:r w:rsidR="00553180" w:rsidRPr="00553180">
        <w:rPr>
          <w:rFonts w:ascii="Times New Roman" w:eastAsia="MS Mincho" w:hAnsi="Times New Roman" w:cs="Times New Roman"/>
          <w:sz w:val="24"/>
          <w:szCs w:val="24"/>
          <w:lang w:eastAsia="en-US"/>
        </w:rPr>
        <w:t xml:space="preserve"> while high lean mass may a</w:t>
      </w:r>
      <w:r w:rsidR="00CE14BD">
        <w:rPr>
          <w:rFonts w:ascii="Times New Roman" w:eastAsia="MS Mincho" w:hAnsi="Times New Roman" w:cs="Times New Roman"/>
          <w:sz w:val="24"/>
          <w:szCs w:val="24"/>
          <w:lang w:eastAsia="en-US"/>
        </w:rPr>
        <w:t>ttenuate</w:t>
      </w:r>
      <w:r w:rsidR="00553180" w:rsidRPr="00553180">
        <w:rPr>
          <w:rFonts w:ascii="Times New Roman" w:eastAsia="MS Mincho" w:hAnsi="Times New Roman" w:cs="Times New Roman"/>
          <w:sz w:val="24"/>
          <w:szCs w:val="24"/>
          <w:lang w:eastAsia="en-US"/>
        </w:rPr>
        <w:t xml:space="preserve"> the adverse </w:t>
      </w:r>
      <w:r w:rsidR="00CE14BD">
        <w:rPr>
          <w:rFonts w:ascii="Times New Roman" w:eastAsia="MS Mincho" w:hAnsi="Times New Roman" w:cs="Times New Roman"/>
          <w:sz w:val="24"/>
          <w:szCs w:val="24"/>
          <w:lang w:eastAsia="en-US"/>
        </w:rPr>
        <w:t>cardiometabolic profile</w:t>
      </w:r>
      <w:r w:rsidR="00553180" w:rsidRPr="00553180">
        <w:rPr>
          <w:rFonts w:ascii="Times New Roman" w:eastAsia="MS Mincho" w:hAnsi="Times New Roman" w:cs="Times New Roman"/>
          <w:sz w:val="24"/>
          <w:szCs w:val="24"/>
          <w:lang w:eastAsia="en-US"/>
        </w:rPr>
        <w:t xml:space="preserve"> </w:t>
      </w:r>
      <w:r w:rsidR="00CE14BD">
        <w:rPr>
          <w:rFonts w:ascii="Times New Roman" w:eastAsia="MS Mincho" w:hAnsi="Times New Roman" w:cs="Times New Roman"/>
          <w:sz w:val="24"/>
          <w:szCs w:val="24"/>
          <w:lang w:eastAsia="en-US"/>
        </w:rPr>
        <w:t xml:space="preserve">in children with </w:t>
      </w:r>
      <w:r w:rsidR="00553180" w:rsidRPr="00553180">
        <w:rPr>
          <w:rFonts w:ascii="Times New Roman" w:eastAsia="MS Mincho" w:hAnsi="Times New Roman" w:cs="Times New Roman"/>
          <w:sz w:val="24"/>
          <w:szCs w:val="24"/>
          <w:lang w:eastAsia="en-US"/>
        </w:rPr>
        <w:t>high fat mass.</w:t>
      </w:r>
      <w:r w:rsidR="001A6504">
        <w:rPr>
          <w:rFonts w:ascii="Times New Roman" w:eastAsia="MS Mincho" w:hAnsi="Times New Roman" w:cs="Times New Roman"/>
          <w:sz w:val="24"/>
          <w:szCs w:val="24"/>
          <w:lang w:eastAsia="en-US"/>
        </w:rPr>
        <w:t xml:space="preserve"> </w:t>
      </w:r>
      <w:r w:rsidR="003930FB">
        <w:rPr>
          <w:rFonts w:ascii="Times New Roman" w:eastAsia="MS Mincho" w:hAnsi="Times New Roman" w:cs="Times New Roman"/>
          <w:sz w:val="24"/>
          <w:szCs w:val="24"/>
          <w:lang w:eastAsia="en-US"/>
        </w:rPr>
        <w:t>Sex-specific interactions will also be investigated as sex differences in body composition and cardiometabolic markers can be observed even before puberty</w:t>
      </w:r>
      <w:r w:rsidR="003930FB">
        <w:rPr>
          <w:rFonts w:ascii="Times New Roman" w:eastAsia="MS Mincho" w:hAnsi="Times New Roman" w:cs="Times New Roman"/>
          <w:sz w:val="24"/>
          <w:szCs w:val="24"/>
          <w:lang w:eastAsia="en-US"/>
        </w:rPr>
        <w:fldChar w:fldCharType="begin"/>
      </w:r>
      <w:r w:rsidR="00703B4F">
        <w:rPr>
          <w:rFonts w:ascii="Times New Roman" w:eastAsia="MS Mincho" w:hAnsi="Times New Roman" w:cs="Times New Roman"/>
          <w:sz w:val="24"/>
          <w:szCs w:val="24"/>
          <w:lang w:eastAsia="en-US"/>
        </w:rPr>
        <w:instrText xml:space="preserve"> ADDIN ZOTERO_ITEM CSL_CITATION {"citationID":"McaXCWwb","properties":{"formattedCitation":"(21)","plainCitation":"(21)","noteIndex":0},"citationItems":[{"id":4140,"uris":["http://zotero.org/users/1597056/items/MJQRJHCE"],"uri":["http://zotero.org/users/1597056/items/MJQRJHCE"],"itemData":{"id":4140,"type":"article-journal","abstract":"OBJECTIVE: We aimed to assess possible differences in insulin sensitivity and other metabolic, anthropometric and cardiovascular parameters between boys and girls prior to puberty.\nMETHODS: We studied 85 healthy prepubertal children (33 girls and 52 boys) aged 8.7 ± 1.9 years (range 4.0-11.9 years), born 38-40 weeks gestation, and of birth weight appropriate-for-gestational-age. Insulin sensitivity was measured using frequently sampled intravenous glucose tests and Bergman's minimal model. Other clinical assessments included anthropometric measures, fasting lipid and hormonal profiles, body composition from whole-body dual-energy X-ray absorptiometry and 24-h ambulatory blood pressure monitoring.\nRESULTS: Prepubertal girls and boys were of similar parent-adjusted height SDS (P = 0.26), but girls had considerably more body fat (P &lt; 0.0001), less fat-free mass (P = 0.0002) and greater abdominal adiposity (P &lt; 0.0001). These differences in body composition were independent of adrenal androgens. Insulin sensitivity was 18% lower in girls (11.0 vs 13.4 × 10(-4) /min (mU/l); P = 0.028), but this difference disappeared with adjustment for adiposity and DHEAS concentrations. There were, however, some apparent sex differences in cardiovascular parameters, with girls displaying increased heart rate and reduced blood pressure dipping. Girls also had higher triglyceride concentrations (+23%; P = 0.036).\nCONCLUSION: There are a number of anthropometric, metabolic and cardiovascular differences between sexes prior to the appearance of external signs of puberty. Although differences in insulin sensitivity were eliminated when adiposity and DHEAS concentrations were accounted for, there were independent differences in body composition and cardiovascular parameters. Thus, gender, adrenarche and adiposity should be accounted for in studies examining metabolic and cardiovascular outcomes prior to puberty.","container-title":"Clinical Endocrinology","DOI":"10.1111/cen.12436","ISSN":"1365-2265","issue":"2","journalAbbreviation":"Clin. Endocrinol. (Oxf)","language":"eng","note":"PMID: 24612121","page":"238-243","source":"PubMed","title":"Metabolic, cardiovascular and anthropometric differences between prepubertal girls and boys","volume":"81","author":[{"family":"Ayyavoo","given":"Ahila"},{"family":"Derraik","given":"José G. B."},{"family":"Hofman","given":"Paul L."},{"family":"Biggs","given":"Janene"},{"family":"Cutfield","given":"Wayne S."}],"issued":{"date-parts":[["2014",8]]}}}],"schema":"https://github.com/citation-style-language/schema/raw/master/csl-citation.json"} </w:instrText>
      </w:r>
      <w:r w:rsidR="003930FB">
        <w:rPr>
          <w:rFonts w:ascii="Times New Roman" w:eastAsia="MS Mincho" w:hAnsi="Times New Roman" w:cs="Times New Roman"/>
          <w:sz w:val="24"/>
          <w:szCs w:val="24"/>
          <w:lang w:eastAsia="en-US"/>
        </w:rPr>
        <w:fldChar w:fldCharType="separate"/>
      </w:r>
      <w:r w:rsidR="00703B4F" w:rsidRPr="00703B4F">
        <w:rPr>
          <w:rFonts w:ascii="Times New Roman" w:hAnsi="Times New Roman" w:cs="Times New Roman"/>
          <w:sz w:val="24"/>
        </w:rPr>
        <w:t>(21)</w:t>
      </w:r>
      <w:r w:rsidR="003930FB">
        <w:rPr>
          <w:rFonts w:ascii="Times New Roman" w:eastAsia="MS Mincho" w:hAnsi="Times New Roman" w:cs="Times New Roman"/>
          <w:sz w:val="24"/>
          <w:szCs w:val="24"/>
          <w:lang w:eastAsia="en-US"/>
        </w:rPr>
        <w:fldChar w:fldCharType="end"/>
      </w:r>
      <w:r w:rsidR="003930FB">
        <w:rPr>
          <w:rFonts w:ascii="Times New Roman" w:eastAsia="MS Mincho" w:hAnsi="Times New Roman" w:cs="Times New Roman"/>
          <w:sz w:val="24"/>
          <w:szCs w:val="24"/>
          <w:lang w:eastAsia="en-US"/>
        </w:rPr>
        <w:t xml:space="preserve">. </w:t>
      </w:r>
    </w:p>
    <w:p w14:paraId="15708EA5" w14:textId="77777777" w:rsidR="003930FB" w:rsidRDefault="003930FB" w:rsidP="00861D4D">
      <w:pPr>
        <w:spacing w:after="0" w:line="480" w:lineRule="auto"/>
        <w:ind w:firstLine="720"/>
        <w:jc w:val="both"/>
        <w:rPr>
          <w:rFonts w:ascii="Times New Roman" w:eastAsia="MS Mincho" w:hAnsi="Times New Roman" w:cs="Times New Roman"/>
          <w:sz w:val="24"/>
          <w:szCs w:val="24"/>
          <w:lang w:eastAsia="en-US"/>
        </w:rPr>
      </w:pPr>
    </w:p>
    <w:p w14:paraId="1A1D1241" w14:textId="77777777" w:rsidR="003930FB" w:rsidRPr="004D4C8A" w:rsidRDefault="003930FB" w:rsidP="00861D4D">
      <w:pPr>
        <w:spacing w:line="480" w:lineRule="auto"/>
        <w:jc w:val="both"/>
        <w:rPr>
          <w:rFonts w:ascii="Times New Roman" w:eastAsia="MS Gothic" w:hAnsi="Times New Roman" w:cs="Times New Roman"/>
          <w:b/>
          <w:sz w:val="24"/>
          <w:szCs w:val="24"/>
          <w:lang w:val="en-SG" w:eastAsia="en-US"/>
        </w:rPr>
      </w:pPr>
      <w:bookmarkStart w:id="2" w:name="_Hlk39158478"/>
      <w:bookmarkEnd w:id="1"/>
      <w:r w:rsidRPr="004D4C8A">
        <w:rPr>
          <w:rFonts w:ascii="Times New Roman" w:eastAsia="MS Gothic" w:hAnsi="Times New Roman" w:cs="Times New Roman"/>
          <w:b/>
          <w:sz w:val="24"/>
          <w:szCs w:val="24"/>
          <w:lang w:val="en-SG" w:eastAsia="en-US"/>
        </w:rPr>
        <w:t>Materials and methods</w:t>
      </w:r>
    </w:p>
    <w:p w14:paraId="685217EF" w14:textId="77777777" w:rsidR="003930FB" w:rsidRPr="00C13738" w:rsidRDefault="003930FB" w:rsidP="00B919BB">
      <w:pPr>
        <w:spacing w:after="0" w:line="480" w:lineRule="auto"/>
        <w:jc w:val="both"/>
        <w:rPr>
          <w:rFonts w:ascii="Times New Roman" w:eastAsia="MS Gothic" w:hAnsi="Times New Roman" w:cs="Times New Roman"/>
          <w:i/>
          <w:iCs/>
          <w:sz w:val="24"/>
          <w:szCs w:val="24"/>
          <w:lang w:val="en-SG" w:eastAsia="en-US"/>
        </w:rPr>
      </w:pPr>
      <w:r w:rsidRPr="00C13738">
        <w:rPr>
          <w:rFonts w:ascii="Times New Roman" w:eastAsia="MS Gothic" w:hAnsi="Times New Roman" w:cs="Times New Roman"/>
          <w:i/>
          <w:iCs/>
          <w:sz w:val="24"/>
          <w:szCs w:val="24"/>
          <w:lang w:val="en-SG" w:eastAsia="en-US"/>
        </w:rPr>
        <w:t>Study population</w:t>
      </w:r>
    </w:p>
    <w:p w14:paraId="65A0ECD6" w14:textId="64797B6B" w:rsidR="003930FB" w:rsidRPr="004D4C8A" w:rsidRDefault="003930FB" w:rsidP="00861D4D">
      <w:pPr>
        <w:spacing w:after="0" w:line="480" w:lineRule="auto"/>
        <w:ind w:firstLine="720"/>
        <w:jc w:val="both"/>
        <w:rPr>
          <w:rFonts w:ascii="Times New Roman" w:eastAsia="MS Gothic" w:hAnsi="Times New Roman" w:cs="Times New Roman"/>
          <w:bCs/>
          <w:sz w:val="24"/>
          <w:szCs w:val="24"/>
          <w:lang w:val="en-SG" w:eastAsia="en-US"/>
        </w:rPr>
      </w:pPr>
      <w:r w:rsidRPr="004D4C8A">
        <w:rPr>
          <w:rFonts w:ascii="Times New Roman" w:eastAsia="MS Mincho" w:hAnsi="Times New Roman" w:cs="Times New Roman"/>
          <w:sz w:val="24"/>
          <w:szCs w:val="24"/>
          <w:lang w:eastAsia="en-US"/>
        </w:rPr>
        <w:t xml:space="preserve">Children were from the Growing Up in Singapore Towards healthy Outcomes (GUSTO) prospective </w:t>
      </w:r>
      <w:r w:rsidR="00930D2B">
        <w:rPr>
          <w:rFonts w:ascii="Times New Roman" w:eastAsia="MS Mincho" w:hAnsi="Times New Roman" w:cs="Times New Roman"/>
          <w:sz w:val="24"/>
          <w:szCs w:val="24"/>
          <w:lang w:eastAsia="en-US"/>
        </w:rPr>
        <w:t>birth</w:t>
      </w:r>
      <w:r w:rsidRPr="004D4C8A">
        <w:rPr>
          <w:rFonts w:ascii="Times New Roman" w:eastAsia="MS Mincho" w:hAnsi="Times New Roman" w:cs="Times New Roman"/>
          <w:sz w:val="24"/>
          <w:szCs w:val="24"/>
          <w:lang w:eastAsia="en-US"/>
        </w:rPr>
        <w:t xml:space="preserve"> cohort study</w:t>
      </w:r>
      <w:r w:rsidR="00930D2B">
        <w:rPr>
          <w:rFonts w:ascii="Times New Roman" w:eastAsia="MS Mincho" w:hAnsi="Times New Roman" w:cs="Times New Roman"/>
          <w:sz w:val="24"/>
          <w:szCs w:val="24"/>
          <w:lang w:eastAsia="en-US"/>
        </w:rPr>
        <w:t xml:space="preserve"> </w:t>
      </w:r>
      <w:r w:rsidR="00FC7404">
        <w:rPr>
          <w:rFonts w:ascii="Times New Roman" w:eastAsia="MS Mincho" w:hAnsi="Times New Roman" w:cs="Times New Roman"/>
          <w:sz w:val="24"/>
          <w:szCs w:val="24"/>
          <w:lang w:eastAsia="en-US"/>
        </w:rPr>
        <w:t xml:space="preserve">recruited from </w:t>
      </w:r>
      <w:r w:rsidR="00FC7404" w:rsidRPr="00FC7404">
        <w:rPr>
          <w:rFonts w:ascii="Times New Roman" w:eastAsia="MS Mincho" w:hAnsi="Times New Roman" w:cs="Times New Roman"/>
          <w:sz w:val="24"/>
          <w:szCs w:val="24"/>
          <w:lang w:eastAsia="en-US"/>
        </w:rPr>
        <w:t>two major public hospitals in Singapore</w:t>
      </w:r>
      <w:r w:rsidR="00737F84">
        <w:rPr>
          <w:rFonts w:ascii="Times New Roman" w:eastAsia="MS Mincho" w:hAnsi="Times New Roman" w:cs="Times New Roman"/>
          <w:sz w:val="24"/>
          <w:szCs w:val="24"/>
          <w:lang w:eastAsia="en-US"/>
        </w:rPr>
        <w:t xml:space="preserve"> – </w:t>
      </w:r>
      <w:r w:rsidR="00FC7404" w:rsidRPr="00FC7404">
        <w:rPr>
          <w:rFonts w:ascii="Times New Roman" w:eastAsia="MS Mincho" w:hAnsi="Times New Roman" w:cs="Times New Roman"/>
          <w:sz w:val="24"/>
          <w:szCs w:val="24"/>
          <w:lang w:eastAsia="en-US"/>
        </w:rPr>
        <w:t>the</w:t>
      </w:r>
      <w:r w:rsidR="00737F84">
        <w:rPr>
          <w:rFonts w:ascii="Times New Roman" w:eastAsia="MS Mincho" w:hAnsi="Times New Roman" w:cs="Times New Roman"/>
          <w:sz w:val="24"/>
          <w:szCs w:val="24"/>
          <w:lang w:eastAsia="en-US"/>
        </w:rPr>
        <w:t xml:space="preserve"> </w:t>
      </w:r>
      <w:r w:rsidR="00FC7404" w:rsidRPr="00FC7404">
        <w:rPr>
          <w:rFonts w:ascii="Times New Roman" w:eastAsia="MS Mincho" w:hAnsi="Times New Roman" w:cs="Times New Roman"/>
          <w:sz w:val="24"/>
          <w:szCs w:val="24"/>
          <w:lang w:eastAsia="en-US"/>
        </w:rPr>
        <w:t>KK Women's and Children's Hospital and the National University Hospital</w:t>
      </w:r>
      <w:r w:rsidR="00737F84">
        <w:rPr>
          <w:rFonts w:ascii="Times New Roman" w:eastAsia="MS Mincho" w:hAnsi="Times New Roman" w:cs="Times New Roman"/>
          <w:sz w:val="24"/>
          <w:szCs w:val="24"/>
          <w:lang w:eastAsia="en-US"/>
        </w:rPr>
        <w:t xml:space="preserve"> –</w:t>
      </w:r>
      <w:r w:rsidR="00FC7404">
        <w:rPr>
          <w:rFonts w:ascii="Times New Roman" w:eastAsia="MS Mincho" w:hAnsi="Times New Roman" w:cs="Times New Roman"/>
          <w:sz w:val="24"/>
          <w:szCs w:val="24"/>
          <w:lang w:eastAsia="en-US"/>
        </w:rPr>
        <w:t xml:space="preserve"> </w:t>
      </w:r>
      <w:r w:rsidR="00737F84">
        <w:rPr>
          <w:rFonts w:ascii="Times New Roman" w:eastAsia="MS Mincho" w:hAnsi="Times New Roman" w:cs="Times New Roman"/>
          <w:sz w:val="24"/>
          <w:szCs w:val="24"/>
          <w:lang w:eastAsia="en-US"/>
        </w:rPr>
        <w:t xml:space="preserve">between </w:t>
      </w:r>
      <w:r w:rsidR="00FC7404">
        <w:rPr>
          <w:rFonts w:ascii="Times New Roman" w:eastAsia="MS Mincho" w:hAnsi="Times New Roman" w:cs="Times New Roman"/>
          <w:sz w:val="24"/>
          <w:szCs w:val="24"/>
          <w:lang w:eastAsia="en-US"/>
        </w:rPr>
        <w:t>2009</w:t>
      </w:r>
      <w:r w:rsidR="00737F84">
        <w:rPr>
          <w:rFonts w:ascii="Times New Roman" w:eastAsia="MS Mincho" w:hAnsi="Times New Roman" w:cs="Times New Roman"/>
          <w:sz w:val="24"/>
          <w:szCs w:val="24"/>
          <w:lang w:eastAsia="en-US"/>
        </w:rPr>
        <w:t xml:space="preserve"> and </w:t>
      </w:r>
      <w:r w:rsidR="00FC7404">
        <w:rPr>
          <w:rFonts w:ascii="Times New Roman" w:eastAsia="MS Mincho" w:hAnsi="Times New Roman" w:cs="Times New Roman"/>
          <w:sz w:val="24"/>
          <w:szCs w:val="24"/>
          <w:lang w:eastAsia="en-US"/>
        </w:rPr>
        <w:t>2010</w:t>
      </w:r>
      <w:r w:rsidRPr="004D4C8A">
        <w:rPr>
          <w:rFonts w:ascii="Times New Roman" w:eastAsia="MS Mincho" w:hAnsi="Times New Roman" w:cs="Times New Roman"/>
          <w:sz w:val="24"/>
          <w:szCs w:val="24"/>
          <w:lang w:eastAsia="en-US"/>
        </w:rPr>
        <w:fldChar w:fldCharType="begin"/>
      </w:r>
      <w:r w:rsidR="00703B4F">
        <w:rPr>
          <w:rFonts w:ascii="Times New Roman" w:eastAsia="MS Mincho" w:hAnsi="Times New Roman" w:cs="Times New Roman"/>
          <w:sz w:val="24"/>
          <w:szCs w:val="24"/>
          <w:lang w:eastAsia="en-US"/>
        </w:rPr>
        <w:instrText xml:space="preserve"> ADDIN ZOTERO_ITEM CSL_CITATION {"citationID":"OlXyZMAs","properties":{"formattedCitation":"(22)","plainCitation":"(22)","noteIndex":0},"citationItems":[{"id":3304,"uris":["http://zotero.org/users/1597056/items/K3BGY2BY"],"uri":["http://zotero.org/users/1597056/items/K3BGY2BY"],"itemData":{"id":3304,"type":"article-journal","abstract":"Modern lifestyles and nutritional transition have given rise to an emerging epidemic of obesity and type 2 diabetes in developed and developing countries.1,2 In","container-title":"International Journal of Epidemiology","DOI":"10.1093/ije/dyt125","ISSN":"0300-5771","issue":"5","journalAbbreviation":"Int J Epidemiol","language":"en","page":"1401-1409","source":"academic.oup.com","title":"Cohort Profile: Growing Up in Singapore Towards healthy Outcomes (GUSTO) birth cohort study","title-short":"Cohort Profile","volume":"43","author":[{"family":"Soh","given":"Shu-E."},{"family":"Tint","given":"Mya Thway"},{"family":"Gluckman","given":"Peter D."},{"family":"Godfrey","given":"Keith M."},{"family":"Rifkin-Graboi","given":"Anne"},{"family":"Chan","given":"Yiong Huak"},{"family":"Stünkel","given":"Walter"},{"family":"Holbrook","given":"Joanna D."},{"family":"Kwek","given":"Kenneth"},{"family":"Chong","given":"Yap-Seng"},{"family":"Saw","given":"Seang Mei"}],"issued":{"date-parts":[["2014",10,1]]}}}],"schema":"https://github.com/citation-style-language/schema/raw/master/csl-citation.json"} </w:instrText>
      </w:r>
      <w:r w:rsidRPr="004D4C8A">
        <w:rPr>
          <w:rFonts w:ascii="Times New Roman" w:eastAsia="MS Mincho" w:hAnsi="Times New Roman" w:cs="Times New Roman"/>
          <w:sz w:val="24"/>
          <w:szCs w:val="24"/>
          <w:lang w:eastAsia="en-US"/>
        </w:rPr>
        <w:fldChar w:fldCharType="separate"/>
      </w:r>
      <w:r w:rsidR="00703B4F" w:rsidRPr="00703B4F">
        <w:rPr>
          <w:rFonts w:ascii="Times New Roman" w:hAnsi="Times New Roman" w:cs="Times New Roman"/>
          <w:sz w:val="24"/>
        </w:rPr>
        <w:t>(22)</w:t>
      </w:r>
      <w:r w:rsidRPr="004D4C8A">
        <w:rPr>
          <w:rFonts w:ascii="Times New Roman" w:eastAsia="MS Mincho" w:hAnsi="Times New Roman" w:cs="Times New Roman"/>
          <w:sz w:val="24"/>
          <w:szCs w:val="24"/>
          <w:lang w:eastAsia="en-US"/>
        </w:rPr>
        <w:fldChar w:fldCharType="end"/>
      </w:r>
      <w:r w:rsidRPr="004D4C8A">
        <w:rPr>
          <w:rFonts w:ascii="Times New Roman" w:eastAsia="MS Mincho" w:hAnsi="Times New Roman" w:cs="Times New Roman"/>
          <w:sz w:val="24"/>
          <w:szCs w:val="24"/>
          <w:lang w:eastAsia="en-US"/>
        </w:rPr>
        <w:t xml:space="preserve">. </w:t>
      </w:r>
      <w:bookmarkEnd w:id="2"/>
      <w:r w:rsidR="00FC7404">
        <w:rPr>
          <w:rFonts w:ascii="Times New Roman" w:eastAsia="MS Gothic" w:hAnsi="Times New Roman" w:cs="Times New Roman"/>
          <w:bCs/>
          <w:sz w:val="24"/>
          <w:szCs w:val="24"/>
          <w:lang w:val="en-SG" w:eastAsia="en-US"/>
        </w:rPr>
        <w:t>P</w:t>
      </w:r>
      <w:r w:rsidR="00930D2B">
        <w:rPr>
          <w:rFonts w:ascii="Times New Roman" w:eastAsia="MS Gothic" w:hAnsi="Times New Roman" w:cs="Times New Roman"/>
          <w:bCs/>
          <w:sz w:val="24"/>
          <w:szCs w:val="24"/>
          <w:lang w:val="en-SG" w:eastAsia="en-US"/>
        </w:rPr>
        <w:t>regnant women in their first trimester</w:t>
      </w:r>
      <w:r>
        <w:rPr>
          <w:rFonts w:ascii="Times New Roman" w:eastAsia="MS Gothic" w:hAnsi="Times New Roman" w:cs="Times New Roman"/>
          <w:bCs/>
          <w:sz w:val="24"/>
          <w:szCs w:val="24"/>
          <w:lang w:val="en-SG" w:eastAsia="en-US"/>
        </w:rPr>
        <w:t xml:space="preserve"> </w:t>
      </w:r>
      <w:r w:rsidRPr="004D4C8A">
        <w:rPr>
          <w:rFonts w:ascii="Times New Roman" w:eastAsia="MS Gothic" w:hAnsi="Times New Roman" w:cs="Times New Roman"/>
          <w:bCs/>
          <w:sz w:val="24"/>
          <w:szCs w:val="24"/>
          <w:lang w:val="en-SG" w:eastAsia="en-US"/>
        </w:rPr>
        <w:t xml:space="preserve">were eligible if they </w:t>
      </w:r>
      <w:r w:rsidR="00930D2B">
        <w:rPr>
          <w:rFonts w:ascii="Times New Roman" w:eastAsia="MS Gothic" w:hAnsi="Times New Roman" w:cs="Times New Roman"/>
          <w:bCs/>
          <w:sz w:val="24"/>
          <w:szCs w:val="24"/>
          <w:lang w:val="en-SG" w:eastAsia="en-US"/>
        </w:rPr>
        <w:t xml:space="preserve">were </w:t>
      </w:r>
      <w:r w:rsidR="00930D2B" w:rsidRPr="00930D2B">
        <w:rPr>
          <w:rFonts w:ascii="Times New Roman" w:eastAsia="MS Gothic" w:hAnsi="Times New Roman" w:cs="Times New Roman"/>
          <w:bCs/>
          <w:sz w:val="24"/>
          <w:szCs w:val="24"/>
          <w:lang w:val="en-SG" w:eastAsia="en-US"/>
        </w:rPr>
        <w:t xml:space="preserve">Singapore citizens or permanent residents </w:t>
      </w:r>
      <w:r w:rsidR="00202E8D">
        <w:rPr>
          <w:rFonts w:ascii="Times New Roman" w:eastAsia="MS Gothic" w:hAnsi="Times New Roman" w:cs="Times New Roman"/>
          <w:bCs/>
          <w:sz w:val="24"/>
          <w:szCs w:val="24"/>
          <w:lang w:val="en-SG" w:eastAsia="en-US"/>
        </w:rPr>
        <w:t xml:space="preserve">aged </w:t>
      </w:r>
      <w:r w:rsidR="00930D2B" w:rsidRPr="00930D2B">
        <w:rPr>
          <w:rFonts w:ascii="Times New Roman" w:eastAsia="MS Gothic" w:hAnsi="Times New Roman" w:cs="Times New Roman"/>
          <w:bCs/>
          <w:sz w:val="24"/>
          <w:szCs w:val="24"/>
          <w:lang w:val="en-SG" w:eastAsia="en-US"/>
        </w:rPr>
        <w:t>18 years and above</w:t>
      </w:r>
      <w:r w:rsidR="00930D2B">
        <w:rPr>
          <w:rFonts w:ascii="Times New Roman" w:eastAsia="MS Gothic" w:hAnsi="Times New Roman" w:cs="Times New Roman"/>
          <w:bCs/>
          <w:sz w:val="24"/>
          <w:szCs w:val="24"/>
          <w:lang w:val="en-SG" w:eastAsia="en-US"/>
        </w:rPr>
        <w:t>,</w:t>
      </w:r>
      <w:r w:rsidR="00930D2B" w:rsidRPr="00930D2B">
        <w:rPr>
          <w:rFonts w:ascii="Times New Roman" w:eastAsia="MS Gothic" w:hAnsi="Times New Roman" w:cs="Times New Roman"/>
          <w:bCs/>
          <w:sz w:val="24"/>
          <w:szCs w:val="24"/>
          <w:lang w:val="en-SG" w:eastAsia="en-US"/>
        </w:rPr>
        <w:t xml:space="preserve"> </w:t>
      </w:r>
      <w:r w:rsidRPr="004D4C8A">
        <w:rPr>
          <w:rFonts w:ascii="Times New Roman" w:eastAsia="MS Gothic" w:hAnsi="Times New Roman" w:cs="Times New Roman"/>
          <w:bCs/>
          <w:sz w:val="24"/>
          <w:szCs w:val="24"/>
          <w:lang w:val="en-SG" w:eastAsia="en-US"/>
        </w:rPr>
        <w:t xml:space="preserve">planned to deliver in </w:t>
      </w:r>
      <w:r w:rsidR="00930D2B" w:rsidRPr="00930D2B">
        <w:rPr>
          <w:rFonts w:ascii="Times New Roman" w:eastAsia="MS Gothic" w:hAnsi="Times New Roman" w:cs="Times New Roman"/>
          <w:bCs/>
          <w:sz w:val="24"/>
          <w:szCs w:val="24"/>
          <w:lang w:val="en-SG" w:eastAsia="en-US"/>
        </w:rPr>
        <w:t xml:space="preserve">KK Women’s and Children’s Hospital </w:t>
      </w:r>
      <w:r w:rsidR="00930D2B">
        <w:rPr>
          <w:rFonts w:ascii="Times New Roman" w:eastAsia="MS Gothic" w:hAnsi="Times New Roman" w:cs="Times New Roman"/>
          <w:bCs/>
          <w:sz w:val="24"/>
          <w:szCs w:val="24"/>
          <w:lang w:val="en-SG" w:eastAsia="en-US"/>
        </w:rPr>
        <w:t>or</w:t>
      </w:r>
      <w:r w:rsidR="00930D2B" w:rsidRPr="00930D2B">
        <w:rPr>
          <w:rFonts w:ascii="Times New Roman" w:eastAsia="MS Gothic" w:hAnsi="Times New Roman" w:cs="Times New Roman"/>
          <w:bCs/>
          <w:sz w:val="24"/>
          <w:szCs w:val="24"/>
          <w:lang w:val="en-SG" w:eastAsia="en-US"/>
        </w:rPr>
        <w:t xml:space="preserve"> National University Hospital</w:t>
      </w:r>
      <w:r>
        <w:rPr>
          <w:rFonts w:ascii="Times New Roman" w:eastAsia="MS Gothic" w:hAnsi="Times New Roman" w:cs="Times New Roman"/>
          <w:bCs/>
          <w:sz w:val="24"/>
          <w:szCs w:val="24"/>
          <w:lang w:val="en-SG" w:eastAsia="en-US"/>
        </w:rPr>
        <w:t>,</w:t>
      </w:r>
      <w:r w:rsidRPr="004D4C8A">
        <w:rPr>
          <w:rFonts w:ascii="Times New Roman" w:eastAsia="MS Gothic" w:hAnsi="Times New Roman" w:cs="Times New Roman"/>
          <w:bCs/>
          <w:sz w:val="24"/>
          <w:szCs w:val="24"/>
          <w:lang w:val="en-SG" w:eastAsia="en-US"/>
        </w:rPr>
        <w:t xml:space="preserve"> live in Singapore for the next 5 years</w:t>
      </w:r>
      <w:r>
        <w:rPr>
          <w:rFonts w:ascii="Times New Roman" w:eastAsia="MS Gothic" w:hAnsi="Times New Roman" w:cs="Times New Roman"/>
          <w:bCs/>
          <w:sz w:val="24"/>
          <w:szCs w:val="24"/>
          <w:lang w:val="en-SG" w:eastAsia="en-US"/>
        </w:rPr>
        <w:t>,</w:t>
      </w:r>
      <w:r w:rsidRPr="004D4C8A">
        <w:rPr>
          <w:rFonts w:ascii="Times New Roman" w:eastAsia="MS Gothic" w:hAnsi="Times New Roman" w:cs="Times New Roman"/>
          <w:bCs/>
          <w:sz w:val="24"/>
          <w:szCs w:val="24"/>
          <w:lang w:val="en-SG" w:eastAsia="en-US"/>
        </w:rPr>
        <w:t xml:space="preserve"> willing to donate birth tissues at delivery</w:t>
      </w:r>
      <w:r w:rsidR="0049089F">
        <w:rPr>
          <w:rFonts w:ascii="Times New Roman" w:eastAsia="MS Gothic" w:hAnsi="Times New Roman" w:cs="Times New Roman"/>
          <w:bCs/>
          <w:sz w:val="24"/>
          <w:szCs w:val="24"/>
          <w:lang w:val="en-SG" w:eastAsia="en-US"/>
        </w:rPr>
        <w:t xml:space="preserve">, not </w:t>
      </w:r>
      <w:r w:rsidRPr="004D4C8A">
        <w:rPr>
          <w:rFonts w:ascii="Times New Roman" w:eastAsia="MS Gothic" w:hAnsi="Times New Roman" w:cs="Times New Roman"/>
          <w:bCs/>
          <w:sz w:val="24"/>
          <w:szCs w:val="24"/>
          <w:lang w:val="en-SG" w:eastAsia="en-US"/>
        </w:rPr>
        <w:t xml:space="preserve">receiving chemotherapy, </w:t>
      </w:r>
      <w:r w:rsidR="0049089F">
        <w:rPr>
          <w:rFonts w:ascii="Times New Roman" w:eastAsia="MS Gothic" w:hAnsi="Times New Roman" w:cs="Times New Roman"/>
          <w:bCs/>
          <w:sz w:val="24"/>
          <w:szCs w:val="24"/>
          <w:lang w:val="en-SG" w:eastAsia="en-US"/>
        </w:rPr>
        <w:t xml:space="preserve">not </w:t>
      </w:r>
      <w:r w:rsidRPr="004D4C8A">
        <w:rPr>
          <w:rFonts w:ascii="Times New Roman" w:eastAsia="MS Gothic" w:hAnsi="Times New Roman" w:cs="Times New Roman"/>
          <w:bCs/>
          <w:sz w:val="24"/>
          <w:szCs w:val="24"/>
          <w:lang w:val="en-SG" w:eastAsia="en-US"/>
        </w:rPr>
        <w:t>on psychotropic drugs</w:t>
      </w:r>
      <w:r>
        <w:rPr>
          <w:rFonts w:ascii="Times New Roman" w:eastAsia="MS Gothic" w:hAnsi="Times New Roman" w:cs="Times New Roman"/>
          <w:bCs/>
          <w:sz w:val="24"/>
          <w:szCs w:val="24"/>
          <w:lang w:val="en-SG" w:eastAsia="en-US"/>
        </w:rPr>
        <w:t>,</w:t>
      </w:r>
      <w:r w:rsidRPr="004D4C8A">
        <w:rPr>
          <w:rFonts w:ascii="Times New Roman" w:eastAsia="MS Gothic" w:hAnsi="Times New Roman" w:cs="Times New Roman"/>
          <w:bCs/>
          <w:sz w:val="24"/>
          <w:szCs w:val="24"/>
          <w:lang w:val="en-SG" w:eastAsia="en-US"/>
        </w:rPr>
        <w:t xml:space="preserve"> </w:t>
      </w:r>
      <w:r w:rsidR="0049089F">
        <w:rPr>
          <w:rFonts w:ascii="Times New Roman" w:eastAsia="MS Gothic" w:hAnsi="Times New Roman" w:cs="Times New Roman"/>
          <w:bCs/>
          <w:sz w:val="24"/>
          <w:szCs w:val="24"/>
          <w:lang w:val="en-SG" w:eastAsia="en-US"/>
        </w:rPr>
        <w:t>and not</w:t>
      </w:r>
      <w:r w:rsidRPr="004D4C8A">
        <w:rPr>
          <w:rFonts w:ascii="Times New Roman" w:eastAsia="MS Gothic" w:hAnsi="Times New Roman" w:cs="Times New Roman"/>
          <w:bCs/>
          <w:sz w:val="24"/>
          <w:szCs w:val="24"/>
          <w:lang w:val="en-SG" w:eastAsia="en-US"/>
        </w:rPr>
        <w:t xml:space="preserve"> having type 1 diabetes. </w:t>
      </w:r>
      <w:r w:rsidR="00A719E4" w:rsidRPr="00A719E4">
        <w:rPr>
          <w:rFonts w:ascii="Times New Roman" w:eastAsia="MS Gothic" w:hAnsi="Times New Roman" w:cs="Times New Roman"/>
          <w:bCs/>
          <w:sz w:val="24"/>
          <w:szCs w:val="24"/>
          <w:lang w:val="en-SG" w:eastAsia="en-US"/>
        </w:rPr>
        <w:t>At a clinical follow-up visit at 6 years of age out of 1026 children approached for body composition analysis,</w:t>
      </w:r>
      <w:r w:rsidR="003315F5">
        <w:rPr>
          <w:rFonts w:ascii="Times New Roman" w:eastAsia="MS Gothic" w:hAnsi="Times New Roman" w:cs="Times New Roman"/>
          <w:bCs/>
          <w:sz w:val="24"/>
          <w:szCs w:val="24"/>
          <w:lang w:val="en-SG" w:eastAsia="en-US"/>
        </w:rPr>
        <w:t xml:space="preserve"> </w:t>
      </w:r>
      <w:r w:rsidR="003315F5" w:rsidRPr="00A719E4">
        <w:rPr>
          <w:rFonts w:ascii="Times New Roman" w:eastAsia="MS Gothic" w:hAnsi="Times New Roman" w:cs="Times New Roman"/>
          <w:bCs/>
          <w:sz w:val="24"/>
          <w:szCs w:val="24"/>
          <w:lang w:val="en-SG" w:eastAsia="en-US"/>
        </w:rPr>
        <w:t xml:space="preserve">377 children were included </w:t>
      </w:r>
      <w:r w:rsidR="003315F5" w:rsidRPr="00A719E4">
        <w:rPr>
          <w:rFonts w:ascii="Times New Roman" w:eastAsia="MS Gothic" w:hAnsi="Times New Roman" w:cs="Times New Roman"/>
          <w:bCs/>
          <w:sz w:val="24"/>
          <w:szCs w:val="24"/>
          <w:lang w:val="en-SG" w:eastAsia="en-US"/>
        </w:rPr>
        <w:lastRenderedPageBreak/>
        <w:t xml:space="preserve">(Figure 1). </w:t>
      </w:r>
      <w:r w:rsidR="003315F5">
        <w:rPr>
          <w:rFonts w:ascii="Times New Roman" w:eastAsia="MS Gothic" w:hAnsi="Times New Roman" w:cs="Times New Roman"/>
          <w:bCs/>
          <w:sz w:val="24"/>
          <w:szCs w:val="24"/>
          <w:lang w:val="en-SG" w:eastAsia="en-US"/>
        </w:rPr>
        <w:t>The main reasons for not being included were no access to the body composition machine (n=255), parental concerns (n=372) and other reasons (n=22) including machine related issues.</w:t>
      </w:r>
      <w:r w:rsidR="00A719E4" w:rsidRPr="00A719E4">
        <w:rPr>
          <w:rFonts w:ascii="Times New Roman" w:eastAsia="MS Gothic" w:hAnsi="Times New Roman" w:cs="Times New Roman"/>
          <w:bCs/>
          <w:sz w:val="24"/>
          <w:szCs w:val="24"/>
          <w:lang w:val="en-SG" w:eastAsia="en-US"/>
        </w:rPr>
        <w:t xml:space="preserve"> </w:t>
      </w:r>
      <w:r w:rsidRPr="004D4C8A">
        <w:rPr>
          <w:rFonts w:ascii="Times New Roman" w:eastAsia="MS Gothic" w:hAnsi="Times New Roman" w:cs="Times New Roman"/>
          <w:bCs/>
          <w:sz w:val="24"/>
          <w:szCs w:val="24"/>
          <w:lang w:val="en-SG" w:eastAsia="en-US"/>
        </w:rPr>
        <w:t xml:space="preserve">Ethic approvals were granted from the National Healthcare Group Domain Specific Review Board and </w:t>
      </w:r>
      <w:proofErr w:type="spellStart"/>
      <w:r w:rsidRPr="004D4C8A">
        <w:rPr>
          <w:rFonts w:ascii="Times New Roman" w:eastAsia="MS Gothic" w:hAnsi="Times New Roman" w:cs="Times New Roman"/>
          <w:bCs/>
          <w:sz w:val="24"/>
          <w:szCs w:val="24"/>
          <w:lang w:val="en-SG" w:eastAsia="en-US"/>
        </w:rPr>
        <w:t>SingHealth</w:t>
      </w:r>
      <w:proofErr w:type="spellEnd"/>
      <w:r w:rsidRPr="004D4C8A">
        <w:rPr>
          <w:rFonts w:ascii="Times New Roman" w:eastAsia="MS Gothic" w:hAnsi="Times New Roman" w:cs="Times New Roman"/>
          <w:bCs/>
          <w:sz w:val="24"/>
          <w:szCs w:val="24"/>
          <w:lang w:val="en-SG" w:eastAsia="en-US"/>
        </w:rPr>
        <w:t xml:space="preserve"> Centralized Institutional Review Board. </w:t>
      </w:r>
      <w:r w:rsidR="00B919BB" w:rsidRPr="00B919BB">
        <w:rPr>
          <w:rFonts w:ascii="Times New Roman" w:hAnsi="Times New Roman" w:cs="Times New Roman"/>
          <w:sz w:val="24"/>
          <w:szCs w:val="24"/>
        </w:rPr>
        <w:t>The children filled an assent form to document their understanding and participation in the study while their parents gave written informed consent.</w:t>
      </w:r>
      <w:r w:rsidR="00B919BB">
        <w:rPr>
          <w:rFonts w:ascii="Times New Roman" w:hAnsi="Times New Roman" w:cs="Times New Roman"/>
          <w:sz w:val="24"/>
          <w:szCs w:val="24"/>
        </w:rPr>
        <w:t xml:space="preserve"> </w:t>
      </w:r>
    </w:p>
    <w:p w14:paraId="69AAB91D" w14:textId="77777777" w:rsidR="003930FB" w:rsidRPr="00C13738" w:rsidRDefault="003930FB" w:rsidP="00861D4D">
      <w:pPr>
        <w:spacing w:line="480" w:lineRule="auto"/>
        <w:jc w:val="both"/>
        <w:rPr>
          <w:rFonts w:ascii="Times New Roman" w:eastAsia="MS Gothic" w:hAnsi="Times New Roman" w:cs="Times New Roman"/>
          <w:i/>
          <w:iCs/>
          <w:sz w:val="24"/>
          <w:szCs w:val="24"/>
          <w:lang w:val="en-SG" w:eastAsia="en-US"/>
        </w:rPr>
      </w:pPr>
      <w:r w:rsidRPr="00C13738">
        <w:rPr>
          <w:rFonts w:ascii="Times New Roman" w:eastAsia="MS Gothic" w:hAnsi="Times New Roman" w:cs="Times New Roman"/>
          <w:i/>
          <w:iCs/>
          <w:sz w:val="24"/>
          <w:szCs w:val="24"/>
          <w:lang w:val="en-SG" w:eastAsia="en-US"/>
        </w:rPr>
        <w:t>Body composition</w:t>
      </w:r>
    </w:p>
    <w:p w14:paraId="558C728A" w14:textId="1F7F15A8" w:rsidR="003930FB" w:rsidRPr="000E44DB" w:rsidRDefault="003930FB" w:rsidP="00861D4D">
      <w:pPr>
        <w:spacing w:line="480" w:lineRule="auto"/>
        <w:ind w:firstLine="720"/>
        <w:jc w:val="both"/>
        <w:rPr>
          <w:rFonts w:ascii="Times New Roman" w:hAnsi="Times New Roman" w:cs="Times New Roman"/>
          <w:bCs/>
          <w:sz w:val="24"/>
          <w:szCs w:val="24"/>
        </w:rPr>
      </w:pPr>
      <w:r>
        <w:rPr>
          <w:rFonts w:ascii="Times New Roman" w:eastAsia="MS Gothic" w:hAnsi="Times New Roman" w:cs="Times New Roman"/>
          <w:bCs/>
          <w:sz w:val="24"/>
          <w:szCs w:val="24"/>
          <w:lang w:val="en-SG" w:eastAsia="en-US"/>
        </w:rPr>
        <w:t>Whole-body l</w:t>
      </w:r>
      <w:r w:rsidRPr="00695517">
        <w:rPr>
          <w:rFonts w:ascii="Times New Roman" w:eastAsia="MS Gothic" w:hAnsi="Times New Roman" w:cs="Times New Roman"/>
          <w:bCs/>
          <w:sz w:val="24"/>
          <w:szCs w:val="24"/>
          <w:lang w:val="en-SG" w:eastAsia="en-US"/>
        </w:rPr>
        <w:t>ean mass and fat mass were measured by EchoMRI</w:t>
      </w:r>
      <w:r w:rsidRPr="00695517">
        <w:rPr>
          <w:rFonts w:ascii="Times New Roman" w:eastAsia="MS Gothic" w:hAnsi="Times New Roman" w:cs="Times New Roman"/>
          <w:bCs/>
          <w:sz w:val="24"/>
          <w:szCs w:val="24"/>
          <w:vertAlign w:val="superscript"/>
          <w:lang w:val="en-SG" w:eastAsia="en-US"/>
        </w:rPr>
        <w:t>TM</w:t>
      </w:r>
      <w:r w:rsidRPr="00695517">
        <w:rPr>
          <w:rFonts w:ascii="Times New Roman" w:eastAsia="MS Gothic" w:hAnsi="Times New Roman" w:cs="Times New Roman"/>
          <w:bCs/>
          <w:sz w:val="24"/>
          <w:szCs w:val="24"/>
          <w:lang w:val="en-SG" w:eastAsia="en-US"/>
        </w:rPr>
        <w:t xml:space="preserve"> Adolescent Humans Body Composition Analyzer (</w:t>
      </w:r>
      <w:proofErr w:type="spellStart"/>
      <w:r w:rsidRPr="00695517">
        <w:rPr>
          <w:rFonts w:ascii="Times New Roman" w:eastAsia="MS Gothic" w:hAnsi="Times New Roman" w:cs="Times New Roman"/>
          <w:bCs/>
          <w:sz w:val="24"/>
          <w:szCs w:val="24"/>
          <w:lang w:val="en-SG" w:eastAsia="en-US"/>
        </w:rPr>
        <w:t>EchoMRI</w:t>
      </w:r>
      <w:proofErr w:type="spellEnd"/>
      <w:r w:rsidRPr="00695517">
        <w:rPr>
          <w:rFonts w:ascii="Times New Roman" w:eastAsia="MS Gothic" w:hAnsi="Times New Roman" w:cs="Times New Roman"/>
          <w:bCs/>
          <w:sz w:val="24"/>
          <w:szCs w:val="24"/>
          <w:lang w:val="en-SG" w:eastAsia="en-US"/>
        </w:rPr>
        <w:t xml:space="preserve"> Corporation, Singapore)</w:t>
      </w:r>
      <w:r w:rsidRPr="00695517">
        <w:rPr>
          <w:rFonts w:ascii="Times New Roman" w:eastAsia="MS Gothic" w:hAnsi="Times New Roman" w:cs="Times New Roman"/>
          <w:bCs/>
          <w:sz w:val="24"/>
          <w:szCs w:val="24"/>
          <w:lang w:val="en-SG" w:eastAsia="en-US"/>
        </w:rPr>
        <w:fldChar w:fldCharType="begin"/>
      </w:r>
      <w:r w:rsidR="00703B4F">
        <w:rPr>
          <w:rFonts w:ascii="Times New Roman" w:eastAsia="MS Gothic" w:hAnsi="Times New Roman" w:cs="Times New Roman"/>
          <w:bCs/>
          <w:sz w:val="24"/>
          <w:szCs w:val="24"/>
          <w:lang w:val="en-SG" w:eastAsia="en-US"/>
        </w:rPr>
        <w:instrText xml:space="preserve"> ADDIN ZOTERO_ITEM CSL_CITATION {"citationID":"1jSCE7KZ","properties":{"formattedCitation":"(20)","plainCitation":"(20)","noteIndex":0},"citationItems":[{"id":2945,"uris":["http://zotero.org/users/1597056/items/VBP55QR7"],"uri":["http://zotero.org/users/1597056/items/VBP55QR7"],"itemData":{"id":2945,"type":"article-journal","abstract":"BACKGROUND: Quantitative magnetic resonance (QMR) has been increasingly used to measure human body composition, but its use and validation in children is limited.\nOBJECTIVE: We compared body composition measurement by QMR and air displacement plethysmography (ADP) in preschool children from Singapore's multi-ethnic Asian population (n = 152; mean ± SD age: 5.0 ± 0.1 years).\nMETHODS: Agreements between QMR-based and ADP-based fat mass and fat mass index (FMI) were assessed using intraclass correlation coefficient (ICC), reduced major axis regression and Bland-Altman plot analyses. Analyses were stratified for the child's sex.\nRESULTS: Substantial agreement was observed between QMR-based and ADP-based fat mass (ICC: 0.85) and FMI (ICC: 0.82). Reduced major axis regression analysis suggested that QMR measurements were generally lower than ADP measurements. Bland-Altman analysis similarly revealed that QMR-based fat mass were (mean difference [95% limits of agreement]) -0.5 (-2.1 to +1.1) kg lower than ADP-based fat mass and QMR-based FMI were -0.4 (-1.8 to +0.9) kg/m2 lower than ADP-based FMI. Stratification by offspring sex revealed better agreement of QMR and ADP measurements in girls than in boys.\nCONCLUSIONS: QMR-based fat mass and FMI showed substantial agreement with, but was generally lower than, ADP-based measures in young Asian children.","container-title":"Pediatric Obesity","DOI":"10.1111/ijpo.12250","ISSN":"2047-6310","issue":"6","journalAbbreviation":"Pediatr Obes","language":"eng","note":"PMID: 29024557\nPMCID: PMC5805128","page":"365-373","source":"PubMed","title":"Body composition measurement in young children using quantitative magnetic resonance: a comparison with air displacement plethysmography","title-short":"Body composition measurement in young children using quantitative magnetic resonance","volume":"13","author":[{"family":"Chen","given":"L.-W."},{"family":"Tint","given":"M.-T."},{"family":"Fortier","given":"M. V."},{"family":"Aris","given":"I. M."},{"family":"Shek","given":"L. P.-C."},{"family":"Tan","given":"K. H."},{"family":"Rajadurai","given":"V. S."},{"family":"Gluckman","given":"P. D."},{"family":"Chong","given":"Y.-S."},{"family":"Godfrey","given":"K. M."},{"family":"Kramer","given":"M. S."},{"family":"Henry","given":"C. J."},{"family":"Yap","given":"F."},{"family":"Lee","given":"Y. S."}],"issued":{"date-parts":[["2018"]]}}}],"schema":"https://github.com/citation-style-language/schema/raw/master/csl-citation.json"} </w:instrText>
      </w:r>
      <w:r w:rsidRPr="00695517">
        <w:rPr>
          <w:rFonts w:ascii="Times New Roman" w:eastAsia="MS Gothic" w:hAnsi="Times New Roman" w:cs="Times New Roman"/>
          <w:bCs/>
          <w:sz w:val="24"/>
          <w:szCs w:val="24"/>
          <w:lang w:val="en-SG" w:eastAsia="en-US"/>
        </w:rPr>
        <w:fldChar w:fldCharType="separate"/>
      </w:r>
      <w:r w:rsidR="00703B4F" w:rsidRPr="00703B4F">
        <w:rPr>
          <w:rFonts w:ascii="Times New Roman" w:hAnsi="Times New Roman" w:cs="Times New Roman"/>
          <w:sz w:val="24"/>
        </w:rPr>
        <w:t>(20)</w:t>
      </w:r>
      <w:r w:rsidRPr="00695517">
        <w:rPr>
          <w:rFonts w:ascii="Times New Roman" w:eastAsia="MS Gothic" w:hAnsi="Times New Roman" w:cs="Times New Roman"/>
          <w:bCs/>
          <w:sz w:val="24"/>
          <w:szCs w:val="24"/>
          <w:lang w:val="en-SG" w:eastAsia="en-US"/>
        </w:rPr>
        <w:fldChar w:fldCharType="end"/>
      </w:r>
      <w:r w:rsidRPr="00695517">
        <w:rPr>
          <w:rFonts w:ascii="Times New Roman" w:eastAsia="MS Gothic" w:hAnsi="Times New Roman" w:cs="Times New Roman"/>
          <w:bCs/>
          <w:sz w:val="24"/>
          <w:szCs w:val="24"/>
          <w:lang w:val="en-SG" w:eastAsia="en-US"/>
        </w:rPr>
        <w:t>. EchoMRI</w:t>
      </w:r>
      <w:r w:rsidRPr="00695517">
        <w:rPr>
          <w:rFonts w:ascii="Times New Roman" w:eastAsia="MS Gothic" w:hAnsi="Times New Roman" w:cs="Times New Roman"/>
          <w:bCs/>
          <w:sz w:val="24"/>
          <w:szCs w:val="24"/>
          <w:vertAlign w:val="superscript"/>
          <w:lang w:val="en-SG" w:eastAsia="en-US"/>
        </w:rPr>
        <w:t>TM</w:t>
      </w:r>
      <w:r w:rsidRPr="00695517">
        <w:rPr>
          <w:rFonts w:ascii="Times New Roman" w:eastAsia="MS Gothic" w:hAnsi="Times New Roman" w:cs="Times New Roman"/>
          <w:bCs/>
          <w:sz w:val="24"/>
          <w:szCs w:val="24"/>
          <w:lang w:val="en-SG" w:eastAsia="en-US"/>
        </w:rPr>
        <w:t xml:space="preserve"> uses quantitative nuclear magnetic resonance </w:t>
      </w:r>
      <w:r w:rsidRPr="00695517">
        <w:rPr>
          <w:rFonts w:ascii="Times New Roman" w:hAnsi="Times New Roman" w:cs="Times New Roman"/>
          <w:bCs/>
          <w:sz w:val="24"/>
          <w:szCs w:val="24"/>
        </w:rPr>
        <w:t xml:space="preserve">technology based on stimulation of hydrogen nuclei in a magnetic field by radio frequency pulses. </w:t>
      </w:r>
      <w:r w:rsidR="00E968DF">
        <w:rPr>
          <w:rFonts w:ascii="Times New Roman" w:hAnsi="Times New Roman" w:cs="Times New Roman"/>
          <w:bCs/>
          <w:sz w:val="24"/>
          <w:szCs w:val="24"/>
        </w:rPr>
        <w:t>R</w:t>
      </w:r>
      <w:r w:rsidRPr="00695517">
        <w:rPr>
          <w:rFonts w:ascii="Times New Roman" w:hAnsi="Times New Roman" w:cs="Times New Roman"/>
          <w:bCs/>
          <w:sz w:val="24"/>
          <w:szCs w:val="24"/>
        </w:rPr>
        <w:t xml:space="preserve">elaxation of the hydrogen nuclei generates radio signals that are different in fat and lean mass, enabling differentiation of these tissues. </w:t>
      </w:r>
      <w:r w:rsidRPr="00695517">
        <w:rPr>
          <w:rFonts w:ascii="Times New Roman" w:hAnsi="Times New Roman" w:cs="Times New Roman"/>
          <w:sz w:val="24"/>
          <w:szCs w:val="24"/>
        </w:rPr>
        <w:t xml:space="preserve">Therefore, lean mass measured by </w:t>
      </w:r>
      <w:r w:rsidRPr="00695517">
        <w:rPr>
          <w:rFonts w:ascii="Times New Roman" w:eastAsia="MS Gothic" w:hAnsi="Times New Roman" w:cs="Times New Roman"/>
          <w:bCs/>
          <w:sz w:val="24"/>
          <w:szCs w:val="24"/>
          <w:lang w:val="en-SG" w:eastAsia="en-US"/>
        </w:rPr>
        <w:t>EchoMRI</w:t>
      </w:r>
      <w:r w:rsidRPr="00695517">
        <w:rPr>
          <w:rFonts w:ascii="Times New Roman" w:eastAsia="MS Gothic" w:hAnsi="Times New Roman" w:cs="Times New Roman"/>
          <w:bCs/>
          <w:sz w:val="24"/>
          <w:szCs w:val="24"/>
          <w:vertAlign w:val="superscript"/>
          <w:lang w:val="en-SG" w:eastAsia="en-US"/>
        </w:rPr>
        <w:t>TM</w:t>
      </w:r>
      <w:r w:rsidRPr="00695517">
        <w:rPr>
          <w:rFonts w:ascii="Times New Roman" w:hAnsi="Times New Roman" w:cs="Times New Roman"/>
          <w:sz w:val="24"/>
          <w:szCs w:val="24"/>
        </w:rPr>
        <w:t xml:space="preserve"> </w:t>
      </w:r>
      <w:r w:rsidR="00E968DF" w:rsidRPr="00E968DF">
        <w:rPr>
          <w:rFonts w:ascii="Times New Roman" w:hAnsi="Times New Roman" w:cs="Times New Roman"/>
          <w:sz w:val="24"/>
          <w:szCs w:val="24"/>
        </w:rPr>
        <w:t>exclud</w:t>
      </w:r>
      <w:r w:rsidR="00764D59">
        <w:rPr>
          <w:rFonts w:ascii="Times New Roman" w:hAnsi="Times New Roman" w:cs="Times New Roman"/>
          <w:sz w:val="24"/>
          <w:szCs w:val="24"/>
        </w:rPr>
        <w:t>es</w:t>
      </w:r>
      <w:r w:rsidR="00E968DF" w:rsidRPr="00E968DF">
        <w:rPr>
          <w:rFonts w:ascii="Times New Roman" w:hAnsi="Times New Roman" w:cs="Times New Roman"/>
          <w:sz w:val="24"/>
          <w:szCs w:val="24"/>
        </w:rPr>
        <w:t xml:space="preserve"> fat, bone minerals, and substances which do not contribute to the nuclear magnetic resonance signal, such as hair and nails. </w:t>
      </w:r>
      <w:r w:rsidRPr="004D4C8A">
        <w:rPr>
          <w:rFonts w:ascii="Times New Roman" w:hAnsi="Times New Roman" w:cs="Times New Roman"/>
          <w:bCs/>
          <w:sz w:val="24"/>
          <w:szCs w:val="24"/>
        </w:rPr>
        <w:t xml:space="preserve">Quality control measures </w:t>
      </w:r>
      <w:r>
        <w:rPr>
          <w:rFonts w:ascii="Times New Roman" w:hAnsi="Times New Roman" w:cs="Times New Roman"/>
          <w:bCs/>
          <w:sz w:val="24"/>
          <w:szCs w:val="24"/>
        </w:rPr>
        <w:t>for EchoMRI</w:t>
      </w:r>
      <w:r w:rsidRPr="00EF30EF">
        <w:rPr>
          <w:rFonts w:ascii="Times New Roman" w:hAnsi="Times New Roman" w:cs="Times New Roman"/>
          <w:bCs/>
          <w:sz w:val="24"/>
          <w:szCs w:val="24"/>
          <w:vertAlign w:val="superscript"/>
        </w:rPr>
        <w:t>TM</w:t>
      </w:r>
      <w:r>
        <w:rPr>
          <w:rFonts w:ascii="Times New Roman" w:hAnsi="Times New Roman" w:cs="Times New Roman"/>
          <w:bCs/>
          <w:sz w:val="24"/>
          <w:szCs w:val="24"/>
        </w:rPr>
        <w:t xml:space="preserve"> </w:t>
      </w:r>
      <w:r w:rsidRPr="004D4C8A">
        <w:rPr>
          <w:rFonts w:ascii="Times New Roman" w:hAnsi="Times New Roman" w:cs="Times New Roman"/>
          <w:bCs/>
          <w:sz w:val="24"/>
          <w:szCs w:val="24"/>
        </w:rPr>
        <w:t>were performed daily according to the manufacturer’s recommendations</w:t>
      </w:r>
      <w:r w:rsidR="00F25EFB">
        <w:rPr>
          <w:rFonts w:ascii="Times New Roman" w:hAnsi="Times New Roman" w:cs="Times New Roman"/>
          <w:bCs/>
          <w:sz w:val="24"/>
          <w:szCs w:val="24"/>
        </w:rPr>
        <w:t>, including c</w:t>
      </w:r>
      <w:r>
        <w:rPr>
          <w:rFonts w:ascii="Times New Roman" w:hAnsi="Times New Roman" w:cs="Times New Roman"/>
          <w:bCs/>
          <w:sz w:val="24"/>
          <w:szCs w:val="24"/>
        </w:rPr>
        <w:t>alibration of t</w:t>
      </w:r>
      <w:r w:rsidRPr="004D4C8A">
        <w:rPr>
          <w:rFonts w:ascii="Times New Roman" w:hAnsi="Times New Roman" w:cs="Times New Roman"/>
          <w:bCs/>
          <w:sz w:val="24"/>
          <w:szCs w:val="24"/>
        </w:rPr>
        <w:t xml:space="preserve">he machine with 8 bottles of canola oil. </w:t>
      </w:r>
      <w:r>
        <w:rPr>
          <w:rFonts w:ascii="Times New Roman" w:hAnsi="Times New Roman" w:cs="Times New Roman"/>
          <w:bCs/>
          <w:sz w:val="24"/>
          <w:szCs w:val="24"/>
        </w:rPr>
        <w:t>Children</w:t>
      </w:r>
      <w:r w:rsidRPr="004D4C8A">
        <w:rPr>
          <w:rFonts w:ascii="Times New Roman" w:hAnsi="Times New Roman" w:cs="Times New Roman"/>
          <w:bCs/>
          <w:sz w:val="24"/>
          <w:szCs w:val="24"/>
        </w:rPr>
        <w:t xml:space="preserve"> were measured in light clothing</w:t>
      </w:r>
      <w:r w:rsidR="00811CDD">
        <w:rPr>
          <w:rFonts w:ascii="Times New Roman" w:hAnsi="Times New Roman" w:cs="Times New Roman"/>
          <w:bCs/>
          <w:sz w:val="24"/>
          <w:szCs w:val="24"/>
        </w:rPr>
        <w:t xml:space="preserve">, </w:t>
      </w:r>
      <w:r w:rsidRPr="004D4C8A">
        <w:rPr>
          <w:rFonts w:ascii="Times New Roman" w:hAnsi="Times New Roman" w:cs="Times New Roman"/>
          <w:bCs/>
          <w:sz w:val="24"/>
          <w:szCs w:val="24"/>
        </w:rPr>
        <w:t xml:space="preserve">in </w:t>
      </w:r>
      <w:r>
        <w:rPr>
          <w:rFonts w:ascii="Times New Roman" w:hAnsi="Times New Roman" w:cs="Times New Roman"/>
          <w:bCs/>
          <w:sz w:val="24"/>
          <w:szCs w:val="24"/>
        </w:rPr>
        <w:t xml:space="preserve">the </w:t>
      </w:r>
      <w:r w:rsidRPr="004D4C8A">
        <w:rPr>
          <w:rFonts w:ascii="Times New Roman" w:hAnsi="Times New Roman" w:cs="Times New Roman"/>
          <w:bCs/>
          <w:sz w:val="24"/>
          <w:szCs w:val="24"/>
        </w:rPr>
        <w:t>supine position</w:t>
      </w:r>
      <w:r w:rsidR="00811CDD">
        <w:rPr>
          <w:rFonts w:ascii="Times New Roman" w:hAnsi="Times New Roman" w:cs="Times New Roman"/>
          <w:bCs/>
          <w:sz w:val="24"/>
          <w:szCs w:val="24"/>
        </w:rPr>
        <w:t>, and</w:t>
      </w:r>
      <w:r>
        <w:rPr>
          <w:rFonts w:ascii="Times New Roman" w:hAnsi="Times New Roman" w:cs="Times New Roman"/>
          <w:bCs/>
          <w:sz w:val="24"/>
          <w:szCs w:val="24"/>
        </w:rPr>
        <w:t xml:space="preserve"> </w:t>
      </w:r>
      <w:r w:rsidRPr="004D4C8A">
        <w:rPr>
          <w:rFonts w:ascii="Times New Roman" w:hAnsi="Times New Roman" w:cs="Times New Roman"/>
          <w:bCs/>
          <w:sz w:val="24"/>
          <w:szCs w:val="24"/>
        </w:rPr>
        <w:t>instructed to minimize their movement</w:t>
      </w:r>
      <w:r>
        <w:rPr>
          <w:rFonts w:ascii="Times New Roman" w:hAnsi="Times New Roman" w:cs="Times New Roman"/>
          <w:bCs/>
          <w:sz w:val="24"/>
          <w:szCs w:val="24"/>
        </w:rPr>
        <w:t>,</w:t>
      </w:r>
      <w:r w:rsidRPr="004D4C8A">
        <w:rPr>
          <w:rFonts w:ascii="Times New Roman" w:hAnsi="Times New Roman" w:cs="Times New Roman"/>
          <w:bCs/>
          <w:sz w:val="24"/>
          <w:szCs w:val="24"/>
        </w:rPr>
        <w:t xml:space="preserve"> although slight motion</w:t>
      </w:r>
      <w:r>
        <w:rPr>
          <w:rFonts w:ascii="Times New Roman" w:hAnsi="Times New Roman" w:cs="Times New Roman"/>
          <w:bCs/>
          <w:sz w:val="24"/>
          <w:szCs w:val="24"/>
        </w:rPr>
        <w:t>s</w:t>
      </w:r>
      <w:r w:rsidRPr="004D4C8A">
        <w:rPr>
          <w:rFonts w:ascii="Times New Roman" w:hAnsi="Times New Roman" w:cs="Times New Roman"/>
          <w:bCs/>
          <w:sz w:val="24"/>
          <w:szCs w:val="24"/>
        </w:rPr>
        <w:t xml:space="preserve"> </w:t>
      </w:r>
      <w:r>
        <w:rPr>
          <w:rFonts w:ascii="Times New Roman" w:hAnsi="Times New Roman" w:cs="Times New Roman"/>
          <w:bCs/>
          <w:sz w:val="24"/>
          <w:szCs w:val="24"/>
        </w:rPr>
        <w:t>are generally well-tolerated</w:t>
      </w:r>
      <w:r w:rsidRPr="004D4C8A">
        <w:rPr>
          <w:rFonts w:ascii="Times New Roman" w:hAnsi="Times New Roman" w:cs="Times New Roman"/>
          <w:bCs/>
          <w:sz w:val="24"/>
          <w:szCs w:val="24"/>
        </w:rPr>
        <w:t>.</w:t>
      </w:r>
      <w:r w:rsidR="000E44DB">
        <w:rPr>
          <w:rFonts w:ascii="Times New Roman" w:hAnsi="Times New Roman" w:cs="Times New Roman"/>
          <w:bCs/>
          <w:sz w:val="24"/>
          <w:szCs w:val="24"/>
        </w:rPr>
        <w:t xml:space="preserve"> </w:t>
      </w:r>
      <w:r>
        <w:rPr>
          <w:rFonts w:ascii="Times New Roman" w:eastAsia="MS Gothic" w:hAnsi="Times New Roman" w:cs="Times New Roman"/>
          <w:bCs/>
          <w:sz w:val="24"/>
          <w:szCs w:val="24"/>
          <w:lang w:val="en-SG" w:eastAsia="en-US"/>
        </w:rPr>
        <w:t>FMI and</w:t>
      </w:r>
      <w:r w:rsidRPr="004D4C8A">
        <w:rPr>
          <w:rFonts w:ascii="Times New Roman" w:eastAsia="MS Gothic" w:hAnsi="Times New Roman" w:cs="Times New Roman"/>
          <w:bCs/>
          <w:sz w:val="24"/>
          <w:szCs w:val="24"/>
          <w:lang w:val="en-SG" w:eastAsia="en-US"/>
        </w:rPr>
        <w:t xml:space="preserve"> LMI were calculated </w:t>
      </w:r>
      <w:r>
        <w:rPr>
          <w:rFonts w:ascii="Times New Roman" w:eastAsia="MS Gothic" w:hAnsi="Times New Roman" w:cs="Times New Roman"/>
          <w:bCs/>
          <w:sz w:val="24"/>
          <w:szCs w:val="24"/>
          <w:lang w:val="en-SG" w:eastAsia="en-US"/>
        </w:rPr>
        <w:t>using</w:t>
      </w:r>
      <w:r w:rsidRPr="004D4C8A">
        <w:rPr>
          <w:rFonts w:ascii="Times New Roman" w:eastAsia="MS Gothic" w:hAnsi="Times New Roman" w:cs="Times New Roman"/>
          <w:bCs/>
          <w:sz w:val="24"/>
          <w:szCs w:val="24"/>
          <w:lang w:val="en-SG" w:eastAsia="en-US"/>
        </w:rPr>
        <w:t xml:space="preserve"> fat mass or lean mass (kg) </w:t>
      </w:r>
      <w:r>
        <w:rPr>
          <w:rFonts w:ascii="Times New Roman" w:eastAsia="MS Gothic" w:hAnsi="Times New Roman" w:cs="Times New Roman"/>
          <w:bCs/>
          <w:sz w:val="24"/>
          <w:szCs w:val="24"/>
          <w:lang w:val="en-SG" w:eastAsia="en-US"/>
        </w:rPr>
        <w:t xml:space="preserve">divided </w:t>
      </w:r>
      <w:r w:rsidRPr="004D4C8A">
        <w:rPr>
          <w:rFonts w:ascii="Times New Roman" w:eastAsia="MS Gothic" w:hAnsi="Times New Roman" w:cs="Times New Roman"/>
          <w:bCs/>
          <w:sz w:val="24"/>
          <w:szCs w:val="24"/>
          <w:lang w:val="en-SG" w:eastAsia="en-US"/>
        </w:rPr>
        <w:t>by height (m) squared</w:t>
      </w:r>
      <w:r w:rsidR="00524F9A">
        <w:rPr>
          <w:rFonts w:ascii="Times New Roman" w:eastAsia="MS Gothic" w:hAnsi="Times New Roman" w:cs="Times New Roman"/>
          <w:bCs/>
          <w:sz w:val="24"/>
          <w:szCs w:val="24"/>
          <w:lang w:val="en-SG" w:eastAsia="en-US"/>
        </w:rPr>
        <w:t xml:space="preserve"> and </w:t>
      </w:r>
      <w:r w:rsidR="00947B3A">
        <w:rPr>
          <w:rFonts w:ascii="Times New Roman" w:eastAsia="MS Gothic" w:hAnsi="Times New Roman" w:cs="Times New Roman"/>
          <w:bCs/>
          <w:sz w:val="24"/>
          <w:szCs w:val="24"/>
          <w:lang w:val="en-SG" w:eastAsia="en-US"/>
        </w:rPr>
        <w:t>dichotomized</w:t>
      </w:r>
      <w:r w:rsidRPr="004D4C8A">
        <w:rPr>
          <w:rFonts w:ascii="Times New Roman" w:eastAsia="MS Gothic" w:hAnsi="Times New Roman" w:cs="Times New Roman"/>
          <w:bCs/>
          <w:sz w:val="24"/>
          <w:szCs w:val="24"/>
          <w:lang w:val="en-SG" w:eastAsia="en-US"/>
        </w:rPr>
        <w:t xml:space="preserve"> into </w:t>
      </w:r>
      <w:r>
        <w:rPr>
          <w:rFonts w:ascii="Times New Roman" w:eastAsia="MS Gothic" w:hAnsi="Times New Roman" w:cs="Times New Roman"/>
          <w:bCs/>
          <w:sz w:val="24"/>
          <w:szCs w:val="24"/>
          <w:lang w:val="en-SG" w:eastAsia="en-US"/>
        </w:rPr>
        <w:t>“</w:t>
      </w:r>
      <w:r w:rsidR="00D65C7C">
        <w:rPr>
          <w:rFonts w:ascii="Times New Roman" w:eastAsia="MS Gothic" w:hAnsi="Times New Roman" w:cs="Times New Roman"/>
          <w:bCs/>
          <w:sz w:val="24"/>
          <w:szCs w:val="24"/>
          <w:lang w:val="en-SG" w:eastAsia="en-US"/>
        </w:rPr>
        <w:t>high</w:t>
      </w:r>
      <w:r>
        <w:rPr>
          <w:rFonts w:ascii="Times New Roman" w:eastAsia="MS Gothic" w:hAnsi="Times New Roman" w:cs="Times New Roman"/>
          <w:bCs/>
          <w:sz w:val="24"/>
          <w:szCs w:val="24"/>
          <w:lang w:val="en-SG" w:eastAsia="en-US"/>
        </w:rPr>
        <w:t>”</w:t>
      </w:r>
      <w:r w:rsidRPr="004D4C8A">
        <w:rPr>
          <w:rFonts w:ascii="Times New Roman" w:eastAsia="MS Gothic" w:hAnsi="Times New Roman" w:cs="Times New Roman"/>
          <w:bCs/>
          <w:sz w:val="24"/>
          <w:szCs w:val="24"/>
          <w:lang w:val="en-SG" w:eastAsia="en-US"/>
        </w:rPr>
        <w:t xml:space="preserve"> and </w:t>
      </w:r>
      <w:r>
        <w:rPr>
          <w:rFonts w:ascii="Times New Roman" w:eastAsia="MS Gothic" w:hAnsi="Times New Roman" w:cs="Times New Roman"/>
          <w:bCs/>
          <w:sz w:val="24"/>
          <w:szCs w:val="24"/>
          <w:lang w:val="en-SG" w:eastAsia="en-US"/>
        </w:rPr>
        <w:t>“</w:t>
      </w:r>
      <w:r w:rsidR="00D65C7C">
        <w:rPr>
          <w:rFonts w:ascii="Times New Roman" w:eastAsia="MS Gothic" w:hAnsi="Times New Roman" w:cs="Times New Roman"/>
          <w:bCs/>
          <w:sz w:val="24"/>
          <w:szCs w:val="24"/>
          <w:lang w:val="en-SG" w:eastAsia="en-US"/>
        </w:rPr>
        <w:t>low</w:t>
      </w:r>
      <w:r>
        <w:rPr>
          <w:rFonts w:ascii="Times New Roman" w:eastAsia="MS Gothic" w:hAnsi="Times New Roman" w:cs="Times New Roman"/>
          <w:bCs/>
          <w:sz w:val="24"/>
          <w:szCs w:val="24"/>
          <w:lang w:val="en-SG" w:eastAsia="en-US"/>
        </w:rPr>
        <w:t>”</w:t>
      </w:r>
      <w:r w:rsidRPr="004D4C8A">
        <w:rPr>
          <w:rFonts w:ascii="Times New Roman" w:eastAsia="MS Gothic" w:hAnsi="Times New Roman" w:cs="Times New Roman"/>
          <w:bCs/>
          <w:sz w:val="24"/>
          <w:szCs w:val="24"/>
          <w:lang w:val="en-SG" w:eastAsia="en-US"/>
        </w:rPr>
        <w:t xml:space="preserve"> groups based on cohort- and sex-specific medians</w:t>
      </w:r>
      <w:r w:rsidR="006B10B9">
        <w:rPr>
          <w:rFonts w:ascii="Times New Roman" w:eastAsia="MS Gothic" w:hAnsi="Times New Roman" w:cs="Times New Roman"/>
          <w:bCs/>
          <w:sz w:val="24"/>
          <w:szCs w:val="24"/>
          <w:lang w:val="en-SG" w:eastAsia="en-US"/>
        </w:rPr>
        <w:t xml:space="preserve"> to derive</w:t>
      </w:r>
      <w:r w:rsidRPr="004D4C8A">
        <w:rPr>
          <w:rFonts w:ascii="Times New Roman" w:eastAsia="MS Gothic" w:hAnsi="Times New Roman" w:cs="Times New Roman"/>
          <w:bCs/>
          <w:sz w:val="24"/>
          <w:szCs w:val="24"/>
          <w:lang w:val="en-SG" w:eastAsia="en-US"/>
        </w:rPr>
        <w:t xml:space="preserve"> four </w:t>
      </w:r>
      <w:r w:rsidR="00947B3A">
        <w:rPr>
          <w:rFonts w:ascii="Times New Roman" w:eastAsia="MS Gothic" w:hAnsi="Times New Roman" w:cs="Times New Roman"/>
          <w:bCs/>
          <w:sz w:val="24"/>
          <w:szCs w:val="24"/>
          <w:lang w:val="en-SG" w:eastAsia="en-US"/>
        </w:rPr>
        <w:t xml:space="preserve">distinct </w:t>
      </w:r>
      <w:r w:rsidRPr="004D4C8A">
        <w:rPr>
          <w:rFonts w:ascii="Times New Roman" w:eastAsia="MS Gothic" w:hAnsi="Times New Roman" w:cs="Times New Roman"/>
          <w:bCs/>
          <w:sz w:val="24"/>
          <w:szCs w:val="24"/>
          <w:lang w:val="en-SG" w:eastAsia="en-US"/>
        </w:rPr>
        <w:t>body composition groups: low FMI-low LMI (LF-LL), low FMI-high LMI (LF-HL), high FMI-low LMI (HF-LL) and high FMI-high LMI (HF-HL).</w:t>
      </w:r>
    </w:p>
    <w:p w14:paraId="0812EC48" w14:textId="77777777" w:rsidR="003930FB" w:rsidRPr="004D4C8A" w:rsidRDefault="003930FB" w:rsidP="00861D4D">
      <w:pPr>
        <w:spacing w:line="480" w:lineRule="auto"/>
        <w:ind w:firstLine="720"/>
        <w:jc w:val="both"/>
        <w:rPr>
          <w:rFonts w:ascii="Times New Roman" w:eastAsia="MS Gothic" w:hAnsi="Times New Roman" w:cs="Times New Roman"/>
          <w:bCs/>
          <w:sz w:val="24"/>
          <w:szCs w:val="24"/>
          <w:lang w:val="en-SG" w:eastAsia="en-US"/>
        </w:rPr>
      </w:pPr>
    </w:p>
    <w:p w14:paraId="58FF38F5" w14:textId="77777777" w:rsidR="003930FB" w:rsidRPr="00C13738" w:rsidRDefault="003930FB" w:rsidP="00861D4D">
      <w:pPr>
        <w:spacing w:line="480" w:lineRule="auto"/>
        <w:jc w:val="both"/>
        <w:rPr>
          <w:rFonts w:ascii="Times New Roman" w:eastAsia="MS Gothic" w:hAnsi="Times New Roman" w:cs="Times New Roman"/>
          <w:i/>
          <w:iCs/>
          <w:sz w:val="24"/>
          <w:szCs w:val="24"/>
          <w:lang w:val="en-SG" w:eastAsia="en-US"/>
        </w:rPr>
      </w:pPr>
      <w:r w:rsidRPr="00C13738">
        <w:rPr>
          <w:rFonts w:ascii="Times New Roman" w:eastAsia="MS Gothic" w:hAnsi="Times New Roman" w:cs="Times New Roman"/>
          <w:i/>
          <w:iCs/>
          <w:sz w:val="24"/>
          <w:szCs w:val="24"/>
          <w:lang w:val="en-SG" w:eastAsia="en-US"/>
        </w:rPr>
        <w:t>Cardiometabolic markers at age 6 years</w:t>
      </w:r>
    </w:p>
    <w:p w14:paraId="5238EEB0" w14:textId="77777777" w:rsidR="003930FB" w:rsidRDefault="003930FB" w:rsidP="00861D4D">
      <w:pPr>
        <w:spacing w:line="480" w:lineRule="auto"/>
        <w:ind w:firstLine="720"/>
        <w:jc w:val="both"/>
        <w:rPr>
          <w:rFonts w:ascii="Times New Roman" w:eastAsia="MS Gothic" w:hAnsi="Times New Roman" w:cs="Times New Roman"/>
          <w:sz w:val="24"/>
          <w:szCs w:val="24"/>
          <w:lang w:val="en-SG" w:eastAsia="en-US"/>
        </w:rPr>
      </w:pPr>
      <w:r>
        <w:rPr>
          <w:rFonts w:ascii="Times New Roman" w:eastAsia="MS Gothic" w:hAnsi="Times New Roman" w:cs="Times New Roman"/>
          <w:sz w:val="24"/>
          <w:szCs w:val="24"/>
          <w:lang w:val="en-SG" w:eastAsia="en-US"/>
        </w:rPr>
        <w:lastRenderedPageBreak/>
        <w:t>Cardiometabolic markers were measured in subsets of children who attended the study visit and gave consent for the various measures, described below.</w:t>
      </w:r>
    </w:p>
    <w:p w14:paraId="6D29AE0D" w14:textId="791897BD" w:rsidR="003930FB" w:rsidRPr="00173144" w:rsidRDefault="003930FB" w:rsidP="00861D4D">
      <w:pPr>
        <w:spacing w:after="0" w:line="480" w:lineRule="auto"/>
        <w:ind w:firstLine="720"/>
        <w:jc w:val="both"/>
        <w:rPr>
          <w:rFonts w:ascii="Times New Roman" w:eastAsia="Arial" w:hAnsi="Times New Roman" w:cs="Times New Roman"/>
          <w:sz w:val="24"/>
          <w:szCs w:val="24"/>
        </w:rPr>
      </w:pPr>
      <w:r w:rsidRPr="004D4C8A">
        <w:rPr>
          <w:rFonts w:ascii="Times New Roman" w:eastAsia="Arial" w:hAnsi="Times New Roman" w:cs="Times New Roman"/>
          <w:sz w:val="24"/>
          <w:szCs w:val="24"/>
        </w:rPr>
        <w:t>Standing height (SECA213 stadiometer), weight (SECA803 Weighing Scale) and abdominal circumference (measuring tape) were measured using standardized protocols</w:t>
      </w:r>
      <w:r w:rsidRPr="004D4C8A">
        <w:rPr>
          <w:rFonts w:ascii="Times New Roman" w:eastAsia="Arial" w:hAnsi="Times New Roman" w:cs="Times New Roman"/>
          <w:sz w:val="24"/>
          <w:szCs w:val="24"/>
        </w:rPr>
        <w:fldChar w:fldCharType="begin"/>
      </w:r>
      <w:r w:rsidR="00703B4F">
        <w:rPr>
          <w:rFonts w:ascii="Times New Roman" w:eastAsia="Arial" w:hAnsi="Times New Roman" w:cs="Times New Roman"/>
          <w:sz w:val="24"/>
          <w:szCs w:val="24"/>
        </w:rPr>
        <w:instrText xml:space="preserve"> ADDIN ZOTERO_ITEM CSL_CITATION {"citationID":"0nmOyIGR","properties":{"formattedCitation":"(22)","plainCitation":"(22)","noteIndex":0},"citationItems":[{"id":3304,"uris":["http://zotero.org/users/1597056/items/K3BGY2BY"],"uri":["http://zotero.org/users/1597056/items/K3BGY2BY"],"itemData":{"id":3304,"type":"article-journal","abstract":"Modern lifestyles and nutritional transition have given rise to an emerging epidemic of obesity and type 2 diabetes in developed and developing countries.1,2 In","container-title":"International Journal of Epidemiology","DOI":"10.1093/ije/dyt125","ISSN":"0300-5771","issue":"5","journalAbbreviation":"Int J Epidemiol","language":"en","page":"1401-1409","source":"academic.oup.com","title":"Cohort Profile: Growing Up in Singapore Towards healthy Outcomes (GUSTO) birth cohort study","title-short":"Cohort Profile","volume":"43","author":[{"family":"Soh","given":"Shu-E."},{"family":"Tint","given":"Mya Thway"},{"family":"Gluckman","given":"Peter D."},{"family":"Godfrey","given":"Keith M."},{"family":"Rifkin-Graboi","given":"Anne"},{"family":"Chan","given":"Yiong Huak"},{"family":"Stünkel","given":"Walter"},{"family":"Holbrook","given":"Joanna D."},{"family":"Kwek","given":"Kenneth"},{"family":"Chong","given":"Yap-Seng"},{"family":"Saw","given":"Seang Mei"}],"issued":{"date-parts":[["2014",10,1]]}}}],"schema":"https://github.com/citation-style-language/schema/raw/master/csl-citation.json"} </w:instrText>
      </w:r>
      <w:r w:rsidRPr="004D4C8A">
        <w:rPr>
          <w:rFonts w:ascii="Times New Roman" w:eastAsia="Arial" w:hAnsi="Times New Roman" w:cs="Times New Roman"/>
          <w:sz w:val="24"/>
          <w:szCs w:val="24"/>
        </w:rPr>
        <w:fldChar w:fldCharType="separate"/>
      </w:r>
      <w:r w:rsidR="00703B4F" w:rsidRPr="00703B4F">
        <w:rPr>
          <w:rFonts w:ascii="Times New Roman" w:hAnsi="Times New Roman" w:cs="Times New Roman"/>
          <w:sz w:val="24"/>
        </w:rPr>
        <w:t>(22)</w:t>
      </w:r>
      <w:r w:rsidRPr="004D4C8A">
        <w:rPr>
          <w:rFonts w:ascii="Times New Roman" w:eastAsia="Arial" w:hAnsi="Times New Roman" w:cs="Times New Roman"/>
          <w:sz w:val="24"/>
          <w:szCs w:val="24"/>
        </w:rPr>
        <w:fldChar w:fldCharType="end"/>
      </w:r>
      <w:r w:rsidRPr="004D4C8A">
        <w:rPr>
          <w:rFonts w:ascii="Times New Roman" w:eastAsia="Arial" w:hAnsi="Times New Roman" w:cs="Times New Roman"/>
          <w:sz w:val="24"/>
          <w:szCs w:val="24"/>
        </w:rPr>
        <w:t xml:space="preserve">. </w:t>
      </w:r>
      <w:r w:rsidRPr="002A16FE">
        <w:rPr>
          <w:rFonts w:ascii="Times New Roman" w:eastAsia="Arial" w:hAnsi="Times New Roman" w:cs="Times New Roman"/>
          <w:sz w:val="24"/>
          <w:szCs w:val="24"/>
        </w:rPr>
        <w:t xml:space="preserve">Sex and age standardized </w:t>
      </w:r>
      <w:r>
        <w:rPr>
          <w:rFonts w:ascii="Times New Roman" w:eastAsia="Arial" w:hAnsi="Times New Roman" w:cs="Times New Roman"/>
          <w:sz w:val="24"/>
          <w:szCs w:val="24"/>
        </w:rPr>
        <w:t>z</w:t>
      </w:r>
      <w:r w:rsidRPr="004D4C8A">
        <w:rPr>
          <w:rFonts w:ascii="Times New Roman" w:eastAsia="Arial" w:hAnsi="Times New Roman" w:cs="Times New Roman"/>
          <w:sz w:val="24"/>
          <w:szCs w:val="24"/>
        </w:rPr>
        <w:t>-scores of BMI (z-BMI) and height (z-</w:t>
      </w:r>
      <w:r>
        <w:rPr>
          <w:rFonts w:ascii="Times New Roman" w:eastAsia="Arial" w:hAnsi="Times New Roman" w:cs="Times New Roman"/>
          <w:sz w:val="24"/>
          <w:szCs w:val="24"/>
        </w:rPr>
        <w:t>h</w:t>
      </w:r>
      <w:r w:rsidRPr="004D4C8A">
        <w:rPr>
          <w:rFonts w:ascii="Times New Roman" w:eastAsia="Arial" w:hAnsi="Times New Roman" w:cs="Times New Roman"/>
          <w:sz w:val="24"/>
          <w:szCs w:val="24"/>
        </w:rPr>
        <w:t xml:space="preserve">eight) were calculated using </w:t>
      </w:r>
      <w:r>
        <w:rPr>
          <w:rFonts w:ascii="Times New Roman" w:eastAsia="Arial" w:hAnsi="Times New Roman" w:cs="Times New Roman"/>
          <w:sz w:val="24"/>
          <w:szCs w:val="24"/>
        </w:rPr>
        <w:t xml:space="preserve">World Health Organization </w:t>
      </w:r>
      <w:r w:rsidRPr="004D4C8A">
        <w:rPr>
          <w:rFonts w:ascii="Times New Roman" w:eastAsia="Arial" w:hAnsi="Times New Roman" w:cs="Times New Roman"/>
          <w:sz w:val="24"/>
          <w:szCs w:val="24"/>
        </w:rPr>
        <w:t>growth standards</w:t>
      </w:r>
      <w:r w:rsidRPr="004D4C8A">
        <w:rPr>
          <w:rFonts w:ascii="Times New Roman" w:eastAsia="Arial" w:hAnsi="Times New Roman" w:cs="Times New Roman"/>
          <w:sz w:val="24"/>
          <w:szCs w:val="24"/>
        </w:rPr>
        <w:fldChar w:fldCharType="begin"/>
      </w:r>
      <w:r w:rsidR="00703B4F">
        <w:rPr>
          <w:rFonts w:ascii="Times New Roman" w:eastAsia="Arial" w:hAnsi="Times New Roman" w:cs="Times New Roman"/>
          <w:sz w:val="24"/>
          <w:szCs w:val="24"/>
        </w:rPr>
        <w:instrText xml:space="preserve"> ADDIN ZOTERO_ITEM CSL_CITATION {"citationID":"8wvp76Fg","properties":{"formattedCitation":"(23)","plainCitation":"(23)","noteIndex":0},"citationItems":[{"id":2033,"uris":["http://zotero.org/users/1597056/items/75WJKGV2"],"uri":["http://zotero.org/users/1597056/items/75WJKGV2"],"itemData":{"id":2033,"type":"article-journal","abstract":"The revised WHO growth standards for children, which was derived from data obtained from the WHO Multicentre Growth Reference Study undertaken between 1997 and 2003, is presented. The study involved 8440 healthy breast fed infants and young children from diverse ethnic backgrounds and cultural settings, including those from countries as Brazil, Ghana, India, Norway, Oman and USA. This growth...","container-title":"Geneva: World Health Organization","language":"English","title":"WHO child growth standards: length/height for age, weight-for-age, weight-for-length, weight-for-height and body mass index-for-age, methods and development.","title-short":"WHO child growth standards","URL":"http://www.who.int/childgrowth/standards/technical_report/en/","author":[{"family":"WHO Multicentre Growth Reference Study Group","given":""}],"accessed":{"date-parts":[["2018",11,19]]},"issued":{"date-parts":[["2006"]]}}}],"schema":"https://github.com/citation-style-language/schema/raw/master/csl-citation.json"} </w:instrText>
      </w:r>
      <w:r w:rsidRPr="004D4C8A">
        <w:rPr>
          <w:rFonts w:ascii="Times New Roman" w:eastAsia="Arial" w:hAnsi="Times New Roman" w:cs="Times New Roman"/>
          <w:sz w:val="24"/>
          <w:szCs w:val="24"/>
        </w:rPr>
        <w:fldChar w:fldCharType="separate"/>
      </w:r>
      <w:r w:rsidR="00703B4F" w:rsidRPr="00703B4F">
        <w:rPr>
          <w:rFonts w:ascii="Times New Roman" w:hAnsi="Times New Roman" w:cs="Times New Roman"/>
          <w:sz w:val="24"/>
        </w:rPr>
        <w:t>(23)</w:t>
      </w:r>
      <w:r w:rsidRPr="004D4C8A">
        <w:rPr>
          <w:rFonts w:ascii="Times New Roman" w:eastAsia="Arial" w:hAnsi="Times New Roman" w:cs="Times New Roman"/>
          <w:sz w:val="24"/>
          <w:szCs w:val="24"/>
        </w:rPr>
        <w:fldChar w:fldCharType="end"/>
      </w:r>
      <w:r w:rsidRPr="004D4C8A">
        <w:rPr>
          <w:rFonts w:ascii="Times New Roman" w:eastAsia="Arial" w:hAnsi="Times New Roman" w:cs="Times New Roman"/>
          <w:sz w:val="24"/>
          <w:szCs w:val="24"/>
        </w:rPr>
        <w:t xml:space="preserve">. </w:t>
      </w:r>
    </w:p>
    <w:p w14:paraId="730719F0" w14:textId="192EA51F" w:rsidR="004F1BFE" w:rsidRDefault="003930FB" w:rsidP="00861D4D">
      <w:pPr>
        <w:spacing w:after="0" w:line="480" w:lineRule="auto"/>
        <w:ind w:firstLine="720"/>
        <w:jc w:val="both"/>
        <w:rPr>
          <w:rFonts w:ascii="Times New Roman" w:eastAsia="Arial" w:hAnsi="Times New Roman" w:cs="Times New Roman"/>
          <w:sz w:val="24"/>
          <w:szCs w:val="24"/>
        </w:rPr>
      </w:pPr>
      <w:r w:rsidRPr="004D4C8A">
        <w:rPr>
          <w:rFonts w:ascii="Times New Roman" w:eastAsia="Arial" w:hAnsi="Times New Roman" w:cs="Times New Roman"/>
          <w:sz w:val="24"/>
          <w:szCs w:val="24"/>
        </w:rPr>
        <w:t>After an overnight fast, venous blood was drawn</w:t>
      </w:r>
      <w:r w:rsidR="00A052BF">
        <w:rPr>
          <w:rFonts w:ascii="Times New Roman" w:eastAsia="Arial" w:hAnsi="Times New Roman" w:cs="Times New Roman"/>
          <w:sz w:val="24"/>
          <w:szCs w:val="24"/>
        </w:rPr>
        <w:t xml:space="preserve"> to measure f</w:t>
      </w:r>
      <w:r w:rsidRPr="004D4C8A">
        <w:rPr>
          <w:rFonts w:ascii="Times New Roman" w:eastAsia="Arial" w:hAnsi="Times New Roman" w:cs="Times New Roman"/>
          <w:sz w:val="24"/>
          <w:szCs w:val="24"/>
        </w:rPr>
        <w:t xml:space="preserve">asting plasma glucose  (Abbott Architect c8000 analyzer at </w:t>
      </w:r>
      <w:r w:rsidR="0031682E" w:rsidRPr="0031682E">
        <w:rPr>
          <w:rFonts w:ascii="Times New Roman" w:eastAsia="Arial" w:hAnsi="Times New Roman" w:cs="Times New Roman"/>
          <w:sz w:val="24"/>
          <w:szCs w:val="24"/>
        </w:rPr>
        <w:t>KK Women’s and Children’s Hospital</w:t>
      </w:r>
      <w:r w:rsidRPr="004D4C8A">
        <w:rPr>
          <w:rFonts w:ascii="Times New Roman" w:eastAsia="Arial" w:hAnsi="Times New Roman" w:cs="Times New Roman"/>
          <w:sz w:val="24"/>
          <w:szCs w:val="24"/>
        </w:rPr>
        <w:t xml:space="preserve"> and Beckman AU5800 analyzer at </w:t>
      </w:r>
      <w:r w:rsidR="0031682E" w:rsidRPr="0031682E">
        <w:rPr>
          <w:rFonts w:ascii="Times New Roman" w:eastAsia="Arial" w:hAnsi="Times New Roman" w:cs="Times New Roman"/>
          <w:sz w:val="24"/>
          <w:szCs w:val="24"/>
        </w:rPr>
        <w:t>National University Hospital</w:t>
      </w:r>
      <w:r w:rsidRPr="004D4C8A">
        <w:rPr>
          <w:rFonts w:ascii="Times New Roman" w:eastAsia="Arial" w:hAnsi="Times New Roman" w:cs="Times New Roman"/>
          <w:sz w:val="24"/>
          <w:szCs w:val="24"/>
        </w:rPr>
        <w:t>)</w:t>
      </w:r>
      <w:r w:rsidR="00A052BF">
        <w:rPr>
          <w:rFonts w:ascii="Times New Roman" w:eastAsia="Arial" w:hAnsi="Times New Roman" w:cs="Times New Roman"/>
          <w:sz w:val="24"/>
          <w:szCs w:val="24"/>
        </w:rPr>
        <w:t xml:space="preserve"> as well as</w:t>
      </w:r>
      <w:r w:rsidRPr="004D4C8A">
        <w:rPr>
          <w:rFonts w:ascii="Times New Roman" w:eastAsia="Arial" w:hAnsi="Times New Roman" w:cs="Times New Roman"/>
          <w:sz w:val="24"/>
          <w:szCs w:val="24"/>
        </w:rPr>
        <w:t xml:space="preserve"> serum insulin (Beckman DXL800 analyzer, Beckman Coulter), </w:t>
      </w:r>
      <w:r w:rsidR="003F7D5E" w:rsidRPr="003F7D5E">
        <w:rPr>
          <w:rFonts w:ascii="Times New Roman" w:eastAsia="Arial" w:hAnsi="Times New Roman" w:cs="Times New Roman"/>
          <w:sz w:val="24"/>
          <w:szCs w:val="24"/>
        </w:rPr>
        <w:t>high density lipoprotein cholesterol (Beckman AU5800 analyzer, Beckman Coulter)</w:t>
      </w:r>
      <w:r w:rsidR="003F7D5E">
        <w:rPr>
          <w:rFonts w:ascii="Times New Roman" w:eastAsia="Arial" w:hAnsi="Times New Roman" w:cs="Times New Roman"/>
          <w:sz w:val="24"/>
          <w:szCs w:val="24"/>
        </w:rPr>
        <w:t xml:space="preserve">, </w:t>
      </w:r>
      <w:r>
        <w:rPr>
          <w:rFonts w:ascii="Times New Roman" w:eastAsia="Arial" w:hAnsi="Times New Roman" w:cs="Times New Roman"/>
          <w:sz w:val="24"/>
          <w:szCs w:val="24"/>
        </w:rPr>
        <w:t>triglycerides</w:t>
      </w:r>
      <w:r w:rsidR="003F7D5E">
        <w:rPr>
          <w:rFonts w:ascii="Times New Roman" w:eastAsia="Arial" w:hAnsi="Times New Roman" w:cs="Times New Roman"/>
          <w:sz w:val="24"/>
          <w:szCs w:val="24"/>
        </w:rPr>
        <w:t>,</w:t>
      </w:r>
      <w:r w:rsidRPr="004D4C8A">
        <w:rPr>
          <w:rFonts w:ascii="Times New Roman" w:eastAsia="Arial" w:hAnsi="Times New Roman" w:cs="Times New Roman"/>
          <w:sz w:val="24"/>
          <w:szCs w:val="24"/>
        </w:rPr>
        <w:t xml:space="preserve"> and gamma-glutamyl-transferase (Beckman AU5800 analyzer, Beckman Coulter). Homeostasis model assessment of insulin resistance was calculated using the following formula</w:t>
      </w:r>
      <w:r w:rsidRPr="004D4C8A">
        <w:rPr>
          <w:rFonts w:ascii="Times New Roman" w:eastAsia="Arial" w:hAnsi="Times New Roman" w:cs="Times New Roman"/>
          <w:sz w:val="24"/>
          <w:szCs w:val="24"/>
        </w:rPr>
        <w:fldChar w:fldCharType="begin"/>
      </w:r>
      <w:r w:rsidR="00703B4F">
        <w:rPr>
          <w:rFonts w:ascii="Times New Roman" w:eastAsia="Arial" w:hAnsi="Times New Roman" w:cs="Times New Roman"/>
          <w:sz w:val="24"/>
          <w:szCs w:val="24"/>
        </w:rPr>
        <w:instrText xml:space="preserve"> ADDIN ZOTERO_ITEM CSL_CITATION {"citationID":"xKS4SfRD","properties":{"formattedCitation":"(24)","plainCitation":"(24)","noteIndex":0},"citationItems":[{"id":3197,"uris":["http://zotero.org/users/1597056/items/NUNL6CZ7"],"uri":["http://zotero.org/users/1597056/items/NUNL6CZ7"],"itemData":{"id":3197,"type":"article-journal","abstract":"SummaryThe steady-state basal plasma glucose and insulin concentrations are determined by their interaction in a feedback loop. A computer-solved model has been used to predict the homeostatic concentrations which arise from varying degrees of β-cell deficiency and insulin resistance. Comparison of a patient's fasting values with the model's predictions allows a quantitative assessment of the contributions of insulin resistance and deficient β-cell function to the fasting hyperglycaemia (homeostasis model assessment, HOMA). The accuracy and precision of the estimate have been determined by comparison with independent measures of insulin resistance and β-cell function using hyperglycaemic and euglycaemic clamps and an intravenous glucose tolerance test. The estimate of insulin resistance obtained by homeostasis model assessment correlated with estimates obtained by use of the euglycaemic clamp (Rs = 0.88, p &lt; 0.0001), the fasting insulin concentration (Rs = 0.81, p &lt; 0.0001), and the hyperglycaemic clamp, (Rs = 0.69, p &lt; 0.01). There was no correlation with any aspect of insulin-receptor binding. The estimate of deficient β-cell function obtained by homeostasis model assessment correlated with that derived using the hyperglycaemic clamp (Rs = 0.61, p &lt; 0.01) and with the estimate from the intravenous glucose tolerance test (Rs = 0.64, p &lt; 0.05). The low precision of the estimates from the model (coefficients of variation: 31% for insulin resistance and 32% for β-cell deficit) limits its use, but the correlation of the model's estimates with patient data accords with the hypothesis that basal glucose and insulin interactions are largely determined by a simple feed back loop.","container-title":"Diabetologia","DOI":"10.1007/BF00280883","ISSN":"1432-0428","issue":"7","journalAbbreviation":"Diabetologia","language":"en","page":"412-419","source":"Springer Link","title":"Homeostasis model assessment: insulin resistance and β-cell function from fasting plasma glucose and insulin concentrations in man","title-short":"Homeostasis model assessment","volume":"28","author":[{"family":"Matthews","given":"D. R."},{"family":"Hosker","given":"J. P."},{"family":"Rudenski","given":"A. S."},{"family":"Naylor","given":"B. A."},{"family":"Treacher","given":"D. F."},{"family":"Turner","given":"R. C."}],"issued":{"date-parts":[["1985",7,1]]}}}],"schema":"https://github.com/citation-style-language/schema/raw/master/csl-citation.json"} </w:instrText>
      </w:r>
      <w:r w:rsidRPr="004D4C8A">
        <w:rPr>
          <w:rFonts w:ascii="Times New Roman" w:eastAsia="Arial" w:hAnsi="Times New Roman" w:cs="Times New Roman"/>
          <w:sz w:val="24"/>
          <w:szCs w:val="24"/>
        </w:rPr>
        <w:fldChar w:fldCharType="separate"/>
      </w:r>
      <w:r w:rsidR="00703B4F" w:rsidRPr="00703B4F">
        <w:rPr>
          <w:rFonts w:ascii="Times New Roman" w:hAnsi="Times New Roman" w:cs="Times New Roman"/>
          <w:sz w:val="24"/>
        </w:rPr>
        <w:t>(24)</w:t>
      </w:r>
      <w:r w:rsidRPr="004D4C8A">
        <w:rPr>
          <w:rFonts w:ascii="Times New Roman" w:eastAsia="Arial" w:hAnsi="Times New Roman" w:cs="Times New Roman"/>
          <w:sz w:val="24"/>
          <w:szCs w:val="24"/>
        </w:rPr>
        <w:fldChar w:fldCharType="end"/>
      </w:r>
      <w:r w:rsidRPr="004D4C8A">
        <w:rPr>
          <w:rFonts w:ascii="Times New Roman" w:eastAsia="Arial" w:hAnsi="Times New Roman" w:cs="Times New Roman"/>
          <w:sz w:val="24"/>
          <w:szCs w:val="24"/>
        </w:rPr>
        <w:t>: [fasting insulin (</w:t>
      </w:r>
      <w:proofErr w:type="spellStart"/>
      <w:r w:rsidRPr="004D4C8A">
        <w:rPr>
          <w:rFonts w:ascii="Times New Roman" w:eastAsia="Arial" w:hAnsi="Times New Roman" w:cs="Times New Roman"/>
          <w:sz w:val="24"/>
          <w:szCs w:val="24"/>
        </w:rPr>
        <w:t>mU</w:t>
      </w:r>
      <w:proofErr w:type="spellEnd"/>
      <w:r w:rsidRPr="004D4C8A">
        <w:rPr>
          <w:rFonts w:ascii="Times New Roman" w:eastAsia="Arial" w:hAnsi="Times New Roman" w:cs="Times New Roman"/>
          <w:sz w:val="24"/>
          <w:szCs w:val="24"/>
        </w:rPr>
        <w:t xml:space="preserve">/L) * fasting glucose (mmol/L)] / 22.5. </w:t>
      </w:r>
    </w:p>
    <w:p w14:paraId="727AF7B5" w14:textId="1FF65F54" w:rsidR="00BF251E" w:rsidRPr="004F1BFE" w:rsidRDefault="008E2732" w:rsidP="00861D4D">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P</w:t>
      </w:r>
      <w:r w:rsidR="00BF251E" w:rsidRPr="004D4C8A">
        <w:rPr>
          <w:rFonts w:ascii="Times New Roman" w:eastAsia="Arial" w:hAnsi="Times New Roman" w:cs="Times New Roman"/>
          <w:sz w:val="24"/>
          <w:szCs w:val="24"/>
        </w:rPr>
        <w:t>eripheral systolic blood pressure and diastolic blood pressure were measured</w:t>
      </w:r>
      <w:r w:rsidR="004B6A41" w:rsidRPr="004B6A41">
        <w:rPr>
          <w:rFonts w:ascii="Times New Roman" w:eastAsia="Arial" w:hAnsi="Times New Roman" w:cs="Times New Roman"/>
          <w:sz w:val="24"/>
          <w:szCs w:val="24"/>
        </w:rPr>
        <w:t xml:space="preserve"> (</w:t>
      </w:r>
      <w:proofErr w:type="spellStart"/>
      <w:r w:rsidR="004B6A41" w:rsidRPr="004B6A41">
        <w:rPr>
          <w:rFonts w:ascii="Times New Roman" w:eastAsia="Arial" w:hAnsi="Times New Roman" w:cs="Times New Roman"/>
          <w:sz w:val="24"/>
          <w:szCs w:val="24"/>
        </w:rPr>
        <w:t>Dinamap</w:t>
      </w:r>
      <w:proofErr w:type="spellEnd"/>
      <w:r w:rsidR="004B6A41" w:rsidRPr="004B6A41">
        <w:rPr>
          <w:rFonts w:ascii="Times New Roman" w:eastAsia="Arial" w:hAnsi="Times New Roman" w:cs="Times New Roman"/>
          <w:sz w:val="24"/>
          <w:szCs w:val="24"/>
        </w:rPr>
        <w:t xml:space="preserve"> CARESCAPE V100, GE Healthcare, Milwaukee, WI)</w:t>
      </w:r>
      <w:r w:rsidR="004B6A41">
        <w:rPr>
          <w:rFonts w:ascii="Times New Roman" w:eastAsia="Arial" w:hAnsi="Times New Roman" w:cs="Times New Roman"/>
          <w:sz w:val="24"/>
          <w:szCs w:val="24"/>
        </w:rPr>
        <w:t xml:space="preserve"> </w:t>
      </w:r>
      <w:r w:rsidR="000E2590">
        <w:rPr>
          <w:rFonts w:ascii="Times New Roman" w:eastAsia="Arial" w:hAnsi="Times New Roman" w:cs="Times New Roman"/>
          <w:sz w:val="24"/>
          <w:szCs w:val="24"/>
        </w:rPr>
        <w:t xml:space="preserve">from the right upper arm by trained research coordinators </w:t>
      </w:r>
      <w:r w:rsidR="00BF251E" w:rsidRPr="004D4C8A">
        <w:rPr>
          <w:rFonts w:ascii="Times New Roman" w:hAnsi="Times New Roman" w:cs="Times New Roman"/>
          <w:color w:val="000000"/>
          <w:sz w:val="24"/>
          <w:szCs w:val="24"/>
          <w:shd w:val="clear" w:color="auto" w:fill="FFFFFF"/>
        </w:rPr>
        <w:t>using a standardized protocol</w:t>
      </w:r>
      <w:r w:rsidR="00797E02">
        <w:rPr>
          <w:rFonts w:ascii="Times New Roman" w:hAnsi="Times New Roman" w:cs="Times New Roman"/>
          <w:color w:val="000000"/>
          <w:sz w:val="24"/>
          <w:szCs w:val="24"/>
          <w:shd w:val="clear" w:color="auto" w:fill="FFFFFF"/>
        </w:rPr>
        <w:fldChar w:fldCharType="begin"/>
      </w:r>
      <w:r w:rsidR="00797E02">
        <w:rPr>
          <w:rFonts w:ascii="Times New Roman" w:hAnsi="Times New Roman" w:cs="Times New Roman"/>
          <w:color w:val="000000"/>
          <w:sz w:val="24"/>
          <w:szCs w:val="24"/>
          <w:shd w:val="clear" w:color="auto" w:fill="FFFFFF"/>
        </w:rPr>
        <w:instrText xml:space="preserve"> ADDIN ZOTERO_ITEM CSL_CITATION {"citationID":"T9eVcVkA","properties":{"formattedCitation":"(25)","plainCitation":"(25)","noteIndex":0},"citationItems":[{"id":2868,"uris":["http://zotero.org/users/1597056/items/3HZD33VD"],"uri":["http://zotero.org/users/1597056/items/3HZD33VD"],"itemData":{"id":2868,"type":"article-journal","abstract":"Objective:There have been hypotheses that early life adiposity gain may influence blood pressure (BP) later in life. We examined associations between timing of height, body mass index (BMI) and adiposity gains in early life with BP at 48 months in an Asian pregnancy-birth cohort.Methods:In 719 children, velocities for height, BMI and abdominal circumference (AC) were calculated at five intervals [0–3, 3–12, 12–24, 24–36 and 36–48 months]. Triceps (TS) and subscapular skinfold (SS) velocities were calculated between 0–18, 18–36 and 36–48 months. Systolic (SBP) and diastolic blood pressure (DBP) was measured at 48 months. Growth velocities at later periods were adjusted for growth velocities in preceding intervals, as well as measurements at birth.Results:After adjusting for confounders and child height at BP measurement, each unit z-score gain in BMI, AC, TS and SS velocities at 36–48 months were associated with 2.3 (95% CI:1.6, 3.1), 2.1 (1.3, 2.8), 1.4 (0.6, 2.2) and 1.8 (1, 2.6) mmHg higher SBP respectively, and 0.9 (0.4, 1.4), 0.9 (0.4, 1.3), 0.6 (0.1, 1.1) and 0.8 (0.3, 1.3) mmHg higher DBP respectively. BMI and adiposity velocities (AC, TS or SS) at various intervals in the first 36 months however, were not associated with BP. Faster BMI, AC, TS and SS velocities, but not height, at 36–48 months were associated with 0.22 (0.15, 0.29), 0.17 (0.10, 0.24), 0.11 (0.04, 0.19) and 0.15 (0.08, 0.23) units higher SBP z-score respectively, and OR=1.46 (95% CI: 1.13–1.90), 1.49 (1.17–1.92), 1.45 (1.09–1.92) and 1.43 (1.09, 1.88) times higher risk of prehypertension/hypertension respectively at 48 months.Conclusions:Our results indicated that faster BMI and adiposity (AC, TS or SS) velocities only at the preceding interval before 48 months (36–48 months), but not at earlier intervals in the first 36 months, are predictive of BP and prehypertension/hypertension at 48 months.","container-title":"International Journal of Obesity","DOI":"10.1038/ijo.2017.40","ISSN":"1476-5497","issue":"7","language":"en","page":"1011-1017","source":"www.nature.com","title":"Postnatal height and adiposity gain, childhood blood pressure and prehypertension risk in an Asian birth cohort","volume":"41","author":[{"family":"Aris","given":"I. M."},{"family":"Bernard","given":"J. Y."},{"family":"Chen","given":"L.-W."},{"family":"Tint","given":"M. T."},{"family":"Lim","given":"W. Y."},{"family":"Soh","given":"S. E."},{"family":"Saw","given":"S.-M."},{"family":"Shek","given":"L. P.-C."},{"family":"Godfrey","given":"K. M."},{"family":"Gluckman","given":"P. D."},{"family":"Chong","given":"Y.-S."},{"family":"Yap","given":"F."},{"family":"Kramer","given":"M. S."},{"family":"Lee","given":"Y. S."}],"issued":{"date-parts":[["2017",7]]}}}],"schema":"https://github.com/citation-style-language/schema/raw/master/csl-citation.json"} </w:instrText>
      </w:r>
      <w:r w:rsidR="00797E02">
        <w:rPr>
          <w:rFonts w:ascii="Times New Roman" w:hAnsi="Times New Roman" w:cs="Times New Roman"/>
          <w:color w:val="000000"/>
          <w:sz w:val="24"/>
          <w:szCs w:val="24"/>
          <w:shd w:val="clear" w:color="auto" w:fill="FFFFFF"/>
        </w:rPr>
        <w:fldChar w:fldCharType="separate"/>
      </w:r>
      <w:r w:rsidR="00797E02" w:rsidRPr="00797E02">
        <w:rPr>
          <w:rFonts w:ascii="Times New Roman" w:hAnsi="Times New Roman" w:cs="Times New Roman"/>
          <w:sz w:val="24"/>
        </w:rPr>
        <w:t>(25)</w:t>
      </w:r>
      <w:r w:rsidR="00797E02">
        <w:rPr>
          <w:rFonts w:ascii="Times New Roman" w:hAnsi="Times New Roman" w:cs="Times New Roman"/>
          <w:color w:val="000000"/>
          <w:sz w:val="24"/>
          <w:szCs w:val="24"/>
          <w:shd w:val="clear" w:color="auto" w:fill="FFFFFF"/>
        </w:rPr>
        <w:fldChar w:fldCharType="end"/>
      </w:r>
      <w:r w:rsidR="00BF251E" w:rsidRPr="004D4C8A">
        <w:rPr>
          <w:rFonts w:ascii="Times New Roman" w:hAnsi="Times New Roman" w:cs="Times New Roman"/>
          <w:color w:val="000000"/>
          <w:sz w:val="24"/>
          <w:szCs w:val="24"/>
          <w:shd w:val="clear" w:color="auto" w:fill="FFFFFF"/>
        </w:rPr>
        <w:t xml:space="preserve">. </w:t>
      </w:r>
    </w:p>
    <w:p w14:paraId="727DCDC4" w14:textId="543C0324" w:rsidR="001C45B6" w:rsidRPr="00214E64" w:rsidRDefault="001C45B6" w:rsidP="00861D4D">
      <w:pPr>
        <w:spacing w:after="0" w:line="480" w:lineRule="auto"/>
        <w:ind w:firstLine="720"/>
        <w:jc w:val="both"/>
        <w:rPr>
          <w:rFonts w:ascii="Times New Roman" w:eastAsia="Arial" w:hAnsi="Times New Roman" w:cs="Times New Roman"/>
          <w:sz w:val="24"/>
          <w:szCs w:val="24"/>
        </w:rPr>
      </w:pPr>
      <w:r w:rsidRPr="004D4C8A">
        <w:rPr>
          <w:rFonts w:ascii="Times New Roman" w:eastAsia="Arial" w:hAnsi="Times New Roman" w:cs="Times New Roman"/>
          <w:sz w:val="24"/>
          <w:szCs w:val="24"/>
        </w:rPr>
        <w:t xml:space="preserve">A </w:t>
      </w:r>
      <w:r w:rsidR="00EB04DD">
        <w:rPr>
          <w:rFonts w:ascii="Times New Roman" w:eastAsia="Arial" w:hAnsi="Times New Roman" w:cs="Times New Roman"/>
          <w:sz w:val="24"/>
          <w:szCs w:val="24"/>
        </w:rPr>
        <w:t xml:space="preserve">pediatric </w:t>
      </w:r>
      <w:r w:rsidRPr="004D4C8A">
        <w:rPr>
          <w:rFonts w:ascii="Times New Roman" w:eastAsia="Arial" w:hAnsi="Times New Roman" w:cs="Times New Roman"/>
          <w:sz w:val="24"/>
          <w:szCs w:val="24"/>
        </w:rPr>
        <w:t>metabolic syndrome risk score was calculated based on a previously published equation</w:t>
      </w:r>
      <w:r w:rsidRPr="004D4C8A">
        <w:rPr>
          <w:rFonts w:ascii="Times New Roman" w:eastAsia="Arial" w:hAnsi="Times New Roman" w:cs="Times New Roman"/>
          <w:sz w:val="24"/>
          <w:szCs w:val="24"/>
        </w:rPr>
        <w:fldChar w:fldCharType="begin"/>
      </w:r>
      <w:r w:rsidR="00797E02">
        <w:rPr>
          <w:rFonts w:ascii="Times New Roman" w:eastAsia="Arial" w:hAnsi="Times New Roman" w:cs="Times New Roman"/>
          <w:sz w:val="24"/>
          <w:szCs w:val="24"/>
        </w:rPr>
        <w:instrText xml:space="preserve"> ADDIN ZOTERO_ITEM CSL_CITATION {"citationID":"LgxRr1OZ","properties":{"formattedCitation":"(26)","plainCitation":"(26)","noteIndex":0},"citationItems":[{"id":3097,"uris":["http://zotero.org/users/1597056/items/R8CIBZB9"],"uri":["http://zotero.org/users/1597056/items/R8CIBZB9"],"itemData":{"id":3097,"type":"article-journal","abstract":"Objective:To estimate the prevalence of the metabolic syndrome (MetS) using reference standards obtained in European children and to develop a quantitative MetS score and describe its distribution in children.Design and methods:Population-based survey in eight European countries, including 18745 children 2.0 to 10.9 years, recruited during a second survey. Anthropometry (weight, height and waist circumference), blood pressure and serum-fasting triglycerides, HDL cholesterol, glucose and insulin were measured. We applied three widely accepted definitions of the pediatric MetS and we suggest a new definition, to guide pediatricians in decisions about close monitoring or even intervention (values of at least three of the MetS components exceeding the 90th or 95th percentile, respectively). We used a z-score standardisation to calculate a continuous score combining the MetS components.Results:Among the various definitions of MetS, the highest prevalence (5.5%) was obtained with our new definition requiring close observation (monitoring level). Our more conservative definition, requiring pediatric intervention gives a prevalence of 1.8%. In general, prevalences were higher in girls than in boys. The prevalence of metabolic syndrome is highest among obese children. All definitions classify a small percentage of thin or normal weight children as being affected. The metabolic syndrome score shows a positive trend with age, particularly regarding the upper percentiles of the score.Conclusions:According to different definitions of pediatric MetS, a non-negligible proportion of mostly prepubertal children are classified as affected. We propose a new definition of MetS that should improve clinical guidance. The continuous score developed may also serve as a useful tool in pediatric obesity research. It has to be noted, however, that the proposed cutoffs are based on a statistical definition that does not yet allow to quantify the risk of subsequent disease.","container-title":"International Journal of Obesity","DOI":"10.1038/ijo.2014.130","ISSN":"1476-5497","issue":"S2","language":"en","page":"S4-S14","source":"www.nature.com","title":"Metabolic syndrome in young children: definitions and results of the IDEFICS study","title-short":"Metabolic syndrome in young children","volume":"38","author":[{"family":"Ahrens","given":"W."},{"family":"Moreno","given":"L. A."},{"family":"Mårild","given":"S."},{"family":"Molnár","given":"D."},{"family":"Siani","given":"A."},{"family":"De Henauw","given":"S."},{"family":"Böhmann","given":"J."},{"family":"Günther","given":"K."},{"family":"Hadjigeorgiou","given":"C."},{"family":"Iacoviello","given":"L."},{"family":"Lissner","given":"L."},{"family":"Veidebaum","given":"T."},{"family":"Pohlabeln","given":"H."},{"family":"Pigeot","given":"I."}],"issued":{"date-parts":[["2014",9,15]]}}}],"schema":"https://github.com/citation-style-language/schema/raw/master/csl-citation.json"} </w:instrText>
      </w:r>
      <w:r w:rsidRPr="004D4C8A">
        <w:rPr>
          <w:rFonts w:ascii="Times New Roman" w:eastAsia="Arial" w:hAnsi="Times New Roman" w:cs="Times New Roman"/>
          <w:sz w:val="24"/>
          <w:szCs w:val="24"/>
        </w:rPr>
        <w:fldChar w:fldCharType="separate"/>
      </w:r>
      <w:r w:rsidR="00797E02" w:rsidRPr="00797E02">
        <w:rPr>
          <w:rFonts w:ascii="Times New Roman" w:hAnsi="Times New Roman" w:cs="Times New Roman"/>
          <w:sz w:val="24"/>
        </w:rPr>
        <w:t>(26)</w:t>
      </w:r>
      <w:r w:rsidRPr="004D4C8A">
        <w:rPr>
          <w:rFonts w:ascii="Times New Roman" w:eastAsia="Arial" w:hAnsi="Times New Roman" w:cs="Times New Roman"/>
          <w:sz w:val="24"/>
          <w:szCs w:val="24"/>
        </w:rPr>
        <w:fldChar w:fldCharType="end"/>
      </w:r>
      <w:r w:rsidRPr="004D4C8A">
        <w:rPr>
          <w:rFonts w:ascii="Times New Roman" w:eastAsia="Arial" w:hAnsi="Times New Roman" w:cs="Times New Roman"/>
          <w:sz w:val="24"/>
          <w:szCs w:val="24"/>
        </w:rPr>
        <w:t xml:space="preserve">. First, cohort-specific sex-standardized </w:t>
      </w:r>
      <w:r>
        <w:rPr>
          <w:rFonts w:ascii="Times New Roman" w:eastAsia="Arial" w:hAnsi="Times New Roman" w:cs="Times New Roman"/>
          <w:sz w:val="24"/>
          <w:szCs w:val="24"/>
        </w:rPr>
        <w:t>abdominal</w:t>
      </w:r>
      <w:r w:rsidRPr="004D4C8A">
        <w:rPr>
          <w:rFonts w:ascii="Times New Roman" w:eastAsia="Arial" w:hAnsi="Times New Roman" w:cs="Times New Roman"/>
          <w:sz w:val="24"/>
          <w:szCs w:val="24"/>
        </w:rPr>
        <w:t xml:space="preserve"> circumference, </w:t>
      </w:r>
      <w:r w:rsidR="009B2FAB">
        <w:rPr>
          <w:rFonts w:ascii="Times New Roman" w:eastAsia="Arial" w:hAnsi="Times New Roman" w:cs="Times New Roman"/>
          <w:sz w:val="24"/>
          <w:szCs w:val="24"/>
        </w:rPr>
        <w:t>systolic blood pressure</w:t>
      </w:r>
      <w:r w:rsidRPr="004D4C8A">
        <w:rPr>
          <w:rFonts w:ascii="Times New Roman" w:eastAsia="Arial" w:hAnsi="Times New Roman" w:cs="Times New Roman"/>
          <w:sz w:val="24"/>
          <w:szCs w:val="24"/>
        </w:rPr>
        <w:t>,</w:t>
      </w:r>
      <w:r w:rsidR="009B2FAB">
        <w:rPr>
          <w:rFonts w:ascii="Times New Roman" w:eastAsia="Arial" w:hAnsi="Times New Roman" w:cs="Times New Roman"/>
          <w:sz w:val="24"/>
          <w:szCs w:val="24"/>
        </w:rPr>
        <w:t xml:space="preserve"> diastolic blood pressure</w:t>
      </w:r>
      <w:r w:rsidRPr="004D4C8A">
        <w:rPr>
          <w:rFonts w:ascii="Times New Roman" w:eastAsia="Arial" w:hAnsi="Times New Roman" w:cs="Times New Roman"/>
          <w:sz w:val="24"/>
          <w:szCs w:val="24"/>
        </w:rPr>
        <w:t xml:space="preserve">, </w:t>
      </w:r>
      <w:r w:rsidR="00EC26B4">
        <w:rPr>
          <w:rFonts w:ascii="Times New Roman" w:eastAsia="Arial" w:hAnsi="Times New Roman" w:cs="Times New Roman"/>
          <w:sz w:val="24"/>
          <w:szCs w:val="24"/>
        </w:rPr>
        <w:t>h</w:t>
      </w:r>
      <w:r w:rsidR="00EC26B4" w:rsidRPr="00EC26B4">
        <w:rPr>
          <w:rFonts w:ascii="Times New Roman" w:eastAsia="Arial" w:hAnsi="Times New Roman" w:cs="Times New Roman"/>
          <w:sz w:val="24"/>
          <w:szCs w:val="24"/>
        </w:rPr>
        <w:t>omeostasis model assessment of insulin resistance</w:t>
      </w:r>
      <w:r w:rsidRPr="004D4C8A">
        <w:rPr>
          <w:rFonts w:ascii="Times New Roman" w:eastAsia="Arial" w:hAnsi="Times New Roman" w:cs="Times New Roman"/>
          <w:sz w:val="24"/>
          <w:szCs w:val="24"/>
        </w:rPr>
        <w:t xml:space="preserve">, </w:t>
      </w:r>
      <w:r>
        <w:rPr>
          <w:rFonts w:ascii="Times New Roman" w:eastAsia="Arial" w:hAnsi="Times New Roman" w:cs="Times New Roman"/>
          <w:sz w:val="24"/>
          <w:szCs w:val="24"/>
        </w:rPr>
        <w:t>triglycerides</w:t>
      </w:r>
      <w:r w:rsidRPr="004D4C8A">
        <w:rPr>
          <w:rFonts w:ascii="Times New Roman" w:eastAsia="Arial" w:hAnsi="Times New Roman" w:cs="Times New Roman"/>
          <w:sz w:val="24"/>
          <w:szCs w:val="24"/>
        </w:rPr>
        <w:t xml:space="preserve">, and </w:t>
      </w:r>
      <w:r w:rsidR="00E54A29" w:rsidRPr="00E54A29">
        <w:rPr>
          <w:rFonts w:ascii="Times New Roman" w:eastAsia="Arial" w:hAnsi="Times New Roman" w:cs="Times New Roman"/>
          <w:sz w:val="24"/>
          <w:szCs w:val="24"/>
        </w:rPr>
        <w:t xml:space="preserve">high density lipoprotein cholesterol </w:t>
      </w:r>
      <w:r>
        <w:rPr>
          <w:rFonts w:ascii="Times New Roman" w:eastAsia="Arial" w:hAnsi="Times New Roman" w:cs="Times New Roman"/>
          <w:sz w:val="24"/>
          <w:szCs w:val="24"/>
        </w:rPr>
        <w:t>z-scores</w:t>
      </w:r>
      <w:r w:rsidRPr="004D4C8A">
        <w:rPr>
          <w:rFonts w:ascii="Times New Roman" w:eastAsia="Arial" w:hAnsi="Times New Roman" w:cs="Times New Roman"/>
          <w:sz w:val="24"/>
          <w:szCs w:val="24"/>
        </w:rPr>
        <w:t xml:space="preserve"> were derived. The</w:t>
      </w:r>
      <w:r w:rsidR="00EB04DD">
        <w:rPr>
          <w:rFonts w:ascii="Times New Roman" w:eastAsia="Arial" w:hAnsi="Times New Roman" w:cs="Times New Roman"/>
          <w:sz w:val="24"/>
          <w:szCs w:val="24"/>
        </w:rPr>
        <w:t>n,</w:t>
      </w:r>
      <w:r w:rsidRPr="004D4C8A">
        <w:rPr>
          <w:rFonts w:ascii="Times New Roman" w:eastAsia="Arial" w:hAnsi="Times New Roman" w:cs="Times New Roman"/>
          <w:sz w:val="24"/>
          <w:szCs w:val="24"/>
        </w:rPr>
        <w:t xml:space="preserve"> </w:t>
      </w:r>
      <w:r w:rsidR="00F77545" w:rsidRPr="00F77545">
        <w:rPr>
          <w:rFonts w:ascii="Times New Roman" w:eastAsia="Arial" w:hAnsi="Times New Roman" w:cs="Times New Roman"/>
          <w:sz w:val="24"/>
          <w:szCs w:val="24"/>
        </w:rPr>
        <w:t xml:space="preserve">metabolic syndrome risk score </w:t>
      </w:r>
      <w:r w:rsidRPr="004D4C8A">
        <w:rPr>
          <w:rFonts w:ascii="Times New Roman" w:eastAsia="Arial" w:hAnsi="Times New Roman" w:cs="Times New Roman"/>
          <w:sz w:val="24"/>
          <w:szCs w:val="24"/>
        </w:rPr>
        <w:t xml:space="preserve">was calculated by summing </w:t>
      </w:r>
      <w:r w:rsidR="00FF25D6">
        <w:rPr>
          <w:rFonts w:ascii="Times New Roman" w:eastAsia="Arial" w:hAnsi="Times New Roman" w:cs="Times New Roman"/>
          <w:sz w:val="24"/>
          <w:szCs w:val="24"/>
        </w:rPr>
        <w:t xml:space="preserve">the z-scores of </w:t>
      </w:r>
      <w:r w:rsidRPr="004D4C8A">
        <w:rPr>
          <w:rFonts w:ascii="Times New Roman" w:eastAsia="Arial" w:hAnsi="Times New Roman" w:cs="Times New Roman"/>
          <w:sz w:val="24"/>
          <w:szCs w:val="24"/>
        </w:rPr>
        <w:t xml:space="preserve">four components of cardiometabolic risk: 1) abdominal circumference, 2) mean </w:t>
      </w:r>
      <w:r w:rsidR="00B872BD">
        <w:rPr>
          <w:rFonts w:ascii="Times New Roman" w:eastAsia="Arial" w:hAnsi="Times New Roman" w:cs="Times New Roman"/>
          <w:sz w:val="24"/>
          <w:szCs w:val="24"/>
        </w:rPr>
        <w:t xml:space="preserve">z-scores </w:t>
      </w:r>
      <w:r w:rsidRPr="004D4C8A">
        <w:rPr>
          <w:rFonts w:ascii="Times New Roman" w:eastAsia="Arial" w:hAnsi="Times New Roman" w:cs="Times New Roman"/>
          <w:sz w:val="24"/>
          <w:szCs w:val="24"/>
        </w:rPr>
        <w:t xml:space="preserve">of </w:t>
      </w:r>
      <w:r w:rsidR="009B2FAB">
        <w:rPr>
          <w:rFonts w:ascii="Times New Roman" w:eastAsia="Arial" w:hAnsi="Times New Roman" w:cs="Times New Roman"/>
          <w:sz w:val="24"/>
          <w:szCs w:val="24"/>
        </w:rPr>
        <w:t>systolic</w:t>
      </w:r>
      <w:r w:rsidRPr="004D4C8A">
        <w:rPr>
          <w:rFonts w:ascii="Times New Roman" w:eastAsia="Arial" w:hAnsi="Times New Roman" w:cs="Times New Roman"/>
          <w:sz w:val="24"/>
          <w:szCs w:val="24"/>
        </w:rPr>
        <w:t xml:space="preserve"> and </w:t>
      </w:r>
      <w:r w:rsidR="009B2FAB">
        <w:rPr>
          <w:rFonts w:ascii="Times New Roman" w:eastAsia="Arial" w:hAnsi="Times New Roman" w:cs="Times New Roman"/>
          <w:sz w:val="24"/>
          <w:szCs w:val="24"/>
        </w:rPr>
        <w:t>diastolic blood pressure</w:t>
      </w:r>
      <w:r w:rsidRPr="004D4C8A">
        <w:rPr>
          <w:rFonts w:ascii="Times New Roman" w:eastAsia="Arial" w:hAnsi="Times New Roman" w:cs="Times New Roman"/>
          <w:sz w:val="24"/>
          <w:szCs w:val="24"/>
        </w:rPr>
        <w:t xml:space="preserve">, 3) </w:t>
      </w:r>
      <w:r w:rsidR="00EC26B4">
        <w:rPr>
          <w:rFonts w:ascii="Times New Roman" w:eastAsia="Arial" w:hAnsi="Times New Roman" w:cs="Times New Roman"/>
          <w:sz w:val="24"/>
          <w:szCs w:val="24"/>
        </w:rPr>
        <w:t>h</w:t>
      </w:r>
      <w:r w:rsidR="00EC26B4" w:rsidRPr="00EC26B4">
        <w:rPr>
          <w:rFonts w:ascii="Times New Roman" w:eastAsia="Arial" w:hAnsi="Times New Roman" w:cs="Times New Roman"/>
          <w:sz w:val="24"/>
          <w:szCs w:val="24"/>
        </w:rPr>
        <w:t>omeostasis model assessment of insulin resistance</w:t>
      </w:r>
      <w:r w:rsidRPr="004D4C8A">
        <w:rPr>
          <w:rFonts w:ascii="Times New Roman" w:eastAsia="Arial" w:hAnsi="Times New Roman" w:cs="Times New Roman"/>
          <w:sz w:val="24"/>
          <w:szCs w:val="24"/>
        </w:rPr>
        <w:t xml:space="preserve"> and 4) mean </w:t>
      </w:r>
      <w:r w:rsidR="00B872BD">
        <w:rPr>
          <w:rFonts w:ascii="Times New Roman" w:eastAsia="Arial" w:hAnsi="Times New Roman" w:cs="Times New Roman"/>
          <w:sz w:val="24"/>
          <w:szCs w:val="24"/>
        </w:rPr>
        <w:t xml:space="preserve">z-scores </w:t>
      </w:r>
      <w:r w:rsidRPr="004D4C8A">
        <w:rPr>
          <w:rFonts w:ascii="Times New Roman" w:eastAsia="Arial" w:hAnsi="Times New Roman" w:cs="Times New Roman"/>
          <w:sz w:val="24"/>
          <w:szCs w:val="24"/>
        </w:rPr>
        <w:t xml:space="preserve">of </w:t>
      </w:r>
      <w:r>
        <w:rPr>
          <w:rFonts w:ascii="Times New Roman" w:eastAsia="Arial" w:hAnsi="Times New Roman" w:cs="Times New Roman"/>
          <w:sz w:val="24"/>
          <w:szCs w:val="24"/>
        </w:rPr>
        <w:t>triglycerides</w:t>
      </w:r>
      <w:r w:rsidRPr="004D4C8A">
        <w:rPr>
          <w:rFonts w:ascii="Times New Roman" w:eastAsia="Arial" w:hAnsi="Times New Roman" w:cs="Times New Roman"/>
          <w:sz w:val="24"/>
          <w:szCs w:val="24"/>
        </w:rPr>
        <w:t xml:space="preserve"> and </w:t>
      </w:r>
      <w:r w:rsidR="00E54A29" w:rsidRPr="00E54A29">
        <w:rPr>
          <w:rFonts w:ascii="Times New Roman" w:eastAsia="Arial" w:hAnsi="Times New Roman" w:cs="Times New Roman"/>
          <w:sz w:val="24"/>
          <w:szCs w:val="24"/>
        </w:rPr>
        <w:t xml:space="preserve">high density lipoprotein cholesterol </w:t>
      </w:r>
      <w:r w:rsidRPr="004D4C8A">
        <w:rPr>
          <w:rFonts w:ascii="Times New Roman" w:hAnsi="Times New Roman" w:cs="Times New Roman"/>
          <w:sz w:val="24"/>
          <w:szCs w:val="24"/>
        </w:rPr>
        <w:t>(</w:t>
      </w:r>
      <w:r w:rsidR="00FF25D6">
        <w:rPr>
          <w:rFonts w:ascii="Times New Roman" w:hAnsi="Times New Roman" w:cs="Times New Roman"/>
          <w:sz w:val="24"/>
          <w:szCs w:val="24"/>
        </w:rPr>
        <w:t xml:space="preserve">z-score of </w:t>
      </w:r>
      <w:r w:rsidR="00E54A29" w:rsidRPr="00E54A29">
        <w:rPr>
          <w:rFonts w:ascii="Times New Roman" w:hAnsi="Times New Roman" w:cs="Times New Roman"/>
          <w:sz w:val="24"/>
          <w:szCs w:val="24"/>
        </w:rPr>
        <w:t xml:space="preserve">high density lipoprotein </w:t>
      </w:r>
      <w:r w:rsidR="00E54A29" w:rsidRPr="00E54A29">
        <w:rPr>
          <w:rFonts w:ascii="Times New Roman" w:hAnsi="Times New Roman" w:cs="Times New Roman"/>
          <w:sz w:val="24"/>
          <w:szCs w:val="24"/>
        </w:rPr>
        <w:lastRenderedPageBreak/>
        <w:t xml:space="preserve">cholesterol </w:t>
      </w:r>
      <w:r w:rsidRPr="004D4C8A">
        <w:rPr>
          <w:rFonts w:ascii="Times New Roman" w:hAnsi="Times New Roman" w:cs="Times New Roman"/>
          <w:sz w:val="24"/>
          <w:szCs w:val="24"/>
        </w:rPr>
        <w:t xml:space="preserve">multiplied with −1, due to </w:t>
      </w:r>
      <w:r w:rsidR="00E54A29">
        <w:rPr>
          <w:rFonts w:ascii="Times New Roman" w:hAnsi="Times New Roman" w:cs="Times New Roman"/>
          <w:sz w:val="24"/>
          <w:szCs w:val="24"/>
        </w:rPr>
        <w:t>its</w:t>
      </w:r>
      <w:r w:rsidRPr="004D4C8A">
        <w:rPr>
          <w:rFonts w:ascii="Times New Roman" w:hAnsi="Times New Roman" w:cs="Times New Roman"/>
          <w:sz w:val="24"/>
          <w:szCs w:val="24"/>
        </w:rPr>
        <w:t xml:space="preserve"> inverse association </w:t>
      </w:r>
      <w:r w:rsidR="00E54A29">
        <w:rPr>
          <w:rFonts w:ascii="Times New Roman" w:hAnsi="Times New Roman" w:cs="Times New Roman"/>
          <w:sz w:val="24"/>
          <w:szCs w:val="24"/>
        </w:rPr>
        <w:t>with</w:t>
      </w:r>
      <w:r w:rsidRPr="004D4C8A">
        <w:rPr>
          <w:rFonts w:ascii="Times New Roman" w:hAnsi="Times New Roman" w:cs="Times New Roman"/>
          <w:sz w:val="24"/>
          <w:szCs w:val="24"/>
        </w:rPr>
        <w:t xml:space="preserve"> metabolic risk)</w:t>
      </w:r>
      <w:r w:rsidRPr="004D4C8A">
        <w:rPr>
          <w:rFonts w:ascii="Times New Roman" w:eastAsia="Arial" w:hAnsi="Times New Roman" w:cs="Times New Roman"/>
          <w:sz w:val="24"/>
          <w:szCs w:val="24"/>
        </w:rPr>
        <w:t xml:space="preserve">. </w:t>
      </w:r>
      <w:r w:rsidRPr="004D4C8A">
        <w:rPr>
          <w:rFonts w:ascii="Times New Roman" w:eastAsia="MS Gothic" w:hAnsi="Times New Roman" w:cs="Times New Roman"/>
          <w:bCs/>
          <w:sz w:val="24"/>
          <w:szCs w:val="24"/>
          <w:lang w:val="en-SG" w:eastAsia="en-US"/>
        </w:rPr>
        <w:t xml:space="preserve">Fatty liver index was calculated </w:t>
      </w:r>
      <w:r w:rsidRPr="004D4C8A">
        <w:rPr>
          <w:rFonts w:ascii="Times New Roman" w:hAnsi="Times New Roman" w:cs="Times New Roman"/>
          <w:sz w:val="24"/>
          <w:szCs w:val="24"/>
        </w:rPr>
        <w:t xml:space="preserve">based on a published equation using </w:t>
      </w:r>
      <w:r>
        <w:rPr>
          <w:rFonts w:ascii="Times New Roman" w:hAnsi="Times New Roman" w:cs="Times New Roman"/>
          <w:sz w:val="24"/>
          <w:szCs w:val="24"/>
        </w:rPr>
        <w:t>triglycerides</w:t>
      </w:r>
      <w:r w:rsidRPr="004D4C8A">
        <w:rPr>
          <w:rFonts w:ascii="Times New Roman" w:hAnsi="Times New Roman" w:cs="Times New Roman"/>
          <w:sz w:val="24"/>
          <w:szCs w:val="24"/>
        </w:rPr>
        <w:t xml:space="preserve">, </w:t>
      </w:r>
      <w:r w:rsidRPr="00814FCC">
        <w:rPr>
          <w:rFonts w:ascii="Times New Roman" w:hAnsi="Times New Roman" w:cs="Times New Roman"/>
          <w:sz w:val="24"/>
          <w:szCs w:val="24"/>
        </w:rPr>
        <w:t>gamma-glutamyl-transferase</w:t>
      </w:r>
      <w:r>
        <w:rPr>
          <w:rFonts w:ascii="Times New Roman" w:hAnsi="Times New Roman" w:cs="Times New Roman"/>
          <w:sz w:val="24"/>
          <w:szCs w:val="24"/>
        </w:rPr>
        <w:t>,</w:t>
      </w:r>
      <w:r w:rsidRPr="00814FCC">
        <w:rPr>
          <w:rFonts w:ascii="Times New Roman" w:hAnsi="Times New Roman" w:cs="Times New Roman"/>
          <w:sz w:val="24"/>
          <w:szCs w:val="24"/>
        </w:rPr>
        <w:t xml:space="preserve"> </w:t>
      </w:r>
      <w:r w:rsidRPr="004D4C8A">
        <w:rPr>
          <w:rFonts w:ascii="Times New Roman" w:hAnsi="Times New Roman" w:cs="Times New Roman"/>
          <w:sz w:val="24"/>
          <w:szCs w:val="24"/>
        </w:rPr>
        <w:t>and abdominal circumference</w:t>
      </w:r>
      <w:r w:rsidRPr="004D4C8A">
        <w:rPr>
          <w:rFonts w:ascii="Times New Roman" w:hAnsi="Times New Roman" w:cs="Times New Roman"/>
          <w:sz w:val="24"/>
          <w:szCs w:val="24"/>
        </w:rPr>
        <w:fldChar w:fldCharType="begin"/>
      </w:r>
      <w:r w:rsidR="00797E02">
        <w:rPr>
          <w:rFonts w:ascii="Times New Roman" w:hAnsi="Times New Roman" w:cs="Times New Roman"/>
          <w:sz w:val="24"/>
          <w:szCs w:val="24"/>
        </w:rPr>
        <w:instrText xml:space="preserve"> ADDIN ZOTERO_ITEM CSL_CITATION {"citationID":"3SlvuZzu","properties":{"formattedCitation":"(27)","plainCitation":"(27)","noteIndex":0},"citationItems":[{"id":3915,"uris":["http://zotero.org/users/1597056/items/4KGHZMVG"],"uri":["http://zotero.org/users/1597056/items/4KGHZMVG"],"itemData":{"id":3915,"type":"article-journal","abstract":"Background\nFatty liver (FL) is the most frequent liver disease in Western countries. We used data from the Dionysos Nutrition &amp; Liver Study to develop a simple algorithm for the prediction of FL in the general population.\n\nMethods\n216 subjects with and 280 without suspected liver disease were studied. FL was diagnosed by ultrasonography and alcohol intake was assessed using a 7-day diary. Bootstrapped stepwise logistic regression was used to identify potential predictors of FL among 13 variables of interest [gender, age, ethanol intake, alanine transaminase, aspartate transaminase, gamma-glutamyl-transferase (GGT), body mass index (BMI), waist circumference, sum of 4 skinfolds, glucose, insulin, triglycerides, and cholesterol]. Potential predictors were entered into stepwise logistic regression models with the aim of obtaining the most simple and accurate algorithm for the prediction of FL.\n\nResults\nAn algorithm based on BMI, waist circumference, triglycerides and GGT had an accuracy of 0.84 (95%CI 0.81–0.87) in detecting FL. We used this algorithm to develop the \"fatty liver index\" (FLI), which varies between 0 and 100. A FLI &lt; 30 (negative likelihood ratio = 0.2)</w:instrText>
      </w:r>
      <w:r w:rsidR="00797E02">
        <w:rPr>
          <w:rFonts w:ascii="Times New Roman" w:hAnsi="Times New Roman" w:cs="Times New Roman" w:hint="eastAsia"/>
          <w:sz w:val="24"/>
          <w:szCs w:val="24"/>
        </w:rPr>
        <w:instrText xml:space="preserve"> rules out and a FLI </w:instrText>
      </w:r>
      <w:r w:rsidR="00797E02">
        <w:rPr>
          <w:rFonts w:ascii="Times New Roman" w:hAnsi="Times New Roman" w:cs="Times New Roman" w:hint="eastAsia"/>
          <w:sz w:val="24"/>
          <w:szCs w:val="24"/>
        </w:rPr>
        <w:instrText>≥</w:instrText>
      </w:r>
      <w:r w:rsidR="00797E02">
        <w:rPr>
          <w:rFonts w:ascii="Times New Roman" w:hAnsi="Times New Roman" w:cs="Times New Roman" w:hint="eastAsia"/>
          <w:sz w:val="24"/>
          <w:szCs w:val="24"/>
        </w:rPr>
        <w:instrText xml:space="preserve"> 60 (positive likelihood ratio = 4.3) rules in fatty liver.\n\nConclusion\nFLI is simple to obtain and may help physicians select subjects for liver ultrasonography and intensified lifestyle counseling, and researchers to select pati</w:instrText>
      </w:r>
      <w:r w:rsidR="00797E02">
        <w:rPr>
          <w:rFonts w:ascii="Times New Roman" w:hAnsi="Times New Roman" w:cs="Times New Roman"/>
          <w:sz w:val="24"/>
          <w:szCs w:val="24"/>
        </w:rPr>
        <w:instrText xml:space="preserve">ents for epidemiologic studies. Validation of FLI in external populations is needed before it can be employed for these purposes.","container-title":"BMC Gastroenterology","DOI":"10.1186/1471-230X-6-33","ISSN":"1471-230X","journalAbbreviation":"BMC Gastroenterol","note":"PMID: 17081293\nPMCID: PMC1636651","page":"33","source":"PubMed Central","title":"The Fatty Liver Index: a simple and accurate predictor of hepatic steatosis in the general population","title-short":"The Fatty Liver Index","volume":"6","author":[{"family":"Bedogni","given":"Giorgio"},{"family":"Bellentani","given":"Stefano"},{"family":"Miglioli","given":"Lucia"},{"family":"Masutti","given":"Flora"},{"family":"Passalacqua","given":"Marilena"},{"family":"Castiglione","given":"Anna"},{"family":"Tiribelli","given":"Claudio"}],"issued":{"date-parts":[["2006",11,2]]}}}],"schema":"https://github.com/citation-style-language/schema/raw/master/csl-citation.json"} </w:instrText>
      </w:r>
      <w:r w:rsidRPr="004D4C8A">
        <w:rPr>
          <w:rFonts w:ascii="Times New Roman" w:hAnsi="Times New Roman" w:cs="Times New Roman"/>
          <w:sz w:val="24"/>
          <w:szCs w:val="24"/>
        </w:rPr>
        <w:fldChar w:fldCharType="separate"/>
      </w:r>
      <w:r w:rsidR="00797E02" w:rsidRPr="00797E02">
        <w:rPr>
          <w:rFonts w:ascii="Times New Roman" w:hAnsi="Times New Roman" w:cs="Times New Roman"/>
          <w:sz w:val="24"/>
        </w:rPr>
        <w:t>(27)</w:t>
      </w:r>
      <w:r w:rsidRPr="004D4C8A">
        <w:rPr>
          <w:rFonts w:ascii="Times New Roman" w:hAnsi="Times New Roman" w:cs="Times New Roman"/>
          <w:sz w:val="24"/>
          <w:szCs w:val="24"/>
        </w:rPr>
        <w:fldChar w:fldCharType="end"/>
      </w:r>
      <w:r w:rsidRPr="004D4C8A">
        <w:rPr>
          <w:rFonts w:ascii="Times New Roman" w:hAnsi="Times New Roman" w:cs="Times New Roman"/>
          <w:sz w:val="24"/>
          <w:szCs w:val="24"/>
        </w:rPr>
        <w:t xml:space="preserve">. </w:t>
      </w:r>
      <w:r>
        <w:rPr>
          <w:rFonts w:ascii="Times New Roman" w:hAnsi="Times New Roman" w:cs="Times New Roman"/>
          <w:sz w:val="24"/>
          <w:szCs w:val="24"/>
        </w:rPr>
        <w:t>It</w:t>
      </w:r>
      <w:r w:rsidRPr="004D4C8A">
        <w:rPr>
          <w:rFonts w:ascii="Times New Roman" w:hAnsi="Times New Roman" w:cs="Times New Roman"/>
          <w:sz w:val="24"/>
          <w:szCs w:val="24"/>
        </w:rPr>
        <w:t xml:space="preserve"> is a</w:t>
      </w:r>
      <w:r>
        <w:rPr>
          <w:rFonts w:ascii="Times New Roman" w:hAnsi="Times New Roman" w:cs="Times New Roman"/>
          <w:sz w:val="24"/>
          <w:szCs w:val="24"/>
        </w:rPr>
        <w:t>n</w:t>
      </w:r>
      <w:r w:rsidRPr="004D4C8A">
        <w:rPr>
          <w:rFonts w:ascii="Times New Roman" w:hAnsi="Times New Roman" w:cs="Times New Roman"/>
          <w:sz w:val="24"/>
          <w:szCs w:val="24"/>
        </w:rPr>
        <w:t xml:space="preserve"> index to estimate non-alcoholic fatty liver disease with modest efficacy compared to </w:t>
      </w:r>
      <w:r>
        <w:rPr>
          <w:rFonts w:ascii="Times New Roman" w:hAnsi="Times New Roman" w:cs="Times New Roman"/>
          <w:sz w:val="24"/>
          <w:szCs w:val="24"/>
        </w:rPr>
        <w:t>magnetic resonance spectroscopy</w:t>
      </w:r>
      <w:r w:rsidRPr="004D4C8A">
        <w:rPr>
          <w:rFonts w:ascii="Times New Roman" w:hAnsi="Times New Roman" w:cs="Times New Roman"/>
          <w:sz w:val="24"/>
          <w:szCs w:val="24"/>
        </w:rPr>
        <w:t xml:space="preserve"> which is expensive and not routinely accessible.</w:t>
      </w:r>
    </w:p>
    <w:p w14:paraId="5F4BD183" w14:textId="77777777" w:rsidR="003930FB" w:rsidRPr="004D4C8A" w:rsidRDefault="003930FB" w:rsidP="00861D4D">
      <w:pPr>
        <w:spacing w:after="0" w:line="480" w:lineRule="auto"/>
        <w:jc w:val="both"/>
        <w:rPr>
          <w:rFonts w:ascii="Times New Roman" w:hAnsi="Times New Roman" w:cs="Times New Roman"/>
          <w:sz w:val="24"/>
          <w:szCs w:val="24"/>
        </w:rPr>
      </w:pPr>
    </w:p>
    <w:p w14:paraId="7AB16B6C" w14:textId="77777777" w:rsidR="003930FB" w:rsidRPr="00C13738" w:rsidRDefault="003930FB" w:rsidP="00861D4D">
      <w:pPr>
        <w:spacing w:after="0" w:line="480" w:lineRule="auto"/>
        <w:jc w:val="both"/>
        <w:rPr>
          <w:rFonts w:ascii="Times New Roman" w:eastAsia="Arial" w:hAnsi="Times New Roman" w:cs="Times New Roman"/>
          <w:bCs/>
          <w:i/>
          <w:iCs/>
          <w:sz w:val="24"/>
          <w:szCs w:val="24"/>
        </w:rPr>
      </w:pPr>
      <w:r w:rsidRPr="00C13738">
        <w:rPr>
          <w:rFonts w:ascii="Times New Roman" w:eastAsia="Arial" w:hAnsi="Times New Roman" w:cs="Times New Roman"/>
          <w:bCs/>
          <w:i/>
          <w:iCs/>
          <w:sz w:val="24"/>
          <w:szCs w:val="24"/>
        </w:rPr>
        <w:t>Covariates</w:t>
      </w:r>
    </w:p>
    <w:p w14:paraId="03731077" w14:textId="2E8C83E7" w:rsidR="003930FB" w:rsidRPr="004D4C8A" w:rsidRDefault="003930FB" w:rsidP="00861D4D">
      <w:pPr>
        <w:spacing w:after="0" w:line="480" w:lineRule="auto"/>
        <w:ind w:firstLine="720"/>
        <w:jc w:val="both"/>
        <w:rPr>
          <w:rFonts w:ascii="Times New Roman" w:eastAsia="Arial" w:hAnsi="Times New Roman" w:cs="Times New Roman"/>
          <w:sz w:val="24"/>
          <w:szCs w:val="24"/>
        </w:rPr>
      </w:pPr>
      <w:r w:rsidRPr="004D4C8A">
        <w:rPr>
          <w:rFonts w:ascii="Times New Roman" w:eastAsia="Arial" w:hAnsi="Times New Roman" w:cs="Times New Roman"/>
          <w:sz w:val="24"/>
          <w:szCs w:val="24"/>
        </w:rPr>
        <w:t xml:space="preserve">Ethnicity, age, household income, and self-reported pre-pregnancy weight were obtained through interviewer-administered questionnaires. </w:t>
      </w:r>
      <w:r w:rsidRPr="00260195">
        <w:rPr>
          <w:rFonts w:ascii="Times New Roman" w:eastAsia="Arial" w:hAnsi="Times New Roman" w:cs="Times New Roman"/>
          <w:sz w:val="24"/>
          <w:szCs w:val="24"/>
        </w:rPr>
        <w:t xml:space="preserve">A 75g 2h-oral glucose tolerance test was performed </w:t>
      </w:r>
      <w:r w:rsidR="00F82FD5">
        <w:rPr>
          <w:rFonts w:ascii="Times New Roman" w:eastAsia="Arial" w:hAnsi="Times New Roman" w:cs="Times New Roman"/>
          <w:sz w:val="24"/>
          <w:szCs w:val="24"/>
        </w:rPr>
        <w:t>to measure gestational (</w:t>
      </w:r>
      <w:r w:rsidR="00F82FD5" w:rsidRPr="00F82FD5">
        <w:rPr>
          <w:rFonts w:ascii="Times New Roman" w:eastAsia="Arial" w:hAnsi="Times New Roman" w:cs="Times New Roman"/>
          <w:sz w:val="24"/>
          <w:szCs w:val="24"/>
        </w:rPr>
        <w:t>26-28 weeks</w:t>
      </w:r>
      <w:r w:rsidR="00F82FD5">
        <w:rPr>
          <w:rFonts w:ascii="Times New Roman" w:eastAsia="Arial" w:hAnsi="Times New Roman" w:cs="Times New Roman"/>
          <w:sz w:val="24"/>
          <w:szCs w:val="24"/>
        </w:rPr>
        <w:t>)</w:t>
      </w:r>
      <w:r w:rsidRPr="00260195">
        <w:rPr>
          <w:rFonts w:ascii="Times New Roman" w:eastAsia="Arial" w:hAnsi="Times New Roman" w:cs="Times New Roman"/>
          <w:sz w:val="24"/>
          <w:szCs w:val="24"/>
        </w:rPr>
        <w:t xml:space="preserve"> </w:t>
      </w:r>
      <w:r w:rsidR="00150473" w:rsidRPr="00150473">
        <w:rPr>
          <w:rFonts w:ascii="Times New Roman" w:eastAsia="Arial" w:hAnsi="Times New Roman" w:cs="Times New Roman"/>
          <w:sz w:val="24"/>
          <w:szCs w:val="24"/>
        </w:rPr>
        <w:t xml:space="preserve">fasting plasma glucose </w:t>
      </w:r>
      <w:r w:rsidRPr="00260195">
        <w:rPr>
          <w:rFonts w:ascii="Times New Roman" w:eastAsia="Arial" w:hAnsi="Times New Roman" w:cs="Times New Roman"/>
          <w:sz w:val="24"/>
          <w:szCs w:val="24"/>
        </w:rPr>
        <w:t>and 2-hour plasma glucose [</w:t>
      </w:r>
      <w:proofErr w:type="spellStart"/>
      <w:r w:rsidRPr="00260195">
        <w:rPr>
          <w:rFonts w:ascii="Times New Roman" w:eastAsia="Arial" w:hAnsi="Times New Roman" w:cs="Times New Roman"/>
          <w:sz w:val="24"/>
          <w:szCs w:val="24"/>
        </w:rPr>
        <w:t>Advia</w:t>
      </w:r>
      <w:proofErr w:type="spellEnd"/>
      <w:r w:rsidRPr="00260195">
        <w:rPr>
          <w:rFonts w:ascii="Times New Roman" w:eastAsia="Arial" w:hAnsi="Times New Roman" w:cs="Times New Roman"/>
          <w:sz w:val="24"/>
          <w:szCs w:val="24"/>
        </w:rPr>
        <w:t xml:space="preserve"> 2400 Chemistry system (Siemens Medical Solutions Diagnostics, Deerfield, IL, USA) and Beckman LX20 Pro </w:t>
      </w:r>
      <w:proofErr w:type="spellStart"/>
      <w:r w:rsidRPr="00260195">
        <w:rPr>
          <w:rFonts w:ascii="Times New Roman" w:eastAsia="Arial" w:hAnsi="Times New Roman" w:cs="Times New Roman"/>
          <w:sz w:val="24"/>
          <w:szCs w:val="24"/>
        </w:rPr>
        <w:t>analyser</w:t>
      </w:r>
      <w:proofErr w:type="spellEnd"/>
      <w:r w:rsidRPr="00260195">
        <w:rPr>
          <w:rFonts w:ascii="Times New Roman" w:eastAsia="Arial" w:hAnsi="Times New Roman" w:cs="Times New Roman"/>
          <w:sz w:val="24"/>
          <w:szCs w:val="24"/>
        </w:rPr>
        <w:t xml:space="preserve"> (Beckman Coulter, USA)]. Gestational diabetes was diagnosed according to the 1999 </w:t>
      </w:r>
      <w:r w:rsidRPr="00C76120">
        <w:rPr>
          <w:rFonts w:ascii="Times New Roman" w:eastAsia="Arial" w:hAnsi="Times New Roman" w:cs="Times New Roman"/>
          <w:sz w:val="24"/>
          <w:szCs w:val="24"/>
        </w:rPr>
        <w:t>World Health Organization</w:t>
      </w:r>
      <w:r w:rsidRPr="00260195">
        <w:rPr>
          <w:rFonts w:ascii="Times New Roman" w:eastAsia="Arial" w:hAnsi="Times New Roman" w:cs="Times New Roman"/>
          <w:sz w:val="24"/>
          <w:szCs w:val="24"/>
        </w:rPr>
        <w:t xml:space="preserve"> criteria (</w:t>
      </w:r>
      <w:r w:rsidR="00150473" w:rsidRPr="00150473">
        <w:rPr>
          <w:rFonts w:ascii="Times New Roman" w:eastAsia="Arial" w:hAnsi="Times New Roman" w:cs="Times New Roman"/>
          <w:sz w:val="24"/>
          <w:szCs w:val="24"/>
        </w:rPr>
        <w:t xml:space="preserve">fasting plasma glucose </w:t>
      </w:r>
      <w:r w:rsidRPr="00260195">
        <w:rPr>
          <w:rFonts w:ascii="Times New Roman" w:eastAsia="Arial" w:hAnsi="Times New Roman" w:cs="Times New Roman"/>
          <w:sz w:val="24"/>
          <w:szCs w:val="24"/>
        </w:rPr>
        <w:t xml:space="preserve">≥7.0mmol/L or </w:t>
      </w:r>
      <w:r w:rsidR="0043444F" w:rsidRPr="0043444F">
        <w:rPr>
          <w:rFonts w:ascii="Times New Roman" w:eastAsia="Arial" w:hAnsi="Times New Roman" w:cs="Times New Roman"/>
          <w:sz w:val="24"/>
          <w:szCs w:val="24"/>
        </w:rPr>
        <w:t xml:space="preserve">2-hour plasma glucose </w:t>
      </w:r>
      <w:r w:rsidRPr="00260195">
        <w:rPr>
          <w:rFonts w:ascii="Times New Roman" w:eastAsia="Arial" w:hAnsi="Times New Roman" w:cs="Times New Roman"/>
          <w:sz w:val="24"/>
          <w:szCs w:val="24"/>
        </w:rPr>
        <w:t>≥7.8mmol/l).</w:t>
      </w:r>
      <w:r w:rsidRPr="004D4C8A">
        <w:rPr>
          <w:rFonts w:ascii="Times New Roman" w:eastAsia="Arial" w:hAnsi="Times New Roman" w:cs="Times New Roman"/>
          <w:sz w:val="24"/>
          <w:szCs w:val="24"/>
        </w:rPr>
        <w:t xml:space="preserve"> Infant’s birthweight and sex were obtained from medical records. Gestational age was derived based on first trimester ultrasound scans. Cohort-specific birthweight percentiles, adjusted for sex and gestational age, were calculated</w:t>
      </w:r>
      <w:r w:rsidRPr="004D4C8A">
        <w:rPr>
          <w:rFonts w:ascii="Times New Roman" w:eastAsia="Arial" w:hAnsi="Times New Roman" w:cs="Times New Roman"/>
          <w:sz w:val="24"/>
          <w:szCs w:val="24"/>
        </w:rPr>
        <w:fldChar w:fldCharType="begin"/>
      </w:r>
      <w:r w:rsidR="00797E02">
        <w:rPr>
          <w:rFonts w:ascii="Times New Roman" w:eastAsia="Arial" w:hAnsi="Times New Roman" w:cs="Times New Roman"/>
          <w:sz w:val="24"/>
          <w:szCs w:val="24"/>
        </w:rPr>
        <w:instrText xml:space="preserve"> ADDIN ZOTERO_ITEM CSL_CITATION {"citationID":"Pg8biQHx","properties":{"formattedCitation":"(28)","plainCitation":"(28)","noteIndex":0},"citationItems":[{"id":2023,"uris":["http://zotero.org/users/1597056/items/JHA64ADZ"],"uri":["http://zotero.org/users/1597056/items/JHA64ADZ"],"itemData":{"id":2023,"type":"article-journal","abstract":"Summary\nBackground\nDefinition of small for gestational age in various populations worldwide remains a challenge. References based on birthweight are deficient for preterm births, those derived from ultrasound estimates might not be applicable to all populations, and the individualised reference can be too complex to use in developing countries. Our aim was to create a generic reference for fetal weight and birthweight that overcame these deficiencies and could be readily adapted to local populations.\nMethods\nWe used the fetal-weight reference developed by Hadlock and colleagues and the notion of proportionality proposed by Gardosi and colleagues and made the weight reference easily adjustable according to the mean birthweight at 40 weeks of gestation for any local population. For application and validation, we used data from 24 countries in Africa, Latin America, and Asia that participated in the 2004–08 WHO Global Survey on Maternal and Perinatal Health (237 025 births). We compared our reference with that of Hadlock and colleagues (non-customised) and with that of Gardosi and colleagues (individualised). For every reference, the odds ratio (OR) of adverse perinatal outcomes (stillbirths, neonatal deaths, referral to higher-level or special care unit, or Apgar score lower than 7 at 5 min) for infants who were small for gestational age versus those who were not was estimated with multilevel logistic regression.\nFindings\nOR of adverse outcomes for infants small for gestational age versus those not small for gestational age was 1·59 (95% CI 1·53–1·66) for the non-customised fetal-weight reference compared with 2·87 (2·73–3·01) for our country-specific reference, and 2·84 (2·71–2·99) for the fully individualised reference.\nInterpretation\nOur generic reference for fetal-weight and birthweight percentiles can be easily adapted to local populations. It has a better ability to predict adverse perinatal outcomes than has the non-customised fetal-weight reference, and is simpler to use than the individualised reference without loss of predictive ability.\nFunding\nNone.","container-title":"The Lancet","DOI":"10.1016/S0140-6736(11)60364-4","ISSN":"0140-6736","issue":"9780","journalAbbreviation":"The Lancet","page":"1855-1861","source":"ScienceDirect","title":"A global reference for fetal-weight and birthweight percentiles","volume":"377","author":[{"family":"Mikolajczyk","given":"Rafael T"},{"family":"Zhang","given":"Jun"},{"family":"Betran","given":"Ana Pilar"},{"family":"Souza","given":"João Paulo"},{"family":"Mori","given":"Rintaro"},{"family":"Gülmezoglu","given":"A Metin"},{"family":"Merialdi","given":"Mario"}],"issued":{"date-parts":[["2011",5,28]]}}}],"schema":"https://github.com/citation-style-language/schema/raw/master/csl-citation.json"} </w:instrText>
      </w:r>
      <w:r w:rsidRPr="004D4C8A">
        <w:rPr>
          <w:rFonts w:ascii="Times New Roman" w:eastAsia="Arial" w:hAnsi="Times New Roman" w:cs="Times New Roman"/>
          <w:sz w:val="24"/>
          <w:szCs w:val="24"/>
        </w:rPr>
        <w:fldChar w:fldCharType="separate"/>
      </w:r>
      <w:r w:rsidR="00797E02" w:rsidRPr="00797E02">
        <w:rPr>
          <w:rFonts w:ascii="Times New Roman" w:hAnsi="Times New Roman" w:cs="Times New Roman"/>
          <w:sz w:val="24"/>
        </w:rPr>
        <w:t>(28)</w:t>
      </w:r>
      <w:r w:rsidRPr="004D4C8A">
        <w:rPr>
          <w:rFonts w:ascii="Times New Roman" w:eastAsia="Arial" w:hAnsi="Times New Roman" w:cs="Times New Roman"/>
          <w:sz w:val="24"/>
          <w:szCs w:val="24"/>
        </w:rPr>
        <w:fldChar w:fldCharType="end"/>
      </w:r>
      <w:r w:rsidRPr="004D4C8A">
        <w:rPr>
          <w:rFonts w:ascii="Times New Roman" w:eastAsia="Arial" w:hAnsi="Times New Roman" w:cs="Times New Roman"/>
          <w:sz w:val="24"/>
          <w:szCs w:val="24"/>
        </w:rPr>
        <w:t xml:space="preserve"> </w:t>
      </w:r>
      <w:r w:rsidR="00F82FD5">
        <w:rPr>
          <w:rFonts w:ascii="Times New Roman" w:eastAsia="Arial" w:hAnsi="Times New Roman" w:cs="Times New Roman"/>
          <w:sz w:val="24"/>
          <w:szCs w:val="24"/>
        </w:rPr>
        <w:t>to identify</w:t>
      </w:r>
      <w:r w:rsidRPr="004D4C8A">
        <w:rPr>
          <w:rFonts w:ascii="Times New Roman" w:eastAsia="Arial" w:hAnsi="Times New Roman" w:cs="Times New Roman"/>
          <w:sz w:val="24"/>
          <w:szCs w:val="24"/>
        </w:rPr>
        <w:t xml:space="preserve"> small-for-gestational-age (birthweight &lt;10</w:t>
      </w:r>
      <w:r w:rsidRPr="004D4C8A">
        <w:rPr>
          <w:rFonts w:ascii="Times New Roman" w:eastAsia="Arial" w:hAnsi="Times New Roman" w:cs="Times New Roman"/>
          <w:sz w:val="24"/>
          <w:szCs w:val="24"/>
          <w:vertAlign w:val="superscript"/>
        </w:rPr>
        <w:t>th</w:t>
      </w:r>
      <w:r w:rsidRPr="004D4C8A">
        <w:rPr>
          <w:rFonts w:ascii="Times New Roman" w:eastAsia="Arial" w:hAnsi="Times New Roman" w:cs="Times New Roman"/>
          <w:sz w:val="24"/>
          <w:szCs w:val="24"/>
        </w:rPr>
        <w:t xml:space="preserve"> centile), large-for-gestational-age (birthweight &gt;90</w:t>
      </w:r>
      <w:r w:rsidRPr="004D4C8A">
        <w:rPr>
          <w:rFonts w:ascii="Times New Roman" w:eastAsia="Arial" w:hAnsi="Times New Roman" w:cs="Times New Roman"/>
          <w:sz w:val="24"/>
          <w:szCs w:val="24"/>
          <w:vertAlign w:val="superscript"/>
        </w:rPr>
        <w:t>th</w:t>
      </w:r>
      <w:r w:rsidRPr="004D4C8A">
        <w:rPr>
          <w:rFonts w:ascii="Times New Roman" w:eastAsia="Arial" w:hAnsi="Times New Roman" w:cs="Times New Roman"/>
          <w:sz w:val="24"/>
          <w:szCs w:val="24"/>
        </w:rPr>
        <w:t xml:space="preserve"> centile), </w:t>
      </w:r>
      <w:r w:rsidR="00F82FD5">
        <w:rPr>
          <w:rFonts w:ascii="Times New Roman" w:eastAsia="Arial" w:hAnsi="Times New Roman" w:cs="Times New Roman"/>
          <w:sz w:val="24"/>
          <w:szCs w:val="24"/>
        </w:rPr>
        <w:t>and</w:t>
      </w:r>
      <w:r w:rsidRPr="004D4C8A">
        <w:rPr>
          <w:rFonts w:ascii="Times New Roman" w:eastAsia="Arial" w:hAnsi="Times New Roman" w:cs="Times New Roman"/>
          <w:sz w:val="24"/>
          <w:szCs w:val="24"/>
        </w:rPr>
        <w:t xml:space="preserve"> appropriate-for-gestational-age</w:t>
      </w:r>
      <w:r w:rsidR="00F82FD5">
        <w:rPr>
          <w:rFonts w:ascii="Times New Roman" w:eastAsia="Arial" w:hAnsi="Times New Roman" w:cs="Times New Roman"/>
          <w:sz w:val="24"/>
          <w:szCs w:val="24"/>
        </w:rPr>
        <w:t xml:space="preserve"> infants</w:t>
      </w:r>
      <w:r w:rsidRPr="004D4C8A">
        <w:rPr>
          <w:rFonts w:ascii="Times New Roman" w:eastAsia="Arial" w:hAnsi="Times New Roman" w:cs="Times New Roman"/>
          <w:sz w:val="24"/>
          <w:szCs w:val="24"/>
        </w:rPr>
        <w:fldChar w:fldCharType="begin"/>
      </w:r>
      <w:r w:rsidR="00797E02">
        <w:rPr>
          <w:rFonts w:ascii="Times New Roman" w:eastAsia="Arial" w:hAnsi="Times New Roman" w:cs="Times New Roman"/>
          <w:sz w:val="24"/>
          <w:szCs w:val="24"/>
        </w:rPr>
        <w:instrText xml:space="preserve"> ADDIN ZOTERO_ITEM CSL_CITATION {"citationID":"4fF7m8fA","properties":{"formattedCitation":"(28)","plainCitation":"(28)","noteIndex":0},"citationItems":[{"id":2023,"uris":["http://zotero.org/users/1597056/items/JHA64ADZ"],"uri":["http://zotero.org/users/1597056/items/JHA64ADZ"],"itemData":{"id":2023,"type":"article-journal","abstract":"Summary\nBackground\nDefinition of small for gestational age in various populations worldwide remains a challenge. References based on birthweight are deficient for preterm births, those derived from ultrasound estimates might not be applicable to all populations, and the individualised reference can be too complex to use in developing countries. Our aim was to create a generic reference for fetal weight and birthweight that overcame these deficiencies and could be readily adapted to local populations.\nMethods\nWe used the fetal-weight reference developed by Hadlock and colleagues and the notion of proportionality proposed by Gardosi and colleagues and made the weight reference easily adjustable according to the mean birthweight at 40 weeks of gestation for any local population. For application and validation, we used data from 24 countries in Africa, Latin America, and Asia that participated in the 2004–08 WHO Global Survey on Maternal and Perinatal Health (237 025 births). We compared our reference with that of Hadlock and colleagues (non-customised) and with that of Gardosi and colleagues (individualised). For every reference, the odds ratio (OR) of adverse perinatal outcomes (stillbirths, neonatal deaths, referral to higher-level or special care unit, or Apgar score lower than 7 at 5 min) for infants who were small for gestational age versus those who were not was estimated with multilevel logistic regression.\nFindings\nOR of adverse outcomes for infants small for gestational age versus those not small for gestational age was 1·59 (95% CI 1·53–1·66) for the non-customised fetal-weight reference compared with 2·87 (2·73–3·01) for our country-specific reference, and 2·84 (2·71–2·99) for the fully individualised reference.\nInterpretation\nOur generic reference for fetal-weight and birthweight percentiles can be easily adapted to local populations. It has a better ability to predict adverse perinatal outcomes than has the non-customised fetal-weight reference, and is simpler to use than the individualised reference without loss of predictive ability.\nFunding\nNone.","container-title":"The Lancet","DOI":"10.1016/S0140-6736(11)60364-4","ISSN":"0140-6736","issue":"9780","journalAbbreviation":"The Lancet","page":"1855-1861","source":"ScienceDirect","title":"A global reference for fetal-weight and birthweight percentiles","volume":"377","author":[{"family":"Mikolajczyk","given":"Rafael T"},{"family":"Zhang","given":"Jun"},{"family":"Betran","given":"Ana Pilar"},{"family":"Souza","given":"João Paulo"},{"family":"Mori","given":"Rintaro"},{"family":"Gülmezoglu","given":"A Metin"},{"family":"Merialdi","given":"Mario"}],"issued":{"date-parts":[["2011",5,28]]}}}],"schema":"https://github.com/citation-style-language/schema/raw/master/csl-citation.json"} </w:instrText>
      </w:r>
      <w:r w:rsidRPr="004D4C8A">
        <w:rPr>
          <w:rFonts w:ascii="Times New Roman" w:eastAsia="Arial" w:hAnsi="Times New Roman" w:cs="Times New Roman"/>
          <w:sz w:val="24"/>
          <w:szCs w:val="24"/>
        </w:rPr>
        <w:fldChar w:fldCharType="separate"/>
      </w:r>
      <w:r w:rsidR="00797E02" w:rsidRPr="00797E02">
        <w:rPr>
          <w:rFonts w:ascii="Times New Roman" w:hAnsi="Times New Roman" w:cs="Times New Roman"/>
          <w:sz w:val="24"/>
        </w:rPr>
        <w:t>(28)</w:t>
      </w:r>
      <w:r w:rsidRPr="004D4C8A">
        <w:rPr>
          <w:rFonts w:ascii="Times New Roman" w:eastAsia="Arial" w:hAnsi="Times New Roman" w:cs="Times New Roman"/>
          <w:sz w:val="24"/>
          <w:szCs w:val="24"/>
        </w:rPr>
        <w:fldChar w:fldCharType="end"/>
      </w:r>
      <w:r w:rsidRPr="004D4C8A">
        <w:rPr>
          <w:rFonts w:ascii="Times New Roman" w:eastAsia="Arial" w:hAnsi="Times New Roman" w:cs="Times New Roman"/>
          <w:sz w:val="24"/>
          <w:szCs w:val="24"/>
        </w:rPr>
        <w:t>.</w:t>
      </w:r>
    </w:p>
    <w:p w14:paraId="704B4D04" w14:textId="77777777" w:rsidR="003930FB" w:rsidRPr="004D4C8A" w:rsidRDefault="003930FB" w:rsidP="00861D4D">
      <w:pPr>
        <w:spacing w:line="480" w:lineRule="auto"/>
        <w:jc w:val="both"/>
        <w:rPr>
          <w:rFonts w:ascii="Times New Roman" w:eastAsia="MS Gothic" w:hAnsi="Times New Roman" w:cs="Times New Roman"/>
          <w:bCs/>
          <w:sz w:val="24"/>
          <w:szCs w:val="24"/>
          <w:lang w:val="en-SG" w:eastAsia="en-US"/>
        </w:rPr>
      </w:pPr>
    </w:p>
    <w:p w14:paraId="13D67D9B" w14:textId="77777777" w:rsidR="003930FB" w:rsidRPr="00C13738" w:rsidRDefault="003930FB" w:rsidP="00861D4D">
      <w:pPr>
        <w:spacing w:line="480" w:lineRule="auto"/>
        <w:jc w:val="both"/>
        <w:rPr>
          <w:rFonts w:ascii="Times New Roman" w:eastAsia="MS Gothic" w:hAnsi="Times New Roman" w:cs="Times New Roman"/>
          <w:i/>
          <w:iCs/>
          <w:sz w:val="24"/>
          <w:szCs w:val="24"/>
          <w:lang w:val="en-SG" w:eastAsia="en-US"/>
        </w:rPr>
      </w:pPr>
      <w:r w:rsidRPr="00C13738">
        <w:rPr>
          <w:rFonts w:ascii="Times New Roman" w:eastAsia="MS Gothic" w:hAnsi="Times New Roman" w:cs="Times New Roman"/>
          <w:i/>
          <w:iCs/>
          <w:sz w:val="24"/>
          <w:szCs w:val="24"/>
          <w:lang w:val="en-SG" w:eastAsia="en-US"/>
        </w:rPr>
        <w:t>Statistical analyses</w:t>
      </w:r>
    </w:p>
    <w:p w14:paraId="269D4D32" w14:textId="06E9CCC7" w:rsidR="003930FB" w:rsidRPr="004D4C8A" w:rsidRDefault="00FA34CD" w:rsidP="00861D4D">
      <w:pPr>
        <w:spacing w:after="0" w:line="48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We analyzed differences in baseline </w:t>
      </w:r>
      <w:r w:rsidR="007578D1">
        <w:rPr>
          <w:rFonts w:ascii="Times New Roman" w:eastAsia="Arial" w:hAnsi="Times New Roman" w:cs="Times New Roman"/>
          <w:sz w:val="24"/>
          <w:szCs w:val="24"/>
        </w:rPr>
        <w:t>sociodemographic</w:t>
      </w:r>
      <w:r>
        <w:rPr>
          <w:rFonts w:ascii="Times New Roman" w:eastAsia="Arial" w:hAnsi="Times New Roman" w:cs="Times New Roman"/>
          <w:sz w:val="24"/>
          <w:szCs w:val="24"/>
        </w:rPr>
        <w:t xml:space="preserve"> and clinical characteristics between the body composition groups using </w:t>
      </w:r>
      <w:r w:rsidR="007578D1">
        <w:rPr>
          <w:rFonts w:ascii="Times New Roman" w:eastAsia="Arial" w:hAnsi="Times New Roman" w:cs="Times New Roman"/>
          <w:sz w:val="24"/>
          <w:szCs w:val="24"/>
        </w:rPr>
        <w:t xml:space="preserve">one-way </w:t>
      </w:r>
      <w:r>
        <w:rPr>
          <w:rFonts w:ascii="Times New Roman" w:eastAsia="Arial" w:hAnsi="Times New Roman" w:cs="Times New Roman"/>
          <w:sz w:val="24"/>
          <w:szCs w:val="24"/>
        </w:rPr>
        <w:t xml:space="preserve">ANOVA for continuous variables and chi-square test for categorical variables. </w:t>
      </w:r>
      <w:r w:rsidR="003930FB">
        <w:rPr>
          <w:rFonts w:ascii="Times New Roman" w:eastAsia="Arial" w:hAnsi="Times New Roman" w:cs="Times New Roman"/>
          <w:sz w:val="24"/>
          <w:szCs w:val="24"/>
        </w:rPr>
        <w:t>Multiple linear</w:t>
      </w:r>
      <w:r w:rsidR="003930FB" w:rsidRPr="004D4C8A">
        <w:rPr>
          <w:rFonts w:ascii="Times New Roman" w:eastAsia="Arial" w:hAnsi="Times New Roman" w:cs="Times New Roman"/>
          <w:sz w:val="24"/>
          <w:szCs w:val="24"/>
        </w:rPr>
        <w:t xml:space="preserve"> regression </w:t>
      </w:r>
      <w:r w:rsidR="00DD5C03">
        <w:rPr>
          <w:rFonts w:ascii="Times New Roman" w:eastAsia="Arial" w:hAnsi="Times New Roman" w:cs="Times New Roman"/>
          <w:sz w:val="24"/>
          <w:szCs w:val="24"/>
        </w:rPr>
        <w:t>was</w:t>
      </w:r>
      <w:r w:rsidR="006B6BC7">
        <w:rPr>
          <w:rFonts w:ascii="Times New Roman" w:eastAsia="Arial" w:hAnsi="Times New Roman" w:cs="Times New Roman"/>
          <w:sz w:val="24"/>
          <w:szCs w:val="24"/>
        </w:rPr>
        <w:t xml:space="preserve"> performed</w:t>
      </w:r>
      <w:r w:rsidR="003930FB" w:rsidRPr="004D4C8A">
        <w:rPr>
          <w:rFonts w:ascii="Times New Roman" w:eastAsia="Arial" w:hAnsi="Times New Roman" w:cs="Times New Roman"/>
          <w:sz w:val="24"/>
          <w:szCs w:val="24"/>
        </w:rPr>
        <w:t xml:space="preserve"> to analyze associations between the body composition groups and cardiometabolic markers at age 6 years</w:t>
      </w:r>
      <w:r w:rsidR="003E5AB5">
        <w:rPr>
          <w:rFonts w:ascii="Times New Roman" w:eastAsia="Arial" w:hAnsi="Times New Roman" w:cs="Times New Roman"/>
          <w:sz w:val="24"/>
          <w:szCs w:val="24"/>
        </w:rPr>
        <w:t>,</w:t>
      </w:r>
      <w:r w:rsidR="003930FB" w:rsidRPr="006753CC">
        <w:rPr>
          <w:rFonts w:ascii="Times New Roman" w:eastAsia="Arial" w:hAnsi="Times New Roman" w:cs="Times New Roman"/>
          <w:sz w:val="24"/>
          <w:szCs w:val="24"/>
        </w:rPr>
        <w:t xml:space="preserve"> adjusted for ethnicity, sex, household income, maternal age, pre-pregnancy body mass index, </w:t>
      </w:r>
      <w:r w:rsidR="003930FB">
        <w:rPr>
          <w:rFonts w:ascii="Times New Roman" w:eastAsia="Arial" w:hAnsi="Times New Roman" w:cs="Times New Roman"/>
          <w:sz w:val="24"/>
          <w:szCs w:val="24"/>
        </w:rPr>
        <w:lastRenderedPageBreak/>
        <w:t>g</w:t>
      </w:r>
      <w:r w:rsidR="003930FB" w:rsidRPr="00A80131">
        <w:rPr>
          <w:rFonts w:ascii="Times New Roman" w:eastAsia="Arial" w:hAnsi="Times New Roman" w:cs="Times New Roman"/>
          <w:sz w:val="24"/>
          <w:szCs w:val="24"/>
        </w:rPr>
        <w:t>estational diabetes</w:t>
      </w:r>
      <w:r w:rsidR="003930FB" w:rsidRPr="006753CC">
        <w:rPr>
          <w:rFonts w:ascii="Times New Roman" w:eastAsia="Arial" w:hAnsi="Times New Roman" w:cs="Times New Roman"/>
          <w:sz w:val="24"/>
          <w:szCs w:val="24"/>
        </w:rPr>
        <w:t>, prematurity, and size at birth</w:t>
      </w:r>
      <w:r w:rsidR="006A4271">
        <w:rPr>
          <w:rFonts w:ascii="Times New Roman" w:eastAsia="Arial" w:hAnsi="Times New Roman" w:cs="Times New Roman"/>
          <w:sz w:val="24"/>
          <w:szCs w:val="24"/>
        </w:rPr>
        <w:t>, to reduce confounding bias by these potential confounders</w:t>
      </w:r>
      <w:r w:rsidR="003930FB" w:rsidRPr="006753CC">
        <w:rPr>
          <w:rFonts w:ascii="Times New Roman" w:eastAsia="Arial" w:hAnsi="Times New Roman" w:cs="Times New Roman"/>
          <w:sz w:val="24"/>
          <w:szCs w:val="24"/>
        </w:rPr>
        <w:t>.</w:t>
      </w:r>
      <w:r w:rsidR="00EA4A03">
        <w:rPr>
          <w:rFonts w:ascii="Times New Roman" w:eastAsia="Arial" w:hAnsi="Times New Roman" w:cs="Times New Roman"/>
          <w:sz w:val="24"/>
          <w:szCs w:val="24"/>
        </w:rPr>
        <w:t xml:space="preserve"> </w:t>
      </w:r>
    </w:p>
    <w:p w14:paraId="7BA73F3E" w14:textId="77777777" w:rsidR="003930FB" w:rsidRPr="004D4C8A" w:rsidRDefault="003930FB" w:rsidP="00861D4D">
      <w:pPr>
        <w:spacing w:after="0" w:line="480" w:lineRule="auto"/>
        <w:ind w:firstLine="720"/>
        <w:jc w:val="both"/>
        <w:rPr>
          <w:rFonts w:ascii="Times New Roman" w:eastAsia="Arial" w:hAnsi="Times New Roman" w:cs="Times New Roman"/>
          <w:sz w:val="24"/>
          <w:szCs w:val="24"/>
        </w:rPr>
      </w:pPr>
      <w:r w:rsidRPr="004D4C8A">
        <w:rPr>
          <w:rFonts w:ascii="Times New Roman" w:eastAsia="Arial" w:hAnsi="Times New Roman" w:cs="Times New Roman"/>
          <w:sz w:val="24"/>
          <w:szCs w:val="24"/>
        </w:rPr>
        <w:t xml:space="preserve">Differences in cardiometabolic markers </w:t>
      </w:r>
      <w:r w:rsidR="00214E64">
        <w:rPr>
          <w:rFonts w:ascii="Times New Roman" w:eastAsia="Arial" w:hAnsi="Times New Roman" w:cs="Times New Roman"/>
          <w:sz w:val="24"/>
          <w:szCs w:val="24"/>
        </w:rPr>
        <w:t>for</w:t>
      </w:r>
      <w:r w:rsidRPr="004D4C8A">
        <w:rPr>
          <w:rFonts w:ascii="Times New Roman" w:eastAsia="Arial" w:hAnsi="Times New Roman" w:cs="Times New Roman"/>
          <w:sz w:val="24"/>
          <w:szCs w:val="24"/>
        </w:rPr>
        <w:t xml:space="preserve"> the body composition groups of primary interest, HF-HL and HF-LL</w:t>
      </w:r>
      <w:r>
        <w:rPr>
          <w:rFonts w:ascii="Times New Roman" w:eastAsia="Arial" w:hAnsi="Times New Roman" w:cs="Times New Roman"/>
          <w:sz w:val="24"/>
          <w:szCs w:val="24"/>
        </w:rPr>
        <w:t>,</w:t>
      </w:r>
      <w:r w:rsidRPr="004D4C8A">
        <w:rPr>
          <w:rFonts w:ascii="Times New Roman" w:eastAsia="Arial" w:hAnsi="Times New Roman" w:cs="Times New Roman"/>
          <w:sz w:val="24"/>
          <w:szCs w:val="24"/>
        </w:rPr>
        <w:t xml:space="preserve"> together with LF-LL</w:t>
      </w:r>
      <w:r>
        <w:rPr>
          <w:rFonts w:ascii="Times New Roman" w:eastAsia="Arial" w:hAnsi="Times New Roman" w:cs="Times New Roman"/>
          <w:sz w:val="24"/>
          <w:szCs w:val="24"/>
        </w:rPr>
        <w:t>,</w:t>
      </w:r>
      <w:r w:rsidRPr="004D4C8A">
        <w:rPr>
          <w:rFonts w:ascii="Times New Roman" w:eastAsia="Arial" w:hAnsi="Times New Roman" w:cs="Times New Roman"/>
          <w:sz w:val="24"/>
          <w:szCs w:val="24"/>
        </w:rPr>
        <w:t xml:space="preserve"> were compared </w:t>
      </w:r>
      <w:r>
        <w:rPr>
          <w:rFonts w:ascii="Times New Roman" w:eastAsia="Arial" w:hAnsi="Times New Roman" w:cs="Times New Roman"/>
          <w:sz w:val="24"/>
          <w:szCs w:val="24"/>
        </w:rPr>
        <w:t>against</w:t>
      </w:r>
      <w:r w:rsidRPr="004D4C8A">
        <w:rPr>
          <w:rFonts w:ascii="Times New Roman" w:eastAsia="Arial" w:hAnsi="Times New Roman" w:cs="Times New Roman"/>
          <w:sz w:val="24"/>
          <w:szCs w:val="24"/>
        </w:rPr>
        <w:t xml:space="preserve"> the LF-HL group</w:t>
      </w:r>
      <w:r>
        <w:rPr>
          <w:rFonts w:ascii="Times New Roman" w:eastAsia="Arial" w:hAnsi="Times New Roman" w:cs="Times New Roman"/>
          <w:sz w:val="24"/>
          <w:szCs w:val="24"/>
        </w:rPr>
        <w:t>, which was used</w:t>
      </w:r>
      <w:r w:rsidRPr="004D4C8A">
        <w:rPr>
          <w:rFonts w:ascii="Times New Roman" w:eastAsia="Arial" w:hAnsi="Times New Roman" w:cs="Times New Roman"/>
          <w:sz w:val="24"/>
          <w:szCs w:val="24"/>
        </w:rPr>
        <w:t xml:space="preserve"> as the reference group </w:t>
      </w:r>
      <w:r>
        <w:rPr>
          <w:rFonts w:ascii="Times New Roman" w:eastAsia="Arial" w:hAnsi="Times New Roman" w:cs="Times New Roman"/>
          <w:sz w:val="24"/>
          <w:szCs w:val="24"/>
        </w:rPr>
        <w:t>because</w:t>
      </w:r>
      <w:r w:rsidRPr="004D4C8A">
        <w:rPr>
          <w:rFonts w:ascii="Times New Roman" w:eastAsia="Arial" w:hAnsi="Times New Roman" w:cs="Times New Roman"/>
          <w:sz w:val="24"/>
          <w:szCs w:val="24"/>
        </w:rPr>
        <w:t xml:space="preserve"> it was hypothesized to be the healthy group among </w:t>
      </w:r>
      <w:r>
        <w:rPr>
          <w:rFonts w:ascii="Times New Roman" w:eastAsia="Arial" w:hAnsi="Times New Roman" w:cs="Times New Roman"/>
          <w:sz w:val="24"/>
          <w:szCs w:val="24"/>
        </w:rPr>
        <w:t xml:space="preserve">the </w:t>
      </w:r>
      <w:r w:rsidRPr="004D4C8A">
        <w:rPr>
          <w:rFonts w:ascii="Times New Roman" w:eastAsia="Arial" w:hAnsi="Times New Roman" w:cs="Times New Roman"/>
          <w:sz w:val="24"/>
          <w:szCs w:val="24"/>
        </w:rPr>
        <w:t>four body composition groups.</w:t>
      </w:r>
      <w:r w:rsidR="00492174">
        <w:rPr>
          <w:rFonts w:ascii="Times New Roman" w:eastAsia="Arial" w:hAnsi="Times New Roman" w:cs="Times New Roman"/>
          <w:sz w:val="24"/>
          <w:szCs w:val="24"/>
        </w:rPr>
        <w:t xml:space="preserve"> </w:t>
      </w:r>
      <w:r w:rsidR="00214E64">
        <w:rPr>
          <w:rFonts w:ascii="Times New Roman" w:eastAsia="Arial" w:hAnsi="Times New Roman" w:cs="Times New Roman"/>
          <w:sz w:val="24"/>
          <w:szCs w:val="24"/>
        </w:rPr>
        <w:t>D</w:t>
      </w:r>
      <w:r w:rsidRPr="004D4C8A">
        <w:rPr>
          <w:rFonts w:ascii="Times New Roman" w:eastAsia="Arial" w:hAnsi="Times New Roman" w:cs="Times New Roman"/>
          <w:sz w:val="24"/>
          <w:szCs w:val="24"/>
        </w:rPr>
        <w:t xml:space="preserve">ifferences in cardiometabolic markers between the two body composition groups with high FMI </w:t>
      </w:r>
      <w:r>
        <w:rPr>
          <w:rFonts w:ascii="Times New Roman" w:eastAsia="Arial" w:hAnsi="Times New Roman" w:cs="Times New Roman"/>
          <w:sz w:val="24"/>
          <w:szCs w:val="24"/>
        </w:rPr>
        <w:t>(</w:t>
      </w:r>
      <w:r w:rsidRPr="004D4C8A">
        <w:rPr>
          <w:rFonts w:ascii="Times New Roman" w:eastAsia="Arial" w:hAnsi="Times New Roman" w:cs="Times New Roman"/>
          <w:sz w:val="24"/>
          <w:szCs w:val="24"/>
        </w:rPr>
        <w:t>HF-HL</w:t>
      </w:r>
      <w:r w:rsidR="00D6000A">
        <w:rPr>
          <w:rFonts w:ascii="Times New Roman" w:eastAsia="Arial" w:hAnsi="Times New Roman" w:cs="Times New Roman"/>
          <w:sz w:val="24"/>
          <w:szCs w:val="24"/>
        </w:rPr>
        <w:t xml:space="preserve"> vs.</w:t>
      </w:r>
      <w:r w:rsidRPr="004D4C8A">
        <w:rPr>
          <w:rFonts w:ascii="Times New Roman" w:eastAsia="Arial" w:hAnsi="Times New Roman" w:cs="Times New Roman"/>
          <w:sz w:val="24"/>
          <w:szCs w:val="24"/>
        </w:rPr>
        <w:t xml:space="preserve"> HF-LL</w:t>
      </w:r>
      <w:r>
        <w:rPr>
          <w:rFonts w:ascii="Times New Roman" w:eastAsia="Arial" w:hAnsi="Times New Roman" w:cs="Times New Roman"/>
          <w:sz w:val="24"/>
          <w:szCs w:val="24"/>
        </w:rPr>
        <w:t>)</w:t>
      </w:r>
      <w:r w:rsidRPr="004D4C8A">
        <w:rPr>
          <w:rFonts w:ascii="Times New Roman" w:eastAsia="Arial" w:hAnsi="Times New Roman" w:cs="Times New Roman"/>
          <w:sz w:val="24"/>
          <w:szCs w:val="24"/>
        </w:rPr>
        <w:t xml:space="preserve"> </w:t>
      </w:r>
      <w:r w:rsidR="00214E64">
        <w:rPr>
          <w:rFonts w:ascii="Times New Roman" w:eastAsia="Arial" w:hAnsi="Times New Roman" w:cs="Times New Roman"/>
          <w:sz w:val="24"/>
          <w:szCs w:val="24"/>
        </w:rPr>
        <w:t xml:space="preserve">were compared </w:t>
      </w:r>
      <w:r w:rsidRPr="004D4C8A">
        <w:rPr>
          <w:rFonts w:ascii="Times New Roman" w:eastAsia="Arial" w:hAnsi="Times New Roman" w:cs="Times New Roman"/>
          <w:sz w:val="24"/>
          <w:szCs w:val="24"/>
        </w:rPr>
        <w:t xml:space="preserve">to determine whether </w:t>
      </w:r>
      <w:r>
        <w:rPr>
          <w:rFonts w:ascii="Times New Roman" w:eastAsia="Arial" w:hAnsi="Times New Roman" w:cs="Times New Roman"/>
          <w:sz w:val="24"/>
          <w:szCs w:val="24"/>
        </w:rPr>
        <w:t xml:space="preserve">the </w:t>
      </w:r>
      <w:r w:rsidRPr="004D4C8A">
        <w:rPr>
          <w:rFonts w:ascii="Times New Roman" w:eastAsia="Arial" w:hAnsi="Times New Roman" w:cs="Times New Roman"/>
          <w:sz w:val="24"/>
          <w:szCs w:val="24"/>
        </w:rPr>
        <w:t xml:space="preserve">HF-HL group was metabolically favorable compared to HF-LL. </w:t>
      </w:r>
      <w:r w:rsidR="00DD5C03">
        <w:rPr>
          <w:rFonts w:ascii="Times New Roman" w:eastAsia="Arial" w:hAnsi="Times New Roman" w:cs="Times New Roman"/>
          <w:sz w:val="24"/>
          <w:szCs w:val="24"/>
        </w:rPr>
        <w:t>B</w:t>
      </w:r>
      <w:r w:rsidRPr="00B97BDC">
        <w:rPr>
          <w:rFonts w:ascii="Times New Roman" w:eastAsia="Arial" w:hAnsi="Times New Roman" w:cs="Times New Roman"/>
          <w:sz w:val="24"/>
          <w:szCs w:val="24"/>
        </w:rPr>
        <w:t>y including a multiplicative interaction term</w:t>
      </w:r>
      <w:r>
        <w:rPr>
          <w:rFonts w:ascii="Times New Roman" w:eastAsia="Arial" w:hAnsi="Times New Roman" w:cs="Times New Roman"/>
          <w:sz w:val="24"/>
          <w:szCs w:val="24"/>
        </w:rPr>
        <w:t>,</w:t>
      </w:r>
      <w:r w:rsidRPr="00B97BDC">
        <w:rPr>
          <w:rFonts w:ascii="Times New Roman" w:eastAsia="Arial" w:hAnsi="Times New Roman" w:cs="Times New Roman"/>
          <w:sz w:val="24"/>
          <w:szCs w:val="24"/>
        </w:rPr>
        <w:t xml:space="preserve"> </w:t>
      </w:r>
      <w:r>
        <w:rPr>
          <w:rFonts w:ascii="Times New Roman" w:eastAsia="Arial" w:hAnsi="Times New Roman" w:cs="Times New Roman"/>
          <w:sz w:val="24"/>
          <w:szCs w:val="24"/>
        </w:rPr>
        <w:t>s</w:t>
      </w:r>
      <w:r w:rsidRPr="004D4C8A">
        <w:rPr>
          <w:rFonts w:ascii="Times New Roman" w:eastAsia="Arial" w:hAnsi="Times New Roman" w:cs="Times New Roman"/>
          <w:sz w:val="24"/>
          <w:szCs w:val="24"/>
        </w:rPr>
        <w:t xml:space="preserve">ignificant interactions were </w:t>
      </w:r>
      <w:r>
        <w:rPr>
          <w:rFonts w:ascii="Times New Roman" w:eastAsia="Arial" w:hAnsi="Times New Roman" w:cs="Times New Roman"/>
          <w:sz w:val="24"/>
          <w:szCs w:val="24"/>
        </w:rPr>
        <w:t>found</w:t>
      </w:r>
      <w:r w:rsidRPr="004D4C8A">
        <w:rPr>
          <w:rFonts w:ascii="Times New Roman" w:eastAsia="Arial" w:hAnsi="Times New Roman" w:cs="Times New Roman"/>
          <w:sz w:val="24"/>
          <w:szCs w:val="24"/>
        </w:rPr>
        <w:t xml:space="preserve"> between sex and body composition groups with high FMI (HF-HL, HF-LL) on</w:t>
      </w:r>
      <w:r w:rsidRPr="004D4C8A">
        <w:rPr>
          <w:rFonts w:ascii="Times New Roman" w:eastAsia="Arimo" w:hAnsi="Times New Roman" w:cs="Times New Roman"/>
          <w:sz w:val="24"/>
          <w:szCs w:val="24"/>
        </w:rPr>
        <w:t xml:space="preserve"> two outcomes: </w:t>
      </w:r>
      <w:r w:rsidR="00150473" w:rsidRPr="00150473">
        <w:rPr>
          <w:rFonts w:ascii="Times New Roman" w:eastAsia="Arimo" w:hAnsi="Times New Roman" w:cs="Times New Roman"/>
          <w:sz w:val="24"/>
          <w:szCs w:val="24"/>
        </w:rPr>
        <w:t xml:space="preserve">fasting plasma glucose </w:t>
      </w:r>
      <w:r w:rsidRPr="004D4C8A">
        <w:rPr>
          <w:rFonts w:ascii="Times New Roman" w:eastAsia="Arimo" w:hAnsi="Times New Roman" w:cs="Times New Roman"/>
          <w:sz w:val="24"/>
          <w:szCs w:val="24"/>
        </w:rPr>
        <w:t xml:space="preserve">and </w:t>
      </w:r>
      <w:r w:rsidR="00E54A29">
        <w:rPr>
          <w:rFonts w:ascii="Times New Roman" w:eastAsia="Arimo" w:hAnsi="Times New Roman" w:cs="Times New Roman"/>
          <w:sz w:val="24"/>
          <w:szCs w:val="24"/>
        </w:rPr>
        <w:t>diastolic blood pressure</w:t>
      </w:r>
      <w:r w:rsidRPr="004D4C8A">
        <w:rPr>
          <w:rFonts w:ascii="Times New Roman" w:eastAsia="Arimo" w:hAnsi="Times New Roman" w:cs="Times New Roman"/>
          <w:sz w:val="24"/>
          <w:szCs w:val="24"/>
        </w:rPr>
        <w:t xml:space="preserve">. </w:t>
      </w:r>
      <w:r w:rsidR="00AA657D">
        <w:rPr>
          <w:rFonts w:ascii="Times New Roman" w:eastAsia="Arimo" w:hAnsi="Times New Roman" w:cs="Times New Roman"/>
          <w:sz w:val="24"/>
          <w:szCs w:val="24"/>
        </w:rPr>
        <w:t>S</w:t>
      </w:r>
      <w:r>
        <w:rPr>
          <w:rFonts w:ascii="Times New Roman" w:eastAsia="Arimo" w:hAnsi="Times New Roman" w:cs="Times New Roman"/>
          <w:sz w:val="24"/>
          <w:szCs w:val="24"/>
        </w:rPr>
        <w:t>ex-</w:t>
      </w:r>
      <w:r w:rsidRPr="004D4C8A">
        <w:rPr>
          <w:rFonts w:ascii="Times New Roman" w:eastAsia="Arial" w:hAnsi="Times New Roman" w:cs="Times New Roman"/>
          <w:sz w:val="24"/>
          <w:szCs w:val="24"/>
        </w:rPr>
        <w:t xml:space="preserve">stratified analyses were </w:t>
      </w:r>
      <w:r w:rsidR="00F26A91">
        <w:rPr>
          <w:rFonts w:ascii="Times New Roman" w:eastAsia="Arial" w:hAnsi="Times New Roman" w:cs="Times New Roman"/>
          <w:sz w:val="24"/>
          <w:szCs w:val="24"/>
        </w:rPr>
        <w:t>presented</w:t>
      </w:r>
      <w:r w:rsidRPr="004D4C8A">
        <w:rPr>
          <w:rFonts w:ascii="Times New Roman" w:eastAsia="Arial" w:hAnsi="Times New Roman" w:cs="Times New Roman"/>
          <w:sz w:val="24"/>
          <w:szCs w:val="24"/>
        </w:rPr>
        <w:t xml:space="preserve"> for these outcomes.</w:t>
      </w:r>
      <w:r w:rsidR="00214E64">
        <w:rPr>
          <w:rFonts w:ascii="Times New Roman" w:eastAsia="Arial" w:hAnsi="Times New Roman" w:cs="Times New Roman"/>
          <w:sz w:val="24"/>
          <w:szCs w:val="24"/>
        </w:rPr>
        <w:t xml:space="preserve"> </w:t>
      </w:r>
      <w:r w:rsidRPr="004D4C8A">
        <w:rPr>
          <w:rFonts w:ascii="Times New Roman" w:eastAsia="MS Gothic" w:hAnsi="Times New Roman" w:cs="Times New Roman"/>
          <w:bCs/>
          <w:sz w:val="24"/>
          <w:szCs w:val="24"/>
          <w:lang w:val="en-SG" w:eastAsia="en-US"/>
        </w:rPr>
        <w:t>All analyses were performed using the Stata16.0 software (</w:t>
      </w:r>
      <w:proofErr w:type="spellStart"/>
      <w:r w:rsidRPr="004D4C8A">
        <w:rPr>
          <w:rFonts w:ascii="Times New Roman" w:eastAsia="MS Gothic" w:hAnsi="Times New Roman" w:cs="Times New Roman"/>
          <w:bCs/>
          <w:sz w:val="24"/>
          <w:szCs w:val="24"/>
          <w:lang w:val="en-SG" w:eastAsia="en-US"/>
        </w:rPr>
        <w:t>StataCorp</w:t>
      </w:r>
      <w:proofErr w:type="spellEnd"/>
      <w:r w:rsidRPr="004D4C8A">
        <w:rPr>
          <w:rFonts w:ascii="Times New Roman" w:eastAsia="MS Gothic" w:hAnsi="Times New Roman" w:cs="Times New Roman"/>
          <w:bCs/>
          <w:sz w:val="24"/>
          <w:szCs w:val="24"/>
          <w:lang w:val="en-SG" w:eastAsia="en-US"/>
        </w:rPr>
        <w:t xml:space="preserve"> LP, TX). </w:t>
      </w:r>
      <w:r>
        <w:rPr>
          <w:rFonts w:ascii="Times New Roman" w:eastAsia="MS Gothic" w:hAnsi="Times New Roman" w:cs="Times New Roman"/>
          <w:bCs/>
          <w:sz w:val="24"/>
          <w:szCs w:val="24"/>
          <w:lang w:val="en-SG" w:eastAsia="en-US"/>
        </w:rPr>
        <w:t xml:space="preserve">Two-sided </w:t>
      </w:r>
      <w:r w:rsidRPr="004D4C8A">
        <w:rPr>
          <w:rFonts w:ascii="Times New Roman" w:eastAsia="MS Gothic" w:hAnsi="Times New Roman" w:cs="Times New Roman"/>
          <w:bCs/>
          <w:sz w:val="24"/>
          <w:szCs w:val="24"/>
          <w:lang w:val="en-SG" w:eastAsia="en-US"/>
        </w:rPr>
        <w:t>P values &lt;0.05 w</w:t>
      </w:r>
      <w:r>
        <w:rPr>
          <w:rFonts w:ascii="Times New Roman" w:eastAsia="MS Gothic" w:hAnsi="Times New Roman" w:cs="Times New Roman"/>
          <w:bCs/>
          <w:sz w:val="24"/>
          <w:szCs w:val="24"/>
          <w:lang w:val="en-SG" w:eastAsia="en-US"/>
        </w:rPr>
        <w:t>ere</w:t>
      </w:r>
      <w:r w:rsidRPr="004D4C8A">
        <w:rPr>
          <w:rFonts w:ascii="Times New Roman" w:eastAsia="MS Gothic" w:hAnsi="Times New Roman" w:cs="Times New Roman"/>
          <w:bCs/>
          <w:sz w:val="24"/>
          <w:szCs w:val="24"/>
          <w:lang w:val="en-SG" w:eastAsia="en-US"/>
        </w:rPr>
        <w:t xml:space="preserve"> considered </w:t>
      </w:r>
      <w:r w:rsidRPr="004D4C8A">
        <w:rPr>
          <w:rFonts w:ascii="Times New Roman" w:eastAsia="Arial" w:hAnsi="Times New Roman" w:cs="Times New Roman"/>
          <w:sz w:val="24"/>
          <w:szCs w:val="24"/>
        </w:rPr>
        <w:t xml:space="preserve">statistically significant. </w:t>
      </w:r>
    </w:p>
    <w:p w14:paraId="5A3223AF" w14:textId="77777777" w:rsidR="003930FB" w:rsidRPr="004D4C8A" w:rsidRDefault="003930FB" w:rsidP="00861D4D">
      <w:pPr>
        <w:spacing w:line="480" w:lineRule="auto"/>
        <w:jc w:val="both"/>
        <w:rPr>
          <w:rFonts w:ascii="Times New Roman" w:eastAsia="MS Gothic" w:hAnsi="Times New Roman" w:cs="Times New Roman"/>
          <w:bCs/>
          <w:sz w:val="24"/>
          <w:szCs w:val="24"/>
          <w:lang w:val="en-SG" w:eastAsia="en-US"/>
        </w:rPr>
      </w:pPr>
    </w:p>
    <w:p w14:paraId="508FDBA5" w14:textId="60AD844A" w:rsidR="003930FB" w:rsidRDefault="003930FB" w:rsidP="00861D4D">
      <w:pPr>
        <w:spacing w:line="480" w:lineRule="auto"/>
        <w:jc w:val="both"/>
        <w:rPr>
          <w:rFonts w:ascii="Times New Roman" w:eastAsia="MS Gothic" w:hAnsi="Times New Roman" w:cs="Times New Roman"/>
          <w:b/>
          <w:sz w:val="24"/>
          <w:szCs w:val="24"/>
          <w:lang w:val="en-SG" w:eastAsia="en-US"/>
        </w:rPr>
      </w:pPr>
      <w:r w:rsidRPr="004D4C8A">
        <w:rPr>
          <w:rFonts w:ascii="Times New Roman" w:eastAsia="MS Gothic" w:hAnsi="Times New Roman" w:cs="Times New Roman"/>
          <w:b/>
          <w:sz w:val="24"/>
          <w:szCs w:val="24"/>
          <w:lang w:val="en-SG" w:eastAsia="en-US"/>
        </w:rPr>
        <w:t>Results</w:t>
      </w:r>
    </w:p>
    <w:p w14:paraId="7BB8EA0A" w14:textId="21E9A065" w:rsidR="007B619E" w:rsidRPr="007B619E" w:rsidRDefault="007B619E" w:rsidP="00861D4D">
      <w:pPr>
        <w:spacing w:line="480" w:lineRule="auto"/>
        <w:jc w:val="both"/>
        <w:rPr>
          <w:rFonts w:ascii="Times New Roman" w:eastAsia="MS Gothic" w:hAnsi="Times New Roman" w:cs="Times New Roman"/>
          <w:bCs/>
          <w:i/>
          <w:iCs/>
          <w:sz w:val="24"/>
          <w:szCs w:val="24"/>
          <w:lang w:val="en-SG" w:eastAsia="en-US"/>
        </w:rPr>
      </w:pPr>
      <w:r w:rsidRPr="007B619E">
        <w:rPr>
          <w:rFonts w:ascii="Times New Roman" w:eastAsia="MS Gothic" w:hAnsi="Times New Roman" w:cs="Times New Roman"/>
          <w:bCs/>
          <w:i/>
          <w:iCs/>
          <w:sz w:val="24"/>
          <w:szCs w:val="24"/>
          <w:lang w:val="en-SG" w:eastAsia="en-US"/>
        </w:rPr>
        <w:t>Population characteristics</w:t>
      </w:r>
    </w:p>
    <w:p w14:paraId="39EA386F" w14:textId="63A5DA91" w:rsidR="00BE15FE" w:rsidRDefault="008B383D" w:rsidP="00861D4D">
      <w:pPr>
        <w:spacing w:after="0" w:line="480" w:lineRule="auto"/>
        <w:ind w:firstLine="720"/>
        <w:jc w:val="both"/>
        <w:rPr>
          <w:rFonts w:ascii="Times New Roman" w:eastAsia="Times New Roman" w:hAnsi="Times New Roman" w:cs="Times New Roman"/>
          <w:color w:val="000000"/>
          <w:sz w:val="24"/>
          <w:szCs w:val="24"/>
        </w:rPr>
      </w:pPr>
      <w:r>
        <w:rPr>
          <w:rFonts w:ascii="Times New Roman" w:eastAsia="MS Mincho" w:hAnsi="Times New Roman" w:cs="Times New Roman"/>
          <w:sz w:val="24"/>
          <w:szCs w:val="24"/>
          <w:lang w:eastAsia="en-US"/>
        </w:rPr>
        <w:t>T</w:t>
      </w:r>
      <w:r w:rsidR="003930FB" w:rsidRPr="004D4C8A">
        <w:rPr>
          <w:rFonts w:ascii="Times New Roman" w:eastAsia="MS Mincho" w:hAnsi="Times New Roman" w:cs="Times New Roman"/>
          <w:sz w:val="24"/>
          <w:szCs w:val="24"/>
          <w:lang w:eastAsia="en-US"/>
        </w:rPr>
        <w:t xml:space="preserve">able 1 shows the characteristics of </w:t>
      </w:r>
      <w:r w:rsidR="000C2EBA">
        <w:rPr>
          <w:rFonts w:ascii="Times New Roman" w:eastAsia="MS Mincho" w:hAnsi="Times New Roman" w:cs="Times New Roman"/>
          <w:sz w:val="24"/>
          <w:szCs w:val="24"/>
          <w:lang w:eastAsia="en-US"/>
        </w:rPr>
        <w:t xml:space="preserve">the </w:t>
      </w:r>
      <w:r w:rsidR="00C761F6">
        <w:rPr>
          <w:rFonts w:ascii="Times New Roman" w:eastAsia="MS Mincho" w:hAnsi="Times New Roman" w:cs="Times New Roman"/>
          <w:sz w:val="24"/>
          <w:szCs w:val="24"/>
          <w:lang w:eastAsia="en-US"/>
        </w:rPr>
        <w:t xml:space="preserve">377 </w:t>
      </w:r>
      <w:r w:rsidR="003930FB" w:rsidRPr="004D4C8A">
        <w:rPr>
          <w:rFonts w:ascii="Times New Roman" w:eastAsia="MS Mincho" w:hAnsi="Times New Roman" w:cs="Times New Roman"/>
          <w:sz w:val="24"/>
          <w:szCs w:val="24"/>
          <w:lang w:eastAsia="en-US"/>
        </w:rPr>
        <w:t xml:space="preserve">children who participated in this study </w:t>
      </w:r>
      <w:r w:rsidR="000C2EBA">
        <w:rPr>
          <w:rFonts w:ascii="Times New Roman" w:eastAsia="MS Mincho" w:hAnsi="Times New Roman" w:cs="Times New Roman"/>
          <w:sz w:val="24"/>
          <w:szCs w:val="24"/>
          <w:lang w:eastAsia="en-US"/>
        </w:rPr>
        <w:t xml:space="preserve">grouped </w:t>
      </w:r>
      <w:r w:rsidR="003930FB" w:rsidRPr="004D4C8A">
        <w:rPr>
          <w:rFonts w:ascii="Times New Roman" w:eastAsia="MS Mincho" w:hAnsi="Times New Roman" w:cs="Times New Roman"/>
          <w:sz w:val="24"/>
          <w:szCs w:val="24"/>
          <w:lang w:eastAsia="en-US"/>
        </w:rPr>
        <w:t xml:space="preserve">by body composition groups: LF-HL (21%), LF-LL (29%), HF-HL (29%), HF-LL (21%). There were </w:t>
      </w:r>
      <w:r w:rsidR="003930FB" w:rsidRPr="004D4C8A">
        <w:rPr>
          <w:rFonts w:ascii="Times New Roman" w:eastAsia="Times New Roman" w:hAnsi="Times New Roman" w:cs="Times New Roman"/>
          <w:color w:val="000000"/>
          <w:sz w:val="24"/>
          <w:szCs w:val="24"/>
        </w:rPr>
        <w:t xml:space="preserve">202 (53.6%) Chinese, 113 (30.0%) Malay, </w:t>
      </w:r>
      <w:r w:rsidR="00C0554E">
        <w:rPr>
          <w:rFonts w:ascii="Times New Roman" w:eastAsia="Times New Roman" w:hAnsi="Times New Roman" w:cs="Times New Roman"/>
          <w:color w:val="000000"/>
          <w:sz w:val="24"/>
          <w:szCs w:val="24"/>
        </w:rPr>
        <w:t xml:space="preserve">and </w:t>
      </w:r>
      <w:r w:rsidR="003930FB" w:rsidRPr="004D4C8A">
        <w:rPr>
          <w:rFonts w:ascii="Times New Roman" w:eastAsia="Times New Roman" w:hAnsi="Times New Roman" w:cs="Times New Roman"/>
          <w:color w:val="000000"/>
          <w:sz w:val="24"/>
          <w:szCs w:val="24"/>
        </w:rPr>
        <w:t xml:space="preserve">62 (16.4%) Indian children. </w:t>
      </w:r>
    </w:p>
    <w:p w14:paraId="030D0E50" w14:textId="6B3D9097" w:rsidR="00C86755" w:rsidRDefault="00B5564D" w:rsidP="00861D4D">
      <w:pPr>
        <w:spacing w:after="0" w:line="480"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Children in the 4 body composition phenotype </w:t>
      </w:r>
      <w:r w:rsidR="00D21ED4">
        <w:rPr>
          <w:rFonts w:ascii="Times New Roman" w:hAnsi="Times New Roman" w:cs="Times New Roman"/>
          <w:bCs/>
          <w:color w:val="000000"/>
          <w:sz w:val="24"/>
          <w:szCs w:val="24"/>
        </w:rPr>
        <w:t>groups</w:t>
      </w:r>
      <w:r>
        <w:rPr>
          <w:rFonts w:ascii="Times New Roman" w:hAnsi="Times New Roman" w:cs="Times New Roman"/>
          <w:bCs/>
          <w:color w:val="000000"/>
          <w:sz w:val="24"/>
          <w:szCs w:val="24"/>
        </w:rPr>
        <w:t xml:space="preserve"> had differing sociodemographic characteristics. </w:t>
      </w:r>
      <w:r w:rsidR="003930FB">
        <w:rPr>
          <w:rFonts w:ascii="Times New Roman" w:hAnsi="Times New Roman" w:cs="Times New Roman"/>
          <w:bCs/>
          <w:color w:val="000000"/>
          <w:sz w:val="24"/>
          <w:szCs w:val="24"/>
        </w:rPr>
        <w:t>Compared to all children included in this study, t</w:t>
      </w:r>
      <w:r w:rsidR="003930FB" w:rsidRPr="00FF7D6F">
        <w:rPr>
          <w:rFonts w:ascii="Times New Roman" w:hAnsi="Times New Roman" w:cs="Times New Roman"/>
          <w:bCs/>
          <w:color w:val="000000"/>
          <w:sz w:val="24"/>
          <w:szCs w:val="24"/>
        </w:rPr>
        <w:t xml:space="preserve">he </w:t>
      </w:r>
      <w:r w:rsidR="003930FB">
        <w:rPr>
          <w:rFonts w:ascii="Times New Roman" w:hAnsi="Times New Roman" w:cs="Times New Roman"/>
          <w:bCs/>
          <w:color w:val="000000"/>
          <w:sz w:val="24"/>
          <w:szCs w:val="24"/>
        </w:rPr>
        <w:t>L</w:t>
      </w:r>
      <w:r w:rsidR="003930FB" w:rsidRPr="00FF7D6F">
        <w:rPr>
          <w:rFonts w:ascii="Times New Roman" w:hAnsi="Times New Roman" w:cs="Times New Roman"/>
          <w:bCs/>
          <w:color w:val="000000"/>
          <w:sz w:val="24"/>
          <w:szCs w:val="24"/>
        </w:rPr>
        <w:t xml:space="preserve">F-HL group </w:t>
      </w:r>
      <w:r w:rsidR="00A65B19">
        <w:rPr>
          <w:rFonts w:ascii="Times New Roman" w:hAnsi="Times New Roman" w:cs="Times New Roman"/>
          <w:bCs/>
          <w:color w:val="000000"/>
          <w:sz w:val="24"/>
          <w:szCs w:val="24"/>
        </w:rPr>
        <w:t>had</w:t>
      </w:r>
      <w:r w:rsidR="003930FB" w:rsidRPr="00FF7D6F">
        <w:rPr>
          <w:rFonts w:ascii="Times New Roman" w:hAnsi="Times New Roman" w:cs="Times New Roman"/>
          <w:bCs/>
          <w:color w:val="000000"/>
          <w:sz w:val="24"/>
          <w:szCs w:val="24"/>
        </w:rPr>
        <w:t xml:space="preserve"> a higher proportion of </w:t>
      </w:r>
      <w:r w:rsidR="003930FB">
        <w:rPr>
          <w:rFonts w:ascii="Times New Roman" w:hAnsi="Times New Roman" w:cs="Times New Roman"/>
          <w:bCs/>
          <w:color w:val="000000"/>
          <w:sz w:val="24"/>
          <w:szCs w:val="24"/>
        </w:rPr>
        <w:t>children of Chinese</w:t>
      </w:r>
      <w:r w:rsidR="003930FB" w:rsidRPr="00FF7D6F">
        <w:rPr>
          <w:rFonts w:ascii="Times New Roman" w:hAnsi="Times New Roman" w:cs="Times New Roman"/>
          <w:bCs/>
          <w:color w:val="000000"/>
          <w:sz w:val="24"/>
          <w:szCs w:val="24"/>
        </w:rPr>
        <w:t xml:space="preserve"> </w:t>
      </w:r>
      <w:r w:rsidR="003930FB">
        <w:rPr>
          <w:rFonts w:ascii="Times New Roman" w:hAnsi="Times New Roman" w:cs="Times New Roman"/>
          <w:bCs/>
          <w:color w:val="000000"/>
          <w:sz w:val="24"/>
          <w:szCs w:val="24"/>
        </w:rPr>
        <w:t>ethnicity and who came from high income households</w:t>
      </w:r>
      <w:r w:rsidR="00E861F5">
        <w:rPr>
          <w:rFonts w:ascii="Times New Roman" w:hAnsi="Times New Roman" w:cs="Times New Roman"/>
          <w:bCs/>
          <w:color w:val="000000"/>
          <w:sz w:val="24"/>
          <w:szCs w:val="24"/>
        </w:rPr>
        <w:t>.</w:t>
      </w:r>
      <w:r w:rsidR="003930FB">
        <w:rPr>
          <w:rFonts w:ascii="Times New Roman" w:hAnsi="Times New Roman" w:cs="Times New Roman"/>
          <w:bCs/>
          <w:color w:val="000000"/>
          <w:sz w:val="24"/>
          <w:szCs w:val="24"/>
        </w:rPr>
        <w:t xml:space="preserve"> </w:t>
      </w:r>
      <w:r w:rsidR="00E861F5">
        <w:rPr>
          <w:rFonts w:ascii="Times New Roman" w:hAnsi="Times New Roman" w:cs="Times New Roman"/>
          <w:bCs/>
          <w:color w:val="000000"/>
          <w:sz w:val="24"/>
          <w:szCs w:val="24"/>
        </w:rPr>
        <w:t>T</w:t>
      </w:r>
      <w:r w:rsidR="003930FB">
        <w:rPr>
          <w:rFonts w:ascii="Times New Roman" w:hAnsi="Times New Roman" w:cs="Times New Roman"/>
          <w:bCs/>
          <w:color w:val="000000"/>
          <w:sz w:val="24"/>
          <w:szCs w:val="24"/>
        </w:rPr>
        <w:t xml:space="preserve">he HF-HL group included a </w:t>
      </w:r>
      <w:r w:rsidR="003930FB" w:rsidRPr="00A10074">
        <w:rPr>
          <w:rFonts w:ascii="Times New Roman" w:hAnsi="Times New Roman" w:cs="Times New Roman"/>
          <w:bCs/>
          <w:color w:val="000000"/>
          <w:sz w:val="24"/>
          <w:szCs w:val="24"/>
        </w:rPr>
        <w:t xml:space="preserve">higher proportion of children of </w:t>
      </w:r>
      <w:r w:rsidR="003930FB">
        <w:rPr>
          <w:rFonts w:ascii="Times New Roman" w:hAnsi="Times New Roman" w:cs="Times New Roman"/>
          <w:bCs/>
          <w:color w:val="000000"/>
          <w:sz w:val="24"/>
          <w:szCs w:val="24"/>
        </w:rPr>
        <w:t>Malay</w:t>
      </w:r>
      <w:r w:rsidR="003930FB" w:rsidRPr="00A10074">
        <w:rPr>
          <w:rFonts w:ascii="Times New Roman" w:hAnsi="Times New Roman" w:cs="Times New Roman"/>
          <w:bCs/>
          <w:color w:val="000000"/>
          <w:sz w:val="24"/>
          <w:szCs w:val="24"/>
        </w:rPr>
        <w:t xml:space="preserve"> ethnicity and who came from </w:t>
      </w:r>
      <w:r w:rsidR="003930FB">
        <w:rPr>
          <w:rFonts w:ascii="Times New Roman" w:hAnsi="Times New Roman" w:cs="Times New Roman"/>
          <w:bCs/>
          <w:color w:val="000000"/>
          <w:sz w:val="24"/>
          <w:szCs w:val="24"/>
        </w:rPr>
        <w:t>low</w:t>
      </w:r>
      <w:r w:rsidR="003930FB" w:rsidRPr="00A10074">
        <w:rPr>
          <w:rFonts w:ascii="Times New Roman" w:hAnsi="Times New Roman" w:cs="Times New Roman"/>
          <w:bCs/>
          <w:color w:val="000000"/>
          <w:sz w:val="24"/>
          <w:szCs w:val="24"/>
        </w:rPr>
        <w:t xml:space="preserve"> income households</w:t>
      </w:r>
      <w:r w:rsidR="003607AC">
        <w:rPr>
          <w:rFonts w:ascii="Times New Roman" w:hAnsi="Times New Roman" w:cs="Times New Roman"/>
          <w:bCs/>
          <w:color w:val="000000"/>
          <w:sz w:val="24"/>
          <w:szCs w:val="24"/>
        </w:rPr>
        <w:t>, while t</w:t>
      </w:r>
      <w:r w:rsidR="003930FB">
        <w:rPr>
          <w:rFonts w:ascii="Times New Roman" w:hAnsi="Times New Roman" w:cs="Times New Roman"/>
          <w:bCs/>
          <w:color w:val="000000"/>
          <w:sz w:val="24"/>
          <w:szCs w:val="24"/>
        </w:rPr>
        <w:t xml:space="preserve">he HF-LL group included a higher proportion of children </w:t>
      </w:r>
      <w:r w:rsidR="003930FB" w:rsidRPr="00AB3940">
        <w:rPr>
          <w:rFonts w:ascii="Times New Roman" w:hAnsi="Times New Roman" w:cs="Times New Roman"/>
          <w:bCs/>
          <w:color w:val="000000"/>
          <w:sz w:val="24"/>
          <w:szCs w:val="24"/>
        </w:rPr>
        <w:t xml:space="preserve">of </w:t>
      </w:r>
      <w:r w:rsidR="003930FB">
        <w:rPr>
          <w:rFonts w:ascii="Times New Roman" w:hAnsi="Times New Roman" w:cs="Times New Roman"/>
          <w:bCs/>
          <w:color w:val="000000"/>
          <w:sz w:val="24"/>
          <w:szCs w:val="24"/>
        </w:rPr>
        <w:lastRenderedPageBreak/>
        <w:t>Indian</w:t>
      </w:r>
      <w:r w:rsidR="003930FB" w:rsidRPr="00AB3940">
        <w:rPr>
          <w:rFonts w:ascii="Times New Roman" w:hAnsi="Times New Roman" w:cs="Times New Roman"/>
          <w:bCs/>
          <w:color w:val="000000"/>
          <w:sz w:val="24"/>
          <w:szCs w:val="24"/>
        </w:rPr>
        <w:t xml:space="preserve"> ethnicity</w:t>
      </w:r>
      <w:r w:rsidR="00622975">
        <w:rPr>
          <w:rFonts w:ascii="Times New Roman" w:hAnsi="Times New Roman" w:cs="Times New Roman"/>
          <w:bCs/>
          <w:color w:val="000000"/>
          <w:sz w:val="24"/>
          <w:szCs w:val="24"/>
        </w:rPr>
        <w:t xml:space="preserve"> </w:t>
      </w:r>
      <w:r w:rsidR="005355F5">
        <w:rPr>
          <w:rFonts w:ascii="Times New Roman" w:hAnsi="Times New Roman" w:cs="Times New Roman"/>
          <w:bCs/>
          <w:color w:val="000000"/>
          <w:sz w:val="24"/>
          <w:szCs w:val="24"/>
        </w:rPr>
        <w:t xml:space="preserve">and </w:t>
      </w:r>
      <w:r w:rsidR="00622975">
        <w:rPr>
          <w:rFonts w:ascii="Times New Roman" w:hAnsi="Times New Roman" w:cs="Times New Roman"/>
          <w:bCs/>
          <w:color w:val="000000"/>
          <w:sz w:val="24"/>
          <w:szCs w:val="24"/>
        </w:rPr>
        <w:t>who had older mothers</w:t>
      </w:r>
      <w:r w:rsidR="003607AC">
        <w:rPr>
          <w:rFonts w:ascii="Times New Roman" w:hAnsi="Times New Roman" w:cs="Times New Roman"/>
          <w:bCs/>
          <w:color w:val="000000"/>
          <w:sz w:val="24"/>
          <w:szCs w:val="24"/>
        </w:rPr>
        <w:t xml:space="preserve"> </w:t>
      </w:r>
      <w:r w:rsidR="003607AC" w:rsidRPr="003607AC">
        <w:rPr>
          <w:rFonts w:ascii="Times New Roman" w:hAnsi="Times New Roman" w:cs="Times New Roman"/>
          <w:bCs/>
          <w:color w:val="000000"/>
          <w:sz w:val="24"/>
          <w:szCs w:val="24"/>
        </w:rPr>
        <w:t>(Table 1)</w:t>
      </w:r>
      <w:r w:rsidR="003930FB">
        <w:rPr>
          <w:rFonts w:ascii="Times New Roman" w:hAnsi="Times New Roman" w:cs="Times New Roman"/>
          <w:bCs/>
          <w:color w:val="000000"/>
          <w:sz w:val="24"/>
          <w:szCs w:val="24"/>
        </w:rPr>
        <w:t>.</w:t>
      </w:r>
      <w:r w:rsidR="003930FB" w:rsidRPr="00AB3940">
        <w:rPr>
          <w:rFonts w:ascii="Times New Roman" w:hAnsi="Times New Roman" w:cs="Times New Roman"/>
          <w:bCs/>
          <w:color w:val="000000"/>
          <w:sz w:val="24"/>
          <w:szCs w:val="24"/>
        </w:rPr>
        <w:t xml:space="preserve"> </w:t>
      </w:r>
      <w:r w:rsidR="00622975" w:rsidRPr="00622975">
        <w:rPr>
          <w:rFonts w:ascii="Times New Roman" w:hAnsi="Times New Roman" w:cs="Times New Roman"/>
          <w:bCs/>
          <w:color w:val="000000"/>
          <w:sz w:val="24"/>
          <w:szCs w:val="24"/>
        </w:rPr>
        <w:t xml:space="preserve">Children in the 4 body composition phenotype groups </w:t>
      </w:r>
      <w:r w:rsidR="00622975">
        <w:rPr>
          <w:rFonts w:ascii="Times New Roman" w:hAnsi="Times New Roman" w:cs="Times New Roman"/>
          <w:bCs/>
          <w:color w:val="000000"/>
          <w:sz w:val="24"/>
          <w:szCs w:val="24"/>
        </w:rPr>
        <w:t xml:space="preserve">also </w:t>
      </w:r>
      <w:r w:rsidR="00622975" w:rsidRPr="00622975">
        <w:rPr>
          <w:rFonts w:ascii="Times New Roman" w:hAnsi="Times New Roman" w:cs="Times New Roman"/>
          <w:bCs/>
          <w:color w:val="000000"/>
          <w:sz w:val="24"/>
          <w:szCs w:val="24"/>
        </w:rPr>
        <w:t>had differing</w:t>
      </w:r>
      <w:r w:rsidR="00622975">
        <w:rPr>
          <w:rFonts w:ascii="Times New Roman" w:hAnsi="Times New Roman" w:cs="Times New Roman"/>
          <w:bCs/>
          <w:color w:val="000000"/>
          <w:sz w:val="24"/>
          <w:szCs w:val="24"/>
        </w:rPr>
        <w:t xml:space="preserve"> maternal </w:t>
      </w:r>
      <w:r w:rsidR="00F47A87">
        <w:rPr>
          <w:rFonts w:ascii="Times New Roman" w:hAnsi="Times New Roman" w:cs="Times New Roman"/>
          <w:bCs/>
          <w:color w:val="000000"/>
          <w:sz w:val="24"/>
          <w:szCs w:val="24"/>
        </w:rPr>
        <w:t>prenatal and perinatal</w:t>
      </w:r>
      <w:r w:rsidR="00622975">
        <w:rPr>
          <w:rFonts w:ascii="Times New Roman" w:hAnsi="Times New Roman" w:cs="Times New Roman"/>
          <w:bCs/>
          <w:color w:val="000000"/>
          <w:sz w:val="24"/>
          <w:szCs w:val="24"/>
        </w:rPr>
        <w:t xml:space="preserve"> </w:t>
      </w:r>
      <w:r w:rsidR="00E50868">
        <w:rPr>
          <w:rFonts w:ascii="Times New Roman" w:hAnsi="Times New Roman" w:cs="Times New Roman"/>
          <w:bCs/>
          <w:color w:val="000000"/>
          <w:sz w:val="24"/>
          <w:szCs w:val="24"/>
        </w:rPr>
        <w:t>characteristics</w:t>
      </w:r>
      <w:r w:rsidR="00622975">
        <w:rPr>
          <w:rFonts w:ascii="Times New Roman" w:hAnsi="Times New Roman" w:cs="Times New Roman"/>
          <w:bCs/>
          <w:color w:val="000000"/>
          <w:sz w:val="24"/>
          <w:szCs w:val="24"/>
        </w:rPr>
        <w:t>.</w:t>
      </w:r>
      <w:r w:rsidR="00622975" w:rsidRPr="00622975">
        <w:rPr>
          <w:rFonts w:ascii="Times New Roman" w:hAnsi="Times New Roman" w:cs="Times New Roman"/>
          <w:bCs/>
          <w:color w:val="000000"/>
          <w:sz w:val="24"/>
          <w:szCs w:val="24"/>
        </w:rPr>
        <w:t xml:space="preserve"> </w:t>
      </w:r>
      <w:r w:rsidR="00787483">
        <w:rPr>
          <w:rFonts w:ascii="Times New Roman" w:hAnsi="Times New Roman" w:cs="Times New Roman"/>
          <w:bCs/>
          <w:color w:val="000000"/>
          <w:sz w:val="24"/>
          <w:szCs w:val="24"/>
        </w:rPr>
        <w:t>C</w:t>
      </w:r>
      <w:r w:rsidR="00787483" w:rsidRPr="00787483">
        <w:rPr>
          <w:rFonts w:ascii="Times New Roman" w:hAnsi="Times New Roman" w:cs="Times New Roman"/>
          <w:bCs/>
          <w:color w:val="000000"/>
          <w:sz w:val="24"/>
          <w:szCs w:val="24"/>
        </w:rPr>
        <w:t>hildren in the LF-LL group had mothers with the lowest mean pre-pregnancy BMI</w:t>
      </w:r>
      <w:r w:rsidR="009975A1">
        <w:rPr>
          <w:rFonts w:ascii="Times New Roman" w:hAnsi="Times New Roman" w:cs="Times New Roman"/>
          <w:bCs/>
          <w:color w:val="000000"/>
          <w:sz w:val="24"/>
          <w:szCs w:val="24"/>
        </w:rPr>
        <w:t>,</w:t>
      </w:r>
      <w:r w:rsidR="00787483" w:rsidRPr="00787483">
        <w:rPr>
          <w:rFonts w:ascii="Times New Roman" w:hAnsi="Times New Roman" w:cs="Times New Roman"/>
          <w:bCs/>
          <w:color w:val="000000"/>
          <w:sz w:val="24"/>
          <w:szCs w:val="24"/>
        </w:rPr>
        <w:t xml:space="preserve"> gestational </w:t>
      </w:r>
      <w:r w:rsidR="00150473" w:rsidRPr="00150473">
        <w:rPr>
          <w:rFonts w:ascii="Times New Roman" w:hAnsi="Times New Roman" w:cs="Times New Roman"/>
          <w:bCs/>
          <w:color w:val="000000"/>
          <w:sz w:val="24"/>
          <w:szCs w:val="24"/>
        </w:rPr>
        <w:t>fasting plasma glucose</w:t>
      </w:r>
      <w:r w:rsidR="00AD0CD8">
        <w:rPr>
          <w:rFonts w:ascii="Times New Roman" w:hAnsi="Times New Roman" w:cs="Times New Roman"/>
          <w:bCs/>
          <w:color w:val="000000"/>
          <w:sz w:val="24"/>
          <w:szCs w:val="24"/>
        </w:rPr>
        <w:t xml:space="preserve">, </w:t>
      </w:r>
      <w:r w:rsidR="00AD0CD8" w:rsidRPr="00AD0CD8">
        <w:rPr>
          <w:rFonts w:ascii="Times New Roman" w:hAnsi="Times New Roman" w:cs="Times New Roman"/>
          <w:bCs/>
          <w:color w:val="000000"/>
          <w:sz w:val="24"/>
          <w:szCs w:val="24"/>
        </w:rPr>
        <w:t>and had the highest prevalence of preterm and small-for-gestational-age infants</w:t>
      </w:r>
      <w:r w:rsidR="00787483" w:rsidRPr="00787483">
        <w:rPr>
          <w:rFonts w:ascii="Times New Roman" w:hAnsi="Times New Roman" w:cs="Times New Roman"/>
          <w:bCs/>
          <w:color w:val="000000"/>
          <w:sz w:val="24"/>
          <w:szCs w:val="24"/>
        </w:rPr>
        <w:t xml:space="preserve">. </w:t>
      </w:r>
      <w:r w:rsidR="00787483">
        <w:rPr>
          <w:rFonts w:ascii="Times New Roman" w:hAnsi="Times New Roman" w:cs="Times New Roman"/>
          <w:bCs/>
          <w:color w:val="000000"/>
          <w:sz w:val="24"/>
          <w:szCs w:val="24"/>
        </w:rPr>
        <w:t>In contrast, c</w:t>
      </w:r>
      <w:r w:rsidR="00C86755" w:rsidRPr="00C86755">
        <w:rPr>
          <w:rFonts w:ascii="Times New Roman" w:hAnsi="Times New Roman" w:cs="Times New Roman"/>
          <w:bCs/>
          <w:color w:val="000000"/>
          <w:sz w:val="24"/>
          <w:szCs w:val="24"/>
        </w:rPr>
        <w:t>hildren in the HF-HL group had mothers with the highest mean pre-pregnancy BMI</w:t>
      </w:r>
      <w:r w:rsidR="009975A1">
        <w:rPr>
          <w:rFonts w:ascii="Times New Roman" w:hAnsi="Times New Roman" w:cs="Times New Roman"/>
          <w:bCs/>
          <w:color w:val="000000"/>
          <w:sz w:val="24"/>
          <w:szCs w:val="24"/>
        </w:rPr>
        <w:t>,</w:t>
      </w:r>
      <w:r w:rsidR="00C86755" w:rsidRPr="00C86755">
        <w:rPr>
          <w:rFonts w:ascii="Times New Roman" w:hAnsi="Times New Roman" w:cs="Times New Roman"/>
          <w:bCs/>
          <w:color w:val="000000"/>
          <w:sz w:val="24"/>
          <w:szCs w:val="24"/>
        </w:rPr>
        <w:t xml:space="preserve"> gestational </w:t>
      </w:r>
      <w:r w:rsidR="00150473" w:rsidRPr="00150473">
        <w:rPr>
          <w:rFonts w:ascii="Times New Roman" w:hAnsi="Times New Roman" w:cs="Times New Roman"/>
          <w:bCs/>
          <w:color w:val="000000"/>
          <w:sz w:val="24"/>
          <w:szCs w:val="24"/>
        </w:rPr>
        <w:t>fasting plasma glucose</w:t>
      </w:r>
      <w:r w:rsidR="00AD0CD8">
        <w:rPr>
          <w:rFonts w:ascii="Times New Roman" w:hAnsi="Times New Roman" w:cs="Times New Roman"/>
          <w:bCs/>
          <w:color w:val="000000"/>
          <w:sz w:val="24"/>
          <w:szCs w:val="24"/>
        </w:rPr>
        <w:t xml:space="preserve">, </w:t>
      </w:r>
      <w:r w:rsidR="00AD0CD8" w:rsidRPr="00AD0CD8">
        <w:rPr>
          <w:rFonts w:ascii="Times New Roman" w:hAnsi="Times New Roman" w:cs="Times New Roman"/>
          <w:bCs/>
          <w:color w:val="000000"/>
          <w:sz w:val="24"/>
          <w:szCs w:val="24"/>
        </w:rPr>
        <w:t>and had the highest prevalence of large-for-gestational-age infants</w:t>
      </w:r>
      <w:r w:rsidR="00AD0CD8">
        <w:rPr>
          <w:rFonts w:ascii="Times New Roman" w:hAnsi="Times New Roman" w:cs="Times New Roman"/>
          <w:bCs/>
          <w:color w:val="000000"/>
          <w:sz w:val="24"/>
          <w:szCs w:val="24"/>
        </w:rPr>
        <w:t>.</w:t>
      </w:r>
      <w:r w:rsidR="00833FAD">
        <w:rPr>
          <w:rFonts w:ascii="Times New Roman" w:hAnsi="Times New Roman" w:cs="Times New Roman"/>
          <w:bCs/>
          <w:color w:val="000000"/>
          <w:sz w:val="24"/>
          <w:szCs w:val="24"/>
        </w:rPr>
        <w:t xml:space="preserve"> </w:t>
      </w:r>
      <w:r w:rsidR="00AD0CD8">
        <w:rPr>
          <w:rFonts w:ascii="Times New Roman" w:hAnsi="Times New Roman" w:cs="Times New Roman"/>
          <w:bCs/>
          <w:color w:val="000000"/>
          <w:sz w:val="24"/>
          <w:szCs w:val="24"/>
        </w:rPr>
        <w:t>M</w:t>
      </w:r>
      <w:r w:rsidR="00833FAD" w:rsidRPr="00833FAD">
        <w:rPr>
          <w:rFonts w:ascii="Times New Roman" w:hAnsi="Times New Roman" w:cs="Times New Roman"/>
          <w:bCs/>
          <w:color w:val="000000"/>
          <w:sz w:val="24"/>
          <w:szCs w:val="24"/>
        </w:rPr>
        <w:t xml:space="preserve">others of children in the HF-LL group had </w:t>
      </w:r>
      <w:r w:rsidR="00F87F59">
        <w:rPr>
          <w:rFonts w:ascii="Times New Roman" w:hAnsi="Times New Roman" w:cs="Times New Roman"/>
          <w:bCs/>
          <w:color w:val="000000"/>
          <w:sz w:val="24"/>
          <w:szCs w:val="24"/>
        </w:rPr>
        <w:t xml:space="preserve">the </w:t>
      </w:r>
      <w:r w:rsidR="00833FAD" w:rsidRPr="00833FAD">
        <w:rPr>
          <w:rFonts w:ascii="Times New Roman" w:hAnsi="Times New Roman" w:cs="Times New Roman"/>
          <w:bCs/>
          <w:color w:val="000000"/>
          <w:sz w:val="24"/>
          <w:szCs w:val="24"/>
        </w:rPr>
        <w:t>highe</w:t>
      </w:r>
      <w:r w:rsidR="00F87F59">
        <w:rPr>
          <w:rFonts w:ascii="Times New Roman" w:hAnsi="Times New Roman" w:cs="Times New Roman"/>
          <w:bCs/>
          <w:color w:val="000000"/>
          <w:sz w:val="24"/>
          <w:szCs w:val="24"/>
        </w:rPr>
        <w:t>st</w:t>
      </w:r>
      <w:r w:rsidR="00833FAD" w:rsidRPr="00833FAD">
        <w:rPr>
          <w:rFonts w:ascii="Times New Roman" w:hAnsi="Times New Roman" w:cs="Times New Roman"/>
          <w:bCs/>
          <w:color w:val="000000"/>
          <w:sz w:val="24"/>
          <w:szCs w:val="24"/>
        </w:rPr>
        <w:t xml:space="preserve"> prevalence of gestational diabetes</w:t>
      </w:r>
      <w:r w:rsidR="00C86755">
        <w:rPr>
          <w:rFonts w:ascii="Times New Roman" w:hAnsi="Times New Roman" w:cs="Times New Roman"/>
          <w:bCs/>
          <w:color w:val="000000"/>
          <w:sz w:val="24"/>
          <w:szCs w:val="24"/>
        </w:rPr>
        <w:t xml:space="preserve">. </w:t>
      </w:r>
    </w:p>
    <w:p w14:paraId="5B1FEACF" w14:textId="77777777" w:rsidR="007B619E" w:rsidRDefault="007B619E" w:rsidP="00861D4D">
      <w:pPr>
        <w:spacing w:after="0" w:line="480" w:lineRule="auto"/>
        <w:jc w:val="both"/>
        <w:rPr>
          <w:rFonts w:ascii="Times New Roman" w:hAnsi="Times New Roman" w:cs="Times New Roman"/>
          <w:bCs/>
          <w:i/>
          <w:iCs/>
          <w:color w:val="000000"/>
          <w:sz w:val="24"/>
          <w:szCs w:val="24"/>
        </w:rPr>
      </w:pPr>
    </w:p>
    <w:p w14:paraId="0353C98C" w14:textId="7D34514D" w:rsidR="007B619E" w:rsidRPr="007B619E" w:rsidRDefault="007B619E" w:rsidP="00861D4D">
      <w:pPr>
        <w:spacing w:after="0" w:line="480" w:lineRule="auto"/>
        <w:jc w:val="both"/>
        <w:rPr>
          <w:rFonts w:ascii="Times New Roman" w:hAnsi="Times New Roman" w:cs="Times New Roman"/>
          <w:bCs/>
          <w:i/>
          <w:iCs/>
          <w:color w:val="000000"/>
          <w:sz w:val="24"/>
          <w:szCs w:val="24"/>
        </w:rPr>
      </w:pPr>
      <w:r w:rsidRPr="007B619E">
        <w:rPr>
          <w:rFonts w:ascii="Times New Roman" w:hAnsi="Times New Roman" w:cs="Times New Roman"/>
          <w:bCs/>
          <w:i/>
          <w:iCs/>
          <w:color w:val="000000"/>
          <w:sz w:val="24"/>
          <w:szCs w:val="24"/>
        </w:rPr>
        <w:t>Cardiometabolic profile of body composition phenotypes</w:t>
      </w:r>
    </w:p>
    <w:p w14:paraId="26EAB41C" w14:textId="38B380FB" w:rsidR="003930FB" w:rsidRDefault="003930FB" w:rsidP="00861D4D">
      <w:pPr>
        <w:spacing w:after="0" w:line="480" w:lineRule="auto"/>
        <w:ind w:firstLine="720"/>
        <w:jc w:val="both"/>
        <w:rPr>
          <w:rFonts w:ascii="Times New Roman" w:eastAsia="MS Mincho" w:hAnsi="Times New Roman" w:cs="Times New Roman"/>
          <w:sz w:val="24"/>
          <w:szCs w:val="24"/>
          <w:lang w:eastAsia="en-US"/>
        </w:rPr>
      </w:pPr>
      <w:r w:rsidRPr="004D4C8A">
        <w:rPr>
          <w:rFonts w:ascii="Times New Roman" w:eastAsia="MS Mincho" w:hAnsi="Times New Roman" w:cs="Times New Roman"/>
          <w:sz w:val="24"/>
          <w:szCs w:val="24"/>
          <w:lang w:eastAsia="en-US"/>
        </w:rPr>
        <w:t xml:space="preserve">Adjusting for confounders, </w:t>
      </w:r>
      <w:r w:rsidR="00253CDF">
        <w:rPr>
          <w:rFonts w:ascii="Times New Roman" w:eastAsia="MS Mincho" w:hAnsi="Times New Roman" w:cs="Times New Roman"/>
          <w:sz w:val="24"/>
          <w:szCs w:val="24"/>
          <w:lang w:eastAsia="en-US"/>
        </w:rPr>
        <w:t>both high FMI groups (HF-HL and HF-LL) had several elevated cardiometabolic markers compared to the LF-HL reference group. H</w:t>
      </w:r>
      <w:r w:rsidRPr="004D4C8A">
        <w:rPr>
          <w:rFonts w:ascii="Times New Roman" w:eastAsia="MS Mincho" w:hAnsi="Times New Roman" w:cs="Times New Roman"/>
          <w:sz w:val="24"/>
          <w:szCs w:val="24"/>
          <w:lang w:eastAsia="en-US"/>
        </w:rPr>
        <w:t xml:space="preserve">igher </w:t>
      </w:r>
      <w:r>
        <w:rPr>
          <w:rFonts w:ascii="Times New Roman" w:eastAsia="MS Mincho" w:hAnsi="Times New Roman" w:cs="Times New Roman"/>
          <w:sz w:val="24"/>
          <w:szCs w:val="24"/>
          <w:lang w:eastAsia="en-US"/>
        </w:rPr>
        <w:t>z-</w:t>
      </w:r>
      <w:r w:rsidRPr="004D4C8A">
        <w:rPr>
          <w:rFonts w:ascii="Times New Roman" w:eastAsia="MS Mincho" w:hAnsi="Times New Roman" w:cs="Times New Roman"/>
          <w:sz w:val="24"/>
          <w:szCs w:val="24"/>
          <w:lang w:eastAsia="en-US"/>
        </w:rPr>
        <w:t>BMI</w:t>
      </w:r>
      <w:r w:rsidRPr="004D4C8A" w:rsidDel="00DE2B2B">
        <w:rPr>
          <w:rFonts w:ascii="Times New Roman" w:eastAsia="MS Mincho" w:hAnsi="Times New Roman" w:cs="Times New Roman"/>
          <w:sz w:val="24"/>
          <w:szCs w:val="24"/>
          <w:lang w:eastAsia="en-US"/>
        </w:rPr>
        <w:t xml:space="preserve"> </w:t>
      </w:r>
      <w:r w:rsidRPr="004D4C8A">
        <w:rPr>
          <w:rFonts w:ascii="Times New Roman" w:eastAsia="MS Mincho" w:hAnsi="Times New Roman" w:cs="Times New Roman"/>
          <w:sz w:val="24"/>
          <w:szCs w:val="24"/>
          <w:lang w:eastAsia="en-US"/>
        </w:rPr>
        <w:t>was observed in the HF-HL group, β (95%</w:t>
      </w:r>
      <w:r>
        <w:rPr>
          <w:rFonts w:ascii="Times New Roman" w:eastAsia="MS Mincho" w:hAnsi="Times New Roman" w:cs="Times New Roman"/>
          <w:sz w:val="24"/>
          <w:szCs w:val="24"/>
          <w:lang w:eastAsia="en-US"/>
        </w:rPr>
        <w:t xml:space="preserve"> </w:t>
      </w:r>
      <w:r w:rsidRPr="004D4C8A">
        <w:rPr>
          <w:rFonts w:ascii="Times New Roman" w:eastAsia="MS Mincho" w:hAnsi="Times New Roman" w:cs="Times New Roman"/>
          <w:sz w:val="24"/>
          <w:szCs w:val="24"/>
          <w:lang w:eastAsia="en-US"/>
        </w:rPr>
        <w:t>CI), 1.43</w:t>
      </w:r>
      <w:r>
        <w:rPr>
          <w:rFonts w:ascii="Times New Roman" w:eastAsia="MS Mincho" w:hAnsi="Times New Roman" w:cs="Times New Roman"/>
          <w:sz w:val="24"/>
          <w:szCs w:val="24"/>
          <w:lang w:eastAsia="en-US"/>
        </w:rPr>
        <w:t>units</w:t>
      </w:r>
      <w:r w:rsidRPr="004D4C8A">
        <w:rPr>
          <w:rFonts w:ascii="Times New Roman" w:eastAsia="MS Mincho" w:hAnsi="Times New Roman" w:cs="Times New Roman"/>
          <w:sz w:val="24"/>
          <w:szCs w:val="24"/>
          <w:lang w:eastAsia="en-US"/>
        </w:rPr>
        <w:t xml:space="preserve"> (1.11, 1.76) and HF-LL group, 0.61</w:t>
      </w:r>
      <w:r>
        <w:rPr>
          <w:rFonts w:ascii="Times New Roman" w:eastAsia="MS Mincho" w:hAnsi="Times New Roman" w:cs="Times New Roman"/>
          <w:sz w:val="24"/>
          <w:szCs w:val="24"/>
          <w:lang w:eastAsia="en-US"/>
        </w:rPr>
        <w:t>units</w:t>
      </w:r>
      <w:r w:rsidRPr="004D4C8A">
        <w:rPr>
          <w:rFonts w:ascii="Times New Roman" w:eastAsia="MS Mincho" w:hAnsi="Times New Roman" w:cs="Times New Roman"/>
          <w:sz w:val="24"/>
          <w:szCs w:val="24"/>
          <w:lang w:eastAsia="en-US"/>
        </w:rPr>
        <w:t xml:space="preserve"> (0.25, 0.96) (Table 2). </w:t>
      </w:r>
      <w:r w:rsidR="00FA01D8">
        <w:rPr>
          <w:rFonts w:ascii="Times New Roman" w:eastAsia="MS Mincho" w:hAnsi="Times New Roman" w:cs="Times New Roman"/>
          <w:sz w:val="24"/>
          <w:szCs w:val="24"/>
          <w:lang w:eastAsia="en-US"/>
        </w:rPr>
        <w:t xml:space="preserve">Higher </w:t>
      </w:r>
      <w:r w:rsidR="00F77545" w:rsidRPr="00F77545">
        <w:rPr>
          <w:rFonts w:ascii="Times New Roman" w:eastAsia="MS Mincho" w:hAnsi="Times New Roman" w:cs="Times New Roman"/>
          <w:sz w:val="24"/>
          <w:szCs w:val="24"/>
          <w:lang w:eastAsia="en-US"/>
        </w:rPr>
        <w:t xml:space="preserve">metabolic syndrome risk </w:t>
      </w:r>
      <w:r w:rsidR="00FA01D8">
        <w:rPr>
          <w:rFonts w:ascii="Times New Roman" w:eastAsia="MS Mincho" w:hAnsi="Times New Roman" w:cs="Times New Roman"/>
          <w:sz w:val="24"/>
          <w:szCs w:val="24"/>
          <w:lang w:eastAsia="en-US"/>
        </w:rPr>
        <w:t>score was also observed in t</w:t>
      </w:r>
      <w:r w:rsidRPr="004D4C8A">
        <w:rPr>
          <w:rFonts w:ascii="Times New Roman" w:eastAsia="MS Mincho" w:hAnsi="Times New Roman" w:cs="Times New Roman"/>
          <w:sz w:val="24"/>
          <w:szCs w:val="24"/>
          <w:lang w:eastAsia="en-US"/>
        </w:rPr>
        <w:t xml:space="preserve">he HF-HL group, 1.64 (0.77, 2.50) </w:t>
      </w:r>
      <w:r w:rsidR="00FA01D8">
        <w:rPr>
          <w:rFonts w:ascii="Times New Roman" w:eastAsia="MS Mincho" w:hAnsi="Times New Roman" w:cs="Times New Roman"/>
          <w:sz w:val="24"/>
          <w:szCs w:val="24"/>
          <w:lang w:eastAsia="en-US"/>
        </w:rPr>
        <w:t>and</w:t>
      </w:r>
      <w:r w:rsidRPr="004D4C8A">
        <w:rPr>
          <w:rFonts w:ascii="Times New Roman" w:eastAsia="MS Mincho" w:hAnsi="Times New Roman" w:cs="Times New Roman"/>
          <w:sz w:val="24"/>
          <w:szCs w:val="24"/>
          <w:lang w:eastAsia="en-US"/>
        </w:rPr>
        <w:t xml:space="preserve"> HF-LL group, 1.28 (0.34, 2.21)</w:t>
      </w:r>
      <w:r>
        <w:rPr>
          <w:rFonts w:ascii="Times New Roman" w:eastAsia="MS Mincho" w:hAnsi="Times New Roman" w:cs="Times New Roman"/>
          <w:sz w:val="24"/>
          <w:szCs w:val="24"/>
          <w:lang w:eastAsia="en-US"/>
        </w:rPr>
        <w:t xml:space="preserve">. </w:t>
      </w:r>
      <w:r w:rsidR="00FA01D8">
        <w:rPr>
          <w:rFonts w:ascii="Times New Roman" w:eastAsia="MS Mincho" w:hAnsi="Times New Roman" w:cs="Times New Roman"/>
          <w:sz w:val="24"/>
          <w:szCs w:val="24"/>
          <w:lang w:eastAsia="en-US"/>
        </w:rPr>
        <w:t xml:space="preserve">In addition, </w:t>
      </w:r>
      <w:r w:rsidR="000C2EBA">
        <w:rPr>
          <w:rFonts w:ascii="Times New Roman" w:eastAsia="MS Mincho" w:hAnsi="Times New Roman" w:cs="Times New Roman"/>
          <w:sz w:val="24"/>
          <w:szCs w:val="24"/>
          <w:lang w:eastAsia="en-US"/>
        </w:rPr>
        <w:t xml:space="preserve">the </w:t>
      </w:r>
      <w:r w:rsidR="00FA01D8" w:rsidRPr="00FA01D8">
        <w:rPr>
          <w:rFonts w:ascii="Times New Roman" w:eastAsia="MS Mincho" w:hAnsi="Times New Roman" w:cs="Times New Roman"/>
          <w:sz w:val="24"/>
          <w:szCs w:val="24"/>
          <w:lang w:eastAsia="en-US"/>
        </w:rPr>
        <w:t xml:space="preserve">HF-HL group </w:t>
      </w:r>
      <w:r w:rsidR="00FA01D8">
        <w:rPr>
          <w:rFonts w:ascii="Times New Roman" w:eastAsia="MS Mincho" w:hAnsi="Times New Roman" w:cs="Times New Roman"/>
          <w:sz w:val="24"/>
          <w:szCs w:val="24"/>
          <w:lang w:eastAsia="en-US"/>
        </w:rPr>
        <w:t>had higher</w:t>
      </w:r>
      <w:r w:rsidR="00FA01D8" w:rsidRPr="00FA01D8">
        <w:rPr>
          <w:rFonts w:ascii="Times New Roman" w:eastAsia="MS Mincho" w:hAnsi="Times New Roman" w:cs="Times New Roman"/>
          <w:sz w:val="24"/>
          <w:szCs w:val="24"/>
          <w:lang w:eastAsia="en-US"/>
        </w:rPr>
        <w:t xml:space="preserve"> fatty liver index, 1.15 (0.54, 1.77)</w:t>
      </w:r>
      <w:r w:rsidR="00FA01D8">
        <w:rPr>
          <w:rFonts w:ascii="Times New Roman" w:eastAsia="MS Mincho" w:hAnsi="Times New Roman" w:cs="Times New Roman"/>
          <w:sz w:val="24"/>
          <w:szCs w:val="24"/>
          <w:lang w:eastAsia="en-US"/>
        </w:rPr>
        <w:t>.</w:t>
      </w:r>
      <w:r w:rsidR="009D3A38">
        <w:rPr>
          <w:rFonts w:ascii="Times New Roman" w:eastAsia="MS Mincho" w:hAnsi="Times New Roman" w:cs="Times New Roman"/>
          <w:sz w:val="24"/>
          <w:szCs w:val="24"/>
          <w:lang w:eastAsia="en-US"/>
        </w:rPr>
        <w:t xml:space="preserve"> </w:t>
      </w:r>
      <w:r w:rsidR="00BB2F71">
        <w:rPr>
          <w:rFonts w:ascii="Times New Roman" w:eastAsia="MS Mincho" w:hAnsi="Times New Roman" w:cs="Times New Roman"/>
          <w:sz w:val="24"/>
          <w:szCs w:val="24"/>
          <w:lang w:eastAsia="en-US"/>
        </w:rPr>
        <w:t>C</w:t>
      </w:r>
      <w:r w:rsidR="005C7DAC">
        <w:rPr>
          <w:rFonts w:ascii="Times New Roman" w:eastAsia="MS Mincho" w:hAnsi="Times New Roman" w:cs="Times New Roman"/>
          <w:sz w:val="24"/>
          <w:szCs w:val="24"/>
          <w:lang w:eastAsia="en-US"/>
        </w:rPr>
        <w:t xml:space="preserve">omparing the low FMI groups </w:t>
      </w:r>
      <w:r w:rsidR="005C7DAC" w:rsidRPr="005C7DAC">
        <w:rPr>
          <w:rFonts w:ascii="Times New Roman" w:eastAsia="MS Mincho" w:hAnsi="Times New Roman" w:cs="Times New Roman"/>
          <w:sz w:val="24"/>
          <w:szCs w:val="24"/>
          <w:lang w:eastAsia="en-US"/>
        </w:rPr>
        <w:t>(</w:t>
      </w:r>
      <w:r w:rsidR="005C7DAC">
        <w:rPr>
          <w:rFonts w:ascii="Times New Roman" w:eastAsia="MS Mincho" w:hAnsi="Times New Roman" w:cs="Times New Roman"/>
          <w:sz w:val="24"/>
          <w:szCs w:val="24"/>
          <w:lang w:eastAsia="en-US"/>
        </w:rPr>
        <w:t>L</w:t>
      </w:r>
      <w:r w:rsidR="005C7DAC" w:rsidRPr="005C7DAC">
        <w:rPr>
          <w:rFonts w:ascii="Times New Roman" w:eastAsia="MS Mincho" w:hAnsi="Times New Roman" w:cs="Times New Roman"/>
          <w:sz w:val="24"/>
          <w:szCs w:val="24"/>
          <w:lang w:eastAsia="en-US"/>
        </w:rPr>
        <w:t>F-</w:t>
      </w:r>
      <w:r w:rsidR="00CB38C8">
        <w:rPr>
          <w:rFonts w:ascii="Times New Roman" w:eastAsia="MS Mincho" w:hAnsi="Times New Roman" w:cs="Times New Roman"/>
          <w:sz w:val="24"/>
          <w:szCs w:val="24"/>
          <w:lang w:eastAsia="en-US"/>
        </w:rPr>
        <w:t>L</w:t>
      </w:r>
      <w:r w:rsidR="005C7DAC" w:rsidRPr="005C7DAC">
        <w:rPr>
          <w:rFonts w:ascii="Times New Roman" w:eastAsia="MS Mincho" w:hAnsi="Times New Roman" w:cs="Times New Roman"/>
          <w:sz w:val="24"/>
          <w:szCs w:val="24"/>
          <w:lang w:eastAsia="en-US"/>
        </w:rPr>
        <w:t xml:space="preserve">L </w:t>
      </w:r>
      <w:r w:rsidR="00D162B2">
        <w:rPr>
          <w:rFonts w:ascii="Times New Roman" w:eastAsia="MS Mincho" w:hAnsi="Times New Roman" w:cs="Times New Roman"/>
          <w:sz w:val="24"/>
          <w:szCs w:val="24"/>
          <w:lang w:eastAsia="en-US"/>
        </w:rPr>
        <w:t>vs.</w:t>
      </w:r>
      <w:r w:rsidR="005C7DAC" w:rsidRPr="005C7DAC">
        <w:rPr>
          <w:rFonts w:ascii="Times New Roman" w:eastAsia="MS Mincho" w:hAnsi="Times New Roman" w:cs="Times New Roman"/>
          <w:sz w:val="24"/>
          <w:szCs w:val="24"/>
          <w:lang w:eastAsia="en-US"/>
        </w:rPr>
        <w:t xml:space="preserve"> </w:t>
      </w:r>
      <w:r w:rsidR="005C7DAC">
        <w:rPr>
          <w:rFonts w:ascii="Times New Roman" w:eastAsia="MS Mincho" w:hAnsi="Times New Roman" w:cs="Times New Roman"/>
          <w:sz w:val="24"/>
          <w:szCs w:val="24"/>
          <w:lang w:eastAsia="en-US"/>
        </w:rPr>
        <w:t>L</w:t>
      </w:r>
      <w:r w:rsidR="005C7DAC" w:rsidRPr="005C7DAC">
        <w:rPr>
          <w:rFonts w:ascii="Times New Roman" w:eastAsia="MS Mincho" w:hAnsi="Times New Roman" w:cs="Times New Roman"/>
          <w:sz w:val="24"/>
          <w:szCs w:val="24"/>
          <w:lang w:eastAsia="en-US"/>
        </w:rPr>
        <w:t>F-</w:t>
      </w:r>
      <w:r w:rsidR="00CB38C8">
        <w:rPr>
          <w:rFonts w:ascii="Times New Roman" w:eastAsia="MS Mincho" w:hAnsi="Times New Roman" w:cs="Times New Roman"/>
          <w:sz w:val="24"/>
          <w:szCs w:val="24"/>
          <w:lang w:eastAsia="en-US"/>
        </w:rPr>
        <w:t>H</w:t>
      </w:r>
      <w:r w:rsidR="005C7DAC" w:rsidRPr="005C7DAC">
        <w:rPr>
          <w:rFonts w:ascii="Times New Roman" w:eastAsia="MS Mincho" w:hAnsi="Times New Roman" w:cs="Times New Roman"/>
          <w:sz w:val="24"/>
          <w:szCs w:val="24"/>
          <w:lang w:eastAsia="en-US"/>
        </w:rPr>
        <w:t>L)</w:t>
      </w:r>
      <w:r w:rsidR="005C7DAC">
        <w:rPr>
          <w:rFonts w:ascii="Times New Roman" w:eastAsia="MS Mincho" w:hAnsi="Times New Roman" w:cs="Times New Roman"/>
          <w:sz w:val="24"/>
          <w:szCs w:val="24"/>
          <w:lang w:eastAsia="en-US"/>
        </w:rPr>
        <w:t xml:space="preserve">, </w:t>
      </w:r>
      <w:r w:rsidR="00D162B2">
        <w:rPr>
          <w:rFonts w:ascii="Times New Roman" w:eastAsia="MS Mincho" w:hAnsi="Times New Roman" w:cs="Times New Roman"/>
          <w:sz w:val="24"/>
          <w:szCs w:val="24"/>
          <w:lang w:eastAsia="en-US"/>
        </w:rPr>
        <w:t xml:space="preserve">other than </w:t>
      </w:r>
      <w:r w:rsidR="00BB2F71">
        <w:rPr>
          <w:rFonts w:ascii="Times New Roman" w:eastAsia="MS Mincho" w:hAnsi="Times New Roman" w:cs="Times New Roman"/>
          <w:sz w:val="24"/>
          <w:szCs w:val="24"/>
          <w:lang w:eastAsia="en-US"/>
        </w:rPr>
        <w:t xml:space="preserve">having </w:t>
      </w:r>
      <w:r w:rsidRPr="004D4C8A">
        <w:rPr>
          <w:rFonts w:ascii="Times New Roman" w:eastAsia="MS Mincho" w:hAnsi="Times New Roman" w:cs="Times New Roman"/>
          <w:sz w:val="24"/>
          <w:szCs w:val="24"/>
          <w:lang w:eastAsia="en-US"/>
        </w:rPr>
        <w:t xml:space="preserve">lower </w:t>
      </w:r>
      <w:r w:rsidR="00D162B2" w:rsidRPr="00D162B2">
        <w:rPr>
          <w:rFonts w:ascii="Times New Roman" w:eastAsia="MS Mincho" w:hAnsi="Times New Roman" w:cs="Times New Roman"/>
          <w:sz w:val="24"/>
          <w:szCs w:val="24"/>
          <w:lang w:eastAsia="en-US"/>
        </w:rPr>
        <w:t>z-BMI</w:t>
      </w:r>
      <w:r w:rsidRPr="004D4C8A">
        <w:rPr>
          <w:rFonts w:ascii="Times New Roman" w:eastAsia="MS Mincho" w:hAnsi="Times New Roman" w:cs="Times New Roman"/>
          <w:sz w:val="24"/>
          <w:szCs w:val="24"/>
          <w:lang w:eastAsia="en-US"/>
        </w:rPr>
        <w:t>, -0.72</w:t>
      </w:r>
      <w:r>
        <w:rPr>
          <w:rFonts w:ascii="Times New Roman" w:eastAsia="MS Mincho" w:hAnsi="Times New Roman" w:cs="Times New Roman"/>
          <w:sz w:val="24"/>
          <w:szCs w:val="24"/>
          <w:lang w:eastAsia="en-US"/>
        </w:rPr>
        <w:t>units</w:t>
      </w:r>
      <w:r w:rsidRPr="004D4C8A">
        <w:rPr>
          <w:rFonts w:ascii="Times New Roman" w:eastAsia="MS Mincho" w:hAnsi="Times New Roman" w:cs="Times New Roman"/>
          <w:sz w:val="24"/>
          <w:szCs w:val="24"/>
          <w:lang w:eastAsia="en-US"/>
        </w:rPr>
        <w:t xml:space="preserve"> (-1.05, -0.40) </w:t>
      </w:r>
      <w:r w:rsidR="00D162B2" w:rsidRPr="00D162B2">
        <w:rPr>
          <w:rFonts w:ascii="Times New Roman" w:eastAsia="MS Mincho" w:hAnsi="Times New Roman" w:cs="Times New Roman"/>
          <w:sz w:val="24"/>
          <w:szCs w:val="24"/>
          <w:lang w:eastAsia="en-US"/>
        </w:rPr>
        <w:t xml:space="preserve">the </w:t>
      </w:r>
      <w:r w:rsidR="00D162B2">
        <w:rPr>
          <w:rFonts w:ascii="Times New Roman" w:eastAsia="MS Mincho" w:hAnsi="Times New Roman" w:cs="Times New Roman"/>
          <w:sz w:val="24"/>
          <w:szCs w:val="24"/>
          <w:lang w:eastAsia="en-US"/>
        </w:rPr>
        <w:t>L</w:t>
      </w:r>
      <w:r w:rsidR="00D162B2" w:rsidRPr="00D162B2">
        <w:rPr>
          <w:rFonts w:ascii="Times New Roman" w:eastAsia="MS Mincho" w:hAnsi="Times New Roman" w:cs="Times New Roman"/>
          <w:sz w:val="24"/>
          <w:szCs w:val="24"/>
          <w:lang w:eastAsia="en-US"/>
        </w:rPr>
        <w:t>F-</w:t>
      </w:r>
      <w:r w:rsidR="00D162B2">
        <w:rPr>
          <w:rFonts w:ascii="Times New Roman" w:eastAsia="MS Mincho" w:hAnsi="Times New Roman" w:cs="Times New Roman"/>
          <w:sz w:val="24"/>
          <w:szCs w:val="24"/>
          <w:lang w:eastAsia="en-US"/>
        </w:rPr>
        <w:t>L</w:t>
      </w:r>
      <w:r w:rsidR="00D162B2" w:rsidRPr="00D162B2">
        <w:rPr>
          <w:rFonts w:ascii="Times New Roman" w:eastAsia="MS Mincho" w:hAnsi="Times New Roman" w:cs="Times New Roman"/>
          <w:sz w:val="24"/>
          <w:szCs w:val="24"/>
          <w:lang w:eastAsia="en-US"/>
        </w:rPr>
        <w:t xml:space="preserve">L group did not differ significantly in any other cardiometabolic risk markers compared to the </w:t>
      </w:r>
      <w:r w:rsidR="00D162B2">
        <w:rPr>
          <w:rFonts w:ascii="Times New Roman" w:eastAsia="MS Mincho" w:hAnsi="Times New Roman" w:cs="Times New Roman"/>
          <w:sz w:val="24"/>
          <w:szCs w:val="24"/>
          <w:lang w:eastAsia="en-US"/>
        </w:rPr>
        <w:t>L</w:t>
      </w:r>
      <w:r w:rsidR="00D162B2" w:rsidRPr="00D162B2">
        <w:rPr>
          <w:rFonts w:ascii="Times New Roman" w:eastAsia="MS Mincho" w:hAnsi="Times New Roman" w:cs="Times New Roman"/>
          <w:sz w:val="24"/>
          <w:szCs w:val="24"/>
          <w:lang w:eastAsia="en-US"/>
        </w:rPr>
        <w:t>F-</w:t>
      </w:r>
      <w:r w:rsidR="00D162B2">
        <w:rPr>
          <w:rFonts w:ascii="Times New Roman" w:eastAsia="MS Mincho" w:hAnsi="Times New Roman" w:cs="Times New Roman"/>
          <w:sz w:val="24"/>
          <w:szCs w:val="24"/>
          <w:lang w:eastAsia="en-US"/>
        </w:rPr>
        <w:t>H</w:t>
      </w:r>
      <w:r w:rsidR="00D162B2" w:rsidRPr="00D162B2">
        <w:rPr>
          <w:rFonts w:ascii="Times New Roman" w:eastAsia="MS Mincho" w:hAnsi="Times New Roman" w:cs="Times New Roman"/>
          <w:sz w:val="24"/>
          <w:szCs w:val="24"/>
          <w:lang w:eastAsia="en-US"/>
        </w:rPr>
        <w:t xml:space="preserve">L </w:t>
      </w:r>
      <w:r w:rsidR="00D162B2">
        <w:rPr>
          <w:rFonts w:ascii="Times New Roman" w:eastAsia="MS Mincho" w:hAnsi="Times New Roman" w:cs="Times New Roman"/>
          <w:sz w:val="24"/>
          <w:szCs w:val="24"/>
          <w:lang w:eastAsia="en-US"/>
        </w:rPr>
        <w:t xml:space="preserve">reference </w:t>
      </w:r>
      <w:r w:rsidR="00D162B2" w:rsidRPr="00D162B2">
        <w:rPr>
          <w:rFonts w:ascii="Times New Roman" w:eastAsia="MS Mincho" w:hAnsi="Times New Roman" w:cs="Times New Roman"/>
          <w:sz w:val="24"/>
          <w:szCs w:val="24"/>
          <w:lang w:eastAsia="en-US"/>
        </w:rPr>
        <w:t>group</w:t>
      </w:r>
      <w:r w:rsidRPr="004D4C8A">
        <w:rPr>
          <w:rFonts w:ascii="Times New Roman" w:eastAsia="MS Mincho" w:hAnsi="Times New Roman" w:cs="Times New Roman"/>
          <w:sz w:val="24"/>
          <w:szCs w:val="24"/>
          <w:lang w:eastAsia="en-US"/>
        </w:rPr>
        <w:t>.</w:t>
      </w:r>
    </w:p>
    <w:p w14:paraId="573910FE" w14:textId="5C3D3871" w:rsidR="007B619E" w:rsidRDefault="007B619E" w:rsidP="00861D4D">
      <w:pPr>
        <w:spacing w:after="0" w:line="480" w:lineRule="auto"/>
        <w:ind w:firstLine="720"/>
        <w:jc w:val="both"/>
        <w:rPr>
          <w:rFonts w:ascii="Times New Roman" w:eastAsia="MS Mincho" w:hAnsi="Times New Roman" w:cs="Times New Roman"/>
          <w:sz w:val="24"/>
          <w:szCs w:val="24"/>
          <w:lang w:eastAsia="en-US"/>
        </w:rPr>
      </w:pPr>
    </w:p>
    <w:p w14:paraId="33AB2D1B" w14:textId="0956F514" w:rsidR="007B619E" w:rsidRPr="007B619E" w:rsidRDefault="00F818A5" w:rsidP="00861D4D">
      <w:pPr>
        <w:spacing w:after="0" w:line="480" w:lineRule="auto"/>
        <w:jc w:val="both"/>
        <w:rPr>
          <w:rFonts w:ascii="Times New Roman" w:eastAsia="MS Mincho" w:hAnsi="Times New Roman" w:cs="Times New Roman"/>
          <w:i/>
          <w:iCs/>
          <w:sz w:val="24"/>
          <w:szCs w:val="24"/>
          <w:lang w:eastAsia="en-US"/>
        </w:rPr>
      </w:pPr>
      <w:r>
        <w:rPr>
          <w:rFonts w:ascii="Times New Roman" w:eastAsia="MS Mincho" w:hAnsi="Times New Roman" w:cs="Times New Roman"/>
          <w:i/>
          <w:iCs/>
          <w:sz w:val="24"/>
          <w:szCs w:val="24"/>
          <w:lang w:eastAsia="en-US"/>
        </w:rPr>
        <w:t>L</w:t>
      </w:r>
      <w:r w:rsidR="007B619E" w:rsidRPr="007B619E">
        <w:rPr>
          <w:rFonts w:ascii="Times New Roman" w:eastAsia="MS Mincho" w:hAnsi="Times New Roman" w:cs="Times New Roman"/>
          <w:i/>
          <w:iCs/>
          <w:sz w:val="24"/>
          <w:szCs w:val="24"/>
          <w:lang w:eastAsia="en-US"/>
        </w:rPr>
        <w:t>ean mass in children with high adiposity</w:t>
      </w:r>
    </w:p>
    <w:p w14:paraId="150C4DA0" w14:textId="5D670111" w:rsidR="003930FB" w:rsidRPr="004D4C8A" w:rsidRDefault="00BB2F71" w:rsidP="00861D4D">
      <w:pPr>
        <w:spacing w:line="480" w:lineRule="auto"/>
        <w:ind w:firstLine="720"/>
        <w:jc w:val="both"/>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t>Comparing</w:t>
      </w:r>
      <w:r w:rsidR="003930FB" w:rsidRPr="004D4C8A">
        <w:rPr>
          <w:rFonts w:ascii="Times New Roman" w:eastAsia="MS Mincho" w:hAnsi="Times New Roman" w:cs="Times New Roman"/>
          <w:sz w:val="24"/>
          <w:szCs w:val="24"/>
          <w:lang w:eastAsia="en-US"/>
        </w:rPr>
        <w:t xml:space="preserve"> the</w:t>
      </w:r>
      <w:r>
        <w:rPr>
          <w:rFonts w:ascii="Times New Roman" w:eastAsia="MS Mincho" w:hAnsi="Times New Roman" w:cs="Times New Roman"/>
          <w:sz w:val="24"/>
          <w:szCs w:val="24"/>
          <w:lang w:eastAsia="en-US"/>
        </w:rPr>
        <w:t xml:space="preserve"> </w:t>
      </w:r>
      <w:r w:rsidR="003930FB" w:rsidRPr="004D4C8A">
        <w:rPr>
          <w:rFonts w:ascii="Times New Roman" w:eastAsia="MS Mincho" w:hAnsi="Times New Roman" w:cs="Times New Roman"/>
          <w:sz w:val="24"/>
          <w:szCs w:val="24"/>
          <w:lang w:eastAsia="en-US"/>
        </w:rPr>
        <w:t>high</w:t>
      </w:r>
      <w:r w:rsidR="003930FB">
        <w:rPr>
          <w:rFonts w:ascii="Times New Roman" w:eastAsia="MS Mincho" w:hAnsi="Times New Roman" w:cs="Times New Roman"/>
          <w:sz w:val="24"/>
          <w:szCs w:val="24"/>
          <w:lang w:eastAsia="en-US"/>
        </w:rPr>
        <w:t xml:space="preserve"> </w:t>
      </w:r>
      <w:r w:rsidR="003930FB" w:rsidRPr="004D4C8A">
        <w:rPr>
          <w:rFonts w:ascii="Times New Roman" w:eastAsia="MS Mincho" w:hAnsi="Times New Roman" w:cs="Times New Roman"/>
          <w:sz w:val="24"/>
          <w:szCs w:val="24"/>
          <w:lang w:eastAsia="en-US"/>
        </w:rPr>
        <w:t xml:space="preserve">FMI body composition groups which were of interest (HF-HL </w:t>
      </w:r>
      <w:r w:rsidR="00B8377F">
        <w:rPr>
          <w:rFonts w:ascii="Times New Roman" w:eastAsia="MS Mincho" w:hAnsi="Times New Roman" w:cs="Times New Roman"/>
          <w:sz w:val="24"/>
          <w:szCs w:val="24"/>
          <w:lang w:eastAsia="en-US"/>
        </w:rPr>
        <w:t>vs.</w:t>
      </w:r>
      <w:r w:rsidR="003930FB" w:rsidRPr="004D4C8A">
        <w:rPr>
          <w:rFonts w:ascii="Times New Roman" w:eastAsia="MS Mincho" w:hAnsi="Times New Roman" w:cs="Times New Roman"/>
          <w:sz w:val="24"/>
          <w:szCs w:val="24"/>
          <w:lang w:eastAsia="en-US"/>
        </w:rPr>
        <w:t xml:space="preserve"> HF-LL)</w:t>
      </w:r>
      <w:r>
        <w:rPr>
          <w:rFonts w:ascii="Times New Roman" w:eastAsia="MS Mincho" w:hAnsi="Times New Roman" w:cs="Times New Roman"/>
          <w:sz w:val="24"/>
          <w:szCs w:val="24"/>
          <w:lang w:eastAsia="en-US"/>
        </w:rPr>
        <w:t>,</w:t>
      </w:r>
      <w:r w:rsidR="003930FB" w:rsidRPr="004D4C8A">
        <w:rPr>
          <w:rFonts w:ascii="Times New Roman" w:eastAsia="MS Mincho" w:hAnsi="Times New Roman" w:cs="Times New Roman"/>
          <w:sz w:val="24"/>
          <w:szCs w:val="24"/>
          <w:lang w:eastAsia="en-US"/>
        </w:rPr>
        <w:t xml:space="preserve"> </w:t>
      </w:r>
      <w:r>
        <w:rPr>
          <w:rFonts w:ascii="Times New Roman" w:eastAsia="MS Mincho" w:hAnsi="Times New Roman" w:cs="Times New Roman"/>
          <w:sz w:val="24"/>
          <w:szCs w:val="24"/>
          <w:lang w:eastAsia="en-US"/>
        </w:rPr>
        <w:t>o</w:t>
      </w:r>
      <w:r w:rsidR="00D16C3E">
        <w:rPr>
          <w:rFonts w:ascii="Times New Roman" w:eastAsia="MS Mincho" w:hAnsi="Times New Roman" w:cs="Times New Roman"/>
          <w:sz w:val="24"/>
          <w:szCs w:val="24"/>
          <w:lang w:eastAsia="en-US"/>
        </w:rPr>
        <w:t xml:space="preserve">ther than having </w:t>
      </w:r>
      <w:r w:rsidR="003930FB" w:rsidRPr="004D4C8A">
        <w:rPr>
          <w:rFonts w:ascii="Times New Roman" w:eastAsia="MS Mincho" w:hAnsi="Times New Roman" w:cs="Times New Roman"/>
          <w:sz w:val="24"/>
          <w:szCs w:val="24"/>
          <w:lang w:eastAsia="en-US"/>
        </w:rPr>
        <w:t xml:space="preserve">higher </w:t>
      </w:r>
      <w:r w:rsidR="003930FB">
        <w:rPr>
          <w:rFonts w:ascii="Times New Roman" w:eastAsia="MS Mincho" w:hAnsi="Times New Roman" w:cs="Times New Roman"/>
          <w:sz w:val="24"/>
          <w:szCs w:val="24"/>
          <w:lang w:eastAsia="en-US"/>
        </w:rPr>
        <w:t>z-</w:t>
      </w:r>
      <w:r w:rsidR="003930FB" w:rsidRPr="004D4C8A">
        <w:rPr>
          <w:rFonts w:ascii="Times New Roman" w:eastAsia="MS Mincho" w:hAnsi="Times New Roman" w:cs="Times New Roman"/>
          <w:sz w:val="24"/>
          <w:szCs w:val="24"/>
          <w:lang w:eastAsia="en-US"/>
        </w:rPr>
        <w:t>BMI</w:t>
      </w:r>
      <w:r w:rsidR="00D16C3E">
        <w:rPr>
          <w:rFonts w:ascii="Times New Roman" w:eastAsia="MS Mincho" w:hAnsi="Times New Roman" w:cs="Times New Roman"/>
          <w:sz w:val="24"/>
          <w:szCs w:val="24"/>
          <w:lang w:eastAsia="en-US"/>
        </w:rPr>
        <w:t>,</w:t>
      </w:r>
      <w:r w:rsidR="003930FB" w:rsidRPr="004D4C8A">
        <w:rPr>
          <w:rFonts w:ascii="Times New Roman" w:eastAsia="MS Mincho" w:hAnsi="Times New Roman" w:cs="Times New Roman"/>
          <w:sz w:val="24"/>
          <w:szCs w:val="24"/>
          <w:lang w:eastAsia="en-US"/>
        </w:rPr>
        <w:t xml:space="preserve"> </w:t>
      </w:r>
      <w:r w:rsidR="003930FB" w:rsidRPr="004D4C8A">
        <w:rPr>
          <w:rFonts w:ascii="Times New Roman" w:hAnsi="Times New Roman" w:cs="Times New Roman"/>
          <w:sz w:val="24"/>
          <w:szCs w:val="24"/>
        </w:rPr>
        <w:t>0.89</w:t>
      </w:r>
      <w:r w:rsidR="003930FB">
        <w:rPr>
          <w:rFonts w:ascii="Times New Roman" w:hAnsi="Times New Roman" w:cs="Times New Roman"/>
          <w:sz w:val="24"/>
          <w:szCs w:val="24"/>
        </w:rPr>
        <w:t>units</w:t>
      </w:r>
      <w:r w:rsidR="003930FB" w:rsidRPr="004D4C8A">
        <w:rPr>
          <w:rFonts w:ascii="Times New Roman" w:hAnsi="Times New Roman" w:cs="Times New Roman"/>
          <w:sz w:val="24"/>
          <w:szCs w:val="24"/>
        </w:rPr>
        <w:t xml:space="preserve"> (0.45,1.32)</w:t>
      </w:r>
      <w:r w:rsidR="00D16C3E">
        <w:rPr>
          <w:rFonts w:ascii="Times New Roman" w:hAnsi="Times New Roman" w:cs="Times New Roman"/>
          <w:sz w:val="24"/>
          <w:szCs w:val="24"/>
        </w:rPr>
        <w:t>,</w:t>
      </w:r>
      <w:r w:rsidR="00D16C3E" w:rsidRPr="00D16C3E">
        <w:t xml:space="preserve"> </w:t>
      </w:r>
      <w:r w:rsidR="00D16C3E" w:rsidRPr="00D16C3E">
        <w:rPr>
          <w:rFonts w:ascii="Times New Roman" w:hAnsi="Times New Roman" w:cs="Times New Roman"/>
          <w:sz w:val="24"/>
          <w:szCs w:val="24"/>
        </w:rPr>
        <w:t>the HF-HL group</w:t>
      </w:r>
      <w:r w:rsidR="00D16C3E">
        <w:rPr>
          <w:rFonts w:ascii="Times New Roman" w:hAnsi="Times New Roman" w:cs="Times New Roman"/>
          <w:sz w:val="24"/>
          <w:szCs w:val="24"/>
        </w:rPr>
        <w:t xml:space="preserve"> did </w:t>
      </w:r>
      <w:r w:rsidR="00114E0A">
        <w:rPr>
          <w:rFonts w:ascii="Times New Roman" w:hAnsi="Times New Roman" w:cs="Times New Roman"/>
          <w:sz w:val="24"/>
          <w:szCs w:val="24"/>
        </w:rPr>
        <w:t xml:space="preserve">not </w:t>
      </w:r>
      <w:r w:rsidR="00D16C3E">
        <w:rPr>
          <w:rFonts w:ascii="Times New Roman" w:hAnsi="Times New Roman" w:cs="Times New Roman"/>
          <w:sz w:val="24"/>
          <w:szCs w:val="24"/>
        </w:rPr>
        <w:t xml:space="preserve">differ </w:t>
      </w:r>
      <w:r w:rsidR="00114E0A">
        <w:rPr>
          <w:rFonts w:ascii="Times New Roman" w:hAnsi="Times New Roman" w:cs="Times New Roman"/>
          <w:sz w:val="24"/>
          <w:szCs w:val="24"/>
        </w:rPr>
        <w:t>significantly in any other cardiometabolic risk markers</w:t>
      </w:r>
      <w:r w:rsidR="00D16C3E">
        <w:rPr>
          <w:rFonts w:ascii="Times New Roman" w:hAnsi="Times New Roman" w:cs="Times New Roman"/>
          <w:sz w:val="24"/>
          <w:szCs w:val="24"/>
        </w:rPr>
        <w:t xml:space="preserve"> </w:t>
      </w:r>
      <w:r w:rsidR="00D16C3E" w:rsidRPr="00D16C3E">
        <w:rPr>
          <w:rFonts w:ascii="Times New Roman" w:hAnsi="Times New Roman" w:cs="Times New Roman"/>
          <w:sz w:val="24"/>
          <w:szCs w:val="24"/>
        </w:rPr>
        <w:t>compared to the HF-LL group</w:t>
      </w:r>
      <w:r w:rsidR="003930FB" w:rsidRPr="004D4C8A">
        <w:rPr>
          <w:rFonts w:ascii="Times New Roman" w:eastAsia="MS Mincho" w:hAnsi="Times New Roman" w:cs="Times New Roman"/>
          <w:sz w:val="24"/>
          <w:szCs w:val="24"/>
          <w:lang w:eastAsia="en-US"/>
        </w:rPr>
        <w:t xml:space="preserve"> (Table 3). There were significant interactions between sex and the two body composition groups (HF-</w:t>
      </w:r>
      <w:r w:rsidR="003930FB" w:rsidRPr="004D4C8A">
        <w:rPr>
          <w:rFonts w:ascii="Times New Roman" w:eastAsia="MS Mincho" w:hAnsi="Times New Roman" w:cs="Times New Roman"/>
          <w:sz w:val="24"/>
          <w:szCs w:val="24"/>
          <w:lang w:eastAsia="en-US"/>
        </w:rPr>
        <w:lastRenderedPageBreak/>
        <w:t xml:space="preserve">HL and HF-LL) on </w:t>
      </w:r>
      <w:r w:rsidR="00150473" w:rsidRPr="00150473">
        <w:rPr>
          <w:rFonts w:ascii="Times New Roman" w:eastAsia="MS Mincho" w:hAnsi="Times New Roman" w:cs="Times New Roman"/>
          <w:sz w:val="24"/>
          <w:szCs w:val="24"/>
          <w:lang w:eastAsia="en-US"/>
        </w:rPr>
        <w:t xml:space="preserve">fasting plasma glucose </w:t>
      </w:r>
      <w:r w:rsidR="003930FB" w:rsidRPr="004D4C8A">
        <w:rPr>
          <w:rFonts w:ascii="Times New Roman" w:eastAsia="MS Mincho" w:hAnsi="Times New Roman" w:cs="Times New Roman"/>
          <w:sz w:val="24"/>
          <w:szCs w:val="24"/>
          <w:lang w:eastAsia="en-US"/>
        </w:rPr>
        <w:t xml:space="preserve">and </w:t>
      </w:r>
      <w:r w:rsidR="00E54A29">
        <w:rPr>
          <w:rFonts w:ascii="Times New Roman" w:eastAsia="MS Mincho" w:hAnsi="Times New Roman" w:cs="Times New Roman"/>
          <w:sz w:val="24"/>
          <w:szCs w:val="24"/>
          <w:lang w:eastAsia="en-US"/>
        </w:rPr>
        <w:t>diastolic blood pressure</w:t>
      </w:r>
      <w:r w:rsidR="003930FB" w:rsidRPr="004D4C8A">
        <w:rPr>
          <w:rFonts w:ascii="Times New Roman" w:eastAsia="MS Mincho" w:hAnsi="Times New Roman" w:cs="Times New Roman"/>
          <w:sz w:val="24"/>
          <w:szCs w:val="24"/>
          <w:lang w:eastAsia="en-US"/>
        </w:rPr>
        <w:t>, P=0.006 and 0.0</w:t>
      </w:r>
      <w:r w:rsidR="006F7A7B">
        <w:rPr>
          <w:rFonts w:ascii="Times New Roman" w:eastAsia="MS Mincho" w:hAnsi="Times New Roman" w:cs="Times New Roman"/>
          <w:sz w:val="24"/>
          <w:szCs w:val="24"/>
          <w:lang w:eastAsia="en-US"/>
        </w:rPr>
        <w:t>3</w:t>
      </w:r>
      <w:r w:rsidR="003930FB" w:rsidRPr="004D4C8A">
        <w:rPr>
          <w:rFonts w:ascii="Times New Roman" w:eastAsia="MS Mincho" w:hAnsi="Times New Roman" w:cs="Times New Roman"/>
          <w:sz w:val="24"/>
          <w:szCs w:val="24"/>
          <w:lang w:eastAsia="en-US"/>
        </w:rPr>
        <w:t>, respectively</w:t>
      </w:r>
      <w:r w:rsidR="00A465DF">
        <w:rPr>
          <w:rFonts w:ascii="Times New Roman" w:eastAsia="MS Mincho" w:hAnsi="Times New Roman" w:cs="Times New Roman"/>
          <w:sz w:val="24"/>
          <w:szCs w:val="24"/>
          <w:lang w:eastAsia="en-US"/>
        </w:rPr>
        <w:t xml:space="preserve"> </w:t>
      </w:r>
      <w:r w:rsidR="00A465DF" w:rsidRPr="00A465DF">
        <w:rPr>
          <w:rFonts w:ascii="Times New Roman" w:eastAsia="MS Mincho" w:hAnsi="Times New Roman" w:cs="Times New Roman"/>
          <w:sz w:val="24"/>
          <w:szCs w:val="24"/>
          <w:lang w:eastAsia="en-US"/>
        </w:rPr>
        <w:t>(Table 4)</w:t>
      </w:r>
      <w:r w:rsidR="003930FB" w:rsidRPr="004D4C8A">
        <w:rPr>
          <w:rFonts w:ascii="Times New Roman" w:eastAsia="MS Mincho" w:hAnsi="Times New Roman" w:cs="Times New Roman"/>
          <w:sz w:val="24"/>
          <w:szCs w:val="24"/>
          <w:lang w:eastAsia="en-US"/>
        </w:rPr>
        <w:t xml:space="preserve">. Compared to the HF-LL group, </w:t>
      </w:r>
      <w:r w:rsidR="003930FB">
        <w:rPr>
          <w:rFonts w:ascii="Times New Roman" w:eastAsia="MS Mincho" w:hAnsi="Times New Roman" w:cs="Times New Roman"/>
          <w:sz w:val="24"/>
          <w:szCs w:val="24"/>
          <w:lang w:eastAsia="en-US"/>
        </w:rPr>
        <w:t xml:space="preserve">girls from </w:t>
      </w:r>
      <w:r w:rsidR="003930FB" w:rsidRPr="004D4C8A">
        <w:rPr>
          <w:rFonts w:ascii="Times New Roman" w:eastAsia="MS Mincho" w:hAnsi="Times New Roman" w:cs="Times New Roman"/>
          <w:sz w:val="24"/>
          <w:szCs w:val="24"/>
          <w:lang w:eastAsia="en-US"/>
        </w:rPr>
        <w:t xml:space="preserve">the HF-HL group had lower </w:t>
      </w:r>
      <w:r w:rsidR="00150473" w:rsidRPr="00150473">
        <w:rPr>
          <w:rFonts w:ascii="Times New Roman" w:eastAsia="MS Mincho" w:hAnsi="Times New Roman" w:cs="Times New Roman"/>
          <w:sz w:val="24"/>
          <w:szCs w:val="24"/>
          <w:lang w:eastAsia="en-US"/>
        </w:rPr>
        <w:t>fasting plasma glucose</w:t>
      </w:r>
      <w:r w:rsidR="003930FB" w:rsidRPr="004D4C8A">
        <w:rPr>
          <w:rFonts w:ascii="Times New Roman" w:eastAsia="MS Mincho" w:hAnsi="Times New Roman" w:cs="Times New Roman"/>
          <w:sz w:val="24"/>
          <w:szCs w:val="24"/>
          <w:lang w:eastAsia="en-US"/>
        </w:rPr>
        <w:t>, -0.29</w:t>
      </w:r>
      <w:r w:rsidR="003930FB" w:rsidRPr="00291BE0">
        <w:t xml:space="preserve"> </w:t>
      </w:r>
      <w:r w:rsidR="003930FB" w:rsidRPr="00291BE0">
        <w:rPr>
          <w:rFonts w:ascii="Times New Roman" w:eastAsia="MS Mincho" w:hAnsi="Times New Roman" w:cs="Times New Roman"/>
          <w:sz w:val="24"/>
          <w:szCs w:val="24"/>
          <w:lang w:eastAsia="en-US"/>
        </w:rPr>
        <w:t>mmol/L</w:t>
      </w:r>
      <w:r w:rsidR="003930FB" w:rsidRPr="004D4C8A">
        <w:rPr>
          <w:rFonts w:ascii="Times New Roman" w:eastAsia="MS Mincho" w:hAnsi="Times New Roman" w:cs="Times New Roman"/>
          <w:sz w:val="24"/>
          <w:szCs w:val="24"/>
          <w:lang w:eastAsia="en-US"/>
        </w:rPr>
        <w:t xml:space="preserve"> (-0.55, -0.04)</w:t>
      </w:r>
      <w:r w:rsidR="003930FB">
        <w:rPr>
          <w:rFonts w:ascii="Times New Roman" w:eastAsia="MS Mincho" w:hAnsi="Times New Roman" w:cs="Times New Roman"/>
          <w:sz w:val="24"/>
          <w:szCs w:val="24"/>
          <w:lang w:eastAsia="en-US"/>
        </w:rPr>
        <w:t xml:space="preserve"> </w:t>
      </w:r>
      <w:r w:rsidR="003930FB" w:rsidRPr="004D4C8A">
        <w:rPr>
          <w:rFonts w:ascii="Times New Roman" w:eastAsia="MS Mincho" w:hAnsi="Times New Roman" w:cs="Times New Roman"/>
          <w:sz w:val="24"/>
          <w:szCs w:val="24"/>
          <w:lang w:eastAsia="en-US"/>
        </w:rPr>
        <w:t xml:space="preserve">and lower </w:t>
      </w:r>
      <w:r w:rsidR="00E54A29">
        <w:rPr>
          <w:rFonts w:ascii="Times New Roman" w:eastAsia="MS Mincho" w:hAnsi="Times New Roman" w:cs="Times New Roman"/>
          <w:sz w:val="24"/>
          <w:szCs w:val="24"/>
          <w:lang w:eastAsia="en-US"/>
        </w:rPr>
        <w:t>diastolic blood pressure</w:t>
      </w:r>
      <w:r w:rsidR="003930FB" w:rsidRPr="004D4C8A">
        <w:rPr>
          <w:rFonts w:ascii="Times New Roman" w:eastAsia="MS Mincho" w:hAnsi="Times New Roman" w:cs="Times New Roman"/>
          <w:sz w:val="24"/>
          <w:szCs w:val="24"/>
          <w:lang w:eastAsia="en-US"/>
        </w:rPr>
        <w:t>, -3.22</w:t>
      </w:r>
      <w:r w:rsidR="003930FB">
        <w:rPr>
          <w:rFonts w:ascii="Times New Roman" w:eastAsia="MS Mincho" w:hAnsi="Times New Roman" w:cs="Times New Roman"/>
          <w:sz w:val="24"/>
          <w:szCs w:val="24"/>
          <w:lang w:eastAsia="en-US"/>
        </w:rPr>
        <w:t>mmHg</w:t>
      </w:r>
      <w:r w:rsidR="003930FB" w:rsidRPr="004D4C8A">
        <w:rPr>
          <w:rFonts w:ascii="Times New Roman" w:eastAsia="MS Mincho" w:hAnsi="Times New Roman" w:cs="Times New Roman"/>
          <w:sz w:val="24"/>
          <w:szCs w:val="24"/>
          <w:lang w:eastAsia="en-US"/>
        </w:rPr>
        <w:t xml:space="preserve"> (-6.03, -0.41</w:t>
      </w:r>
      <w:r w:rsidR="003930FB">
        <w:rPr>
          <w:rFonts w:ascii="Times New Roman" w:eastAsia="MS Mincho" w:hAnsi="Times New Roman" w:cs="Times New Roman"/>
          <w:sz w:val="24"/>
          <w:szCs w:val="24"/>
          <w:lang w:eastAsia="en-US"/>
        </w:rPr>
        <w:t>)</w:t>
      </w:r>
      <w:r w:rsidR="003930FB" w:rsidRPr="004D4C8A">
        <w:rPr>
          <w:rFonts w:ascii="Times New Roman" w:eastAsia="MS Mincho" w:hAnsi="Times New Roman" w:cs="Times New Roman"/>
          <w:sz w:val="24"/>
          <w:szCs w:val="24"/>
          <w:lang w:eastAsia="en-US"/>
        </w:rPr>
        <w:t xml:space="preserve">. </w:t>
      </w:r>
      <w:r w:rsidR="003930FB">
        <w:rPr>
          <w:rFonts w:ascii="Times New Roman" w:eastAsia="MS Mincho" w:hAnsi="Times New Roman" w:cs="Times New Roman"/>
          <w:sz w:val="24"/>
          <w:szCs w:val="24"/>
          <w:lang w:eastAsia="en-US"/>
        </w:rPr>
        <w:t>T</w:t>
      </w:r>
      <w:r w:rsidR="003930FB" w:rsidRPr="004D4C8A">
        <w:rPr>
          <w:rFonts w:ascii="Times New Roman" w:eastAsia="MS Mincho" w:hAnsi="Times New Roman" w:cs="Times New Roman"/>
          <w:sz w:val="24"/>
          <w:szCs w:val="24"/>
          <w:lang w:eastAsia="en-US"/>
        </w:rPr>
        <w:t xml:space="preserve">hese associations were not significant in boys. </w:t>
      </w:r>
    </w:p>
    <w:p w14:paraId="140AA721" w14:textId="77777777" w:rsidR="003930FB" w:rsidRPr="004D4C8A" w:rsidRDefault="003930FB" w:rsidP="00861D4D">
      <w:pPr>
        <w:spacing w:line="480" w:lineRule="auto"/>
        <w:jc w:val="both"/>
        <w:rPr>
          <w:rFonts w:ascii="Times New Roman" w:eastAsia="MS Gothic" w:hAnsi="Times New Roman" w:cs="Times New Roman"/>
          <w:b/>
          <w:sz w:val="24"/>
          <w:szCs w:val="24"/>
          <w:lang w:val="en-SG" w:eastAsia="en-US"/>
        </w:rPr>
      </w:pPr>
    </w:p>
    <w:p w14:paraId="77BA52B5" w14:textId="77777777" w:rsidR="003930FB" w:rsidRPr="004D4C8A" w:rsidRDefault="003930FB" w:rsidP="00861D4D">
      <w:pPr>
        <w:keepNext/>
        <w:keepLines/>
        <w:spacing w:after="0" w:line="480" w:lineRule="auto"/>
        <w:jc w:val="both"/>
        <w:outlineLvl w:val="0"/>
        <w:rPr>
          <w:rFonts w:ascii="Times New Roman" w:eastAsia="MS Gothic" w:hAnsi="Times New Roman" w:cs="Times New Roman"/>
          <w:b/>
          <w:sz w:val="24"/>
          <w:szCs w:val="24"/>
          <w:lang w:val="en-SG" w:eastAsia="en-US"/>
        </w:rPr>
      </w:pPr>
      <w:bookmarkStart w:id="3" w:name="_Hlk43114224"/>
      <w:r w:rsidRPr="004D4C8A">
        <w:rPr>
          <w:rFonts w:ascii="Times New Roman" w:eastAsia="MS Gothic" w:hAnsi="Times New Roman" w:cs="Times New Roman"/>
          <w:b/>
          <w:sz w:val="24"/>
          <w:szCs w:val="24"/>
          <w:lang w:val="en-SG" w:eastAsia="en-US"/>
        </w:rPr>
        <w:t>Discussion</w:t>
      </w:r>
    </w:p>
    <w:p w14:paraId="4203F306" w14:textId="60694CC7" w:rsidR="00B70348" w:rsidRDefault="00B70348" w:rsidP="00861D4D">
      <w:pPr>
        <w:spacing w:line="480" w:lineRule="auto"/>
        <w:ind w:firstLine="720"/>
        <w:jc w:val="both"/>
        <w:rPr>
          <w:rFonts w:ascii="Times New Roman" w:eastAsia="MS Mincho" w:hAnsi="Times New Roman" w:cs="Times New Roman"/>
          <w:sz w:val="24"/>
          <w:szCs w:val="24"/>
          <w:lang w:val="en-SG" w:eastAsia="en-US"/>
        </w:rPr>
      </w:pPr>
      <w:r>
        <w:rPr>
          <w:rFonts w:ascii="Times New Roman" w:eastAsia="MS Mincho" w:hAnsi="Times New Roman" w:cs="Times New Roman"/>
          <w:sz w:val="24"/>
          <w:szCs w:val="24"/>
          <w:lang w:val="en-SG" w:eastAsia="en-US"/>
        </w:rPr>
        <w:t xml:space="preserve">In the present study, </w:t>
      </w:r>
      <w:r w:rsidR="00F0526C">
        <w:rPr>
          <w:rFonts w:ascii="Times New Roman" w:eastAsia="MS Mincho" w:hAnsi="Times New Roman" w:cs="Times New Roman"/>
          <w:sz w:val="24"/>
          <w:szCs w:val="24"/>
          <w:lang w:val="en-SG" w:eastAsia="en-US"/>
        </w:rPr>
        <w:t>6-year-old children in the “high FMI”</w:t>
      </w:r>
      <w:r>
        <w:rPr>
          <w:rFonts w:ascii="Times New Roman" w:eastAsia="MS Mincho" w:hAnsi="Times New Roman" w:cs="Times New Roman"/>
          <w:sz w:val="24"/>
          <w:szCs w:val="24"/>
          <w:lang w:val="en-SG" w:eastAsia="en-US"/>
        </w:rPr>
        <w:t xml:space="preserve"> body composition phenotype</w:t>
      </w:r>
      <w:r w:rsidR="00F0526C">
        <w:rPr>
          <w:rFonts w:ascii="Times New Roman" w:eastAsia="MS Mincho" w:hAnsi="Times New Roman" w:cs="Times New Roman"/>
          <w:sz w:val="24"/>
          <w:szCs w:val="24"/>
          <w:lang w:val="en-SG" w:eastAsia="en-US"/>
        </w:rPr>
        <w:t xml:space="preserve"> groups had </w:t>
      </w:r>
      <w:r w:rsidR="000C2EBA">
        <w:rPr>
          <w:rFonts w:ascii="Times New Roman" w:eastAsia="MS Mincho" w:hAnsi="Times New Roman" w:cs="Times New Roman"/>
          <w:sz w:val="24"/>
          <w:szCs w:val="24"/>
          <w:lang w:val="en-SG" w:eastAsia="en-US"/>
        </w:rPr>
        <w:t xml:space="preserve">more </w:t>
      </w:r>
      <w:r w:rsidR="00F0526C">
        <w:rPr>
          <w:rFonts w:ascii="Times New Roman" w:eastAsia="MS Mincho" w:hAnsi="Times New Roman" w:cs="Times New Roman"/>
          <w:sz w:val="24"/>
          <w:szCs w:val="24"/>
          <w:lang w:val="en-SG" w:eastAsia="en-US"/>
        </w:rPr>
        <w:t>adverse cardiometabolic profiles</w:t>
      </w:r>
      <w:r w:rsidR="000C2EBA">
        <w:rPr>
          <w:rFonts w:ascii="Times New Roman" w:eastAsia="MS Mincho" w:hAnsi="Times New Roman" w:cs="Times New Roman"/>
          <w:sz w:val="24"/>
          <w:szCs w:val="24"/>
          <w:lang w:val="en-SG" w:eastAsia="en-US"/>
        </w:rPr>
        <w:t xml:space="preserve"> compared with those with low FMI</w:t>
      </w:r>
      <w:r w:rsidR="00411461">
        <w:rPr>
          <w:rFonts w:ascii="Times New Roman" w:eastAsia="MS Mincho" w:hAnsi="Times New Roman" w:cs="Times New Roman"/>
          <w:sz w:val="24"/>
          <w:szCs w:val="24"/>
          <w:lang w:val="en-SG" w:eastAsia="en-US"/>
        </w:rPr>
        <w:t xml:space="preserve">. </w:t>
      </w:r>
      <w:r w:rsidR="00EC3461">
        <w:rPr>
          <w:rFonts w:ascii="Times New Roman" w:eastAsia="MS Mincho" w:hAnsi="Times New Roman" w:cs="Times New Roman"/>
          <w:sz w:val="24"/>
          <w:szCs w:val="24"/>
          <w:lang w:val="en-SG" w:eastAsia="en-US"/>
        </w:rPr>
        <w:t>Among children with high FMI, h</w:t>
      </w:r>
      <w:r w:rsidR="00F0526C">
        <w:rPr>
          <w:rFonts w:ascii="Times New Roman" w:eastAsia="MS Mincho" w:hAnsi="Times New Roman" w:cs="Times New Roman"/>
          <w:sz w:val="24"/>
          <w:szCs w:val="24"/>
          <w:lang w:val="en-SG" w:eastAsia="en-US"/>
        </w:rPr>
        <w:t xml:space="preserve">aving high LMI seems to </w:t>
      </w:r>
      <w:r w:rsidR="000C2EBA">
        <w:rPr>
          <w:rFonts w:ascii="Times New Roman" w:eastAsia="MS Mincho" w:hAnsi="Times New Roman" w:cs="Times New Roman"/>
          <w:sz w:val="24"/>
          <w:szCs w:val="24"/>
          <w:lang w:val="en-SG" w:eastAsia="en-US"/>
        </w:rPr>
        <w:t xml:space="preserve">slightly </w:t>
      </w:r>
      <w:r w:rsidR="00F0526C">
        <w:rPr>
          <w:rFonts w:ascii="Times New Roman" w:eastAsia="MS Mincho" w:hAnsi="Times New Roman" w:cs="Times New Roman"/>
          <w:sz w:val="24"/>
          <w:szCs w:val="24"/>
          <w:lang w:val="en-SG" w:eastAsia="en-US"/>
        </w:rPr>
        <w:t>attenuate the adverse cardiometabolic profile</w:t>
      </w:r>
      <w:r w:rsidR="000C2EBA">
        <w:rPr>
          <w:rFonts w:ascii="Times New Roman" w:eastAsia="MS Mincho" w:hAnsi="Times New Roman" w:cs="Times New Roman"/>
          <w:sz w:val="24"/>
          <w:szCs w:val="24"/>
          <w:lang w:val="en-SG" w:eastAsia="en-US"/>
        </w:rPr>
        <w:t>, but</w:t>
      </w:r>
      <w:r w:rsidR="00EC3461">
        <w:rPr>
          <w:rFonts w:ascii="Times New Roman" w:eastAsia="MS Mincho" w:hAnsi="Times New Roman" w:cs="Times New Roman"/>
          <w:sz w:val="24"/>
          <w:szCs w:val="24"/>
          <w:lang w:val="en-SG" w:eastAsia="en-US"/>
        </w:rPr>
        <w:t xml:space="preserve"> </w:t>
      </w:r>
      <w:r w:rsidR="00411461">
        <w:rPr>
          <w:rFonts w:ascii="Times New Roman" w:eastAsia="MS Mincho" w:hAnsi="Times New Roman" w:cs="Times New Roman"/>
          <w:sz w:val="24"/>
          <w:szCs w:val="24"/>
          <w:lang w:val="en-SG" w:eastAsia="en-US"/>
        </w:rPr>
        <w:t xml:space="preserve">only </w:t>
      </w:r>
      <w:r w:rsidR="00EC3461">
        <w:rPr>
          <w:rFonts w:ascii="Times New Roman" w:eastAsia="MS Mincho" w:hAnsi="Times New Roman" w:cs="Times New Roman"/>
          <w:sz w:val="24"/>
          <w:szCs w:val="24"/>
          <w:lang w:val="en-SG" w:eastAsia="en-US"/>
        </w:rPr>
        <w:t xml:space="preserve">in </w:t>
      </w:r>
      <w:r w:rsidR="00411461">
        <w:rPr>
          <w:rFonts w:ascii="Times New Roman" w:eastAsia="MS Mincho" w:hAnsi="Times New Roman" w:cs="Times New Roman"/>
          <w:sz w:val="24"/>
          <w:szCs w:val="24"/>
          <w:lang w:val="en-SG" w:eastAsia="en-US"/>
        </w:rPr>
        <w:t>girls</w:t>
      </w:r>
      <w:r w:rsidR="00F0526C">
        <w:rPr>
          <w:rFonts w:ascii="Times New Roman" w:eastAsia="MS Mincho" w:hAnsi="Times New Roman" w:cs="Times New Roman"/>
          <w:sz w:val="24"/>
          <w:szCs w:val="24"/>
          <w:lang w:val="en-SG" w:eastAsia="en-US"/>
        </w:rPr>
        <w:t xml:space="preserve">. </w:t>
      </w:r>
      <w:r w:rsidR="00411461">
        <w:rPr>
          <w:rFonts w:ascii="Times New Roman" w:eastAsia="MS Mincho" w:hAnsi="Times New Roman" w:cs="Times New Roman"/>
          <w:sz w:val="24"/>
          <w:szCs w:val="24"/>
          <w:lang w:val="en-SG" w:eastAsia="en-US"/>
        </w:rPr>
        <w:t>The p</w:t>
      </w:r>
      <w:r>
        <w:rPr>
          <w:rFonts w:ascii="Times New Roman" w:eastAsia="MS Mincho" w:hAnsi="Times New Roman" w:cs="Times New Roman"/>
          <w:sz w:val="24"/>
          <w:szCs w:val="24"/>
          <w:lang w:val="en-SG" w:eastAsia="en-US"/>
        </w:rPr>
        <w:t>otentially sex-specific protective role of lean mass</w:t>
      </w:r>
      <w:r w:rsidR="009D45BD">
        <w:rPr>
          <w:rFonts w:ascii="Times New Roman" w:eastAsia="MS Mincho" w:hAnsi="Times New Roman" w:cs="Times New Roman"/>
          <w:sz w:val="24"/>
          <w:szCs w:val="24"/>
          <w:lang w:val="en-SG" w:eastAsia="en-US"/>
        </w:rPr>
        <w:t xml:space="preserve"> on cardiometabolic profile</w:t>
      </w:r>
      <w:r>
        <w:rPr>
          <w:rFonts w:ascii="Times New Roman" w:eastAsia="MS Mincho" w:hAnsi="Times New Roman" w:cs="Times New Roman"/>
          <w:sz w:val="24"/>
          <w:szCs w:val="24"/>
          <w:lang w:val="en-SG" w:eastAsia="en-US"/>
        </w:rPr>
        <w:t xml:space="preserve"> </w:t>
      </w:r>
      <w:r w:rsidR="009E7A99">
        <w:rPr>
          <w:rFonts w:ascii="Times New Roman" w:eastAsia="MS Mincho" w:hAnsi="Times New Roman" w:cs="Times New Roman"/>
          <w:sz w:val="24"/>
          <w:szCs w:val="24"/>
          <w:lang w:val="en-SG" w:eastAsia="en-US"/>
        </w:rPr>
        <w:t>of</w:t>
      </w:r>
      <w:r>
        <w:rPr>
          <w:rFonts w:ascii="Times New Roman" w:eastAsia="MS Mincho" w:hAnsi="Times New Roman" w:cs="Times New Roman"/>
          <w:sz w:val="24"/>
          <w:szCs w:val="24"/>
          <w:lang w:val="en-SG" w:eastAsia="en-US"/>
        </w:rPr>
        <w:t xml:space="preserve"> girls with high adiposity</w:t>
      </w:r>
      <w:r w:rsidR="00411461">
        <w:rPr>
          <w:rFonts w:ascii="Times New Roman" w:eastAsia="MS Mincho" w:hAnsi="Times New Roman" w:cs="Times New Roman"/>
          <w:sz w:val="24"/>
          <w:szCs w:val="24"/>
          <w:lang w:val="en-SG" w:eastAsia="en-US"/>
        </w:rPr>
        <w:t xml:space="preserve"> needs to be confirmed in larger studies and other populations</w:t>
      </w:r>
      <w:r>
        <w:rPr>
          <w:rFonts w:ascii="Times New Roman" w:eastAsia="MS Mincho" w:hAnsi="Times New Roman" w:cs="Times New Roman"/>
          <w:sz w:val="24"/>
          <w:szCs w:val="24"/>
          <w:lang w:val="en-SG" w:eastAsia="en-US"/>
        </w:rPr>
        <w:t xml:space="preserve">. </w:t>
      </w:r>
      <w:r w:rsidR="00721446">
        <w:rPr>
          <w:rFonts w:ascii="Times New Roman" w:eastAsia="MS Mincho" w:hAnsi="Times New Roman" w:cs="Times New Roman"/>
          <w:sz w:val="24"/>
          <w:szCs w:val="24"/>
          <w:lang w:val="en-SG" w:eastAsia="en-US"/>
        </w:rPr>
        <w:t>In contrast, a</w:t>
      </w:r>
      <w:r w:rsidR="00603EB0" w:rsidRPr="00603EB0">
        <w:rPr>
          <w:rFonts w:ascii="Times New Roman" w:eastAsia="MS Mincho" w:hAnsi="Times New Roman" w:cs="Times New Roman"/>
          <w:sz w:val="24"/>
          <w:szCs w:val="24"/>
          <w:lang w:val="en-SG" w:eastAsia="en-US"/>
        </w:rPr>
        <w:t>mong children with low FMI, high LMI was not linked to significantly different cardiometabolic profiles, suggesting that the potentially protective effect of LMI might not be detectable in children with low adiposity.</w:t>
      </w:r>
      <w:r w:rsidR="00603EB0">
        <w:rPr>
          <w:rFonts w:ascii="Times New Roman" w:eastAsia="MS Mincho" w:hAnsi="Times New Roman" w:cs="Times New Roman"/>
          <w:sz w:val="24"/>
          <w:szCs w:val="24"/>
          <w:lang w:val="en-SG" w:eastAsia="en-US"/>
        </w:rPr>
        <w:t xml:space="preserve"> </w:t>
      </w:r>
      <w:r w:rsidR="00BD75AB">
        <w:rPr>
          <w:rFonts w:ascii="Times New Roman" w:eastAsia="MS Mincho" w:hAnsi="Times New Roman" w:cs="Times New Roman"/>
          <w:sz w:val="24"/>
          <w:szCs w:val="24"/>
          <w:lang w:val="en-SG" w:eastAsia="en-US"/>
        </w:rPr>
        <w:t xml:space="preserve">Our study suggests that </w:t>
      </w:r>
      <w:r w:rsidR="007345E8">
        <w:rPr>
          <w:rFonts w:ascii="Times New Roman" w:eastAsia="MS Mincho" w:hAnsi="Times New Roman" w:cs="Times New Roman"/>
          <w:sz w:val="24"/>
          <w:szCs w:val="24"/>
          <w:lang w:val="en-SG" w:eastAsia="en-US"/>
        </w:rPr>
        <w:t xml:space="preserve">in </w:t>
      </w:r>
      <w:r w:rsidR="00D10FC9">
        <w:rPr>
          <w:rFonts w:ascii="Times New Roman" w:eastAsia="MS Mincho" w:hAnsi="Times New Roman" w:cs="Times New Roman"/>
          <w:sz w:val="24"/>
          <w:szCs w:val="24"/>
          <w:lang w:val="en-SG" w:eastAsia="en-US"/>
        </w:rPr>
        <w:t>young</w:t>
      </w:r>
      <w:r w:rsidR="007345E8">
        <w:rPr>
          <w:rFonts w:ascii="Times New Roman" w:eastAsia="MS Mincho" w:hAnsi="Times New Roman" w:cs="Times New Roman"/>
          <w:sz w:val="24"/>
          <w:szCs w:val="24"/>
          <w:lang w:val="en-SG" w:eastAsia="en-US"/>
        </w:rPr>
        <w:t xml:space="preserve"> children, </w:t>
      </w:r>
      <w:r w:rsidR="00B43660">
        <w:rPr>
          <w:rFonts w:ascii="Times New Roman" w:eastAsia="MS Mincho" w:hAnsi="Times New Roman" w:cs="Times New Roman"/>
          <w:sz w:val="24"/>
          <w:szCs w:val="24"/>
          <w:lang w:val="en-SG" w:eastAsia="en-US"/>
        </w:rPr>
        <w:t xml:space="preserve">the protective role of high LMI is </w:t>
      </w:r>
      <w:r w:rsidR="00F87F59">
        <w:rPr>
          <w:rFonts w:ascii="Times New Roman" w:eastAsia="MS Mincho" w:hAnsi="Times New Roman" w:cs="Times New Roman"/>
          <w:sz w:val="24"/>
          <w:szCs w:val="24"/>
          <w:lang w:val="en-SG" w:eastAsia="en-US"/>
        </w:rPr>
        <w:t>neither</w:t>
      </w:r>
      <w:r w:rsidR="00B43660">
        <w:rPr>
          <w:rFonts w:ascii="Times New Roman" w:eastAsia="MS Mincho" w:hAnsi="Times New Roman" w:cs="Times New Roman"/>
          <w:sz w:val="24"/>
          <w:szCs w:val="24"/>
          <w:lang w:val="en-SG" w:eastAsia="en-US"/>
        </w:rPr>
        <w:t xml:space="preserve"> strong</w:t>
      </w:r>
      <w:r w:rsidR="00BD75AB">
        <w:rPr>
          <w:rFonts w:ascii="Times New Roman" w:eastAsia="MS Mincho" w:hAnsi="Times New Roman" w:cs="Times New Roman"/>
          <w:sz w:val="24"/>
          <w:szCs w:val="24"/>
          <w:lang w:val="en-SG" w:eastAsia="en-US"/>
        </w:rPr>
        <w:t xml:space="preserve"> </w:t>
      </w:r>
      <w:r w:rsidR="000C2EBA">
        <w:rPr>
          <w:rFonts w:ascii="Times New Roman" w:eastAsia="MS Mincho" w:hAnsi="Times New Roman" w:cs="Times New Roman"/>
          <w:sz w:val="24"/>
          <w:szCs w:val="24"/>
          <w:lang w:val="en-SG" w:eastAsia="en-US"/>
        </w:rPr>
        <w:t xml:space="preserve">nor </w:t>
      </w:r>
      <w:r w:rsidR="00BD75AB">
        <w:rPr>
          <w:rFonts w:ascii="Times New Roman" w:eastAsia="MS Mincho" w:hAnsi="Times New Roman" w:cs="Times New Roman"/>
          <w:sz w:val="24"/>
          <w:szCs w:val="24"/>
          <w:lang w:val="en-SG" w:eastAsia="en-US"/>
        </w:rPr>
        <w:t>consistent</w:t>
      </w:r>
      <w:r w:rsidR="000C2EBA">
        <w:rPr>
          <w:rFonts w:ascii="Times New Roman" w:eastAsia="MS Mincho" w:hAnsi="Times New Roman" w:cs="Times New Roman"/>
          <w:sz w:val="24"/>
          <w:szCs w:val="24"/>
          <w:lang w:val="en-SG" w:eastAsia="en-US"/>
        </w:rPr>
        <w:t xml:space="preserve">. </w:t>
      </w:r>
      <w:r w:rsidR="00F87F59">
        <w:rPr>
          <w:rFonts w:ascii="Times New Roman" w:eastAsia="MS Mincho" w:hAnsi="Times New Roman" w:cs="Times New Roman"/>
          <w:sz w:val="24"/>
          <w:szCs w:val="24"/>
          <w:lang w:val="en-SG" w:eastAsia="en-US"/>
        </w:rPr>
        <w:t>Therefore,</w:t>
      </w:r>
      <w:r w:rsidR="00BD75AB">
        <w:rPr>
          <w:rFonts w:ascii="Times New Roman" w:eastAsia="MS Mincho" w:hAnsi="Times New Roman" w:cs="Times New Roman"/>
          <w:sz w:val="24"/>
          <w:szCs w:val="24"/>
          <w:lang w:val="en-SG" w:eastAsia="en-US"/>
        </w:rPr>
        <w:t xml:space="preserve"> </w:t>
      </w:r>
      <w:r w:rsidR="00721446">
        <w:rPr>
          <w:rFonts w:ascii="Times New Roman" w:eastAsia="MS Mincho" w:hAnsi="Times New Roman" w:cs="Times New Roman"/>
          <w:sz w:val="24"/>
          <w:szCs w:val="24"/>
          <w:lang w:val="en-SG" w:eastAsia="en-US"/>
        </w:rPr>
        <w:t xml:space="preserve">it might be important to </w:t>
      </w:r>
      <w:r w:rsidR="007345E8">
        <w:rPr>
          <w:rFonts w:ascii="Times New Roman" w:eastAsia="MS Mincho" w:hAnsi="Times New Roman" w:cs="Times New Roman"/>
          <w:sz w:val="24"/>
          <w:szCs w:val="24"/>
          <w:lang w:val="en-SG" w:eastAsia="en-US"/>
        </w:rPr>
        <w:t xml:space="preserve">focus on </w:t>
      </w:r>
      <w:r w:rsidR="00786D9A">
        <w:rPr>
          <w:rFonts w:ascii="Times New Roman" w:eastAsia="MS Mincho" w:hAnsi="Times New Roman" w:cs="Times New Roman"/>
          <w:sz w:val="24"/>
          <w:szCs w:val="24"/>
          <w:lang w:val="en-SG" w:eastAsia="en-US"/>
        </w:rPr>
        <w:t>all</w:t>
      </w:r>
      <w:r w:rsidR="007D6663">
        <w:rPr>
          <w:rFonts w:ascii="Times New Roman" w:eastAsia="MS Mincho" w:hAnsi="Times New Roman" w:cs="Times New Roman"/>
          <w:sz w:val="24"/>
          <w:szCs w:val="24"/>
          <w:lang w:val="en-SG" w:eastAsia="en-US"/>
        </w:rPr>
        <w:t xml:space="preserve"> children with high </w:t>
      </w:r>
      <w:r w:rsidR="007C1952">
        <w:rPr>
          <w:rFonts w:ascii="Times New Roman" w:eastAsia="MS Mincho" w:hAnsi="Times New Roman" w:cs="Times New Roman"/>
          <w:sz w:val="24"/>
          <w:szCs w:val="24"/>
          <w:lang w:val="en-SG" w:eastAsia="en-US"/>
        </w:rPr>
        <w:t>FMI</w:t>
      </w:r>
      <w:r w:rsidR="0032287A">
        <w:rPr>
          <w:rFonts w:ascii="Times New Roman" w:eastAsia="MS Mincho" w:hAnsi="Times New Roman" w:cs="Times New Roman"/>
          <w:sz w:val="24"/>
          <w:szCs w:val="24"/>
          <w:lang w:val="en-SG" w:eastAsia="en-US"/>
        </w:rPr>
        <w:t xml:space="preserve"> for early risk stratification, monitoring, and potential intervention</w:t>
      </w:r>
      <w:r w:rsidR="000C2EBA">
        <w:rPr>
          <w:rFonts w:ascii="Times New Roman" w:eastAsia="MS Mincho" w:hAnsi="Times New Roman" w:cs="Times New Roman"/>
          <w:sz w:val="24"/>
          <w:szCs w:val="24"/>
          <w:lang w:val="en-SG" w:eastAsia="en-US"/>
        </w:rPr>
        <w:t>s</w:t>
      </w:r>
      <w:r w:rsidR="007345E8">
        <w:rPr>
          <w:rFonts w:ascii="Times New Roman" w:eastAsia="MS Mincho" w:hAnsi="Times New Roman" w:cs="Times New Roman"/>
          <w:sz w:val="24"/>
          <w:szCs w:val="24"/>
          <w:lang w:val="en-SG" w:eastAsia="en-US"/>
        </w:rPr>
        <w:t>.</w:t>
      </w:r>
    </w:p>
    <w:p w14:paraId="2C8EFE07" w14:textId="46FA0A4C" w:rsidR="00CA0CE2" w:rsidRPr="00CA0CE2" w:rsidRDefault="00CA0CE2" w:rsidP="00861D4D">
      <w:pPr>
        <w:spacing w:line="480" w:lineRule="auto"/>
        <w:ind w:firstLine="720"/>
        <w:jc w:val="both"/>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t>C</w:t>
      </w:r>
      <w:r w:rsidRPr="006E74B9">
        <w:rPr>
          <w:rFonts w:ascii="Times New Roman" w:eastAsia="MS Mincho" w:hAnsi="Times New Roman" w:cs="Times New Roman"/>
          <w:sz w:val="24"/>
          <w:szCs w:val="24"/>
          <w:lang w:eastAsia="en-US"/>
        </w:rPr>
        <w:t>onsistent with the literature</w:t>
      </w:r>
      <w:r w:rsidR="00522873">
        <w:rPr>
          <w:rFonts w:ascii="Times New Roman" w:eastAsia="MS Mincho" w:hAnsi="Times New Roman" w:cs="Times New Roman"/>
          <w:sz w:val="24"/>
          <w:szCs w:val="24"/>
          <w:lang w:eastAsia="en-US"/>
        </w:rPr>
        <w:t xml:space="preserve"> on older children and adults</w:t>
      </w:r>
      <w:r>
        <w:rPr>
          <w:rFonts w:ascii="Times New Roman" w:eastAsia="MS Mincho" w:hAnsi="Times New Roman" w:cs="Times New Roman"/>
          <w:sz w:val="24"/>
          <w:szCs w:val="24"/>
          <w:lang w:eastAsia="en-US"/>
        </w:rPr>
        <w:t>,</w:t>
      </w:r>
      <w:r w:rsidRPr="006E74B9">
        <w:rPr>
          <w:rFonts w:ascii="Times New Roman" w:eastAsia="MS Mincho" w:hAnsi="Times New Roman" w:cs="Times New Roman"/>
          <w:sz w:val="24"/>
          <w:szCs w:val="24"/>
          <w:lang w:eastAsia="en-US"/>
        </w:rPr>
        <w:t xml:space="preserve"> </w:t>
      </w:r>
      <w:r>
        <w:rPr>
          <w:rFonts w:ascii="Times New Roman" w:eastAsia="MS Mincho" w:hAnsi="Times New Roman" w:cs="Times New Roman"/>
          <w:sz w:val="24"/>
          <w:szCs w:val="24"/>
          <w:lang w:eastAsia="en-US"/>
        </w:rPr>
        <w:t>we observed strong association</w:t>
      </w:r>
      <w:r w:rsidR="00522873">
        <w:rPr>
          <w:rFonts w:ascii="Times New Roman" w:eastAsia="MS Mincho" w:hAnsi="Times New Roman" w:cs="Times New Roman"/>
          <w:sz w:val="24"/>
          <w:szCs w:val="24"/>
          <w:lang w:eastAsia="en-US"/>
        </w:rPr>
        <w:t>s</w:t>
      </w:r>
      <w:r>
        <w:rPr>
          <w:rFonts w:ascii="Times New Roman" w:eastAsia="MS Mincho" w:hAnsi="Times New Roman" w:cs="Times New Roman"/>
          <w:sz w:val="24"/>
          <w:szCs w:val="24"/>
          <w:lang w:eastAsia="en-US"/>
        </w:rPr>
        <w:t xml:space="preserve"> between high FMI groups and adverse cardiometabolic risk markers in </w:t>
      </w:r>
      <w:r w:rsidR="006C2330">
        <w:rPr>
          <w:rFonts w:ascii="Times New Roman" w:eastAsia="MS Mincho" w:hAnsi="Times New Roman" w:cs="Times New Roman"/>
          <w:sz w:val="24"/>
          <w:szCs w:val="24"/>
          <w:lang w:eastAsia="en-US"/>
        </w:rPr>
        <w:t>young children</w:t>
      </w:r>
      <w:r>
        <w:rPr>
          <w:rFonts w:ascii="Times New Roman" w:eastAsia="MS Mincho" w:hAnsi="Times New Roman" w:cs="Times New Roman"/>
          <w:sz w:val="24"/>
          <w:szCs w:val="24"/>
          <w:lang w:eastAsia="en-US"/>
        </w:rPr>
        <w:t>. By estimating fat mass</w:t>
      </w:r>
      <w:r w:rsidRPr="0003033A">
        <w:rPr>
          <w:rFonts w:ascii="Times New Roman" w:eastAsia="MS Mincho" w:hAnsi="Times New Roman" w:cs="Times New Roman"/>
          <w:sz w:val="24"/>
          <w:szCs w:val="24"/>
          <w:lang w:eastAsia="en-US"/>
        </w:rPr>
        <w:t xml:space="preserve"> and </w:t>
      </w:r>
      <w:r>
        <w:rPr>
          <w:rFonts w:ascii="Times New Roman" w:eastAsia="MS Mincho" w:hAnsi="Times New Roman" w:cs="Times New Roman"/>
          <w:sz w:val="24"/>
          <w:szCs w:val="24"/>
          <w:lang w:eastAsia="en-US"/>
        </w:rPr>
        <w:t xml:space="preserve">fat-free mass </w:t>
      </w:r>
      <w:r w:rsidRPr="0003033A">
        <w:rPr>
          <w:rFonts w:ascii="Times New Roman" w:eastAsia="MS Mincho" w:hAnsi="Times New Roman" w:cs="Times New Roman"/>
          <w:sz w:val="24"/>
          <w:szCs w:val="24"/>
          <w:lang w:eastAsia="en-US"/>
        </w:rPr>
        <w:t>based on a combination of bioelectrical impedance and body measurements</w:t>
      </w:r>
      <w:r>
        <w:rPr>
          <w:rFonts w:ascii="Times New Roman" w:eastAsia="MS Mincho" w:hAnsi="Times New Roman" w:cs="Times New Roman"/>
          <w:sz w:val="24"/>
          <w:szCs w:val="24"/>
          <w:lang w:eastAsia="en-US"/>
        </w:rPr>
        <w:t>, a</w:t>
      </w:r>
      <w:r w:rsidRPr="00D7117E">
        <w:rPr>
          <w:rFonts w:ascii="Times New Roman" w:eastAsia="MS Mincho" w:hAnsi="Times New Roman" w:cs="Times New Roman"/>
          <w:sz w:val="24"/>
          <w:szCs w:val="24"/>
          <w:lang w:eastAsia="en-US"/>
        </w:rPr>
        <w:t xml:space="preserve"> longitudinal study which followed up children aged 8, 11, and 14 years for up to 4 years</w:t>
      </w:r>
      <w:r>
        <w:rPr>
          <w:rFonts w:ascii="Times New Roman" w:eastAsia="MS Mincho" w:hAnsi="Times New Roman" w:cs="Times New Roman"/>
          <w:sz w:val="24"/>
          <w:szCs w:val="24"/>
          <w:lang w:eastAsia="en-US"/>
        </w:rPr>
        <w:t xml:space="preserve"> found that the association between BMI and adverse blood lipid levels was mainly attributable to FMI, rather than the fat-free mass index</w:t>
      </w:r>
      <w:r>
        <w:rPr>
          <w:rFonts w:ascii="Times New Roman" w:eastAsia="MS Mincho" w:hAnsi="Times New Roman" w:cs="Times New Roman"/>
          <w:sz w:val="24"/>
          <w:szCs w:val="24"/>
          <w:lang w:eastAsia="en-US"/>
        </w:rPr>
        <w:fldChar w:fldCharType="begin"/>
      </w:r>
      <w:r w:rsidR="00797E02">
        <w:rPr>
          <w:rFonts w:ascii="Times New Roman" w:eastAsia="MS Mincho" w:hAnsi="Times New Roman" w:cs="Times New Roman"/>
          <w:sz w:val="24"/>
          <w:szCs w:val="24"/>
          <w:lang w:eastAsia="en-US"/>
        </w:rPr>
        <w:instrText xml:space="preserve"> ADDIN ZOTERO_ITEM CSL_CITATION {"citationID":"DyE0iNq6","properties":{"formattedCitation":"(29)","plainCitation":"(29)","noteIndex":0},"citationItems":[{"id":4209,"uris":["http://zotero.org/users/1597056/items/A3R7I38E"],"uri":["http://zotero.org/users/1597056/items/A3R7I38E"],"itemData":{"id":4209,"type":"article-journal","abstract":"AIM: This study aimed to distinguish between the roles of the two components of BMI, the fat mass (FM) index and the fat-free mass (FFM) index, in BMI's association with blood lipids in children and adolescents. METHODS: A total of 678 children (49.1% female, 79.9% non-black), initially aged 8, 11 and 14 years, were followed at 4-month intervals for up to 4 years (1991-1995). Total cholesterol (TC), LDL-C, HDL-C and triglycerides were determined in fasting blood samples. FFM index and FM index were calculated as FFM (kg)/height (m)(2) and FM (kg)/height (m)(2), respectively. Using a multilevel linear model, repeated measurements of blood lipids were regressed on concurrent measures of BMI or its components, adjusting for age, sex and race and, in a subsample, also for physical activity, energy intake and sexual maturity. RESULTS: Estimated regression coefficients for the relations of TC with BMI, FFM index and FM index were 1.539, -0.606 (p &gt; 0.05) and 3.649, respectively. When FFM index and FM index were entered into the TC model simultaneously, regression coefficients were -0.855 and 3.743, respectively. An increase in BMI was related to an increase in TC; however, an equivalent increase in FM index was related to a greater increase in TC and, when FFM index was tested alone or with FM index, an increase in FFM index was related to a decrease in TC. Similar results were observed for LDL-C. FFM index and FM index were both inversely related to HDL-C and directly to triglycerides. Compared with FFM index, the equivalent increase in FM index showed a greater decrease in HDL-C. CONCLUSION: Greater BMI was related to adverse levels of blood lipids in children and adolescents, which was mainly attributable to BMI's fat component. It is important to identify weight management strategies to halt the childhood obesity epidemic and subsequently prevent heart disease in adulthood.","container-title":"Clinical Lipidology","DOI":"10.2217/clp.11.11","ISSN":"1758-4299","issue":"2","journalAbbreviation":"Clin Lipidol","language":"eng","note":"PMID: 21818183\nPMCID: PMC3148066","page":"235-244","source":"PubMed","title":"Associations of BMI and its fat-free and fat components with blood lipids in children: Project HeartBeat!","title-short":"Associations of BMI and its fat-free and fat components with blood lipids in children","volume":"6","author":[{"family":"Dai","given":"Shifan"},{"family":"Eissa","given":"Mona A."},{"family":"Steffen","given":"Lyn M."},{"family":"Fulton","given":"Janet E."},{"family":"Harrist","given":"Ronald B."},{"family":"Labarthe","given":"Darwin R."}],"issued":{"date-parts":[["2011",4]]}}}],"schema":"https://github.com/citation-style-language/schema/raw/master/csl-citation.json"} </w:instrText>
      </w:r>
      <w:r>
        <w:rPr>
          <w:rFonts w:ascii="Times New Roman" w:eastAsia="MS Mincho" w:hAnsi="Times New Roman" w:cs="Times New Roman"/>
          <w:sz w:val="24"/>
          <w:szCs w:val="24"/>
          <w:lang w:eastAsia="en-US"/>
        </w:rPr>
        <w:fldChar w:fldCharType="separate"/>
      </w:r>
      <w:r w:rsidR="00797E02" w:rsidRPr="00797E02">
        <w:rPr>
          <w:rFonts w:ascii="Times New Roman" w:hAnsi="Times New Roman" w:cs="Times New Roman"/>
          <w:sz w:val="24"/>
        </w:rPr>
        <w:t>(29)</w:t>
      </w:r>
      <w:r>
        <w:rPr>
          <w:rFonts w:ascii="Times New Roman" w:eastAsia="MS Mincho" w:hAnsi="Times New Roman" w:cs="Times New Roman"/>
          <w:sz w:val="24"/>
          <w:szCs w:val="24"/>
          <w:lang w:eastAsia="en-US"/>
        </w:rPr>
        <w:fldChar w:fldCharType="end"/>
      </w:r>
      <w:r>
        <w:rPr>
          <w:rFonts w:ascii="Times New Roman" w:eastAsia="MS Mincho" w:hAnsi="Times New Roman" w:cs="Times New Roman"/>
          <w:sz w:val="24"/>
          <w:szCs w:val="24"/>
          <w:lang w:eastAsia="en-US"/>
        </w:rPr>
        <w:t xml:space="preserve">. Pooled analysis of two </w:t>
      </w:r>
      <w:r w:rsidR="00446207">
        <w:rPr>
          <w:rFonts w:ascii="Times New Roman" w:eastAsia="MS Mincho" w:hAnsi="Times New Roman" w:cs="Times New Roman"/>
          <w:sz w:val="24"/>
          <w:szCs w:val="24"/>
          <w:lang w:eastAsia="en-US"/>
        </w:rPr>
        <w:t xml:space="preserve">adult </w:t>
      </w:r>
      <w:r>
        <w:rPr>
          <w:rFonts w:ascii="Times New Roman" w:eastAsia="MS Mincho" w:hAnsi="Times New Roman" w:cs="Times New Roman"/>
          <w:sz w:val="24"/>
          <w:szCs w:val="24"/>
          <w:lang w:eastAsia="en-US"/>
        </w:rPr>
        <w:t xml:space="preserve">twin cohorts, which measured body composition by </w:t>
      </w:r>
      <w:r w:rsidRPr="00D159EB">
        <w:rPr>
          <w:rFonts w:ascii="Times New Roman" w:eastAsia="MS Mincho" w:hAnsi="Times New Roman" w:cs="Times New Roman"/>
          <w:sz w:val="24"/>
          <w:szCs w:val="24"/>
          <w:lang w:eastAsia="en-US"/>
        </w:rPr>
        <w:t xml:space="preserve">dual X-ray </w:t>
      </w:r>
      <w:r w:rsidRPr="00D159EB">
        <w:rPr>
          <w:rFonts w:ascii="Times New Roman" w:eastAsia="MS Mincho" w:hAnsi="Times New Roman" w:cs="Times New Roman"/>
          <w:sz w:val="24"/>
          <w:szCs w:val="24"/>
          <w:lang w:eastAsia="en-US"/>
        </w:rPr>
        <w:lastRenderedPageBreak/>
        <w:t>absorptiometry</w:t>
      </w:r>
      <w:r>
        <w:rPr>
          <w:rFonts w:ascii="Times New Roman" w:eastAsia="MS Mincho" w:hAnsi="Times New Roman" w:cs="Times New Roman"/>
          <w:sz w:val="24"/>
          <w:szCs w:val="24"/>
          <w:lang w:eastAsia="en-US"/>
        </w:rPr>
        <w:t xml:space="preserve"> and bioelectrical </w:t>
      </w:r>
      <w:r w:rsidRPr="00D159EB">
        <w:rPr>
          <w:rFonts w:ascii="Times New Roman" w:eastAsia="MS Mincho" w:hAnsi="Times New Roman" w:cs="Times New Roman"/>
          <w:sz w:val="24"/>
          <w:szCs w:val="24"/>
          <w:lang w:eastAsia="en-US"/>
        </w:rPr>
        <w:t>impedance</w:t>
      </w:r>
      <w:r w:rsidR="000C2EBA">
        <w:rPr>
          <w:rFonts w:ascii="Times New Roman" w:eastAsia="MS Mincho" w:hAnsi="Times New Roman" w:cs="Times New Roman"/>
          <w:sz w:val="24"/>
          <w:szCs w:val="24"/>
          <w:lang w:eastAsia="en-US"/>
        </w:rPr>
        <w:t>,</w:t>
      </w:r>
      <w:r w:rsidRPr="00D159EB">
        <w:rPr>
          <w:rFonts w:ascii="Times New Roman" w:eastAsia="MS Mincho" w:hAnsi="Times New Roman" w:cs="Times New Roman"/>
          <w:sz w:val="24"/>
          <w:szCs w:val="24"/>
          <w:lang w:eastAsia="en-US"/>
        </w:rPr>
        <w:t xml:space="preserve"> </w:t>
      </w:r>
      <w:r>
        <w:rPr>
          <w:rFonts w:ascii="Times New Roman" w:eastAsia="MS Mincho" w:hAnsi="Times New Roman" w:cs="Times New Roman"/>
          <w:sz w:val="24"/>
          <w:szCs w:val="24"/>
          <w:lang w:eastAsia="en-US"/>
        </w:rPr>
        <w:t xml:space="preserve">respectively, similarly found that FMI was more strongly associated with cardiometabolic </w:t>
      </w:r>
      <w:r w:rsidR="006A4696">
        <w:rPr>
          <w:rFonts w:ascii="Times New Roman" w:eastAsia="MS Mincho" w:hAnsi="Times New Roman" w:cs="Times New Roman"/>
          <w:sz w:val="24"/>
          <w:szCs w:val="24"/>
          <w:lang w:eastAsia="en-US"/>
        </w:rPr>
        <w:t>profile</w:t>
      </w:r>
      <w:r>
        <w:rPr>
          <w:rFonts w:ascii="Times New Roman" w:eastAsia="MS Mincho" w:hAnsi="Times New Roman" w:cs="Times New Roman"/>
          <w:sz w:val="24"/>
          <w:szCs w:val="24"/>
          <w:lang w:eastAsia="en-US"/>
        </w:rPr>
        <w:t xml:space="preserve"> than </w:t>
      </w:r>
      <w:r w:rsidR="00C9586A" w:rsidRPr="00C9586A">
        <w:rPr>
          <w:rFonts w:ascii="Times New Roman" w:eastAsia="MS Mincho" w:hAnsi="Times New Roman" w:cs="Times New Roman"/>
          <w:sz w:val="24"/>
          <w:szCs w:val="24"/>
          <w:lang w:eastAsia="en-US"/>
        </w:rPr>
        <w:t>fat-free mass index</w:t>
      </w:r>
      <w:r>
        <w:rPr>
          <w:rFonts w:ascii="Times New Roman" w:eastAsia="MS Mincho" w:hAnsi="Times New Roman" w:cs="Times New Roman"/>
          <w:sz w:val="24"/>
          <w:szCs w:val="24"/>
          <w:lang w:eastAsia="en-US"/>
        </w:rPr>
        <w:fldChar w:fldCharType="begin"/>
      </w:r>
      <w:r w:rsidR="00797E02">
        <w:rPr>
          <w:rFonts w:ascii="Times New Roman" w:eastAsia="MS Mincho" w:hAnsi="Times New Roman" w:cs="Times New Roman"/>
          <w:sz w:val="24"/>
          <w:szCs w:val="24"/>
          <w:lang w:eastAsia="en-US"/>
        </w:rPr>
        <w:instrText xml:space="preserve"> ADDIN ZOTERO_ITEM CSL_CITATION {"citationID":"dfwNr2D0","properties":{"formattedCitation":"(30)","plainCitation":"(30)","noteIndex":0},"citationItems":[{"id":4228,"uris":["http://zotero.org/users/1597056/items/4ESQBS7N"],"uri":["http://zotero.org/users/1597056/items/4ESQBS7N"],"itemData":{"id":4228,"type":"article-journal","abstract":"Adiposity was strongly associated with worsening of metabolic health traits, whereas there was little evidence for the effects of cardiorespiratory fitness or f","container-title":"The Journal of Clinical Endocrinology &amp; Metabolism","DOI":"10.1210/jc.2016-3435","ISSN":"0021-972X","issue":"5","journalAbbreviation":"J Clin Endocrinol Metab","language":"en","note":"publisher: Oxford Academic","page":"1520-1528","source":"academic.oup.com","title":"Cardiorespiratory Fitness and Adiposity as Determinants of Metabolic Health—Pooled Analysis of Two Twin Cohorts","volume":"102","author":[{"family":"Jukarainen","given":"Sakari"},{"family":"Holst","given":"René"},{"family":"Dalgård","given":"Christine"},{"family":"Piirilä","given":"Päivi"},{"family":"Lundbom","given":"Jesper"},{"family":"Hakkarainen","given":"Antti"},{"family":"Lundbom","given":"Nina"},{"family":"Rissanen","given":"Aila"},{"family":"Kaprio","given":"Jaakko"},{"family":"Kyvik","given":"Kirsten Ohm"},{"family":"Sørensen","given":"Thorkild I. A."},{"family":"Pietiläinen","given":"Kirsi H."}],"issued":{"date-parts":[["2017",5,1]]}}}],"schema":"https://github.com/citation-style-language/schema/raw/master/csl-citation.json"} </w:instrText>
      </w:r>
      <w:r>
        <w:rPr>
          <w:rFonts w:ascii="Times New Roman" w:eastAsia="MS Mincho" w:hAnsi="Times New Roman" w:cs="Times New Roman"/>
          <w:sz w:val="24"/>
          <w:szCs w:val="24"/>
          <w:lang w:eastAsia="en-US"/>
        </w:rPr>
        <w:fldChar w:fldCharType="separate"/>
      </w:r>
      <w:r w:rsidR="00797E02" w:rsidRPr="00797E02">
        <w:rPr>
          <w:rFonts w:ascii="Times New Roman" w:hAnsi="Times New Roman" w:cs="Times New Roman"/>
          <w:sz w:val="24"/>
        </w:rPr>
        <w:t>(30)</w:t>
      </w:r>
      <w:r>
        <w:rPr>
          <w:rFonts w:ascii="Times New Roman" w:eastAsia="MS Mincho" w:hAnsi="Times New Roman" w:cs="Times New Roman"/>
          <w:sz w:val="24"/>
          <w:szCs w:val="24"/>
          <w:lang w:eastAsia="en-US"/>
        </w:rPr>
        <w:fldChar w:fldCharType="end"/>
      </w:r>
      <w:r>
        <w:rPr>
          <w:rFonts w:ascii="Times New Roman" w:eastAsia="MS Mincho" w:hAnsi="Times New Roman" w:cs="Times New Roman"/>
          <w:sz w:val="24"/>
          <w:szCs w:val="24"/>
          <w:lang w:eastAsia="en-US"/>
        </w:rPr>
        <w:t xml:space="preserve">. </w:t>
      </w:r>
      <w:r w:rsidR="004E1585">
        <w:rPr>
          <w:rFonts w:ascii="Times New Roman" w:eastAsia="MS Mincho" w:hAnsi="Times New Roman" w:cs="Times New Roman"/>
          <w:sz w:val="24"/>
          <w:szCs w:val="24"/>
          <w:lang w:eastAsia="en-US"/>
        </w:rPr>
        <w:t xml:space="preserve">We also observed that children from the high FMI groups </w:t>
      </w:r>
      <w:r w:rsidR="00704692">
        <w:rPr>
          <w:rFonts w:ascii="Times New Roman" w:eastAsia="MS Mincho" w:hAnsi="Times New Roman" w:cs="Times New Roman"/>
          <w:sz w:val="24"/>
          <w:szCs w:val="24"/>
          <w:lang w:eastAsia="en-US"/>
        </w:rPr>
        <w:t>were</w:t>
      </w:r>
      <w:r w:rsidR="004E1585">
        <w:rPr>
          <w:rFonts w:ascii="Times New Roman" w:eastAsia="MS Mincho" w:hAnsi="Times New Roman" w:cs="Times New Roman"/>
          <w:sz w:val="24"/>
          <w:szCs w:val="24"/>
          <w:lang w:eastAsia="en-US"/>
        </w:rPr>
        <w:t xml:space="preserve"> more likely to be from minority ethnicities, </w:t>
      </w:r>
      <w:r w:rsidR="000C2EBA">
        <w:rPr>
          <w:rFonts w:ascii="Times New Roman" w:eastAsia="MS Mincho" w:hAnsi="Times New Roman" w:cs="Times New Roman"/>
          <w:sz w:val="24"/>
          <w:szCs w:val="24"/>
          <w:lang w:eastAsia="en-US"/>
        </w:rPr>
        <w:t xml:space="preserve">from </w:t>
      </w:r>
      <w:r w:rsidR="004E1585">
        <w:rPr>
          <w:rFonts w:ascii="Times New Roman" w:eastAsia="MS Mincho" w:hAnsi="Times New Roman" w:cs="Times New Roman"/>
          <w:sz w:val="24"/>
          <w:szCs w:val="24"/>
          <w:lang w:eastAsia="en-US"/>
        </w:rPr>
        <w:t xml:space="preserve">low income households, and </w:t>
      </w:r>
      <w:r w:rsidR="000C2EBA">
        <w:rPr>
          <w:rFonts w:ascii="Times New Roman" w:eastAsia="MS Mincho" w:hAnsi="Times New Roman" w:cs="Times New Roman"/>
          <w:sz w:val="24"/>
          <w:szCs w:val="24"/>
          <w:lang w:eastAsia="en-US"/>
        </w:rPr>
        <w:t xml:space="preserve">to </w:t>
      </w:r>
      <w:r w:rsidR="004E1585">
        <w:rPr>
          <w:rFonts w:ascii="Times New Roman" w:eastAsia="MS Mincho" w:hAnsi="Times New Roman" w:cs="Times New Roman"/>
          <w:sz w:val="24"/>
          <w:szCs w:val="24"/>
          <w:lang w:eastAsia="en-US"/>
        </w:rPr>
        <w:t>have mothers with higher pre-pregnancy BMI and gestational glycemia.</w:t>
      </w:r>
      <w:r w:rsidR="002F5885">
        <w:rPr>
          <w:rFonts w:ascii="Times New Roman" w:eastAsia="MS Mincho" w:hAnsi="Times New Roman" w:cs="Times New Roman"/>
          <w:sz w:val="24"/>
          <w:szCs w:val="24"/>
          <w:lang w:eastAsia="en-US"/>
        </w:rPr>
        <w:t xml:space="preserve"> </w:t>
      </w:r>
      <w:r w:rsidR="00B967FC">
        <w:rPr>
          <w:rFonts w:ascii="Times New Roman" w:eastAsia="MS Mincho" w:hAnsi="Times New Roman" w:cs="Times New Roman"/>
          <w:sz w:val="24"/>
          <w:szCs w:val="24"/>
          <w:lang w:eastAsia="en-US"/>
        </w:rPr>
        <w:t>Hence</w:t>
      </w:r>
      <w:r w:rsidR="009E7A99">
        <w:rPr>
          <w:rFonts w:ascii="Times New Roman" w:eastAsia="MS Mincho" w:hAnsi="Times New Roman" w:cs="Times New Roman"/>
          <w:sz w:val="24"/>
          <w:szCs w:val="24"/>
          <w:lang w:eastAsia="en-US"/>
        </w:rPr>
        <w:t xml:space="preserve">, </w:t>
      </w:r>
      <w:r w:rsidR="007F17FD">
        <w:rPr>
          <w:rFonts w:ascii="Times New Roman" w:eastAsia="MS Mincho" w:hAnsi="Times New Roman" w:cs="Times New Roman"/>
          <w:sz w:val="24"/>
          <w:szCs w:val="24"/>
          <w:lang w:eastAsia="en-US"/>
        </w:rPr>
        <w:t xml:space="preserve">FMI </w:t>
      </w:r>
      <w:r w:rsidR="006C2330">
        <w:rPr>
          <w:rFonts w:ascii="Times New Roman" w:eastAsia="MS Mincho" w:hAnsi="Times New Roman" w:cs="Times New Roman"/>
          <w:sz w:val="24"/>
          <w:szCs w:val="24"/>
          <w:lang w:eastAsia="en-US"/>
        </w:rPr>
        <w:t>seems to</w:t>
      </w:r>
      <w:r w:rsidR="007F17FD">
        <w:rPr>
          <w:rFonts w:ascii="Times New Roman" w:eastAsia="MS Mincho" w:hAnsi="Times New Roman" w:cs="Times New Roman"/>
          <w:sz w:val="24"/>
          <w:szCs w:val="24"/>
          <w:lang w:eastAsia="en-US"/>
        </w:rPr>
        <w:t xml:space="preserve"> be a good marker of cardiometabolic risk in young children and </w:t>
      </w:r>
      <w:r w:rsidR="00B967FC">
        <w:rPr>
          <w:rFonts w:ascii="Times New Roman" w:eastAsia="MS Mincho" w:hAnsi="Times New Roman" w:cs="Times New Roman"/>
          <w:sz w:val="24"/>
          <w:szCs w:val="24"/>
          <w:lang w:eastAsia="en-US"/>
        </w:rPr>
        <w:t>curb</w:t>
      </w:r>
      <w:r w:rsidR="007F17FD">
        <w:rPr>
          <w:rFonts w:ascii="Times New Roman" w:eastAsia="MS Mincho" w:hAnsi="Times New Roman" w:cs="Times New Roman"/>
          <w:sz w:val="24"/>
          <w:szCs w:val="24"/>
          <w:lang w:eastAsia="en-US"/>
        </w:rPr>
        <w:t>ing</w:t>
      </w:r>
      <w:r w:rsidR="00B967FC">
        <w:rPr>
          <w:rFonts w:ascii="Times New Roman" w:eastAsia="MS Mincho" w:hAnsi="Times New Roman" w:cs="Times New Roman"/>
          <w:sz w:val="24"/>
          <w:szCs w:val="24"/>
          <w:lang w:eastAsia="en-US"/>
        </w:rPr>
        <w:t xml:space="preserve"> excessive </w:t>
      </w:r>
      <w:r w:rsidR="00A0110C">
        <w:rPr>
          <w:rFonts w:ascii="Times New Roman" w:eastAsia="MS Mincho" w:hAnsi="Times New Roman" w:cs="Times New Roman"/>
          <w:sz w:val="24"/>
          <w:szCs w:val="24"/>
          <w:lang w:eastAsia="en-US"/>
        </w:rPr>
        <w:t xml:space="preserve">child </w:t>
      </w:r>
      <w:r w:rsidR="00B967FC">
        <w:rPr>
          <w:rFonts w:ascii="Times New Roman" w:eastAsia="MS Mincho" w:hAnsi="Times New Roman" w:cs="Times New Roman"/>
          <w:sz w:val="24"/>
          <w:szCs w:val="24"/>
          <w:lang w:eastAsia="en-US"/>
        </w:rPr>
        <w:t>adiposity</w:t>
      </w:r>
      <w:r w:rsidR="00FE6F91">
        <w:rPr>
          <w:rFonts w:ascii="Times New Roman" w:eastAsia="MS Mincho" w:hAnsi="Times New Roman" w:cs="Times New Roman"/>
          <w:sz w:val="24"/>
          <w:szCs w:val="24"/>
          <w:lang w:eastAsia="en-US"/>
        </w:rPr>
        <w:t xml:space="preserve"> </w:t>
      </w:r>
      <w:r w:rsidR="00165E22">
        <w:rPr>
          <w:rFonts w:ascii="Times New Roman" w:eastAsia="MS Mincho" w:hAnsi="Times New Roman" w:cs="Times New Roman"/>
          <w:sz w:val="24"/>
          <w:szCs w:val="24"/>
          <w:lang w:eastAsia="en-US"/>
        </w:rPr>
        <w:t>through diet</w:t>
      </w:r>
      <w:r w:rsidR="00165E22">
        <w:rPr>
          <w:rFonts w:ascii="Times New Roman" w:eastAsia="MS Mincho" w:hAnsi="Times New Roman" w:cs="Times New Roman"/>
          <w:sz w:val="24"/>
          <w:szCs w:val="24"/>
          <w:lang w:eastAsia="en-US"/>
        </w:rPr>
        <w:fldChar w:fldCharType="begin"/>
      </w:r>
      <w:r w:rsidR="00797E02">
        <w:rPr>
          <w:rFonts w:ascii="Times New Roman" w:eastAsia="MS Mincho" w:hAnsi="Times New Roman" w:cs="Times New Roman"/>
          <w:sz w:val="24"/>
          <w:szCs w:val="24"/>
          <w:lang w:eastAsia="en-US"/>
        </w:rPr>
        <w:instrText xml:space="preserve"> ADDIN ZOTERO_ITEM CSL_CITATION {"citationID":"uLBr7Jo3","properties":{"formattedCitation":"(31,32)","plainCitation":"(31,32)","noteIndex":0},"citationItems":[{"id":4292,"uris":["http://zotero.org/users/1597056/items/ACBVDX67"],"uri":["http://zotero.org/users/1597056/items/ACBVDX67"],"itemData":{"id":4292,"type":"article-journal","abstract":"OBJECTIVE: To investigate the effect of protein and glycemic index (GI) on body composition among European children in the randomized, 6-month dietary intervention DiOGenes (diet, obesity, and genes) family-based study.\nPATIENTS AND METHODS: In the study, 827 children (381 boys and 446 girls), aged 5 to 18 years, completed baseline examinations. Families with parents who lost ≥8% of their weight during an 8-week run-in low-calorie diet period were randomly assigned to 1 of 5 ad libitum diets: low protein (LP)/low glycemic index (LGI); LP/high GI (HGI); high protein (HP)/LGI; HP/HGI; and control diet. The target difference was 15 GI U between the LGI/HGI groups and 13 protein percentage points between the LP/HP groups. There were 658 children examined after 4 weeks. Advice on food-choice modification was provided at 6 visits during this period. No advice on weight loss was provided because the focus of the study was the ability of the diets to affect outcomes through appetite regulation. Anthropometric measurements and body composition were assessed at baseline, week 4, and week 26.\nRESULTS: In the study, 465 children (58.1%) completed all assessments. The achieved differences between the GI and protein groups were 2.3 GI U and 4.9 protein percentage points, respectively. The LP/HGI group increased body fat percentage significantly more than the other groups (P = .040; partial η2 = 0.039), and the percentage of overweight/obese children in the HP/LGI group decreased significantly during the intervention (P = .031).\nCONCLUSIONS: Neither GI nor protein had an isolated effect on body composition. However, the LP/HGI combination increased body fat, whereas the HP/LGI combination was protective against obesity in this sample of children.","container-title":"Pediatrics","DOI":"10.1542/peds.2009-3633","ISSN":"0031-4005, 1098-4275","issue":"5","language":"en","note":"publisher: American Academy of Pediatrics\nsection: Article\nPMID: 20937657","page":"e1143-e1152","source":"pediatrics.aappublications.org","title":"The Effect of Protein and Glycemic Index on Children's Body Composition: The DiOGenes Randomized Study","title-short":"The Effect of Protein and Glycemic Index on Children's Body Composition","volume":"126","author":[{"family":"Papadaki","given":"Angeliki"},{"family":"Linardakis","given":"Manolis"},{"family":"Larsen","given":"Thomas M."},{"family":"Baak","given":"Marleen A.","dropping-particle":"van"},{"family":"Lindroos","given":"Anna Karin"},{"family":"Pfeiffer","given":"Andreas F. H."},{"family":"Martinez","given":"J. Alfredo"},{"family":"Handjieva-Darlenska","given":"Teodora"},{"family":"Kunesová","given":"Marie"},{"family":"Holst","given":"Claus"},{"family":"Astrup","given":"Arne"},{"family":"Saris","given":"Wim H. M."},{"family":"Kafatos","given":"Anthony"}],"issued":{"date-parts":[["2010",11,1]]}}},{"id":4296,"uris":["http://zotero.org/users/1597056/items/SRBC5PAG"],"uri":["http://zotero.org/users/1597056/items/SRBC5PAG"],"itemData":{"id":4296,"type":"article-journal","abstract":"OBJECTIVES: To examine associations of sugar sweetened beverages (SSBs) and other beverage intake during pregnancy with adiposity in midchildhood (median age of 7.7 years).\nMETHODS: We studied 1078 mother-child pairs in Project Viva, a prospective prebirth cohort study. Exposures were sugary and nonsugary beverage intake assessed in the first and second trimesters of pregnancy by using a food frequency questionnaire. Main outcome measures were offspring overall adiposity (BMI z score, fat mass index [FMI, kg/m2] from dual-energy radiograph absorptiometry, and sum of subscapular [SS] and triceps [TR] skinfold thicknesses) and central adiposity (SS:TR ratio and waist circumference).\nRESULTS: In the second trimester, mean (SD) SSB intake was 0.6 (0.9) servings per day. Thirty-two percent of mothers were multiracial or people of color, 68% were college graduates, and 10% smoked during pregnancy. In midchildhood, mean (SD) BMI z score was 0.38 (1.00), and the FMI was 4.4 (1.9) kg/m2. In multivariable models adjusted for multiple maternal and child covariates, each additional serving per day of SSB was associated with higher BMI z scores (0.07 U; 95% confidence interval [CI]: −0.01 to 0.15), FMI (0.15 kg/m2; 95% CI: −0.01 to 0.30), SS + TR (0.85 mm; 95% CI: 0.06 to 1.64), and waist circumference (0.65 cm; 95% CI: 0.01 to 1.28). Stratified models suggested that the associations were due primarily to maternal, not child, SSB intake and to sugary soda rather than fruit drinks or juice. We did not find differences between boys and girls, nor did we observe the effects of sugar-free soda or of first-trimester beverage intake.\nCONCLUSIONS: Higher SSB intake during the second trimester of pregnancy was associated with greater adiposity in midchildhood.","container-title":"Pediatrics","DOI":"10.1542/peds.2017-0031","ISSN":"0031-4005, 1098-4275","issue":"2","language":"en","note":"publisher: American Academy of Pediatrics\nsection: Article\nPMID: 28689188","source":"pediatrics.aappublications.org","title":"Beverage Intake During Pregnancy and Childhood Adiposity","URL":"https://pediatrics.aappublications.org/content/140/2/e20170031","volume":"140","author":[{"family":"Gillman","given":"Matthew W."},{"family":"Rifas-Shiman","given":"Sheryl L."},{"family":"Fernandez-Barres","given":"Silvia"},{"family":"Kleinman","given":"Ken"},{"family":"Taveras","given":"Elsie M."},{"family":"Oken","given":"Emily"}],"accessed":{"date-parts":[["2020",9,25]]},"issued":{"date-parts":[["2017",8,1]]}}}],"schema":"https://github.com/citation-style-language/schema/raw/master/csl-citation.json"} </w:instrText>
      </w:r>
      <w:r w:rsidR="00165E22">
        <w:rPr>
          <w:rFonts w:ascii="Times New Roman" w:eastAsia="MS Mincho" w:hAnsi="Times New Roman" w:cs="Times New Roman"/>
          <w:sz w:val="24"/>
          <w:szCs w:val="24"/>
          <w:lang w:eastAsia="en-US"/>
        </w:rPr>
        <w:fldChar w:fldCharType="separate"/>
      </w:r>
      <w:r w:rsidR="00797E02" w:rsidRPr="00797E02">
        <w:rPr>
          <w:rFonts w:ascii="Times New Roman" w:hAnsi="Times New Roman" w:cs="Times New Roman"/>
          <w:sz w:val="24"/>
        </w:rPr>
        <w:t>(31,32)</w:t>
      </w:r>
      <w:r w:rsidR="00165E22">
        <w:rPr>
          <w:rFonts w:ascii="Times New Roman" w:eastAsia="MS Mincho" w:hAnsi="Times New Roman" w:cs="Times New Roman"/>
          <w:sz w:val="24"/>
          <w:szCs w:val="24"/>
          <w:lang w:eastAsia="en-US"/>
        </w:rPr>
        <w:fldChar w:fldCharType="end"/>
      </w:r>
      <w:r w:rsidR="00A0110C">
        <w:rPr>
          <w:rFonts w:ascii="Times New Roman" w:eastAsia="MS Mincho" w:hAnsi="Times New Roman" w:cs="Times New Roman"/>
          <w:sz w:val="24"/>
          <w:szCs w:val="24"/>
          <w:lang w:eastAsia="en-US"/>
        </w:rPr>
        <w:t xml:space="preserve"> or</w:t>
      </w:r>
      <w:r w:rsidR="00A0110C" w:rsidRPr="00A0110C">
        <w:rPr>
          <w:rFonts w:ascii="Times New Roman" w:eastAsia="MS Mincho" w:hAnsi="Times New Roman" w:cs="Times New Roman"/>
          <w:sz w:val="24"/>
          <w:szCs w:val="24"/>
          <w:lang w:eastAsia="en-US"/>
        </w:rPr>
        <w:t xml:space="preserve"> </w:t>
      </w:r>
      <w:r w:rsidR="00A0110C">
        <w:rPr>
          <w:rFonts w:ascii="Times New Roman" w:eastAsia="MS Mincho" w:hAnsi="Times New Roman" w:cs="Times New Roman"/>
          <w:sz w:val="24"/>
          <w:szCs w:val="24"/>
          <w:lang w:eastAsia="en-US"/>
        </w:rPr>
        <w:t>exercise</w:t>
      </w:r>
      <w:r w:rsidR="00A0110C">
        <w:rPr>
          <w:rFonts w:ascii="Times New Roman" w:eastAsia="MS Mincho" w:hAnsi="Times New Roman" w:cs="Times New Roman"/>
          <w:sz w:val="24"/>
          <w:szCs w:val="24"/>
          <w:lang w:eastAsia="en-US"/>
        </w:rPr>
        <w:fldChar w:fldCharType="begin"/>
      </w:r>
      <w:r w:rsidR="00797E02">
        <w:rPr>
          <w:rFonts w:ascii="Times New Roman" w:eastAsia="MS Mincho" w:hAnsi="Times New Roman" w:cs="Times New Roman"/>
          <w:sz w:val="24"/>
          <w:szCs w:val="24"/>
          <w:lang w:eastAsia="en-US"/>
        </w:rPr>
        <w:instrText xml:space="preserve"> ADDIN ZOTERO_ITEM CSL_CITATION {"citationID":"EK0eVQrq","properties":{"formattedCitation":"(33)","plainCitation":"(33)","noteIndex":0},"citationItems":[{"id":4288,"uris":["http://zotero.org/users/1597056/items/LJ9PF8LN"],"uri":["http://zotero.org/users/1597056/items/LJ9PF8LN"],"itemData":{"id":4288,"type":"article-journal","abstract":"Background. Low levels of energy expenditure and aerobic fitness have been hypothesized to be risk factors for obesity. Longitudinal studies to determine whether energy expenditure influences weight gain in whites have provided conflicting results. To date, no studies have examined this relationship in blacks or whether aerobic fitness influences weight gain in white or black children.\nMethods. One hundred fifteen children, 72 white (55 girls and 17 boys) and 43 black (24 girls and 19 boys) were recruited for this study. Aerobic fitness, resting, total, and activity-related energy expenditure and body composition were measured at baseline. The children returned annually for 3 to 5 repeated measures of body composition. The influence of the initial measures of energy expenditure and fitness on the subsequent rate of increase in adiposity was examined, adjusting for initial body composition, age, ethnicity, gender, and Tanner stage. Because 20 children did not attain maximum oxygen consumption, the sample size for the combined analysis was 95.\nResults. Initial fat mass was the main predictor of increasing adiposity in this cohort of children, with greater initial fat predicting a higher rate of increase of adiposity. There was also a significant negative relationship between aerobic fitness and the rate of increasing adiposity (F1,82 = 3.92). With every increase of .1 L/minute of fitness, there was a decrease of .081 kg fat per kg of lean mass gained. None of the measures of energy expenditure significantly predicted increasing adiposity in white or black children.\nConclusions. Initial fat mass was the dominant factor influencing increasing adiposity; however, aerobic fitness was also a significant independent predictor of increasing adiposity in this cohort of children. Resting, total, or activity-related energy expenditure did not predict increasing adiposity. It seems that aerobic fitness may be more important than absolute energy expenditure in the development of obesity in white or black children. energy expenditure, fitness, longitudinal, obesity.","container-title":"Pediatrics","ISSN":"0031-4005, 1098-4275","issue":"4","language":"en","note":"publisher: American Academy of Pediatrics\nsection: ELECTRONIC ARTICLE\nPMID: 11015545","page":"e50-e50","source":"pediatrics.aappublications.org","title":"Aerobic Fitness, Not Energy Expenditure, Influences Subsequent Increase in Adiposity in Black and White Children","volume":"106","author":[{"family":"Johnson","given":"Maria S."},{"family":"Figueroa-Colon","given":"Reinaldo"},{"family":"Herd","given":"Sara L."},{"family":"Fields","given":"David A."},{"family":"Sun","given":"Min"},{"family":"Hunter","given":"Gary R."},{"family":"Goran","given":"Michael I."}],"issued":{"date-parts":[["2000",10,1]]}}}],"schema":"https://github.com/citation-style-language/schema/raw/master/csl-citation.json"} </w:instrText>
      </w:r>
      <w:r w:rsidR="00A0110C">
        <w:rPr>
          <w:rFonts w:ascii="Times New Roman" w:eastAsia="MS Mincho" w:hAnsi="Times New Roman" w:cs="Times New Roman"/>
          <w:sz w:val="24"/>
          <w:szCs w:val="24"/>
          <w:lang w:eastAsia="en-US"/>
        </w:rPr>
        <w:fldChar w:fldCharType="separate"/>
      </w:r>
      <w:r w:rsidR="00797E02" w:rsidRPr="00797E02">
        <w:rPr>
          <w:rFonts w:ascii="Times New Roman" w:hAnsi="Times New Roman" w:cs="Times New Roman"/>
          <w:sz w:val="24"/>
        </w:rPr>
        <w:t>(33)</w:t>
      </w:r>
      <w:r w:rsidR="00A0110C">
        <w:rPr>
          <w:rFonts w:ascii="Times New Roman" w:eastAsia="MS Mincho" w:hAnsi="Times New Roman" w:cs="Times New Roman"/>
          <w:sz w:val="24"/>
          <w:szCs w:val="24"/>
          <w:lang w:eastAsia="en-US"/>
        </w:rPr>
        <w:fldChar w:fldCharType="end"/>
      </w:r>
      <w:r w:rsidR="002F5885">
        <w:rPr>
          <w:rFonts w:ascii="Times New Roman" w:eastAsia="MS Mincho" w:hAnsi="Times New Roman" w:cs="Times New Roman"/>
          <w:sz w:val="24"/>
          <w:szCs w:val="24"/>
          <w:lang w:eastAsia="en-US"/>
        </w:rPr>
        <w:t xml:space="preserve">, </w:t>
      </w:r>
      <w:r w:rsidR="002F5885" w:rsidRPr="002F5885">
        <w:rPr>
          <w:rFonts w:ascii="Times New Roman" w:eastAsia="MS Mincho" w:hAnsi="Times New Roman" w:cs="Times New Roman"/>
          <w:sz w:val="24"/>
          <w:szCs w:val="24"/>
          <w:lang w:eastAsia="en-US"/>
        </w:rPr>
        <w:t xml:space="preserve">especially </w:t>
      </w:r>
      <w:r w:rsidR="002F5885">
        <w:rPr>
          <w:rFonts w:ascii="Times New Roman" w:eastAsia="MS Mincho" w:hAnsi="Times New Roman" w:cs="Times New Roman"/>
          <w:sz w:val="24"/>
          <w:szCs w:val="24"/>
          <w:lang w:eastAsia="en-US"/>
        </w:rPr>
        <w:t xml:space="preserve">focusing on </w:t>
      </w:r>
      <w:r w:rsidR="002F5885" w:rsidRPr="002F5885">
        <w:rPr>
          <w:rFonts w:ascii="Times New Roman" w:eastAsia="MS Mincho" w:hAnsi="Times New Roman" w:cs="Times New Roman"/>
          <w:sz w:val="24"/>
          <w:szCs w:val="24"/>
          <w:lang w:eastAsia="en-US"/>
        </w:rPr>
        <w:t>families with socioeconomic disadvantage</w:t>
      </w:r>
      <w:r w:rsidR="00BD1F3E">
        <w:rPr>
          <w:rFonts w:ascii="Times New Roman" w:eastAsia="MS Mincho" w:hAnsi="Times New Roman" w:cs="Times New Roman"/>
          <w:sz w:val="24"/>
          <w:szCs w:val="24"/>
          <w:lang w:eastAsia="en-US"/>
        </w:rPr>
        <w:t xml:space="preserve"> or mothers with prenatal risk factors</w:t>
      </w:r>
      <w:r w:rsidR="002F5885" w:rsidRPr="002F5885">
        <w:rPr>
          <w:rFonts w:ascii="Times New Roman" w:eastAsia="MS Mincho" w:hAnsi="Times New Roman" w:cs="Times New Roman"/>
          <w:sz w:val="24"/>
          <w:szCs w:val="24"/>
          <w:lang w:eastAsia="en-US"/>
        </w:rPr>
        <w:t xml:space="preserve">, </w:t>
      </w:r>
      <w:r w:rsidR="007F17FD">
        <w:rPr>
          <w:rFonts w:ascii="Times New Roman" w:eastAsia="MS Mincho" w:hAnsi="Times New Roman" w:cs="Times New Roman"/>
          <w:sz w:val="24"/>
          <w:szCs w:val="24"/>
          <w:lang w:eastAsia="en-US"/>
        </w:rPr>
        <w:t xml:space="preserve">might be vital </w:t>
      </w:r>
      <w:r w:rsidR="000D2B01" w:rsidRPr="000D2B01">
        <w:rPr>
          <w:rFonts w:ascii="Times New Roman" w:eastAsia="MS Mincho" w:hAnsi="Times New Roman" w:cs="Times New Roman"/>
          <w:sz w:val="24"/>
          <w:szCs w:val="24"/>
          <w:lang w:eastAsia="en-US"/>
        </w:rPr>
        <w:t xml:space="preserve">for </w:t>
      </w:r>
      <w:r w:rsidR="000C2EBA">
        <w:rPr>
          <w:rFonts w:ascii="Times New Roman" w:eastAsia="MS Mincho" w:hAnsi="Times New Roman" w:cs="Times New Roman"/>
          <w:sz w:val="24"/>
          <w:szCs w:val="24"/>
          <w:lang w:eastAsia="en-US"/>
        </w:rPr>
        <w:t>optimizing</w:t>
      </w:r>
      <w:r w:rsidR="000C2EBA" w:rsidRPr="000D2B01">
        <w:rPr>
          <w:rFonts w:ascii="Times New Roman" w:eastAsia="MS Mincho" w:hAnsi="Times New Roman" w:cs="Times New Roman"/>
          <w:sz w:val="24"/>
          <w:szCs w:val="24"/>
          <w:lang w:eastAsia="en-US"/>
        </w:rPr>
        <w:t xml:space="preserve"> </w:t>
      </w:r>
      <w:r w:rsidR="000D2B01" w:rsidRPr="000D2B01">
        <w:rPr>
          <w:rFonts w:ascii="Times New Roman" w:eastAsia="MS Mincho" w:hAnsi="Times New Roman" w:cs="Times New Roman"/>
          <w:sz w:val="24"/>
          <w:szCs w:val="24"/>
          <w:lang w:eastAsia="en-US"/>
        </w:rPr>
        <w:t>cardiometabolic health</w:t>
      </w:r>
      <w:r w:rsidRPr="00A57392">
        <w:rPr>
          <w:rFonts w:ascii="Times New Roman" w:eastAsia="MS Mincho" w:hAnsi="Times New Roman" w:cs="Times New Roman"/>
          <w:sz w:val="24"/>
          <w:szCs w:val="24"/>
          <w:lang w:eastAsia="en-US"/>
        </w:rPr>
        <w:t xml:space="preserve">. </w:t>
      </w:r>
    </w:p>
    <w:p w14:paraId="04B42C03" w14:textId="7C433147" w:rsidR="003930FB" w:rsidRDefault="00505E8D" w:rsidP="00861D4D">
      <w:pPr>
        <w:spacing w:line="480" w:lineRule="auto"/>
        <w:ind w:firstLine="720"/>
        <w:jc w:val="both"/>
        <w:rPr>
          <w:rFonts w:ascii="Times New Roman" w:eastAsia="MS Mincho" w:hAnsi="Times New Roman" w:cs="Times New Roman"/>
          <w:sz w:val="24"/>
          <w:szCs w:val="24"/>
          <w:lang w:eastAsia="en-US"/>
        </w:rPr>
      </w:pPr>
      <w:r>
        <w:rPr>
          <w:rFonts w:ascii="Times New Roman" w:eastAsia="MS Mincho" w:hAnsi="Times New Roman" w:cs="Times New Roman"/>
          <w:sz w:val="24"/>
          <w:szCs w:val="24"/>
          <w:lang w:val="en-SG" w:eastAsia="en-US"/>
        </w:rPr>
        <w:t>S</w:t>
      </w:r>
      <w:r w:rsidR="003930FB">
        <w:rPr>
          <w:rFonts w:ascii="Times New Roman" w:eastAsia="MS Mincho" w:hAnsi="Times New Roman" w:cs="Times New Roman"/>
          <w:sz w:val="24"/>
          <w:szCs w:val="24"/>
          <w:lang w:val="en-SG" w:eastAsia="en-US"/>
        </w:rPr>
        <w:t xml:space="preserve">everal studies </w:t>
      </w:r>
      <w:r w:rsidR="003930FB" w:rsidRPr="004A159D">
        <w:rPr>
          <w:rFonts w:ascii="Times New Roman" w:eastAsia="MS Mincho" w:hAnsi="Times New Roman" w:cs="Times New Roman"/>
          <w:sz w:val="24"/>
          <w:szCs w:val="24"/>
          <w:lang w:eastAsia="en-US"/>
        </w:rPr>
        <w:t>in</w:t>
      </w:r>
      <w:r w:rsidR="003930FB" w:rsidRPr="00B62E52">
        <w:rPr>
          <w:rFonts w:ascii="Times New Roman" w:eastAsia="MS Mincho" w:hAnsi="Times New Roman" w:cs="Times New Roman"/>
          <w:sz w:val="24"/>
          <w:szCs w:val="24"/>
          <w:lang w:eastAsia="en-US"/>
        </w:rPr>
        <w:t xml:space="preserve"> </w:t>
      </w:r>
      <w:r w:rsidR="003930FB">
        <w:rPr>
          <w:rFonts w:ascii="Times New Roman" w:eastAsia="MS Mincho" w:hAnsi="Times New Roman" w:cs="Times New Roman"/>
          <w:sz w:val="24"/>
          <w:szCs w:val="24"/>
          <w:lang w:eastAsia="en-US"/>
        </w:rPr>
        <w:t xml:space="preserve">children, </w:t>
      </w:r>
      <w:r w:rsidR="003930FB" w:rsidRPr="00B62E52">
        <w:rPr>
          <w:rFonts w:ascii="Times New Roman" w:eastAsia="MS Mincho" w:hAnsi="Times New Roman" w:cs="Times New Roman"/>
          <w:sz w:val="24"/>
          <w:szCs w:val="24"/>
          <w:lang w:eastAsia="en-US"/>
        </w:rPr>
        <w:t xml:space="preserve">adolescents, </w:t>
      </w:r>
      <w:r w:rsidR="00F718CD">
        <w:rPr>
          <w:rFonts w:ascii="Times New Roman" w:eastAsia="MS Mincho" w:hAnsi="Times New Roman" w:cs="Times New Roman"/>
          <w:sz w:val="24"/>
          <w:szCs w:val="24"/>
          <w:lang w:eastAsia="en-US"/>
        </w:rPr>
        <w:t>and</w:t>
      </w:r>
      <w:r w:rsidR="003930FB">
        <w:rPr>
          <w:rFonts w:ascii="Times New Roman" w:eastAsia="MS Mincho" w:hAnsi="Times New Roman" w:cs="Times New Roman"/>
          <w:sz w:val="24"/>
          <w:szCs w:val="24"/>
          <w:lang w:eastAsia="en-US"/>
        </w:rPr>
        <w:t xml:space="preserve"> adults</w:t>
      </w:r>
      <w:r w:rsidR="003930FB" w:rsidRPr="00B62E52">
        <w:rPr>
          <w:rFonts w:ascii="Times New Roman" w:eastAsia="MS Mincho" w:hAnsi="Times New Roman" w:cs="Times New Roman"/>
          <w:sz w:val="24"/>
          <w:szCs w:val="24"/>
          <w:lang w:eastAsia="en-US"/>
        </w:rPr>
        <w:t xml:space="preserve"> have reported association</w:t>
      </w:r>
      <w:r w:rsidR="003930FB">
        <w:rPr>
          <w:rFonts w:ascii="Times New Roman" w:eastAsia="MS Mincho" w:hAnsi="Times New Roman" w:cs="Times New Roman"/>
          <w:sz w:val="24"/>
          <w:szCs w:val="24"/>
          <w:lang w:eastAsia="en-US"/>
        </w:rPr>
        <w:t>s</w:t>
      </w:r>
      <w:r w:rsidR="003930FB" w:rsidRPr="00B62E52">
        <w:rPr>
          <w:rFonts w:ascii="Times New Roman" w:eastAsia="MS Mincho" w:hAnsi="Times New Roman" w:cs="Times New Roman"/>
          <w:sz w:val="24"/>
          <w:szCs w:val="24"/>
          <w:lang w:eastAsia="en-US"/>
        </w:rPr>
        <w:t xml:space="preserve"> between increased lean mass, skeletal muscle mass, or </w:t>
      </w:r>
      <w:r w:rsidR="003930FB">
        <w:rPr>
          <w:rFonts w:ascii="Times New Roman" w:eastAsia="MS Mincho" w:hAnsi="Times New Roman" w:cs="Times New Roman"/>
          <w:sz w:val="24"/>
          <w:szCs w:val="24"/>
          <w:lang w:eastAsia="en-US"/>
        </w:rPr>
        <w:t>muscle to fat ratio, with more favorable cardiometabolic profile</w:t>
      </w:r>
      <w:r w:rsidR="00F718CD">
        <w:rPr>
          <w:rFonts w:ascii="Times New Roman" w:eastAsia="MS Mincho" w:hAnsi="Times New Roman" w:cs="Times New Roman"/>
          <w:sz w:val="24"/>
          <w:szCs w:val="24"/>
          <w:lang w:eastAsia="en-US"/>
        </w:rPr>
        <w:t>s</w:t>
      </w:r>
      <w:r w:rsidR="003930FB">
        <w:rPr>
          <w:rFonts w:ascii="Times New Roman" w:eastAsia="MS Mincho" w:hAnsi="Times New Roman" w:cs="Times New Roman"/>
          <w:sz w:val="24"/>
          <w:szCs w:val="24"/>
          <w:lang w:eastAsia="en-US"/>
        </w:rPr>
        <w:t xml:space="preserve">. In Korean children and adolescents </w:t>
      </w:r>
      <w:r w:rsidR="003930FB" w:rsidRPr="00A54E4F">
        <w:rPr>
          <w:rFonts w:ascii="Times New Roman" w:eastAsia="MS Mincho" w:hAnsi="Times New Roman" w:cs="Times New Roman"/>
          <w:sz w:val="24"/>
          <w:szCs w:val="24"/>
          <w:lang w:eastAsia="en-US"/>
        </w:rPr>
        <w:t>aged 10–18 years</w:t>
      </w:r>
      <w:r w:rsidR="003930FB">
        <w:rPr>
          <w:rFonts w:ascii="Times New Roman" w:eastAsia="MS Mincho" w:hAnsi="Times New Roman" w:cs="Times New Roman"/>
          <w:sz w:val="24"/>
          <w:szCs w:val="24"/>
          <w:lang w:eastAsia="en-US"/>
        </w:rPr>
        <w:t xml:space="preserve">, </w:t>
      </w:r>
      <w:r w:rsidR="00EB0E29">
        <w:rPr>
          <w:rFonts w:ascii="Times New Roman" w:eastAsia="MS Mincho" w:hAnsi="Times New Roman" w:cs="Times New Roman"/>
          <w:sz w:val="24"/>
          <w:szCs w:val="24"/>
          <w:lang w:eastAsia="en-US"/>
        </w:rPr>
        <w:t xml:space="preserve">increased </w:t>
      </w:r>
      <w:r w:rsidR="003930FB" w:rsidRPr="0027580B">
        <w:rPr>
          <w:rFonts w:ascii="Times New Roman" w:eastAsia="MS Mincho" w:hAnsi="Times New Roman" w:cs="Times New Roman"/>
          <w:sz w:val="24"/>
          <w:szCs w:val="24"/>
          <w:lang w:eastAsia="en-US"/>
        </w:rPr>
        <w:t xml:space="preserve">appendicular skeletal muscle </w:t>
      </w:r>
      <w:r w:rsidR="003930FB" w:rsidRPr="00B62E52">
        <w:rPr>
          <w:rFonts w:ascii="Times New Roman" w:eastAsia="MS Mincho" w:hAnsi="Times New Roman" w:cs="Times New Roman"/>
          <w:sz w:val="24"/>
          <w:szCs w:val="24"/>
          <w:lang w:eastAsia="en-US"/>
        </w:rPr>
        <w:t xml:space="preserve">to </w:t>
      </w:r>
      <w:r w:rsidR="003930FB">
        <w:rPr>
          <w:rFonts w:ascii="Times New Roman" w:eastAsia="MS Mincho" w:hAnsi="Times New Roman" w:cs="Times New Roman"/>
          <w:sz w:val="24"/>
          <w:szCs w:val="24"/>
          <w:lang w:eastAsia="en-US"/>
        </w:rPr>
        <w:t xml:space="preserve">body </w:t>
      </w:r>
      <w:r w:rsidR="003930FB" w:rsidRPr="00B62E52">
        <w:rPr>
          <w:rFonts w:ascii="Times New Roman" w:eastAsia="MS Mincho" w:hAnsi="Times New Roman" w:cs="Times New Roman"/>
          <w:sz w:val="24"/>
          <w:szCs w:val="24"/>
          <w:lang w:eastAsia="en-US"/>
        </w:rPr>
        <w:t xml:space="preserve">fat ratio </w:t>
      </w:r>
      <w:r w:rsidR="003930FB">
        <w:rPr>
          <w:rFonts w:ascii="Times New Roman" w:eastAsia="MS Mincho" w:hAnsi="Times New Roman" w:cs="Times New Roman"/>
          <w:sz w:val="24"/>
          <w:szCs w:val="24"/>
          <w:lang w:eastAsia="en-US"/>
        </w:rPr>
        <w:t xml:space="preserve">was associated with </w:t>
      </w:r>
      <w:r w:rsidR="003930FB" w:rsidRPr="00B62E52">
        <w:rPr>
          <w:rFonts w:ascii="Times New Roman" w:eastAsia="MS Mincho" w:hAnsi="Times New Roman" w:cs="Times New Roman"/>
          <w:sz w:val="24"/>
          <w:szCs w:val="24"/>
          <w:lang w:eastAsia="en-US"/>
        </w:rPr>
        <w:t>lower cardiometabolic risk</w:t>
      </w:r>
      <w:r w:rsidR="003930FB" w:rsidRPr="00B62E52">
        <w:rPr>
          <w:rFonts w:ascii="Times New Roman" w:eastAsia="MS Mincho" w:hAnsi="Times New Roman" w:cs="Times New Roman"/>
          <w:sz w:val="24"/>
          <w:szCs w:val="24"/>
          <w:lang w:eastAsia="en-US"/>
        </w:rPr>
        <w:fldChar w:fldCharType="begin"/>
      </w:r>
      <w:r w:rsidR="00703B4F">
        <w:rPr>
          <w:rFonts w:ascii="Times New Roman" w:eastAsia="MS Mincho" w:hAnsi="Times New Roman" w:cs="Times New Roman"/>
          <w:sz w:val="24"/>
          <w:szCs w:val="24"/>
          <w:lang w:eastAsia="en-US"/>
        </w:rPr>
        <w:instrText xml:space="preserve"> ADDIN ZOTERO_ITEM CSL_CITATION {"citationID":"j8Ynsdpm","properties":{"formattedCitation":"(10)","plainCitation":"(10)","noteIndex":0},"citationItems":[{"id":1663,"uris":["http://zotero.org/users/1597056/items/DWAQINYT"],"uri":["http://zotero.org/users/1597056/items/DWAQINYT"],"itemData":{"id":1663,"type":"article-journal","abstract":"Background\nSkeletal muscle mass (SMM) plays a crucial role in systemic glucose metabolism.\n\nObjective\nTo obtain reference data on absolute and relative values of SMM for Korean children and adolescents.\n\nMethods\nCross-sectional results from 1919 children and adolescents (1024 boys) aged 10–18 years that underwent dual-energy X-ray absorptiometry (DXA) during the Korean National Health and Nutrition Examination Survey 2009–2011 were analyzed. SMMs were evaluated as follows; absolute SMM (appendicular skeletal muscle mass [ASM]) and relative SMMs, namely, height-adjusted skeletal muscle index (SMI; ASM/height2), %SMM (ASM/weight x 100), and skeletal muscle-to-body fat ratio (MFR; ASM/body fat mass).\n\nResults\nPercentile curves illustrated the developmental patterns of the SMMs of Korean children and adolescents. ASM and SMI increased with age in both genders, and increased from age 10 throughout adolescence in boys, whereas in girls, they increased until age 13 and then stabilized. In boys, %SMM and MFR were highest at age 15 and then slowly stabilized or decreased, whereas in girls, they peaked at age 10 to 11 and then decreased through adolescence. Cut-off values for low MFR were identified and a significant association was found between a low MFR and high risk of metabolic syndrome. However, this association was found to be dependent on gender and the level of BMI.\n\nConclusion\nThis study provides reference values of absolute and relative SMM for Korean children and adolescents. Detailed body composition analyses including skeletal muscle and fat mass might provide improved measures of metabolic risk.","container-title":"PLoS ONE","DOI":"10.1371/journal.pone.0153383","ISSN":"1932-6203","issue":"4","journalAbbreviation":"PLoS One","note":"PMID: 27073844\nPMCID: PMC4830599","source":"PubMed Central","title":"Reference Values of Skeletal Muscle Mass for Korean Children and Adolescents Using Data from the Korean National Health and Nutrition Examination Survey 2009-2011","URL":"https://www.ncbi.nlm.nih.gov/pmc/articles/PMC4830599/","volume":"11","author":[{"family":"Kim","given":"Kirang"},{"family":"Hong","given":"Sangmo"},{"family":"Kim","given":"Eun Young"}],"accessed":{"date-parts":[["2017",10,31]]},"issued":{"date-parts":[["2016",4,13]]}}}],"schema":"https://github.com/citation-style-language/schema/raw/master/csl-citation.json"} </w:instrText>
      </w:r>
      <w:r w:rsidR="003930FB" w:rsidRPr="00B62E52">
        <w:rPr>
          <w:rFonts w:ascii="Times New Roman" w:eastAsia="MS Mincho" w:hAnsi="Times New Roman" w:cs="Times New Roman"/>
          <w:sz w:val="24"/>
          <w:szCs w:val="24"/>
          <w:lang w:eastAsia="en-US"/>
        </w:rPr>
        <w:fldChar w:fldCharType="separate"/>
      </w:r>
      <w:r w:rsidR="00703B4F" w:rsidRPr="00703B4F">
        <w:rPr>
          <w:rFonts w:ascii="Times New Roman" w:hAnsi="Times New Roman" w:cs="Times New Roman"/>
          <w:sz w:val="24"/>
        </w:rPr>
        <w:t>(10)</w:t>
      </w:r>
      <w:r w:rsidR="003930FB" w:rsidRPr="00B62E52">
        <w:rPr>
          <w:rFonts w:ascii="Times New Roman" w:eastAsia="MS Mincho" w:hAnsi="Times New Roman" w:cs="Times New Roman"/>
          <w:sz w:val="24"/>
          <w:szCs w:val="24"/>
          <w:lang w:eastAsia="en-US"/>
        </w:rPr>
        <w:fldChar w:fldCharType="end"/>
      </w:r>
      <w:r w:rsidR="003930FB">
        <w:rPr>
          <w:rFonts w:ascii="Times New Roman" w:eastAsia="MS Mincho" w:hAnsi="Times New Roman" w:cs="Times New Roman"/>
          <w:sz w:val="24"/>
          <w:szCs w:val="24"/>
          <w:lang w:eastAsia="en-US"/>
        </w:rPr>
        <w:t xml:space="preserve"> while in Chilean adolescents aged 16 to 17 years, low lean mass</w:t>
      </w:r>
      <w:r w:rsidR="003930FB" w:rsidRPr="00ED05C0">
        <w:rPr>
          <w:rFonts w:ascii="Times New Roman" w:eastAsia="MS Mincho" w:hAnsi="Times New Roman" w:cs="Times New Roman"/>
          <w:sz w:val="24"/>
          <w:szCs w:val="24"/>
          <w:lang w:eastAsia="en-US"/>
        </w:rPr>
        <w:t xml:space="preserve"> </w:t>
      </w:r>
      <w:r w:rsidR="003930FB">
        <w:rPr>
          <w:rFonts w:ascii="Times New Roman" w:eastAsia="MS Mincho" w:hAnsi="Times New Roman" w:cs="Times New Roman"/>
          <w:sz w:val="24"/>
          <w:szCs w:val="24"/>
          <w:lang w:eastAsia="en-US"/>
        </w:rPr>
        <w:t>was associated with higher cardiometabolic risk</w:t>
      </w:r>
      <w:r w:rsidR="003930FB">
        <w:rPr>
          <w:rFonts w:ascii="Times New Roman" w:eastAsia="MS Mincho" w:hAnsi="Times New Roman" w:cs="Times New Roman"/>
          <w:sz w:val="24"/>
          <w:szCs w:val="24"/>
          <w:lang w:eastAsia="en-US"/>
        </w:rPr>
        <w:fldChar w:fldCharType="begin"/>
      </w:r>
      <w:r w:rsidR="00797E02">
        <w:rPr>
          <w:rFonts w:ascii="Times New Roman" w:eastAsia="MS Mincho" w:hAnsi="Times New Roman" w:cs="Times New Roman"/>
          <w:sz w:val="24"/>
          <w:szCs w:val="24"/>
          <w:lang w:eastAsia="en-US"/>
        </w:rPr>
        <w:instrText xml:space="preserve"> ADDIN ZOTERO_ITEM CSL_CITATION {"citationID":"HPhZdtpj","properties":{"formattedCitation":"(34)","plainCitation":"(34)","noteIndex":0},"citationItems":[{"id":3935,"uris":["http://zotero.org/users/1597056/items/SD5S6W9B"],"uri":["http://zotero.org/users/1597056/items/SD5S6W9B"],"itemData":{"id":3935,"type":"article-journal","abstract":"Background Increased cardiometabolic risk (CMR) is documented in obese and non-obese adolescents with low muscular fitness. However, the association of low muscle mass (LMM) with CMR, independent of weight status, has not been examined. We analyzed the relationship of LMM with CMR in adolescents, regardless of their weight status. Materials and Methods Observational study in 660 adolescents. BMI, waist circumference (WC), arterial blood pressures (ABP) were measured. Total fat mass (TFM), total lean tissue (TLT), and appendicular skeletal muscle mass (ASM) were estimated (DXA). Fasting lipid profile, glucose, and insulin were measured. HOMA-IR was estimated. Metabolic Syndrome (MetS) was diagnosed (AHA/NHLBI/IDF). ROC analysis was performed to find the optimal cutoffs of TLT percentage for MetS diagnosis. Values below these cutoffs defined LMM. ANCOVA examined the association of LMM with selected cardiometabolic biomarkers. Results In both sexes, TLT showed better sensitivity and specificity than ASM for MetS diagnosis. In males and females, TLT of 66.1% and 56.3%, respectively, were the optimal cutoff for MetS diagnosis. In the sample, 17.3% of males and 23.7% of females had LMM. In both sexes, adolescents with LMM had significantly higher values of WC, ABP, TG, TC/HDL, HOMA-IR, and MetS z-score than non-LMM participants. Adolescents with LMM, regardless nutritional status, had significantly increased values of MetS z-score, ABP, TG, TC/HDL-chol, and HOMA-IR than non-obese non-LMM adolescents. Adolescents having both obesity and LMM had the unhealthiest CMR profile. Conclusion In adolescents, LMM was associated with higher CMR, regardless of nutritional status. In obese adolescents, LMM increased obesity-associated CMR.","container-title":"Pediatric Diabetes","DOI":"10.1111/pedi.12505","ISSN":"1399-5448","issue":"8","language":"en","note":"_eprint: https://onlinelibrary.wiley.com/doi/pdf/10.1111/pedi.12505","page":"895-902","source":"Wiley Online Library","title":"Low muscle mass is associated with cardiometabolic risk regardless of nutritional status in adolescents: A cross-sectional study in a Chilean birth cohort","title-short":"Low muscle mass is associated with cardio</w:instrText>
      </w:r>
      <w:r w:rsidR="00797E02">
        <w:rPr>
          <w:rFonts w:ascii="Times New Roman" w:eastAsia="MS Mincho" w:hAnsi="Times New Roman" w:cs="Times New Roman" w:hint="eastAsia"/>
          <w:sz w:val="24"/>
          <w:szCs w:val="24"/>
          <w:lang w:eastAsia="en-US"/>
        </w:rPr>
        <w:instrText>metabolic risk regardless of nutritional status in adolescents","volume":"18","author":[{"family":"Burrows","given":"R."},{"family":"Correa</w:instrText>
      </w:r>
      <w:r w:rsidR="00797E02">
        <w:rPr>
          <w:rFonts w:ascii="Times New Roman" w:eastAsia="MS Mincho" w:hAnsi="Times New Roman" w:cs="Times New Roman" w:hint="eastAsia"/>
          <w:sz w:val="24"/>
          <w:szCs w:val="24"/>
          <w:lang w:eastAsia="en-US"/>
        </w:rPr>
        <w:instrText>‐</w:instrText>
      </w:r>
      <w:r w:rsidR="00797E02">
        <w:rPr>
          <w:rFonts w:ascii="Times New Roman" w:eastAsia="MS Mincho" w:hAnsi="Times New Roman" w:cs="Times New Roman" w:hint="eastAsia"/>
          <w:sz w:val="24"/>
          <w:szCs w:val="24"/>
          <w:lang w:eastAsia="en-US"/>
        </w:rPr>
        <w:instrText>Burrows","given":"P."},{"family":"Reyes","given":"M."},{"family":"Blanco","given":"E."},{"family":"Albala","given":</w:instrText>
      </w:r>
      <w:r w:rsidR="00797E02">
        <w:rPr>
          <w:rFonts w:ascii="Times New Roman" w:eastAsia="MS Mincho" w:hAnsi="Times New Roman" w:cs="Times New Roman"/>
          <w:sz w:val="24"/>
          <w:szCs w:val="24"/>
          <w:lang w:eastAsia="en-US"/>
        </w:rPr>
        <w:instrText xml:space="preserve">"C."},{"family":"Gahagan","given":"S."}],"issued":{"date-parts":[["2017"]]}}}],"schema":"https://github.com/citation-style-language/schema/raw/master/csl-citation.json"} </w:instrText>
      </w:r>
      <w:r w:rsidR="003930FB">
        <w:rPr>
          <w:rFonts w:ascii="Times New Roman" w:eastAsia="MS Mincho" w:hAnsi="Times New Roman" w:cs="Times New Roman"/>
          <w:sz w:val="24"/>
          <w:szCs w:val="24"/>
          <w:lang w:eastAsia="en-US"/>
        </w:rPr>
        <w:fldChar w:fldCharType="separate"/>
      </w:r>
      <w:r w:rsidR="00797E02" w:rsidRPr="00797E02">
        <w:rPr>
          <w:rFonts w:ascii="Times New Roman" w:hAnsi="Times New Roman" w:cs="Times New Roman"/>
          <w:sz w:val="24"/>
        </w:rPr>
        <w:t>(34)</w:t>
      </w:r>
      <w:r w:rsidR="003930FB">
        <w:rPr>
          <w:rFonts w:ascii="Times New Roman" w:eastAsia="MS Mincho" w:hAnsi="Times New Roman" w:cs="Times New Roman"/>
          <w:sz w:val="24"/>
          <w:szCs w:val="24"/>
          <w:lang w:eastAsia="en-US"/>
        </w:rPr>
        <w:fldChar w:fldCharType="end"/>
      </w:r>
      <w:r w:rsidR="003930FB">
        <w:rPr>
          <w:rFonts w:ascii="Times New Roman" w:eastAsia="MS Mincho" w:hAnsi="Times New Roman" w:cs="Times New Roman"/>
          <w:sz w:val="24"/>
          <w:szCs w:val="24"/>
          <w:lang w:eastAsia="en-US"/>
        </w:rPr>
        <w:t xml:space="preserve">. </w:t>
      </w:r>
      <w:r w:rsidR="003930FB" w:rsidRPr="00B62E52">
        <w:rPr>
          <w:rFonts w:ascii="Times New Roman" w:eastAsia="MS Mincho" w:hAnsi="Times New Roman" w:cs="Times New Roman"/>
          <w:sz w:val="24"/>
          <w:szCs w:val="24"/>
          <w:lang w:eastAsia="en-US"/>
        </w:rPr>
        <w:t>In</w:t>
      </w:r>
      <w:r w:rsidR="003930FB">
        <w:rPr>
          <w:rFonts w:ascii="Times New Roman" w:eastAsia="MS Mincho" w:hAnsi="Times New Roman" w:cs="Times New Roman"/>
          <w:sz w:val="24"/>
          <w:szCs w:val="24"/>
          <w:lang w:eastAsia="en-US"/>
        </w:rPr>
        <w:t xml:space="preserve"> </w:t>
      </w:r>
      <w:r w:rsidR="003930FB" w:rsidRPr="00E02158">
        <w:rPr>
          <w:rFonts w:ascii="Times New Roman" w:eastAsia="MS Mincho" w:hAnsi="Times New Roman" w:cs="Times New Roman"/>
          <w:sz w:val="24"/>
          <w:szCs w:val="24"/>
          <w:lang w:eastAsia="en-US"/>
        </w:rPr>
        <w:t>17</w:t>
      </w:r>
      <w:r w:rsidR="003930FB">
        <w:rPr>
          <w:rFonts w:ascii="Times New Roman" w:eastAsia="MS Mincho" w:hAnsi="Times New Roman" w:cs="Times New Roman"/>
          <w:sz w:val="24"/>
          <w:szCs w:val="24"/>
          <w:lang w:eastAsia="en-US"/>
        </w:rPr>
        <w:t xml:space="preserve"> </w:t>
      </w:r>
      <w:r w:rsidR="003930FB" w:rsidRPr="00E02158">
        <w:rPr>
          <w:rFonts w:ascii="Times New Roman" w:eastAsia="MS Mincho" w:hAnsi="Times New Roman" w:cs="Times New Roman"/>
          <w:sz w:val="24"/>
          <w:szCs w:val="24"/>
          <w:lang w:eastAsia="en-US"/>
        </w:rPr>
        <w:t>280 Korean</w:t>
      </w:r>
      <w:r w:rsidR="003930FB" w:rsidRPr="004D4C8A">
        <w:rPr>
          <w:rFonts w:ascii="Times New Roman" w:eastAsia="MS Mincho" w:hAnsi="Times New Roman" w:cs="Times New Roman"/>
          <w:sz w:val="24"/>
          <w:szCs w:val="24"/>
          <w:lang w:eastAsia="en-US"/>
        </w:rPr>
        <w:t xml:space="preserve"> adults</w:t>
      </w:r>
      <w:r w:rsidR="00EB0E29">
        <w:rPr>
          <w:rFonts w:ascii="Times New Roman" w:eastAsia="MS Mincho" w:hAnsi="Times New Roman" w:cs="Times New Roman"/>
          <w:sz w:val="24"/>
          <w:szCs w:val="24"/>
          <w:lang w:eastAsia="en-US"/>
        </w:rPr>
        <w:t xml:space="preserve"> </w:t>
      </w:r>
      <w:r w:rsidR="00EB0E29" w:rsidRPr="00EB0E29">
        <w:rPr>
          <w:rFonts w:ascii="Times New Roman" w:eastAsia="MS Mincho" w:hAnsi="Times New Roman" w:cs="Times New Roman"/>
          <w:sz w:val="24"/>
          <w:szCs w:val="24"/>
          <w:lang w:eastAsia="en-US"/>
        </w:rPr>
        <w:t>(mean age: 48.1±8.2 years)</w:t>
      </w:r>
      <w:r w:rsidR="003930FB" w:rsidRPr="004D4C8A">
        <w:rPr>
          <w:rFonts w:ascii="Times New Roman" w:eastAsia="MS Mincho" w:hAnsi="Times New Roman" w:cs="Times New Roman"/>
          <w:sz w:val="24"/>
          <w:szCs w:val="24"/>
          <w:lang w:eastAsia="en-US"/>
        </w:rPr>
        <w:t xml:space="preserve">, transitioning from </w:t>
      </w:r>
      <w:r w:rsidR="00CA5C91">
        <w:rPr>
          <w:rFonts w:ascii="Times New Roman" w:eastAsia="MS Mincho" w:hAnsi="Times New Roman" w:cs="Times New Roman"/>
          <w:sz w:val="24"/>
          <w:szCs w:val="24"/>
          <w:lang w:eastAsia="en-US"/>
        </w:rPr>
        <w:t>a</w:t>
      </w:r>
      <w:r w:rsidR="003930FB" w:rsidRPr="004D4C8A">
        <w:rPr>
          <w:rFonts w:ascii="Times New Roman" w:eastAsia="MS Mincho" w:hAnsi="Times New Roman" w:cs="Times New Roman"/>
          <w:sz w:val="24"/>
          <w:szCs w:val="24"/>
          <w:lang w:eastAsia="en-US"/>
        </w:rPr>
        <w:t xml:space="preserve"> low fat-high muscle phenotype to any of the low muscle phenotypes over </w:t>
      </w:r>
      <w:r w:rsidR="00CA5C91">
        <w:rPr>
          <w:rFonts w:ascii="Times New Roman" w:eastAsia="MS Mincho" w:hAnsi="Times New Roman" w:cs="Times New Roman"/>
          <w:sz w:val="24"/>
          <w:szCs w:val="24"/>
          <w:lang w:eastAsia="en-US"/>
        </w:rPr>
        <w:t>the</w:t>
      </w:r>
      <w:r w:rsidR="003930FB" w:rsidRPr="004D4C8A">
        <w:rPr>
          <w:rFonts w:ascii="Times New Roman" w:eastAsia="MS Mincho" w:hAnsi="Times New Roman" w:cs="Times New Roman"/>
          <w:sz w:val="24"/>
          <w:szCs w:val="24"/>
          <w:lang w:eastAsia="en-US"/>
        </w:rPr>
        <w:t xml:space="preserve"> 5 year follow-up period </w:t>
      </w:r>
      <w:r w:rsidR="003930FB">
        <w:rPr>
          <w:rFonts w:ascii="Times New Roman" w:eastAsia="MS Mincho" w:hAnsi="Times New Roman" w:cs="Times New Roman"/>
          <w:sz w:val="24"/>
          <w:szCs w:val="24"/>
          <w:lang w:eastAsia="en-US"/>
        </w:rPr>
        <w:t>wa</w:t>
      </w:r>
      <w:r w:rsidR="003930FB" w:rsidRPr="004D4C8A">
        <w:rPr>
          <w:rFonts w:ascii="Times New Roman" w:eastAsia="MS Mincho" w:hAnsi="Times New Roman" w:cs="Times New Roman"/>
          <w:sz w:val="24"/>
          <w:szCs w:val="24"/>
          <w:lang w:eastAsia="en-US"/>
        </w:rPr>
        <w:t xml:space="preserve">s associated with </w:t>
      </w:r>
      <w:r w:rsidR="000C2EBA">
        <w:rPr>
          <w:rFonts w:ascii="Times New Roman" w:eastAsia="MS Mincho" w:hAnsi="Times New Roman" w:cs="Times New Roman"/>
          <w:sz w:val="24"/>
          <w:szCs w:val="24"/>
          <w:lang w:eastAsia="en-US"/>
        </w:rPr>
        <w:t xml:space="preserve">increased </w:t>
      </w:r>
      <w:r w:rsidR="003930FB" w:rsidRPr="004D4C8A">
        <w:rPr>
          <w:rFonts w:ascii="Times New Roman" w:eastAsia="MS Mincho" w:hAnsi="Times New Roman" w:cs="Times New Roman"/>
          <w:sz w:val="24"/>
          <w:szCs w:val="24"/>
          <w:lang w:eastAsia="en-US"/>
        </w:rPr>
        <w:t>type 2 diabetes</w:t>
      </w:r>
      <w:r w:rsidR="00EB0E29">
        <w:rPr>
          <w:rFonts w:ascii="Times New Roman" w:eastAsia="MS Mincho" w:hAnsi="Times New Roman" w:cs="Times New Roman"/>
          <w:sz w:val="24"/>
          <w:szCs w:val="24"/>
          <w:lang w:eastAsia="en-US"/>
        </w:rPr>
        <w:t xml:space="preserve"> risk</w:t>
      </w:r>
      <w:r w:rsidR="003930FB" w:rsidRPr="004D4C8A">
        <w:rPr>
          <w:rFonts w:ascii="Times New Roman" w:eastAsia="MS Mincho" w:hAnsi="Times New Roman" w:cs="Times New Roman"/>
          <w:sz w:val="24"/>
          <w:szCs w:val="24"/>
          <w:lang w:eastAsia="en-US"/>
        </w:rPr>
        <w:fldChar w:fldCharType="begin"/>
      </w:r>
      <w:r w:rsidR="00797E02">
        <w:rPr>
          <w:rFonts w:ascii="Times New Roman" w:eastAsia="MS Mincho" w:hAnsi="Times New Roman" w:cs="Times New Roman"/>
          <w:sz w:val="24"/>
          <w:szCs w:val="24"/>
          <w:lang w:eastAsia="en-US"/>
        </w:rPr>
        <w:instrText xml:space="preserve"> ADDIN ZOTERO_ITEM CSL_CITATION {"citationID":"l5V1tsjd","properties":{"formattedCitation":"(35)","plainCitation":"(35)","noteIndex":0},"citationItems":[{"id":3971,"uris":["http://zotero.org/users/1597056/items/37IBUBKE"],"uri":["http://zotero.org/users/1597056/items/37IBUBKE"],"itemData":{"id":3971,"type":"article-journal","abstract":"Background\nTo elucidate longitudinal changes of complex body composition phenotypes and their association with incident type 2 diabetes mellitus.\n\nMethods\nA total of 17,280 (mean age, 48.1±8.2 years) Korean adults who underwent medical check-ups were included. The mean follow-up duration was 5.5±0.5 years. Body compositions were assessed using a bioelectrical impedance analysis. Four body composition phenotypes were defined using the median of appendicular skeletal muscle mass (ASM) index and fat mass index: low muscle/low fat (LM/LF); high muscle (HM)/LF; LM/high fat (HF); and HM/HF groups.\n\nResults\nOf the individuals in the LM/LF or HM/HF groups, over 60% remained in the same group, and over 30% were moved to the LM/HF group. Most of the LM/HF group remained in this group. In the baseline HM/LF group, approximately 30% stayed in the group, and the remaining individuals transitioned to the three other groups in similar proportions. Incident diabetes was significantly lower in participants who remained in the HM/LF group than those who transitioned to the LM/LF or LM/HF group from the baseline HM/LF group in men. ASM index was significantly associated with a decreased risk for incident diabetes in men regardless of obesity status (adjusted odds ratio [OR], 0.71 per kg/m2; 95% confidence interval [CI], 0.52 to 0.97 in non-obese) (adjusted OR, 0.87; 95% CI, 0.77 to 0.98 in obese) after adjusting for other strong risk factors (e.g., baseline glycosylated hemoglobin and homeostasis model assessment of insulin resistance).\n\nConclusion\nMaintenance of ASM may be protective against the development of type 2 diabetes mellitus in men, regardless of obesity status.","container-title":"Diabetes &amp; Metabolism Journal","DOI":"10.4093/dmj.2018.0141","ISSN":"2233-6079","issue":"5","journalAbbreviation":"Diabetes Metab J","note":"PMID: 31237125\nPMCID: PMC6834838","page":"627-639","source":"PubMed Central","title":"Longitudinal Changes of Body Composition Phenotypes and Their Association with Incident Type 2 Diabetes Mellitus during a 5-Year Follow-up in Koreans","volume":"43","author":[{"family":"Kim","given":"Hong-Kyu"},{"family":"Lee","given":"Min Jung"},{"family":"Kim","given":"Eun-Hee"},{"family":"Bae","given":"Sung-Jin"},{"family":"Choe","given":"Jaewon"},{"family":"Kim","given":"Chul-Hee"},{"family":"Park","given":"Joong-Yeol"}],"issued":{"date-parts":[["2019",10]]}}}],"schema":"https://github.com/citation-style-language/schema/raw/master/csl-citation.json"} </w:instrText>
      </w:r>
      <w:r w:rsidR="003930FB" w:rsidRPr="004D4C8A">
        <w:rPr>
          <w:rFonts w:ascii="Times New Roman" w:eastAsia="MS Mincho" w:hAnsi="Times New Roman" w:cs="Times New Roman"/>
          <w:sz w:val="24"/>
          <w:szCs w:val="24"/>
          <w:lang w:eastAsia="en-US"/>
        </w:rPr>
        <w:fldChar w:fldCharType="separate"/>
      </w:r>
      <w:r w:rsidR="00797E02" w:rsidRPr="00797E02">
        <w:rPr>
          <w:rFonts w:ascii="Times New Roman" w:hAnsi="Times New Roman" w:cs="Times New Roman"/>
          <w:sz w:val="24"/>
        </w:rPr>
        <w:t>(35)</w:t>
      </w:r>
      <w:r w:rsidR="003930FB" w:rsidRPr="004D4C8A">
        <w:rPr>
          <w:rFonts w:ascii="Times New Roman" w:eastAsia="MS Mincho" w:hAnsi="Times New Roman" w:cs="Times New Roman"/>
          <w:sz w:val="24"/>
          <w:szCs w:val="24"/>
          <w:lang w:eastAsia="en-US"/>
        </w:rPr>
        <w:fldChar w:fldCharType="end"/>
      </w:r>
      <w:r w:rsidR="003930FB" w:rsidRPr="004D4C8A">
        <w:rPr>
          <w:rFonts w:ascii="Times New Roman" w:eastAsia="MS Mincho" w:hAnsi="Times New Roman" w:cs="Times New Roman"/>
          <w:sz w:val="24"/>
          <w:szCs w:val="24"/>
          <w:lang w:eastAsia="en-US"/>
        </w:rPr>
        <w:t xml:space="preserve">. </w:t>
      </w:r>
      <w:r w:rsidR="003930FB">
        <w:rPr>
          <w:rFonts w:ascii="Times New Roman" w:eastAsia="MS Mincho" w:hAnsi="Times New Roman" w:cs="Times New Roman"/>
          <w:sz w:val="24"/>
          <w:szCs w:val="24"/>
          <w:lang w:eastAsia="en-US"/>
        </w:rPr>
        <w:t xml:space="preserve">Hence, we hypothesized that </w:t>
      </w:r>
      <w:r w:rsidR="00170605">
        <w:rPr>
          <w:rFonts w:ascii="Times New Roman" w:eastAsia="MS Mincho" w:hAnsi="Times New Roman" w:cs="Times New Roman"/>
          <w:sz w:val="24"/>
          <w:szCs w:val="24"/>
          <w:lang w:eastAsia="en-US"/>
        </w:rPr>
        <w:t xml:space="preserve">increased </w:t>
      </w:r>
      <w:r w:rsidR="003930FB">
        <w:rPr>
          <w:rFonts w:ascii="Times New Roman" w:eastAsia="MS Mincho" w:hAnsi="Times New Roman" w:cs="Times New Roman"/>
          <w:sz w:val="24"/>
          <w:szCs w:val="24"/>
          <w:lang w:eastAsia="en-US"/>
        </w:rPr>
        <w:t xml:space="preserve">lean mass might attenuate </w:t>
      </w:r>
      <w:r w:rsidR="008A0ED3">
        <w:rPr>
          <w:rFonts w:ascii="Times New Roman" w:eastAsia="MS Mincho" w:hAnsi="Times New Roman" w:cs="Times New Roman"/>
          <w:sz w:val="24"/>
          <w:szCs w:val="24"/>
          <w:lang w:eastAsia="en-US"/>
        </w:rPr>
        <w:t>adverse</w:t>
      </w:r>
      <w:r w:rsidR="003930FB">
        <w:rPr>
          <w:rFonts w:ascii="Times New Roman" w:eastAsia="MS Mincho" w:hAnsi="Times New Roman" w:cs="Times New Roman"/>
          <w:sz w:val="24"/>
          <w:szCs w:val="24"/>
          <w:lang w:eastAsia="en-US"/>
        </w:rPr>
        <w:t xml:space="preserve"> cardiometabolic </w:t>
      </w:r>
      <w:r w:rsidR="008A0ED3">
        <w:rPr>
          <w:rFonts w:ascii="Times New Roman" w:eastAsia="MS Mincho" w:hAnsi="Times New Roman" w:cs="Times New Roman"/>
          <w:sz w:val="24"/>
          <w:szCs w:val="24"/>
          <w:lang w:eastAsia="en-US"/>
        </w:rPr>
        <w:t>profiles</w:t>
      </w:r>
      <w:r w:rsidR="003930FB">
        <w:rPr>
          <w:rFonts w:ascii="Times New Roman" w:eastAsia="MS Mincho" w:hAnsi="Times New Roman" w:cs="Times New Roman"/>
          <w:sz w:val="24"/>
          <w:szCs w:val="24"/>
          <w:lang w:eastAsia="en-US"/>
        </w:rPr>
        <w:t xml:space="preserve"> in </w:t>
      </w:r>
      <w:r w:rsidR="00FB6A1D">
        <w:rPr>
          <w:rFonts w:ascii="Times New Roman" w:eastAsia="MS Mincho" w:hAnsi="Times New Roman" w:cs="Times New Roman"/>
          <w:sz w:val="24"/>
          <w:szCs w:val="24"/>
          <w:lang w:eastAsia="en-US"/>
        </w:rPr>
        <w:t>children</w:t>
      </w:r>
      <w:r w:rsidR="003930FB">
        <w:rPr>
          <w:rFonts w:ascii="Times New Roman" w:eastAsia="MS Mincho" w:hAnsi="Times New Roman" w:cs="Times New Roman"/>
          <w:sz w:val="24"/>
          <w:szCs w:val="24"/>
          <w:lang w:eastAsia="en-US"/>
        </w:rPr>
        <w:t xml:space="preserve"> with high adiposity.</w:t>
      </w:r>
    </w:p>
    <w:p w14:paraId="0F091DEC" w14:textId="6D9B7F5B" w:rsidR="00A43169" w:rsidRDefault="00835792" w:rsidP="00861D4D">
      <w:pPr>
        <w:spacing w:line="480" w:lineRule="auto"/>
        <w:ind w:firstLine="720"/>
        <w:jc w:val="both"/>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t xml:space="preserve">Our findings suggest potential </w:t>
      </w:r>
      <w:r w:rsidR="005A6A12">
        <w:rPr>
          <w:rFonts w:ascii="Times New Roman" w:eastAsia="MS Mincho" w:hAnsi="Times New Roman" w:cs="Times New Roman"/>
          <w:sz w:val="24"/>
          <w:szCs w:val="24"/>
          <w:lang w:eastAsia="en-US"/>
        </w:rPr>
        <w:t xml:space="preserve">sex-specific </w:t>
      </w:r>
      <w:r>
        <w:rPr>
          <w:rFonts w:ascii="Times New Roman" w:eastAsia="MS Mincho" w:hAnsi="Times New Roman" w:cs="Times New Roman"/>
          <w:sz w:val="24"/>
          <w:szCs w:val="24"/>
          <w:lang w:eastAsia="en-US"/>
        </w:rPr>
        <w:t>protective effects of high LMI on cardiometabolic markers in girls</w:t>
      </w:r>
      <w:r w:rsidR="005A6A12">
        <w:rPr>
          <w:rFonts w:ascii="Times New Roman" w:eastAsia="MS Mincho" w:hAnsi="Times New Roman" w:cs="Times New Roman"/>
          <w:sz w:val="24"/>
          <w:szCs w:val="24"/>
          <w:lang w:eastAsia="en-US"/>
        </w:rPr>
        <w:t xml:space="preserve"> </w:t>
      </w:r>
      <w:r w:rsidRPr="00236DF7">
        <w:rPr>
          <w:rFonts w:ascii="Times New Roman" w:eastAsia="MS Mincho" w:hAnsi="Times New Roman" w:cs="Times New Roman"/>
          <w:sz w:val="24"/>
          <w:szCs w:val="24"/>
          <w:lang w:eastAsia="en-US"/>
        </w:rPr>
        <w:t>with high FM</w:t>
      </w:r>
      <w:r>
        <w:rPr>
          <w:rFonts w:ascii="Times New Roman" w:eastAsia="MS Mincho" w:hAnsi="Times New Roman" w:cs="Times New Roman"/>
          <w:sz w:val="24"/>
          <w:szCs w:val="24"/>
          <w:lang w:eastAsia="en-US"/>
        </w:rPr>
        <w:t xml:space="preserve">I. </w:t>
      </w:r>
      <w:r w:rsidRPr="00236DF7">
        <w:rPr>
          <w:rFonts w:ascii="Times New Roman" w:eastAsia="MS Mincho" w:hAnsi="Times New Roman" w:cs="Times New Roman"/>
          <w:sz w:val="24"/>
          <w:szCs w:val="24"/>
          <w:lang w:eastAsia="en-US"/>
        </w:rPr>
        <w:t xml:space="preserve">Among girls with high FMI, high LMI was associated with slight </w:t>
      </w:r>
      <w:r>
        <w:rPr>
          <w:rFonts w:ascii="Times New Roman" w:eastAsia="MS Mincho" w:hAnsi="Times New Roman" w:cs="Times New Roman"/>
          <w:sz w:val="24"/>
          <w:szCs w:val="24"/>
          <w:lang w:eastAsia="en-US"/>
        </w:rPr>
        <w:t>reductions</w:t>
      </w:r>
      <w:r w:rsidRPr="00236DF7">
        <w:rPr>
          <w:rFonts w:ascii="Times New Roman" w:eastAsia="MS Mincho" w:hAnsi="Times New Roman" w:cs="Times New Roman"/>
          <w:sz w:val="24"/>
          <w:szCs w:val="24"/>
          <w:lang w:eastAsia="en-US"/>
        </w:rPr>
        <w:t xml:space="preserve"> in </w:t>
      </w:r>
      <w:r w:rsidR="00150473" w:rsidRPr="00150473">
        <w:rPr>
          <w:rFonts w:ascii="Times New Roman" w:eastAsia="MS Mincho" w:hAnsi="Times New Roman" w:cs="Times New Roman"/>
          <w:sz w:val="24"/>
          <w:szCs w:val="24"/>
          <w:lang w:eastAsia="en-US"/>
        </w:rPr>
        <w:t xml:space="preserve">fasting plasma glucose </w:t>
      </w:r>
      <w:r w:rsidRPr="00236DF7">
        <w:rPr>
          <w:rFonts w:ascii="Times New Roman" w:eastAsia="MS Mincho" w:hAnsi="Times New Roman" w:cs="Times New Roman"/>
          <w:sz w:val="24"/>
          <w:szCs w:val="24"/>
          <w:lang w:eastAsia="en-US"/>
        </w:rPr>
        <w:t xml:space="preserve">and </w:t>
      </w:r>
      <w:r w:rsidR="00E54A29">
        <w:rPr>
          <w:rFonts w:ascii="Times New Roman" w:eastAsia="MS Mincho" w:hAnsi="Times New Roman" w:cs="Times New Roman"/>
          <w:sz w:val="24"/>
          <w:szCs w:val="24"/>
          <w:lang w:eastAsia="en-US"/>
        </w:rPr>
        <w:t>diastolic blood pressure</w:t>
      </w:r>
      <w:r w:rsidRPr="00236DF7">
        <w:rPr>
          <w:rFonts w:ascii="Times New Roman" w:eastAsia="MS Mincho" w:hAnsi="Times New Roman" w:cs="Times New Roman"/>
          <w:sz w:val="24"/>
          <w:szCs w:val="24"/>
          <w:lang w:eastAsia="en-US"/>
        </w:rPr>
        <w:t>, without significant changes in any other cardiometabolic risk markers investigated.</w:t>
      </w:r>
      <w:r>
        <w:rPr>
          <w:rFonts w:ascii="Times New Roman" w:eastAsia="MS Mincho" w:hAnsi="Times New Roman" w:cs="Times New Roman"/>
          <w:sz w:val="24"/>
          <w:szCs w:val="24"/>
          <w:lang w:eastAsia="en-US"/>
        </w:rPr>
        <w:t xml:space="preserve"> Sex-specific associations between body composition and cardiometabolic risk </w:t>
      </w:r>
      <w:r w:rsidR="000C2EBA">
        <w:rPr>
          <w:rFonts w:ascii="Times New Roman" w:eastAsia="MS Mincho" w:hAnsi="Times New Roman" w:cs="Times New Roman"/>
          <w:sz w:val="24"/>
          <w:szCs w:val="24"/>
          <w:lang w:eastAsia="en-US"/>
        </w:rPr>
        <w:t xml:space="preserve">have </w:t>
      </w:r>
      <w:r>
        <w:rPr>
          <w:rFonts w:ascii="Times New Roman" w:eastAsia="MS Mincho" w:hAnsi="Times New Roman" w:cs="Times New Roman"/>
          <w:sz w:val="24"/>
          <w:szCs w:val="24"/>
          <w:lang w:eastAsia="en-US"/>
        </w:rPr>
        <w:t>been reported in other studies</w:t>
      </w:r>
      <w:r>
        <w:rPr>
          <w:rFonts w:ascii="Times New Roman" w:eastAsia="MS Mincho" w:hAnsi="Times New Roman" w:cs="Times New Roman"/>
          <w:sz w:val="24"/>
          <w:szCs w:val="24"/>
          <w:lang w:eastAsia="en-US"/>
        </w:rPr>
        <w:fldChar w:fldCharType="begin"/>
      </w:r>
      <w:r w:rsidR="00703B4F">
        <w:rPr>
          <w:rFonts w:ascii="Times New Roman" w:eastAsia="MS Mincho" w:hAnsi="Times New Roman" w:cs="Times New Roman"/>
          <w:sz w:val="24"/>
          <w:szCs w:val="24"/>
          <w:lang w:eastAsia="en-US"/>
        </w:rPr>
        <w:instrText xml:space="preserve"> ADDIN ZOTERO_ITEM CSL_CITATION {"citationID":"rqVSSNQ7","properties":{"formattedCitation":"(10)","plainCitation":"(10)","noteIndex":0},"citationItems":[{"id":1663,"uris":["http://zotero.org/users/1597056/items/DWAQINYT"],"uri":["http://zotero.org/users/1597056/items/DWAQINYT"],"itemData":{"id":1663,"type":"article-journal","abstract":"Background\nSkeletal muscle mass (SMM) plays a crucial role in systemic glucose metabolism.\n\nObjective\nTo obtain reference data on absolute and relative values of SMM for Korean children and adolescents.\n\nMethods\nCross-sectional results from 1919 children and adolescents (1024 boys) aged 10–18 years that underwent dual-energy X-ray absorptiometry (DXA) during the Korean National Health and Nutrition Examination Survey 2009–2011 were analyzed. SMMs were evaluated as follows; absolute SMM (appendicular skeletal muscle mass [ASM]) and relative SMMs, namely, height-adjusted skeletal muscle index (SMI; ASM/height2), %SMM (ASM/weight x 100), and skeletal muscle-to-body fat ratio (MFR; ASM/body fat mass).\n\nResults\nPercentile curves illustrated the developmental patterns of the SMMs of Korean children and adolescents. ASM and SMI increased with age in both genders, and increased from age 10 throughout adolescence in boys, whereas in girls, they increased until age 13 and then stabilized. In boys, %SMM and MFR were highest at age 15 and then slowly stabilized or decreased, whereas in girls, they peaked at age 10 to 11 and then decreased through adolescence. Cut-off values for low MFR were identified and a significant association was found between a low MFR and high risk of metabolic syndrome. However, this association was found to be dependent on gender and the level of BMI.\n\nConclusion\nThis study provides reference values of absolute and relative SMM for Korean children and adolescents. Detailed body composition analyses including skeletal muscle and fat mass might provide improved measures of metabolic risk.","container-title":"PLoS ONE","DOI":"10.1371/journal.pone.0153383","ISSN":"1932-6203","issue":"4","journalAbbreviation":"PLoS One","note":"PMID: 27073844\nPMCID: PMC4830599","source":"PubMed Central","title":"Reference Values of Skeletal Muscle Mass for Korean Children and Adolescents Using Data from the Korean National Health and Nutrition Examination Survey 2009-2011","URL":"https://www.ncbi.nlm.nih.gov/pmc/articles/PMC4830599/","volume":"11","author":[{"family":"Kim","given":"Kirang"},{"family":"Hong","given":"Sangmo"},{"family":"Kim","given":"Eun Young"}],"accessed":{"date-parts":[["2017",10,31]]},"issued":{"date-parts":[["2016",4,13]]}}}],"schema":"https://github.com/citation-style-language/schema/raw/master/csl-citation.json"} </w:instrText>
      </w:r>
      <w:r>
        <w:rPr>
          <w:rFonts w:ascii="Times New Roman" w:eastAsia="MS Mincho" w:hAnsi="Times New Roman" w:cs="Times New Roman"/>
          <w:sz w:val="24"/>
          <w:szCs w:val="24"/>
          <w:lang w:eastAsia="en-US"/>
        </w:rPr>
        <w:fldChar w:fldCharType="separate"/>
      </w:r>
      <w:r w:rsidR="00703B4F" w:rsidRPr="00703B4F">
        <w:rPr>
          <w:rFonts w:ascii="Times New Roman" w:hAnsi="Times New Roman" w:cs="Times New Roman"/>
          <w:sz w:val="24"/>
        </w:rPr>
        <w:t>(10)</w:t>
      </w:r>
      <w:r>
        <w:rPr>
          <w:rFonts w:ascii="Times New Roman" w:eastAsia="MS Mincho" w:hAnsi="Times New Roman" w:cs="Times New Roman"/>
          <w:sz w:val="24"/>
          <w:szCs w:val="24"/>
          <w:lang w:eastAsia="en-US"/>
        </w:rPr>
        <w:fldChar w:fldCharType="end"/>
      </w:r>
      <w:r>
        <w:rPr>
          <w:rFonts w:ascii="Times New Roman" w:eastAsia="MS Mincho" w:hAnsi="Times New Roman" w:cs="Times New Roman"/>
          <w:sz w:val="24"/>
          <w:szCs w:val="24"/>
          <w:lang w:eastAsia="en-US"/>
        </w:rPr>
        <w:t>.</w:t>
      </w:r>
      <w:r w:rsidRPr="00236DF7">
        <w:rPr>
          <w:rFonts w:ascii="Times New Roman" w:eastAsia="MS Mincho" w:hAnsi="Times New Roman" w:cs="Times New Roman"/>
          <w:sz w:val="24"/>
          <w:szCs w:val="24"/>
          <w:lang w:eastAsia="en-US"/>
        </w:rPr>
        <w:t xml:space="preserve"> One explanation </w:t>
      </w:r>
      <w:r w:rsidR="005A6A12">
        <w:rPr>
          <w:rFonts w:ascii="Times New Roman" w:eastAsia="MS Mincho" w:hAnsi="Times New Roman" w:cs="Times New Roman"/>
          <w:sz w:val="24"/>
          <w:szCs w:val="24"/>
          <w:lang w:eastAsia="en-US"/>
        </w:rPr>
        <w:t>might</w:t>
      </w:r>
      <w:r w:rsidRPr="00236DF7">
        <w:rPr>
          <w:rFonts w:ascii="Times New Roman" w:eastAsia="MS Mincho" w:hAnsi="Times New Roman" w:cs="Times New Roman"/>
          <w:sz w:val="24"/>
          <w:szCs w:val="24"/>
          <w:lang w:eastAsia="en-US"/>
        </w:rPr>
        <w:t xml:space="preserve"> be that </w:t>
      </w:r>
      <w:r w:rsidR="000C2EBA">
        <w:rPr>
          <w:rFonts w:ascii="Times New Roman" w:eastAsia="MS Mincho" w:hAnsi="Times New Roman" w:cs="Times New Roman"/>
          <w:sz w:val="24"/>
          <w:szCs w:val="24"/>
          <w:lang w:eastAsia="en-US"/>
        </w:rPr>
        <w:t xml:space="preserve">the </w:t>
      </w:r>
      <w:r w:rsidRPr="00236DF7">
        <w:rPr>
          <w:rFonts w:ascii="Times New Roman" w:eastAsia="MS Mincho" w:hAnsi="Times New Roman" w:cs="Times New Roman"/>
          <w:sz w:val="24"/>
          <w:szCs w:val="24"/>
          <w:lang w:eastAsia="en-US"/>
        </w:rPr>
        <w:t xml:space="preserve">protective effects of LMI </w:t>
      </w:r>
      <w:r>
        <w:rPr>
          <w:rFonts w:ascii="Times New Roman" w:eastAsia="MS Mincho" w:hAnsi="Times New Roman" w:cs="Times New Roman"/>
          <w:sz w:val="24"/>
          <w:szCs w:val="24"/>
          <w:lang w:eastAsia="en-US"/>
        </w:rPr>
        <w:t>are greater and more easily detected</w:t>
      </w:r>
      <w:r w:rsidRPr="00236DF7">
        <w:rPr>
          <w:rFonts w:ascii="Times New Roman" w:eastAsia="MS Mincho" w:hAnsi="Times New Roman" w:cs="Times New Roman"/>
          <w:sz w:val="24"/>
          <w:szCs w:val="24"/>
          <w:lang w:eastAsia="en-US"/>
        </w:rPr>
        <w:t xml:space="preserve"> in people at higher cardiometabolic risk, such as</w:t>
      </w:r>
      <w:r>
        <w:rPr>
          <w:rFonts w:ascii="Times New Roman" w:eastAsia="MS Mincho" w:hAnsi="Times New Roman" w:cs="Times New Roman"/>
          <w:sz w:val="24"/>
          <w:szCs w:val="24"/>
          <w:lang w:eastAsia="en-US"/>
        </w:rPr>
        <w:t xml:space="preserve"> </w:t>
      </w:r>
      <w:r w:rsidRPr="00236DF7">
        <w:rPr>
          <w:rFonts w:ascii="Times New Roman" w:eastAsia="MS Mincho" w:hAnsi="Times New Roman" w:cs="Times New Roman"/>
          <w:sz w:val="24"/>
          <w:szCs w:val="24"/>
          <w:lang w:eastAsia="en-US"/>
        </w:rPr>
        <w:t>older adults</w:t>
      </w:r>
      <w:r>
        <w:rPr>
          <w:rFonts w:ascii="Times New Roman" w:eastAsia="MS Mincho" w:hAnsi="Times New Roman" w:cs="Times New Roman"/>
          <w:sz w:val="24"/>
          <w:szCs w:val="24"/>
          <w:lang w:eastAsia="en-US"/>
        </w:rPr>
        <w:fldChar w:fldCharType="begin"/>
      </w:r>
      <w:r w:rsidR="00797E02">
        <w:rPr>
          <w:rFonts w:ascii="Times New Roman" w:eastAsia="MS Mincho" w:hAnsi="Times New Roman" w:cs="Times New Roman"/>
          <w:sz w:val="24"/>
          <w:szCs w:val="24"/>
          <w:lang w:eastAsia="en-US"/>
        </w:rPr>
        <w:instrText xml:space="preserve"> ADDIN ZOTERO_ITEM CSL_CITATION {"citationID":"oQzffJCo","properties":{"formattedCitation":"(35)","plainCitation":"(35)","noteIndex":0},"citationItems":[{"id":3971,"uris":["http://zotero.org/users/1597056/items/37IBUBKE"],"uri":["http://zotero.org/users/1597056/items/37IBUBKE"],"itemData":{"id":3971,"type":"article-journal","abstract":"Background\nTo elucidate longitudinal changes of complex body composition phenotypes and their association with incident type 2 diabetes mellitus.\n\nMethods\nA total of 17,280 (mean age, 48.1±8.2 years) Korean adults who underwent medical check-ups were included. The mean follow-up duration was 5.5±0.5 years. Body compositions were assessed using a bioelectrical impedance analysis. Four body composition phenotypes were defined using the median of appendicular skeletal muscle mass (ASM) index and fat mass index: low muscle/low fat (LM/LF); high muscle (HM)/LF; LM/high fat (HF); and HM/HF groups.\n\nResults\nOf the individuals in the LM/LF or HM/HF groups, over 60% remained in the same group, and over 30% were moved to the LM/HF group. Most of the LM/HF group remained in this group. In the baseline HM/LF group, approximately 30% stayed in the group, and the remaining individuals transitioned to the three other groups in similar proportions. Incident diabetes was significantly lower in participants who remained in the HM/LF group than those who transitioned to the LM/LF or LM/HF group from the baseline HM/LF group in men. ASM index was significantly associated with a decreased risk for incident diabetes in men regardless of obesity status (adjusted odds ratio [OR], 0.71 per kg/m2; 95% confidence interval [CI], 0.52 to 0.97 in non-obese) (adjusted OR, 0.87; 95% CI, 0.77 to 0.98 in obese) after adjusting for other strong risk factors (e.g., baseline glycosylated hemoglobin and homeostasis model assessment of insulin resistance).\n\nConclusion\nMaintenance of ASM may be protective against the development of type 2 diabetes mellitus in men, regardless of obesity status.","container-title":"Diabetes &amp; Metabolism Journal","DOI":"10.4093/dmj.2018.0141","ISSN":"2233-6079","issue":"5","journalAbbreviation":"Diabetes Metab J","note":"PMID: 31237125\nPMCID: PMC6834838","page":"627-639","source":"PubMed Central","title":"Longitudinal Changes of Body Composition Phenotypes and Their Association with Incident Type 2 Diabetes Mellitus during a 5-Year Follow-up in Koreans","volume":"43","author":[{"family":"Kim","given":"Hong-Kyu"},{"family":"Lee","given":"Min Jung"},{"family":"Kim","given":"Eun-Hee"},{"family":"Bae","given":"Sung-Jin"},{"family":"Choe","given":"Jaewon"},{"family":"Kim","given":"Chul-Hee"},{"family":"Park","given":"Joong-Yeol"}],"issued":{"date-parts":[["2019",10]]}}}],"schema":"https://github.com/citation-style-language/schema/raw/master/csl-citation.json"} </w:instrText>
      </w:r>
      <w:r>
        <w:rPr>
          <w:rFonts w:ascii="Times New Roman" w:eastAsia="MS Mincho" w:hAnsi="Times New Roman" w:cs="Times New Roman"/>
          <w:sz w:val="24"/>
          <w:szCs w:val="24"/>
          <w:lang w:eastAsia="en-US"/>
        </w:rPr>
        <w:fldChar w:fldCharType="separate"/>
      </w:r>
      <w:r w:rsidR="00797E02" w:rsidRPr="00797E02">
        <w:rPr>
          <w:rFonts w:ascii="Times New Roman" w:hAnsi="Times New Roman" w:cs="Times New Roman"/>
          <w:sz w:val="24"/>
        </w:rPr>
        <w:t>(35)</w:t>
      </w:r>
      <w:r>
        <w:rPr>
          <w:rFonts w:ascii="Times New Roman" w:eastAsia="MS Mincho" w:hAnsi="Times New Roman" w:cs="Times New Roman"/>
          <w:sz w:val="24"/>
          <w:szCs w:val="24"/>
          <w:lang w:eastAsia="en-US"/>
        </w:rPr>
        <w:fldChar w:fldCharType="end"/>
      </w:r>
      <w:r w:rsidRPr="00236DF7">
        <w:rPr>
          <w:rFonts w:ascii="Times New Roman" w:eastAsia="MS Mincho" w:hAnsi="Times New Roman" w:cs="Times New Roman"/>
          <w:sz w:val="24"/>
          <w:szCs w:val="24"/>
          <w:lang w:eastAsia="en-US"/>
        </w:rPr>
        <w:t xml:space="preserve">, or </w:t>
      </w:r>
      <w:r>
        <w:rPr>
          <w:rFonts w:ascii="Times New Roman" w:eastAsia="MS Mincho" w:hAnsi="Times New Roman" w:cs="Times New Roman"/>
          <w:sz w:val="24"/>
          <w:szCs w:val="24"/>
          <w:lang w:eastAsia="en-US"/>
        </w:rPr>
        <w:lastRenderedPageBreak/>
        <w:t>children</w:t>
      </w:r>
      <w:r w:rsidRPr="00236DF7">
        <w:rPr>
          <w:rFonts w:ascii="Times New Roman" w:eastAsia="MS Mincho" w:hAnsi="Times New Roman" w:cs="Times New Roman"/>
          <w:sz w:val="24"/>
          <w:szCs w:val="24"/>
          <w:lang w:eastAsia="en-US"/>
        </w:rPr>
        <w:t xml:space="preserve"> with </w:t>
      </w:r>
      <w:r w:rsidR="003C5D75">
        <w:rPr>
          <w:rFonts w:ascii="Times New Roman" w:eastAsia="MS Mincho" w:hAnsi="Times New Roman" w:cs="Times New Roman"/>
          <w:sz w:val="24"/>
          <w:szCs w:val="24"/>
          <w:lang w:eastAsia="en-US"/>
        </w:rPr>
        <w:t>higher</w:t>
      </w:r>
      <w:r>
        <w:rPr>
          <w:rFonts w:ascii="Times New Roman" w:eastAsia="MS Mincho" w:hAnsi="Times New Roman" w:cs="Times New Roman"/>
          <w:sz w:val="24"/>
          <w:szCs w:val="24"/>
          <w:lang w:eastAsia="en-US"/>
        </w:rPr>
        <w:t xml:space="preserve"> </w:t>
      </w:r>
      <w:r w:rsidRPr="00236DF7">
        <w:rPr>
          <w:rFonts w:ascii="Times New Roman" w:eastAsia="MS Mincho" w:hAnsi="Times New Roman" w:cs="Times New Roman"/>
          <w:sz w:val="24"/>
          <w:szCs w:val="24"/>
          <w:lang w:eastAsia="en-US"/>
        </w:rPr>
        <w:t>adiposity</w:t>
      </w:r>
      <w:r>
        <w:rPr>
          <w:rFonts w:ascii="Times New Roman" w:eastAsia="MS Mincho" w:hAnsi="Times New Roman" w:cs="Times New Roman"/>
          <w:sz w:val="24"/>
          <w:szCs w:val="24"/>
          <w:lang w:eastAsia="en-US"/>
        </w:rPr>
        <w:fldChar w:fldCharType="begin"/>
      </w:r>
      <w:r w:rsidR="00703B4F">
        <w:rPr>
          <w:rFonts w:ascii="Times New Roman" w:eastAsia="MS Mincho" w:hAnsi="Times New Roman" w:cs="Times New Roman"/>
          <w:sz w:val="24"/>
          <w:szCs w:val="24"/>
          <w:lang w:eastAsia="en-US"/>
        </w:rPr>
        <w:instrText xml:space="preserve"> ADDIN ZOTERO_ITEM CSL_CITATION {"citationID":"twqJUFkH","properties":{"formattedCitation":"(10)","plainCitation":"(10)","noteIndex":0},"citationItems":[{"id":1663,"uris":["http://zotero.org/users/1597056/items/DWAQINYT"],"uri":["http://zotero.org/users/1597056/items/DWAQINYT"],"itemData":{"id":1663,"type":"article-journal","abstract":"Background\nSkeletal muscle mass (SMM) plays a crucial role in systemic glucose metabolism.\n\nObjective\nTo obtain reference data on absolute and relative values of SMM for Korean children and adolescents.\n\nMethods\nCross-sectional results from 1919 children and adolescents (1024 boys) aged 10–18 years that underwent dual-energy X-ray absorptiometry (DXA) during the Korean National Health and Nutrition Examination Survey 2009–2011 were analyzed. SMMs were evaluated as follows; absolute SMM (appendicular skeletal muscle mass [ASM]) and relative SMMs, namely, height-adjusted skeletal muscle index (SMI; ASM/height2), %SMM (ASM/weight x 100), and skeletal muscle-to-body fat ratio (MFR; ASM/body fat mass).\n\nResults\nPercentile curves illustrated the developmental patterns of the SMMs of Korean children and adolescents. ASM and SMI increased with age in both genders, and increased from age 10 throughout adolescence in boys, whereas in girls, they increased until age 13 and then stabilized. In boys, %SMM and MFR were highest at age 15 and then slowly stabilized or decreased, whereas in girls, they peaked at age 10 to 11 and then decreased through adolescence. Cut-off values for low MFR were identified and a significant association was found between a low MFR and high risk of metabolic syndrome. However, this association was found to be dependent on gender and the level of BMI.\n\nConclusion\nThis study provides reference values of absolute and relative SMM for Korean children and adolescents. Detailed body composition analyses including skeletal muscle and fat mass might provide improved measures of metabolic risk.","container-title":"PLoS ONE","DOI":"10.1371/journal.pone.0153383","ISSN":"1932-6203","issue":"4","journalAbbreviation":"PLoS One","note":"PMID: 27073844\nPMCID: PMC4830599","source":"PubMed Central","title":"Reference Values of Skeletal Muscle Mass for Korean Children and Adolescents Using Data from the Korean National Health and Nutrition Examination Survey 2009-2011","URL":"https://www.ncbi.nlm.nih.gov/pmc/articles/PMC4830599/","volume":"11","author":[{"family":"Kim","given":"Kirang"},{"family":"Hong","given":"Sangmo"},{"family":"Kim","given":"Eun Young"}],"accessed":{"date-parts":[["2017",10,31]]},"issued":{"date-parts":[["2016",4,13]]}}}],"schema":"https://github.com/citation-style-language/schema/raw/master/csl-citation.json"} </w:instrText>
      </w:r>
      <w:r>
        <w:rPr>
          <w:rFonts w:ascii="Times New Roman" w:eastAsia="MS Mincho" w:hAnsi="Times New Roman" w:cs="Times New Roman"/>
          <w:sz w:val="24"/>
          <w:szCs w:val="24"/>
          <w:lang w:eastAsia="en-US"/>
        </w:rPr>
        <w:fldChar w:fldCharType="separate"/>
      </w:r>
      <w:r w:rsidR="00703B4F" w:rsidRPr="00703B4F">
        <w:rPr>
          <w:rFonts w:ascii="Times New Roman" w:hAnsi="Times New Roman" w:cs="Times New Roman"/>
          <w:sz w:val="24"/>
        </w:rPr>
        <w:t>(10)</w:t>
      </w:r>
      <w:r>
        <w:rPr>
          <w:rFonts w:ascii="Times New Roman" w:eastAsia="MS Mincho" w:hAnsi="Times New Roman" w:cs="Times New Roman"/>
          <w:sz w:val="24"/>
          <w:szCs w:val="24"/>
          <w:lang w:eastAsia="en-US"/>
        </w:rPr>
        <w:fldChar w:fldCharType="end"/>
      </w:r>
      <w:r w:rsidR="005A6A12">
        <w:rPr>
          <w:rFonts w:ascii="Times New Roman" w:eastAsia="MS Mincho" w:hAnsi="Times New Roman" w:cs="Times New Roman"/>
          <w:sz w:val="24"/>
          <w:szCs w:val="24"/>
          <w:lang w:eastAsia="en-US"/>
        </w:rPr>
        <w:t xml:space="preserve"> such as </w:t>
      </w:r>
      <w:r>
        <w:rPr>
          <w:rFonts w:ascii="Times New Roman" w:eastAsia="MS Mincho" w:hAnsi="Times New Roman" w:cs="Times New Roman"/>
          <w:sz w:val="24"/>
          <w:szCs w:val="24"/>
          <w:lang w:eastAsia="en-US"/>
        </w:rPr>
        <w:t>girls</w:t>
      </w:r>
      <w:r w:rsidR="005A6A12">
        <w:rPr>
          <w:rFonts w:ascii="Times New Roman" w:eastAsia="MS Mincho" w:hAnsi="Times New Roman" w:cs="Times New Roman"/>
          <w:sz w:val="24"/>
          <w:szCs w:val="24"/>
          <w:lang w:eastAsia="en-US"/>
        </w:rPr>
        <w:t xml:space="preserve"> in our cohort</w:t>
      </w:r>
      <w:r>
        <w:rPr>
          <w:rFonts w:ascii="Times New Roman" w:eastAsia="MS Mincho" w:hAnsi="Times New Roman" w:cs="Times New Roman"/>
          <w:sz w:val="24"/>
          <w:szCs w:val="24"/>
          <w:lang w:eastAsia="en-US"/>
        </w:rPr>
        <w:t xml:space="preserve"> </w:t>
      </w:r>
      <w:r w:rsidRPr="00632014">
        <w:rPr>
          <w:rFonts w:ascii="Times New Roman" w:eastAsia="MS Mincho" w:hAnsi="Times New Roman" w:cs="Times New Roman"/>
          <w:sz w:val="24"/>
          <w:szCs w:val="24"/>
          <w:lang w:eastAsia="en-US"/>
        </w:rPr>
        <w:t>who had higher mean FMI than boys</w:t>
      </w:r>
      <w:r w:rsidRPr="00236DF7">
        <w:rPr>
          <w:rFonts w:ascii="Times New Roman" w:eastAsia="MS Mincho" w:hAnsi="Times New Roman" w:cs="Times New Roman"/>
          <w:sz w:val="24"/>
          <w:szCs w:val="24"/>
          <w:lang w:eastAsia="en-US"/>
        </w:rPr>
        <w:t xml:space="preserve">. Another explanation </w:t>
      </w:r>
      <w:r>
        <w:rPr>
          <w:rFonts w:ascii="Times New Roman" w:eastAsia="MS Mincho" w:hAnsi="Times New Roman" w:cs="Times New Roman"/>
          <w:sz w:val="24"/>
          <w:szCs w:val="24"/>
          <w:lang w:eastAsia="en-US"/>
        </w:rPr>
        <w:t>is</w:t>
      </w:r>
      <w:r w:rsidRPr="00236DF7">
        <w:rPr>
          <w:rFonts w:ascii="Times New Roman" w:eastAsia="MS Mincho" w:hAnsi="Times New Roman" w:cs="Times New Roman"/>
          <w:sz w:val="24"/>
          <w:szCs w:val="24"/>
          <w:lang w:eastAsia="en-US"/>
        </w:rPr>
        <w:t xml:space="preserve"> </w:t>
      </w:r>
      <w:r w:rsidR="00CE4ACE">
        <w:rPr>
          <w:rFonts w:ascii="Times New Roman" w:eastAsia="MS Mincho" w:hAnsi="Times New Roman" w:cs="Times New Roman"/>
          <w:sz w:val="24"/>
          <w:szCs w:val="24"/>
          <w:lang w:eastAsia="en-US"/>
        </w:rPr>
        <w:t xml:space="preserve">there might be sex-specific differences in body fat partitioning </w:t>
      </w:r>
      <w:r w:rsidR="005A6A12">
        <w:rPr>
          <w:rFonts w:ascii="Times New Roman" w:eastAsia="MS Mincho" w:hAnsi="Times New Roman" w:cs="Times New Roman"/>
          <w:sz w:val="24"/>
          <w:szCs w:val="24"/>
          <w:lang w:eastAsia="en-US"/>
        </w:rPr>
        <w:t xml:space="preserve">where </w:t>
      </w:r>
      <w:r w:rsidR="00901D8A">
        <w:rPr>
          <w:rFonts w:ascii="Times New Roman" w:eastAsia="MS Mincho" w:hAnsi="Times New Roman" w:cs="Times New Roman"/>
          <w:sz w:val="24"/>
          <w:szCs w:val="24"/>
          <w:lang w:eastAsia="en-US"/>
        </w:rPr>
        <w:t>boys in our cohort might concurrently have high</w:t>
      </w:r>
      <w:r w:rsidR="00A43169">
        <w:rPr>
          <w:rFonts w:ascii="Times New Roman" w:eastAsia="MS Mincho" w:hAnsi="Times New Roman" w:cs="Times New Roman"/>
          <w:sz w:val="24"/>
          <w:szCs w:val="24"/>
          <w:lang w:eastAsia="en-US"/>
        </w:rPr>
        <w:t xml:space="preserve"> lean mass</w:t>
      </w:r>
      <w:r w:rsidR="00901D8A">
        <w:rPr>
          <w:rFonts w:ascii="Times New Roman" w:eastAsia="MS Mincho" w:hAnsi="Times New Roman" w:cs="Times New Roman"/>
          <w:sz w:val="24"/>
          <w:szCs w:val="24"/>
          <w:lang w:eastAsia="en-US"/>
        </w:rPr>
        <w:t xml:space="preserve"> and</w:t>
      </w:r>
      <w:r w:rsidR="00A43169">
        <w:rPr>
          <w:rFonts w:ascii="Times New Roman" w:eastAsia="MS Mincho" w:hAnsi="Times New Roman" w:cs="Times New Roman"/>
          <w:sz w:val="24"/>
          <w:szCs w:val="24"/>
          <w:lang w:eastAsia="en-US"/>
        </w:rPr>
        <w:t xml:space="preserve"> </w:t>
      </w:r>
      <w:r w:rsidR="00901D8A">
        <w:rPr>
          <w:rFonts w:ascii="Times New Roman" w:eastAsia="MS Mincho" w:hAnsi="Times New Roman" w:cs="Times New Roman"/>
          <w:sz w:val="24"/>
          <w:szCs w:val="24"/>
          <w:lang w:eastAsia="en-US"/>
        </w:rPr>
        <w:t xml:space="preserve">high </w:t>
      </w:r>
      <w:r w:rsidR="00A43169">
        <w:rPr>
          <w:rFonts w:ascii="Times New Roman" w:eastAsia="MS Mincho" w:hAnsi="Times New Roman" w:cs="Times New Roman"/>
          <w:sz w:val="24"/>
          <w:szCs w:val="24"/>
          <w:lang w:eastAsia="en-US"/>
        </w:rPr>
        <w:t>intramyocellular lipids, which</w:t>
      </w:r>
      <w:r w:rsidR="00901D8A">
        <w:rPr>
          <w:rFonts w:ascii="Times New Roman" w:eastAsia="MS Mincho" w:hAnsi="Times New Roman" w:cs="Times New Roman"/>
          <w:sz w:val="24"/>
          <w:szCs w:val="24"/>
          <w:lang w:eastAsia="en-US"/>
        </w:rPr>
        <w:t xml:space="preserve"> is</w:t>
      </w:r>
      <w:r w:rsidR="00901D8A" w:rsidRPr="00901D8A">
        <w:rPr>
          <w:rFonts w:ascii="Times New Roman" w:eastAsia="MS Mincho" w:hAnsi="Times New Roman" w:cs="Times New Roman"/>
          <w:sz w:val="24"/>
          <w:szCs w:val="24"/>
          <w:lang w:eastAsia="en-US"/>
        </w:rPr>
        <w:t xml:space="preserve"> associated</w:t>
      </w:r>
      <w:r w:rsidR="00901D8A">
        <w:rPr>
          <w:rFonts w:ascii="Times New Roman" w:eastAsia="MS Mincho" w:hAnsi="Times New Roman" w:cs="Times New Roman"/>
          <w:sz w:val="24"/>
          <w:szCs w:val="24"/>
          <w:lang w:eastAsia="en-US"/>
        </w:rPr>
        <w:t xml:space="preserve"> with</w:t>
      </w:r>
      <w:r w:rsidR="00901D8A" w:rsidRPr="00901D8A">
        <w:rPr>
          <w:rFonts w:ascii="Times New Roman" w:eastAsia="MS Mincho" w:hAnsi="Times New Roman" w:cs="Times New Roman"/>
          <w:sz w:val="24"/>
          <w:szCs w:val="24"/>
          <w:lang w:eastAsia="en-US"/>
        </w:rPr>
        <w:t xml:space="preserve"> skeletal muscle insulin resistance</w:t>
      </w:r>
      <w:r w:rsidR="00901D8A">
        <w:rPr>
          <w:rFonts w:ascii="Times New Roman" w:eastAsia="MS Mincho" w:hAnsi="Times New Roman" w:cs="Times New Roman"/>
          <w:sz w:val="24"/>
          <w:szCs w:val="24"/>
          <w:lang w:eastAsia="en-US"/>
        </w:rPr>
        <w:t xml:space="preserve"> and</w:t>
      </w:r>
      <w:r w:rsidR="00A43169">
        <w:rPr>
          <w:rFonts w:ascii="Times New Roman" w:eastAsia="MS Mincho" w:hAnsi="Times New Roman" w:cs="Times New Roman"/>
          <w:sz w:val="24"/>
          <w:szCs w:val="24"/>
          <w:lang w:eastAsia="en-US"/>
        </w:rPr>
        <w:t xml:space="preserve"> attenuates the protective effect of lean mass</w:t>
      </w:r>
      <w:r w:rsidR="00A43169">
        <w:rPr>
          <w:rFonts w:ascii="Times New Roman" w:eastAsia="MS Mincho" w:hAnsi="Times New Roman" w:cs="Times New Roman"/>
          <w:sz w:val="24"/>
          <w:szCs w:val="24"/>
          <w:lang w:eastAsia="en-US"/>
        </w:rPr>
        <w:fldChar w:fldCharType="begin"/>
      </w:r>
      <w:r w:rsidR="00797E02">
        <w:rPr>
          <w:rFonts w:ascii="Times New Roman" w:eastAsia="MS Mincho" w:hAnsi="Times New Roman" w:cs="Times New Roman"/>
          <w:sz w:val="24"/>
          <w:szCs w:val="24"/>
          <w:lang w:eastAsia="en-US"/>
        </w:rPr>
        <w:instrText xml:space="preserve"> ADDIN ZOTERO_ITEM CSL_CITATION {"citationID":"UYAvEoSD","properties":{"formattedCitation":"(36)","plainCitation":"(36)","noteIndex":0},"citationItems":[{"id":1762,"uris":["http://zotero.org/users/1597056/items/UB2H8PN7"],"uri":["http://zotero.org/users/1597056/items/UB2H8PN7"],"itemData":{"id":1762,"type":"article-journal","abstract":"Context:The intramyocellular deposition of lipid associates with metabolic dysregulation in adolescents and adults. Relatively little is known about the deposition of fat in muscle before the onset of puberty.Objective:Our objective was to describe the relationship between intramyocellular lipid (IMCL) accumulation and 1) visceral adiposity and 2) markers of insulin resistance and cardiovascular disease risk in a cohort of prepubertal and early pubertal children.Study Design:Data were collected as part of a retrospective cohort study, Exploring Perinatal Outcomes among Children (EPOCH). Multiple linear regression models were constructed for data analysis.Results:A total of 441 children participated in the study (226 prepubertal, 215 early pubertal). In prepubertal children, there was a significant relationship between IMCL and visceral fat (parameter estimate 0.019, P = 0.002) that remained after controlling for body mass index. Independent of overall adiposity, in all children, IMCL was associated with the triglyceride to high-density lipoprotein ratio (parameter estimate 0.1418, P = 0.002).Conclusions:This study demonstrates a concerning and related pattern of IMCL and visceral fat deposition in prepubertal children. Intramuscular fat deposition is linked to markers of insulin resistance and cardiovascular disease risk.","container-title":"The Journal of Clinical Endocrinology &amp; Metabolism","DOI":"10.1210/jc.2011-3243","ISSN":"0021-972X","issue":"7","journalAbbreviation":"J Clin Endocrinol Metab","language":"en","page":"E1099-E1105","source":"academic.oup.com","title":"Intramyocellular Lipid Is Associated with Visceral Adiposity, Markers of Insulin Resistance, and Cardiovascular Risk in Prepubertal Children: The EPOCH Study","title-short":"Intramyocellular Lipid Is Associated with Visceral Adiposity, Markers of Insulin Resistance, and Cardiovascular Risk in Prepubertal Children","volume":"97","author":[{"family":"Brumbaugh","given":"David E."},{"family":"Crume","given":"Tessa L."},{"family":"Nadeau","given":"Kristen"},{"family":"Scherzinger","given":"Ann"},{"family":"Dabelea","given":"Dana"}],"issued":{"date-parts":[["2012",7,1]]}}}],"schema":"https://github.com/citation-style-language/schema/raw/master/csl-citation.json"} </w:instrText>
      </w:r>
      <w:r w:rsidR="00A43169">
        <w:rPr>
          <w:rFonts w:ascii="Times New Roman" w:eastAsia="MS Mincho" w:hAnsi="Times New Roman" w:cs="Times New Roman"/>
          <w:sz w:val="24"/>
          <w:szCs w:val="24"/>
          <w:lang w:eastAsia="en-US"/>
        </w:rPr>
        <w:fldChar w:fldCharType="separate"/>
      </w:r>
      <w:r w:rsidR="00797E02" w:rsidRPr="00797E02">
        <w:rPr>
          <w:rFonts w:ascii="Times New Roman" w:hAnsi="Times New Roman" w:cs="Times New Roman"/>
          <w:sz w:val="24"/>
        </w:rPr>
        <w:t>(36)</w:t>
      </w:r>
      <w:r w:rsidR="00A43169">
        <w:rPr>
          <w:rFonts w:ascii="Times New Roman" w:eastAsia="MS Mincho" w:hAnsi="Times New Roman" w:cs="Times New Roman"/>
          <w:sz w:val="24"/>
          <w:szCs w:val="24"/>
          <w:lang w:eastAsia="en-US"/>
        </w:rPr>
        <w:fldChar w:fldCharType="end"/>
      </w:r>
      <w:r w:rsidR="00A43169">
        <w:rPr>
          <w:rFonts w:ascii="Times New Roman" w:eastAsia="MS Mincho" w:hAnsi="Times New Roman" w:cs="Times New Roman"/>
          <w:sz w:val="24"/>
          <w:szCs w:val="24"/>
          <w:lang w:eastAsia="en-US"/>
        </w:rPr>
        <w:t>.</w:t>
      </w:r>
      <w:r w:rsidR="00A43169" w:rsidRPr="0030072B">
        <w:rPr>
          <w:rFonts w:ascii="Times New Roman" w:eastAsia="MS Mincho" w:hAnsi="Times New Roman" w:cs="Times New Roman"/>
          <w:sz w:val="24"/>
          <w:szCs w:val="24"/>
          <w:lang w:eastAsia="en-US"/>
        </w:rPr>
        <w:t xml:space="preserve"> </w:t>
      </w:r>
      <w:r w:rsidR="001F1A77">
        <w:rPr>
          <w:rFonts w:ascii="Times New Roman" w:eastAsia="MS Mincho" w:hAnsi="Times New Roman" w:cs="Times New Roman"/>
          <w:sz w:val="24"/>
          <w:szCs w:val="24"/>
          <w:lang w:eastAsia="en-US"/>
        </w:rPr>
        <w:t xml:space="preserve">However, our imaging technique using quantitative magnetic resonance measures total body fat and will </w:t>
      </w:r>
      <w:r w:rsidR="003315F5">
        <w:rPr>
          <w:rFonts w:ascii="Times New Roman" w:eastAsia="MS Mincho" w:hAnsi="Times New Roman" w:cs="Times New Roman"/>
          <w:sz w:val="24"/>
          <w:szCs w:val="24"/>
          <w:lang w:eastAsia="en-US"/>
        </w:rPr>
        <w:t xml:space="preserve">therefore </w:t>
      </w:r>
      <w:r w:rsidR="001F1A77">
        <w:rPr>
          <w:rFonts w:ascii="Times New Roman" w:eastAsia="MS Mincho" w:hAnsi="Times New Roman" w:cs="Times New Roman"/>
          <w:sz w:val="24"/>
          <w:szCs w:val="24"/>
          <w:lang w:eastAsia="en-US"/>
        </w:rPr>
        <w:t>not provide information on specific body fat partitioning such as intramyocellular fat.</w:t>
      </w:r>
    </w:p>
    <w:p w14:paraId="6BCDAE5D" w14:textId="0AF0E2F7" w:rsidR="00835792" w:rsidRPr="00835792" w:rsidRDefault="00A43169" w:rsidP="00861D4D">
      <w:pPr>
        <w:autoSpaceDE w:val="0"/>
        <w:autoSpaceDN w:val="0"/>
        <w:adjustRightInd w:val="0"/>
        <w:spacing w:after="0" w:line="480" w:lineRule="auto"/>
        <w:ind w:firstLine="720"/>
        <w:jc w:val="both"/>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t xml:space="preserve">Overall, </w:t>
      </w:r>
      <w:r w:rsidR="0049211C">
        <w:rPr>
          <w:rFonts w:ascii="Times New Roman" w:eastAsia="MS Mincho" w:hAnsi="Times New Roman" w:cs="Times New Roman"/>
          <w:sz w:val="24"/>
          <w:szCs w:val="24"/>
          <w:lang w:eastAsia="en-US"/>
        </w:rPr>
        <w:t xml:space="preserve">in young children, </w:t>
      </w:r>
      <w:r w:rsidR="00835792" w:rsidRPr="00236DF7">
        <w:rPr>
          <w:rFonts w:ascii="Times New Roman" w:eastAsia="MS Mincho" w:hAnsi="Times New Roman" w:cs="Times New Roman"/>
          <w:sz w:val="24"/>
          <w:szCs w:val="24"/>
          <w:lang w:eastAsia="en-US"/>
        </w:rPr>
        <w:t xml:space="preserve">the protective effect of LMI </w:t>
      </w:r>
      <w:r>
        <w:rPr>
          <w:rFonts w:ascii="Times New Roman" w:eastAsia="MS Mincho" w:hAnsi="Times New Roman" w:cs="Times New Roman"/>
          <w:sz w:val="24"/>
          <w:szCs w:val="24"/>
          <w:lang w:eastAsia="en-US"/>
        </w:rPr>
        <w:t>seems to</w:t>
      </w:r>
      <w:r w:rsidR="00835792">
        <w:rPr>
          <w:rFonts w:ascii="Times New Roman" w:eastAsia="MS Mincho" w:hAnsi="Times New Roman" w:cs="Times New Roman"/>
          <w:sz w:val="24"/>
          <w:szCs w:val="24"/>
          <w:lang w:eastAsia="en-US"/>
        </w:rPr>
        <w:t xml:space="preserve"> be</w:t>
      </w:r>
      <w:r w:rsidR="00835792" w:rsidRPr="00236DF7">
        <w:rPr>
          <w:rFonts w:ascii="Times New Roman" w:eastAsia="MS Mincho" w:hAnsi="Times New Roman" w:cs="Times New Roman"/>
          <w:sz w:val="24"/>
          <w:szCs w:val="24"/>
          <w:lang w:eastAsia="en-US"/>
        </w:rPr>
        <w:t xml:space="preserve"> </w:t>
      </w:r>
      <w:r w:rsidR="00CC2A75">
        <w:rPr>
          <w:rFonts w:ascii="Times New Roman" w:eastAsia="MS Mincho" w:hAnsi="Times New Roman" w:cs="Times New Roman"/>
          <w:sz w:val="24"/>
          <w:szCs w:val="24"/>
          <w:lang w:eastAsia="en-US"/>
        </w:rPr>
        <w:t>weak</w:t>
      </w:r>
      <w:r>
        <w:rPr>
          <w:rFonts w:ascii="Times New Roman" w:eastAsia="MS Mincho" w:hAnsi="Times New Roman" w:cs="Times New Roman"/>
          <w:sz w:val="24"/>
          <w:szCs w:val="24"/>
          <w:lang w:eastAsia="en-US"/>
        </w:rPr>
        <w:t xml:space="preserve"> and sex-specific</w:t>
      </w:r>
      <w:r w:rsidR="00835792">
        <w:rPr>
          <w:rFonts w:ascii="Times New Roman" w:eastAsia="MS Mincho" w:hAnsi="Times New Roman" w:cs="Times New Roman"/>
          <w:sz w:val="24"/>
          <w:szCs w:val="24"/>
          <w:lang w:eastAsia="en-US"/>
        </w:rPr>
        <w:t>.</w:t>
      </w:r>
      <w:r>
        <w:rPr>
          <w:rFonts w:ascii="Times New Roman" w:eastAsia="MS Mincho" w:hAnsi="Times New Roman" w:cs="Times New Roman"/>
          <w:sz w:val="24"/>
          <w:szCs w:val="24"/>
          <w:lang w:eastAsia="en-US"/>
        </w:rPr>
        <w:t xml:space="preserve"> In pooled analyses, </w:t>
      </w:r>
      <w:r w:rsidR="0076359A">
        <w:rPr>
          <w:rFonts w:ascii="Times New Roman" w:eastAsia="MS Mincho" w:hAnsi="Times New Roman" w:cs="Times New Roman"/>
          <w:sz w:val="24"/>
          <w:szCs w:val="24"/>
          <w:lang w:eastAsia="en-US"/>
        </w:rPr>
        <w:t xml:space="preserve">we found that </w:t>
      </w:r>
      <w:r w:rsidRPr="004D4C8A">
        <w:rPr>
          <w:rFonts w:ascii="Times New Roman" w:eastAsia="MS Mincho" w:hAnsi="Times New Roman" w:cs="Times New Roman"/>
          <w:sz w:val="24"/>
          <w:szCs w:val="24"/>
          <w:lang w:eastAsia="en-US"/>
        </w:rPr>
        <w:t>children in the HF-HL group</w:t>
      </w:r>
      <w:r>
        <w:rPr>
          <w:rFonts w:ascii="Times New Roman" w:eastAsia="MS Mincho" w:hAnsi="Times New Roman" w:cs="Times New Roman"/>
          <w:sz w:val="24"/>
          <w:szCs w:val="24"/>
          <w:lang w:eastAsia="en-US"/>
        </w:rPr>
        <w:t xml:space="preserve"> had similarly elevated cardiometabolic risk </w:t>
      </w:r>
      <w:r w:rsidR="00031EAC">
        <w:rPr>
          <w:rFonts w:ascii="Times New Roman" w:eastAsia="MS Mincho" w:hAnsi="Times New Roman" w:cs="Times New Roman"/>
          <w:sz w:val="24"/>
          <w:szCs w:val="24"/>
          <w:lang w:eastAsia="en-US"/>
        </w:rPr>
        <w:t>markers</w:t>
      </w:r>
      <w:r>
        <w:rPr>
          <w:rFonts w:ascii="Times New Roman" w:eastAsia="MS Mincho" w:hAnsi="Times New Roman" w:cs="Times New Roman"/>
          <w:sz w:val="24"/>
          <w:szCs w:val="24"/>
          <w:lang w:eastAsia="en-US"/>
        </w:rPr>
        <w:t xml:space="preserve"> as children in the HF-LL group</w:t>
      </w:r>
      <w:r w:rsidR="00031EAC">
        <w:rPr>
          <w:rFonts w:ascii="Times New Roman" w:eastAsia="MS Mincho" w:hAnsi="Times New Roman" w:cs="Times New Roman"/>
          <w:sz w:val="24"/>
          <w:szCs w:val="24"/>
          <w:lang w:eastAsia="en-US"/>
        </w:rPr>
        <w:t xml:space="preserve">, </w:t>
      </w:r>
      <w:r>
        <w:rPr>
          <w:rFonts w:ascii="Times New Roman" w:eastAsia="MS Mincho" w:hAnsi="Times New Roman" w:cs="Times New Roman"/>
          <w:sz w:val="24"/>
          <w:szCs w:val="24"/>
          <w:lang w:eastAsia="en-US"/>
        </w:rPr>
        <w:t>consistent with a cross-sectional study in 14 807 Korean adults aged 18-65 years</w:t>
      </w:r>
      <w:r w:rsidR="0035680B">
        <w:rPr>
          <w:rFonts w:ascii="Times New Roman" w:eastAsia="MS Mincho" w:hAnsi="Times New Roman" w:cs="Times New Roman"/>
          <w:sz w:val="24"/>
          <w:szCs w:val="24"/>
          <w:lang w:eastAsia="en-US"/>
        </w:rPr>
        <w:t>, which suggests no significant protective role of lean mass</w:t>
      </w:r>
      <w:r w:rsidR="00031EAC">
        <w:rPr>
          <w:rFonts w:ascii="Times New Roman" w:eastAsia="MS Mincho" w:hAnsi="Times New Roman" w:cs="Times New Roman"/>
          <w:sz w:val="24"/>
          <w:szCs w:val="24"/>
          <w:lang w:eastAsia="en-US"/>
        </w:rPr>
        <w:t xml:space="preserve"> among people with high adiposity</w:t>
      </w:r>
      <w:r>
        <w:rPr>
          <w:rFonts w:ascii="Times New Roman" w:eastAsia="MS Mincho" w:hAnsi="Times New Roman" w:cs="Times New Roman"/>
          <w:sz w:val="24"/>
          <w:szCs w:val="24"/>
          <w:lang w:eastAsia="en-US"/>
        </w:rPr>
        <w:fldChar w:fldCharType="begin"/>
      </w:r>
      <w:r w:rsidR="00797E02">
        <w:rPr>
          <w:rFonts w:ascii="Times New Roman" w:eastAsia="MS Mincho" w:hAnsi="Times New Roman" w:cs="Times New Roman"/>
          <w:sz w:val="24"/>
          <w:szCs w:val="24"/>
          <w:lang w:eastAsia="en-US"/>
        </w:rPr>
        <w:instrText xml:space="preserve"> ADDIN ZOTERO_ITEM CSL_CITATION {"citationID":"8WYktCHo","properties":{"formattedCitation":"(37)","plainCitation":"(37)","noteIndex":0},"citationItems":[{"id":4212,"uris":["http://zotero.org/users/1597056/items/C5W23P57"],"uri":["http://zotero.org/users/1597056/items/C5W23P57"],"itemData":{"id":4212,"type":"article-journal","abstract":"Relationship of muscle mass and fat mass with insulin resistance and metabolic syndrome remains uncertain, especially among Asian population. We performed a cross-sectional study with 14,807 adult participants aged between 18 and 65 in the fourth and fifth Korea National Health and Nutrition Examination Survey with Dual Energy X-ray Absorptiometry (DEXA) data to investigate whether muscle mass and fat mass are associated with insulin resistance and metabolic syndrome. DEXA records were used to categorize the participants into four categories (low muscle/low fat, low muscle/high fat, high muscle/ low fat, and high muscle/high fat). Least square means and incidence rate ratios (IRR) were used to assess the associations of muscle mass and fat mass with insulin resistance and metabolic syndrome. After adjustment for potential confounders, high muscle/low fat was associated with significantly lower insulin resistance (P &lt; 0.001) compared to low muscle/low fat. Low muscle/high fat (IRR: 1.90; 95% confidence interval [CI]:1.44–2.50, P &lt; 0.001) and high muscle/high fat (IRR: 2.30; 95% CI:1.76–3.00, P &lt; 0.001) were significantly associated with the prevalence of metabolic syndrome. Our study suggests that protective association of muscle mass with metabolic syndrome is attenuated by high fat mass in Korean adults.","container-title":"Scientific Reports","DOI":"10.1038/s41598-018-21168-5","ISSN":"2045-2322","issue":"1","language":"en","note":"number: 1\npublisher: Nature Publishing Group","page":"2703","source":"www.nature.com","title":"Association of muscle mass and fat mass with insulin resistance and the prevalence of metabolic syndrome in Korean adults: a cross-sectional study","title-short":"Association of muscle mass and fat mass with insulin resistance and the prevalence of metabolic syndrome in Korean adults","volume":"8","author":[{"family":"Kim","given":"Kyuwoong"},{"family":"Park","given":"Sang Min"}],"issued":{"date-parts":[["2018",2,9]]}}}],"schema":"https://github.com/citation-style-language/schema/raw/master/csl-citation.json"} </w:instrText>
      </w:r>
      <w:r>
        <w:rPr>
          <w:rFonts w:ascii="Times New Roman" w:eastAsia="MS Mincho" w:hAnsi="Times New Roman" w:cs="Times New Roman"/>
          <w:sz w:val="24"/>
          <w:szCs w:val="24"/>
          <w:lang w:eastAsia="en-US"/>
        </w:rPr>
        <w:fldChar w:fldCharType="separate"/>
      </w:r>
      <w:r w:rsidR="00797E02" w:rsidRPr="00797E02">
        <w:rPr>
          <w:rFonts w:ascii="Times New Roman" w:hAnsi="Times New Roman" w:cs="Times New Roman"/>
          <w:sz w:val="24"/>
        </w:rPr>
        <w:t>(37)</w:t>
      </w:r>
      <w:r>
        <w:rPr>
          <w:rFonts w:ascii="Times New Roman" w:eastAsia="MS Mincho" w:hAnsi="Times New Roman" w:cs="Times New Roman"/>
          <w:sz w:val="24"/>
          <w:szCs w:val="24"/>
          <w:lang w:eastAsia="en-US"/>
        </w:rPr>
        <w:fldChar w:fldCharType="end"/>
      </w:r>
      <w:r>
        <w:rPr>
          <w:rFonts w:ascii="Times New Roman" w:eastAsia="MS Mincho" w:hAnsi="Times New Roman" w:cs="Times New Roman"/>
          <w:sz w:val="24"/>
          <w:szCs w:val="24"/>
          <w:lang w:eastAsia="en-US"/>
        </w:rPr>
        <w:t>.</w:t>
      </w:r>
      <w:r w:rsidR="00835792">
        <w:rPr>
          <w:rFonts w:ascii="Times New Roman" w:eastAsia="MS Mincho" w:hAnsi="Times New Roman" w:cs="Times New Roman"/>
          <w:sz w:val="24"/>
          <w:szCs w:val="24"/>
          <w:lang w:eastAsia="en-US"/>
        </w:rPr>
        <w:t xml:space="preserve"> </w:t>
      </w:r>
      <w:r w:rsidR="004C75B0">
        <w:rPr>
          <w:rFonts w:ascii="Times New Roman" w:eastAsia="MS Mincho" w:hAnsi="Times New Roman" w:cs="Times New Roman"/>
          <w:sz w:val="24"/>
          <w:szCs w:val="24"/>
          <w:lang w:eastAsia="en-US"/>
        </w:rPr>
        <w:t>A</w:t>
      </w:r>
      <w:r w:rsidR="00835792">
        <w:rPr>
          <w:rFonts w:ascii="Times New Roman" w:eastAsia="MS Mincho" w:hAnsi="Times New Roman" w:cs="Times New Roman"/>
          <w:sz w:val="24"/>
          <w:szCs w:val="24"/>
          <w:lang w:eastAsia="en-US"/>
        </w:rPr>
        <w:t xml:space="preserve"> </w:t>
      </w:r>
      <w:r w:rsidR="00835792" w:rsidRPr="009F204F">
        <w:rPr>
          <w:rFonts w:ascii="Times New Roman" w:eastAsia="MS Mincho" w:hAnsi="Times New Roman" w:cs="Times New Roman"/>
          <w:sz w:val="24"/>
          <w:szCs w:val="24"/>
          <w:lang w:eastAsia="en-US"/>
        </w:rPr>
        <w:t xml:space="preserve">few studies </w:t>
      </w:r>
      <w:r w:rsidR="00835792">
        <w:rPr>
          <w:rFonts w:ascii="Times New Roman" w:eastAsia="MS Mincho" w:hAnsi="Times New Roman" w:cs="Times New Roman"/>
          <w:sz w:val="24"/>
          <w:szCs w:val="24"/>
          <w:lang w:eastAsia="en-US"/>
        </w:rPr>
        <w:t xml:space="preserve">even </w:t>
      </w:r>
      <w:r w:rsidR="00835792" w:rsidRPr="009F204F">
        <w:rPr>
          <w:rFonts w:ascii="Times New Roman" w:eastAsia="MS Mincho" w:hAnsi="Times New Roman" w:cs="Times New Roman"/>
          <w:sz w:val="24"/>
          <w:szCs w:val="24"/>
          <w:lang w:eastAsia="en-US"/>
        </w:rPr>
        <w:t xml:space="preserve">reported </w:t>
      </w:r>
      <w:r w:rsidR="00835792">
        <w:rPr>
          <w:rFonts w:ascii="Times New Roman" w:eastAsia="MS Mincho" w:hAnsi="Times New Roman" w:cs="Times New Roman"/>
          <w:sz w:val="24"/>
          <w:szCs w:val="24"/>
          <w:lang w:eastAsia="en-US"/>
        </w:rPr>
        <w:t>detrimental, instead of protective, effects of</w:t>
      </w:r>
      <w:r w:rsidR="00835792" w:rsidRPr="009F204F">
        <w:rPr>
          <w:rFonts w:ascii="Times New Roman" w:eastAsia="MS Mincho" w:hAnsi="Times New Roman" w:cs="Times New Roman"/>
          <w:sz w:val="24"/>
          <w:szCs w:val="24"/>
          <w:lang w:eastAsia="en-US"/>
        </w:rPr>
        <w:t xml:space="preserve"> LMI or </w:t>
      </w:r>
      <w:r w:rsidR="00C9586A" w:rsidRPr="00C9586A">
        <w:rPr>
          <w:rFonts w:ascii="Times New Roman" w:eastAsia="MS Mincho" w:hAnsi="Times New Roman" w:cs="Times New Roman"/>
          <w:sz w:val="24"/>
          <w:szCs w:val="24"/>
          <w:lang w:eastAsia="en-US"/>
        </w:rPr>
        <w:t xml:space="preserve">fat-free mass index </w:t>
      </w:r>
      <w:r w:rsidR="00835792">
        <w:rPr>
          <w:rFonts w:ascii="Times New Roman" w:eastAsia="MS Mincho" w:hAnsi="Times New Roman" w:cs="Times New Roman"/>
          <w:sz w:val="24"/>
          <w:szCs w:val="24"/>
          <w:lang w:eastAsia="en-US"/>
        </w:rPr>
        <w:t>on</w:t>
      </w:r>
      <w:r w:rsidR="00835792" w:rsidRPr="009F204F">
        <w:rPr>
          <w:rFonts w:ascii="Times New Roman" w:eastAsia="MS Mincho" w:hAnsi="Times New Roman" w:cs="Times New Roman"/>
          <w:sz w:val="24"/>
          <w:szCs w:val="24"/>
          <w:lang w:eastAsia="en-US"/>
        </w:rPr>
        <w:t xml:space="preserve"> cardiometabolic risk. In adults aged 50–70 years, </w:t>
      </w:r>
      <w:r w:rsidR="00835792">
        <w:rPr>
          <w:rFonts w:ascii="Times New Roman" w:eastAsia="MS Mincho" w:hAnsi="Times New Roman" w:cs="Times New Roman"/>
          <w:sz w:val="24"/>
          <w:szCs w:val="24"/>
          <w:lang w:eastAsia="en-US"/>
        </w:rPr>
        <w:t xml:space="preserve">higher </w:t>
      </w:r>
      <w:r w:rsidR="00C9586A" w:rsidRPr="00C9586A">
        <w:rPr>
          <w:rFonts w:ascii="Times New Roman" w:eastAsia="MS Mincho" w:hAnsi="Times New Roman" w:cs="Times New Roman"/>
          <w:sz w:val="24"/>
          <w:szCs w:val="24"/>
          <w:lang w:eastAsia="en-US"/>
        </w:rPr>
        <w:t xml:space="preserve">fat-free mass index </w:t>
      </w:r>
      <w:r w:rsidR="00CC2A75">
        <w:rPr>
          <w:rFonts w:ascii="Times New Roman" w:eastAsia="MS Mincho" w:hAnsi="Times New Roman" w:cs="Times New Roman"/>
          <w:sz w:val="24"/>
          <w:szCs w:val="24"/>
          <w:lang w:eastAsia="en-US"/>
        </w:rPr>
        <w:t>was independently</w:t>
      </w:r>
      <w:r w:rsidR="00835792" w:rsidRPr="004D4C8A">
        <w:rPr>
          <w:rFonts w:ascii="Times New Roman" w:eastAsia="MS Mincho" w:hAnsi="Times New Roman" w:cs="Times New Roman"/>
          <w:sz w:val="24"/>
          <w:szCs w:val="24"/>
          <w:lang w:eastAsia="en-US"/>
        </w:rPr>
        <w:t xml:space="preserve"> associated with metabolic syndrome</w:t>
      </w:r>
      <w:r w:rsidR="00CC2A75">
        <w:rPr>
          <w:rFonts w:ascii="Times New Roman" w:eastAsia="MS Mincho" w:hAnsi="Times New Roman" w:cs="Times New Roman"/>
          <w:sz w:val="24"/>
          <w:szCs w:val="24"/>
          <w:lang w:eastAsia="en-US"/>
        </w:rPr>
        <w:t xml:space="preserve"> risk</w:t>
      </w:r>
      <w:r w:rsidR="00835792">
        <w:rPr>
          <w:rFonts w:ascii="Times New Roman" w:eastAsia="MS Mincho" w:hAnsi="Times New Roman" w:cs="Times New Roman"/>
          <w:sz w:val="24"/>
          <w:szCs w:val="24"/>
          <w:lang w:eastAsia="en-US"/>
        </w:rPr>
        <w:t xml:space="preserve"> </w:t>
      </w:r>
      <w:r w:rsidR="00CC2A75">
        <w:rPr>
          <w:rFonts w:ascii="Times New Roman" w:eastAsia="MS Mincho" w:hAnsi="Times New Roman" w:cs="Times New Roman"/>
          <w:sz w:val="24"/>
          <w:szCs w:val="24"/>
          <w:lang w:eastAsia="en-US"/>
        </w:rPr>
        <w:t>after</w:t>
      </w:r>
      <w:r w:rsidR="00835792">
        <w:rPr>
          <w:rFonts w:ascii="Times New Roman" w:eastAsia="MS Mincho" w:hAnsi="Times New Roman" w:cs="Times New Roman"/>
          <w:sz w:val="24"/>
          <w:szCs w:val="24"/>
          <w:lang w:eastAsia="en-US"/>
        </w:rPr>
        <w:t xml:space="preserve"> adjust</w:t>
      </w:r>
      <w:r w:rsidR="00CC2A75">
        <w:rPr>
          <w:rFonts w:ascii="Times New Roman" w:eastAsia="MS Mincho" w:hAnsi="Times New Roman" w:cs="Times New Roman"/>
          <w:sz w:val="24"/>
          <w:szCs w:val="24"/>
          <w:lang w:eastAsia="en-US"/>
        </w:rPr>
        <w:t>ing</w:t>
      </w:r>
      <w:r w:rsidR="00835792">
        <w:rPr>
          <w:rFonts w:ascii="Times New Roman" w:eastAsia="MS Mincho" w:hAnsi="Times New Roman" w:cs="Times New Roman"/>
          <w:sz w:val="24"/>
          <w:szCs w:val="24"/>
          <w:lang w:eastAsia="en-US"/>
        </w:rPr>
        <w:t xml:space="preserve"> for fat mass</w:t>
      </w:r>
      <w:r w:rsidR="00835792" w:rsidRPr="004D4C8A">
        <w:rPr>
          <w:rFonts w:ascii="Times New Roman" w:eastAsia="MS Mincho" w:hAnsi="Times New Roman" w:cs="Times New Roman"/>
          <w:sz w:val="24"/>
          <w:szCs w:val="24"/>
          <w:lang w:eastAsia="en-US"/>
        </w:rPr>
        <w:fldChar w:fldCharType="begin"/>
      </w:r>
      <w:r w:rsidR="00703B4F">
        <w:rPr>
          <w:rFonts w:ascii="Times New Roman" w:eastAsia="MS Mincho" w:hAnsi="Times New Roman" w:cs="Times New Roman"/>
          <w:sz w:val="24"/>
          <w:szCs w:val="24"/>
          <w:lang w:eastAsia="en-US"/>
        </w:rPr>
        <w:instrText xml:space="preserve"> ADDIN ZOTERO_ITEM CSL_CITATION {"citationID":"zIkrXFWd","properties":{"formattedCitation":"(13)","plainCitation":"(13)","noteIndex":0},"citationItems":[{"id":3989,"uris":["http://zotero.org/users/1597056/items/R3P4HV4T"],"uri":["http://zotero.org/users/1597056/items/R3P4HV4T"],"itemData":{"id":3989,"type":"article-journal","abstract":"Background: Excess fat leads to adverse health outcomes. Most previous studies investigating body fatness using BMI or fat percentage, which contain both fat mass and fat-free mass, were not able to differentiate the exposure.Aim: The present study assessed the independent association of fat and fat-free mass with metabolic syndrome (MetS) in Chinese.Subjects and methods: A population-based study of 1144 subjects aged 50–70 from urban and rural areas of Shanghai in 2005–2006 was employed. Body composition was measured with DEXA. Fat mass index (FMI) and fat-free mass index (FFMI) were calculated. MetS was defined using the National Cholesterol Education Program Adult Treatment Panel III (NCEP ATP III) criteria without waist circumference for its high correlation with body composition.Results: Both FMI and FFMI were significantly related with higher odds of MetS (OR 3.97, 95% CI 2.58–6.09 for FMI; OR 2.67, 95% CI 1.70–4.18 for FFMI, the highest quartile vs the lowest group) after adjusting for age, residence, sex, smoking, drinking, physical activity, medication, family history of chronic diseases, and fat-free mass (for FMI) or fat mass (for FFMI).Conclusion: Both FMI and FFMI are independently associated with increased MetS risks. Proper expression of body composition is essential in assessing body composition and disease risk association.","container-title":"Annals of Human Biology","DOI":"10.1080/03014460802585079","ISSN":"0301-4460","issue":"1","journalAbbreviation":"Annals of Human Biology","note":"publisher: Taylor &amp; Francis","page":"110-121","source":"www-tandfonline-com.libproxy1.nus.edu.sg (Atypon)","title":"Independent associations of body-size adjusted fat mass and fat-free mass with the metabolic syndrome in Chinese","volume":"36","author":[{"family":"Wang","given":"Jing"},{"family":"Rennie","given":"Kirsten L"},{"family":"Gu","given":"Wenjia"},{"family":"Li","given":"Huaixing"},{"family":"Yu","given":"Zhijie"},{"family":"Lin","given":"Xu"}],"issued":{"date-parts":[["2009",1,1]]}}}],"schema":"https://github.com/citation-style-language/schema/raw/master/csl-citation.json"} </w:instrText>
      </w:r>
      <w:r w:rsidR="00835792" w:rsidRPr="004D4C8A">
        <w:rPr>
          <w:rFonts w:ascii="Times New Roman" w:eastAsia="MS Mincho" w:hAnsi="Times New Roman" w:cs="Times New Roman"/>
          <w:sz w:val="24"/>
          <w:szCs w:val="24"/>
          <w:lang w:eastAsia="en-US"/>
        </w:rPr>
        <w:fldChar w:fldCharType="separate"/>
      </w:r>
      <w:r w:rsidR="00703B4F" w:rsidRPr="00703B4F">
        <w:rPr>
          <w:rFonts w:ascii="Times New Roman" w:hAnsi="Times New Roman" w:cs="Times New Roman"/>
          <w:sz w:val="24"/>
        </w:rPr>
        <w:t>(13)</w:t>
      </w:r>
      <w:r w:rsidR="00835792" w:rsidRPr="004D4C8A">
        <w:rPr>
          <w:rFonts w:ascii="Times New Roman" w:eastAsia="MS Mincho" w:hAnsi="Times New Roman" w:cs="Times New Roman"/>
          <w:sz w:val="24"/>
          <w:szCs w:val="24"/>
          <w:lang w:eastAsia="en-US"/>
        </w:rPr>
        <w:fldChar w:fldCharType="end"/>
      </w:r>
      <w:r w:rsidR="00294FE9">
        <w:rPr>
          <w:rFonts w:ascii="Times New Roman" w:eastAsia="MS Mincho" w:hAnsi="Times New Roman" w:cs="Times New Roman"/>
          <w:sz w:val="24"/>
          <w:szCs w:val="24"/>
          <w:lang w:eastAsia="en-US"/>
        </w:rPr>
        <w:t xml:space="preserve"> while i</w:t>
      </w:r>
      <w:r w:rsidR="00835792" w:rsidRPr="004D4C8A">
        <w:rPr>
          <w:rFonts w:ascii="Times New Roman" w:eastAsia="MS Mincho" w:hAnsi="Times New Roman" w:cs="Times New Roman"/>
          <w:sz w:val="24"/>
          <w:szCs w:val="24"/>
          <w:lang w:eastAsia="en-US"/>
        </w:rPr>
        <w:t>n adolescents aged 12-20 years, LMI was positively associated with</w:t>
      </w:r>
      <w:r w:rsidR="00835792">
        <w:rPr>
          <w:rFonts w:ascii="Times New Roman" w:eastAsia="MS Mincho" w:hAnsi="Times New Roman" w:cs="Times New Roman"/>
          <w:sz w:val="24"/>
          <w:szCs w:val="24"/>
          <w:lang w:eastAsia="en-US"/>
        </w:rPr>
        <w:t xml:space="preserve"> elevated</w:t>
      </w:r>
      <w:r w:rsidR="00835792" w:rsidRPr="004D4C8A">
        <w:rPr>
          <w:rFonts w:ascii="Times New Roman" w:eastAsia="MS Mincho" w:hAnsi="Times New Roman" w:cs="Times New Roman"/>
          <w:sz w:val="24"/>
          <w:szCs w:val="24"/>
          <w:lang w:eastAsia="en-US"/>
        </w:rPr>
        <w:t xml:space="preserve"> cardiometabolic risk</w:t>
      </w:r>
      <w:r w:rsidR="00835792">
        <w:rPr>
          <w:rFonts w:ascii="Times New Roman" w:eastAsia="MS Mincho" w:hAnsi="Times New Roman" w:cs="Times New Roman"/>
          <w:sz w:val="24"/>
          <w:szCs w:val="24"/>
          <w:lang w:eastAsia="en-US"/>
        </w:rPr>
        <w:t xml:space="preserve"> markers, even after adjustment for FMI</w:t>
      </w:r>
      <w:r w:rsidR="00835792" w:rsidRPr="004D4C8A">
        <w:rPr>
          <w:rFonts w:ascii="Times New Roman" w:eastAsia="MS Mincho" w:hAnsi="Times New Roman" w:cs="Times New Roman"/>
          <w:sz w:val="24"/>
          <w:szCs w:val="24"/>
          <w:lang w:eastAsia="en-US"/>
        </w:rPr>
        <w:fldChar w:fldCharType="begin"/>
      </w:r>
      <w:r w:rsidR="00703B4F">
        <w:rPr>
          <w:rFonts w:ascii="Times New Roman" w:eastAsia="MS Mincho" w:hAnsi="Times New Roman" w:cs="Times New Roman"/>
          <w:sz w:val="24"/>
          <w:szCs w:val="24"/>
          <w:lang w:eastAsia="en-US"/>
        </w:rPr>
        <w:instrText xml:space="preserve"> ADDIN ZOTERO_ITEM CSL_CITATION {"citationID":"H3ys2kQa","properties":{"formattedCitation":"(11)","plainCitation":"(11)","noteIndex":0},"citationItems":[{"id":4014,"uris":["http://zotero.org/users/1597056/items/YB7RBZGU"],"uri":["http://zotero.org/users/1597056/items/YB7RBZGU"],"itemData":{"id":4014,"type":"article-journal","abstract":"Context:.  The use of body mass index (BMI) to assess risk for cardiometabolic disease in the pediatric population may be limited by a failure to differentiate","container-title":"The Journal of Clinical Endocrinology &amp; Metabolism","DOI":"10.1210/jc.2014-1684","ISSN":"0021-972X","issue":"9","journalAbbreviation":"J Clin Endocrinol Metab","language":"en","note":"publisher: Oxford Academic","page":"3208-3216","source":"academic.oup.com","title":"A Comparison of Fat and Lean Body Mass Index to BMI for the Identification of Metabolic Syndrome in Children and Adolescents","volume":"99","author":[{"family":"Weber","given":"David R."},{"family":"Leonard","given":"Mary B."},{"family":"Shults","given":"Justine"},{"family":"Zemel","given":"Babette S."}],"issued":{"date-parts":[["2014",9,1]]}}}],"schema":"https://github.com/citation-style-language/schema/raw/master/csl-citation.json"} </w:instrText>
      </w:r>
      <w:r w:rsidR="00835792" w:rsidRPr="004D4C8A">
        <w:rPr>
          <w:rFonts w:ascii="Times New Roman" w:eastAsia="MS Mincho" w:hAnsi="Times New Roman" w:cs="Times New Roman"/>
          <w:sz w:val="24"/>
          <w:szCs w:val="24"/>
          <w:lang w:eastAsia="en-US"/>
        </w:rPr>
        <w:fldChar w:fldCharType="separate"/>
      </w:r>
      <w:r w:rsidR="00703B4F" w:rsidRPr="00703B4F">
        <w:rPr>
          <w:rFonts w:ascii="Times New Roman" w:hAnsi="Times New Roman" w:cs="Times New Roman"/>
          <w:sz w:val="24"/>
        </w:rPr>
        <w:t>(11)</w:t>
      </w:r>
      <w:r w:rsidR="00835792" w:rsidRPr="004D4C8A">
        <w:rPr>
          <w:rFonts w:ascii="Times New Roman" w:eastAsia="MS Mincho" w:hAnsi="Times New Roman" w:cs="Times New Roman"/>
          <w:sz w:val="24"/>
          <w:szCs w:val="24"/>
          <w:lang w:eastAsia="en-US"/>
        </w:rPr>
        <w:fldChar w:fldCharType="end"/>
      </w:r>
      <w:r w:rsidR="00835792" w:rsidRPr="004D4C8A">
        <w:rPr>
          <w:rFonts w:ascii="Times New Roman" w:eastAsia="MS Mincho" w:hAnsi="Times New Roman" w:cs="Times New Roman"/>
          <w:sz w:val="24"/>
          <w:szCs w:val="24"/>
          <w:lang w:eastAsia="en-US"/>
        </w:rPr>
        <w:t>.</w:t>
      </w:r>
      <w:r w:rsidR="00835792" w:rsidRPr="00377EE8">
        <w:rPr>
          <w:rFonts w:ascii="Times New Roman" w:eastAsia="MS Mincho" w:hAnsi="Times New Roman" w:cs="Times New Roman"/>
          <w:b/>
          <w:bCs/>
          <w:sz w:val="24"/>
          <w:szCs w:val="24"/>
          <w:lang w:eastAsia="en-US"/>
        </w:rPr>
        <w:t xml:space="preserve"> </w:t>
      </w:r>
      <w:r w:rsidR="00835792">
        <w:rPr>
          <w:rFonts w:ascii="Times New Roman" w:eastAsia="MS Mincho" w:hAnsi="Times New Roman" w:cs="Times New Roman"/>
          <w:sz w:val="24"/>
          <w:szCs w:val="24"/>
          <w:lang w:eastAsia="en-US"/>
        </w:rPr>
        <w:t>T</w:t>
      </w:r>
      <w:r w:rsidR="00835792" w:rsidRPr="004D4C8A">
        <w:rPr>
          <w:rFonts w:ascii="Times New Roman" w:eastAsia="MS Mincho" w:hAnsi="Times New Roman" w:cs="Times New Roman"/>
          <w:sz w:val="24"/>
          <w:szCs w:val="24"/>
          <w:lang w:eastAsia="en-US"/>
        </w:rPr>
        <w:t xml:space="preserve">he biological mechanisms </w:t>
      </w:r>
      <w:r w:rsidR="00835792">
        <w:rPr>
          <w:rFonts w:ascii="Times New Roman" w:eastAsia="MS Mincho" w:hAnsi="Times New Roman" w:cs="Times New Roman"/>
          <w:sz w:val="24"/>
          <w:szCs w:val="24"/>
          <w:lang w:eastAsia="en-US"/>
        </w:rPr>
        <w:t xml:space="preserve">for the contrasting </w:t>
      </w:r>
      <w:r w:rsidR="00835792" w:rsidRPr="004D4C8A">
        <w:rPr>
          <w:rFonts w:ascii="Times New Roman" w:eastAsia="MS Mincho" w:hAnsi="Times New Roman" w:cs="Times New Roman"/>
          <w:sz w:val="24"/>
          <w:szCs w:val="24"/>
          <w:lang w:eastAsia="en-US"/>
        </w:rPr>
        <w:t>association</w:t>
      </w:r>
      <w:r w:rsidR="00835792">
        <w:rPr>
          <w:rFonts w:ascii="Times New Roman" w:eastAsia="MS Mincho" w:hAnsi="Times New Roman" w:cs="Times New Roman"/>
          <w:sz w:val="24"/>
          <w:szCs w:val="24"/>
          <w:lang w:eastAsia="en-US"/>
        </w:rPr>
        <w:t>s</w:t>
      </w:r>
      <w:r w:rsidR="00835792" w:rsidRPr="004D4C8A">
        <w:rPr>
          <w:rFonts w:ascii="Times New Roman" w:eastAsia="MS Mincho" w:hAnsi="Times New Roman" w:cs="Times New Roman"/>
          <w:sz w:val="24"/>
          <w:szCs w:val="24"/>
          <w:lang w:eastAsia="en-US"/>
        </w:rPr>
        <w:t xml:space="preserve"> between </w:t>
      </w:r>
      <w:r w:rsidR="00835792">
        <w:rPr>
          <w:rFonts w:ascii="Times New Roman" w:eastAsia="MS Mincho" w:hAnsi="Times New Roman" w:cs="Times New Roman"/>
          <w:sz w:val="24"/>
          <w:szCs w:val="24"/>
          <w:lang w:eastAsia="en-US"/>
        </w:rPr>
        <w:t>lean mass</w:t>
      </w:r>
      <w:r w:rsidR="00835792" w:rsidRPr="004D4C8A">
        <w:rPr>
          <w:rFonts w:ascii="Times New Roman" w:eastAsia="MS Mincho" w:hAnsi="Times New Roman" w:cs="Times New Roman"/>
          <w:sz w:val="24"/>
          <w:szCs w:val="24"/>
          <w:lang w:eastAsia="en-US"/>
        </w:rPr>
        <w:t xml:space="preserve"> and cardiometabolic </w:t>
      </w:r>
      <w:r w:rsidR="00835792">
        <w:rPr>
          <w:rFonts w:ascii="Times New Roman" w:eastAsia="MS Mincho" w:hAnsi="Times New Roman" w:cs="Times New Roman"/>
          <w:sz w:val="24"/>
          <w:szCs w:val="24"/>
          <w:lang w:eastAsia="en-US"/>
        </w:rPr>
        <w:t>markers are poorly understood and further studies are required.</w:t>
      </w:r>
    </w:p>
    <w:p w14:paraId="4CA71880" w14:textId="7B823333" w:rsidR="003930FB" w:rsidRDefault="003930FB" w:rsidP="00861D4D">
      <w:pPr>
        <w:spacing w:line="480" w:lineRule="auto"/>
        <w:ind w:firstLine="720"/>
        <w:jc w:val="both"/>
        <w:rPr>
          <w:rFonts w:ascii="Times New Roman" w:eastAsia="MS Mincho" w:hAnsi="Times New Roman" w:cs="Times New Roman"/>
          <w:sz w:val="24"/>
          <w:szCs w:val="24"/>
          <w:lang w:eastAsia="en-US"/>
        </w:rPr>
      </w:pPr>
      <w:r w:rsidRPr="004D4C8A">
        <w:rPr>
          <w:rFonts w:ascii="Times New Roman" w:eastAsia="MS Mincho" w:hAnsi="Times New Roman" w:cs="Times New Roman"/>
          <w:sz w:val="24"/>
          <w:szCs w:val="24"/>
          <w:lang w:eastAsia="en-US"/>
        </w:rPr>
        <w:t>This study has several strengths</w:t>
      </w:r>
      <w:r w:rsidR="00676015">
        <w:rPr>
          <w:rFonts w:ascii="Times New Roman" w:eastAsia="MS Mincho" w:hAnsi="Times New Roman" w:cs="Times New Roman"/>
          <w:sz w:val="24"/>
          <w:szCs w:val="24"/>
          <w:lang w:eastAsia="en-US"/>
        </w:rPr>
        <w:t xml:space="preserve"> and limitations</w:t>
      </w:r>
      <w:r w:rsidRPr="004D4C8A">
        <w:rPr>
          <w:rFonts w:ascii="Times New Roman" w:eastAsia="MS Mincho" w:hAnsi="Times New Roman" w:cs="Times New Roman"/>
          <w:sz w:val="24"/>
          <w:szCs w:val="24"/>
          <w:lang w:eastAsia="en-US"/>
        </w:rPr>
        <w:t xml:space="preserve">. First, it involves the use of </w:t>
      </w:r>
      <w:r w:rsidR="007D2529" w:rsidRPr="007D2529">
        <w:rPr>
          <w:rFonts w:ascii="Times New Roman" w:eastAsia="MS Mincho" w:hAnsi="Times New Roman" w:cs="Times New Roman"/>
          <w:sz w:val="24"/>
          <w:szCs w:val="24"/>
          <w:lang w:eastAsia="en-US"/>
        </w:rPr>
        <w:t>a novel, validated quantitative nuclear magnetic resonance technology</w:t>
      </w:r>
      <w:r w:rsidR="007D2529">
        <w:rPr>
          <w:rFonts w:ascii="Times New Roman" w:eastAsia="MS Mincho" w:hAnsi="Times New Roman" w:cs="Times New Roman"/>
          <w:sz w:val="24"/>
          <w:szCs w:val="24"/>
          <w:lang w:eastAsia="en-US"/>
        </w:rPr>
        <w:t xml:space="preserve"> (EchoMRI</w:t>
      </w:r>
      <w:r w:rsidR="007D2529" w:rsidRPr="004C0D23">
        <w:rPr>
          <w:rFonts w:ascii="Times New Roman" w:eastAsia="MS Mincho" w:hAnsi="Times New Roman" w:cs="Times New Roman"/>
          <w:sz w:val="24"/>
          <w:szCs w:val="24"/>
          <w:vertAlign w:val="superscript"/>
          <w:lang w:eastAsia="en-US"/>
        </w:rPr>
        <w:t>TM</w:t>
      </w:r>
      <w:r w:rsidR="007D2529">
        <w:rPr>
          <w:rFonts w:ascii="Times New Roman" w:eastAsia="MS Mincho" w:hAnsi="Times New Roman" w:cs="Times New Roman"/>
          <w:sz w:val="24"/>
          <w:szCs w:val="24"/>
          <w:lang w:eastAsia="en-US"/>
        </w:rPr>
        <w:t>)</w:t>
      </w:r>
      <w:r w:rsidR="007D2529" w:rsidRPr="007D2529">
        <w:rPr>
          <w:rFonts w:ascii="Times New Roman" w:eastAsia="MS Mincho" w:hAnsi="Times New Roman" w:cs="Times New Roman"/>
          <w:sz w:val="24"/>
          <w:szCs w:val="24"/>
          <w:lang w:eastAsia="en-US"/>
        </w:rPr>
        <w:t xml:space="preserve">, </w:t>
      </w:r>
      <w:r w:rsidR="00804CE3">
        <w:rPr>
          <w:rFonts w:ascii="Times New Roman" w:eastAsia="MS Mincho" w:hAnsi="Times New Roman" w:cs="Times New Roman"/>
          <w:sz w:val="24"/>
          <w:szCs w:val="24"/>
          <w:lang w:eastAsia="en-US"/>
        </w:rPr>
        <w:t xml:space="preserve">with </w:t>
      </w:r>
      <w:r w:rsidRPr="004D4C8A">
        <w:rPr>
          <w:rFonts w:ascii="Times New Roman" w:eastAsia="MS Mincho" w:hAnsi="Times New Roman" w:cs="Times New Roman"/>
          <w:sz w:val="24"/>
          <w:szCs w:val="24"/>
          <w:lang w:eastAsia="en-US"/>
        </w:rPr>
        <w:t>several advantages over other methods of measuring body composition such as bioelectrical impedance analysis, air displacement plethysmography</w:t>
      </w:r>
      <w:r w:rsidR="00F25C18">
        <w:rPr>
          <w:rFonts w:ascii="Times New Roman" w:eastAsia="MS Mincho" w:hAnsi="Times New Roman" w:cs="Times New Roman"/>
          <w:sz w:val="24"/>
          <w:szCs w:val="24"/>
          <w:lang w:eastAsia="en-US"/>
        </w:rPr>
        <w:t xml:space="preserve">, or </w:t>
      </w:r>
      <w:r w:rsidR="00F25C18" w:rsidRPr="00037F83">
        <w:rPr>
          <w:rFonts w:ascii="Times New Roman" w:eastAsia="MS Mincho" w:hAnsi="Times New Roman" w:cs="Times New Roman"/>
          <w:sz w:val="24"/>
          <w:szCs w:val="24"/>
          <w:lang w:eastAsia="en-US"/>
        </w:rPr>
        <w:t>dual X-ray absorptiometry</w:t>
      </w:r>
      <w:r w:rsidRPr="004D4C8A">
        <w:rPr>
          <w:rFonts w:ascii="Times New Roman" w:eastAsia="MS Mincho" w:hAnsi="Times New Roman" w:cs="Times New Roman"/>
          <w:sz w:val="24"/>
          <w:szCs w:val="24"/>
          <w:lang w:eastAsia="en-US"/>
        </w:rPr>
        <w:t>.</w:t>
      </w:r>
      <w:r>
        <w:rPr>
          <w:rFonts w:ascii="Times New Roman" w:eastAsia="MS Mincho" w:hAnsi="Times New Roman" w:cs="Times New Roman"/>
          <w:sz w:val="24"/>
          <w:szCs w:val="24"/>
          <w:lang w:eastAsia="en-US"/>
        </w:rPr>
        <w:t xml:space="preserve"> Unlike </w:t>
      </w:r>
      <w:r w:rsidRPr="00037F83">
        <w:rPr>
          <w:rFonts w:ascii="Times New Roman" w:eastAsia="MS Mincho" w:hAnsi="Times New Roman" w:cs="Times New Roman"/>
          <w:sz w:val="24"/>
          <w:szCs w:val="24"/>
          <w:lang w:eastAsia="en-US"/>
        </w:rPr>
        <w:t xml:space="preserve">bioelectrical impedance analysis </w:t>
      </w:r>
      <w:r w:rsidRPr="004D4C8A">
        <w:rPr>
          <w:rFonts w:ascii="Times New Roman" w:eastAsia="MS Mincho" w:hAnsi="Times New Roman" w:cs="Times New Roman"/>
          <w:sz w:val="24"/>
          <w:szCs w:val="24"/>
          <w:lang w:eastAsia="en-US"/>
        </w:rPr>
        <w:t xml:space="preserve">and </w:t>
      </w:r>
      <w:r w:rsidRPr="00603E53">
        <w:rPr>
          <w:rFonts w:ascii="Times New Roman" w:eastAsia="MS Mincho" w:hAnsi="Times New Roman" w:cs="Times New Roman"/>
          <w:sz w:val="24"/>
          <w:szCs w:val="24"/>
          <w:lang w:eastAsia="en-US"/>
        </w:rPr>
        <w:t>air displacement plethysmography</w:t>
      </w:r>
      <w:r>
        <w:rPr>
          <w:rFonts w:ascii="Times New Roman" w:eastAsia="MS Mincho" w:hAnsi="Times New Roman" w:cs="Times New Roman"/>
          <w:sz w:val="24"/>
          <w:szCs w:val="24"/>
          <w:lang w:eastAsia="en-US"/>
        </w:rPr>
        <w:t>, EchoMRI</w:t>
      </w:r>
      <w:r w:rsidRPr="004C0D23">
        <w:rPr>
          <w:rFonts w:ascii="Times New Roman" w:eastAsia="MS Mincho" w:hAnsi="Times New Roman" w:cs="Times New Roman"/>
          <w:sz w:val="24"/>
          <w:szCs w:val="24"/>
          <w:vertAlign w:val="superscript"/>
          <w:lang w:eastAsia="en-US"/>
        </w:rPr>
        <w:t>TM</w:t>
      </w:r>
      <w:r>
        <w:rPr>
          <w:rFonts w:ascii="Times New Roman" w:eastAsia="MS Mincho" w:hAnsi="Times New Roman" w:cs="Times New Roman"/>
          <w:sz w:val="24"/>
          <w:szCs w:val="24"/>
          <w:lang w:eastAsia="en-US"/>
        </w:rPr>
        <w:t xml:space="preserve"> is more tolerant to movement, not influenced by body hydration, and not based on assumptions from</w:t>
      </w:r>
      <w:r w:rsidRPr="004D4C8A">
        <w:rPr>
          <w:rFonts w:ascii="Times New Roman" w:eastAsia="MS Mincho" w:hAnsi="Times New Roman" w:cs="Times New Roman"/>
          <w:sz w:val="24"/>
          <w:szCs w:val="24"/>
          <w:lang w:eastAsia="en-US"/>
        </w:rPr>
        <w:t xml:space="preserve"> </w:t>
      </w:r>
      <w:r>
        <w:rPr>
          <w:rFonts w:ascii="Times New Roman" w:eastAsia="MS Mincho" w:hAnsi="Times New Roman" w:cs="Times New Roman"/>
          <w:sz w:val="24"/>
          <w:szCs w:val="24"/>
          <w:lang w:eastAsia="en-US"/>
        </w:rPr>
        <w:t xml:space="preserve">derived body </w:t>
      </w:r>
      <w:r w:rsidRPr="004D4C8A">
        <w:rPr>
          <w:rFonts w:ascii="Times New Roman" w:eastAsia="MS Mincho" w:hAnsi="Times New Roman" w:cs="Times New Roman"/>
          <w:sz w:val="24"/>
          <w:szCs w:val="24"/>
          <w:lang w:eastAsia="en-US"/>
        </w:rPr>
        <w:t>density</w:t>
      </w:r>
      <w:r>
        <w:rPr>
          <w:rFonts w:ascii="Times New Roman" w:eastAsia="MS Mincho" w:hAnsi="Times New Roman" w:cs="Times New Roman"/>
          <w:sz w:val="24"/>
          <w:szCs w:val="24"/>
          <w:lang w:eastAsia="en-US"/>
        </w:rPr>
        <w:t xml:space="preserve"> models or density of fat-free mass</w:t>
      </w:r>
      <w:r w:rsidRPr="004D4C8A">
        <w:rPr>
          <w:rFonts w:ascii="Times New Roman" w:eastAsia="MS Mincho" w:hAnsi="Times New Roman" w:cs="Times New Roman"/>
          <w:sz w:val="24"/>
          <w:szCs w:val="24"/>
          <w:lang w:eastAsia="en-US"/>
        </w:rPr>
        <w:fldChar w:fldCharType="begin"/>
      </w:r>
      <w:r w:rsidR="00703B4F">
        <w:rPr>
          <w:rFonts w:ascii="Times New Roman" w:eastAsia="MS Mincho" w:hAnsi="Times New Roman" w:cs="Times New Roman"/>
          <w:sz w:val="24"/>
          <w:szCs w:val="24"/>
          <w:lang w:eastAsia="en-US"/>
        </w:rPr>
        <w:instrText xml:space="preserve"> ADDIN ZOTERO_ITEM CSL_CITATION {"citationID":"MDUBkJuj","properties":{"formattedCitation":"(20)","plainCitation":"(20)","noteIndex":0},"citationItems":[{"id":2945,"uris":["http://zotero.org/users/1597056/items/VBP55QR7"],"uri":["http://zotero.org/users/1597056/items/VBP55QR7"],"itemData":{"id":2945,"type":"article-journal","abstract":"BACKGROUND: Quantitative magnetic resonance (QMR) has been increasingly used to measure human body composition, but its use and validation in children is limited.\nOBJECTIVE: We compared body composition measurement by QMR and air displacement plethysmography (ADP) in preschool children from Singapore's multi-ethnic Asian population (n = 152; mean ± SD age: 5.0 ± 0.1 years).\nMETHODS: Agreements between QMR-based and ADP-based fat mass and fat mass index (FMI) were assessed using intraclass correlation coefficient (ICC), reduced major axis regression and Bland-Altman plot analyses. Analyses were stratified for the child's sex.\nRESULTS: Substantial agreement was observed between QMR-based and ADP-based fat mass (ICC: 0.85) and FMI (ICC: 0.82). Reduced major axis regression analysis suggested that QMR measurements were generally lower than ADP measurements. Bland-Altman analysis similarly revealed that QMR-based fat mass were (mean difference [95% limits of agreement]) -0.5 (-2.1 to +1.1) kg lower than ADP-based fat mass and QMR-based FMI were -0.4 (-1.8 to +0.9) kg/m2 lower than ADP-based FMI. Stratification by offspring sex revealed better agreement of QMR and ADP measurements in girls than in boys.\nCONCLUSIONS: QMR-based fat mass and FMI showed substantial agreement with, but was generally lower than, ADP-based measures in young Asian children.","container-title":"Pediatric Obesity","DOI":"10.1111/ijpo.12250","ISSN":"2047-6310","issue":"6","journalAbbreviation":"Pediatr Obes","language":"eng","note":"PMID: 29024557\nPMCID: PMC5805128","page":"365-373","source":"PubMed","title":"Body composition measurement in young children using quantitative magnetic resonance: a comparison with air displacement plethysmography","title-short":"Body composition measurement in young children using quantitative magnetic resonance","volume":"13","author":[{"family":"Chen","given":"L.-W."},{"family":"Tint","given":"M.-T."},{"family":"Fortier","given":"M. V."},{"family":"Aris","given":"I. M."},{"family":"Shek","given":"L. P.-C."},{"family":"Tan","given":"K. H."},{"family":"Rajadurai","given":"V. S."},{"family":"Gluckman","given":"P. D."},{"family":"Chong","given":"Y.-S."},{"family":"Godfrey","given":"K. M."},{"family":"Kramer","given":"M. S."},{"family":"Henry","given":"C. J."},{"family":"Yap","given":"F."},{"family":"Lee","given":"Y. S."}],"issued":{"date-parts":[["2018"]]}}}],"schema":"https://github.com/citation-style-language/schema/raw/master/csl-citation.json"} </w:instrText>
      </w:r>
      <w:r w:rsidRPr="004D4C8A">
        <w:rPr>
          <w:rFonts w:ascii="Times New Roman" w:eastAsia="MS Mincho" w:hAnsi="Times New Roman" w:cs="Times New Roman"/>
          <w:sz w:val="24"/>
          <w:szCs w:val="24"/>
          <w:lang w:eastAsia="en-US"/>
        </w:rPr>
        <w:fldChar w:fldCharType="separate"/>
      </w:r>
      <w:r w:rsidR="00703B4F" w:rsidRPr="00703B4F">
        <w:rPr>
          <w:rFonts w:ascii="Times New Roman" w:hAnsi="Times New Roman" w:cs="Times New Roman"/>
          <w:sz w:val="24"/>
        </w:rPr>
        <w:t>(20)</w:t>
      </w:r>
      <w:r w:rsidRPr="004D4C8A">
        <w:rPr>
          <w:rFonts w:ascii="Times New Roman" w:eastAsia="MS Mincho" w:hAnsi="Times New Roman" w:cs="Times New Roman"/>
          <w:sz w:val="24"/>
          <w:szCs w:val="24"/>
          <w:lang w:eastAsia="en-US"/>
        </w:rPr>
        <w:fldChar w:fldCharType="end"/>
      </w:r>
      <w:r w:rsidRPr="004D4C8A">
        <w:rPr>
          <w:rFonts w:ascii="Times New Roman" w:eastAsia="MS Mincho" w:hAnsi="Times New Roman" w:cs="Times New Roman"/>
          <w:sz w:val="24"/>
          <w:szCs w:val="24"/>
          <w:lang w:eastAsia="en-US"/>
        </w:rPr>
        <w:t xml:space="preserve">. </w:t>
      </w:r>
      <w:r w:rsidR="00372D7E">
        <w:rPr>
          <w:rFonts w:ascii="Times New Roman" w:eastAsia="MS Mincho" w:hAnsi="Times New Roman" w:cs="Times New Roman"/>
          <w:sz w:val="24"/>
          <w:szCs w:val="24"/>
          <w:lang w:eastAsia="en-US"/>
        </w:rPr>
        <w:t xml:space="preserve">Unlike </w:t>
      </w:r>
      <w:r w:rsidR="00372D7E" w:rsidRPr="00F25C18">
        <w:rPr>
          <w:rFonts w:ascii="Times New Roman" w:eastAsia="MS Mincho" w:hAnsi="Times New Roman" w:cs="Times New Roman"/>
          <w:sz w:val="24"/>
          <w:szCs w:val="24"/>
          <w:lang w:eastAsia="en-US"/>
        </w:rPr>
        <w:t>dual X-ray absorptiometry</w:t>
      </w:r>
      <w:r w:rsidR="00372D7E">
        <w:rPr>
          <w:rFonts w:ascii="Times New Roman" w:eastAsia="MS Mincho" w:hAnsi="Times New Roman" w:cs="Times New Roman"/>
          <w:sz w:val="24"/>
          <w:szCs w:val="24"/>
          <w:lang w:eastAsia="en-US"/>
        </w:rPr>
        <w:t>, EchoMRI</w:t>
      </w:r>
      <w:r w:rsidR="00372D7E" w:rsidRPr="004C0D23">
        <w:rPr>
          <w:rFonts w:ascii="Times New Roman" w:eastAsia="MS Mincho" w:hAnsi="Times New Roman" w:cs="Times New Roman"/>
          <w:sz w:val="24"/>
          <w:szCs w:val="24"/>
          <w:vertAlign w:val="superscript"/>
          <w:lang w:eastAsia="en-US"/>
        </w:rPr>
        <w:t>TM</w:t>
      </w:r>
      <w:r w:rsidR="00372D7E">
        <w:rPr>
          <w:rFonts w:ascii="Times New Roman" w:eastAsia="MS Mincho" w:hAnsi="Times New Roman" w:cs="Times New Roman"/>
          <w:sz w:val="24"/>
          <w:szCs w:val="24"/>
          <w:lang w:eastAsia="en-US"/>
        </w:rPr>
        <w:t xml:space="preserve"> </w:t>
      </w:r>
      <w:r w:rsidR="00E926D6">
        <w:rPr>
          <w:rFonts w:ascii="Times New Roman" w:eastAsia="MS Mincho" w:hAnsi="Times New Roman" w:cs="Times New Roman"/>
          <w:sz w:val="24"/>
          <w:szCs w:val="24"/>
          <w:lang w:eastAsia="en-US"/>
        </w:rPr>
        <w:lastRenderedPageBreak/>
        <w:t>does not involve</w:t>
      </w:r>
      <w:r w:rsidR="00E926D6" w:rsidRPr="004D4C8A">
        <w:rPr>
          <w:rFonts w:ascii="Times New Roman" w:eastAsia="MS Mincho" w:hAnsi="Times New Roman" w:cs="Times New Roman"/>
          <w:sz w:val="24"/>
          <w:szCs w:val="24"/>
          <w:lang w:eastAsia="en-US"/>
        </w:rPr>
        <w:t xml:space="preserve"> radiation</w:t>
      </w:r>
      <w:r w:rsidR="00327B0E">
        <w:rPr>
          <w:rFonts w:ascii="Times New Roman" w:eastAsia="MS Mincho" w:hAnsi="Times New Roman" w:cs="Times New Roman"/>
          <w:sz w:val="24"/>
          <w:szCs w:val="24"/>
          <w:lang w:eastAsia="en-US"/>
        </w:rPr>
        <w:t xml:space="preserve"> and is suitable for use in young children</w:t>
      </w:r>
      <w:r w:rsidR="00E926D6">
        <w:rPr>
          <w:rFonts w:ascii="Times New Roman" w:eastAsia="MS Mincho" w:hAnsi="Times New Roman" w:cs="Times New Roman"/>
          <w:sz w:val="24"/>
          <w:szCs w:val="24"/>
          <w:lang w:eastAsia="en-US"/>
        </w:rPr>
        <w:t xml:space="preserve">. </w:t>
      </w:r>
      <w:r w:rsidRPr="004D4C8A">
        <w:rPr>
          <w:rFonts w:ascii="Times New Roman" w:eastAsia="MS Mincho" w:hAnsi="Times New Roman" w:cs="Times New Roman"/>
          <w:sz w:val="24"/>
          <w:szCs w:val="24"/>
          <w:lang w:eastAsia="en-US"/>
        </w:rPr>
        <w:t xml:space="preserve">Second, </w:t>
      </w:r>
      <w:r w:rsidR="00C87DB4">
        <w:rPr>
          <w:rFonts w:ascii="Times New Roman" w:eastAsia="MS Mincho" w:hAnsi="Times New Roman" w:cs="Times New Roman"/>
          <w:sz w:val="24"/>
          <w:szCs w:val="24"/>
          <w:lang w:eastAsia="en-US"/>
        </w:rPr>
        <w:t>in our deeply-</w:t>
      </w:r>
      <w:proofErr w:type="spellStart"/>
      <w:r w:rsidR="00C87DB4">
        <w:rPr>
          <w:rFonts w:ascii="Times New Roman" w:eastAsia="MS Mincho" w:hAnsi="Times New Roman" w:cs="Times New Roman"/>
          <w:sz w:val="24"/>
          <w:szCs w:val="24"/>
          <w:lang w:eastAsia="en-US"/>
        </w:rPr>
        <w:t>phenotyped</w:t>
      </w:r>
      <w:proofErr w:type="spellEnd"/>
      <w:r w:rsidR="00C87DB4">
        <w:rPr>
          <w:rFonts w:ascii="Times New Roman" w:eastAsia="MS Mincho" w:hAnsi="Times New Roman" w:cs="Times New Roman"/>
          <w:sz w:val="24"/>
          <w:szCs w:val="24"/>
          <w:lang w:eastAsia="en-US"/>
        </w:rPr>
        <w:t xml:space="preserve"> cohort, </w:t>
      </w:r>
      <w:r w:rsidRPr="004D4C8A">
        <w:rPr>
          <w:rFonts w:ascii="Times New Roman" w:eastAsia="MS Mincho" w:hAnsi="Times New Roman" w:cs="Times New Roman"/>
          <w:sz w:val="24"/>
          <w:szCs w:val="24"/>
          <w:lang w:eastAsia="en-US"/>
        </w:rPr>
        <w:t xml:space="preserve">we </w:t>
      </w:r>
      <w:r w:rsidR="009C0B4E">
        <w:rPr>
          <w:rFonts w:ascii="Times New Roman" w:eastAsia="MS Mincho" w:hAnsi="Times New Roman" w:cs="Times New Roman"/>
          <w:sz w:val="24"/>
          <w:szCs w:val="24"/>
          <w:lang w:eastAsia="en-US"/>
        </w:rPr>
        <w:t>measured</w:t>
      </w:r>
      <w:r w:rsidRPr="004D4C8A">
        <w:rPr>
          <w:rFonts w:ascii="Times New Roman" w:eastAsia="MS Mincho" w:hAnsi="Times New Roman" w:cs="Times New Roman"/>
          <w:sz w:val="24"/>
          <w:szCs w:val="24"/>
          <w:lang w:eastAsia="en-US"/>
        </w:rPr>
        <w:t xml:space="preserve"> </w:t>
      </w:r>
      <w:r w:rsidR="009C0B4E">
        <w:rPr>
          <w:rFonts w:ascii="Times New Roman" w:eastAsia="MS Mincho" w:hAnsi="Times New Roman" w:cs="Times New Roman"/>
          <w:sz w:val="24"/>
          <w:szCs w:val="24"/>
          <w:lang w:eastAsia="en-US"/>
        </w:rPr>
        <w:t xml:space="preserve">a </w:t>
      </w:r>
      <w:r w:rsidRPr="004D4C8A">
        <w:rPr>
          <w:rFonts w:ascii="Times New Roman" w:eastAsia="MS Mincho" w:hAnsi="Times New Roman" w:cs="Times New Roman"/>
          <w:sz w:val="24"/>
          <w:szCs w:val="24"/>
          <w:lang w:eastAsia="en-US"/>
        </w:rPr>
        <w:t xml:space="preserve">comprehensive panel of cardiometabolic risk markers, which included </w:t>
      </w:r>
      <w:r w:rsidR="006F551F">
        <w:rPr>
          <w:rFonts w:ascii="Times New Roman" w:eastAsia="MS Mincho" w:hAnsi="Times New Roman" w:cs="Times New Roman"/>
          <w:sz w:val="24"/>
          <w:szCs w:val="24"/>
          <w:lang w:eastAsia="en-US"/>
        </w:rPr>
        <w:t xml:space="preserve">blood glucose and lipids, </w:t>
      </w:r>
      <w:r w:rsidRPr="004D4C8A">
        <w:rPr>
          <w:rFonts w:ascii="Times New Roman" w:eastAsia="MS Mincho" w:hAnsi="Times New Roman" w:cs="Times New Roman"/>
          <w:sz w:val="24"/>
          <w:szCs w:val="24"/>
          <w:lang w:eastAsia="en-US"/>
        </w:rPr>
        <w:t xml:space="preserve">a holistic </w:t>
      </w:r>
      <w:r w:rsidR="00B03AD4">
        <w:rPr>
          <w:rFonts w:ascii="Times New Roman" w:eastAsia="MS Mincho" w:hAnsi="Times New Roman" w:cs="Times New Roman"/>
          <w:sz w:val="24"/>
          <w:szCs w:val="24"/>
          <w:lang w:eastAsia="en-US"/>
        </w:rPr>
        <w:t xml:space="preserve">pediatric metabolic syndrome </w:t>
      </w:r>
      <w:r w:rsidRPr="004D4C8A">
        <w:rPr>
          <w:rFonts w:ascii="Times New Roman" w:eastAsia="MS Mincho" w:hAnsi="Times New Roman" w:cs="Times New Roman"/>
          <w:sz w:val="24"/>
          <w:szCs w:val="24"/>
          <w:lang w:eastAsia="en-US"/>
        </w:rPr>
        <w:t>score</w:t>
      </w:r>
      <w:r w:rsidR="006F551F">
        <w:rPr>
          <w:rFonts w:ascii="Times New Roman" w:eastAsia="MS Mincho" w:hAnsi="Times New Roman" w:cs="Times New Roman"/>
          <w:sz w:val="24"/>
          <w:szCs w:val="24"/>
          <w:lang w:eastAsia="en-US"/>
        </w:rPr>
        <w:t xml:space="preserve">, </w:t>
      </w:r>
      <w:r w:rsidR="009C0B4E">
        <w:rPr>
          <w:rFonts w:ascii="Times New Roman" w:eastAsia="MS Mincho" w:hAnsi="Times New Roman" w:cs="Times New Roman"/>
          <w:sz w:val="24"/>
          <w:szCs w:val="24"/>
          <w:lang w:eastAsia="en-US"/>
        </w:rPr>
        <w:t xml:space="preserve">and </w:t>
      </w:r>
      <w:r w:rsidRPr="004D4C8A">
        <w:rPr>
          <w:rFonts w:ascii="Times New Roman" w:eastAsia="MS Mincho" w:hAnsi="Times New Roman" w:cs="Times New Roman"/>
          <w:sz w:val="24"/>
          <w:szCs w:val="24"/>
          <w:lang w:eastAsia="en-US"/>
        </w:rPr>
        <w:t>fatty liver index</w:t>
      </w:r>
      <w:r>
        <w:rPr>
          <w:rFonts w:ascii="Times New Roman" w:eastAsia="MS Mincho" w:hAnsi="Times New Roman" w:cs="Times New Roman"/>
          <w:sz w:val="24"/>
          <w:szCs w:val="24"/>
          <w:lang w:eastAsia="en-US"/>
        </w:rPr>
        <w:t xml:space="preserve">, </w:t>
      </w:r>
      <w:r w:rsidR="00C23C9B">
        <w:rPr>
          <w:rFonts w:ascii="Times New Roman" w:eastAsia="MS Mincho" w:hAnsi="Times New Roman" w:cs="Times New Roman"/>
          <w:sz w:val="24"/>
          <w:szCs w:val="24"/>
          <w:lang w:eastAsia="en-US"/>
        </w:rPr>
        <w:t>t</w:t>
      </w:r>
      <w:r w:rsidR="00C23C9B" w:rsidRPr="00C23C9B">
        <w:rPr>
          <w:rFonts w:ascii="Times New Roman" w:eastAsia="MS Mincho" w:hAnsi="Times New Roman" w:cs="Times New Roman"/>
          <w:sz w:val="24"/>
          <w:szCs w:val="24"/>
          <w:lang w:eastAsia="en-US"/>
        </w:rPr>
        <w:t>o capture any early subclinical changes in cardiometabolic profile</w:t>
      </w:r>
      <w:r w:rsidRPr="004D4C8A">
        <w:rPr>
          <w:rFonts w:ascii="Times New Roman" w:eastAsia="MS Mincho" w:hAnsi="Times New Roman" w:cs="Times New Roman"/>
          <w:sz w:val="24"/>
          <w:szCs w:val="24"/>
          <w:lang w:eastAsia="en-US"/>
        </w:rPr>
        <w:t xml:space="preserve">. </w:t>
      </w:r>
      <w:r w:rsidR="00BD78A5">
        <w:rPr>
          <w:rFonts w:ascii="Times New Roman" w:eastAsia="MS Mincho" w:hAnsi="Times New Roman" w:cs="Times New Roman"/>
          <w:sz w:val="24"/>
          <w:szCs w:val="24"/>
          <w:lang w:eastAsia="en-US"/>
        </w:rPr>
        <w:t>Third</w:t>
      </w:r>
      <w:r w:rsidRPr="004D4C8A">
        <w:rPr>
          <w:rFonts w:ascii="Times New Roman" w:eastAsia="MS Mincho" w:hAnsi="Times New Roman" w:cs="Times New Roman"/>
          <w:sz w:val="24"/>
          <w:szCs w:val="24"/>
          <w:lang w:eastAsia="en-US"/>
        </w:rPr>
        <w:t>, we</w:t>
      </w:r>
      <w:r w:rsidR="00C87DB4">
        <w:rPr>
          <w:rFonts w:ascii="Times New Roman" w:eastAsia="MS Mincho" w:hAnsi="Times New Roman" w:cs="Times New Roman"/>
          <w:sz w:val="24"/>
          <w:szCs w:val="24"/>
          <w:lang w:eastAsia="en-US"/>
        </w:rPr>
        <w:t xml:space="preserve"> prospectively</w:t>
      </w:r>
      <w:r w:rsidRPr="004D4C8A">
        <w:rPr>
          <w:rFonts w:ascii="Times New Roman" w:eastAsia="MS Mincho" w:hAnsi="Times New Roman" w:cs="Times New Roman"/>
          <w:sz w:val="24"/>
          <w:szCs w:val="24"/>
          <w:lang w:eastAsia="en-US"/>
        </w:rPr>
        <w:t xml:space="preserve"> collected a range of socio</w:t>
      </w:r>
      <w:r>
        <w:rPr>
          <w:rFonts w:ascii="Times New Roman" w:eastAsia="MS Mincho" w:hAnsi="Times New Roman" w:cs="Times New Roman"/>
          <w:sz w:val="24"/>
          <w:szCs w:val="24"/>
          <w:lang w:eastAsia="en-US"/>
        </w:rPr>
        <w:t>-</w:t>
      </w:r>
      <w:r w:rsidRPr="004D4C8A">
        <w:rPr>
          <w:rFonts w:ascii="Times New Roman" w:eastAsia="MS Mincho" w:hAnsi="Times New Roman" w:cs="Times New Roman"/>
          <w:sz w:val="24"/>
          <w:szCs w:val="24"/>
          <w:lang w:eastAsia="en-US"/>
        </w:rPr>
        <w:t>demographic</w:t>
      </w:r>
      <w:r w:rsidR="00081D4D">
        <w:rPr>
          <w:rFonts w:ascii="Times New Roman" w:eastAsia="MS Mincho" w:hAnsi="Times New Roman" w:cs="Times New Roman"/>
          <w:sz w:val="24"/>
          <w:szCs w:val="24"/>
          <w:lang w:eastAsia="en-US"/>
        </w:rPr>
        <w:t xml:space="preserve"> factors</w:t>
      </w:r>
      <w:r w:rsidRPr="004D4C8A">
        <w:rPr>
          <w:rFonts w:ascii="Times New Roman" w:eastAsia="MS Mincho" w:hAnsi="Times New Roman" w:cs="Times New Roman"/>
          <w:sz w:val="24"/>
          <w:szCs w:val="24"/>
          <w:lang w:eastAsia="en-US"/>
        </w:rPr>
        <w:t>, maternal</w:t>
      </w:r>
      <w:r w:rsidR="00081D4D">
        <w:rPr>
          <w:rFonts w:ascii="Times New Roman" w:eastAsia="MS Mincho" w:hAnsi="Times New Roman" w:cs="Times New Roman"/>
          <w:sz w:val="24"/>
          <w:szCs w:val="24"/>
          <w:lang w:eastAsia="en-US"/>
        </w:rPr>
        <w:t xml:space="preserve"> comorbidities</w:t>
      </w:r>
      <w:r w:rsidRPr="004D4C8A">
        <w:rPr>
          <w:rFonts w:ascii="Times New Roman" w:eastAsia="MS Mincho" w:hAnsi="Times New Roman" w:cs="Times New Roman"/>
          <w:sz w:val="24"/>
          <w:szCs w:val="24"/>
          <w:lang w:eastAsia="en-US"/>
        </w:rPr>
        <w:t xml:space="preserve">, and </w:t>
      </w:r>
      <w:r w:rsidR="00081D4D">
        <w:rPr>
          <w:rFonts w:ascii="Times New Roman" w:eastAsia="MS Mincho" w:hAnsi="Times New Roman" w:cs="Times New Roman"/>
          <w:sz w:val="24"/>
          <w:szCs w:val="24"/>
          <w:lang w:eastAsia="en-US"/>
        </w:rPr>
        <w:t>perinatal factors</w:t>
      </w:r>
      <w:r w:rsidRPr="004D4C8A">
        <w:rPr>
          <w:rFonts w:ascii="Times New Roman" w:eastAsia="MS Mincho" w:hAnsi="Times New Roman" w:cs="Times New Roman"/>
          <w:sz w:val="24"/>
          <w:szCs w:val="24"/>
          <w:lang w:eastAsia="en-US"/>
        </w:rPr>
        <w:t xml:space="preserve"> which </w:t>
      </w:r>
      <w:r w:rsidR="00C87DB4">
        <w:rPr>
          <w:rFonts w:ascii="Times New Roman" w:eastAsia="MS Mincho" w:hAnsi="Times New Roman" w:cs="Times New Roman"/>
          <w:sz w:val="24"/>
          <w:szCs w:val="24"/>
          <w:lang w:eastAsia="en-US"/>
        </w:rPr>
        <w:t xml:space="preserve">reduced recall bias and </w:t>
      </w:r>
      <w:r w:rsidRPr="004D4C8A">
        <w:rPr>
          <w:rFonts w:ascii="Times New Roman" w:eastAsia="MS Mincho" w:hAnsi="Times New Roman" w:cs="Times New Roman"/>
          <w:sz w:val="24"/>
          <w:szCs w:val="24"/>
          <w:lang w:eastAsia="en-US"/>
        </w:rPr>
        <w:t>enabled us to</w:t>
      </w:r>
      <w:r w:rsidR="00941384">
        <w:rPr>
          <w:rFonts w:ascii="Times New Roman" w:eastAsia="MS Mincho" w:hAnsi="Times New Roman" w:cs="Times New Roman"/>
          <w:sz w:val="24"/>
          <w:szCs w:val="24"/>
          <w:lang w:eastAsia="en-US"/>
        </w:rPr>
        <w:t xml:space="preserve"> further</w:t>
      </w:r>
      <w:r w:rsidRPr="004D4C8A">
        <w:rPr>
          <w:rFonts w:ascii="Times New Roman" w:eastAsia="MS Mincho" w:hAnsi="Times New Roman" w:cs="Times New Roman"/>
          <w:sz w:val="24"/>
          <w:szCs w:val="24"/>
          <w:lang w:eastAsia="en-US"/>
        </w:rPr>
        <w:t xml:space="preserve"> </w:t>
      </w:r>
      <w:r w:rsidR="002D1DE7">
        <w:rPr>
          <w:rFonts w:ascii="Times New Roman" w:eastAsia="MS Mincho" w:hAnsi="Times New Roman" w:cs="Times New Roman"/>
          <w:sz w:val="24"/>
          <w:szCs w:val="24"/>
          <w:lang w:eastAsia="en-US"/>
        </w:rPr>
        <w:t xml:space="preserve">understand the associations independent of </w:t>
      </w:r>
      <w:r w:rsidR="00081D4D">
        <w:rPr>
          <w:rFonts w:ascii="Times New Roman" w:eastAsia="MS Mincho" w:hAnsi="Times New Roman" w:cs="Times New Roman"/>
          <w:sz w:val="24"/>
          <w:szCs w:val="24"/>
          <w:lang w:eastAsia="en-US"/>
        </w:rPr>
        <w:t>these potential confounders</w:t>
      </w:r>
      <w:r w:rsidR="002D1DE7">
        <w:rPr>
          <w:rFonts w:ascii="Times New Roman" w:eastAsia="MS Mincho" w:hAnsi="Times New Roman" w:cs="Times New Roman"/>
          <w:sz w:val="24"/>
          <w:szCs w:val="24"/>
          <w:lang w:eastAsia="en-US"/>
        </w:rPr>
        <w:t xml:space="preserve">. </w:t>
      </w:r>
      <w:r w:rsidR="00676015">
        <w:rPr>
          <w:rFonts w:ascii="Times New Roman" w:eastAsia="MS Mincho" w:hAnsi="Times New Roman" w:cs="Times New Roman"/>
          <w:sz w:val="24"/>
          <w:szCs w:val="24"/>
          <w:lang w:eastAsia="en-US"/>
        </w:rPr>
        <w:t>L</w:t>
      </w:r>
      <w:r w:rsidRPr="004D4C8A">
        <w:rPr>
          <w:rFonts w:ascii="Times New Roman" w:eastAsia="MS Mincho" w:hAnsi="Times New Roman" w:cs="Times New Roman"/>
          <w:sz w:val="24"/>
          <w:szCs w:val="24"/>
          <w:lang w:eastAsia="en-US"/>
        </w:rPr>
        <w:t>imitations of our study include the cross-sectional design which prevents us from making causal inferences</w:t>
      </w:r>
      <w:r>
        <w:rPr>
          <w:rFonts w:ascii="Times New Roman" w:eastAsia="MS Mincho" w:hAnsi="Times New Roman" w:cs="Times New Roman"/>
          <w:sz w:val="24"/>
          <w:szCs w:val="24"/>
          <w:lang w:eastAsia="en-US"/>
        </w:rPr>
        <w:t xml:space="preserve"> of the effects of different FMI and LMI composition on cardiometabolic markers</w:t>
      </w:r>
      <w:r w:rsidRPr="004D4C8A">
        <w:rPr>
          <w:rFonts w:ascii="Times New Roman" w:eastAsia="MS Mincho" w:hAnsi="Times New Roman" w:cs="Times New Roman"/>
          <w:sz w:val="24"/>
          <w:szCs w:val="24"/>
          <w:lang w:eastAsia="en-US"/>
        </w:rPr>
        <w:t>.</w:t>
      </w:r>
      <w:r>
        <w:rPr>
          <w:rFonts w:ascii="Times New Roman" w:eastAsia="MS Mincho" w:hAnsi="Times New Roman" w:cs="Times New Roman"/>
          <w:sz w:val="24"/>
          <w:szCs w:val="24"/>
          <w:lang w:eastAsia="en-US"/>
        </w:rPr>
        <w:t xml:space="preserve"> The sample size for each body composition group is relatively small, especially for sex-specific analyses. </w:t>
      </w:r>
      <w:r w:rsidR="00676015">
        <w:rPr>
          <w:rFonts w:ascii="Times New Roman" w:eastAsia="MS Mincho" w:hAnsi="Times New Roman" w:cs="Times New Roman"/>
          <w:sz w:val="24"/>
          <w:szCs w:val="24"/>
          <w:lang w:eastAsia="en-US"/>
        </w:rPr>
        <w:t>W</w:t>
      </w:r>
      <w:r w:rsidRPr="004D4C8A">
        <w:rPr>
          <w:rFonts w:ascii="Times New Roman" w:eastAsia="MS Mincho" w:hAnsi="Times New Roman" w:cs="Times New Roman"/>
          <w:sz w:val="24"/>
          <w:szCs w:val="24"/>
          <w:lang w:eastAsia="en-US"/>
        </w:rPr>
        <w:t xml:space="preserve">e </w:t>
      </w:r>
      <w:r w:rsidR="00BA7E1D">
        <w:rPr>
          <w:rFonts w:ascii="Times New Roman" w:eastAsia="MS Mincho" w:hAnsi="Times New Roman" w:cs="Times New Roman"/>
          <w:sz w:val="24"/>
          <w:szCs w:val="24"/>
          <w:lang w:eastAsia="en-US"/>
        </w:rPr>
        <w:t>did not investigate</w:t>
      </w:r>
      <w:r>
        <w:rPr>
          <w:rFonts w:ascii="Times New Roman" w:eastAsia="MS Mincho" w:hAnsi="Times New Roman" w:cs="Times New Roman"/>
          <w:sz w:val="24"/>
          <w:szCs w:val="24"/>
          <w:lang w:eastAsia="en-US"/>
        </w:rPr>
        <w:t xml:space="preserve"> </w:t>
      </w:r>
      <w:r w:rsidRPr="004D4C8A">
        <w:rPr>
          <w:rFonts w:ascii="Times New Roman" w:eastAsia="MS Mincho" w:hAnsi="Times New Roman" w:cs="Times New Roman"/>
          <w:sz w:val="24"/>
          <w:szCs w:val="24"/>
          <w:lang w:eastAsia="en-US"/>
        </w:rPr>
        <w:t>tissue-specific distribution of fats</w:t>
      </w:r>
      <w:r>
        <w:rPr>
          <w:rFonts w:ascii="Times New Roman" w:eastAsia="MS Mincho" w:hAnsi="Times New Roman" w:cs="Times New Roman"/>
          <w:sz w:val="24"/>
          <w:szCs w:val="24"/>
          <w:lang w:eastAsia="en-US"/>
        </w:rPr>
        <w:t xml:space="preserve"> such as intramyocellular lipids and liver fat,</w:t>
      </w:r>
      <w:r w:rsidRPr="004D4C8A">
        <w:rPr>
          <w:rFonts w:ascii="Times New Roman" w:eastAsia="MS Mincho" w:hAnsi="Times New Roman" w:cs="Times New Roman"/>
          <w:sz w:val="24"/>
          <w:szCs w:val="24"/>
          <w:lang w:eastAsia="en-US"/>
        </w:rPr>
        <w:t xml:space="preserve"> which </w:t>
      </w:r>
      <w:r>
        <w:rPr>
          <w:rFonts w:ascii="Times New Roman" w:eastAsia="MS Mincho" w:hAnsi="Times New Roman" w:cs="Times New Roman"/>
          <w:sz w:val="24"/>
          <w:szCs w:val="24"/>
          <w:lang w:eastAsia="en-US"/>
        </w:rPr>
        <w:t xml:space="preserve">might </w:t>
      </w:r>
      <w:r w:rsidR="00F00288">
        <w:rPr>
          <w:rFonts w:ascii="Times New Roman" w:eastAsia="MS Mincho" w:hAnsi="Times New Roman" w:cs="Times New Roman"/>
          <w:sz w:val="24"/>
          <w:szCs w:val="24"/>
          <w:lang w:eastAsia="en-US"/>
        </w:rPr>
        <w:t xml:space="preserve">also </w:t>
      </w:r>
      <w:r w:rsidR="0037540D">
        <w:rPr>
          <w:rFonts w:ascii="Times New Roman" w:eastAsia="MS Mincho" w:hAnsi="Times New Roman" w:cs="Times New Roman"/>
          <w:sz w:val="24"/>
          <w:szCs w:val="24"/>
          <w:lang w:eastAsia="en-US"/>
        </w:rPr>
        <w:t>contribute to</w:t>
      </w:r>
      <w:r w:rsidRPr="004D4C8A">
        <w:rPr>
          <w:rFonts w:ascii="Times New Roman" w:eastAsia="MS Mincho" w:hAnsi="Times New Roman" w:cs="Times New Roman"/>
          <w:sz w:val="24"/>
          <w:szCs w:val="24"/>
          <w:lang w:eastAsia="en-US"/>
        </w:rPr>
        <w:t xml:space="preserve"> </w:t>
      </w:r>
      <w:r w:rsidR="00124279">
        <w:rPr>
          <w:rFonts w:ascii="Times New Roman" w:eastAsia="MS Mincho" w:hAnsi="Times New Roman" w:cs="Times New Roman"/>
          <w:sz w:val="24"/>
          <w:szCs w:val="24"/>
          <w:lang w:eastAsia="en-US"/>
        </w:rPr>
        <w:t xml:space="preserve">the observed </w:t>
      </w:r>
      <w:r w:rsidRPr="004D4C8A">
        <w:rPr>
          <w:rFonts w:ascii="Times New Roman" w:eastAsia="MS Mincho" w:hAnsi="Times New Roman" w:cs="Times New Roman"/>
          <w:sz w:val="24"/>
          <w:szCs w:val="24"/>
          <w:lang w:eastAsia="en-US"/>
        </w:rPr>
        <w:t xml:space="preserve">cardiometabolic </w:t>
      </w:r>
      <w:r w:rsidR="00124279">
        <w:rPr>
          <w:rFonts w:ascii="Times New Roman" w:eastAsia="MS Mincho" w:hAnsi="Times New Roman" w:cs="Times New Roman"/>
          <w:sz w:val="24"/>
          <w:szCs w:val="24"/>
          <w:lang w:eastAsia="en-US"/>
        </w:rPr>
        <w:t>profile</w:t>
      </w:r>
      <w:r w:rsidRPr="004D4C8A">
        <w:rPr>
          <w:rFonts w:ascii="Times New Roman" w:eastAsia="MS Mincho" w:hAnsi="Times New Roman" w:cs="Times New Roman"/>
          <w:sz w:val="24"/>
          <w:szCs w:val="24"/>
          <w:lang w:eastAsia="en-US"/>
        </w:rPr>
        <w:fldChar w:fldCharType="begin"/>
      </w:r>
      <w:r w:rsidR="00797E02">
        <w:rPr>
          <w:rFonts w:ascii="Times New Roman" w:eastAsia="MS Mincho" w:hAnsi="Times New Roman" w:cs="Times New Roman"/>
          <w:sz w:val="24"/>
          <w:szCs w:val="24"/>
          <w:lang w:eastAsia="en-US"/>
        </w:rPr>
        <w:instrText xml:space="preserve"> ADDIN ZOTERO_ITEM CSL_CITATION {"citationID":"juraOdsd","properties":{"formattedCitation":"(38)","plainCitation":"(38)","noteIndex":0},"citationItems":[{"id":1756,"uris":["http://zotero.org/users/1597056/items/9JS7AJVY"],"uri":["http://zotero.org/users/1597056/items/9JS7AJVY"],"itemData":{"id":1756,"type":"article-journal","abstract":"Aims/hypothesisWe hypothesised that ectopic fat deposition is present in liver and skeletal muscle before puberty and that both are potentially important factors in the early pathogenesis of insulin resistance.MethodsProton magnetic resonance spectroscopy was used to evaluate intramyocellular and intrahepatic lipids in 50 male and 42 female multi-ethnic, prepubertal (Tanner &lt; 2) children (8.1 ± 0.8 years; 35.4 ± 10.7 kg; 27.9 ± 8.3% body fat; means ± SD). Intramyocellular lipid was measured in soleus muscle and intrahepatic lipid in the middle right lobe. Abdominal fat was measured by magnetic resonance imaging, body fat by dual energy X-ray absorptiometry, and insulin resistance using homeostatic model assessment.ResultsIntrahepatic lipid ranged from 0.11% to 4.6% relative to the liver water signal (mean 0.79 ± 0.79%) whereas intramyocellular lipid ranged from 0.13% to 1.86% relative to the muscle water signal (mean 0.51 ± 0.28%). Intramyocellular and intrahepatic lipids were significantly correlated with total adiposity (r = 0.49 and 0.59), abdominal adiposity (r = 0.44 and 0.54), and each other (r = 0.39, p &lt; 0.05, Spearman). Both intramyocellular and intrahepatic lipid were positively correlated with fasting insulin (r = 0.37 and 0.38 respectively) and insulin resistance (r = 0.37 and 0.37; p &lt; 0.01). After adjustment for race and sex, the relations between ectopic fat and insulin resistance remained, whereas both disappeared when further adjusted for body fat or BMI z scores.Conclusions/InterpretationsThese results suggest that typical relations between body composition, ectopic fat and insulin resistance are present in children before puberty. Thus, interventions aimed at reducing adiposity have the potential to decrease ectopic fat accumulation, delay the onset of insulin resistance and decrease the risk for development of type 2 diabetes in children.","container-title":"Diabetologia","DOI":"10.1007/s00125-010-2022-3","ISSN":"0012-186X, 1432-0428","issue":"4","journalAbbreviation":"Diabetologia","language":"en","page":"869-875","source":"link-springer-com.libproxy1.nus.edu.sg","title":"Intrahepatic and intramyocellular lipids are determinants of insulin resistance in prepubertal children","volume":"54","author":[{"family":"Larson-Meyer","given":"D. E."},{"family":"Newcomer","given":"B. R."},{"family":"Ravussin","given":"E."},{"family":"Volaufova","given":"J."},{"family":"Bennett","given":"B."},{"family":"Chalew","given":"S."},{"family":"Cefalu","given":"W. T."},{"family":"Sothern","given":"M."}],"issued":{"date-parts":[["2011",4,1]]}}}],"schema":"https://github.com/citation-style-language/schema/raw/master/csl-citation.json"} </w:instrText>
      </w:r>
      <w:r w:rsidRPr="004D4C8A">
        <w:rPr>
          <w:rFonts w:ascii="Times New Roman" w:eastAsia="MS Mincho" w:hAnsi="Times New Roman" w:cs="Times New Roman"/>
          <w:sz w:val="24"/>
          <w:szCs w:val="24"/>
          <w:lang w:eastAsia="en-US"/>
        </w:rPr>
        <w:fldChar w:fldCharType="separate"/>
      </w:r>
      <w:r w:rsidR="00797E02" w:rsidRPr="00797E02">
        <w:rPr>
          <w:rFonts w:ascii="Times New Roman" w:hAnsi="Times New Roman" w:cs="Times New Roman"/>
          <w:sz w:val="24"/>
        </w:rPr>
        <w:t>(38)</w:t>
      </w:r>
      <w:r w:rsidRPr="004D4C8A">
        <w:rPr>
          <w:rFonts w:ascii="Times New Roman" w:eastAsia="MS Mincho" w:hAnsi="Times New Roman" w:cs="Times New Roman"/>
          <w:sz w:val="24"/>
          <w:szCs w:val="24"/>
          <w:lang w:eastAsia="en-US"/>
        </w:rPr>
        <w:fldChar w:fldCharType="end"/>
      </w:r>
      <w:r w:rsidRPr="004D4C8A">
        <w:rPr>
          <w:rFonts w:ascii="Times New Roman" w:eastAsia="MS Mincho" w:hAnsi="Times New Roman" w:cs="Times New Roman"/>
          <w:sz w:val="24"/>
          <w:szCs w:val="24"/>
          <w:lang w:eastAsia="en-US"/>
        </w:rPr>
        <w:t xml:space="preserve">. </w:t>
      </w:r>
      <w:r w:rsidR="00A13CD8">
        <w:rPr>
          <w:rFonts w:ascii="Times New Roman" w:eastAsia="MS Mincho" w:hAnsi="Times New Roman" w:cs="Times New Roman"/>
          <w:sz w:val="24"/>
          <w:szCs w:val="24"/>
          <w:lang w:eastAsia="en-US"/>
        </w:rPr>
        <w:t>Caution must be taken when trying to generalize f</w:t>
      </w:r>
      <w:r>
        <w:rPr>
          <w:rFonts w:ascii="Times New Roman" w:eastAsia="MS Mincho" w:hAnsi="Times New Roman" w:cs="Times New Roman"/>
          <w:sz w:val="24"/>
          <w:szCs w:val="24"/>
          <w:lang w:eastAsia="en-US"/>
        </w:rPr>
        <w:t>indings from our multi-ethnic Asian cohort to other populations.</w:t>
      </w:r>
    </w:p>
    <w:p w14:paraId="060FC3BC" w14:textId="7277E8CA" w:rsidR="007C54E1" w:rsidRDefault="007C54E1" w:rsidP="00861D4D">
      <w:pPr>
        <w:spacing w:line="480" w:lineRule="auto"/>
        <w:jc w:val="both"/>
        <w:rPr>
          <w:rFonts w:ascii="Times New Roman" w:eastAsia="MS Mincho" w:hAnsi="Times New Roman" w:cs="Times New Roman"/>
          <w:sz w:val="24"/>
          <w:szCs w:val="24"/>
          <w:lang w:eastAsia="en-US"/>
        </w:rPr>
      </w:pPr>
    </w:p>
    <w:p w14:paraId="7D2A7634" w14:textId="449873D4" w:rsidR="007C54E1" w:rsidRPr="007C54E1" w:rsidRDefault="007C54E1" w:rsidP="00861D4D">
      <w:pPr>
        <w:spacing w:line="480" w:lineRule="auto"/>
        <w:jc w:val="both"/>
        <w:rPr>
          <w:rFonts w:ascii="Times New Roman" w:eastAsia="MS Mincho" w:hAnsi="Times New Roman" w:cs="Times New Roman"/>
          <w:b/>
          <w:bCs/>
          <w:sz w:val="24"/>
          <w:szCs w:val="24"/>
          <w:lang w:eastAsia="en-US"/>
        </w:rPr>
      </w:pPr>
      <w:r w:rsidRPr="007C54E1">
        <w:rPr>
          <w:rFonts w:ascii="Times New Roman" w:eastAsia="MS Mincho" w:hAnsi="Times New Roman" w:cs="Times New Roman"/>
          <w:b/>
          <w:bCs/>
          <w:sz w:val="24"/>
          <w:szCs w:val="24"/>
          <w:lang w:eastAsia="en-US"/>
        </w:rPr>
        <w:t>Conclusions</w:t>
      </w:r>
    </w:p>
    <w:p w14:paraId="4163C3F0" w14:textId="05F9385A" w:rsidR="003930FB" w:rsidRPr="004D4C8A" w:rsidRDefault="007A158C" w:rsidP="00861D4D">
      <w:pPr>
        <w:spacing w:line="480" w:lineRule="auto"/>
        <w:ind w:firstLine="720"/>
        <w:jc w:val="both"/>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t xml:space="preserve">From the </w:t>
      </w:r>
      <w:r w:rsidR="000C2EBA">
        <w:rPr>
          <w:rFonts w:ascii="Times New Roman" w:eastAsia="MS Mincho" w:hAnsi="Times New Roman" w:cs="Times New Roman"/>
          <w:sz w:val="24"/>
          <w:szCs w:val="24"/>
          <w:lang w:eastAsia="en-US"/>
        </w:rPr>
        <w:t>four</w:t>
      </w:r>
      <w:r>
        <w:rPr>
          <w:rFonts w:ascii="Times New Roman" w:eastAsia="MS Mincho" w:hAnsi="Times New Roman" w:cs="Times New Roman"/>
          <w:sz w:val="24"/>
          <w:szCs w:val="24"/>
          <w:lang w:eastAsia="en-US"/>
        </w:rPr>
        <w:t xml:space="preserve"> body composition phenotypes characterized</w:t>
      </w:r>
      <w:r w:rsidR="003930FB">
        <w:rPr>
          <w:rFonts w:ascii="Times New Roman" w:eastAsia="MS Mincho" w:hAnsi="Times New Roman" w:cs="Times New Roman"/>
          <w:sz w:val="24"/>
          <w:szCs w:val="24"/>
          <w:lang w:eastAsia="en-US"/>
        </w:rPr>
        <w:t xml:space="preserve">, </w:t>
      </w:r>
      <w:r w:rsidR="005E36A7">
        <w:rPr>
          <w:rFonts w:ascii="Times New Roman" w:eastAsia="MS Mincho" w:hAnsi="Times New Roman" w:cs="Times New Roman"/>
          <w:sz w:val="24"/>
          <w:szCs w:val="24"/>
          <w:lang w:eastAsia="en-US"/>
        </w:rPr>
        <w:t xml:space="preserve">young </w:t>
      </w:r>
      <w:r w:rsidR="003930FB">
        <w:rPr>
          <w:rFonts w:ascii="Times New Roman" w:eastAsia="MS Mincho" w:hAnsi="Times New Roman" w:cs="Times New Roman"/>
          <w:sz w:val="24"/>
          <w:szCs w:val="24"/>
          <w:lang w:eastAsia="en-US"/>
        </w:rPr>
        <w:t xml:space="preserve">children with </w:t>
      </w:r>
      <w:r w:rsidR="003930FB" w:rsidRPr="004D4C8A">
        <w:rPr>
          <w:rFonts w:ascii="Times New Roman" w:eastAsia="MS Mincho" w:hAnsi="Times New Roman" w:cs="Times New Roman"/>
          <w:sz w:val="24"/>
          <w:szCs w:val="24"/>
          <w:lang w:eastAsia="en-US"/>
        </w:rPr>
        <w:t>high FMI</w:t>
      </w:r>
      <w:r w:rsidR="003930FB">
        <w:rPr>
          <w:rFonts w:ascii="Times New Roman" w:eastAsia="MS Mincho" w:hAnsi="Times New Roman" w:cs="Times New Roman"/>
          <w:sz w:val="24"/>
          <w:szCs w:val="24"/>
          <w:lang w:eastAsia="en-US"/>
        </w:rPr>
        <w:t xml:space="preserve"> had elevated cardiometabolic risk</w:t>
      </w:r>
      <w:r w:rsidR="00A22A3F">
        <w:rPr>
          <w:rFonts w:ascii="Times New Roman" w:eastAsia="MS Mincho" w:hAnsi="Times New Roman" w:cs="Times New Roman"/>
          <w:sz w:val="24"/>
          <w:szCs w:val="24"/>
          <w:lang w:eastAsia="en-US"/>
        </w:rPr>
        <w:t xml:space="preserve"> markers</w:t>
      </w:r>
      <w:r w:rsidR="003930FB">
        <w:rPr>
          <w:rFonts w:ascii="Times New Roman" w:eastAsia="MS Mincho" w:hAnsi="Times New Roman" w:cs="Times New Roman"/>
          <w:sz w:val="24"/>
          <w:szCs w:val="24"/>
          <w:lang w:eastAsia="en-US"/>
        </w:rPr>
        <w:t>,</w:t>
      </w:r>
      <w:r w:rsidR="003930FB" w:rsidRPr="004D4C8A">
        <w:rPr>
          <w:rFonts w:ascii="Times New Roman" w:eastAsia="MS Mincho" w:hAnsi="Times New Roman" w:cs="Times New Roman"/>
          <w:sz w:val="24"/>
          <w:szCs w:val="24"/>
          <w:lang w:eastAsia="en-US"/>
        </w:rPr>
        <w:t xml:space="preserve"> </w:t>
      </w:r>
      <w:r w:rsidR="003930FB">
        <w:rPr>
          <w:rFonts w:ascii="Times New Roman" w:eastAsia="MS Mincho" w:hAnsi="Times New Roman" w:cs="Times New Roman"/>
          <w:sz w:val="24"/>
          <w:szCs w:val="24"/>
          <w:lang w:eastAsia="en-US"/>
        </w:rPr>
        <w:t>regardless of level of LMI</w:t>
      </w:r>
      <w:r w:rsidR="003930FB" w:rsidRPr="004D4C8A">
        <w:rPr>
          <w:rFonts w:ascii="Times New Roman" w:eastAsia="MS Mincho" w:hAnsi="Times New Roman" w:cs="Times New Roman"/>
          <w:sz w:val="24"/>
          <w:szCs w:val="24"/>
          <w:lang w:eastAsia="en-US"/>
        </w:rPr>
        <w:t xml:space="preserve">. </w:t>
      </w:r>
      <w:r>
        <w:rPr>
          <w:rFonts w:ascii="Times New Roman" w:eastAsia="MS Mincho" w:hAnsi="Times New Roman" w:cs="Times New Roman"/>
          <w:sz w:val="24"/>
          <w:szCs w:val="24"/>
          <w:lang w:eastAsia="en-US"/>
        </w:rPr>
        <w:t xml:space="preserve">Hence, </w:t>
      </w:r>
      <w:r w:rsidRPr="007A158C">
        <w:rPr>
          <w:rFonts w:ascii="Times New Roman" w:eastAsia="MS Mincho" w:hAnsi="Times New Roman" w:cs="Times New Roman"/>
          <w:sz w:val="24"/>
          <w:szCs w:val="24"/>
          <w:lang w:eastAsia="en-US"/>
        </w:rPr>
        <w:t>prevent</w:t>
      </w:r>
      <w:r>
        <w:rPr>
          <w:rFonts w:ascii="Times New Roman" w:eastAsia="MS Mincho" w:hAnsi="Times New Roman" w:cs="Times New Roman"/>
          <w:sz w:val="24"/>
          <w:szCs w:val="24"/>
          <w:lang w:eastAsia="en-US"/>
        </w:rPr>
        <w:t>ing</w:t>
      </w:r>
      <w:r w:rsidRPr="007A158C">
        <w:rPr>
          <w:rFonts w:ascii="Times New Roman" w:eastAsia="MS Mincho" w:hAnsi="Times New Roman" w:cs="Times New Roman"/>
          <w:sz w:val="24"/>
          <w:szCs w:val="24"/>
          <w:lang w:eastAsia="en-US"/>
        </w:rPr>
        <w:t xml:space="preserve"> excessive accumulation of fat</w:t>
      </w:r>
      <w:r>
        <w:rPr>
          <w:rFonts w:ascii="Times New Roman" w:eastAsia="MS Mincho" w:hAnsi="Times New Roman" w:cs="Times New Roman"/>
          <w:sz w:val="24"/>
          <w:szCs w:val="24"/>
          <w:lang w:eastAsia="en-US"/>
        </w:rPr>
        <w:t xml:space="preserve"> rather than optimizing lean mass</w:t>
      </w:r>
      <w:r w:rsidRPr="007A158C">
        <w:rPr>
          <w:rFonts w:ascii="Times New Roman" w:eastAsia="MS Mincho" w:hAnsi="Times New Roman" w:cs="Times New Roman"/>
          <w:sz w:val="24"/>
          <w:szCs w:val="24"/>
          <w:lang w:eastAsia="en-US"/>
        </w:rPr>
        <w:t xml:space="preserve"> might be </w:t>
      </w:r>
      <w:r>
        <w:rPr>
          <w:rFonts w:ascii="Times New Roman" w:eastAsia="MS Mincho" w:hAnsi="Times New Roman" w:cs="Times New Roman"/>
          <w:sz w:val="24"/>
          <w:szCs w:val="24"/>
          <w:lang w:eastAsia="en-US"/>
        </w:rPr>
        <w:t>vital</w:t>
      </w:r>
      <w:r w:rsidRPr="007A158C">
        <w:rPr>
          <w:rFonts w:ascii="Times New Roman" w:eastAsia="MS Mincho" w:hAnsi="Times New Roman" w:cs="Times New Roman"/>
          <w:sz w:val="24"/>
          <w:szCs w:val="24"/>
          <w:lang w:eastAsia="en-US"/>
        </w:rPr>
        <w:t xml:space="preserve"> to curb the early development of cardiometabolic risk.</w:t>
      </w:r>
      <w:r>
        <w:rPr>
          <w:rFonts w:ascii="Times New Roman" w:eastAsia="MS Mincho" w:hAnsi="Times New Roman" w:cs="Times New Roman"/>
          <w:sz w:val="24"/>
          <w:szCs w:val="24"/>
          <w:lang w:eastAsia="en-US"/>
        </w:rPr>
        <w:t xml:space="preserve"> </w:t>
      </w:r>
      <w:r w:rsidR="0006646E">
        <w:rPr>
          <w:rFonts w:ascii="Times New Roman" w:eastAsia="MS Mincho" w:hAnsi="Times New Roman" w:cs="Times New Roman"/>
          <w:sz w:val="24"/>
          <w:szCs w:val="24"/>
          <w:lang w:eastAsia="en-US"/>
        </w:rPr>
        <w:t>Further studies are needed to confirm</w:t>
      </w:r>
      <w:r w:rsidR="00C91858">
        <w:rPr>
          <w:rFonts w:ascii="Times New Roman" w:eastAsia="MS Mincho" w:hAnsi="Times New Roman" w:cs="Times New Roman"/>
          <w:sz w:val="24"/>
          <w:szCs w:val="24"/>
          <w:lang w:eastAsia="en-US"/>
        </w:rPr>
        <w:t xml:space="preserve"> </w:t>
      </w:r>
      <w:r w:rsidR="0006646E">
        <w:rPr>
          <w:rFonts w:ascii="Times New Roman" w:eastAsia="MS Mincho" w:hAnsi="Times New Roman" w:cs="Times New Roman"/>
          <w:sz w:val="24"/>
          <w:szCs w:val="24"/>
          <w:lang w:eastAsia="en-US"/>
        </w:rPr>
        <w:t xml:space="preserve">the </w:t>
      </w:r>
      <w:r w:rsidR="000C2EBA">
        <w:rPr>
          <w:rFonts w:ascii="Times New Roman" w:eastAsia="MS Mincho" w:hAnsi="Times New Roman" w:cs="Times New Roman"/>
          <w:sz w:val="24"/>
          <w:szCs w:val="24"/>
          <w:lang w:eastAsia="en-US"/>
        </w:rPr>
        <w:t xml:space="preserve">potentially </w:t>
      </w:r>
      <w:r w:rsidR="0006646E">
        <w:rPr>
          <w:rFonts w:ascii="Times New Roman" w:eastAsia="MS Mincho" w:hAnsi="Times New Roman" w:cs="Times New Roman"/>
          <w:sz w:val="24"/>
          <w:szCs w:val="24"/>
          <w:lang w:eastAsia="en-US"/>
        </w:rPr>
        <w:t>sex-specific</w:t>
      </w:r>
      <w:r w:rsidR="003930FB">
        <w:rPr>
          <w:rFonts w:ascii="Times New Roman" w:eastAsia="MS Mincho" w:hAnsi="Times New Roman" w:cs="Times New Roman"/>
          <w:sz w:val="24"/>
          <w:szCs w:val="24"/>
          <w:lang w:eastAsia="en-US"/>
        </w:rPr>
        <w:t xml:space="preserve"> protective role of LMI </w:t>
      </w:r>
      <w:r w:rsidR="00C91858">
        <w:rPr>
          <w:rFonts w:ascii="Times New Roman" w:eastAsia="MS Mincho" w:hAnsi="Times New Roman" w:cs="Times New Roman"/>
          <w:sz w:val="24"/>
          <w:szCs w:val="24"/>
          <w:lang w:eastAsia="en-US"/>
        </w:rPr>
        <w:t>in children</w:t>
      </w:r>
      <w:r w:rsidR="003930FB">
        <w:rPr>
          <w:rFonts w:ascii="Times New Roman" w:eastAsia="MS Mincho" w:hAnsi="Times New Roman" w:cs="Times New Roman"/>
          <w:sz w:val="24"/>
          <w:szCs w:val="24"/>
          <w:lang w:eastAsia="en-US"/>
        </w:rPr>
        <w:t xml:space="preserve"> with high</w:t>
      </w:r>
      <w:r w:rsidR="003930FB" w:rsidRPr="004D4C8A">
        <w:rPr>
          <w:rFonts w:ascii="Times New Roman" w:eastAsia="MS Mincho" w:hAnsi="Times New Roman" w:cs="Times New Roman"/>
          <w:sz w:val="24"/>
          <w:szCs w:val="24"/>
          <w:lang w:eastAsia="en-US"/>
        </w:rPr>
        <w:t xml:space="preserve"> </w:t>
      </w:r>
      <w:r w:rsidR="003930FB">
        <w:rPr>
          <w:rFonts w:ascii="Times New Roman" w:eastAsia="MS Mincho" w:hAnsi="Times New Roman" w:cs="Times New Roman"/>
          <w:sz w:val="24"/>
          <w:szCs w:val="24"/>
          <w:lang w:eastAsia="en-US"/>
        </w:rPr>
        <w:t>FMI</w:t>
      </w:r>
      <w:r w:rsidR="0006646E">
        <w:rPr>
          <w:rFonts w:ascii="Times New Roman" w:eastAsia="MS Mincho" w:hAnsi="Times New Roman" w:cs="Times New Roman"/>
          <w:sz w:val="24"/>
          <w:szCs w:val="24"/>
          <w:lang w:eastAsia="en-US"/>
        </w:rPr>
        <w:t>, and to understand the evolving role of lean mass</w:t>
      </w:r>
      <w:r w:rsidR="003930FB" w:rsidRPr="004D4C8A">
        <w:rPr>
          <w:rFonts w:ascii="Times New Roman" w:eastAsia="MS Mincho" w:hAnsi="Times New Roman" w:cs="Times New Roman"/>
          <w:sz w:val="24"/>
          <w:szCs w:val="24"/>
          <w:lang w:eastAsia="en-US"/>
        </w:rPr>
        <w:t xml:space="preserve"> over the life course.</w:t>
      </w:r>
      <w:r w:rsidR="003930FB">
        <w:rPr>
          <w:rFonts w:ascii="Times New Roman" w:eastAsia="MS Mincho" w:hAnsi="Times New Roman" w:cs="Times New Roman"/>
          <w:sz w:val="24"/>
          <w:szCs w:val="24"/>
          <w:lang w:eastAsia="en-US"/>
        </w:rPr>
        <w:t xml:space="preserve"> </w:t>
      </w:r>
    </w:p>
    <w:bookmarkEnd w:id="3"/>
    <w:p w14:paraId="2B609512" w14:textId="77777777" w:rsidR="003C59D4" w:rsidRPr="00C516BD" w:rsidRDefault="003C59D4" w:rsidP="00861D4D">
      <w:pPr>
        <w:spacing w:line="480" w:lineRule="auto"/>
        <w:rPr>
          <w:rFonts w:ascii="Times New Roman" w:eastAsia="MS Mincho" w:hAnsi="Times New Roman" w:cs="Times New Roman"/>
          <w:sz w:val="24"/>
          <w:szCs w:val="24"/>
          <w:lang w:eastAsia="en-US"/>
        </w:rPr>
      </w:pPr>
      <w:r w:rsidRPr="00C516BD">
        <w:rPr>
          <w:rFonts w:ascii="Times New Roman" w:eastAsia="MS Mincho" w:hAnsi="Times New Roman" w:cs="Times New Roman"/>
          <w:sz w:val="24"/>
          <w:szCs w:val="24"/>
          <w:lang w:eastAsia="en-US"/>
        </w:rPr>
        <w:br w:type="page"/>
      </w:r>
    </w:p>
    <w:p w14:paraId="3343A6EF" w14:textId="77777777" w:rsidR="003C59D4" w:rsidRPr="00C516BD" w:rsidRDefault="003C59D4" w:rsidP="00861D4D">
      <w:pPr>
        <w:spacing w:line="480" w:lineRule="auto"/>
        <w:jc w:val="both"/>
        <w:rPr>
          <w:rFonts w:ascii="Times New Roman" w:eastAsia="MS Mincho" w:hAnsi="Times New Roman" w:cs="Times New Roman"/>
          <w:b/>
          <w:bCs/>
          <w:sz w:val="24"/>
          <w:szCs w:val="24"/>
          <w:lang w:eastAsia="en-US"/>
        </w:rPr>
      </w:pPr>
      <w:r w:rsidRPr="00C516BD">
        <w:rPr>
          <w:rFonts w:ascii="Times New Roman" w:eastAsia="MS Mincho" w:hAnsi="Times New Roman" w:cs="Times New Roman"/>
          <w:b/>
          <w:bCs/>
          <w:sz w:val="24"/>
          <w:szCs w:val="24"/>
          <w:lang w:eastAsia="en-US"/>
        </w:rPr>
        <w:lastRenderedPageBreak/>
        <w:t>Acknowledgements</w:t>
      </w:r>
    </w:p>
    <w:p w14:paraId="7448A8AA" w14:textId="77777777" w:rsidR="00415CDC" w:rsidRDefault="003721EE" w:rsidP="00415CDC">
      <w:pPr>
        <w:spacing w:line="480" w:lineRule="auto"/>
        <w:jc w:val="both"/>
        <w:rPr>
          <w:rFonts w:ascii="Times New Roman" w:eastAsia="MS Mincho" w:hAnsi="Times New Roman" w:cs="Times New Roman"/>
          <w:b/>
          <w:sz w:val="24"/>
          <w:szCs w:val="24"/>
          <w:lang w:eastAsia="en-US"/>
        </w:rPr>
      </w:pPr>
      <w:r w:rsidRPr="00C516BD">
        <w:rPr>
          <w:rFonts w:ascii="Times New Roman" w:eastAsia="MS Mincho" w:hAnsi="Times New Roman" w:cs="Times New Roman"/>
          <w:sz w:val="24"/>
          <w:szCs w:val="24"/>
          <w:lang w:eastAsia="en-US"/>
        </w:rPr>
        <w:t>We thank all</w:t>
      </w:r>
      <w:r w:rsidR="009D7842">
        <w:rPr>
          <w:rFonts w:ascii="Times New Roman" w:eastAsia="MS Mincho" w:hAnsi="Times New Roman" w:cs="Times New Roman"/>
          <w:sz w:val="24"/>
          <w:szCs w:val="24"/>
          <w:lang w:eastAsia="en-US"/>
        </w:rPr>
        <w:t xml:space="preserve"> GUSTO</w:t>
      </w:r>
      <w:r w:rsidRPr="00C516BD">
        <w:rPr>
          <w:rFonts w:ascii="Times New Roman" w:eastAsia="MS Mincho" w:hAnsi="Times New Roman" w:cs="Times New Roman"/>
          <w:sz w:val="24"/>
          <w:szCs w:val="24"/>
          <w:lang w:eastAsia="en-US"/>
        </w:rPr>
        <w:t xml:space="preserve"> participants </w:t>
      </w:r>
      <w:r w:rsidR="00A00E85" w:rsidRPr="00C516BD">
        <w:rPr>
          <w:rFonts w:ascii="Times New Roman" w:eastAsia="MS Mincho" w:hAnsi="Times New Roman" w:cs="Times New Roman"/>
          <w:sz w:val="24"/>
          <w:szCs w:val="24"/>
          <w:lang w:eastAsia="en-US"/>
        </w:rPr>
        <w:t>as well as</w:t>
      </w:r>
      <w:r w:rsidRPr="00C516BD">
        <w:rPr>
          <w:rFonts w:ascii="Times New Roman" w:eastAsia="MS Mincho" w:hAnsi="Times New Roman" w:cs="Times New Roman"/>
          <w:sz w:val="24"/>
          <w:szCs w:val="24"/>
          <w:lang w:eastAsia="en-US"/>
        </w:rPr>
        <w:t xml:space="preserve"> the</w:t>
      </w:r>
      <w:r w:rsidR="008C6AC1" w:rsidRPr="00C516BD">
        <w:rPr>
          <w:rFonts w:ascii="Times New Roman" w:eastAsia="MS Mincho" w:hAnsi="Times New Roman" w:cs="Times New Roman"/>
          <w:sz w:val="24"/>
          <w:szCs w:val="24"/>
          <w:lang w:eastAsia="en-US"/>
        </w:rPr>
        <w:t xml:space="preserve"> GUSTO study group</w:t>
      </w:r>
      <w:r w:rsidR="00A00E85" w:rsidRPr="00C516BD">
        <w:rPr>
          <w:rFonts w:ascii="Times New Roman" w:eastAsia="MS Mincho" w:hAnsi="Times New Roman" w:cs="Times New Roman"/>
          <w:sz w:val="24"/>
          <w:szCs w:val="24"/>
          <w:lang w:eastAsia="en-US"/>
        </w:rPr>
        <w:t>,</w:t>
      </w:r>
      <w:r w:rsidRPr="00C516BD">
        <w:rPr>
          <w:rFonts w:ascii="Times New Roman" w:eastAsia="MS Mincho" w:hAnsi="Times New Roman" w:cs="Times New Roman"/>
          <w:sz w:val="24"/>
          <w:szCs w:val="24"/>
          <w:lang w:eastAsia="en-US"/>
        </w:rPr>
        <w:t xml:space="preserve"> which</w:t>
      </w:r>
      <w:r w:rsidR="008C6AC1" w:rsidRPr="00C516BD">
        <w:rPr>
          <w:rFonts w:ascii="Times New Roman" w:eastAsia="MS Mincho" w:hAnsi="Times New Roman" w:cs="Times New Roman"/>
          <w:sz w:val="24"/>
          <w:szCs w:val="24"/>
          <w:lang w:eastAsia="en-US"/>
        </w:rPr>
        <w:t xml:space="preserve"> </w:t>
      </w:r>
      <w:r w:rsidR="00345BD1" w:rsidRPr="00C516BD">
        <w:rPr>
          <w:rFonts w:ascii="Times New Roman" w:eastAsia="MS Mincho" w:hAnsi="Times New Roman" w:cs="Times New Roman"/>
          <w:sz w:val="24"/>
          <w:szCs w:val="24"/>
          <w:lang w:eastAsia="en-US"/>
        </w:rPr>
        <w:t xml:space="preserve">includes Allan Sheppard, </w:t>
      </w:r>
      <w:proofErr w:type="spellStart"/>
      <w:r w:rsidR="00345BD1" w:rsidRPr="00C516BD">
        <w:rPr>
          <w:rFonts w:ascii="Times New Roman" w:eastAsia="MS Mincho" w:hAnsi="Times New Roman" w:cs="Times New Roman"/>
          <w:sz w:val="24"/>
          <w:szCs w:val="24"/>
          <w:lang w:eastAsia="en-US"/>
        </w:rPr>
        <w:t>Amutha</w:t>
      </w:r>
      <w:proofErr w:type="spellEnd"/>
      <w:r w:rsidR="00345BD1" w:rsidRPr="00C516BD">
        <w:rPr>
          <w:rFonts w:ascii="Times New Roman" w:eastAsia="MS Mincho" w:hAnsi="Times New Roman" w:cs="Times New Roman"/>
          <w:sz w:val="24"/>
          <w:szCs w:val="24"/>
          <w:lang w:eastAsia="en-US"/>
        </w:rPr>
        <w:t xml:space="preserve"> </w:t>
      </w:r>
      <w:proofErr w:type="spellStart"/>
      <w:r w:rsidR="00345BD1" w:rsidRPr="00C516BD">
        <w:rPr>
          <w:rFonts w:ascii="Times New Roman" w:eastAsia="MS Mincho" w:hAnsi="Times New Roman" w:cs="Times New Roman"/>
          <w:sz w:val="24"/>
          <w:szCs w:val="24"/>
          <w:lang w:eastAsia="en-US"/>
        </w:rPr>
        <w:t>Chinnadurai</w:t>
      </w:r>
      <w:proofErr w:type="spellEnd"/>
      <w:r w:rsidR="00345BD1" w:rsidRPr="00C516BD">
        <w:rPr>
          <w:rFonts w:ascii="Times New Roman" w:eastAsia="MS Mincho" w:hAnsi="Times New Roman" w:cs="Times New Roman"/>
          <w:sz w:val="24"/>
          <w:szCs w:val="24"/>
          <w:lang w:eastAsia="en-US"/>
        </w:rPr>
        <w:t xml:space="preserve">, Anne </w:t>
      </w:r>
      <w:proofErr w:type="spellStart"/>
      <w:r w:rsidR="00345BD1" w:rsidRPr="00C516BD">
        <w:rPr>
          <w:rFonts w:ascii="Times New Roman" w:eastAsia="MS Mincho" w:hAnsi="Times New Roman" w:cs="Times New Roman"/>
          <w:sz w:val="24"/>
          <w:szCs w:val="24"/>
          <w:lang w:eastAsia="en-US"/>
        </w:rPr>
        <w:t>Eng</w:t>
      </w:r>
      <w:proofErr w:type="spellEnd"/>
      <w:r w:rsidR="00345BD1" w:rsidRPr="00C516BD">
        <w:rPr>
          <w:rFonts w:ascii="Times New Roman" w:eastAsia="MS Mincho" w:hAnsi="Times New Roman" w:cs="Times New Roman"/>
          <w:sz w:val="24"/>
          <w:szCs w:val="24"/>
          <w:lang w:eastAsia="en-US"/>
        </w:rPr>
        <w:t xml:space="preserve"> Neo Goh, Anne Rifkin-</w:t>
      </w:r>
      <w:proofErr w:type="spellStart"/>
      <w:r w:rsidR="00345BD1" w:rsidRPr="00C516BD">
        <w:rPr>
          <w:rFonts w:ascii="Times New Roman" w:eastAsia="MS Mincho" w:hAnsi="Times New Roman" w:cs="Times New Roman"/>
          <w:sz w:val="24"/>
          <w:szCs w:val="24"/>
          <w:lang w:eastAsia="en-US"/>
        </w:rPr>
        <w:t>Graboi</w:t>
      </w:r>
      <w:proofErr w:type="spellEnd"/>
      <w:r w:rsidR="00345BD1" w:rsidRPr="00C516BD">
        <w:rPr>
          <w:rFonts w:ascii="Times New Roman" w:eastAsia="MS Mincho" w:hAnsi="Times New Roman" w:cs="Times New Roman"/>
          <w:sz w:val="24"/>
          <w:szCs w:val="24"/>
          <w:lang w:eastAsia="en-US"/>
        </w:rPr>
        <w:t xml:space="preserve">, </w:t>
      </w:r>
      <w:proofErr w:type="spellStart"/>
      <w:r w:rsidR="00345BD1" w:rsidRPr="00C516BD">
        <w:rPr>
          <w:rFonts w:ascii="Times New Roman" w:eastAsia="MS Mincho" w:hAnsi="Times New Roman" w:cs="Times New Roman"/>
          <w:sz w:val="24"/>
          <w:szCs w:val="24"/>
          <w:lang w:eastAsia="en-US"/>
        </w:rPr>
        <w:t>Anqi</w:t>
      </w:r>
      <w:proofErr w:type="spellEnd"/>
      <w:r w:rsidR="00345BD1" w:rsidRPr="00C516BD">
        <w:rPr>
          <w:rFonts w:ascii="Times New Roman" w:eastAsia="MS Mincho" w:hAnsi="Times New Roman" w:cs="Times New Roman"/>
          <w:sz w:val="24"/>
          <w:szCs w:val="24"/>
          <w:lang w:eastAsia="en-US"/>
        </w:rPr>
        <w:t xml:space="preserve"> </w:t>
      </w:r>
      <w:proofErr w:type="spellStart"/>
      <w:r w:rsidR="00345BD1" w:rsidRPr="00C516BD">
        <w:rPr>
          <w:rFonts w:ascii="Times New Roman" w:eastAsia="MS Mincho" w:hAnsi="Times New Roman" w:cs="Times New Roman"/>
          <w:sz w:val="24"/>
          <w:szCs w:val="24"/>
          <w:lang w:eastAsia="en-US"/>
        </w:rPr>
        <w:t>Qiu</w:t>
      </w:r>
      <w:proofErr w:type="spellEnd"/>
      <w:r w:rsidR="00345BD1" w:rsidRPr="00C516BD">
        <w:rPr>
          <w:rFonts w:ascii="Times New Roman" w:eastAsia="MS Mincho" w:hAnsi="Times New Roman" w:cs="Times New Roman"/>
          <w:sz w:val="24"/>
          <w:szCs w:val="24"/>
          <w:lang w:eastAsia="en-US"/>
        </w:rPr>
        <w:t xml:space="preserve">,  Arijit Biswas, Bee Wah Lee,  </w:t>
      </w:r>
      <w:proofErr w:type="spellStart"/>
      <w:r w:rsidR="00345BD1" w:rsidRPr="00C516BD">
        <w:rPr>
          <w:rFonts w:ascii="Times New Roman" w:eastAsia="MS Mincho" w:hAnsi="Times New Roman" w:cs="Times New Roman"/>
          <w:sz w:val="24"/>
          <w:szCs w:val="24"/>
          <w:lang w:eastAsia="en-US"/>
        </w:rPr>
        <w:t>Birit</w:t>
      </w:r>
      <w:proofErr w:type="spellEnd"/>
      <w:r w:rsidR="00345BD1" w:rsidRPr="00C516BD">
        <w:rPr>
          <w:rFonts w:ascii="Times New Roman" w:eastAsia="MS Mincho" w:hAnsi="Times New Roman" w:cs="Times New Roman"/>
          <w:sz w:val="24"/>
          <w:szCs w:val="24"/>
          <w:lang w:eastAsia="en-US"/>
        </w:rPr>
        <w:t xml:space="preserve"> F.P. </w:t>
      </w:r>
      <w:proofErr w:type="spellStart"/>
      <w:r w:rsidR="00345BD1" w:rsidRPr="00C516BD">
        <w:rPr>
          <w:rFonts w:ascii="Times New Roman" w:eastAsia="MS Mincho" w:hAnsi="Times New Roman" w:cs="Times New Roman"/>
          <w:sz w:val="24"/>
          <w:szCs w:val="24"/>
          <w:lang w:eastAsia="en-US"/>
        </w:rPr>
        <w:t>Broekman</w:t>
      </w:r>
      <w:proofErr w:type="spellEnd"/>
      <w:r w:rsidR="00345BD1" w:rsidRPr="00C516BD">
        <w:rPr>
          <w:rFonts w:ascii="Times New Roman" w:eastAsia="MS Mincho" w:hAnsi="Times New Roman" w:cs="Times New Roman"/>
          <w:sz w:val="24"/>
          <w:szCs w:val="24"/>
          <w:lang w:eastAsia="en-US"/>
        </w:rPr>
        <w:t xml:space="preserve">, Boon Long Quah, </w:t>
      </w:r>
      <w:proofErr w:type="spellStart"/>
      <w:r w:rsidR="00345BD1" w:rsidRPr="00C516BD">
        <w:rPr>
          <w:rFonts w:ascii="Times New Roman" w:eastAsia="MS Mincho" w:hAnsi="Times New Roman" w:cs="Times New Roman"/>
          <w:sz w:val="24"/>
          <w:szCs w:val="24"/>
          <w:lang w:eastAsia="en-US"/>
        </w:rPr>
        <w:t>Borys</w:t>
      </w:r>
      <w:proofErr w:type="spellEnd"/>
      <w:r w:rsidR="00345BD1" w:rsidRPr="00C516BD">
        <w:rPr>
          <w:rFonts w:ascii="Times New Roman" w:eastAsia="MS Mincho" w:hAnsi="Times New Roman" w:cs="Times New Roman"/>
          <w:sz w:val="24"/>
          <w:szCs w:val="24"/>
          <w:lang w:eastAsia="en-US"/>
        </w:rPr>
        <w:t xml:space="preserve"> </w:t>
      </w:r>
      <w:proofErr w:type="spellStart"/>
      <w:r w:rsidR="00345BD1" w:rsidRPr="00C516BD">
        <w:rPr>
          <w:rFonts w:ascii="Times New Roman" w:eastAsia="MS Mincho" w:hAnsi="Times New Roman" w:cs="Times New Roman"/>
          <w:sz w:val="24"/>
          <w:szCs w:val="24"/>
          <w:lang w:eastAsia="en-US"/>
        </w:rPr>
        <w:t>Shuter</w:t>
      </w:r>
      <w:proofErr w:type="spellEnd"/>
      <w:r w:rsidR="00345BD1" w:rsidRPr="00C516BD">
        <w:rPr>
          <w:rFonts w:ascii="Times New Roman" w:eastAsia="MS Mincho" w:hAnsi="Times New Roman" w:cs="Times New Roman"/>
          <w:sz w:val="24"/>
          <w:szCs w:val="24"/>
          <w:lang w:eastAsia="en-US"/>
        </w:rPr>
        <w:t xml:space="preserve">, Chai </w:t>
      </w:r>
      <w:proofErr w:type="spellStart"/>
      <w:r w:rsidR="00345BD1" w:rsidRPr="00C516BD">
        <w:rPr>
          <w:rFonts w:ascii="Times New Roman" w:eastAsia="MS Mincho" w:hAnsi="Times New Roman" w:cs="Times New Roman"/>
          <w:sz w:val="24"/>
          <w:szCs w:val="24"/>
          <w:lang w:eastAsia="en-US"/>
        </w:rPr>
        <w:t>Kiat</w:t>
      </w:r>
      <w:proofErr w:type="spellEnd"/>
      <w:r w:rsidR="00345BD1" w:rsidRPr="00C516BD">
        <w:rPr>
          <w:rFonts w:ascii="Times New Roman" w:eastAsia="MS Mincho" w:hAnsi="Times New Roman" w:cs="Times New Roman"/>
          <w:sz w:val="24"/>
          <w:szCs w:val="24"/>
          <w:lang w:eastAsia="en-US"/>
        </w:rPr>
        <w:t xml:space="preserve"> </w:t>
      </w:r>
      <w:proofErr w:type="spellStart"/>
      <w:r w:rsidR="00345BD1" w:rsidRPr="00C516BD">
        <w:rPr>
          <w:rFonts w:ascii="Times New Roman" w:eastAsia="MS Mincho" w:hAnsi="Times New Roman" w:cs="Times New Roman"/>
          <w:sz w:val="24"/>
          <w:szCs w:val="24"/>
          <w:lang w:eastAsia="en-US"/>
        </w:rPr>
        <w:t>Chng</w:t>
      </w:r>
      <w:proofErr w:type="spellEnd"/>
      <w:r w:rsidR="00345BD1" w:rsidRPr="00C516BD">
        <w:rPr>
          <w:rFonts w:ascii="Times New Roman" w:eastAsia="MS Mincho" w:hAnsi="Times New Roman" w:cs="Times New Roman"/>
          <w:sz w:val="24"/>
          <w:szCs w:val="24"/>
          <w:lang w:eastAsia="en-US"/>
        </w:rPr>
        <w:t xml:space="preserve">, Cheryl Ngo, </w:t>
      </w:r>
      <w:proofErr w:type="spellStart"/>
      <w:r w:rsidR="00345BD1" w:rsidRPr="00C516BD">
        <w:rPr>
          <w:rFonts w:ascii="Times New Roman" w:eastAsia="MS Mincho" w:hAnsi="Times New Roman" w:cs="Times New Roman"/>
          <w:sz w:val="24"/>
          <w:szCs w:val="24"/>
          <w:lang w:eastAsia="en-US"/>
        </w:rPr>
        <w:t>Choon</w:t>
      </w:r>
      <w:proofErr w:type="spellEnd"/>
      <w:r w:rsidR="00345BD1" w:rsidRPr="00C516BD">
        <w:rPr>
          <w:rFonts w:ascii="Times New Roman" w:eastAsia="MS Mincho" w:hAnsi="Times New Roman" w:cs="Times New Roman"/>
          <w:sz w:val="24"/>
          <w:szCs w:val="24"/>
          <w:lang w:eastAsia="en-US"/>
        </w:rPr>
        <w:t xml:space="preserve"> </w:t>
      </w:r>
      <w:proofErr w:type="spellStart"/>
      <w:r w:rsidR="00345BD1" w:rsidRPr="00C516BD">
        <w:rPr>
          <w:rFonts w:ascii="Times New Roman" w:eastAsia="MS Mincho" w:hAnsi="Times New Roman" w:cs="Times New Roman"/>
          <w:sz w:val="24"/>
          <w:szCs w:val="24"/>
          <w:lang w:eastAsia="en-US"/>
        </w:rPr>
        <w:t>Looi</w:t>
      </w:r>
      <w:proofErr w:type="spellEnd"/>
      <w:r w:rsidR="00345BD1" w:rsidRPr="00C516BD">
        <w:rPr>
          <w:rFonts w:ascii="Times New Roman" w:eastAsia="MS Mincho" w:hAnsi="Times New Roman" w:cs="Times New Roman"/>
          <w:sz w:val="24"/>
          <w:szCs w:val="24"/>
          <w:lang w:eastAsia="en-US"/>
        </w:rPr>
        <w:t xml:space="preserve"> Bong, </w:t>
      </w:r>
      <w:proofErr w:type="spellStart"/>
      <w:r w:rsidR="00345BD1" w:rsidRPr="00C516BD">
        <w:rPr>
          <w:rFonts w:ascii="Times New Roman" w:eastAsia="MS Mincho" w:hAnsi="Times New Roman" w:cs="Times New Roman"/>
          <w:sz w:val="24"/>
          <w:szCs w:val="24"/>
          <w:lang w:eastAsia="en-US"/>
        </w:rPr>
        <w:t>Christiani</w:t>
      </w:r>
      <w:proofErr w:type="spellEnd"/>
      <w:r w:rsidR="00345BD1" w:rsidRPr="00C516BD">
        <w:rPr>
          <w:rFonts w:ascii="Times New Roman" w:eastAsia="MS Mincho" w:hAnsi="Times New Roman" w:cs="Times New Roman"/>
          <w:sz w:val="24"/>
          <w:szCs w:val="24"/>
          <w:lang w:eastAsia="en-US"/>
        </w:rPr>
        <w:t xml:space="preserve"> </w:t>
      </w:r>
      <w:proofErr w:type="spellStart"/>
      <w:r w:rsidR="00345BD1" w:rsidRPr="00C516BD">
        <w:rPr>
          <w:rFonts w:ascii="Times New Roman" w:eastAsia="MS Mincho" w:hAnsi="Times New Roman" w:cs="Times New Roman"/>
          <w:sz w:val="24"/>
          <w:szCs w:val="24"/>
          <w:lang w:eastAsia="en-US"/>
        </w:rPr>
        <w:t>Jeyakumar</w:t>
      </w:r>
      <w:proofErr w:type="spellEnd"/>
      <w:r w:rsidR="00345BD1" w:rsidRPr="00C516BD">
        <w:rPr>
          <w:rFonts w:ascii="Times New Roman" w:eastAsia="MS Mincho" w:hAnsi="Times New Roman" w:cs="Times New Roman"/>
          <w:sz w:val="24"/>
          <w:szCs w:val="24"/>
          <w:lang w:eastAsia="en-US"/>
        </w:rPr>
        <w:t xml:space="preserve"> Henry, Claudia Chi, Cornelia Yin Ing Chee, Yam Thiam Daniel Goh, Doris </w:t>
      </w:r>
      <w:proofErr w:type="spellStart"/>
      <w:r w:rsidR="00345BD1" w:rsidRPr="00C516BD">
        <w:rPr>
          <w:rFonts w:ascii="Times New Roman" w:eastAsia="MS Mincho" w:hAnsi="Times New Roman" w:cs="Times New Roman"/>
          <w:sz w:val="24"/>
          <w:szCs w:val="24"/>
          <w:lang w:eastAsia="en-US"/>
        </w:rPr>
        <w:t>Fok</w:t>
      </w:r>
      <w:proofErr w:type="spellEnd"/>
      <w:r w:rsidR="00345BD1" w:rsidRPr="00C516BD">
        <w:rPr>
          <w:rFonts w:ascii="Times New Roman" w:eastAsia="MS Mincho" w:hAnsi="Times New Roman" w:cs="Times New Roman"/>
          <w:sz w:val="24"/>
          <w:szCs w:val="24"/>
          <w:lang w:eastAsia="en-US"/>
        </w:rPr>
        <w:t xml:space="preserve">, E </w:t>
      </w:r>
      <w:proofErr w:type="spellStart"/>
      <w:r w:rsidR="00345BD1" w:rsidRPr="00C516BD">
        <w:rPr>
          <w:rFonts w:ascii="Times New Roman" w:eastAsia="MS Mincho" w:hAnsi="Times New Roman" w:cs="Times New Roman"/>
          <w:sz w:val="24"/>
          <w:szCs w:val="24"/>
          <w:lang w:eastAsia="en-US"/>
        </w:rPr>
        <w:t>Shyong</w:t>
      </w:r>
      <w:proofErr w:type="spellEnd"/>
      <w:r w:rsidR="00345BD1" w:rsidRPr="00C516BD">
        <w:rPr>
          <w:rFonts w:ascii="Times New Roman" w:eastAsia="MS Mincho" w:hAnsi="Times New Roman" w:cs="Times New Roman"/>
          <w:sz w:val="24"/>
          <w:szCs w:val="24"/>
          <w:lang w:eastAsia="en-US"/>
        </w:rPr>
        <w:t xml:space="preserve"> Tai, Elaine </w:t>
      </w:r>
      <w:proofErr w:type="spellStart"/>
      <w:r w:rsidR="00345BD1" w:rsidRPr="00C516BD">
        <w:rPr>
          <w:rFonts w:ascii="Times New Roman" w:eastAsia="MS Mincho" w:hAnsi="Times New Roman" w:cs="Times New Roman"/>
          <w:sz w:val="24"/>
          <w:szCs w:val="24"/>
          <w:lang w:eastAsia="en-US"/>
        </w:rPr>
        <w:t>Tham</w:t>
      </w:r>
      <w:proofErr w:type="spellEnd"/>
      <w:r w:rsidR="00345BD1" w:rsidRPr="00C516BD">
        <w:rPr>
          <w:rFonts w:ascii="Times New Roman" w:eastAsia="MS Mincho" w:hAnsi="Times New Roman" w:cs="Times New Roman"/>
          <w:sz w:val="24"/>
          <w:szCs w:val="24"/>
          <w:lang w:eastAsia="en-US"/>
        </w:rPr>
        <w:t xml:space="preserve">, Elaine Quah </w:t>
      </w:r>
      <w:proofErr w:type="spellStart"/>
      <w:r w:rsidR="00345BD1" w:rsidRPr="00C516BD">
        <w:rPr>
          <w:rFonts w:ascii="Times New Roman" w:eastAsia="MS Mincho" w:hAnsi="Times New Roman" w:cs="Times New Roman"/>
          <w:sz w:val="24"/>
          <w:szCs w:val="24"/>
          <w:lang w:eastAsia="en-US"/>
        </w:rPr>
        <w:t>Phaik</w:t>
      </w:r>
      <w:proofErr w:type="spellEnd"/>
      <w:r w:rsidR="00345BD1" w:rsidRPr="00C516BD">
        <w:rPr>
          <w:rFonts w:ascii="Times New Roman" w:eastAsia="MS Mincho" w:hAnsi="Times New Roman" w:cs="Times New Roman"/>
          <w:sz w:val="24"/>
          <w:szCs w:val="24"/>
          <w:lang w:eastAsia="en-US"/>
        </w:rPr>
        <w:t xml:space="preserve"> Ling, Evelyn Chung Ning Law, Evelyn </w:t>
      </w:r>
      <w:proofErr w:type="spellStart"/>
      <w:r w:rsidR="00345BD1" w:rsidRPr="00C516BD">
        <w:rPr>
          <w:rFonts w:ascii="Times New Roman" w:eastAsia="MS Mincho" w:hAnsi="Times New Roman" w:cs="Times New Roman"/>
          <w:sz w:val="24"/>
          <w:szCs w:val="24"/>
          <w:lang w:eastAsia="en-US"/>
        </w:rPr>
        <w:t>Xiu</w:t>
      </w:r>
      <w:proofErr w:type="spellEnd"/>
      <w:r w:rsidR="00345BD1" w:rsidRPr="00C516BD">
        <w:rPr>
          <w:rFonts w:ascii="Times New Roman" w:eastAsia="MS Mincho" w:hAnsi="Times New Roman" w:cs="Times New Roman"/>
          <w:sz w:val="24"/>
          <w:szCs w:val="24"/>
          <w:lang w:eastAsia="en-US"/>
        </w:rPr>
        <w:t xml:space="preserve"> Ling Loo, Falk Mueller-Riemenschneider, George </w:t>
      </w:r>
      <w:proofErr w:type="spellStart"/>
      <w:r w:rsidR="00345BD1" w:rsidRPr="00C516BD">
        <w:rPr>
          <w:rFonts w:ascii="Times New Roman" w:eastAsia="MS Mincho" w:hAnsi="Times New Roman" w:cs="Times New Roman"/>
          <w:sz w:val="24"/>
          <w:szCs w:val="24"/>
          <w:lang w:eastAsia="en-US"/>
        </w:rPr>
        <w:t>Seow</w:t>
      </w:r>
      <w:proofErr w:type="spellEnd"/>
      <w:r w:rsidR="00345BD1" w:rsidRPr="00C516BD">
        <w:rPr>
          <w:rFonts w:ascii="Times New Roman" w:eastAsia="MS Mincho" w:hAnsi="Times New Roman" w:cs="Times New Roman"/>
          <w:sz w:val="24"/>
          <w:szCs w:val="24"/>
          <w:lang w:eastAsia="en-US"/>
        </w:rPr>
        <w:t xml:space="preserve"> </w:t>
      </w:r>
      <w:proofErr w:type="spellStart"/>
      <w:r w:rsidR="00345BD1" w:rsidRPr="00C516BD">
        <w:rPr>
          <w:rFonts w:ascii="Times New Roman" w:eastAsia="MS Mincho" w:hAnsi="Times New Roman" w:cs="Times New Roman"/>
          <w:sz w:val="24"/>
          <w:szCs w:val="24"/>
          <w:lang w:eastAsia="en-US"/>
        </w:rPr>
        <w:t>Heong</w:t>
      </w:r>
      <w:proofErr w:type="spellEnd"/>
      <w:r w:rsidR="00345BD1" w:rsidRPr="00C516BD">
        <w:rPr>
          <w:rFonts w:ascii="Times New Roman" w:eastAsia="MS Mincho" w:hAnsi="Times New Roman" w:cs="Times New Roman"/>
          <w:sz w:val="24"/>
          <w:szCs w:val="24"/>
          <w:lang w:eastAsia="en-US"/>
        </w:rPr>
        <w:t xml:space="preserve"> Yeo, Helen Chen, Heng Hao Tan, Hugo P S van </w:t>
      </w:r>
      <w:proofErr w:type="spellStart"/>
      <w:r w:rsidR="00345BD1" w:rsidRPr="00C516BD">
        <w:rPr>
          <w:rFonts w:ascii="Times New Roman" w:eastAsia="MS Mincho" w:hAnsi="Times New Roman" w:cs="Times New Roman"/>
          <w:sz w:val="24"/>
          <w:szCs w:val="24"/>
          <w:lang w:eastAsia="en-US"/>
        </w:rPr>
        <w:t>Bever</w:t>
      </w:r>
      <w:proofErr w:type="spellEnd"/>
      <w:r w:rsidR="00345BD1" w:rsidRPr="00C516BD">
        <w:rPr>
          <w:rFonts w:ascii="Times New Roman" w:eastAsia="MS Mincho" w:hAnsi="Times New Roman" w:cs="Times New Roman"/>
          <w:sz w:val="24"/>
          <w:szCs w:val="24"/>
          <w:lang w:eastAsia="en-US"/>
        </w:rPr>
        <w:t xml:space="preserve">, Iliana </w:t>
      </w:r>
      <w:proofErr w:type="spellStart"/>
      <w:r w:rsidR="00345BD1" w:rsidRPr="00C516BD">
        <w:rPr>
          <w:rFonts w:ascii="Times New Roman" w:eastAsia="MS Mincho" w:hAnsi="Times New Roman" w:cs="Times New Roman"/>
          <w:sz w:val="24"/>
          <w:szCs w:val="24"/>
          <w:lang w:eastAsia="en-US"/>
        </w:rPr>
        <w:t>Magiati</w:t>
      </w:r>
      <w:proofErr w:type="spellEnd"/>
      <w:r w:rsidR="00345BD1" w:rsidRPr="00C516BD">
        <w:rPr>
          <w:rFonts w:ascii="Times New Roman" w:eastAsia="MS Mincho" w:hAnsi="Times New Roman" w:cs="Times New Roman"/>
          <w:sz w:val="24"/>
          <w:szCs w:val="24"/>
          <w:lang w:eastAsia="en-US"/>
        </w:rPr>
        <w:t xml:space="preserve">,  Inez Bik Yun Wong, Ivy Yee-Man Lau, </w:t>
      </w:r>
      <w:proofErr w:type="spellStart"/>
      <w:r w:rsidR="00345BD1" w:rsidRPr="00C516BD">
        <w:rPr>
          <w:rFonts w:ascii="Times New Roman" w:eastAsia="MS Mincho" w:hAnsi="Times New Roman" w:cs="Times New Roman"/>
          <w:sz w:val="24"/>
          <w:szCs w:val="24"/>
          <w:lang w:eastAsia="en-US"/>
        </w:rPr>
        <w:t>Izzuddin</w:t>
      </w:r>
      <w:proofErr w:type="spellEnd"/>
      <w:r w:rsidR="00345BD1" w:rsidRPr="00C516BD">
        <w:rPr>
          <w:rFonts w:ascii="Times New Roman" w:eastAsia="MS Mincho" w:hAnsi="Times New Roman" w:cs="Times New Roman"/>
          <w:sz w:val="24"/>
          <w:szCs w:val="24"/>
          <w:lang w:eastAsia="en-US"/>
        </w:rPr>
        <w:t xml:space="preserve"> Bin </w:t>
      </w:r>
      <w:proofErr w:type="spellStart"/>
      <w:r w:rsidR="00345BD1" w:rsidRPr="00C516BD">
        <w:rPr>
          <w:rFonts w:ascii="Times New Roman" w:eastAsia="MS Mincho" w:hAnsi="Times New Roman" w:cs="Times New Roman"/>
          <w:sz w:val="24"/>
          <w:szCs w:val="24"/>
          <w:lang w:eastAsia="en-US"/>
        </w:rPr>
        <w:t>Mohd</w:t>
      </w:r>
      <w:proofErr w:type="spellEnd"/>
      <w:r w:rsidR="00345BD1" w:rsidRPr="00C516BD">
        <w:rPr>
          <w:rFonts w:ascii="Times New Roman" w:eastAsia="MS Mincho" w:hAnsi="Times New Roman" w:cs="Times New Roman"/>
          <w:sz w:val="24"/>
          <w:szCs w:val="24"/>
          <w:lang w:eastAsia="en-US"/>
        </w:rPr>
        <w:t xml:space="preserve"> Aris, </w:t>
      </w:r>
      <w:proofErr w:type="spellStart"/>
      <w:r w:rsidR="00345BD1" w:rsidRPr="00C516BD">
        <w:rPr>
          <w:rFonts w:ascii="Times New Roman" w:eastAsia="MS Mincho" w:hAnsi="Times New Roman" w:cs="Times New Roman"/>
          <w:sz w:val="24"/>
          <w:szCs w:val="24"/>
          <w:lang w:eastAsia="en-US"/>
        </w:rPr>
        <w:t>Jeevesh</w:t>
      </w:r>
      <w:proofErr w:type="spellEnd"/>
      <w:r w:rsidR="00345BD1" w:rsidRPr="00C516BD">
        <w:rPr>
          <w:rFonts w:ascii="Times New Roman" w:eastAsia="MS Mincho" w:hAnsi="Times New Roman" w:cs="Times New Roman"/>
          <w:sz w:val="24"/>
          <w:szCs w:val="24"/>
          <w:lang w:eastAsia="en-US"/>
        </w:rPr>
        <w:t xml:space="preserve"> </w:t>
      </w:r>
      <w:proofErr w:type="spellStart"/>
      <w:r w:rsidR="00345BD1" w:rsidRPr="00C516BD">
        <w:rPr>
          <w:rFonts w:ascii="Times New Roman" w:eastAsia="MS Mincho" w:hAnsi="Times New Roman" w:cs="Times New Roman"/>
          <w:sz w:val="24"/>
          <w:szCs w:val="24"/>
          <w:lang w:eastAsia="en-US"/>
        </w:rPr>
        <w:t>Kapur</w:t>
      </w:r>
      <w:proofErr w:type="spellEnd"/>
      <w:r w:rsidR="00345BD1" w:rsidRPr="00C516BD">
        <w:rPr>
          <w:rFonts w:ascii="Times New Roman" w:eastAsia="MS Mincho" w:hAnsi="Times New Roman" w:cs="Times New Roman"/>
          <w:sz w:val="24"/>
          <w:szCs w:val="24"/>
          <w:lang w:eastAsia="en-US"/>
        </w:rPr>
        <w:t xml:space="preserve">, Jenny L. Richmond, Jerry </w:t>
      </w:r>
      <w:proofErr w:type="spellStart"/>
      <w:r w:rsidR="00345BD1" w:rsidRPr="00C516BD">
        <w:rPr>
          <w:rFonts w:ascii="Times New Roman" w:eastAsia="MS Mincho" w:hAnsi="Times New Roman" w:cs="Times New Roman"/>
          <w:sz w:val="24"/>
          <w:szCs w:val="24"/>
          <w:lang w:eastAsia="en-US"/>
        </w:rPr>
        <w:t>Kok</w:t>
      </w:r>
      <w:proofErr w:type="spellEnd"/>
      <w:r w:rsidR="00345BD1" w:rsidRPr="00C516BD">
        <w:rPr>
          <w:rFonts w:ascii="Times New Roman" w:eastAsia="MS Mincho" w:hAnsi="Times New Roman" w:cs="Times New Roman"/>
          <w:sz w:val="24"/>
          <w:szCs w:val="24"/>
          <w:lang w:eastAsia="en-US"/>
        </w:rPr>
        <w:t xml:space="preserve"> Yen Chan, Joanna D. Holbrook, Joanne </w:t>
      </w:r>
      <w:proofErr w:type="spellStart"/>
      <w:r w:rsidR="00345BD1" w:rsidRPr="00C516BD">
        <w:rPr>
          <w:rFonts w:ascii="Times New Roman" w:eastAsia="MS Mincho" w:hAnsi="Times New Roman" w:cs="Times New Roman"/>
          <w:sz w:val="24"/>
          <w:szCs w:val="24"/>
          <w:lang w:eastAsia="en-US"/>
        </w:rPr>
        <w:t>Yoong</w:t>
      </w:r>
      <w:proofErr w:type="spellEnd"/>
      <w:r w:rsidR="00345BD1" w:rsidRPr="00C516BD">
        <w:rPr>
          <w:rFonts w:ascii="Times New Roman" w:eastAsia="MS Mincho" w:hAnsi="Times New Roman" w:cs="Times New Roman"/>
          <w:sz w:val="24"/>
          <w:szCs w:val="24"/>
          <w:lang w:eastAsia="en-US"/>
        </w:rPr>
        <w:t xml:space="preserve">, Joao N. Ferreira., Jonathan </w:t>
      </w:r>
      <w:proofErr w:type="spellStart"/>
      <w:r w:rsidR="00345BD1" w:rsidRPr="00C516BD">
        <w:rPr>
          <w:rFonts w:ascii="Times New Roman" w:eastAsia="MS Mincho" w:hAnsi="Times New Roman" w:cs="Times New Roman"/>
          <w:sz w:val="24"/>
          <w:szCs w:val="24"/>
          <w:lang w:eastAsia="en-US"/>
        </w:rPr>
        <w:t>Tze</w:t>
      </w:r>
      <w:proofErr w:type="spellEnd"/>
      <w:r w:rsidR="00345BD1" w:rsidRPr="00C516BD">
        <w:rPr>
          <w:rFonts w:ascii="Times New Roman" w:eastAsia="MS Mincho" w:hAnsi="Times New Roman" w:cs="Times New Roman"/>
          <w:sz w:val="24"/>
          <w:szCs w:val="24"/>
          <w:lang w:eastAsia="en-US"/>
        </w:rPr>
        <w:t xml:space="preserve"> Liang Choo, Jonathan Y. Bernard, Joshua J. </w:t>
      </w:r>
      <w:proofErr w:type="spellStart"/>
      <w:r w:rsidR="00345BD1" w:rsidRPr="00C516BD">
        <w:rPr>
          <w:rFonts w:ascii="Times New Roman" w:eastAsia="MS Mincho" w:hAnsi="Times New Roman" w:cs="Times New Roman"/>
          <w:sz w:val="24"/>
          <w:szCs w:val="24"/>
          <w:lang w:eastAsia="en-US"/>
        </w:rPr>
        <w:t>Gooley</w:t>
      </w:r>
      <w:proofErr w:type="spellEnd"/>
      <w:r w:rsidR="00345BD1" w:rsidRPr="00C516BD">
        <w:rPr>
          <w:rFonts w:ascii="Times New Roman" w:eastAsia="MS Mincho" w:hAnsi="Times New Roman" w:cs="Times New Roman"/>
          <w:sz w:val="24"/>
          <w:szCs w:val="24"/>
          <w:lang w:eastAsia="en-US"/>
        </w:rPr>
        <w:t xml:space="preserve">, Kenneth </w:t>
      </w:r>
      <w:proofErr w:type="spellStart"/>
      <w:r w:rsidR="00345BD1" w:rsidRPr="00C516BD">
        <w:rPr>
          <w:rFonts w:ascii="Times New Roman" w:eastAsia="MS Mincho" w:hAnsi="Times New Roman" w:cs="Times New Roman"/>
          <w:sz w:val="24"/>
          <w:szCs w:val="24"/>
          <w:lang w:eastAsia="en-US"/>
        </w:rPr>
        <w:t>Kwek</w:t>
      </w:r>
      <w:proofErr w:type="spellEnd"/>
      <w:r w:rsidR="00345BD1" w:rsidRPr="00C516BD">
        <w:rPr>
          <w:rFonts w:ascii="Times New Roman" w:eastAsia="MS Mincho" w:hAnsi="Times New Roman" w:cs="Times New Roman"/>
          <w:sz w:val="24"/>
          <w:szCs w:val="24"/>
          <w:lang w:eastAsia="en-US"/>
        </w:rPr>
        <w:t xml:space="preserve">, Krishnamoorthy </w:t>
      </w:r>
      <w:proofErr w:type="spellStart"/>
      <w:r w:rsidR="00345BD1" w:rsidRPr="00C516BD">
        <w:rPr>
          <w:rFonts w:ascii="Times New Roman" w:eastAsia="MS Mincho" w:hAnsi="Times New Roman" w:cs="Times New Roman"/>
          <w:sz w:val="24"/>
          <w:szCs w:val="24"/>
          <w:lang w:eastAsia="en-US"/>
        </w:rPr>
        <w:t>Niduvaje</w:t>
      </w:r>
      <w:proofErr w:type="spellEnd"/>
      <w:r w:rsidR="00345BD1" w:rsidRPr="00C516BD">
        <w:rPr>
          <w:rFonts w:ascii="Times New Roman" w:eastAsia="MS Mincho" w:hAnsi="Times New Roman" w:cs="Times New Roman"/>
          <w:sz w:val="24"/>
          <w:szCs w:val="24"/>
          <w:lang w:eastAsia="en-US"/>
        </w:rPr>
        <w:t xml:space="preserve">, </w:t>
      </w:r>
      <w:proofErr w:type="spellStart"/>
      <w:r w:rsidR="00345BD1" w:rsidRPr="00C516BD">
        <w:rPr>
          <w:rFonts w:ascii="Times New Roman" w:eastAsia="MS Mincho" w:hAnsi="Times New Roman" w:cs="Times New Roman"/>
          <w:sz w:val="24"/>
          <w:szCs w:val="24"/>
          <w:lang w:eastAsia="en-US"/>
        </w:rPr>
        <w:t>Kuan</w:t>
      </w:r>
      <w:proofErr w:type="spellEnd"/>
      <w:r w:rsidR="00345BD1" w:rsidRPr="00C516BD">
        <w:rPr>
          <w:rFonts w:ascii="Times New Roman" w:eastAsia="MS Mincho" w:hAnsi="Times New Roman" w:cs="Times New Roman"/>
          <w:sz w:val="24"/>
          <w:szCs w:val="24"/>
          <w:lang w:eastAsia="en-US"/>
        </w:rPr>
        <w:t xml:space="preserve"> </w:t>
      </w:r>
      <w:proofErr w:type="spellStart"/>
      <w:r w:rsidR="00345BD1" w:rsidRPr="00C516BD">
        <w:rPr>
          <w:rFonts w:ascii="Times New Roman" w:eastAsia="MS Mincho" w:hAnsi="Times New Roman" w:cs="Times New Roman"/>
          <w:sz w:val="24"/>
          <w:szCs w:val="24"/>
          <w:lang w:eastAsia="en-US"/>
        </w:rPr>
        <w:t>Jin</w:t>
      </w:r>
      <w:proofErr w:type="spellEnd"/>
      <w:r w:rsidR="00345BD1" w:rsidRPr="00C516BD">
        <w:rPr>
          <w:rFonts w:ascii="Times New Roman" w:eastAsia="MS Mincho" w:hAnsi="Times New Roman" w:cs="Times New Roman"/>
          <w:sz w:val="24"/>
          <w:szCs w:val="24"/>
          <w:lang w:eastAsia="en-US"/>
        </w:rPr>
        <w:t xml:space="preserve"> Lee, </w:t>
      </w:r>
      <w:proofErr w:type="spellStart"/>
      <w:r w:rsidR="00345BD1" w:rsidRPr="00C516BD">
        <w:rPr>
          <w:rFonts w:ascii="Times New Roman" w:eastAsia="MS Mincho" w:hAnsi="Times New Roman" w:cs="Times New Roman"/>
          <w:sz w:val="24"/>
          <w:szCs w:val="24"/>
          <w:lang w:eastAsia="en-US"/>
        </w:rPr>
        <w:t>Leher</w:t>
      </w:r>
      <w:proofErr w:type="spellEnd"/>
      <w:r w:rsidR="00345BD1" w:rsidRPr="00C516BD">
        <w:rPr>
          <w:rFonts w:ascii="Times New Roman" w:eastAsia="MS Mincho" w:hAnsi="Times New Roman" w:cs="Times New Roman"/>
          <w:sz w:val="24"/>
          <w:szCs w:val="24"/>
          <w:lang w:eastAsia="en-US"/>
        </w:rPr>
        <w:t xml:space="preserve"> Singh, </w:t>
      </w:r>
      <w:proofErr w:type="spellStart"/>
      <w:r w:rsidR="00345BD1" w:rsidRPr="00C516BD">
        <w:rPr>
          <w:rFonts w:ascii="Times New Roman" w:eastAsia="MS Mincho" w:hAnsi="Times New Roman" w:cs="Times New Roman"/>
          <w:sz w:val="24"/>
          <w:szCs w:val="24"/>
          <w:lang w:eastAsia="en-US"/>
        </w:rPr>
        <w:t>Lieng</w:t>
      </w:r>
      <w:proofErr w:type="spellEnd"/>
      <w:r w:rsidR="00345BD1" w:rsidRPr="00C516BD">
        <w:rPr>
          <w:rFonts w:ascii="Times New Roman" w:eastAsia="MS Mincho" w:hAnsi="Times New Roman" w:cs="Times New Roman"/>
          <w:sz w:val="24"/>
          <w:szCs w:val="24"/>
          <w:lang w:eastAsia="en-US"/>
        </w:rPr>
        <w:t xml:space="preserve"> </w:t>
      </w:r>
      <w:proofErr w:type="spellStart"/>
      <w:r w:rsidR="00345BD1" w:rsidRPr="00C516BD">
        <w:rPr>
          <w:rFonts w:ascii="Times New Roman" w:eastAsia="MS Mincho" w:hAnsi="Times New Roman" w:cs="Times New Roman"/>
          <w:sz w:val="24"/>
          <w:szCs w:val="24"/>
          <w:lang w:eastAsia="en-US"/>
        </w:rPr>
        <w:t>Hsi</w:t>
      </w:r>
      <w:proofErr w:type="spellEnd"/>
      <w:r w:rsidR="00345BD1" w:rsidRPr="00C516BD">
        <w:rPr>
          <w:rFonts w:ascii="Times New Roman" w:eastAsia="MS Mincho" w:hAnsi="Times New Roman" w:cs="Times New Roman"/>
          <w:sz w:val="24"/>
          <w:szCs w:val="24"/>
          <w:lang w:eastAsia="en-US"/>
        </w:rPr>
        <w:t xml:space="preserve"> Ling, Lin </w:t>
      </w:r>
      <w:proofErr w:type="spellStart"/>
      <w:r w:rsidR="00345BD1" w:rsidRPr="00C516BD">
        <w:rPr>
          <w:rFonts w:ascii="Times New Roman" w:eastAsia="MS Mincho" w:hAnsi="Times New Roman" w:cs="Times New Roman"/>
          <w:sz w:val="24"/>
          <w:szCs w:val="24"/>
          <w:lang w:eastAsia="en-US"/>
        </w:rPr>
        <w:t>Lin</w:t>
      </w:r>
      <w:proofErr w:type="spellEnd"/>
      <w:r w:rsidR="00345BD1" w:rsidRPr="00C516BD">
        <w:rPr>
          <w:rFonts w:ascii="Times New Roman" w:eastAsia="MS Mincho" w:hAnsi="Times New Roman" w:cs="Times New Roman"/>
          <w:sz w:val="24"/>
          <w:szCs w:val="24"/>
          <w:lang w:eastAsia="en-US"/>
        </w:rPr>
        <w:t xml:space="preserve"> </w:t>
      </w:r>
      <w:proofErr w:type="spellStart"/>
      <w:r w:rsidR="00345BD1" w:rsidRPr="00C516BD">
        <w:rPr>
          <w:rFonts w:ascii="Times New Roman" w:eastAsia="MS Mincho" w:hAnsi="Times New Roman" w:cs="Times New Roman"/>
          <w:sz w:val="24"/>
          <w:szCs w:val="24"/>
          <w:lang w:eastAsia="en-US"/>
        </w:rPr>
        <w:t>Su</w:t>
      </w:r>
      <w:proofErr w:type="spellEnd"/>
      <w:r w:rsidR="00345BD1" w:rsidRPr="00C516BD">
        <w:rPr>
          <w:rFonts w:ascii="Times New Roman" w:eastAsia="MS Mincho" w:hAnsi="Times New Roman" w:cs="Times New Roman"/>
          <w:sz w:val="24"/>
          <w:szCs w:val="24"/>
          <w:lang w:eastAsia="en-US"/>
        </w:rPr>
        <w:t xml:space="preserve">, Lourdes Mary Daniel,  Lynette P </w:t>
      </w:r>
      <w:proofErr w:type="spellStart"/>
      <w:r w:rsidR="00345BD1" w:rsidRPr="00C516BD">
        <w:rPr>
          <w:rFonts w:ascii="Times New Roman" w:eastAsia="MS Mincho" w:hAnsi="Times New Roman" w:cs="Times New Roman"/>
          <w:sz w:val="24"/>
          <w:szCs w:val="24"/>
          <w:lang w:eastAsia="en-US"/>
        </w:rPr>
        <w:t>Shek</w:t>
      </w:r>
      <w:proofErr w:type="spellEnd"/>
      <w:r w:rsidR="00345BD1" w:rsidRPr="00C516BD">
        <w:rPr>
          <w:rFonts w:ascii="Times New Roman" w:eastAsia="MS Mincho" w:hAnsi="Times New Roman" w:cs="Times New Roman"/>
          <w:sz w:val="24"/>
          <w:szCs w:val="24"/>
          <w:lang w:eastAsia="en-US"/>
        </w:rPr>
        <w:t xml:space="preserve">, Mark Hanson, Mary </w:t>
      </w:r>
      <w:proofErr w:type="spellStart"/>
      <w:r w:rsidR="00345BD1" w:rsidRPr="00C516BD">
        <w:rPr>
          <w:rFonts w:ascii="Times New Roman" w:eastAsia="MS Mincho" w:hAnsi="Times New Roman" w:cs="Times New Roman"/>
          <w:sz w:val="24"/>
          <w:szCs w:val="24"/>
          <w:lang w:eastAsia="en-US"/>
        </w:rPr>
        <w:t>Rauff</w:t>
      </w:r>
      <w:proofErr w:type="spellEnd"/>
      <w:r w:rsidR="00345BD1" w:rsidRPr="00C516BD">
        <w:rPr>
          <w:rFonts w:ascii="Times New Roman" w:eastAsia="MS Mincho" w:hAnsi="Times New Roman" w:cs="Times New Roman"/>
          <w:sz w:val="24"/>
          <w:szCs w:val="24"/>
          <w:lang w:eastAsia="en-US"/>
        </w:rPr>
        <w:t xml:space="preserve">, Mei </w:t>
      </w:r>
      <w:proofErr w:type="spellStart"/>
      <w:r w:rsidR="00345BD1" w:rsidRPr="00C516BD">
        <w:rPr>
          <w:rFonts w:ascii="Times New Roman" w:eastAsia="MS Mincho" w:hAnsi="Times New Roman" w:cs="Times New Roman"/>
          <w:sz w:val="24"/>
          <w:szCs w:val="24"/>
          <w:lang w:eastAsia="en-US"/>
        </w:rPr>
        <w:t>Chien</w:t>
      </w:r>
      <w:proofErr w:type="spellEnd"/>
      <w:r w:rsidR="00345BD1" w:rsidRPr="00C516BD">
        <w:rPr>
          <w:rFonts w:ascii="Times New Roman" w:eastAsia="MS Mincho" w:hAnsi="Times New Roman" w:cs="Times New Roman"/>
          <w:sz w:val="24"/>
          <w:szCs w:val="24"/>
          <w:lang w:eastAsia="en-US"/>
        </w:rPr>
        <w:t xml:space="preserve"> Chua, Melvin </w:t>
      </w:r>
      <w:proofErr w:type="spellStart"/>
      <w:r w:rsidR="00345BD1" w:rsidRPr="00C516BD">
        <w:rPr>
          <w:rFonts w:ascii="Times New Roman" w:eastAsia="MS Mincho" w:hAnsi="Times New Roman" w:cs="Times New Roman"/>
          <w:sz w:val="24"/>
          <w:szCs w:val="24"/>
          <w:lang w:eastAsia="en-US"/>
        </w:rPr>
        <w:t>Khee</w:t>
      </w:r>
      <w:proofErr w:type="spellEnd"/>
      <w:r w:rsidR="00345BD1" w:rsidRPr="00C516BD">
        <w:rPr>
          <w:rFonts w:ascii="Times New Roman" w:eastAsia="MS Mincho" w:hAnsi="Times New Roman" w:cs="Times New Roman"/>
          <w:sz w:val="24"/>
          <w:szCs w:val="24"/>
          <w:lang w:eastAsia="en-US"/>
        </w:rPr>
        <w:t xml:space="preserve">-Shing Leow, Michael Meaney, Ngee Lek, </w:t>
      </w:r>
      <w:proofErr w:type="spellStart"/>
      <w:r w:rsidR="00345BD1" w:rsidRPr="00C516BD">
        <w:rPr>
          <w:rFonts w:ascii="Times New Roman" w:eastAsia="MS Mincho" w:hAnsi="Times New Roman" w:cs="Times New Roman"/>
          <w:sz w:val="24"/>
          <w:szCs w:val="24"/>
          <w:lang w:eastAsia="en-US"/>
        </w:rPr>
        <w:t>Oon</w:t>
      </w:r>
      <w:proofErr w:type="spellEnd"/>
      <w:r w:rsidR="00345BD1" w:rsidRPr="00C516BD">
        <w:rPr>
          <w:rFonts w:ascii="Times New Roman" w:eastAsia="MS Mincho" w:hAnsi="Times New Roman" w:cs="Times New Roman"/>
          <w:sz w:val="24"/>
          <w:szCs w:val="24"/>
          <w:lang w:eastAsia="en-US"/>
        </w:rPr>
        <w:t xml:space="preserve"> Hoe Teoh, P. C. Wong, Paulin Tay </w:t>
      </w:r>
      <w:proofErr w:type="spellStart"/>
      <w:r w:rsidR="00345BD1" w:rsidRPr="00C516BD">
        <w:rPr>
          <w:rFonts w:ascii="Times New Roman" w:eastAsia="MS Mincho" w:hAnsi="Times New Roman" w:cs="Times New Roman"/>
          <w:sz w:val="24"/>
          <w:szCs w:val="24"/>
          <w:lang w:eastAsia="en-US"/>
        </w:rPr>
        <w:t>Straughan</w:t>
      </w:r>
      <w:proofErr w:type="spellEnd"/>
      <w:r w:rsidR="00345BD1" w:rsidRPr="00C516BD">
        <w:rPr>
          <w:rFonts w:ascii="Times New Roman" w:eastAsia="MS Mincho" w:hAnsi="Times New Roman" w:cs="Times New Roman"/>
          <w:sz w:val="24"/>
          <w:szCs w:val="24"/>
          <w:lang w:eastAsia="en-US"/>
        </w:rPr>
        <w:t xml:space="preserve">, Pratibha Agarwal, Queenie Ling Jun Li, Rob M. van Dam, Salome A. Rebello, </w:t>
      </w:r>
      <w:proofErr w:type="spellStart"/>
      <w:r w:rsidR="00345BD1" w:rsidRPr="00C516BD">
        <w:rPr>
          <w:rFonts w:ascii="Times New Roman" w:eastAsia="MS Mincho" w:hAnsi="Times New Roman" w:cs="Times New Roman"/>
          <w:sz w:val="24"/>
          <w:szCs w:val="24"/>
          <w:lang w:eastAsia="en-US"/>
        </w:rPr>
        <w:t>Seang</w:t>
      </w:r>
      <w:proofErr w:type="spellEnd"/>
      <w:r w:rsidR="00345BD1" w:rsidRPr="00C516BD">
        <w:rPr>
          <w:rFonts w:ascii="Times New Roman" w:eastAsia="MS Mincho" w:hAnsi="Times New Roman" w:cs="Times New Roman"/>
          <w:sz w:val="24"/>
          <w:szCs w:val="24"/>
          <w:lang w:eastAsia="en-US"/>
        </w:rPr>
        <w:t xml:space="preserve">-Mei Saw, See Ling Loy, Seng Bin Ang, Shang Chee Chong, Sharon Ng, </w:t>
      </w:r>
      <w:proofErr w:type="spellStart"/>
      <w:r w:rsidR="00345BD1" w:rsidRPr="00C516BD">
        <w:rPr>
          <w:rFonts w:ascii="Times New Roman" w:eastAsia="MS Mincho" w:hAnsi="Times New Roman" w:cs="Times New Roman"/>
          <w:sz w:val="24"/>
          <w:szCs w:val="24"/>
          <w:lang w:eastAsia="en-US"/>
        </w:rPr>
        <w:t>Shirong</w:t>
      </w:r>
      <w:proofErr w:type="spellEnd"/>
      <w:r w:rsidR="00345BD1" w:rsidRPr="00C516BD">
        <w:rPr>
          <w:rFonts w:ascii="Times New Roman" w:eastAsia="MS Mincho" w:hAnsi="Times New Roman" w:cs="Times New Roman"/>
          <w:sz w:val="24"/>
          <w:szCs w:val="24"/>
          <w:lang w:eastAsia="en-US"/>
        </w:rPr>
        <w:t xml:space="preserve"> Cai, Shu-E Soh, </w:t>
      </w:r>
      <w:proofErr w:type="spellStart"/>
      <w:r w:rsidR="00345BD1" w:rsidRPr="00C516BD">
        <w:rPr>
          <w:rFonts w:ascii="Times New Roman" w:eastAsia="MS Mincho" w:hAnsi="Times New Roman" w:cs="Times New Roman"/>
          <w:sz w:val="24"/>
          <w:szCs w:val="24"/>
          <w:lang w:eastAsia="en-US"/>
        </w:rPr>
        <w:t>Sok</w:t>
      </w:r>
      <w:proofErr w:type="spellEnd"/>
      <w:r w:rsidR="00345BD1" w:rsidRPr="00C516BD">
        <w:rPr>
          <w:rFonts w:ascii="Times New Roman" w:eastAsia="MS Mincho" w:hAnsi="Times New Roman" w:cs="Times New Roman"/>
          <w:sz w:val="24"/>
          <w:szCs w:val="24"/>
          <w:lang w:eastAsia="en-US"/>
        </w:rPr>
        <w:t xml:space="preserve"> Bee Lim, Stella Tsotsi, Chin-Ying Stephen Hsu, Sue Anne </w:t>
      </w:r>
      <w:proofErr w:type="spellStart"/>
      <w:r w:rsidR="00345BD1" w:rsidRPr="00C516BD">
        <w:rPr>
          <w:rFonts w:ascii="Times New Roman" w:eastAsia="MS Mincho" w:hAnsi="Times New Roman" w:cs="Times New Roman"/>
          <w:sz w:val="24"/>
          <w:szCs w:val="24"/>
          <w:lang w:eastAsia="en-US"/>
        </w:rPr>
        <w:t>Toh</w:t>
      </w:r>
      <w:proofErr w:type="spellEnd"/>
      <w:r w:rsidR="00345BD1" w:rsidRPr="00C516BD">
        <w:rPr>
          <w:rFonts w:ascii="Times New Roman" w:eastAsia="MS Mincho" w:hAnsi="Times New Roman" w:cs="Times New Roman"/>
          <w:sz w:val="24"/>
          <w:szCs w:val="24"/>
          <w:lang w:eastAsia="en-US"/>
        </w:rPr>
        <w:t xml:space="preserve">, </w:t>
      </w:r>
      <w:proofErr w:type="spellStart"/>
      <w:r w:rsidR="00345BD1" w:rsidRPr="00C516BD">
        <w:rPr>
          <w:rFonts w:ascii="Times New Roman" w:eastAsia="MS Mincho" w:hAnsi="Times New Roman" w:cs="Times New Roman"/>
          <w:sz w:val="24"/>
          <w:szCs w:val="24"/>
          <w:lang w:eastAsia="en-US"/>
        </w:rPr>
        <w:t>Swee</w:t>
      </w:r>
      <w:proofErr w:type="spellEnd"/>
      <w:r w:rsidR="00345BD1" w:rsidRPr="00C516BD">
        <w:rPr>
          <w:rFonts w:ascii="Times New Roman" w:eastAsia="MS Mincho" w:hAnsi="Times New Roman" w:cs="Times New Roman"/>
          <w:sz w:val="24"/>
          <w:szCs w:val="24"/>
          <w:lang w:eastAsia="en-US"/>
        </w:rPr>
        <w:t xml:space="preserve"> </w:t>
      </w:r>
      <w:proofErr w:type="spellStart"/>
      <w:r w:rsidR="00345BD1" w:rsidRPr="00C516BD">
        <w:rPr>
          <w:rFonts w:ascii="Times New Roman" w:eastAsia="MS Mincho" w:hAnsi="Times New Roman" w:cs="Times New Roman"/>
          <w:sz w:val="24"/>
          <w:szCs w:val="24"/>
          <w:lang w:eastAsia="en-US"/>
        </w:rPr>
        <w:t>Chye</w:t>
      </w:r>
      <w:proofErr w:type="spellEnd"/>
      <w:r w:rsidR="00345BD1" w:rsidRPr="00C516BD">
        <w:rPr>
          <w:rFonts w:ascii="Times New Roman" w:eastAsia="MS Mincho" w:hAnsi="Times New Roman" w:cs="Times New Roman"/>
          <w:sz w:val="24"/>
          <w:szCs w:val="24"/>
          <w:lang w:eastAsia="en-US"/>
        </w:rPr>
        <w:t xml:space="preserve"> Quek, Victor Samuel </w:t>
      </w:r>
      <w:proofErr w:type="spellStart"/>
      <w:r w:rsidR="00345BD1" w:rsidRPr="00C516BD">
        <w:rPr>
          <w:rFonts w:ascii="Times New Roman" w:eastAsia="MS Mincho" w:hAnsi="Times New Roman" w:cs="Times New Roman"/>
          <w:sz w:val="24"/>
          <w:szCs w:val="24"/>
          <w:lang w:eastAsia="en-US"/>
        </w:rPr>
        <w:t>Rajadurai</w:t>
      </w:r>
      <w:proofErr w:type="spellEnd"/>
      <w:r w:rsidR="00345BD1" w:rsidRPr="00C516BD">
        <w:rPr>
          <w:rFonts w:ascii="Times New Roman" w:eastAsia="MS Mincho" w:hAnsi="Times New Roman" w:cs="Times New Roman"/>
          <w:sz w:val="24"/>
          <w:szCs w:val="24"/>
          <w:lang w:eastAsia="en-US"/>
        </w:rPr>
        <w:t xml:space="preserve">, Walter </w:t>
      </w:r>
      <w:proofErr w:type="spellStart"/>
      <w:r w:rsidR="00345BD1" w:rsidRPr="00C516BD">
        <w:rPr>
          <w:rFonts w:ascii="Times New Roman" w:eastAsia="MS Mincho" w:hAnsi="Times New Roman" w:cs="Times New Roman"/>
          <w:sz w:val="24"/>
          <w:szCs w:val="24"/>
          <w:lang w:eastAsia="en-US"/>
        </w:rPr>
        <w:t>Stunkel</w:t>
      </w:r>
      <w:proofErr w:type="spellEnd"/>
      <w:r w:rsidR="00345BD1" w:rsidRPr="00C516BD">
        <w:rPr>
          <w:rFonts w:ascii="Times New Roman" w:eastAsia="MS Mincho" w:hAnsi="Times New Roman" w:cs="Times New Roman"/>
          <w:sz w:val="24"/>
          <w:szCs w:val="24"/>
          <w:lang w:eastAsia="en-US"/>
        </w:rPr>
        <w:t xml:space="preserve">, Wayne </w:t>
      </w:r>
      <w:proofErr w:type="spellStart"/>
      <w:r w:rsidR="00345BD1" w:rsidRPr="00C516BD">
        <w:rPr>
          <w:rFonts w:ascii="Times New Roman" w:eastAsia="MS Mincho" w:hAnsi="Times New Roman" w:cs="Times New Roman"/>
          <w:sz w:val="24"/>
          <w:szCs w:val="24"/>
          <w:lang w:eastAsia="en-US"/>
        </w:rPr>
        <w:t>Cutfield</w:t>
      </w:r>
      <w:proofErr w:type="spellEnd"/>
      <w:r w:rsidR="00345BD1" w:rsidRPr="00C516BD">
        <w:rPr>
          <w:rFonts w:ascii="Times New Roman" w:eastAsia="MS Mincho" w:hAnsi="Times New Roman" w:cs="Times New Roman"/>
          <w:sz w:val="24"/>
          <w:szCs w:val="24"/>
          <w:lang w:eastAsia="en-US"/>
        </w:rPr>
        <w:t xml:space="preserve">, Wee Meng Han, Wei </w:t>
      </w:r>
      <w:proofErr w:type="spellStart"/>
      <w:r w:rsidR="00345BD1" w:rsidRPr="00C516BD">
        <w:rPr>
          <w:rFonts w:ascii="Times New Roman" w:eastAsia="MS Mincho" w:hAnsi="Times New Roman" w:cs="Times New Roman"/>
          <w:sz w:val="24"/>
          <w:szCs w:val="24"/>
          <w:lang w:eastAsia="en-US"/>
        </w:rPr>
        <w:t>Wei</w:t>
      </w:r>
      <w:proofErr w:type="spellEnd"/>
      <w:r w:rsidR="00345BD1" w:rsidRPr="00C516BD">
        <w:rPr>
          <w:rFonts w:ascii="Times New Roman" w:eastAsia="MS Mincho" w:hAnsi="Times New Roman" w:cs="Times New Roman"/>
          <w:sz w:val="24"/>
          <w:szCs w:val="24"/>
          <w:lang w:eastAsia="en-US"/>
        </w:rPr>
        <w:t xml:space="preserve"> Pang, Yin Bun Cheung, and </w:t>
      </w:r>
      <w:proofErr w:type="spellStart"/>
      <w:r w:rsidR="00345BD1" w:rsidRPr="00C516BD">
        <w:rPr>
          <w:rFonts w:ascii="Times New Roman" w:eastAsia="MS Mincho" w:hAnsi="Times New Roman" w:cs="Times New Roman"/>
          <w:sz w:val="24"/>
          <w:szCs w:val="24"/>
          <w:lang w:eastAsia="en-US"/>
        </w:rPr>
        <w:t>Yiong</w:t>
      </w:r>
      <w:proofErr w:type="spellEnd"/>
      <w:r w:rsidR="00345BD1" w:rsidRPr="00C516BD">
        <w:rPr>
          <w:rFonts w:ascii="Times New Roman" w:eastAsia="MS Mincho" w:hAnsi="Times New Roman" w:cs="Times New Roman"/>
          <w:sz w:val="24"/>
          <w:szCs w:val="24"/>
          <w:lang w:eastAsia="en-US"/>
        </w:rPr>
        <w:t xml:space="preserve"> </w:t>
      </w:r>
      <w:proofErr w:type="spellStart"/>
      <w:r w:rsidR="00345BD1" w:rsidRPr="00C516BD">
        <w:rPr>
          <w:rFonts w:ascii="Times New Roman" w:eastAsia="MS Mincho" w:hAnsi="Times New Roman" w:cs="Times New Roman"/>
          <w:sz w:val="24"/>
          <w:szCs w:val="24"/>
          <w:lang w:eastAsia="en-US"/>
        </w:rPr>
        <w:t>Huak</w:t>
      </w:r>
      <w:proofErr w:type="spellEnd"/>
      <w:r w:rsidR="00345BD1" w:rsidRPr="00C516BD">
        <w:rPr>
          <w:rFonts w:ascii="Times New Roman" w:eastAsia="MS Mincho" w:hAnsi="Times New Roman" w:cs="Times New Roman"/>
          <w:sz w:val="24"/>
          <w:szCs w:val="24"/>
          <w:lang w:eastAsia="en-US"/>
        </w:rPr>
        <w:t xml:space="preserve"> Chan</w:t>
      </w:r>
      <w:r w:rsidR="00415CDC" w:rsidRPr="00415CDC">
        <w:rPr>
          <w:rFonts w:ascii="Times New Roman" w:eastAsia="MS Mincho" w:hAnsi="Times New Roman" w:cs="Times New Roman"/>
          <w:b/>
          <w:sz w:val="24"/>
          <w:szCs w:val="24"/>
          <w:lang w:eastAsia="en-US"/>
        </w:rPr>
        <w:t xml:space="preserve"> </w:t>
      </w:r>
    </w:p>
    <w:p w14:paraId="02139DF3" w14:textId="77777777" w:rsidR="005624B7" w:rsidRDefault="005624B7" w:rsidP="005624B7">
      <w:pPr>
        <w:spacing w:line="480" w:lineRule="auto"/>
        <w:jc w:val="both"/>
        <w:rPr>
          <w:rFonts w:ascii="Times New Roman" w:eastAsia="MS Mincho" w:hAnsi="Times New Roman" w:cs="Times New Roman"/>
          <w:b/>
          <w:sz w:val="24"/>
          <w:szCs w:val="24"/>
          <w:lang w:eastAsia="en-US"/>
        </w:rPr>
      </w:pPr>
    </w:p>
    <w:p w14:paraId="33540550" w14:textId="71CA9E93" w:rsidR="00415CDC" w:rsidRPr="00415CDC" w:rsidRDefault="00610E3A" w:rsidP="00415CDC">
      <w:pPr>
        <w:spacing w:line="480" w:lineRule="auto"/>
        <w:jc w:val="both"/>
        <w:rPr>
          <w:rFonts w:ascii="Times New Roman" w:eastAsia="MS Mincho" w:hAnsi="Times New Roman" w:cs="Times New Roman"/>
          <w:sz w:val="24"/>
          <w:szCs w:val="24"/>
          <w:lang w:eastAsia="en-US"/>
        </w:rPr>
        <w:sectPr w:rsidR="00415CDC" w:rsidRPr="00415CDC" w:rsidSect="00C56B15">
          <w:headerReference w:type="default" r:id="rId8"/>
          <w:footerReference w:type="default" r:id="rId9"/>
          <w:type w:val="continuous"/>
          <w:pgSz w:w="11906" w:h="16838" w:code="9"/>
          <w:pgMar w:top="1440" w:right="1440" w:bottom="1440" w:left="1440" w:header="720" w:footer="720" w:gutter="0"/>
          <w:lnNumType w:countBy="1" w:restart="continuous"/>
          <w:cols w:space="720"/>
          <w:docGrid w:linePitch="360"/>
        </w:sectPr>
      </w:pPr>
      <w:r>
        <w:rPr>
          <w:rFonts w:ascii="Times New Roman" w:eastAsia="MS Mincho" w:hAnsi="Times New Roman" w:cs="Times New Roman"/>
          <w:b/>
          <w:sz w:val="24"/>
          <w:szCs w:val="24"/>
          <w:lang w:eastAsia="en-US"/>
        </w:rPr>
        <w:t>Data availability statement:</w:t>
      </w:r>
      <w:r w:rsidR="005624B7">
        <w:rPr>
          <w:rFonts w:ascii="Times New Roman" w:eastAsia="MS Mincho" w:hAnsi="Times New Roman" w:cs="Times New Roman"/>
          <w:b/>
          <w:sz w:val="24"/>
          <w:szCs w:val="24"/>
          <w:lang w:eastAsia="en-US"/>
        </w:rPr>
        <w:t xml:space="preserve"> </w:t>
      </w:r>
      <w:r w:rsidR="005624B7" w:rsidRPr="005624B7">
        <w:rPr>
          <w:rFonts w:ascii="Times New Roman" w:eastAsia="MS Mincho" w:hAnsi="Times New Roman" w:cs="Times New Roman"/>
          <w:b/>
          <w:sz w:val="24"/>
          <w:szCs w:val="24"/>
          <w:lang w:eastAsia="en-US"/>
        </w:rPr>
        <w:t>Restrictions apply to the availability of some or all data generated or analyzed during</w:t>
      </w:r>
      <w:r w:rsidR="005624B7">
        <w:rPr>
          <w:rFonts w:ascii="Times New Roman" w:eastAsia="MS Mincho" w:hAnsi="Times New Roman" w:cs="Times New Roman"/>
          <w:b/>
          <w:sz w:val="24"/>
          <w:szCs w:val="24"/>
          <w:lang w:eastAsia="en-US"/>
        </w:rPr>
        <w:t xml:space="preserve"> </w:t>
      </w:r>
      <w:r w:rsidR="005624B7" w:rsidRPr="005624B7">
        <w:rPr>
          <w:rFonts w:ascii="Times New Roman" w:eastAsia="MS Mincho" w:hAnsi="Times New Roman" w:cs="Times New Roman"/>
          <w:b/>
          <w:sz w:val="24"/>
          <w:szCs w:val="24"/>
          <w:lang w:eastAsia="en-US"/>
        </w:rPr>
        <w:t>this study to preserve patient confidentiality or because they were used under license.</w:t>
      </w:r>
      <w:r w:rsidR="005624B7">
        <w:rPr>
          <w:rFonts w:ascii="Times New Roman" w:eastAsia="MS Mincho" w:hAnsi="Times New Roman" w:cs="Times New Roman"/>
          <w:b/>
          <w:sz w:val="24"/>
          <w:szCs w:val="24"/>
          <w:lang w:eastAsia="en-US"/>
        </w:rPr>
        <w:t xml:space="preserve"> </w:t>
      </w:r>
      <w:r w:rsidR="005624B7" w:rsidRPr="005624B7">
        <w:rPr>
          <w:rFonts w:ascii="Times New Roman" w:eastAsia="MS Mincho" w:hAnsi="Times New Roman" w:cs="Times New Roman"/>
          <w:b/>
          <w:sz w:val="24"/>
          <w:szCs w:val="24"/>
          <w:lang w:eastAsia="en-US"/>
        </w:rPr>
        <w:t>The corresponding author will on request detail the restrictions and any conditions</w:t>
      </w:r>
      <w:r w:rsidR="005624B7">
        <w:rPr>
          <w:rFonts w:ascii="Times New Roman" w:eastAsia="MS Mincho" w:hAnsi="Times New Roman" w:cs="Times New Roman"/>
          <w:b/>
          <w:sz w:val="24"/>
          <w:szCs w:val="24"/>
          <w:lang w:eastAsia="en-US"/>
        </w:rPr>
        <w:t xml:space="preserve"> </w:t>
      </w:r>
      <w:r w:rsidR="005624B7" w:rsidRPr="005624B7">
        <w:rPr>
          <w:rFonts w:ascii="Times New Roman" w:eastAsia="MS Mincho" w:hAnsi="Times New Roman" w:cs="Times New Roman"/>
          <w:b/>
          <w:sz w:val="24"/>
          <w:szCs w:val="24"/>
          <w:lang w:eastAsia="en-US"/>
        </w:rPr>
        <w:t>under which access to some data may be provided.</w:t>
      </w:r>
    </w:p>
    <w:p w14:paraId="05C57CD9" w14:textId="395CAFEB" w:rsidR="00415CDC" w:rsidRDefault="00415CDC" w:rsidP="00415CDC">
      <w:pPr>
        <w:spacing w:line="480" w:lineRule="auto"/>
        <w:jc w:val="both"/>
        <w:rPr>
          <w:rFonts w:ascii="Times New Roman" w:eastAsia="MS Mincho" w:hAnsi="Times New Roman" w:cs="Times New Roman"/>
          <w:sz w:val="24"/>
          <w:szCs w:val="24"/>
          <w:lang w:eastAsia="en-US"/>
        </w:rPr>
      </w:pPr>
    </w:p>
    <w:p w14:paraId="08ACE52B" w14:textId="77777777" w:rsidR="00415CDC" w:rsidRDefault="00415CDC">
      <w:pPr>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br w:type="page"/>
      </w:r>
    </w:p>
    <w:p w14:paraId="6FEE8827" w14:textId="04533F37" w:rsidR="00DC5C76" w:rsidRPr="00415CDC" w:rsidRDefault="007E177F" w:rsidP="00415CDC">
      <w:pPr>
        <w:spacing w:line="480" w:lineRule="auto"/>
        <w:jc w:val="both"/>
        <w:rPr>
          <w:rFonts w:ascii="Times New Roman" w:eastAsia="MS Mincho" w:hAnsi="Times New Roman" w:cs="Times New Roman"/>
          <w:sz w:val="24"/>
          <w:szCs w:val="24"/>
          <w:lang w:eastAsia="en-US"/>
        </w:rPr>
        <w:sectPr w:rsidR="00DC5C76" w:rsidRPr="00415CDC" w:rsidSect="00415CDC">
          <w:headerReference w:type="default" r:id="rId10"/>
          <w:footerReference w:type="default" r:id="rId11"/>
          <w:type w:val="continuous"/>
          <w:pgSz w:w="11906" w:h="16838" w:code="9"/>
          <w:pgMar w:top="1440" w:right="1440" w:bottom="1440" w:left="1440" w:header="720" w:footer="720" w:gutter="0"/>
          <w:cols w:space="720"/>
          <w:docGrid w:linePitch="360"/>
        </w:sectPr>
      </w:pPr>
      <w:r w:rsidRPr="00C516BD">
        <w:rPr>
          <w:rFonts w:ascii="Times New Roman" w:eastAsia="MS Mincho" w:hAnsi="Times New Roman" w:cs="Times New Roman"/>
          <w:b/>
          <w:sz w:val="24"/>
          <w:szCs w:val="24"/>
          <w:lang w:eastAsia="en-US"/>
        </w:rPr>
        <w:lastRenderedPageBreak/>
        <w:t>References</w:t>
      </w:r>
    </w:p>
    <w:p w14:paraId="1FD36419" w14:textId="77777777" w:rsidR="00A166C7" w:rsidRPr="00A166C7" w:rsidRDefault="003930FB" w:rsidP="00A166C7">
      <w:pPr>
        <w:pStyle w:val="Bibliography"/>
        <w:rPr>
          <w:rFonts w:ascii="Times New Roman" w:hAnsi="Times New Roman" w:cs="Times New Roman"/>
        </w:rPr>
      </w:pPr>
      <w:r>
        <w:fldChar w:fldCharType="begin"/>
      </w:r>
      <w:r w:rsidR="00A166C7">
        <w:instrText xml:space="preserve"> ADDIN ZOTERO_BIBL {"uncited":[],"omitted":[],"custom":[]} CSL_BIBLIOGRAPHY </w:instrText>
      </w:r>
      <w:r>
        <w:fldChar w:fldCharType="separate"/>
      </w:r>
      <w:r w:rsidR="00A166C7" w:rsidRPr="00A166C7">
        <w:rPr>
          <w:rFonts w:ascii="Times New Roman" w:hAnsi="Times New Roman" w:cs="Times New Roman"/>
        </w:rPr>
        <w:t xml:space="preserve">1. </w:t>
      </w:r>
      <w:r w:rsidR="00A166C7" w:rsidRPr="00A166C7">
        <w:rPr>
          <w:rFonts w:ascii="Times New Roman" w:hAnsi="Times New Roman" w:cs="Times New Roman"/>
        </w:rPr>
        <w:tab/>
      </w:r>
      <w:r w:rsidR="00A166C7" w:rsidRPr="00A166C7">
        <w:rPr>
          <w:rFonts w:ascii="Times New Roman" w:hAnsi="Times New Roman" w:cs="Times New Roman"/>
          <w:b/>
          <w:bCs/>
        </w:rPr>
        <w:t>Camhi SM, Katzmarzyk PT.</w:t>
      </w:r>
      <w:r w:rsidR="00A166C7" w:rsidRPr="00A166C7">
        <w:rPr>
          <w:rFonts w:ascii="Times New Roman" w:hAnsi="Times New Roman" w:cs="Times New Roman"/>
        </w:rPr>
        <w:t xml:space="preserve"> Tracking of cardiometabolic risk factor clustering from childhood to adulthood. </w:t>
      </w:r>
      <w:r w:rsidR="00A166C7" w:rsidRPr="00A166C7">
        <w:rPr>
          <w:rFonts w:ascii="Times New Roman" w:hAnsi="Times New Roman" w:cs="Times New Roman"/>
          <w:i/>
          <w:iCs/>
        </w:rPr>
        <w:t>International Journal of Pediatric Obesity</w:t>
      </w:r>
      <w:r w:rsidR="00A166C7" w:rsidRPr="00A166C7">
        <w:rPr>
          <w:rFonts w:ascii="Times New Roman" w:hAnsi="Times New Roman" w:cs="Times New Roman"/>
        </w:rPr>
        <w:t xml:space="preserve"> 2010;5(2):122–129.</w:t>
      </w:r>
    </w:p>
    <w:p w14:paraId="0BB3CEE1"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2. </w:t>
      </w:r>
      <w:r w:rsidRPr="00A166C7">
        <w:rPr>
          <w:rFonts w:ascii="Times New Roman" w:hAnsi="Times New Roman" w:cs="Times New Roman"/>
        </w:rPr>
        <w:tab/>
      </w:r>
      <w:r w:rsidRPr="00A166C7">
        <w:rPr>
          <w:rFonts w:ascii="Times New Roman" w:hAnsi="Times New Roman" w:cs="Times New Roman"/>
          <w:b/>
          <w:bCs/>
        </w:rPr>
        <w:t>Salbe AD, Weyer C, Lindsay RS, Ravussin E, Tataranni PA.</w:t>
      </w:r>
      <w:r w:rsidRPr="00A166C7">
        <w:rPr>
          <w:rFonts w:ascii="Times New Roman" w:hAnsi="Times New Roman" w:cs="Times New Roman"/>
        </w:rPr>
        <w:t xml:space="preserve"> Assessing Risk Factors for Obesity Between Childhood and Adolescence: I. Birth Weight, Childhood Adiposity, Parental Obesity, Insulin, and Leptin. </w:t>
      </w:r>
      <w:r w:rsidRPr="00A166C7">
        <w:rPr>
          <w:rFonts w:ascii="Times New Roman" w:hAnsi="Times New Roman" w:cs="Times New Roman"/>
          <w:i/>
          <w:iCs/>
        </w:rPr>
        <w:t>Pediatrics</w:t>
      </w:r>
      <w:r w:rsidRPr="00A166C7">
        <w:rPr>
          <w:rFonts w:ascii="Times New Roman" w:hAnsi="Times New Roman" w:cs="Times New Roman"/>
        </w:rPr>
        <w:t xml:space="preserve"> 2002;110(2):299–306.</w:t>
      </w:r>
    </w:p>
    <w:p w14:paraId="0C143F45"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3. </w:t>
      </w:r>
      <w:r w:rsidRPr="00A166C7">
        <w:rPr>
          <w:rFonts w:ascii="Times New Roman" w:hAnsi="Times New Roman" w:cs="Times New Roman"/>
        </w:rPr>
        <w:tab/>
      </w:r>
      <w:r w:rsidRPr="00A166C7">
        <w:rPr>
          <w:rFonts w:ascii="Times New Roman" w:hAnsi="Times New Roman" w:cs="Times New Roman"/>
          <w:b/>
          <w:bCs/>
        </w:rPr>
        <w:t>Daniels SR, Khoury PR, Morrison JA.</w:t>
      </w:r>
      <w:r w:rsidRPr="00A166C7">
        <w:rPr>
          <w:rFonts w:ascii="Times New Roman" w:hAnsi="Times New Roman" w:cs="Times New Roman"/>
        </w:rPr>
        <w:t xml:space="preserve"> The Utility of Body Mass Index as a Measure of Body Fatness in Children and Adolescents: Differences by Race and Gender. </w:t>
      </w:r>
      <w:r w:rsidRPr="00A166C7">
        <w:rPr>
          <w:rFonts w:ascii="Times New Roman" w:hAnsi="Times New Roman" w:cs="Times New Roman"/>
          <w:i/>
          <w:iCs/>
        </w:rPr>
        <w:t>Pediatrics</w:t>
      </w:r>
      <w:r w:rsidRPr="00A166C7">
        <w:rPr>
          <w:rFonts w:ascii="Times New Roman" w:hAnsi="Times New Roman" w:cs="Times New Roman"/>
        </w:rPr>
        <w:t xml:space="preserve"> 1997;99(6):804–807.</w:t>
      </w:r>
    </w:p>
    <w:p w14:paraId="7FCBF003"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4. </w:t>
      </w:r>
      <w:r w:rsidRPr="00A166C7">
        <w:rPr>
          <w:rFonts w:ascii="Times New Roman" w:hAnsi="Times New Roman" w:cs="Times New Roman"/>
        </w:rPr>
        <w:tab/>
      </w:r>
      <w:r w:rsidRPr="00A166C7">
        <w:rPr>
          <w:rFonts w:ascii="Times New Roman" w:hAnsi="Times New Roman" w:cs="Times New Roman"/>
          <w:b/>
          <w:bCs/>
        </w:rPr>
        <w:t>Demerath EW, Schubert CM, Maynard LM, Sun SS, Chumlea WC, Pickoff A, Czerwinski SA, Towne B, Siervogel RM.</w:t>
      </w:r>
      <w:r w:rsidRPr="00A166C7">
        <w:rPr>
          <w:rFonts w:ascii="Times New Roman" w:hAnsi="Times New Roman" w:cs="Times New Roman"/>
        </w:rPr>
        <w:t xml:space="preserve"> Do Changes in Body Mass Index Percentile Reflect Changes in Body Composition in Children? Data From the Fels Longitudinal Study. </w:t>
      </w:r>
      <w:r w:rsidRPr="00A166C7">
        <w:rPr>
          <w:rFonts w:ascii="Times New Roman" w:hAnsi="Times New Roman" w:cs="Times New Roman"/>
          <w:i/>
          <w:iCs/>
        </w:rPr>
        <w:t>Pediatrics</w:t>
      </w:r>
      <w:r w:rsidRPr="00A166C7">
        <w:rPr>
          <w:rFonts w:ascii="Times New Roman" w:hAnsi="Times New Roman" w:cs="Times New Roman"/>
        </w:rPr>
        <w:t xml:space="preserve"> 2006;117(3):e487–e495.</w:t>
      </w:r>
    </w:p>
    <w:p w14:paraId="4DC39AE6"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5. </w:t>
      </w:r>
      <w:r w:rsidRPr="00A166C7">
        <w:rPr>
          <w:rFonts w:ascii="Times New Roman" w:hAnsi="Times New Roman" w:cs="Times New Roman"/>
        </w:rPr>
        <w:tab/>
      </w:r>
      <w:r w:rsidRPr="00A166C7">
        <w:rPr>
          <w:rFonts w:ascii="Times New Roman" w:hAnsi="Times New Roman" w:cs="Times New Roman"/>
          <w:b/>
          <w:bCs/>
        </w:rPr>
        <w:t>Stump CS, Henriksen EJ, Wei Y, Sowers JR.</w:t>
      </w:r>
      <w:r w:rsidRPr="00A166C7">
        <w:rPr>
          <w:rFonts w:ascii="Times New Roman" w:hAnsi="Times New Roman" w:cs="Times New Roman"/>
        </w:rPr>
        <w:t xml:space="preserve"> The metabolic syndrome: role of skeletal muscle metabolism. </w:t>
      </w:r>
      <w:r w:rsidRPr="00A166C7">
        <w:rPr>
          <w:rFonts w:ascii="Times New Roman" w:hAnsi="Times New Roman" w:cs="Times New Roman"/>
          <w:i/>
          <w:iCs/>
        </w:rPr>
        <w:t>Ann. Med.</w:t>
      </w:r>
      <w:r w:rsidRPr="00A166C7">
        <w:rPr>
          <w:rFonts w:ascii="Times New Roman" w:hAnsi="Times New Roman" w:cs="Times New Roman"/>
        </w:rPr>
        <w:t xml:space="preserve"> 2006;38(6):389–402.</w:t>
      </w:r>
    </w:p>
    <w:p w14:paraId="641A547A"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6. </w:t>
      </w:r>
      <w:r w:rsidRPr="00A166C7">
        <w:rPr>
          <w:rFonts w:ascii="Times New Roman" w:hAnsi="Times New Roman" w:cs="Times New Roman"/>
        </w:rPr>
        <w:tab/>
      </w:r>
      <w:r w:rsidRPr="00A166C7">
        <w:rPr>
          <w:rFonts w:ascii="Times New Roman" w:hAnsi="Times New Roman" w:cs="Times New Roman"/>
          <w:b/>
          <w:bCs/>
        </w:rPr>
        <w:t>Rosenberg IH.</w:t>
      </w:r>
      <w:r w:rsidRPr="00A166C7">
        <w:rPr>
          <w:rFonts w:ascii="Times New Roman" w:hAnsi="Times New Roman" w:cs="Times New Roman"/>
        </w:rPr>
        <w:t xml:space="preserve"> Sarcopenia: origins and clinical relevance. </w:t>
      </w:r>
      <w:r w:rsidRPr="00A166C7">
        <w:rPr>
          <w:rFonts w:ascii="Times New Roman" w:hAnsi="Times New Roman" w:cs="Times New Roman"/>
          <w:i/>
          <w:iCs/>
        </w:rPr>
        <w:t>J. Nutr.</w:t>
      </w:r>
      <w:r w:rsidRPr="00A166C7">
        <w:rPr>
          <w:rFonts w:ascii="Times New Roman" w:hAnsi="Times New Roman" w:cs="Times New Roman"/>
        </w:rPr>
        <w:t xml:space="preserve"> 1997;127(5 Suppl):990S-991S.</w:t>
      </w:r>
    </w:p>
    <w:p w14:paraId="6127ADE0"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7. </w:t>
      </w:r>
      <w:r w:rsidRPr="00A166C7">
        <w:rPr>
          <w:rFonts w:ascii="Times New Roman" w:hAnsi="Times New Roman" w:cs="Times New Roman"/>
        </w:rPr>
        <w:tab/>
      </w:r>
      <w:r w:rsidRPr="00A166C7">
        <w:rPr>
          <w:rFonts w:ascii="Times New Roman" w:hAnsi="Times New Roman" w:cs="Times New Roman"/>
          <w:b/>
          <w:bCs/>
        </w:rPr>
        <w:t>Moon S-S.</w:t>
      </w:r>
      <w:r w:rsidRPr="00A166C7">
        <w:rPr>
          <w:rFonts w:ascii="Times New Roman" w:hAnsi="Times New Roman" w:cs="Times New Roman"/>
        </w:rPr>
        <w:t xml:space="preserve"> Low skeletal muscle mass is associated with insulin resistance, diabetes, and metabolic syndrome in the Korean population: the Korea National Health and Nutrition Examination Survey (KNHANES) 2009-2010. </w:t>
      </w:r>
      <w:r w:rsidRPr="00A166C7">
        <w:rPr>
          <w:rFonts w:ascii="Times New Roman" w:hAnsi="Times New Roman" w:cs="Times New Roman"/>
          <w:i/>
          <w:iCs/>
        </w:rPr>
        <w:t>Endocr. J.</w:t>
      </w:r>
      <w:r w:rsidRPr="00A166C7">
        <w:rPr>
          <w:rFonts w:ascii="Times New Roman" w:hAnsi="Times New Roman" w:cs="Times New Roman"/>
        </w:rPr>
        <w:t xml:space="preserve"> 2014;61(1):61–70.</w:t>
      </w:r>
    </w:p>
    <w:p w14:paraId="4A46573F"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8. </w:t>
      </w:r>
      <w:r w:rsidRPr="00A166C7">
        <w:rPr>
          <w:rFonts w:ascii="Times New Roman" w:hAnsi="Times New Roman" w:cs="Times New Roman"/>
        </w:rPr>
        <w:tab/>
      </w:r>
      <w:r w:rsidRPr="00A166C7">
        <w:rPr>
          <w:rFonts w:ascii="Times New Roman" w:hAnsi="Times New Roman" w:cs="Times New Roman"/>
          <w:b/>
          <w:bCs/>
        </w:rPr>
        <w:t>Lee J, Hong Y, Shin HJ, Lee W.</w:t>
      </w:r>
      <w:r w:rsidRPr="00A166C7">
        <w:rPr>
          <w:rFonts w:ascii="Times New Roman" w:hAnsi="Times New Roman" w:cs="Times New Roman"/>
        </w:rPr>
        <w:t xml:space="preserve"> Associations of Sarcopenia and Sarcopenic Obesity With Metabolic Syndrome Considering Both Muscle Mass and Muscle Strength. </w:t>
      </w:r>
      <w:r w:rsidRPr="00A166C7">
        <w:rPr>
          <w:rFonts w:ascii="Times New Roman" w:hAnsi="Times New Roman" w:cs="Times New Roman"/>
          <w:i/>
          <w:iCs/>
        </w:rPr>
        <w:t>J Prev Med Public Health</w:t>
      </w:r>
      <w:r w:rsidRPr="00A166C7">
        <w:rPr>
          <w:rFonts w:ascii="Times New Roman" w:hAnsi="Times New Roman" w:cs="Times New Roman"/>
        </w:rPr>
        <w:t xml:space="preserve"> 2016;49(1):35–44.</w:t>
      </w:r>
    </w:p>
    <w:p w14:paraId="078DE2CF"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9. </w:t>
      </w:r>
      <w:r w:rsidRPr="00A166C7">
        <w:rPr>
          <w:rFonts w:ascii="Times New Roman" w:hAnsi="Times New Roman" w:cs="Times New Roman"/>
        </w:rPr>
        <w:tab/>
      </w:r>
      <w:r w:rsidRPr="00A166C7">
        <w:rPr>
          <w:rFonts w:ascii="Times New Roman" w:hAnsi="Times New Roman" w:cs="Times New Roman"/>
          <w:b/>
          <w:bCs/>
        </w:rPr>
        <w:t>Sletner L, Mahon P, Crozier SR, Inskip HM, Godfrey KM, Chiesa S, Bhowruth DJ, Charakida M, Deanfield J, Cooper C, Hanson M.</w:t>
      </w:r>
      <w:r w:rsidRPr="00A166C7">
        <w:rPr>
          <w:rFonts w:ascii="Times New Roman" w:hAnsi="Times New Roman" w:cs="Times New Roman"/>
        </w:rPr>
        <w:t xml:space="preserve"> Childhood fat and lean mass: differing relations to vascular structure and function at age 8-9-years. </w:t>
      </w:r>
      <w:r w:rsidRPr="00A166C7">
        <w:rPr>
          <w:rFonts w:ascii="Times New Roman" w:hAnsi="Times New Roman" w:cs="Times New Roman"/>
          <w:i/>
          <w:iCs/>
        </w:rPr>
        <w:t>Arterioscler Thromb Vasc Biol</w:t>
      </w:r>
      <w:r w:rsidRPr="00A166C7">
        <w:rPr>
          <w:rFonts w:ascii="Times New Roman" w:hAnsi="Times New Roman" w:cs="Times New Roman"/>
        </w:rPr>
        <w:t xml:space="preserve"> 2018;38(10):2528–2537.</w:t>
      </w:r>
    </w:p>
    <w:p w14:paraId="6942C749"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10. </w:t>
      </w:r>
      <w:r w:rsidRPr="00A166C7">
        <w:rPr>
          <w:rFonts w:ascii="Times New Roman" w:hAnsi="Times New Roman" w:cs="Times New Roman"/>
        </w:rPr>
        <w:tab/>
      </w:r>
      <w:r w:rsidRPr="00A166C7">
        <w:rPr>
          <w:rFonts w:ascii="Times New Roman" w:hAnsi="Times New Roman" w:cs="Times New Roman"/>
          <w:b/>
          <w:bCs/>
        </w:rPr>
        <w:t>Kim K, Hong S, Kim EY.</w:t>
      </w:r>
      <w:r w:rsidRPr="00A166C7">
        <w:rPr>
          <w:rFonts w:ascii="Times New Roman" w:hAnsi="Times New Roman" w:cs="Times New Roman"/>
        </w:rPr>
        <w:t xml:space="preserve"> Reference Values of Skeletal Muscle Mass for Korean Children and Adolescents Using Data from the Korean National Health and Nutrition Examination Survey 2009-2011. </w:t>
      </w:r>
      <w:r w:rsidRPr="00A166C7">
        <w:rPr>
          <w:rFonts w:ascii="Times New Roman" w:hAnsi="Times New Roman" w:cs="Times New Roman"/>
          <w:i/>
          <w:iCs/>
        </w:rPr>
        <w:t>PLoS One</w:t>
      </w:r>
      <w:r w:rsidRPr="00A166C7">
        <w:rPr>
          <w:rFonts w:ascii="Times New Roman" w:hAnsi="Times New Roman" w:cs="Times New Roman"/>
        </w:rPr>
        <w:t xml:space="preserve"> 2016;11(4). doi:10.1371/journal.pone.0153383.</w:t>
      </w:r>
    </w:p>
    <w:p w14:paraId="41E41C2D"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11. </w:t>
      </w:r>
      <w:r w:rsidRPr="00A166C7">
        <w:rPr>
          <w:rFonts w:ascii="Times New Roman" w:hAnsi="Times New Roman" w:cs="Times New Roman"/>
        </w:rPr>
        <w:tab/>
      </w:r>
      <w:r w:rsidRPr="00A166C7">
        <w:rPr>
          <w:rFonts w:ascii="Times New Roman" w:hAnsi="Times New Roman" w:cs="Times New Roman"/>
          <w:b/>
          <w:bCs/>
        </w:rPr>
        <w:t>Weber DR, Leonard MB, Shults J, Zemel BS.</w:t>
      </w:r>
      <w:r w:rsidRPr="00A166C7">
        <w:rPr>
          <w:rFonts w:ascii="Times New Roman" w:hAnsi="Times New Roman" w:cs="Times New Roman"/>
        </w:rPr>
        <w:t xml:space="preserve"> A Comparison of Fat and Lean Body Mass Index to BMI for the Identification of Metabolic Syndrome in Children and Adolescents. </w:t>
      </w:r>
      <w:r w:rsidRPr="00A166C7">
        <w:rPr>
          <w:rFonts w:ascii="Times New Roman" w:hAnsi="Times New Roman" w:cs="Times New Roman"/>
          <w:i/>
          <w:iCs/>
        </w:rPr>
        <w:t>J Clin Endocrinol Metab</w:t>
      </w:r>
      <w:r w:rsidRPr="00A166C7">
        <w:rPr>
          <w:rFonts w:ascii="Times New Roman" w:hAnsi="Times New Roman" w:cs="Times New Roman"/>
        </w:rPr>
        <w:t xml:space="preserve"> 2014;99(9):3208–3216.</w:t>
      </w:r>
    </w:p>
    <w:p w14:paraId="6719D053"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12. </w:t>
      </w:r>
      <w:r w:rsidRPr="00A166C7">
        <w:rPr>
          <w:rFonts w:ascii="Times New Roman" w:hAnsi="Times New Roman" w:cs="Times New Roman"/>
        </w:rPr>
        <w:tab/>
      </w:r>
      <w:r w:rsidRPr="00A166C7">
        <w:rPr>
          <w:rFonts w:ascii="Times New Roman" w:hAnsi="Times New Roman" w:cs="Times New Roman"/>
          <w:b/>
          <w:bCs/>
        </w:rPr>
        <w:t>Duran I, Martakis K, Schafmeyer L, Jackels M, Rehberg M, Schoenau E.</w:t>
      </w:r>
      <w:r w:rsidRPr="00A166C7">
        <w:rPr>
          <w:rFonts w:ascii="Times New Roman" w:hAnsi="Times New Roman" w:cs="Times New Roman"/>
        </w:rPr>
        <w:t xml:space="preserve"> Inverse Association of High-Density Lipoprotein Cholesterol Concentration with Muscle Mass in Children. </w:t>
      </w:r>
      <w:r w:rsidRPr="00A166C7">
        <w:rPr>
          <w:rFonts w:ascii="Times New Roman" w:hAnsi="Times New Roman" w:cs="Times New Roman"/>
          <w:i/>
          <w:iCs/>
        </w:rPr>
        <w:t>Childhood Obesity</w:t>
      </w:r>
      <w:r w:rsidRPr="00A166C7">
        <w:rPr>
          <w:rFonts w:ascii="Times New Roman" w:hAnsi="Times New Roman" w:cs="Times New Roman"/>
        </w:rPr>
        <w:t xml:space="preserve"> 2019;15(7):476–484.</w:t>
      </w:r>
    </w:p>
    <w:p w14:paraId="6459E228"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lastRenderedPageBreak/>
        <w:t xml:space="preserve">13. </w:t>
      </w:r>
      <w:r w:rsidRPr="00A166C7">
        <w:rPr>
          <w:rFonts w:ascii="Times New Roman" w:hAnsi="Times New Roman" w:cs="Times New Roman"/>
        </w:rPr>
        <w:tab/>
      </w:r>
      <w:r w:rsidRPr="00A166C7">
        <w:rPr>
          <w:rFonts w:ascii="Times New Roman" w:hAnsi="Times New Roman" w:cs="Times New Roman"/>
          <w:b/>
          <w:bCs/>
        </w:rPr>
        <w:t>Wang J, Rennie KL, Gu W, Li H, Yu Z, Lin X.</w:t>
      </w:r>
      <w:r w:rsidRPr="00A166C7">
        <w:rPr>
          <w:rFonts w:ascii="Times New Roman" w:hAnsi="Times New Roman" w:cs="Times New Roman"/>
        </w:rPr>
        <w:t xml:space="preserve"> Independent associations of body-size adjusted fat mass and fat-free mass with the metabolic syndrome in Chinese. </w:t>
      </w:r>
      <w:r w:rsidRPr="00A166C7">
        <w:rPr>
          <w:rFonts w:ascii="Times New Roman" w:hAnsi="Times New Roman" w:cs="Times New Roman"/>
          <w:i/>
          <w:iCs/>
        </w:rPr>
        <w:t>Annals of Human Biology</w:t>
      </w:r>
      <w:r w:rsidRPr="00A166C7">
        <w:rPr>
          <w:rFonts w:ascii="Times New Roman" w:hAnsi="Times New Roman" w:cs="Times New Roman"/>
        </w:rPr>
        <w:t xml:space="preserve"> 2009;36(1):110–121.</w:t>
      </w:r>
    </w:p>
    <w:p w14:paraId="674608D9"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14. </w:t>
      </w:r>
      <w:r w:rsidRPr="00A166C7">
        <w:rPr>
          <w:rFonts w:ascii="Times New Roman" w:hAnsi="Times New Roman" w:cs="Times New Roman"/>
        </w:rPr>
        <w:tab/>
      </w:r>
      <w:r w:rsidRPr="00A166C7">
        <w:rPr>
          <w:rFonts w:ascii="Times New Roman" w:hAnsi="Times New Roman" w:cs="Times New Roman"/>
          <w:b/>
          <w:bCs/>
        </w:rPr>
        <w:t>Ramírez-Vélez R, Correa-Bautista JE, Sanders-Tordecilla A, Ojeda-Pardo ML, Cobo-Mejía EA, Castellanos-Vega RDP, García-Hermoso A, González-Jiménez E, Schmidt-RioValle J, González-Ruíz K.</w:t>
      </w:r>
      <w:r w:rsidRPr="00A166C7">
        <w:rPr>
          <w:rFonts w:ascii="Times New Roman" w:hAnsi="Times New Roman" w:cs="Times New Roman"/>
        </w:rPr>
        <w:t xml:space="preserve"> Percentage of Body Fat and Fat Mass Index as a Screening Tool for Metabolic Syndrome Prediction in Colombian University Students. </w:t>
      </w:r>
      <w:r w:rsidRPr="00A166C7">
        <w:rPr>
          <w:rFonts w:ascii="Times New Roman" w:hAnsi="Times New Roman" w:cs="Times New Roman"/>
          <w:i/>
          <w:iCs/>
        </w:rPr>
        <w:t>Nutrients</w:t>
      </w:r>
      <w:r w:rsidRPr="00A166C7">
        <w:rPr>
          <w:rFonts w:ascii="Times New Roman" w:hAnsi="Times New Roman" w:cs="Times New Roman"/>
        </w:rPr>
        <w:t xml:space="preserve"> 2017;9(9):1009.</w:t>
      </w:r>
    </w:p>
    <w:p w14:paraId="04CE5164"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15. </w:t>
      </w:r>
      <w:r w:rsidRPr="00A166C7">
        <w:rPr>
          <w:rFonts w:ascii="Times New Roman" w:hAnsi="Times New Roman" w:cs="Times New Roman"/>
        </w:rPr>
        <w:tab/>
      </w:r>
      <w:r w:rsidRPr="00A166C7">
        <w:rPr>
          <w:rFonts w:ascii="Times New Roman" w:hAnsi="Times New Roman" w:cs="Times New Roman"/>
          <w:b/>
          <w:bCs/>
        </w:rPr>
        <w:t>Liu P, Ma F, Lou H, Liu Y.</w:t>
      </w:r>
      <w:r w:rsidRPr="00A166C7">
        <w:rPr>
          <w:rFonts w:ascii="Times New Roman" w:hAnsi="Times New Roman" w:cs="Times New Roman"/>
        </w:rPr>
        <w:t xml:space="preserve"> The utility of fat mass index vs. body mass index and percentage of body fat in the screening of metabolic syndrome. </w:t>
      </w:r>
      <w:r w:rsidRPr="00A166C7">
        <w:rPr>
          <w:rFonts w:ascii="Times New Roman" w:hAnsi="Times New Roman" w:cs="Times New Roman"/>
          <w:i/>
          <w:iCs/>
        </w:rPr>
        <w:t>BMC Public Health</w:t>
      </w:r>
      <w:r w:rsidRPr="00A166C7">
        <w:rPr>
          <w:rFonts w:ascii="Times New Roman" w:hAnsi="Times New Roman" w:cs="Times New Roman"/>
        </w:rPr>
        <w:t xml:space="preserve"> 2013;13(1):629.</w:t>
      </w:r>
    </w:p>
    <w:p w14:paraId="7A1513A9"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16. </w:t>
      </w:r>
      <w:r w:rsidRPr="00A166C7">
        <w:rPr>
          <w:rFonts w:ascii="Times New Roman" w:hAnsi="Times New Roman" w:cs="Times New Roman"/>
        </w:rPr>
        <w:tab/>
      </w:r>
      <w:r w:rsidRPr="00A166C7">
        <w:rPr>
          <w:rFonts w:ascii="Times New Roman" w:hAnsi="Times New Roman" w:cs="Times New Roman"/>
          <w:b/>
          <w:bCs/>
        </w:rPr>
        <w:t>Kim JY, Oh S, Chang MR, Cho YG, Park KH, Paek YJ, Yoo SH, Cho JJ, Caterson ID, Song HJ.</w:t>
      </w:r>
      <w:r w:rsidRPr="00A166C7">
        <w:rPr>
          <w:rFonts w:ascii="Times New Roman" w:hAnsi="Times New Roman" w:cs="Times New Roman"/>
        </w:rPr>
        <w:t xml:space="preserve"> Comparability and utility of body composition measurement vs. anthropometric measurement for assessing obesity related health risks in Korean men. </w:t>
      </w:r>
      <w:r w:rsidRPr="00A166C7">
        <w:rPr>
          <w:rFonts w:ascii="Times New Roman" w:hAnsi="Times New Roman" w:cs="Times New Roman"/>
          <w:i/>
          <w:iCs/>
        </w:rPr>
        <w:t>International Journal of Clinical Practice</w:t>
      </w:r>
      <w:r w:rsidRPr="00A166C7">
        <w:rPr>
          <w:rFonts w:ascii="Times New Roman" w:hAnsi="Times New Roman" w:cs="Times New Roman"/>
        </w:rPr>
        <w:t xml:space="preserve"> 2013;67(1):73–80.</w:t>
      </w:r>
    </w:p>
    <w:p w14:paraId="15A02C4A"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17. </w:t>
      </w:r>
      <w:r w:rsidRPr="00A166C7">
        <w:rPr>
          <w:rFonts w:ascii="Times New Roman" w:hAnsi="Times New Roman" w:cs="Times New Roman"/>
        </w:rPr>
        <w:tab/>
      </w:r>
      <w:r w:rsidRPr="00A166C7">
        <w:rPr>
          <w:rFonts w:ascii="Times New Roman" w:hAnsi="Times New Roman" w:cs="Times New Roman"/>
          <w:b/>
          <w:bCs/>
        </w:rPr>
        <w:t>Pasdar Y, Hamzeh B, Najafi F, Darbandi M.</w:t>
      </w:r>
      <w:r w:rsidRPr="00A166C7">
        <w:rPr>
          <w:rFonts w:ascii="Times New Roman" w:hAnsi="Times New Roman" w:cs="Times New Roman"/>
        </w:rPr>
        <w:t xml:space="preserve"> Optimal cutoff values of fat mass index, body fat percentage and visceral fat area for identifying metabolic syndrome in the Kurdish population: Results from an Iranian RaNCD cohort study. </w:t>
      </w:r>
      <w:r w:rsidRPr="00A166C7">
        <w:rPr>
          <w:rFonts w:ascii="Times New Roman" w:hAnsi="Times New Roman" w:cs="Times New Roman"/>
          <w:i/>
          <w:iCs/>
        </w:rPr>
        <w:t>Mediterranean Journal of Nutrition and Metabolism</w:t>
      </w:r>
      <w:r w:rsidRPr="00A166C7">
        <w:rPr>
          <w:rFonts w:ascii="Times New Roman" w:hAnsi="Times New Roman" w:cs="Times New Roman"/>
        </w:rPr>
        <w:t xml:space="preserve"> 2019;12(4):397–409.</w:t>
      </w:r>
    </w:p>
    <w:p w14:paraId="3CCFC9F5"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18. </w:t>
      </w:r>
      <w:r w:rsidRPr="00A166C7">
        <w:rPr>
          <w:rFonts w:ascii="Times New Roman" w:hAnsi="Times New Roman" w:cs="Times New Roman"/>
        </w:rPr>
        <w:tab/>
      </w:r>
      <w:r w:rsidRPr="00A166C7">
        <w:rPr>
          <w:rFonts w:ascii="Times New Roman" w:hAnsi="Times New Roman" w:cs="Times New Roman"/>
          <w:b/>
          <w:bCs/>
        </w:rPr>
        <w:t>Baur LA.</w:t>
      </w:r>
      <w:r w:rsidRPr="00A166C7">
        <w:rPr>
          <w:rFonts w:ascii="Times New Roman" w:hAnsi="Times New Roman" w:cs="Times New Roman"/>
        </w:rPr>
        <w:t xml:space="preserve"> Body composition measurement in normal children: ethical and methodological limitations. </w:t>
      </w:r>
      <w:r w:rsidRPr="00A166C7">
        <w:rPr>
          <w:rFonts w:ascii="Times New Roman" w:hAnsi="Times New Roman" w:cs="Times New Roman"/>
          <w:i/>
          <w:iCs/>
        </w:rPr>
        <w:t>Asia Pacific Journal of Clinical Nutrition</w:t>
      </w:r>
      <w:r w:rsidRPr="00A166C7">
        <w:rPr>
          <w:rFonts w:ascii="Times New Roman" w:hAnsi="Times New Roman" w:cs="Times New Roman"/>
        </w:rPr>
        <w:t xml:space="preserve"> 1995;4(1):35–38.</w:t>
      </w:r>
    </w:p>
    <w:p w14:paraId="0A8382E4"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19. </w:t>
      </w:r>
      <w:r w:rsidRPr="00A166C7">
        <w:rPr>
          <w:rFonts w:ascii="Times New Roman" w:hAnsi="Times New Roman" w:cs="Times New Roman"/>
        </w:rPr>
        <w:tab/>
      </w:r>
      <w:r w:rsidRPr="00A166C7">
        <w:rPr>
          <w:rFonts w:ascii="Times New Roman" w:hAnsi="Times New Roman" w:cs="Times New Roman"/>
          <w:b/>
          <w:bCs/>
        </w:rPr>
        <w:t>Wasserman H, O’Donnell JM, Gordon CM.</w:t>
      </w:r>
      <w:r w:rsidRPr="00A166C7">
        <w:rPr>
          <w:rFonts w:ascii="Times New Roman" w:hAnsi="Times New Roman" w:cs="Times New Roman"/>
        </w:rPr>
        <w:t xml:space="preserve"> Use of dual energy X-ray absorptiometry in pediatric patients. </w:t>
      </w:r>
      <w:r w:rsidRPr="00A166C7">
        <w:rPr>
          <w:rFonts w:ascii="Times New Roman" w:hAnsi="Times New Roman" w:cs="Times New Roman"/>
          <w:i/>
          <w:iCs/>
        </w:rPr>
        <w:t>Bone</w:t>
      </w:r>
      <w:r w:rsidRPr="00A166C7">
        <w:rPr>
          <w:rFonts w:ascii="Times New Roman" w:hAnsi="Times New Roman" w:cs="Times New Roman"/>
        </w:rPr>
        <w:t xml:space="preserve"> 2017;104:84–90.</w:t>
      </w:r>
    </w:p>
    <w:p w14:paraId="724111DB"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20. </w:t>
      </w:r>
      <w:r w:rsidRPr="00A166C7">
        <w:rPr>
          <w:rFonts w:ascii="Times New Roman" w:hAnsi="Times New Roman" w:cs="Times New Roman"/>
        </w:rPr>
        <w:tab/>
      </w:r>
      <w:r w:rsidRPr="00A166C7">
        <w:rPr>
          <w:rFonts w:ascii="Times New Roman" w:hAnsi="Times New Roman" w:cs="Times New Roman"/>
          <w:b/>
          <w:bCs/>
        </w:rPr>
        <w:t>Chen L-W, Tint M-T, Fortier MV, Aris IM, Shek LP-C, Tan KH, Rajadurai VS, Gluckman PD, Chong Y-S, Godfrey KM, Kramer MS, Henry CJ, Yap F, Lee YS.</w:t>
      </w:r>
      <w:r w:rsidRPr="00A166C7">
        <w:rPr>
          <w:rFonts w:ascii="Times New Roman" w:hAnsi="Times New Roman" w:cs="Times New Roman"/>
        </w:rPr>
        <w:t xml:space="preserve"> Body composition measurement in young children using quantitative magnetic resonance: a comparison with air displacement plethysmography. </w:t>
      </w:r>
      <w:r w:rsidRPr="00A166C7">
        <w:rPr>
          <w:rFonts w:ascii="Times New Roman" w:hAnsi="Times New Roman" w:cs="Times New Roman"/>
          <w:i/>
          <w:iCs/>
        </w:rPr>
        <w:t>Pediatr Obes</w:t>
      </w:r>
      <w:r w:rsidRPr="00A166C7">
        <w:rPr>
          <w:rFonts w:ascii="Times New Roman" w:hAnsi="Times New Roman" w:cs="Times New Roman"/>
        </w:rPr>
        <w:t xml:space="preserve"> 2018;13(6):365–373.</w:t>
      </w:r>
    </w:p>
    <w:p w14:paraId="45570521"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21. </w:t>
      </w:r>
      <w:r w:rsidRPr="00A166C7">
        <w:rPr>
          <w:rFonts w:ascii="Times New Roman" w:hAnsi="Times New Roman" w:cs="Times New Roman"/>
        </w:rPr>
        <w:tab/>
      </w:r>
      <w:r w:rsidRPr="00A166C7">
        <w:rPr>
          <w:rFonts w:ascii="Times New Roman" w:hAnsi="Times New Roman" w:cs="Times New Roman"/>
          <w:b/>
          <w:bCs/>
        </w:rPr>
        <w:t>Ayyavoo A, Derraik JGB, Hofman PL, Biggs J, Cutfield WS.</w:t>
      </w:r>
      <w:r w:rsidRPr="00A166C7">
        <w:rPr>
          <w:rFonts w:ascii="Times New Roman" w:hAnsi="Times New Roman" w:cs="Times New Roman"/>
        </w:rPr>
        <w:t xml:space="preserve"> Metabolic, cardiovascular and anthropometric differences between prepubertal girls and boys. </w:t>
      </w:r>
      <w:r w:rsidRPr="00A166C7">
        <w:rPr>
          <w:rFonts w:ascii="Times New Roman" w:hAnsi="Times New Roman" w:cs="Times New Roman"/>
          <w:i/>
          <w:iCs/>
        </w:rPr>
        <w:t>Clin. Endocrinol. (Oxf)</w:t>
      </w:r>
      <w:r w:rsidRPr="00A166C7">
        <w:rPr>
          <w:rFonts w:ascii="Times New Roman" w:hAnsi="Times New Roman" w:cs="Times New Roman"/>
        </w:rPr>
        <w:t xml:space="preserve"> 2014;81(2):238–243.</w:t>
      </w:r>
    </w:p>
    <w:p w14:paraId="366CA585"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22. </w:t>
      </w:r>
      <w:r w:rsidRPr="00A166C7">
        <w:rPr>
          <w:rFonts w:ascii="Times New Roman" w:hAnsi="Times New Roman" w:cs="Times New Roman"/>
        </w:rPr>
        <w:tab/>
      </w:r>
      <w:r w:rsidRPr="00A166C7">
        <w:rPr>
          <w:rFonts w:ascii="Times New Roman" w:hAnsi="Times New Roman" w:cs="Times New Roman"/>
          <w:b/>
          <w:bCs/>
        </w:rPr>
        <w:t>Soh S-E, Tint MT, Gluckman PD, Godfrey KM, Rifkin-Graboi A, Chan YH, Stünkel W, Holbrook JD, Kwek K, Chong Y-S, Saw SM.</w:t>
      </w:r>
      <w:r w:rsidRPr="00A166C7">
        <w:rPr>
          <w:rFonts w:ascii="Times New Roman" w:hAnsi="Times New Roman" w:cs="Times New Roman"/>
        </w:rPr>
        <w:t xml:space="preserve"> Cohort Profile: Growing Up in Singapore Towards healthy Outcomes (GUSTO) birth cohort study. </w:t>
      </w:r>
      <w:r w:rsidRPr="00A166C7">
        <w:rPr>
          <w:rFonts w:ascii="Times New Roman" w:hAnsi="Times New Roman" w:cs="Times New Roman"/>
          <w:i/>
          <w:iCs/>
        </w:rPr>
        <w:t>Int J Epidemiol</w:t>
      </w:r>
      <w:r w:rsidRPr="00A166C7">
        <w:rPr>
          <w:rFonts w:ascii="Times New Roman" w:hAnsi="Times New Roman" w:cs="Times New Roman"/>
        </w:rPr>
        <w:t xml:space="preserve"> 2014;43(5):1401–1409.</w:t>
      </w:r>
    </w:p>
    <w:p w14:paraId="0116B3B1"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23. </w:t>
      </w:r>
      <w:r w:rsidRPr="00A166C7">
        <w:rPr>
          <w:rFonts w:ascii="Times New Roman" w:hAnsi="Times New Roman" w:cs="Times New Roman"/>
        </w:rPr>
        <w:tab/>
      </w:r>
      <w:r w:rsidRPr="00A166C7">
        <w:rPr>
          <w:rFonts w:ascii="Times New Roman" w:hAnsi="Times New Roman" w:cs="Times New Roman"/>
          <w:b/>
          <w:bCs/>
        </w:rPr>
        <w:t>WHO Multicentre Growth Reference Study Group.</w:t>
      </w:r>
      <w:r w:rsidRPr="00A166C7">
        <w:rPr>
          <w:rFonts w:ascii="Times New Roman" w:hAnsi="Times New Roman" w:cs="Times New Roman"/>
        </w:rPr>
        <w:t xml:space="preserve"> WHO child growth standards: length/height for age, weight-for-age, weight-for-length, weight-for-height and body mass index-for-age, methods and development. </w:t>
      </w:r>
      <w:r w:rsidRPr="00A166C7">
        <w:rPr>
          <w:rFonts w:ascii="Times New Roman" w:hAnsi="Times New Roman" w:cs="Times New Roman"/>
          <w:i/>
          <w:iCs/>
        </w:rPr>
        <w:t>Geneva: World Health Organization</w:t>
      </w:r>
      <w:r w:rsidRPr="00A166C7">
        <w:rPr>
          <w:rFonts w:ascii="Times New Roman" w:hAnsi="Times New Roman" w:cs="Times New Roman"/>
        </w:rPr>
        <w:t xml:space="preserve"> 2006. Available at: http://www.who.int/childgrowth/standards/technical_report/en/. Accessed November 19, 2018.</w:t>
      </w:r>
    </w:p>
    <w:p w14:paraId="5EF82EA4"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lastRenderedPageBreak/>
        <w:t xml:space="preserve">24. </w:t>
      </w:r>
      <w:r w:rsidRPr="00A166C7">
        <w:rPr>
          <w:rFonts w:ascii="Times New Roman" w:hAnsi="Times New Roman" w:cs="Times New Roman"/>
        </w:rPr>
        <w:tab/>
      </w:r>
      <w:r w:rsidRPr="00A166C7">
        <w:rPr>
          <w:rFonts w:ascii="Times New Roman" w:hAnsi="Times New Roman" w:cs="Times New Roman"/>
          <w:b/>
          <w:bCs/>
        </w:rPr>
        <w:t>Matthews DR, Hosker JP, Rudenski AS, Naylor BA, Treacher DF, Turner RC.</w:t>
      </w:r>
      <w:r w:rsidRPr="00A166C7">
        <w:rPr>
          <w:rFonts w:ascii="Times New Roman" w:hAnsi="Times New Roman" w:cs="Times New Roman"/>
        </w:rPr>
        <w:t xml:space="preserve"> Homeostasis model assessment: insulin resistance and β-cell function from fasting plasma glucose and insulin concentrations in man. </w:t>
      </w:r>
      <w:r w:rsidRPr="00A166C7">
        <w:rPr>
          <w:rFonts w:ascii="Times New Roman" w:hAnsi="Times New Roman" w:cs="Times New Roman"/>
          <w:i/>
          <w:iCs/>
        </w:rPr>
        <w:t>Diabetologia</w:t>
      </w:r>
      <w:r w:rsidRPr="00A166C7">
        <w:rPr>
          <w:rFonts w:ascii="Times New Roman" w:hAnsi="Times New Roman" w:cs="Times New Roman"/>
        </w:rPr>
        <w:t xml:space="preserve"> 1985;28(7):412–419.</w:t>
      </w:r>
    </w:p>
    <w:p w14:paraId="72224343"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25. </w:t>
      </w:r>
      <w:r w:rsidRPr="00A166C7">
        <w:rPr>
          <w:rFonts w:ascii="Times New Roman" w:hAnsi="Times New Roman" w:cs="Times New Roman"/>
        </w:rPr>
        <w:tab/>
      </w:r>
      <w:r w:rsidRPr="00A166C7">
        <w:rPr>
          <w:rFonts w:ascii="Times New Roman" w:hAnsi="Times New Roman" w:cs="Times New Roman"/>
          <w:b/>
          <w:bCs/>
        </w:rPr>
        <w:t>Aris IM, Bernard JY, Chen L-W, Tint MT, Lim WY, Soh SE, Saw S-M, Shek LP-C, Godfrey KM, Gluckman PD, Chong Y-S, Yap F, Kramer MS, Lee YS.</w:t>
      </w:r>
      <w:r w:rsidRPr="00A166C7">
        <w:rPr>
          <w:rFonts w:ascii="Times New Roman" w:hAnsi="Times New Roman" w:cs="Times New Roman"/>
        </w:rPr>
        <w:t xml:space="preserve"> Postnatal height and adiposity gain, childhood blood pressure and prehypertension risk in an Asian birth cohort. </w:t>
      </w:r>
      <w:r w:rsidRPr="00A166C7">
        <w:rPr>
          <w:rFonts w:ascii="Times New Roman" w:hAnsi="Times New Roman" w:cs="Times New Roman"/>
          <w:i/>
          <w:iCs/>
        </w:rPr>
        <w:t>International Journal of Obesity</w:t>
      </w:r>
      <w:r w:rsidRPr="00A166C7">
        <w:rPr>
          <w:rFonts w:ascii="Times New Roman" w:hAnsi="Times New Roman" w:cs="Times New Roman"/>
        </w:rPr>
        <w:t xml:space="preserve"> 2017;41(7):1011–1017.</w:t>
      </w:r>
    </w:p>
    <w:p w14:paraId="277B460C"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26. </w:t>
      </w:r>
      <w:r w:rsidRPr="00A166C7">
        <w:rPr>
          <w:rFonts w:ascii="Times New Roman" w:hAnsi="Times New Roman" w:cs="Times New Roman"/>
        </w:rPr>
        <w:tab/>
      </w:r>
      <w:r w:rsidRPr="00A166C7">
        <w:rPr>
          <w:rFonts w:ascii="Times New Roman" w:hAnsi="Times New Roman" w:cs="Times New Roman"/>
          <w:b/>
          <w:bCs/>
        </w:rPr>
        <w:t>Ahrens W, Moreno LA, Mårild S, Molnár D, Siani A, De Henauw S, Böhmann J, Günther K, Hadjigeorgiou C, Iacoviello L, Lissner L, Veidebaum T, Pohlabeln H, Pigeot I.</w:t>
      </w:r>
      <w:r w:rsidRPr="00A166C7">
        <w:rPr>
          <w:rFonts w:ascii="Times New Roman" w:hAnsi="Times New Roman" w:cs="Times New Roman"/>
        </w:rPr>
        <w:t xml:space="preserve"> Metabolic syndrome in young children: definitions and results of the IDEFICS study. </w:t>
      </w:r>
      <w:r w:rsidRPr="00A166C7">
        <w:rPr>
          <w:rFonts w:ascii="Times New Roman" w:hAnsi="Times New Roman" w:cs="Times New Roman"/>
          <w:i/>
          <w:iCs/>
        </w:rPr>
        <w:t>International Journal of Obesity</w:t>
      </w:r>
      <w:r w:rsidRPr="00A166C7">
        <w:rPr>
          <w:rFonts w:ascii="Times New Roman" w:hAnsi="Times New Roman" w:cs="Times New Roman"/>
        </w:rPr>
        <w:t xml:space="preserve"> 2014;38(S2):S4–S14.</w:t>
      </w:r>
    </w:p>
    <w:p w14:paraId="3F3AF2A2"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27. </w:t>
      </w:r>
      <w:r w:rsidRPr="00A166C7">
        <w:rPr>
          <w:rFonts w:ascii="Times New Roman" w:hAnsi="Times New Roman" w:cs="Times New Roman"/>
        </w:rPr>
        <w:tab/>
      </w:r>
      <w:r w:rsidRPr="00A166C7">
        <w:rPr>
          <w:rFonts w:ascii="Times New Roman" w:hAnsi="Times New Roman" w:cs="Times New Roman"/>
          <w:b/>
          <w:bCs/>
        </w:rPr>
        <w:t>Bedogni G, Bellentani S, Miglioli L, Masutti F, Passalacqua M, Castiglione A, Tiribelli C.</w:t>
      </w:r>
      <w:r w:rsidRPr="00A166C7">
        <w:rPr>
          <w:rFonts w:ascii="Times New Roman" w:hAnsi="Times New Roman" w:cs="Times New Roman"/>
        </w:rPr>
        <w:t xml:space="preserve"> The Fatty Liver Index: a simple and accurate predictor of hepatic steatosis in the general population. </w:t>
      </w:r>
      <w:r w:rsidRPr="00A166C7">
        <w:rPr>
          <w:rFonts w:ascii="Times New Roman" w:hAnsi="Times New Roman" w:cs="Times New Roman"/>
          <w:i/>
          <w:iCs/>
        </w:rPr>
        <w:t>BMC Gastroenterol</w:t>
      </w:r>
      <w:r w:rsidRPr="00A166C7">
        <w:rPr>
          <w:rFonts w:ascii="Times New Roman" w:hAnsi="Times New Roman" w:cs="Times New Roman"/>
        </w:rPr>
        <w:t xml:space="preserve"> 2006;6:33.</w:t>
      </w:r>
    </w:p>
    <w:p w14:paraId="537AF423"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28. </w:t>
      </w:r>
      <w:r w:rsidRPr="00A166C7">
        <w:rPr>
          <w:rFonts w:ascii="Times New Roman" w:hAnsi="Times New Roman" w:cs="Times New Roman"/>
        </w:rPr>
        <w:tab/>
      </w:r>
      <w:r w:rsidRPr="00A166C7">
        <w:rPr>
          <w:rFonts w:ascii="Times New Roman" w:hAnsi="Times New Roman" w:cs="Times New Roman"/>
          <w:b/>
          <w:bCs/>
        </w:rPr>
        <w:t>Mikolajczyk RT, Zhang J, Betran AP, Souza JP, Mori R, Gülmezoglu AM, Merialdi M.</w:t>
      </w:r>
      <w:r w:rsidRPr="00A166C7">
        <w:rPr>
          <w:rFonts w:ascii="Times New Roman" w:hAnsi="Times New Roman" w:cs="Times New Roman"/>
        </w:rPr>
        <w:t xml:space="preserve"> A global reference for fetal-weight and birthweight percentiles. </w:t>
      </w:r>
      <w:r w:rsidRPr="00A166C7">
        <w:rPr>
          <w:rFonts w:ascii="Times New Roman" w:hAnsi="Times New Roman" w:cs="Times New Roman"/>
          <w:i/>
          <w:iCs/>
        </w:rPr>
        <w:t>The Lancet</w:t>
      </w:r>
      <w:r w:rsidRPr="00A166C7">
        <w:rPr>
          <w:rFonts w:ascii="Times New Roman" w:hAnsi="Times New Roman" w:cs="Times New Roman"/>
        </w:rPr>
        <w:t xml:space="preserve"> 2011;377(9780):1855–1861.</w:t>
      </w:r>
    </w:p>
    <w:p w14:paraId="2EF4C0E7"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29. </w:t>
      </w:r>
      <w:r w:rsidRPr="00A166C7">
        <w:rPr>
          <w:rFonts w:ascii="Times New Roman" w:hAnsi="Times New Roman" w:cs="Times New Roman"/>
        </w:rPr>
        <w:tab/>
      </w:r>
      <w:r w:rsidRPr="00A166C7">
        <w:rPr>
          <w:rFonts w:ascii="Times New Roman" w:hAnsi="Times New Roman" w:cs="Times New Roman"/>
          <w:b/>
          <w:bCs/>
        </w:rPr>
        <w:t>Dai S, Eissa MA, Steffen LM, Fulton JE, Harrist RB, Labarthe DR.</w:t>
      </w:r>
      <w:r w:rsidRPr="00A166C7">
        <w:rPr>
          <w:rFonts w:ascii="Times New Roman" w:hAnsi="Times New Roman" w:cs="Times New Roman"/>
        </w:rPr>
        <w:t xml:space="preserve"> Associations of BMI and its fat-free and fat components with blood lipids in children: Project HeartBeat! </w:t>
      </w:r>
      <w:r w:rsidRPr="00A166C7">
        <w:rPr>
          <w:rFonts w:ascii="Times New Roman" w:hAnsi="Times New Roman" w:cs="Times New Roman"/>
          <w:i/>
          <w:iCs/>
        </w:rPr>
        <w:t>Clin Lipidol</w:t>
      </w:r>
      <w:r w:rsidRPr="00A166C7">
        <w:rPr>
          <w:rFonts w:ascii="Times New Roman" w:hAnsi="Times New Roman" w:cs="Times New Roman"/>
        </w:rPr>
        <w:t xml:space="preserve"> 2011;6(2):235–244.</w:t>
      </w:r>
    </w:p>
    <w:p w14:paraId="7E991DC1"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30. </w:t>
      </w:r>
      <w:r w:rsidRPr="00A166C7">
        <w:rPr>
          <w:rFonts w:ascii="Times New Roman" w:hAnsi="Times New Roman" w:cs="Times New Roman"/>
        </w:rPr>
        <w:tab/>
      </w:r>
      <w:r w:rsidRPr="00A166C7">
        <w:rPr>
          <w:rFonts w:ascii="Times New Roman" w:hAnsi="Times New Roman" w:cs="Times New Roman"/>
          <w:b/>
          <w:bCs/>
        </w:rPr>
        <w:t>Jukarainen S, Holst R, Dalgård C, Piirilä P, Lundbom J, Hakkarainen A, Lundbom N, Rissanen A, Kaprio J, Kyvik KO, Sørensen TIA, Pietiläinen KH.</w:t>
      </w:r>
      <w:r w:rsidRPr="00A166C7">
        <w:rPr>
          <w:rFonts w:ascii="Times New Roman" w:hAnsi="Times New Roman" w:cs="Times New Roman"/>
        </w:rPr>
        <w:t xml:space="preserve"> Cardiorespiratory Fitness and Adiposity as Determinants of Metabolic Health—Pooled Analysis of Two Twin Cohorts. </w:t>
      </w:r>
      <w:r w:rsidRPr="00A166C7">
        <w:rPr>
          <w:rFonts w:ascii="Times New Roman" w:hAnsi="Times New Roman" w:cs="Times New Roman"/>
          <w:i/>
          <w:iCs/>
        </w:rPr>
        <w:t>J Clin Endocrinol Metab</w:t>
      </w:r>
      <w:r w:rsidRPr="00A166C7">
        <w:rPr>
          <w:rFonts w:ascii="Times New Roman" w:hAnsi="Times New Roman" w:cs="Times New Roman"/>
        </w:rPr>
        <w:t xml:space="preserve"> 2017;102(5):1520–1528.</w:t>
      </w:r>
    </w:p>
    <w:p w14:paraId="53176C06"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31. </w:t>
      </w:r>
      <w:r w:rsidRPr="00A166C7">
        <w:rPr>
          <w:rFonts w:ascii="Times New Roman" w:hAnsi="Times New Roman" w:cs="Times New Roman"/>
        </w:rPr>
        <w:tab/>
      </w:r>
      <w:r w:rsidRPr="00A166C7">
        <w:rPr>
          <w:rFonts w:ascii="Times New Roman" w:hAnsi="Times New Roman" w:cs="Times New Roman"/>
          <w:b/>
          <w:bCs/>
        </w:rPr>
        <w:t>Papadaki A, Linardakis M, Larsen TM, Baak MA van, Lindroos AK, Pfeiffer AFH, Martinez JA, Handjieva-Darlenska T, Kunesová M, Holst C, Astrup A, Saris WHM, Kafatos A.</w:t>
      </w:r>
      <w:r w:rsidRPr="00A166C7">
        <w:rPr>
          <w:rFonts w:ascii="Times New Roman" w:hAnsi="Times New Roman" w:cs="Times New Roman"/>
        </w:rPr>
        <w:t xml:space="preserve"> The Effect of Protein and Glycemic Index on Children’s Body Composition: The DiOGenes Randomized Study. </w:t>
      </w:r>
      <w:r w:rsidRPr="00A166C7">
        <w:rPr>
          <w:rFonts w:ascii="Times New Roman" w:hAnsi="Times New Roman" w:cs="Times New Roman"/>
          <w:i/>
          <w:iCs/>
        </w:rPr>
        <w:t>Pediatrics</w:t>
      </w:r>
      <w:r w:rsidRPr="00A166C7">
        <w:rPr>
          <w:rFonts w:ascii="Times New Roman" w:hAnsi="Times New Roman" w:cs="Times New Roman"/>
        </w:rPr>
        <w:t xml:space="preserve"> 2010;126(5):e1143–e1152.</w:t>
      </w:r>
    </w:p>
    <w:p w14:paraId="44980636"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32. </w:t>
      </w:r>
      <w:r w:rsidRPr="00A166C7">
        <w:rPr>
          <w:rFonts w:ascii="Times New Roman" w:hAnsi="Times New Roman" w:cs="Times New Roman"/>
        </w:rPr>
        <w:tab/>
      </w:r>
      <w:r w:rsidRPr="00A166C7">
        <w:rPr>
          <w:rFonts w:ascii="Times New Roman" w:hAnsi="Times New Roman" w:cs="Times New Roman"/>
          <w:b/>
          <w:bCs/>
        </w:rPr>
        <w:t>Gillman MW, Rifas-Shiman SL, Fernandez-Barres S, Kleinman K, Taveras EM, Oken E.</w:t>
      </w:r>
      <w:r w:rsidRPr="00A166C7">
        <w:rPr>
          <w:rFonts w:ascii="Times New Roman" w:hAnsi="Times New Roman" w:cs="Times New Roman"/>
        </w:rPr>
        <w:t xml:space="preserve"> Beverage Intake During Pregnancy and Childhood Adiposity. </w:t>
      </w:r>
      <w:r w:rsidRPr="00A166C7">
        <w:rPr>
          <w:rFonts w:ascii="Times New Roman" w:hAnsi="Times New Roman" w:cs="Times New Roman"/>
          <w:i/>
          <w:iCs/>
        </w:rPr>
        <w:t>Pediatrics</w:t>
      </w:r>
      <w:r w:rsidRPr="00A166C7">
        <w:rPr>
          <w:rFonts w:ascii="Times New Roman" w:hAnsi="Times New Roman" w:cs="Times New Roman"/>
        </w:rPr>
        <w:t xml:space="preserve"> 2017;140(2). doi:10.1542/peds.2017-0031.</w:t>
      </w:r>
    </w:p>
    <w:p w14:paraId="17330BE7"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33. </w:t>
      </w:r>
      <w:r w:rsidRPr="00A166C7">
        <w:rPr>
          <w:rFonts w:ascii="Times New Roman" w:hAnsi="Times New Roman" w:cs="Times New Roman"/>
        </w:rPr>
        <w:tab/>
      </w:r>
      <w:r w:rsidRPr="00A166C7">
        <w:rPr>
          <w:rFonts w:ascii="Times New Roman" w:hAnsi="Times New Roman" w:cs="Times New Roman"/>
          <w:b/>
          <w:bCs/>
        </w:rPr>
        <w:t>Johnson MS, Figueroa-Colon R, Herd SL, Fields DA, Sun M, Hunter GR, Goran MI.</w:t>
      </w:r>
      <w:r w:rsidRPr="00A166C7">
        <w:rPr>
          <w:rFonts w:ascii="Times New Roman" w:hAnsi="Times New Roman" w:cs="Times New Roman"/>
        </w:rPr>
        <w:t xml:space="preserve"> Aerobic Fitness, Not Energy Expenditure, Influences Subsequent Increase in Adiposity in Black and White Children. </w:t>
      </w:r>
      <w:r w:rsidRPr="00A166C7">
        <w:rPr>
          <w:rFonts w:ascii="Times New Roman" w:hAnsi="Times New Roman" w:cs="Times New Roman"/>
          <w:i/>
          <w:iCs/>
        </w:rPr>
        <w:t>Pediatrics</w:t>
      </w:r>
      <w:r w:rsidRPr="00A166C7">
        <w:rPr>
          <w:rFonts w:ascii="Times New Roman" w:hAnsi="Times New Roman" w:cs="Times New Roman"/>
        </w:rPr>
        <w:t xml:space="preserve"> 2000;106(4):e50–e50.</w:t>
      </w:r>
    </w:p>
    <w:p w14:paraId="1C5C5EEF"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34. </w:t>
      </w:r>
      <w:r w:rsidRPr="00A166C7">
        <w:rPr>
          <w:rFonts w:ascii="Times New Roman" w:hAnsi="Times New Roman" w:cs="Times New Roman"/>
        </w:rPr>
        <w:tab/>
      </w:r>
      <w:r w:rsidRPr="00A166C7">
        <w:rPr>
          <w:rFonts w:ascii="Times New Roman" w:hAnsi="Times New Roman" w:cs="Times New Roman"/>
          <w:b/>
          <w:bCs/>
        </w:rPr>
        <w:t>Burrows R, Correa‐Burrows P, Reyes M, Blanco E, Albala C, Gahagan S.</w:t>
      </w:r>
      <w:r w:rsidRPr="00A166C7">
        <w:rPr>
          <w:rFonts w:ascii="Times New Roman" w:hAnsi="Times New Roman" w:cs="Times New Roman"/>
        </w:rPr>
        <w:t xml:space="preserve"> Low muscle mass is associated with cardiometabolic risk regardless of nutritional status in adolescents: A cross-sectional study in a Chilean birth cohort. </w:t>
      </w:r>
      <w:r w:rsidRPr="00A166C7">
        <w:rPr>
          <w:rFonts w:ascii="Times New Roman" w:hAnsi="Times New Roman" w:cs="Times New Roman"/>
          <w:i/>
          <w:iCs/>
        </w:rPr>
        <w:t>Pediatric Diabetes</w:t>
      </w:r>
      <w:r w:rsidRPr="00A166C7">
        <w:rPr>
          <w:rFonts w:ascii="Times New Roman" w:hAnsi="Times New Roman" w:cs="Times New Roman"/>
        </w:rPr>
        <w:t xml:space="preserve"> 2017;18(8):895–902.</w:t>
      </w:r>
    </w:p>
    <w:p w14:paraId="1EB2AB47"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35. </w:t>
      </w:r>
      <w:r w:rsidRPr="00A166C7">
        <w:rPr>
          <w:rFonts w:ascii="Times New Roman" w:hAnsi="Times New Roman" w:cs="Times New Roman"/>
        </w:rPr>
        <w:tab/>
      </w:r>
      <w:r w:rsidRPr="00A166C7">
        <w:rPr>
          <w:rFonts w:ascii="Times New Roman" w:hAnsi="Times New Roman" w:cs="Times New Roman"/>
          <w:b/>
          <w:bCs/>
        </w:rPr>
        <w:t>Kim H-K, Lee MJ, Kim E-H, Bae S-J, Choe J, Kim C-H, Park J-Y.</w:t>
      </w:r>
      <w:r w:rsidRPr="00A166C7">
        <w:rPr>
          <w:rFonts w:ascii="Times New Roman" w:hAnsi="Times New Roman" w:cs="Times New Roman"/>
        </w:rPr>
        <w:t xml:space="preserve"> Longitudinal Changes of Body Composition Phenotypes and Their Association with Incident Type 2 </w:t>
      </w:r>
      <w:r w:rsidRPr="00A166C7">
        <w:rPr>
          <w:rFonts w:ascii="Times New Roman" w:hAnsi="Times New Roman" w:cs="Times New Roman"/>
        </w:rPr>
        <w:lastRenderedPageBreak/>
        <w:t xml:space="preserve">Diabetes Mellitus during a 5-Year Follow-up in Koreans. </w:t>
      </w:r>
      <w:r w:rsidRPr="00A166C7">
        <w:rPr>
          <w:rFonts w:ascii="Times New Roman" w:hAnsi="Times New Roman" w:cs="Times New Roman"/>
          <w:i/>
          <w:iCs/>
        </w:rPr>
        <w:t>Diabetes Metab J</w:t>
      </w:r>
      <w:r w:rsidRPr="00A166C7">
        <w:rPr>
          <w:rFonts w:ascii="Times New Roman" w:hAnsi="Times New Roman" w:cs="Times New Roman"/>
        </w:rPr>
        <w:t xml:space="preserve"> 2019;43(5):627–639.</w:t>
      </w:r>
    </w:p>
    <w:p w14:paraId="47617BF7"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36. </w:t>
      </w:r>
      <w:r w:rsidRPr="00A166C7">
        <w:rPr>
          <w:rFonts w:ascii="Times New Roman" w:hAnsi="Times New Roman" w:cs="Times New Roman"/>
        </w:rPr>
        <w:tab/>
      </w:r>
      <w:r w:rsidRPr="00A166C7">
        <w:rPr>
          <w:rFonts w:ascii="Times New Roman" w:hAnsi="Times New Roman" w:cs="Times New Roman"/>
          <w:b/>
          <w:bCs/>
        </w:rPr>
        <w:t>Brumbaugh DE, Crume TL, Nadeau K, Scherzinger A, Dabelea D.</w:t>
      </w:r>
      <w:r w:rsidRPr="00A166C7">
        <w:rPr>
          <w:rFonts w:ascii="Times New Roman" w:hAnsi="Times New Roman" w:cs="Times New Roman"/>
        </w:rPr>
        <w:t xml:space="preserve"> Intramyocellular Lipid Is Associated with Visceral Adiposity, Markers of Insulin Resistance, and Cardiovascular Risk in Prepubertal Children: The EPOCH Study. </w:t>
      </w:r>
      <w:r w:rsidRPr="00A166C7">
        <w:rPr>
          <w:rFonts w:ascii="Times New Roman" w:hAnsi="Times New Roman" w:cs="Times New Roman"/>
          <w:i/>
          <w:iCs/>
        </w:rPr>
        <w:t>J Clin Endocrinol Metab</w:t>
      </w:r>
      <w:r w:rsidRPr="00A166C7">
        <w:rPr>
          <w:rFonts w:ascii="Times New Roman" w:hAnsi="Times New Roman" w:cs="Times New Roman"/>
        </w:rPr>
        <w:t xml:space="preserve"> 2012;97(7):E1099–E1105.</w:t>
      </w:r>
    </w:p>
    <w:p w14:paraId="01DD7CEA"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37. </w:t>
      </w:r>
      <w:r w:rsidRPr="00A166C7">
        <w:rPr>
          <w:rFonts w:ascii="Times New Roman" w:hAnsi="Times New Roman" w:cs="Times New Roman"/>
        </w:rPr>
        <w:tab/>
      </w:r>
      <w:r w:rsidRPr="00A166C7">
        <w:rPr>
          <w:rFonts w:ascii="Times New Roman" w:hAnsi="Times New Roman" w:cs="Times New Roman"/>
          <w:b/>
          <w:bCs/>
        </w:rPr>
        <w:t>Kim K, Park SM.</w:t>
      </w:r>
      <w:r w:rsidRPr="00A166C7">
        <w:rPr>
          <w:rFonts w:ascii="Times New Roman" w:hAnsi="Times New Roman" w:cs="Times New Roman"/>
        </w:rPr>
        <w:t xml:space="preserve"> Association of muscle mass and fat mass with insulin resistance and the prevalence of metabolic syndrome in Korean adults: a cross-sectional study. </w:t>
      </w:r>
      <w:r w:rsidRPr="00A166C7">
        <w:rPr>
          <w:rFonts w:ascii="Times New Roman" w:hAnsi="Times New Roman" w:cs="Times New Roman"/>
          <w:i/>
          <w:iCs/>
        </w:rPr>
        <w:t>Scientific Reports</w:t>
      </w:r>
      <w:r w:rsidRPr="00A166C7">
        <w:rPr>
          <w:rFonts w:ascii="Times New Roman" w:hAnsi="Times New Roman" w:cs="Times New Roman"/>
        </w:rPr>
        <w:t xml:space="preserve"> 2018;8(1):2703.</w:t>
      </w:r>
    </w:p>
    <w:p w14:paraId="290DC9BE" w14:textId="77777777" w:rsidR="00A166C7" w:rsidRPr="00A166C7" w:rsidRDefault="00A166C7" w:rsidP="00A166C7">
      <w:pPr>
        <w:pStyle w:val="Bibliography"/>
        <w:rPr>
          <w:rFonts w:ascii="Times New Roman" w:hAnsi="Times New Roman" w:cs="Times New Roman"/>
        </w:rPr>
      </w:pPr>
      <w:r w:rsidRPr="00A166C7">
        <w:rPr>
          <w:rFonts w:ascii="Times New Roman" w:hAnsi="Times New Roman" w:cs="Times New Roman"/>
        </w:rPr>
        <w:t xml:space="preserve">38. </w:t>
      </w:r>
      <w:r w:rsidRPr="00A166C7">
        <w:rPr>
          <w:rFonts w:ascii="Times New Roman" w:hAnsi="Times New Roman" w:cs="Times New Roman"/>
        </w:rPr>
        <w:tab/>
      </w:r>
      <w:r w:rsidRPr="00A166C7">
        <w:rPr>
          <w:rFonts w:ascii="Times New Roman" w:hAnsi="Times New Roman" w:cs="Times New Roman"/>
          <w:b/>
          <w:bCs/>
        </w:rPr>
        <w:t>Larson-Meyer DE, Newcomer BR, Ravussin E, Volaufova J, Bennett B, Chalew S, Cefalu WT, Sothern M.</w:t>
      </w:r>
      <w:r w:rsidRPr="00A166C7">
        <w:rPr>
          <w:rFonts w:ascii="Times New Roman" w:hAnsi="Times New Roman" w:cs="Times New Roman"/>
        </w:rPr>
        <w:t xml:space="preserve"> Intrahepatic and intramyocellular lipids are determinants of insulin resistance in prepubertal children. </w:t>
      </w:r>
      <w:r w:rsidRPr="00A166C7">
        <w:rPr>
          <w:rFonts w:ascii="Times New Roman" w:hAnsi="Times New Roman" w:cs="Times New Roman"/>
          <w:i/>
          <w:iCs/>
        </w:rPr>
        <w:t>Diabetologia</w:t>
      </w:r>
      <w:r w:rsidRPr="00A166C7">
        <w:rPr>
          <w:rFonts w:ascii="Times New Roman" w:hAnsi="Times New Roman" w:cs="Times New Roman"/>
        </w:rPr>
        <w:t xml:space="preserve"> 2011;54(4):869–875.</w:t>
      </w:r>
    </w:p>
    <w:p w14:paraId="03D5DFC8" w14:textId="785BA713" w:rsidR="00F87F59" w:rsidRDefault="003930FB" w:rsidP="00861D4D">
      <w:pPr>
        <w:spacing w:line="480" w:lineRule="auto"/>
        <w:rPr>
          <w:rFonts w:ascii="Times New Roman" w:hAnsi="Times New Roman" w:cs="Times New Roman"/>
          <w:sz w:val="24"/>
          <w:szCs w:val="24"/>
        </w:rPr>
      </w:pPr>
      <w:r>
        <w:rPr>
          <w:rFonts w:ascii="Times New Roman" w:hAnsi="Times New Roman" w:cs="Times New Roman"/>
          <w:sz w:val="24"/>
          <w:szCs w:val="24"/>
        </w:rPr>
        <w:fldChar w:fldCharType="end"/>
      </w:r>
    </w:p>
    <w:p w14:paraId="19D74F72" w14:textId="77777777" w:rsidR="00F87F59" w:rsidRDefault="00F87F59" w:rsidP="00861D4D">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14AD5A6A" w14:textId="7F04B17B" w:rsidR="007739C2" w:rsidRDefault="007739C2" w:rsidP="007739C2">
      <w:pPr>
        <w:pStyle w:val="Heading1"/>
        <w:rPr>
          <w:sz w:val="24"/>
          <w:szCs w:val="36"/>
        </w:rPr>
      </w:pPr>
      <w:r w:rsidRPr="00DA55F9">
        <w:rPr>
          <w:sz w:val="24"/>
          <w:szCs w:val="36"/>
        </w:rPr>
        <w:lastRenderedPageBreak/>
        <w:t>Figure legends</w:t>
      </w:r>
    </w:p>
    <w:p w14:paraId="7219AEEC" w14:textId="77777777" w:rsidR="007739C2" w:rsidRPr="00DA55F9" w:rsidRDefault="007739C2" w:rsidP="007739C2">
      <w:pPr>
        <w:rPr>
          <w:lang w:val="en-SG"/>
        </w:rPr>
      </w:pPr>
    </w:p>
    <w:p w14:paraId="3AB16561" w14:textId="0AEBD740" w:rsidR="000E7F29" w:rsidRPr="000E7F29" w:rsidRDefault="000E7F29" w:rsidP="000E7F29">
      <w:pPr>
        <w:rPr>
          <w:rFonts w:ascii="Times New Roman" w:hAnsi="Times New Roman" w:cs="Times New Roman"/>
          <w:sz w:val="24"/>
          <w:szCs w:val="24"/>
        </w:rPr>
      </w:pPr>
      <w:r w:rsidRPr="000E7F29">
        <w:rPr>
          <w:rFonts w:ascii="Times New Roman" w:hAnsi="Times New Roman" w:cs="Times New Roman"/>
          <w:sz w:val="24"/>
          <w:szCs w:val="24"/>
        </w:rPr>
        <w:t>Figure 1: Study flow chart showing children who participated in this study</w:t>
      </w:r>
    </w:p>
    <w:p w14:paraId="45381F83" w14:textId="60E93353" w:rsidR="000E7F29" w:rsidRPr="000E7F29" w:rsidRDefault="000E7F29">
      <w:pPr>
        <w:rPr>
          <w:rFonts w:ascii="Times New Roman" w:hAnsi="Times New Roman" w:cs="Times New Roman"/>
        </w:rPr>
      </w:pPr>
      <w:r>
        <w:rPr>
          <w:rFonts w:ascii="Times New Roman" w:hAnsi="Times New Roman" w:cs="Times New Roman"/>
        </w:rPr>
        <w:br w:type="page"/>
      </w:r>
    </w:p>
    <w:p w14:paraId="156ED99E" w14:textId="3548CEF3" w:rsidR="00AD7802" w:rsidRDefault="00AD7802" w:rsidP="006F5FD6">
      <w:pPr>
        <w:spacing w:line="240" w:lineRule="auto"/>
        <w:rPr>
          <w:rFonts w:ascii="Times New Roman" w:hAnsi="Times New Roman" w:cs="Times New Roman"/>
          <w:sz w:val="24"/>
          <w:szCs w:val="24"/>
        </w:rPr>
      </w:pPr>
      <w:r w:rsidRPr="00C516BD">
        <w:rPr>
          <w:rFonts w:ascii="Times New Roman" w:hAnsi="Times New Roman" w:cs="Times New Roman"/>
          <w:sz w:val="24"/>
          <w:szCs w:val="24"/>
        </w:rPr>
        <w:lastRenderedPageBreak/>
        <w:t>Table 1: Characteristics of study participants by body composition groups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1177"/>
        <w:gridCol w:w="1162"/>
        <w:gridCol w:w="1177"/>
        <w:gridCol w:w="1177"/>
        <w:gridCol w:w="1163"/>
        <w:gridCol w:w="960"/>
      </w:tblGrid>
      <w:tr w:rsidR="00960351" w:rsidRPr="00DE41B1" w14:paraId="0B03ADD0" w14:textId="4705DF1D" w:rsidTr="00DA55F9">
        <w:tc>
          <w:tcPr>
            <w:tcW w:w="2210" w:type="dxa"/>
            <w:tcBorders>
              <w:top w:val="single" w:sz="8" w:space="0" w:color="auto"/>
              <w:bottom w:val="single" w:sz="8" w:space="0" w:color="auto"/>
            </w:tcBorders>
            <w:vAlign w:val="center"/>
          </w:tcPr>
          <w:p w14:paraId="4B2FFBF9" w14:textId="77777777" w:rsidR="00960351" w:rsidRPr="00DE41B1" w:rsidRDefault="00960351" w:rsidP="006F5FD6">
            <w:pPr>
              <w:rPr>
                <w:rFonts w:ascii="Times New Roman" w:hAnsi="Times New Roman" w:cs="Times New Roman"/>
                <w:sz w:val="20"/>
                <w:szCs w:val="20"/>
              </w:rPr>
            </w:pPr>
          </w:p>
        </w:tc>
        <w:tc>
          <w:tcPr>
            <w:tcW w:w="1177" w:type="dxa"/>
            <w:tcBorders>
              <w:top w:val="single" w:sz="8" w:space="0" w:color="auto"/>
              <w:bottom w:val="single" w:sz="8" w:space="0" w:color="auto"/>
            </w:tcBorders>
            <w:vAlign w:val="center"/>
          </w:tcPr>
          <w:p w14:paraId="0AE24F56" w14:textId="45FEEE68"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lang w:val="en-SG"/>
              </w:rPr>
              <w:t>All (n=377), mean (SD) or n (%)</w:t>
            </w:r>
          </w:p>
        </w:tc>
        <w:tc>
          <w:tcPr>
            <w:tcW w:w="1162" w:type="dxa"/>
            <w:tcBorders>
              <w:top w:val="single" w:sz="8" w:space="0" w:color="auto"/>
              <w:bottom w:val="single" w:sz="8" w:space="0" w:color="auto"/>
            </w:tcBorders>
            <w:vAlign w:val="center"/>
          </w:tcPr>
          <w:p w14:paraId="270A3B7C" w14:textId="1C2EBF98"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bCs/>
                <w:color w:val="000000"/>
                <w:sz w:val="20"/>
                <w:szCs w:val="20"/>
              </w:rPr>
              <w:t>Low FMI-High LMI (n=79), mean (SD) or n (%)</w:t>
            </w:r>
          </w:p>
        </w:tc>
        <w:tc>
          <w:tcPr>
            <w:tcW w:w="1177" w:type="dxa"/>
            <w:tcBorders>
              <w:top w:val="single" w:sz="8" w:space="0" w:color="auto"/>
              <w:bottom w:val="single" w:sz="8" w:space="0" w:color="auto"/>
            </w:tcBorders>
            <w:vAlign w:val="center"/>
          </w:tcPr>
          <w:p w14:paraId="4E98C216" w14:textId="3CC687C8"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bCs/>
                <w:color w:val="000000"/>
                <w:sz w:val="20"/>
                <w:szCs w:val="20"/>
              </w:rPr>
              <w:t>Low FMI-Low LMI (n=109), mean (SD) or n (%)</w:t>
            </w:r>
          </w:p>
        </w:tc>
        <w:tc>
          <w:tcPr>
            <w:tcW w:w="1177" w:type="dxa"/>
            <w:tcBorders>
              <w:top w:val="single" w:sz="8" w:space="0" w:color="auto"/>
              <w:bottom w:val="single" w:sz="8" w:space="0" w:color="auto"/>
            </w:tcBorders>
            <w:vAlign w:val="center"/>
          </w:tcPr>
          <w:p w14:paraId="555AAF1E" w14:textId="1797F617"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bCs/>
                <w:color w:val="000000"/>
                <w:sz w:val="20"/>
                <w:szCs w:val="20"/>
              </w:rPr>
              <w:t>High FMI-High LMI (n=110), mean (SD) or n (%)</w:t>
            </w:r>
          </w:p>
        </w:tc>
        <w:tc>
          <w:tcPr>
            <w:tcW w:w="1163" w:type="dxa"/>
            <w:tcBorders>
              <w:top w:val="single" w:sz="8" w:space="0" w:color="auto"/>
              <w:bottom w:val="single" w:sz="8" w:space="0" w:color="auto"/>
            </w:tcBorders>
            <w:vAlign w:val="center"/>
          </w:tcPr>
          <w:p w14:paraId="12FCE5AC" w14:textId="3E338622"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bCs/>
                <w:color w:val="000000"/>
                <w:sz w:val="20"/>
                <w:szCs w:val="20"/>
              </w:rPr>
              <w:t>High FMI-Low LMI (n=79), mean (SD) or n (%)</w:t>
            </w:r>
          </w:p>
        </w:tc>
        <w:tc>
          <w:tcPr>
            <w:tcW w:w="960" w:type="dxa"/>
            <w:tcBorders>
              <w:top w:val="single" w:sz="8" w:space="0" w:color="auto"/>
              <w:bottom w:val="single" w:sz="8" w:space="0" w:color="auto"/>
            </w:tcBorders>
          </w:tcPr>
          <w:p w14:paraId="474D27E3" w14:textId="23B93941" w:rsidR="00960351" w:rsidRPr="00DE41B1" w:rsidRDefault="00960351" w:rsidP="00ED1042">
            <w:pP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p</w:t>
            </w:r>
          </w:p>
        </w:tc>
      </w:tr>
      <w:tr w:rsidR="00960351" w:rsidRPr="00DE41B1" w14:paraId="6EF128CF" w14:textId="76000CD3" w:rsidTr="00DA55F9">
        <w:tc>
          <w:tcPr>
            <w:tcW w:w="2210" w:type="dxa"/>
            <w:tcBorders>
              <w:top w:val="single" w:sz="8" w:space="0" w:color="auto"/>
              <w:bottom w:val="nil"/>
            </w:tcBorders>
            <w:vAlign w:val="center"/>
          </w:tcPr>
          <w:p w14:paraId="272FAC20" w14:textId="67AE54F6"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b/>
                <w:bCs/>
                <w:color w:val="000000"/>
                <w:sz w:val="20"/>
                <w:szCs w:val="20"/>
                <w:lang w:val="en-SG"/>
              </w:rPr>
              <w:t>Parental characteristics</w:t>
            </w:r>
          </w:p>
        </w:tc>
        <w:tc>
          <w:tcPr>
            <w:tcW w:w="1177" w:type="dxa"/>
            <w:tcBorders>
              <w:top w:val="single" w:sz="8" w:space="0" w:color="auto"/>
              <w:bottom w:val="nil"/>
            </w:tcBorders>
            <w:vAlign w:val="center"/>
          </w:tcPr>
          <w:p w14:paraId="6AEB1DDD" w14:textId="77777777" w:rsidR="00960351" w:rsidRPr="00DE41B1" w:rsidRDefault="00960351" w:rsidP="00ED1042">
            <w:pPr>
              <w:jc w:val="center"/>
              <w:rPr>
                <w:rFonts w:ascii="Times New Roman" w:hAnsi="Times New Roman" w:cs="Times New Roman"/>
                <w:sz w:val="20"/>
                <w:szCs w:val="20"/>
              </w:rPr>
            </w:pPr>
          </w:p>
        </w:tc>
        <w:tc>
          <w:tcPr>
            <w:tcW w:w="1162" w:type="dxa"/>
            <w:tcBorders>
              <w:top w:val="single" w:sz="8" w:space="0" w:color="auto"/>
              <w:bottom w:val="nil"/>
            </w:tcBorders>
            <w:vAlign w:val="center"/>
          </w:tcPr>
          <w:p w14:paraId="58E5AA1C" w14:textId="77777777" w:rsidR="00960351" w:rsidRPr="00DE41B1" w:rsidRDefault="00960351" w:rsidP="00ED1042">
            <w:pPr>
              <w:jc w:val="center"/>
              <w:rPr>
                <w:rFonts w:ascii="Times New Roman" w:hAnsi="Times New Roman" w:cs="Times New Roman"/>
                <w:sz w:val="20"/>
                <w:szCs w:val="20"/>
              </w:rPr>
            </w:pPr>
          </w:p>
        </w:tc>
        <w:tc>
          <w:tcPr>
            <w:tcW w:w="1177" w:type="dxa"/>
            <w:tcBorders>
              <w:top w:val="single" w:sz="8" w:space="0" w:color="auto"/>
              <w:bottom w:val="nil"/>
            </w:tcBorders>
            <w:vAlign w:val="center"/>
          </w:tcPr>
          <w:p w14:paraId="7DBBD3B4" w14:textId="77777777" w:rsidR="00960351" w:rsidRPr="00DE41B1" w:rsidRDefault="00960351" w:rsidP="00ED1042">
            <w:pPr>
              <w:jc w:val="center"/>
              <w:rPr>
                <w:rFonts w:ascii="Times New Roman" w:hAnsi="Times New Roman" w:cs="Times New Roman"/>
                <w:sz w:val="20"/>
                <w:szCs w:val="20"/>
              </w:rPr>
            </w:pPr>
          </w:p>
        </w:tc>
        <w:tc>
          <w:tcPr>
            <w:tcW w:w="1177" w:type="dxa"/>
            <w:tcBorders>
              <w:top w:val="single" w:sz="8" w:space="0" w:color="auto"/>
              <w:bottom w:val="nil"/>
            </w:tcBorders>
            <w:vAlign w:val="center"/>
          </w:tcPr>
          <w:p w14:paraId="29B590EF" w14:textId="77777777" w:rsidR="00960351" w:rsidRPr="00DE41B1" w:rsidRDefault="00960351" w:rsidP="00ED1042">
            <w:pPr>
              <w:jc w:val="center"/>
              <w:rPr>
                <w:rFonts w:ascii="Times New Roman" w:hAnsi="Times New Roman" w:cs="Times New Roman"/>
                <w:sz w:val="20"/>
                <w:szCs w:val="20"/>
              </w:rPr>
            </w:pPr>
          </w:p>
        </w:tc>
        <w:tc>
          <w:tcPr>
            <w:tcW w:w="1163" w:type="dxa"/>
            <w:tcBorders>
              <w:top w:val="single" w:sz="8" w:space="0" w:color="auto"/>
              <w:bottom w:val="nil"/>
            </w:tcBorders>
            <w:vAlign w:val="center"/>
          </w:tcPr>
          <w:p w14:paraId="3585F412" w14:textId="77777777" w:rsidR="00960351" w:rsidRPr="00DE41B1" w:rsidRDefault="00960351" w:rsidP="00ED1042">
            <w:pPr>
              <w:jc w:val="center"/>
              <w:rPr>
                <w:rFonts w:ascii="Times New Roman" w:hAnsi="Times New Roman" w:cs="Times New Roman"/>
                <w:sz w:val="20"/>
                <w:szCs w:val="20"/>
              </w:rPr>
            </w:pPr>
          </w:p>
        </w:tc>
        <w:tc>
          <w:tcPr>
            <w:tcW w:w="960" w:type="dxa"/>
            <w:tcBorders>
              <w:top w:val="single" w:sz="8" w:space="0" w:color="auto"/>
              <w:bottom w:val="nil"/>
            </w:tcBorders>
          </w:tcPr>
          <w:p w14:paraId="7AF8E0ED" w14:textId="77777777" w:rsidR="00960351" w:rsidRPr="00DE41B1" w:rsidRDefault="00960351" w:rsidP="00ED1042">
            <w:pPr>
              <w:jc w:val="center"/>
              <w:rPr>
                <w:rFonts w:ascii="Times New Roman" w:hAnsi="Times New Roman" w:cs="Times New Roman"/>
                <w:sz w:val="20"/>
                <w:szCs w:val="20"/>
              </w:rPr>
            </w:pPr>
          </w:p>
        </w:tc>
      </w:tr>
      <w:tr w:rsidR="00960351" w:rsidRPr="00DE41B1" w14:paraId="465E1E09" w14:textId="38D9E20E" w:rsidTr="00DA55F9">
        <w:tc>
          <w:tcPr>
            <w:tcW w:w="2210" w:type="dxa"/>
            <w:tcBorders>
              <w:top w:val="nil"/>
            </w:tcBorders>
            <w:vAlign w:val="center"/>
          </w:tcPr>
          <w:p w14:paraId="34B777F9" w14:textId="25FE5489"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Ethnicity</w:t>
            </w:r>
          </w:p>
        </w:tc>
        <w:tc>
          <w:tcPr>
            <w:tcW w:w="1177" w:type="dxa"/>
            <w:tcBorders>
              <w:top w:val="nil"/>
            </w:tcBorders>
            <w:vAlign w:val="center"/>
          </w:tcPr>
          <w:p w14:paraId="7D825F26" w14:textId="77777777" w:rsidR="00960351" w:rsidRPr="00DE41B1" w:rsidRDefault="00960351" w:rsidP="00ED1042">
            <w:pPr>
              <w:jc w:val="center"/>
              <w:rPr>
                <w:rFonts w:ascii="Times New Roman" w:hAnsi="Times New Roman" w:cs="Times New Roman"/>
                <w:sz w:val="20"/>
                <w:szCs w:val="20"/>
              </w:rPr>
            </w:pPr>
          </w:p>
        </w:tc>
        <w:tc>
          <w:tcPr>
            <w:tcW w:w="1162" w:type="dxa"/>
            <w:tcBorders>
              <w:top w:val="nil"/>
            </w:tcBorders>
            <w:vAlign w:val="center"/>
          </w:tcPr>
          <w:p w14:paraId="0D8930E4" w14:textId="77777777" w:rsidR="00960351" w:rsidRPr="00DE41B1" w:rsidRDefault="00960351" w:rsidP="00ED1042">
            <w:pPr>
              <w:jc w:val="center"/>
              <w:rPr>
                <w:rFonts w:ascii="Times New Roman" w:hAnsi="Times New Roman" w:cs="Times New Roman"/>
                <w:sz w:val="20"/>
                <w:szCs w:val="20"/>
              </w:rPr>
            </w:pPr>
          </w:p>
        </w:tc>
        <w:tc>
          <w:tcPr>
            <w:tcW w:w="1177" w:type="dxa"/>
            <w:tcBorders>
              <w:top w:val="nil"/>
            </w:tcBorders>
            <w:vAlign w:val="center"/>
          </w:tcPr>
          <w:p w14:paraId="63254682" w14:textId="77777777" w:rsidR="00960351" w:rsidRPr="00DE41B1" w:rsidRDefault="00960351" w:rsidP="00ED1042">
            <w:pPr>
              <w:jc w:val="center"/>
              <w:rPr>
                <w:rFonts w:ascii="Times New Roman" w:hAnsi="Times New Roman" w:cs="Times New Roman"/>
                <w:sz w:val="20"/>
                <w:szCs w:val="20"/>
              </w:rPr>
            </w:pPr>
          </w:p>
        </w:tc>
        <w:tc>
          <w:tcPr>
            <w:tcW w:w="1177" w:type="dxa"/>
            <w:tcBorders>
              <w:top w:val="nil"/>
            </w:tcBorders>
            <w:vAlign w:val="center"/>
          </w:tcPr>
          <w:p w14:paraId="280EE576" w14:textId="77777777" w:rsidR="00960351" w:rsidRPr="00DE41B1" w:rsidRDefault="00960351" w:rsidP="00ED1042">
            <w:pPr>
              <w:jc w:val="center"/>
              <w:rPr>
                <w:rFonts w:ascii="Times New Roman" w:hAnsi="Times New Roman" w:cs="Times New Roman"/>
                <w:sz w:val="20"/>
                <w:szCs w:val="20"/>
              </w:rPr>
            </w:pPr>
          </w:p>
        </w:tc>
        <w:tc>
          <w:tcPr>
            <w:tcW w:w="1163" w:type="dxa"/>
            <w:tcBorders>
              <w:top w:val="nil"/>
            </w:tcBorders>
            <w:vAlign w:val="center"/>
          </w:tcPr>
          <w:p w14:paraId="5E85997C" w14:textId="77777777" w:rsidR="00960351" w:rsidRPr="00DE41B1" w:rsidRDefault="00960351" w:rsidP="00ED1042">
            <w:pPr>
              <w:jc w:val="center"/>
              <w:rPr>
                <w:rFonts w:ascii="Times New Roman" w:hAnsi="Times New Roman" w:cs="Times New Roman"/>
                <w:sz w:val="20"/>
                <w:szCs w:val="20"/>
              </w:rPr>
            </w:pPr>
          </w:p>
        </w:tc>
        <w:tc>
          <w:tcPr>
            <w:tcW w:w="960" w:type="dxa"/>
            <w:tcBorders>
              <w:top w:val="nil"/>
            </w:tcBorders>
          </w:tcPr>
          <w:p w14:paraId="19C1F39A" w14:textId="6E9E374C" w:rsidR="00960351" w:rsidRPr="00DE41B1" w:rsidRDefault="00960351" w:rsidP="00ED1042">
            <w:pPr>
              <w:jc w:val="center"/>
              <w:rPr>
                <w:rFonts w:ascii="Times New Roman" w:hAnsi="Times New Roman" w:cs="Times New Roman"/>
                <w:sz w:val="20"/>
                <w:szCs w:val="20"/>
              </w:rPr>
            </w:pPr>
            <w:r>
              <w:rPr>
                <w:rFonts w:ascii="Times New Roman" w:hAnsi="Times New Roman" w:cs="Times New Roman"/>
                <w:sz w:val="20"/>
                <w:szCs w:val="20"/>
              </w:rPr>
              <w:t>0.009</w:t>
            </w:r>
          </w:p>
        </w:tc>
      </w:tr>
      <w:tr w:rsidR="00960351" w:rsidRPr="00DE41B1" w14:paraId="45E0315C" w14:textId="40AB1D7B" w:rsidTr="00DA55F9">
        <w:tc>
          <w:tcPr>
            <w:tcW w:w="2210" w:type="dxa"/>
            <w:vAlign w:val="center"/>
          </w:tcPr>
          <w:p w14:paraId="23B32001" w14:textId="6BA46EEE" w:rsidR="00960351" w:rsidRPr="00DE41B1" w:rsidRDefault="00960351" w:rsidP="006F5FD6">
            <w:pPr>
              <w:ind w:left="144"/>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Chinese</w:t>
            </w:r>
          </w:p>
        </w:tc>
        <w:tc>
          <w:tcPr>
            <w:tcW w:w="1177" w:type="dxa"/>
            <w:vAlign w:val="center"/>
          </w:tcPr>
          <w:p w14:paraId="29DF8CF3" w14:textId="62F40C7C"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202 (53.6%)</w:t>
            </w:r>
          </w:p>
        </w:tc>
        <w:tc>
          <w:tcPr>
            <w:tcW w:w="1162" w:type="dxa"/>
            <w:vAlign w:val="center"/>
          </w:tcPr>
          <w:p w14:paraId="002EFDCE" w14:textId="478FE3E9"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49 (62.0%)</w:t>
            </w:r>
          </w:p>
        </w:tc>
        <w:tc>
          <w:tcPr>
            <w:tcW w:w="1177" w:type="dxa"/>
            <w:vAlign w:val="center"/>
          </w:tcPr>
          <w:p w14:paraId="25CB6BCE" w14:textId="76274CF0"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61 (56.0%)</w:t>
            </w:r>
          </w:p>
        </w:tc>
        <w:tc>
          <w:tcPr>
            <w:tcW w:w="1177" w:type="dxa"/>
            <w:vAlign w:val="center"/>
          </w:tcPr>
          <w:p w14:paraId="07F37883" w14:textId="5CBF9796"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48 (43.6%)</w:t>
            </w:r>
          </w:p>
        </w:tc>
        <w:tc>
          <w:tcPr>
            <w:tcW w:w="1163" w:type="dxa"/>
            <w:vAlign w:val="center"/>
          </w:tcPr>
          <w:p w14:paraId="2262DDB5" w14:textId="3D272DD5"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44 (55.7%)</w:t>
            </w:r>
          </w:p>
        </w:tc>
        <w:tc>
          <w:tcPr>
            <w:tcW w:w="960" w:type="dxa"/>
          </w:tcPr>
          <w:p w14:paraId="7F96DCE8" w14:textId="77777777" w:rsidR="00960351" w:rsidRPr="00DE41B1" w:rsidRDefault="00960351" w:rsidP="00ED1042">
            <w:pPr>
              <w:jc w:val="center"/>
              <w:rPr>
                <w:rFonts w:ascii="Times New Roman" w:eastAsia="Times New Roman" w:hAnsi="Times New Roman" w:cs="Times New Roman"/>
                <w:color w:val="000000"/>
                <w:sz w:val="20"/>
                <w:szCs w:val="20"/>
              </w:rPr>
            </w:pPr>
          </w:p>
        </w:tc>
      </w:tr>
      <w:tr w:rsidR="00960351" w:rsidRPr="00DE41B1" w14:paraId="6C139973" w14:textId="59A5BFB1" w:rsidTr="00DA55F9">
        <w:tc>
          <w:tcPr>
            <w:tcW w:w="2210" w:type="dxa"/>
            <w:vAlign w:val="center"/>
          </w:tcPr>
          <w:p w14:paraId="44D270A3" w14:textId="2AA9F988" w:rsidR="00960351" w:rsidRPr="00DE41B1" w:rsidRDefault="00960351" w:rsidP="006F5FD6">
            <w:pPr>
              <w:ind w:left="144"/>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Malay</w:t>
            </w:r>
          </w:p>
        </w:tc>
        <w:tc>
          <w:tcPr>
            <w:tcW w:w="1177" w:type="dxa"/>
            <w:vAlign w:val="center"/>
          </w:tcPr>
          <w:p w14:paraId="5837EB5D" w14:textId="23162424"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113 (30.0%)</w:t>
            </w:r>
          </w:p>
        </w:tc>
        <w:tc>
          <w:tcPr>
            <w:tcW w:w="1162" w:type="dxa"/>
            <w:vAlign w:val="center"/>
          </w:tcPr>
          <w:p w14:paraId="744D39EE" w14:textId="237531CD"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25 (31.6%)</w:t>
            </w:r>
          </w:p>
        </w:tc>
        <w:tc>
          <w:tcPr>
            <w:tcW w:w="1177" w:type="dxa"/>
            <w:vAlign w:val="center"/>
          </w:tcPr>
          <w:p w14:paraId="51B455EC" w14:textId="62044C34"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29 (26.6%)</w:t>
            </w:r>
          </w:p>
        </w:tc>
        <w:tc>
          <w:tcPr>
            <w:tcW w:w="1177" w:type="dxa"/>
            <w:vAlign w:val="center"/>
          </w:tcPr>
          <w:p w14:paraId="0E511F52" w14:textId="59EC52B6"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43 (39.1%)</w:t>
            </w:r>
          </w:p>
        </w:tc>
        <w:tc>
          <w:tcPr>
            <w:tcW w:w="1163" w:type="dxa"/>
            <w:vAlign w:val="center"/>
          </w:tcPr>
          <w:p w14:paraId="592B456F" w14:textId="5A2DF891"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16 (20.3%)</w:t>
            </w:r>
          </w:p>
        </w:tc>
        <w:tc>
          <w:tcPr>
            <w:tcW w:w="960" w:type="dxa"/>
          </w:tcPr>
          <w:p w14:paraId="46B7DC9E" w14:textId="77777777" w:rsidR="00960351" w:rsidRPr="00DE41B1" w:rsidRDefault="00960351" w:rsidP="00ED1042">
            <w:pPr>
              <w:jc w:val="center"/>
              <w:rPr>
                <w:rFonts w:ascii="Times New Roman" w:eastAsia="Times New Roman" w:hAnsi="Times New Roman" w:cs="Times New Roman"/>
                <w:color w:val="000000"/>
                <w:sz w:val="20"/>
                <w:szCs w:val="20"/>
              </w:rPr>
            </w:pPr>
          </w:p>
        </w:tc>
      </w:tr>
      <w:tr w:rsidR="00960351" w:rsidRPr="00DE41B1" w14:paraId="35F2050E" w14:textId="169761C8" w:rsidTr="00DA55F9">
        <w:tc>
          <w:tcPr>
            <w:tcW w:w="2210" w:type="dxa"/>
            <w:vAlign w:val="center"/>
          </w:tcPr>
          <w:p w14:paraId="46F2C0B8" w14:textId="55D6B02B" w:rsidR="00960351" w:rsidRPr="00DE41B1" w:rsidRDefault="00960351" w:rsidP="006F5FD6">
            <w:pPr>
              <w:ind w:left="144"/>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Indian</w:t>
            </w:r>
          </w:p>
        </w:tc>
        <w:tc>
          <w:tcPr>
            <w:tcW w:w="1177" w:type="dxa"/>
            <w:vAlign w:val="center"/>
          </w:tcPr>
          <w:p w14:paraId="69D83B11" w14:textId="30A5B475"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62 (16.4%)</w:t>
            </w:r>
          </w:p>
        </w:tc>
        <w:tc>
          <w:tcPr>
            <w:tcW w:w="1162" w:type="dxa"/>
            <w:vAlign w:val="center"/>
          </w:tcPr>
          <w:p w14:paraId="275EEE6B" w14:textId="6008C7EA"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5 (6.3%)</w:t>
            </w:r>
          </w:p>
        </w:tc>
        <w:tc>
          <w:tcPr>
            <w:tcW w:w="1177" w:type="dxa"/>
            <w:vAlign w:val="center"/>
          </w:tcPr>
          <w:p w14:paraId="7FED4048" w14:textId="4BEA4CED"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19 (17.4%)</w:t>
            </w:r>
          </w:p>
        </w:tc>
        <w:tc>
          <w:tcPr>
            <w:tcW w:w="1177" w:type="dxa"/>
            <w:vAlign w:val="center"/>
          </w:tcPr>
          <w:p w14:paraId="4BC7F9F3" w14:textId="7695EFAB"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19 (17.3%)</w:t>
            </w:r>
          </w:p>
        </w:tc>
        <w:tc>
          <w:tcPr>
            <w:tcW w:w="1163" w:type="dxa"/>
            <w:vAlign w:val="center"/>
          </w:tcPr>
          <w:p w14:paraId="51CCB96A" w14:textId="71186F93"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19 (24.1%)</w:t>
            </w:r>
          </w:p>
        </w:tc>
        <w:tc>
          <w:tcPr>
            <w:tcW w:w="960" w:type="dxa"/>
          </w:tcPr>
          <w:p w14:paraId="488EFAF7" w14:textId="77777777" w:rsidR="00960351" w:rsidRPr="00DE41B1" w:rsidRDefault="00960351" w:rsidP="00ED1042">
            <w:pPr>
              <w:jc w:val="center"/>
              <w:rPr>
                <w:rFonts w:ascii="Times New Roman" w:eastAsia="Times New Roman" w:hAnsi="Times New Roman" w:cs="Times New Roman"/>
                <w:color w:val="000000"/>
                <w:sz w:val="20"/>
                <w:szCs w:val="20"/>
              </w:rPr>
            </w:pPr>
          </w:p>
        </w:tc>
      </w:tr>
      <w:tr w:rsidR="00960351" w:rsidRPr="00DE41B1" w14:paraId="7ADE2E7A" w14:textId="303EB03F" w:rsidTr="00DA55F9">
        <w:tc>
          <w:tcPr>
            <w:tcW w:w="2210" w:type="dxa"/>
            <w:vAlign w:val="center"/>
          </w:tcPr>
          <w:p w14:paraId="20B8B2FE" w14:textId="283152B1"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Monthly household income</w:t>
            </w:r>
          </w:p>
        </w:tc>
        <w:tc>
          <w:tcPr>
            <w:tcW w:w="1177" w:type="dxa"/>
            <w:vAlign w:val="center"/>
          </w:tcPr>
          <w:p w14:paraId="68B789FF" w14:textId="77777777" w:rsidR="00960351" w:rsidRPr="00DE41B1" w:rsidRDefault="00960351" w:rsidP="00ED1042">
            <w:pPr>
              <w:jc w:val="center"/>
              <w:rPr>
                <w:rFonts w:ascii="Times New Roman" w:hAnsi="Times New Roman" w:cs="Times New Roman"/>
                <w:sz w:val="20"/>
                <w:szCs w:val="20"/>
              </w:rPr>
            </w:pPr>
          </w:p>
        </w:tc>
        <w:tc>
          <w:tcPr>
            <w:tcW w:w="1162" w:type="dxa"/>
            <w:vAlign w:val="center"/>
          </w:tcPr>
          <w:p w14:paraId="6435DFAA" w14:textId="77777777" w:rsidR="00960351" w:rsidRPr="00DE41B1" w:rsidRDefault="00960351" w:rsidP="00ED1042">
            <w:pPr>
              <w:jc w:val="center"/>
              <w:rPr>
                <w:rFonts w:ascii="Times New Roman" w:hAnsi="Times New Roman" w:cs="Times New Roman"/>
                <w:sz w:val="20"/>
                <w:szCs w:val="20"/>
              </w:rPr>
            </w:pPr>
          </w:p>
        </w:tc>
        <w:tc>
          <w:tcPr>
            <w:tcW w:w="1177" w:type="dxa"/>
            <w:vAlign w:val="center"/>
          </w:tcPr>
          <w:p w14:paraId="01D26968" w14:textId="77777777" w:rsidR="00960351" w:rsidRPr="00DE41B1" w:rsidRDefault="00960351" w:rsidP="00ED1042">
            <w:pPr>
              <w:jc w:val="center"/>
              <w:rPr>
                <w:rFonts w:ascii="Times New Roman" w:hAnsi="Times New Roman" w:cs="Times New Roman"/>
                <w:sz w:val="20"/>
                <w:szCs w:val="20"/>
              </w:rPr>
            </w:pPr>
          </w:p>
        </w:tc>
        <w:tc>
          <w:tcPr>
            <w:tcW w:w="1177" w:type="dxa"/>
            <w:vAlign w:val="center"/>
          </w:tcPr>
          <w:p w14:paraId="00227CCC" w14:textId="77777777" w:rsidR="00960351" w:rsidRPr="00DE41B1" w:rsidRDefault="00960351" w:rsidP="00ED1042">
            <w:pPr>
              <w:jc w:val="center"/>
              <w:rPr>
                <w:rFonts w:ascii="Times New Roman" w:hAnsi="Times New Roman" w:cs="Times New Roman"/>
                <w:sz w:val="20"/>
                <w:szCs w:val="20"/>
              </w:rPr>
            </w:pPr>
          </w:p>
        </w:tc>
        <w:tc>
          <w:tcPr>
            <w:tcW w:w="1163" w:type="dxa"/>
            <w:vAlign w:val="center"/>
          </w:tcPr>
          <w:p w14:paraId="461A5290" w14:textId="77777777" w:rsidR="00960351" w:rsidRPr="00DE41B1" w:rsidRDefault="00960351" w:rsidP="00ED1042">
            <w:pPr>
              <w:jc w:val="center"/>
              <w:rPr>
                <w:rFonts w:ascii="Times New Roman" w:hAnsi="Times New Roman" w:cs="Times New Roman"/>
                <w:sz w:val="20"/>
                <w:szCs w:val="20"/>
              </w:rPr>
            </w:pPr>
          </w:p>
        </w:tc>
        <w:tc>
          <w:tcPr>
            <w:tcW w:w="960" w:type="dxa"/>
          </w:tcPr>
          <w:p w14:paraId="6FFC248B" w14:textId="45314701" w:rsidR="00960351" w:rsidRPr="00DE41B1" w:rsidRDefault="00960351" w:rsidP="00ED1042">
            <w:pPr>
              <w:jc w:val="center"/>
              <w:rPr>
                <w:rFonts w:ascii="Times New Roman" w:hAnsi="Times New Roman" w:cs="Times New Roman"/>
                <w:sz w:val="20"/>
                <w:szCs w:val="20"/>
              </w:rPr>
            </w:pPr>
            <w:r>
              <w:rPr>
                <w:rFonts w:ascii="Times New Roman" w:hAnsi="Times New Roman" w:cs="Times New Roman"/>
                <w:sz w:val="20"/>
                <w:szCs w:val="20"/>
              </w:rPr>
              <w:t>0.03</w:t>
            </w:r>
          </w:p>
        </w:tc>
      </w:tr>
      <w:tr w:rsidR="00960351" w:rsidRPr="00DE41B1" w14:paraId="099A1E56" w14:textId="3712E986" w:rsidTr="00DA55F9">
        <w:tc>
          <w:tcPr>
            <w:tcW w:w="2210" w:type="dxa"/>
            <w:vAlign w:val="center"/>
          </w:tcPr>
          <w:p w14:paraId="38A9FBE7" w14:textId="073E0774" w:rsidR="00960351" w:rsidRPr="00DE41B1" w:rsidRDefault="00960351" w:rsidP="006F5FD6">
            <w:pPr>
              <w:ind w:left="144"/>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High (≥ S$6000)</w:t>
            </w:r>
          </w:p>
        </w:tc>
        <w:tc>
          <w:tcPr>
            <w:tcW w:w="1177" w:type="dxa"/>
            <w:vAlign w:val="center"/>
          </w:tcPr>
          <w:p w14:paraId="6C3190E0" w14:textId="517D4F5D"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73 (20.9%)</w:t>
            </w:r>
          </w:p>
        </w:tc>
        <w:tc>
          <w:tcPr>
            <w:tcW w:w="1162" w:type="dxa"/>
            <w:vAlign w:val="center"/>
          </w:tcPr>
          <w:p w14:paraId="448FD7E9" w14:textId="4F5A9174"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21 (28.8%)</w:t>
            </w:r>
          </w:p>
        </w:tc>
        <w:tc>
          <w:tcPr>
            <w:tcW w:w="1177" w:type="dxa"/>
            <w:vAlign w:val="center"/>
          </w:tcPr>
          <w:p w14:paraId="5D5AED45" w14:textId="608AF3D8"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22 (22.0%)</w:t>
            </w:r>
          </w:p>
        </w:tc>
        <w:tc>
          <w:tcPr>
            <w:tcW w:w="1177" w:type="dxa"/>
            <w:vAlign w:val="center"/>
          </w:tcPr>
          <w:p w14:paraId="044D51ED" w14:textId="4DB9841A"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19 (18.4%)</w:t>
            </w:r>
          </w:p>
        </w:tc>
        <w:tc>
          <w:tcPr>
            <w:tcW w:w="1163" w:type="dxa"/>
            <w:vAlign w:val="center"/>
          </w:tcPr>
          <w:p w14:paraId="254CAD1E" w14:textId="610DC318"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11 (15.1%)</w:t>
            </w:r>
          </w:p>
        </w:tc>
        <w:tc>
          <w:tcPr>
            <w:tcW w:w="960" w:type="dxa"/>
          </w:tcPr>
          <w:p w14:paraId="6B958B6D" w14:textId="77777777" w:rsidR="00960351" w:rsidRPr="00DE41B1" w:rsidRDefault="00960351" w:rsidP="00ED1042">
            <w:pPr>
              <w:jc w:val="center"/>
              <w:rPr>
                <w:rFonts w:ascii="Times New Roman" w:eastAsia="Times New Roman" w:hAnsi="Times New Roman" w:cs="Times New Roman"/>
                <w:color w:val="000000"/>
                <w:sz w:val="20"/>
                <w:szCs w:val="20"/>
              </w:rPr>
            </w:pPr>
          </w:p>
        </w:tc>
      </w:tr>
      <w:tr w:rsidR="00960351" w:rsidRPr="00DE41B1" w14:paraId="23E1CAA5" w14:textId="6312B4F4" w:rsidTr="00DA55F9">
        <w:tc>
          <w:tcPr>
            <w:tcW w:w="2210" w:type="dxa"/>
            <w:vAlign w:val="center"/>
          </w:tcPr>
          <w:p w14:paraId="2C876122" w14:textId="71B094A0" w:rsidR="00960351" w:rsidRPr="00DE41B1" w:rsidRDefault="00960351" w:rsidP="006F5FD6">
            <w:pPr>
              <w:ind w:left="144"/>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Mid (S$4000 – 5999)</w:t>
            </w:r>
          </w:p>
        </w:tc>
        <w:tc>
          <w:tcPr>
            <w:tcW w:w="1177" w:type="dxa"/>
            <w:vAlign w:val="center"/>
          </w:tcPr>
          <w:p w14:paraId="60A61FC1" w14:textId="68024DE7"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91 (26.1%)</w:t>
            </w:r>
          </w:p>
        </w:tc>
        <w:tc>
          <w:tcPr>
            <w:tcW w:w="1162" w:type="dxa"/>
            <w:vAlign w:val="center"/>
          </w:tcPr>
          <w:p w14:paraId="601D171D" w14:textId="3B737D1F"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16 (21.9%)</w:t>
            </w:r>
          </w:p>
        </w:tc>
        <w:tc>
          <w:tcPr>
            <w:tcW w:w="1177" w:type="dxa"/>
            <w:vAlign w:val="center"/>
          </w:tcPr>
          <w:p w14:paraId="570C91DE" w14:textId="5893DECF"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26 (26.0%)</w:t>
            </w:r>
          </w:p>
        </w:tc>
        <w:tc>
          <w:tcPr>
            <w:tcW w:w="1177" w:type="dxa"/>
            <w:vAlign w:val="center"/>
          </w:tcPr>
          <w:p w14:paraId="1844E5CA" w14:textId="3BD78F27"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20 (19.4%)</w:t>
            </w:r>
          </w:p>
        </w:tc>
        <w:tc>
          <w:tcPr>
            <w:tcW w:w="1163" w:type="dxa"/>
            <w:vAlign w:val="center"/>
          </w:tcPr>
          <w:p w14:paraId="26303EB1" w14:textId="579BB0D8"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29 (39.7%)</w:t>
            </w:r>
          </w:p>
        </w:tc>
        <w:tc>
          <w:tcPr>
            <w:tcW w:w="960" w:type="dxa"/>
          </w:tcPr>
          <w:p w14:paraId="5FB4E542" w14:textId="77777777" w:rsidR="00960351" w:rsidRPr="00DE41B1" w:rsidRDefault="00960351" w:rsidP="00ED1042">
            <w:pPr>
              <w:jc w:val="center"/>
              <w:rPr>
                <w:rFonts w:ascii="Times New Roman" w:eastAsia="Times New Roman" w:hAnsi="Times New Roman" w:cs="Times New Roman"/>
                <w:color w:val="000000"/>
                <w:sz w:val="20"/>
                <w:szCs w:val="20"/>
              </w:rPr>
            </w:pPr>
          </w:p>
        </w:tc>
      </w:tr>
      <w:tr w:rsidR="00960351" w:rsidRPr="00DE41B1" w14:paraId="269845FD" w14:textId="39CBEF0B" w:rsidTr="00DA55F9">
        <w:tc>
          <w:tcPr>
            <w:tcW w:w="2210" w:type="dxa"/>
            <w:vAlign w:val="center"/>
          </w:tcPr>
          <w:p w14:paraId="3C044395" w14:textId="1E42B3C4" w:rsidR="00960351" w:rsidRPr="00DE41B1" w:rsidRDefault="00960351" w:rsidP="006F5FD6">
            <w:pPr>
              <w:ind w:left="144"/>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Low (&lt; S$4000)</w:t>
            </w:r>
          </w:p>
        </w:tc>
        <w:tc>
          <w:tcPr>
            <w:tcW w:w="1177" w:type="dxa"/>
            <w:vAlign w:val="center"/>
          </w:tcPr>
          <w:p w14:paraId="0AA17144" w14:textId="0ADC3AF8"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185 (53.0%)</w:t>
            </w:r>
          </w:p>
        </w:tc>
        <w:tc>
          <w:tcPr>
            <w:tcW w:w="1162" w:type="dxa"/>
            <w:vAlign w:val="center"/>
          </w:tcPr>
          <w:p w14:paraId="6E82F1C7" w14:textId="3DCEF02B"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36 (49.3%)</w:t>
            </w:r>
          </w:p>
        </w:tc>
        <w:tc>
          <w:tcPr>
            <w:tcW w:w="1177" w:type="dxa"/>
            <w:vAlign w:val="center"/>
          </w:tcPr>
          <w:p w14:paraId="30824259" w14:textId="46E084AD"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52 (52.0%)</w:t>
            </w:r>
          </w:p>
        </w:tc>
        <w:tc>
          <w:tcPr>
            <w:tcW w:w="1177" w:type="dxa"/>
            <w:vAlign w:val="center"/>
          </w:tcPr>
          <w:p w14:paraId="10382F45" w14:textId="2E4EBFA2"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64 (62.1%)</w:t>
            </w:r>
          </w:p>
        </w:tc>
        <w:tc>
          <w:tcPr>
            <w:tcW w:w="1163" w:type="dxa"/>
            <w:vAlign w:val="center"/>
          </w:tcPr>
          <w:p w14:paraId="567A22DC" w14:textId="1E1A7B14"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33 (45.2%)</w:t>
            </w:r>
          </w:p>
        </w:tc>
        <w:tc>
          <w:tcPr>
            <w:tcW w:w="960" w:type="dxa"/>
          </w:tcPr>
          <w:p w14:paraId="5F9E3935" w14:textId="77777777" w:rsidR="00960351" w:rsidRPr="00DE41B1" w:rsidRDefault="00960351" w:rsidP="00ED1042">
            <w:pPr>
              <w:jc w:val="center"/>
              <w:rPr>
                <w:rFonts w:ascii="Times New Roman" w:eastAsia="Times New Roman" w:hAnsi="Times New Roman" w:cs="Times New Roman"/>
                <w:color w:val="000000"/>
                <w:sz w:val="20"/>
                <w:szCs w:val="20"/>
              </w:rPr>
            </w:pPr>
          </w:p>
        </w:tc>
      </w:tr>
      <w:tr w:rsidR="00960351" w:rsidRPr="00DE41B1" w14:paraId="5C49D793" w14:textId="540599A4" w:rsidTr="00DA55F9">
        <w:tc>
          <w:tcPr>
            <w:tcW w:w="2210" w:type="dxa"/>
            <w:vAlign w:val="center"/>
          </w:tcPr>
          <w:p w14:paraId="35DB5C7D" w14:textId="7FF72092"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Maternal age at delivery (</w:t>
            </w:r>
            <w:proofErr w:type="spellStart"/>
            <w:r w:rsidRPr="00DE41B1">
              <w:rPr>
                <w:rFonts w:ascii="Times New Roman" w:eastAsia="Times New Roman" w:hAnsi="Times New Roman" w:cs="Times New Roman"/>
                <w:color w:val="000000"/>
                <w:sz w:val="20"/>
                <w:szCs w:val="20"/>
              </w:rPr>
              <w:t>yr</w:t>
            </w:r>
            <w:proofErr w:type="spellEnd"/>
            <w:r w:rsidRPr="00DE41B1">
              <w:rPr>
                <w:rFonts w:ascii="Times New Roman" w:eastAsia="Times New Roman" w:hAnsi="Times New Roman" w:cs="Times New Roman"/>
                <w:color w:val="000000"/>
                <w:sz w:val="20"/>
                <w:szCs w:val="20"/>
              </w:rPr>
              <w:t>)</w:t>
            </w:r>
          </w:p>
        </w:tc>
        <w:tc>
          <w:tcPr>
            <w:tcW w:w="1177" w:type="dxa"/>
            <w:vAlign w:val="center"/>
          </w:tcPr>
          <w:p w14:paraId="3B77FF74" w14:textId="2ADA2413"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sz w:val="20"/>
                <w:szCs w:val="20"/>
              </w:rPr>
              <w:t>31.1 (5.3)</w:t>
            </w:r>
          </w:p>
        </w:tc>
        <w:tc>
          <w:tcPr>
            <w:tcW w:w="1162" w:type="dxa"/>
            <w:vAlign w:val="center"/>
          </w:tcPr>
          <w:p w14:paraId="058FC908" w14:textId="1531F314"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sz w:val="20"/>
                <w:szCs w:val="20"/>
              </w:rPr>
              <w:t>31.5 (4.8)</w:t>
            </w:r>
          </w:p>
        </w:tc>
        <w:tc>
          <w:tcPr>
            <w:tcW w:w="1177" w:type="dxa"/>
            <w:vAlign w:val="center"/>
          </w:tcPr>
          <w:p w14:paraId="781FDABF" w14:textId="65368D28"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sz w:val="20"/>
                <w:szCs w:val="20"/>
              </w:rPr>
              <w:t>30.5 (5.4)</w:t>
            </w:r>
          </w:p>
        </w:tc>
        <w:tc>
          <w:tcPr>
            <w:tcW w:w="1177" w:type="dxa"/>
            <w:vAlign w:val="center"/>
          </w:tcPr>
          <w:p w14:paraId="7917BCFB" w14:textId="5BE28465"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sz w:val="20"/>
                <w:szCs w:val="20"/>
              </w:rPr>
              <w:t>30.4 (5.4)</w:t>
            </w:r>
          </w:p>
        </w:tc>
        <w:tc>
          <w:tcPr>
            <w:tcW w:w="1163" w:type="dxa"/>
            <w:vAlign w:val="center"/>
          </w:tcPr>
          <w:p w14:paraId="1EB9E318" w14:textId="50B5703F"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sz w:val="20"/>
                <w:szCs w:val="20"/>
              </w:rPr>
              <w:t>32.4 (5.4)</w:t>
            </w:r>
          </w:p>
        </w:tc>
        <w:tc>
          <w:tcPr>
            <w:tcW w:w="960" w:type="dxa"/>
          </w:tcPr>
          <w:p w14:paraId="75E41E4A" w14:textId="67827A4C" w:rsidR="00960351" w:rsidRPr="00DE41B1" w:rsidRDefault="00960351" w:rsidP="00ED104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r>
      <w:tr w:rsidR="00960351" w:rsidRPr="00DE41B1" w14:paraId="36424E62" w14:textId="4B6AE46F" w:rsidTr="00DA55F9">
        <w:tc>
          <w:tcPr>
            <w:tcW w:w="2210" w:type="dxa"/>
            <w:vAlign w:val="center"/>
          </w:tcPr>
          <w:p w14:paraId="7927C37B" w14:textId="46A96DFC"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Pre-pregnancy BMI (kg/m</w:t>
            </w:r>
            <w:r w:rsidRPr="00DE41B1">
              <w:rPr>
                <w:rFonts w:ascii="Times New Roman" w:eastAsia="Times New Roman" w:hAnsi="Times New Roman" w:cs="Times New Roman"/>
                <w:color w:val="000000"/>
                <w:sz w:val="20"/>
                <w:szCs w:val="20"/>
                <w:vertAlign w:val="superscript"/>
              </w:rPr>
              <w:t>2</w:t>
            </w:r>
            <w:r w:rsidRPr="00DE41B1">
              <w:rPr>
                <w:rFonts w:ascii="Times New Roman" w:eastAsia="Times New Roman" w:hAnsi="Times New Roman" w:cs="Times New Roman"/>
                <w:color w:val="000000"/>
                <w:sz w:val="20"/>
                <w:szCs w:val="20"/>
              </w:rPr>
              <w:t>)</w:t>
            </w:r>
          </w:p>
        </w:tc>
        <w:tc>
          <w:tcPr>
            <w:tcW w:w="1177" w:type="dxa"/>
            <w:vAlign w:val="center"/>
          </w:tcPr>
          <w:p w14:paraId="05833016" w14:textId="643F49C7"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22.64 (4.29)</w:t>
            </w:r>
          </w:p>
        </w:tc>
        <w:tc>
          <w:tcPr>
            <w:tcW w:w="1162" w:type="dxa"/>
            <w:vAlign w:val="center"/>
          </w:tcPr>
          <w:p w14:paraId="14D86CC6" w14:textId="3EF64131"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22.23 (4.05)</w:t>
            </w:r>
          </w:p>
        </w:tc>
        <w:tc>
          <w:tcPr>
            <w:tcW w:w="1177" w:type="dxa"/>
            <w:vAlign w:val="center"/>
          </w:tcPr>
          <w:p w14:paraId="4DD1A4EC" w14:textId="4F933D7B"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21.60 (3.59)</w:t>
            </w:r>
          </w:p>
        </w:tc>
        <w:tc>
          <w:tcPr>
            <w:tcW w:w="1177" w:type="dxa"/>
            <w:vAlign w:val="center"/>
          </w:tcPr>
          <w:p w14:paraId="7EB0C606" w14:textId="2C22595B"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24.01 (4.71)</w:t>
            </w:r>
          </w:p>
        </w:tc>
        <w:tc>
          <w:tcPr>
            <w:tcW w:w="1163" w:type="dxa"/>
            <w:vAlign w:val="center"/>
          </w:tcPr>
          <w:p w14:paraId="5EA9E1A5" w14:textId="5606F2BB"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22.75 (4.44)</w:t>
            </w:r>
          </w:p>
        </w:tc>
        <w:tc>
          <w:tcPr>
            <w:tcW w:w="960" w:type="dxa"/>
          </w:tcPr>
          <w:p w14:paraId="5ECA515C" w14:textId="18EF7E61" w:rsidR="00960351" w:rsidRPr="00DE41B1" w:rsidRDefault="00960351" w:rsidP="00ED104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&lt;0.001</w:t>
            </w:r>
          </w:p>
        </w:tc>
      </w:tr>
      <w:tr w:rsidR="00960351" w:rsidRPr="00DE41B1" w14:paraId="6F10D445" w14:textId="12A02ADD" w:rsidTr="00DA55F9">
        <w:tc>
          <w:tcPr>
            <w:tcW w:w="2210" w:type="dxa"/>
            <w:vAlign w:val="center"/>
          </w:tcPr>
          <w:p w14:paraId="4E58E859" w14:textId="6CED3A94"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Gestational fasting plasma glucose (mmol/L)</w:t>
            </w:r>
          </w:p>
        </w:tc>
        <w:tc>
          <w:tcPr>
            <w:tcW w:w="1177" w:type="dxa"/>
            <w:vAlign w:val="center"/>
          </w:tcPr>
          <w:p w14:paraId="43D6788C" w14:textId="18ED91EA"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4.39 (0.47)</w:t>
            </w:r>
          </w:p>
        </w:tc>
        <w:tc>
          <w:tcPr>
            <w:tcW w:w="1162" w:type="dxa"/>
            <w:vAlign w:val="center"/>
          </w:tcPr>
          <w:p w14:paraId="15DB6103" w14:textId="3329426C"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4.36 (0.34)</w:t>
            </w:r>
          </w:p>
        </w:tc>
        <w:tc>
          <w:tcPr>
            <w:tcW w:w="1177" w:type="dxa"/>
            <w:vAlign w:val="center"/>
          </w:tcPr>
          <w:p w14:paraId="1C2574E0" w14:textId="43A1DC1C"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4.32 (0.40)</w:t>
            </w:r>
          </w:p>
        </w:tc>
        <w:tc>
          <w:tcPr>
            <w:tcW w:w="1177" w:type="dxa"/>
            <w:vAlign w:val="center"/>
          </w:tcPr>
          <w:p w14:paraId="64018579" w14:textId="570310D3"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4.45 (0.57)</w:t>
            </w:r>
          </w:p>
        </w:tc>
        <w:tc>
          <w:tcPr>
            <w:tcW w:w="1163" w:type="dxa"/>
            <w:vAlign w:val="center"/>
          </w:tcPr>
          <w:p w14:paraId="296A5377" w14:textId="19E93DBD"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4.44 (0.51)</w:t>
            </w:r>
          </w:p>
        </w:tc>
        <w:tc>
          <w:tcPr>
            <w:tcW w:w="960" w:type="dxa"/>
          </w:tcPr>
          <w:p w14:paraId="25991E1A" w14:textId="3E3D43D4" w:rsidR="00960351" w:rsidRPr="00DE41B1" w:rsidRDefault="00960351" w:rsidP="00ED104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0.15</w:t>
            </w:r>
          </w:p>
        </w:tc>
      </w:tr>
      <w:tr w:rsidR="00960351" w:rsidRPr="00DE41B1" w14:paraId="7BD62688" w14:textId="7E249FA9" w:rsidTr="00DA55F9">
        <w:tc>
          <w:tcPr>
            <w:tcW w:w="2210" w:type="dxa"/>
            <w:vAlign w:val="center"/>
          </w:tcPr>
          <w:p w14:paraId="215671E9" w14:textId="63ED3E65"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Gestational 2-hour plasma glucose (mmol/L)</w:t>
            </w:r>
          </w:p>
        </w:tc>
        <w:tc>
          <w:tcPr>
            <w:tcW w:w="1177" w:type="dxa"/>
            <w:vAlign w:val="center"/>
          </w:tcPr>
          <w:p w14:paraId="0C5CCDD1" w14:textId="28BBB133"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6.36 (1.36)</w:t>
            </w:r>
          </w:p>
        </w:tc>
        <w:tc>
          <w:tcPr>
            <w:tcW w:w="1162" w:type="dxa"/>
            <w:vAlign w:val="center"/>
          </w:tcPr>
          <w:p w14:paraId="5F507A0E" w14:textId="5A024E98"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6.14 (1.44)</w:t>
            </w:r>
          </w:p>
        </w:tc>
        <w:tc>
          <w:tcPr>
            <w:tcW w:w="1177" w:type="dxa"/>
            <w:vAlign w:val="center"/>
          </w:tcPr>
          <w:p w14:paraId="2D674E98" w14:textId="286AE1D0"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6.29 (1.23)</w:t>
            </w:r>
          </w:p>
        </w:tc>
        <w:tc>
          <w:tcPr>
            <w:tcW w:w="1177" w:type="dxa"/>
            <w:vAlign w:val="center"/>
          </w:tcPr>
          <w:p w14:paraId="6F3ED915" w14:textId="5A448611"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6.38 (1.30)</w:t>
            </w:r>
          </w:p>
        </w:tc>
        <w:tc>
          <w:tcPr>
            <w:tcW w:w="1163" w:type="dxa"/>
            <w:vAlign w:val="center"/>
          </w:tcPr>
          <w:p w14:paraId="591AFFDA" w14:textId="23CE78ED"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6.67 (1.52)</w:t>
            </w:r>
          </w:p>
        </w:tc>
        <w:tc>
          <w:tcPr>
            <w:tcW w:w="960" w:type="dxa"/>
          </w:tcPr>
          <w:p w14:paraId="5E0E1CE4" w14:textId="0D3B04B2" w:rsidR="00960351" w:rsidRPr="00DE41B1" w:rsidRDefault="00960351" w:rsidP="00ED104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w:t>
            </w:r>
          </w:p>
        </w:tc>
      </w:tr>
      <w:tr w:rsidR="00960351" w:rsidRPr="00DE41B1" w14:paraId="706187AD" w14:textId="5E773277" w:rsidTr="00DA55F9">
        <w:tc>
          <w:tcPr>
            <w:tcW w:w="2210" w:type="dxa"/>
            <w:vAlign w:val="center"/>
          </w:tcPr>
          <w:p w14:paraId="54A3D266" w14:textId="1F7F81A2"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Gestational diabetes</w:t>
            </w:r>
          </w:p>
        </w:tc>
        <w:tc>
          <w:tcPr>
            <w:tcW w:w="1177" w:type="dxa"/>
            <w:vAlign w:val="center"/>
          </w:tcPr>
          <w:p w14:paraId="2BCB7DFB" w14:textId="77777777" w:rsidR="00960351" w:rsidRPr="00DE41B1" w:rsidRDefault="00960351" w:rsidP="00ED1042">
            <w:pPr>
              <w:jc w:val="center"/>
              <w:rPr>
                <w:rFonts w:ascii="Times New Roman" w:hAnsi="Times New Roman" w:cs="Times New Roman"/>
                <w:sz w:val="20"/>
                <w:szCs w:val="20"/>
              </w:rPr>
            </w:pPr>
          </w:p>
        </w:tc>
        <w:tc>
          <w:tcPr>
            <w:tcW w:w="1162" w:type="dxa"/>
            <w:vAlign w:val="center"/>
          </w:tcPr>
          <w:p w14:paraId="38ACC161" w14:textId="77777777" w:rsidR="00960351" w:rsidRPr="00DE41B1" w:rsidRDefault="00960351" w:rsidP="00ED1042">
            <w:pPr>
              <w:jc w:val="center"/>
              <w:rPr>
                <w:rFonts w:ascii="Times New Roman" w:hAnsi="Times New Roman" w:cs="Times New Roman"/>
                <w:sz w:val="20"/>
                <w:szCs w:val="20"/>
              </w:rPr>
            </w:pPr>
          </w:p>
        </w:tc>
        <w:tc>
          <w:tcPr>
            <w:tcW w:w="1177" w:type="dxa"/>
            <w:vAlign w:val="center"/>
          </w:tcPr>
          <w:p w14:paraId="56836CBF" w14:textId="77777777" w:rsidR="00960351" w:rsidRPr="00DE41B1" w:rsidRDefault="00960351" w:rsidP="00ED1042">
            <w:pPr>
              <w:jc w:val="center"/>
              <w:rPr>
                <w:rFonts w:ascii="Times New Roman" w:hAnsi="Times New Roman" w:cs="Times New Roman"/>
                <w:sz w:val="20"/>
                <w:szCs w:val="20"/>
              </w:rPr>
            </w:pPr>
          </w:p>
        </w:tc>
        <w:tc>
          <w:tcPr>
            <w:tcW w:w="1177" w:type="dxa"/>
            <w:vAlign w:val="center"/>
          </w:tcPr>
          <w:p w14:paraId="0AEFB24F" w14:textId="77777777" w:rsidR="00960351" w:rsidRPr="00DE41B1" w:rsidRDefault="00960351" w:rsidP="00ED1042">
            <w:pPr>
              <w:jc w:val="center"/>
              <w:rPr>
                <w:rFonts w:ascii="Times New Roman" w:hAnsi="Times New Roman" w:cs="Times New Roman"/>
                <w:sz w:val="20"/>
                <w:szCs w:val="20"/>
              </w:rPr>
            </w:pPr>
          </w:p>
        </w:tc>
        <w:tc>
          <w:tcPr>
            <w:tcW w:w="1163" w:type="dxa"/>
            <w:vAlign w:val="center"/>
          </w:tcPr>
          <w:p w14:paraId="289828CA" w14:textId="77777777" w:rsidR="00960351" w:rsidRPr="00DE41B1" w:rsidRDefault="00960351" w:rsidP="00ED1042">
            <w:pPr>
              <w:jc w:val="center"/>
              <w:rPr>
                <w:rFonts w:ascii="Times New Roman" w:hAnsi="Times New Roman" w:cs="Times New Roman"/>
                <w:sz w:val="20"/>
                <w:szCs w:val="20"/>
              </w:rPr>
            </w:pPr>
          </w:p>
        </w:tc>
        <w:tc>
          <w:tcPr>
            <w:tcW w:w="960" w:type="dxa"/>
          </w:tcPr>
          <w:p w14:paraId="1DD7DEB1" w14:textId="0ACBDFEB" w:rsidR="00960351" w:rsidRPr="00DE41B1" w:rsidRDefault="00960351" w:rsidP="00ED1042">
            <w:pPr>
              <w:jc w:val="center"/>
              <w:rPr>
                <w:rFonts w:ascii="Times New Roman" w:hAnsi="Times New Roman" w:cs="Times New Roman"/>
                <w:sz w:val="20"/>
                <w:szCs w:val="20"/>
              </w:rPr>
            </w:pPr>
            <w:r>
              <w:rPr>
                <w:rFonts w:ascii="Times New Roman" w:hAnsi="Times New Roman" w:cs="Times New Roman"/>
                <w:sz w:val="20"/>
                <w:szCs w:val="20"/>
              </w:rPr>
              <w:t>0.02</w:t>
            </w:r>
          </w:p>
        </w:tc>
      </w:tr>
      <w:tr w:rsidR="00960351" w:rsidRPr="00DE41B1" w14:paraId="6BB455DD" w14:textId="7D86EF82" w:rsidTr="00DA55F9">
        <w:tc>
          <w:tcPr>
            <w:tcW w:w="2210" w:type="dxa"/>
            <w:vAlign w:val="center"/>
          </w:tcPr>
          <w:p w14:paraId="49AC5E5C" w14:textId="799CEEA0" w:rsidR="00960351" w:rsidRPr="00DE41B1" w:rsidRDefault="00960351" w:rsidP="006F5FD6">
            <w:pPr>
              <w:ind w:left="144"/>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No</w:t>
            </w:r>
          </w:p>
        </w:tc>
        <w:tc>
          <w:tcPr>
            <w:tcW w:w="1177" w:type="dxa"/>
            <w:vAlign w:val="center"/>
          </w:tcPr>
          <w:p w14:paraId="74ACDE8A" w14:textId="4D4023FE"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310 (85.6%)</w:t>
            </w:r>
          </w:p>
        </w:tc>
        <w:tc>
          <w:tcPr>
            <w:tcW w:w="1162" w:type="dxa"/>
            <w:vAlign w:val="center"/>
          </w:tcPr>
          <w:p w14:paraId="26E23C49" w14:textId="30B199FF"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68 (88.3%)</w:t>
            </w:r>
          </w:p>
        </w:tc>
        <w:tc>
          <w:tcPr>
            <w:tcW w:w="1177" w:type="dxa"/>
            <w:vAlign w:val="center"/>
          </w:tcPr>
          <w:p w14:paraId="502F8294" w14:textId="286D937F"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93 (87.7%)</w:t>
            </w:r>
          </w:p>
        </w:tc>
        <w:tc>
          <w:tcPr>
            <w:tcW w:w="1177" w:type="dxa"/>
            <w:vAlign w:val="center"/>
          </w:tcPr>
          <w:p w14:paraId="49B13B3C" w14:textId="0EC02A09"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94 (89.5%)</w:t>
            </w:r>
          </w:p>
        </w:tc>
        <w:tc>
          <w:tcPr>
            <w:tcW w:w="1163" w:type="dxa"/>
            <w:vAlign w:val="center"/>
          </w:tcPr>
          <w:p w14:paraId="2F3A53F9" w14:textId="7D1945E6"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55 (74.3%)</w:t>
            </w:r>
          </w:p>
        </w:tc>
        <w:tc>
          <w:tcPr>
            <w:tcW w:w="960" w:type="dxa"/>
          </w:tcPr>
          <w:p w14:paraId="3C9F4BCF" w14:textId="77777777" w:rsidR="00960351" w:rsidRPr="00DE41B1" w:rsidRDefault="00960351" w:rsidP="00ED1042">
            <w:pPr>
              <w:jc w:val="center"/>
              <w:rPr>
                <w:rFonts w:ascii="Times New Roman" w:eastAsia="Times New Roman" w:hAnsi="Times New Roman" w:cs="Times New Roman"/>
                <w:color w:val="000000"/>
                <w:sz w:val="20"/>
                <w:szCs w:val="20"/>
              </w:rPr>
            </w:pPr>
          </w:p>
        </w:tc>
      </w:tr>
      <w:tr w:rsidR="00960351" w:rsidRPr="00DE41B1" w14:paraId="41B224EA" w14:textId="462C0829" w:rsidTr="00DA55F9">
        <w:tc>
          <w:tcPr>
            <w:tcW w:w="2210" w:type="dxa"/>
            <w:vAlign w:val="center"/>
          </w:tcPr>
          <w:p w14:paraId="4B2FEAC9" w14:textId="147B7AF8" w:rsidR="00960351" w:rsidRPr="00DE41B1" w:rsidRDefault="00960351" w:rsidP="006F5FD6">
            <w:pPr>
              <w:ind w:left="144"/>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Yes</w:t>
            </w:r>
          </w:p>
        </w:tc>
        <w:tc>
          <w:tcPr>
            <w:tcW w:w="1177" w:type="dxa"/>
            <w:vAlign w:val="center"/>
          </w:tcPr>
          <w:p w14:paraId="084F0DE5" w14:textId="4D9B9652"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52 (14.4%)</w:t>
            </w:r>
          </w:p>
        </w:tc>
        <w:tc>
          <w:tcPr>
            <w:tcW w:w="1162" w:type="dxa"/>
            <w:vAlign w:val="center"/>
          </w:tcPr>
          <w:p w14:paraId="5BD4BABE" w14:textId="64E294BD"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9 (11.7%)</w:t>
            </w:r>
          </w:p>
        </w:tc>
        <w:tc>
          <w:tcPr>
            <w:tcW w:w="1177" w:type="dxa"/>
            <w:vAlign w:val="center"/>
          </w:tcPr>
          <w:p w14:paraId="0B0CFFD7" w14:textId="63710567"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13 (12.3%)</w:t>
            </w:r>
          </w:p>
        </w:tc>
        <w:tc>
          <w:tcPr>
            <w:tcW w:w="1177" w:type="dxa"/>
            <w:vAlign w:val="center"/>
          </w:tcPr>
          <w:p w14:paraId="0CBF9567" w14:textId="01E92C18"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11 (10.5%)</w:t>
            </w:r>
          </w:p>
        </w:tc>
        <w:tc>
          <w:tcPr>
            <w:tcW w:w="1163" w:type="dxa"/>
            <w:vAlign w:val="center"/>
          </w:tcPr>
          <w:p w14:paraId="2CD35009" w14:textId="694D48DE"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19 (25.7%)</w:t>
            </w:r>
          </w:p>
        </w:tc>
        <w:tc>
          <w:tcPr>
            <w:tcW w:w="960" w:type="dxa"/>
          </w:tcPr>
          <w:p w14:paraId="2241DD12" w14:textId="77777777" w:rsidR="00960351" w:rsidRPr="00DE41B1" w:rsidRDefault="00960351" w:rsidP="00ED1042">
            <w:pPr>
              <w:jc w:val="center"/>
              <w:rPr>
                <w:rFonts w:ascii="Times New Roman" w:eastAsia="Times New Roman" w:hAnsi="Times New Roman" w:cs="Times New Roman"/>
                <w:color w:val="000000"/>
                <w:sz w:val="20"/>
                <w:szCs w:val="20"/>
              </w:rPr>
            </w:pPr>
          </w:p>
        </w:tc>
      </w:tr>
      <w:tr w:rsidR="00960351" w:rsidRPr="00DE41B1" w14:paraId="276E5EA9" w14:textId="53CABCA7" w:rsidTr="00DA55F9">
        <w:tc>
          <w:tcPr>
            <w:tcW w:w="2210" w:type="dxa"/>
            <w:vAlign w:val="center"/>
          </w:tcPr>
          <w:p w14:paraId="73D81C64" w14:textId="77777777" w:rsidR="00960351" w:rsidRPr="00DE41B1" w:rsidRDefault="00960351" w:rsidP="006F5FD6">
            <w:pPr>
              <w:ind w:left="144"/>
              <w:rPr>
                <w:rFonts w:ascii="Times New Roman" w:eastAsia="Times New Roman" w:hAnsi="Times New Roman" w:cs="Times New Roman"/>
                <w:color w:val="000000"/>
                <w:sz w:val="20"/>
                <w:szCs w:val="20"/>
              </w:rPr>
            </w:pPr>
          </w:p>
        </w:tc>
        <w:tc>
          <w:tcPr>
            <w:tcW w:w="1177" w:type="dxa"/>
            <w:vAlign w:val="center"/>
          </w:tcPr>
          <w:p w14:paraId="44C63079" w14:textId="77777777" w:rsidR="00960351" w:rsidRPr="00DE41B1" w:rsidRDefault="00960351" w:rsidP="00ED1042">
            <w:pPr>
              <w:jc w:val="center"/>
              <w:rPr>
                <w:rFonts w:ascii="Times New Roman" w:eastAsia="Times New Roman" w:hAnsi="Times New Roman" w:cs="Times New Roman"/>
                <w:color w:val="000000"/>
                <w:sz w:val="20"/>
                <w:szCs w:val="20"/>
              </w:rPr>
            </w:pPr>
          </w:p>
        </w:tc>
        <w:tc>
          <w:tcPr>
            <w:tcW w:w="1162" w:type="dxa"/>
            <w:vAlign w:val="center"/>
          </w:tcPr>
          <w:p w14:paraId="023E6D73" w14:textId="77777777" w:rsidR="00960351" w:rsidRPr="00DE41B1" w:rsidRDefault="00960351" w:rsidP="00ED1042">
            <w:pPr>
              <w:jc w:val="center"/>
              <w:rPr>
                <w:rFonts w:ascii="Times New Roman" w:eastAsia="Times New Roman" w:hAnsi="Times New Roman" w:cs="Times New Roman"/>
                <w:color w:val="000000"/>
                <w:sz w:val="20"/>
                <w:szCs w:val="20"/>
              </w:rPr>
            </w:pPr>
          </w:p>
        </w:tc>
        <w:tc>
          <w:tcPr>
            <w:tcW w:w="1177" w:type="dxa"/>
            <w:vAlign w:val="center"/>
          </w:tcPr>
          <w:p w14:paraId="2FF97FF0" w14:textId="77777777" w:rsidR="00960351" w:rsidRPr="00DE41B1" w:rsidRDefault="00960351" w:rsidP="00ED1042">
            <w:pPr>
              <w:jc w:val="center"/>
              <w:rPr>
                <w:rFonts w:ascii="Times New Roman" w:eastAsia="Times New Roman" w:hAnsi="Times New Roman" w:cs="Times New Roman"/>
                <w:color w:val="000000"/>
                <w:sz w:val="20"/>
                <w:szCs w:val="20"/>
              </w:rPr>
            </w:pPr>
          </w:p>
        </w:tc>
        <w:tc>
          <w:tcPr>
            <w:tcW w:w="1177" w:type="dxa"/>
            <w:vAlign w:val="center"/>
          </w:tcPr>
          <w:p w14:paraId="11ADE5A5" w14:textId="77777777" w:rsidR="00960351" w:rsidRPr="00DE41B1" w:rsidRDefault="00960351" w:rsidP="00ED1042">
            <w:pPr>
              <w:jc w:val="center"/>
              <w:rPr>
                <w:rFonts w:ascii="Times New Roman" w:eastAsia="Times New Roman" w:hAnsi="Times New Roman" w:cs="Times New Roman"/>
                <w:color w:val="000000"/>
                <w:sz w:val="20"/>
                <w:szCs w:val="20"/>
              </w:rPr>
            </w:pPr>
          </w:p>
        </w:tc>
        <w:tc>
          <w:tcPr>
            <w:tcW w:w="1163" w:type="dxa"/>
            <w:vAlign w:val="center"/>
          </w:tcPr>
          <w:p w14:paraId="574FB20C" w14:textId="77777777" w:rsidR="00960351" w:rsidRPr="00DE41B1" w:rsidRDefault="00960351" w:rsidP="00ED1042">
            <w:pPr>
              <w:jc w:val="center"/>
              <w:rPr>
                <w:rFonts w:ascii="Times New Roman" w:eastAsia="Times New Roman" w:hAnsi="Times New Roman" w:cs="Times New Roman"/>
                <w:color w:val="000000"/>
                <w:sz w:val="20"/>
                <w:szCs w:val="20"/>
              </w:rPr>
            </w:pPr>
          </w:p>
        </w:tc>
        <w:tc>
          <w:tcPr>
            <w:tcW w:w="960" w:type="dxa"/>
          </w:tcPr>
          <w:p w14:paraId="23B42697" w14:textId="77777777" w:rsidR="00960351" w:rsidRPr="00DE41B1" w:rsidRDefault="00960351" w:rsidP="00ED1042">
            <w:pPr>
              <w:jc w:val="center"/>
              <w:rPr>
                <w:rFonts w:ascii="Times New Roman" w:eastAsia="Times New Roman" w:hAnsi="Times New Roman" w:cs="Times New Roman"/>
                <w:color w:val="000000"/>
                <w:sz w:val="20"/>
                <w:szCs w:val="20"/>
              </w:rPr>
            </w:pPr>
          </w:p>
        </w:tc>
      </w:tr>
      <w:tr w:rsidR="00960351" w:rsidRPr="00DE41B1" w14:paraId="4C838D53" w14:textId="5139331D" w:rsidTr="00DA55F9">
        <w:tc>
          <w:tcPr>
            <w:tcW w:w="2210" w:type="dxa"/>
            <w:tcBorders>
              <w:top w:val="single" w:sz="8" w:space="0" w:color="auto"/>
              <w:bottom w:val="nil"/>
            </w:tcBorders>
            <w:vAlign w:val="center"/>
          </w:tcPr>
          <w:p w14:paraId="581259FB" w14:textId="602945E5"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b/>
                <w:bCs/>
                <w:color w:val="000000"/>
                <w:sz w:val="20"/>
                <w:szCs w:val="20"/>
              </w:rPr>
              <w:t>Child characteristics</w:t>
            </w:r>
          </w:p>
        </w:tc>
        <w:tc>
          <w:tcPr>
            <w:tcW w:w="1177" w:type="dxa"/>
            <w:tcBorders>
              <w:top w:val="single" w:sz="8" w:space="0" w:color="auto"/>
              <w:bottom w:val="nil"/>
            </w:tcBorders>
            <w:vAlign w:val="center"/>
          </w:tcPr>
          <w:p w14:paraId="5312C5CD" w14:textId="77777777" w:rsidR="00960351" w:rsidRPr="00DE41B1" w:rsidRDefault="00960351" w:rsidP="00ED1042">
            <w:pPr>
              <w:jc w:val="center"/>
              <w:rPr>
                <w:rFonts w:ascii="Times New Roman" w:hAnsi="Times New Roman" w:cs="Times New Roman"/>
                <w:sz w:val="20"/>
                <w:szCs w:val="20"/>
              </w:rPr>
            </w:pPr>
          </w:p>
        </w:tc>
        <w:tc>
          <w:tcPr>
            <w:tcW w:w="1162" w:type="dxa"/>
            <w:tcBorders>
              <w:top w:val="single" w:sz="8" w:space="0" w:color="auto"/>
              <w:bottom w:val="nil"/>
            </w:tcBorders>
            <w:vAlign w:val="center"/>
          </w:tcPr>
          <w:p w14:paraId="123B3E97" w14:textId="77777777" w:rsidR="00960351" w:rsidRPr="00DE41B1" w:rsidRDefault="00960351" w:rsidP="00ED1042">
            <w:pPr>
              <w:jc w:val="center"/>
              <w:rPr>
                <w:rFonts w:ascii="Times New Roman" w:hAnsi="Times New Roman" w:cs="Times New Roman"/>
                <w:sz w:val="20"/>
                <w:szCs w:val="20"/>
              </w:rPr>
            </w:pPr>
          </w:p>
        </w:tc>
        <w:tc>
          <w:tcPr>
            <w:tcW w:w="1177" w:type="dxa"/>
            <w:tcBorders>
              <w:top w:val="single" w:sz="8" w:space="0" w:color="auto"/>
              <w:bottom w:val="nil"/>
            </w:tcBorders>
            <w:vAlign w:val="center"/>
          </w:tcPr>
          <w:p w14:paraId="05DCD6AA" w14:textId="77777777" w:rsidR="00960351" w:rsidRPr="00DE41B1" w:rsidRDefault="00960351" w:rsidP="00ED1042">
            <w:pPr>
              <w:jc w:val="center"/>
              <w:rPr>
                <w:rFonts w:ascii="Times New Roman" w:hAnsi="Times New Roman" w:cs="Times New Roman"/>
                <w:sz w:val="20"/>
                <w:szCs w:val="20"/>
              </w:rPr>
            </w:pPr>
          </w:p>
        </w:tc>
        <w:tc>
          <w:tcPr>
            <w:tcW w:w="1177" w:type="dxa"/>
            <w:tcBorders>
              <w:top w:val="single" w:sz="8" w:space="0" w:color="auto"/>
              <w:bottom w:val="nil"/>
            </w:tcBorders>
            <w:vAlign w:val="center"/>
          </w:tcPr>
          <w:p w14:paraId="0423E6E4" w14:textId="77777777" w:rsidR="00960351" w:rsidRPr="00DE41B1" w:rsidRDefault="00960351" w:rsidP="00ED1042">
            <w:pPr>
              <w:jc w:val="center"/>
              <w:rPr>
                <w:rFonts w:ascii="Times New Roman" w:hAnsi="Times New Roman" w:cs="Times New Roman"/>
                <w:sz w:val="20"/>
                <w:szCs w:val="20"/>
              </w:rPr>
            </w:pPr>
          </w:p>
        </w:tc>
        <w:tc>
          <w:tcPr>
            <w:tcW w:w="1163" w:type="dxa"/>
            <w:tcBorders>
              <w:top w:val="single" w:sz="8" w:space="0" w:color="auto"/>
              <w:bottom w:val="nil"/>
            </w:tcBorders>
            <w:vAlign w:val="center"/>
          </w:tcPr>
          <w:p w14:paraId="705D75F8" w14:textId="77777777" w:rsidR="00960351" w:rsidRPr="00DE41B1" w:rsidRDefault="00960351" w:rsidP="00ED1042">
            <w:pPr>
              <w:jc w:val="center"/>
              <w:rPr>
                <w:rFonts w:ascii="Times New Roman" w:hAnsi="Times New Roman" w:cs="Times New Roman"/>
                <w:sz w:val="20"/>
                <w:szCs w:val="20"/>
              </w:rPr>
            </w:pPr>
          </w:p>
        </w:tc>
        <w:tc>
          <w:tcPr>
            <w:tcW w:w="960" w:type="dxa"/>
            <w:tcBorders>
              <w:top w:val="single" w:sz="8" w:space="0" w:color="auto"/>
              <w:bottom w:val="nil"/>
            </w:tcBorders>
          </w:tcPr>
          <w:p w14:paraId="1A6ACB96" w14:textId="77777777" w:rsidR="00960351" w:rsidRPr="00DE41B1" w:rsidRDefault="00960351" w:rsidP="00ED1042">
            <w:pPr>
              <w:jc w:val="center"/>
              <w:rPr>
                <w:rFonts w:ascii="Times New Roman" w:hAnsi="Times New Roman" w:cs="Times New Roman"/>
                <w:sz w:val="20"/>
                <w:szCs w:val="20"/>
              </w:rPr>
            </w:pPr>
          </w:p>
        </w:tc>
      </w:tr>
      <w:tr w:rsidR="00960351" w:rsidRPr="00DE41B1" w14:paraId="787A9DE2" w14:textId="0E10EA20" w:rsidTr="00DA55F9">
        <w:tc>
          <w:tcPr>
            <w:tcW w:w="2210" w:type="dxa"/>
            <w:tcBorders>
              <w:top w:val="nil"/>
            </w:tcBorders>
            <w:vAlign w:val="center"/>
          </w:tcPr>
          <w:p w14:paraId="5471EC4A" w14:textId="2A6B5F2C"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Sex</w:t>
            </w:r>
          </w:p>
        </w:tc>
        <w:tc>
          <w:tcPr>
            <w:tcW w:w="1177" w:type="dxa"/>
            <w:tcBorders>
              <w:top w:val="nil"/>
            </w:tcBorders>
            <w:vAlign w:val="center"/>
          </w:tcPr>
          <w:p w14:paraId="3182C2D4" w14:textId="77777777" w:rsidR="00960351" w:rsidRPr="00DE41B1" w:rsidRDefault="00960351" w:rsidP="00ED1042">
            <w:pPr>
              <w:jc w:val="center"/>
              <w:rPr>
                <w:rFonts w:ascii="Times New Roman" w:hAnsi="Times New Roman" w:cs="Times New Roman"/>
                <w:sz w:val="20"/>
                <w:szCs w:val="20"/>
              </w:rPr>
            </w:pPr>
          </w:p>
        </w:tc>
        <w:tc>
          <w:tcPr>
            <w:tcW w:w="1162" w:type="dxa"/>
            <w:tcBorders>
              <w:top w:val="nil"/>
            </w:tcBorders>
            <w:vAlign w:val="center"/>
          </w:tcPr>
          <w:p w14:paraId="007900BB" w14:textId="77777777" w:rsidR="00960351" w:rsidRPr="00DE41B1" w:rsidRDefault="00960351" w:rsidP="00ED1042">
            <w:pPr>
              <w:jc w:val="center"/>
              <w:rPr>
                <w:rFonts w:ascii="Times New Roman" w:hAnsi="Times New Roman" w:cs="Times New Roman"/>
                <w:sz w:val="20"/>
                <w:szCs w:val="20"/>
              </w:rPr>
            </w:pPr>
          </w:p>
        </w:tc>
        <w:tc>
          <w:tcPr>
            <w:tcW w:w="1177" w:type="dxa"/>
            <w:tcBorders>
              <w:top w:val="nil"/>
            </w:tcBorders>
            <w:vAlign w:val="center"/>
          </w:tcPr>
          <w:p w14:paraId="3D1DC4E0" w14:textId="77777777" w:rsidR="00960351" w:rsidRPr="00DE41B1" w:rsidRDefault="00960351" w:rsidP="00ED1042">
            <w:pPr>
              <w:jc w:val="center"/>
              <w:rPr>
                <w:rFonts w:ascii="Times New Roman" w:hAnsi="Times New Roman" w:cs="Times New Roman"/>
                <w:sz w:val="20"/>
                <w:szCs w:val="20"/>
              </w:rPr>
            </w:pPr>
          </w:p>
        </w:tc>
        <w:tc>
          <w:tcPr>
            <w:tcW w:w="1177" w:type="dxa"/>
            <w:tcBorders>
              <w:top w:val="nil"/>
            </w:tcBorders>
            <w:vAlign w:val="center"/>
          </w:tcPr>
          <w:p w14:paraId="3A168F08" w14:textId="77777777" w:rsidR="00960351" w:rsidRPr="00DE41B1" w:rsidRDefault="00960351" w:rsidP="00ED1042">
            <w:pPr>
              <w:jc w:val="center"/>
              <w:rPr>
                <w:rFonts w:ascii="Times New Roman" w:hAnsi="Times New Roman" w:cs="Times New Roman"/>
                <w:sz w:val="20"/>
                <w:szCs w:val="20"/>
              </w:rPr>
            </w:pPr>
          </w:p>
        </w:tc>
        <w:tc>
          <w:tcPr>
            <w:tcW w:w="1163" w:type="dxa"/>
            <w:tcBorders>
              <w:top w:val="nil"/>
            </w:tcBorders>
            <w:vAlign w:val="center"/>
          </w:tcPr>
          <w:p w14:paraId="0E79FA0E" w14:textId="77777777" w:rsidR="00960351" w:rsidRPr="00DE41B1" w:rsidRDefault="00960351" w:rsidP="00ED1042">
            <w:pPr>
              <w:jc w:val="center"/>
              <w:rPr>
                <w:rFonts w:ascii="Times New Roman" w:hAnsi="Times New Roman" w:cs="Times New Roman"/>
                <w:sz w:val="20"/>
                <w:szCs w:val="20"/>
              </w:rPr>
            </w:pPr>
          </w:p>
        </w:tc>
        <w:tc>
          <w:tcPr>
            <w:tcW w:w="960" w:type="dxa"/>
            <w:tcBorders>
              <w:top w:val="nil"/>
            </w:tcBorders>
          </w:tcPr>
          <w:p w14:paraId="39F27CAE" w14:textId="63C58748" w:rsidR="00960351" w:rsidRPr="00DE41B1" w:rsidRDefault="00960351" w:rsidP="00ED1042">
            <w:pPr>
              <w:jc w:val="center"/>
              <w:rPr>
                <w:rFonts w:ascii="Times New Roman" w:hAnsi="Times New Roman" w:cs="Times New Roman"/>
                <w:sz w:val="20"/>
                <w:szCs w:val="20"/>
              </w:rPr>
            </w:pPr>
            <w:r>
              <w:rPr>
                <w:rFonts w:ascii="Times New Roman" w:hAnsi="Times New Roman" w:cs="Times New Roman"/>
                <w:sz w:val="20"/>
                <w:szCs w:val="20"/>
              </w:rPr>
              <w:t>0.80</w:t>
            </w:r>
          </w:p>
        </w:tc>
      </w:tr>
      <w:tr w:rsidR="00960351" w:rsidRPr="00DE41B1" w14:paraId="424DE301" w14:textId="26A5FBC0" w:rsidTr="00DA55F9">
        <w:tc>
          <w:tcPr>
            <w:tcW w:w="2210" w:type="dxa"/>
            <w:vAlign w:val="center"/>
          </w:tcPr>
          <w:p w14:paraId="59411EC8" w14:textId="742EF3EC" w:rsidR="00960351" w:rsidRPr="00DE41B1" w:rsidRDefault="00960351" w:rsidP="006F5FD6">
            <w:pPr>
              <w:ind w:left="144"/>
              <w:rPr>
                <w:rFonts w:ascii="Times New Roman" w:hAnsi="Times New Roman" w:cs="Times New Roman"/>
                <w:sz w:val="20"/>
                <w:szCs w:val="20"/>
              </w:rPr>
            </w:pPr>
            <w:r w:rsidRPr="00DE41B1">
              <w:rPr>
                <w:rFonts w:ascii="Times New Roman" w:eastAsia="Times New Roman" w:hAnsi="Times New Roman" w:cs="Times New Roman"/>
                <w:sz w:val="20"/>
                <w:szCs w:val="20"/>
              </w:rPr>
              <w:t>Girl</w:t>
            </w:r>
          </w:p>
        </w:tc>
        <w:tc>
          <w:tcPr>
            <w:tcW w:w="1177" w:type="dxa"/>
            <w:vAlign w:val="center"/>
          </w:tcPr>
          <w:p w14:paraId="3246CB61" w14:textId="54F156AC"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188 (49.9%)</w:t>
            </w:r>
          </w:p>
        </w:tc>
        <w:tc>
          <w:tcPr>
            <w:tcW w:w="1162" w:type="dxa"/>
            <w:vAlign w:val="center"/>
          </w:tcPr>
          <w:p w14:paraId="60F51137" w14:textId="4996F626"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37 (46.8%)</w:t>
            </w:r>
          </w:p>
        </w:tc>
        <w:tc>
          <w:tcPr>
            <w:tcW w:w="1177" w:type="dxa"/>
            <w:vAlign w:val="center"/>
          </w:tcPr>
          <w:p w14:paraId="34A26809" w14:textId="3F6DFEB3"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57 (52.3%)</w:t>
            </w:r>
          </w:p>
        </w:tc>
        <w:tc>
          <w:tcPr>
            <w:tcW w:w="1177" w:type="dxa"/>
            <w:vAlign w:val="center"/>
          </w:tcPr>
          <w:p w14:paraId="557E012D" w14:textId="79D0EC45"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57 (51.8%)</w:t>
            </w:r>
          </w:p>
        </w:tc>
        <w:tc>
          <w:tcPr>
            <w:tcW w:w="1163" w:type="dxa"/>
            <w:vAlign w:val="center"/>
          </w:tcPr>
          <w:p w14:paraId="5E00085E" w14:textId="5F050BB3"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37 (46.8%)</w:t>
            </w:r>
          </w:p>
        </w:tc>
        <w:tc>
          <w:tcPr>
            <w:tcW w:w="960" w:type="dxa"/>
          </w:tcPr>
          <w:p w14:paraId="48B7B4BD" w14:textId="77777777" w:rsidR="00960351" w:rsidRPr="00DE41B1" w:rsidRDefault="00960351" w:rsidP="00ED1042">
            <w:pPr>
              <w:jc w:val="center"/>
              <w:rPr>
                <w:rFonts w:ascii="Times New Roman" w:eastAsia="Times New Roman" w:hAnsi="Times New Roman" w:cs="Times New Roman"/>
                <w:color w:val="000000"/>
                <w:sz w:val="20"/>
                <w:szCs w:val="20"/>
              </w:rPr>
            </w:pPr>
          </w:p>
        </w:tc>
      </w:tr>
      <w:tr w:rsidR="00960351" w:rsidRPr="00DE41B1" w14:paraId="6597036F" w14:textId="4A9D9525" w:rsidTr="00DA55F9">
        <w:tc>
          <w:tcPr>
            <w:tcW w:w="2210" w:type="dxa"/>
            <w:vAlign w:val="center"/>
          </w:tcPr>
          <w:p w14:paraId="6D7A43DA" w14:textId="485095E0" w:rsidR="00960351" w:rsidRPr="00DE41B1" w:rsidRDefault="00960351" w:rsidP="006F5FD6">
            <w:pPr>
              <w:ind w:left="144"/>
              <w:rPr>
                <w:rFonts w:ascii="Times New Roman" w:hAnsi="Times New Roman" w:cs="Times New Roman"/>
                <w:sz w:val="20"/>
                <w:szCs w:val="20"/>
              </w:rPr>
            </w:pPr>
            <w:r w:rsidRPr="00DE41B1">
              <w:rPr>
                <w:rFonts w:ascii="Times New Roman" w:eastAsia="Times New Roman" w:hAnsi="Times New Roman" w:cs="Times New Roman"/>
                <w:sz w:val="20"/>
                <w:szCs w:val="20"/>
              </w:rPr>
              <w:t>Boy</w:t>
            </w:r>
            <w:r w:rsidRPr="00DE41B1">
              <w:rPr>
                <w:rFonts w:ascii="Times New Roman" w:eastAsia="Times New Roman" w:hAnsi="Times New Roman" w:cs="Times New Roman"/>
                <w:sz w:val="20"/>
                <w:szCs w:val="20"/>
              </w:rPr>
              <w:softHyphen/>
            </w:r>
          </w:p>
        </w:tc>
        <w:tc>
          <w:tcPr>
            <w:tcW w:w="1177" w:type="dxa"/>
            <w:vAlign w:val="center"/>
          </w:tcPr>
          <w:p w14:paraId="068A06D2" w14:textId="5F9EBCF3"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189 (50.1%)</w:t>
            </w:r>
          </w:p>
        </w:tc>
        <w:tc>
          <w:tcPr>
            <w:tcW w:w="1162" w:type="dxa"/>
            <w:vAlign w:val="center"/>
          </w:tcPr>
          <w:p w14:paraId="78346D3E" w14:textId="67C397D5"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42 (53.2%)</w:t>
            </w:r>
          </w:p>
        </w:tc>
        <w:tc>
          <w:tcPr>
            <w:tcW w:w="1177" w:type="dxa"/>
            <w:vAlign w:val="center"/>
          </w:tcPr>
          <w:p w14:paraId="0E4FE441" w14:textId="55A4B340"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52 (47.7%)</w:t>
            </w:r>
          </w:p>
        </w:tc>
        <w:tc>
          <w:tcPr>
            <w:tcW w:w="1177" w:type="dxa"/>
            <w:vAlign w:val="center"/>
          </w:tcPr>
          <w:p w14:paraId="29F4477D" w14:textId="2A7D752B"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53 (48.2%)</w:t>
            </w:r>
          </w:p>
        </w:tc>
        <w:tc>
          <w:tcPr>
            <w:tcW w:w="1163" w:type="dxa"/>
            <w:vAlign w:val="center"/>
          </w:tcPr>
          <w:p w14:paraId="1B6750E4" w14:textId="2A04C113"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42 (53.2%)</w:t>
            </w:r>
          </w:p>
        </w:tc>
        <w:tc>
          <w:tcPr>
            <w:tcW w:w="960" w:type="dxa"/>
          </w:tcPr>
          <w:p w14:paraId="1A6F8828" w14:textId="77777777" w:rsidR="00960351" w:rsidRPr="00DE41B1" w:rsidRDefault="00960351" w:rsidP="00ED1042">
            <w:pPr>
              <w:jc w:val="center"/>
              <w:rPr>
                <w:rFonts w:ascii="Times New Roman" w:eastAsia="Times New Roman" w:hAnsi="Times New Roman" w:cs="Times New Roman"/>
                <w:color w:val="000000"/>
                <w:sz w:val="20"/>
                <w:szCs w:val="20"/>
              </w:rPr>
            </w:pPr>
          </w:p>
        </w:tc>
      </w:tr>
      <w:tr w:rsidR="00960351" w:rsidRPr="00DE41B1" w14:paraId="3777DF73" w14:textId="43C72698" w:rsidTr="00DA55F9">
        <w:tc>
          <w:tcPr>
            <w:tcW w:w="2210" w:type="dxa"/>
            <w:vAlign w:val="center"/>
          </w:tcPr>
          <w:p w14:paraId="7A4DF344" w14:textId="56929701"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Prematurity</w:t>
            </w:r>
          </w:p>
        </w:tc>
        <w:tc>
          <w:tcPr>
            <w:tcW w:w="1177" w:type="dxa"/>
            <w:vAlign w:val="center"/>
          </w:tcPr>
          <w:p w14:paraId="1B7A79C8" w14:textId="77777777" w:rsidR="00960351" w:rsidRPr="00DE41B1" w:rsidRDefault="00960351" w:rsidP="00ED1042">
            <w:pPr>
              <w:jc w:val="center"/>
              <w:rPr>
                <w:rFonts w:ascii="Times New Roman" w:hAnsi="Times New Roman" w:cs="Times New Roman"/>
                <w:sz w:val="20"/>
                <w:szCs w:val="20"/>
              </w:rPr>
            </w:pPr>
          </w:p>
        </w:tc>
        <w:tc>
          <w:tcPr>
            <w:tcW w:w="1162" w:type="dxa"/>
            <w:vAlign w:val="center"/>
          </w:tcPr>
          <w:p w14:paraId="449EADB8" w14:textId="77777777" w:rsidR="00960351" w:rsidRPr="00DE41B1" w:rsidRDefault="00960351" w:rsidP="00ED1042">
            <w:pPr>
              <w:jc w:val="center"/>
              <w:rPr>
                <w:rFonts w:ascii="Times New Roman" w:hAnsi="Times New Roman" w:cs="Times New Roman"/>
                <w:sz w:val="20"/>
                <w:szCs w:val="20"/>
              </w:rPr>
            </w:pPr>
          </w:p>
        </w:tc>
        <w:tc>
          <w:tcPr>
            <w:tcW w:w="1177" w:type="dxa"/>
            <w:vAlign w:val="center"/>
          </w:tcPr>
          <w:p w14:paraId="167B514D" w14:textId="77777777" w:rsidR="00960351" w:rsidRPr="00DE41B1" w:rsidRDefault="00960351" w:rsidP="00ED1042">
            <w:pPr>
              <w:jc w:val="center"/>
              <w:rPr>
                <w:rFonts w:ascii="Times New Roman" w:hAnsi="Times New Roman" w:cs="Times New Roman"/>
                <w:sz w:val="20"/>
                <w:szCs w:val="20"/>
              </w:rPr>
            </w:pPr>
          </w:p>
        </w:tc>
        <w:tc>
          <w:tcPr>
            <w:tcW w:w="1177" w:type="dxa"/>
            <w:vAlign w:val="center"/>
          </w:tcPr>
          <w:p w14:paraId="13EAA834" w14:textId="77777777" w:rsidR="00960351" w:rsidRPr="00DE41B1" w:rsidRDefault="00960351" w:rsidP="00ED1042">
            <w:pPr>
              <w:jc w:val="center"/>
              <w:rPr>
                <w:rFonts w:ascii="Times New Roman" w:hAnsi="Times New Roman" w:cs="Times New Roman"/>
                <w:sz w:val="20"/>
                <w:szCs w:val="20"/>
              </w:rPr>
            </w:pPr>
          </w:p>
        </w:tc>
        <w:tc>
          <w:tcPr>
            <w:tcW w:w="1163" w:type="dxa"/>
            <w:vAlign w:val="center"/>
          </w:tcPr>
          <w:p w14:paraId="2C439355" w14:textId="77777777" w:rsidR="00960351" w:rsidRPr="00DE41B1" w:rsidRDefault="00960351" w:rsidP="00ED1042">
            <w:pPr>
              <w:jc w:val="center"/>
              <w:rPr>
                <w:rFonts w:ascii="Times New Roman" w:hAnsi="Times New Roman" w:cs="Times New Roman"/>
                <w:sz w:val="20"/>
                <w:szCs w:val="20"/>
              </w:rPr>
            </w:pPr>
          </w:p>
        </w:tc>
        <w:tc>
          <w:tcPr>
            <w:tcW w:w="960" w:type="dxa"/>
          </w:tcPr>
          <w:p w14:paraId="4A207AAC" w14:textId="05A2E118" w:rsidR="00960351" w:rsidRPr="00DE41B1" w:rsidRDefault="00960351" w:rsidP="00ED1042">
            <w:pPr>
              <w:jc w:val="center"/>
              <w:rPr>
                <w:rFonts w:ascii="Times New Roman" w:hAnsi="Times New Roman" w:cs="Times New Roman"/>
                <w:sz w:val="20"/>
                <w:szCs w:val="20"/>
              </w:rPr>
            </w:pPr>
            <w:r>
              <w:rPr>
                <w:rFonts w:ascii="Times New Roman" w:hAnsi="Times New Roman" w:cs="Times New Roman"/>
                <w:sz w:val="20"/>
                <w:szCs w:val="20"/>
              </w:rPr>
              <w:t>0.03</w:t>
            </w:r>
          </w:p>
        </w:tc>
      </w:tr>
      <w:tr w:rsidR="00960351" w:rsidRPr="00DE41B1" w14:paraId="5C486651" w14:textId="5B0EF013" w:rsidTr="00DA55F9">
        <w:tc>
          <w:tcPr>
            <w:tcW w:w="2210" w:type="dxa"/>
            <w:vAlign w:val="center"/>
          </w:tcPr>
          <w:p w14:paraId="4D56E091" w14:textId="50B7D907" w:rsidR="00960351" w:rsidRPr="00DE41B1" w:rsidRDefault="00960351" w:rsidP="006F5FD6">
            <w:pPr>
              <w:ind w:left="144"/>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Term</w:t>
            </w:r>
          </w:p>
        </w:tc>
        <w:tc>
          <w:tcPr>
            <w:tcW w:w="1177" w:type="dxa"/>
            <w:vAlign w:val="center"/>
          </w:tcPr>
          <w:p w14:paraId="18F1EED3" w14:textId="136FB033"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351 (93.1%)</w:t>
            </w:r>
          </w:p>
        </w:tc>
        <w:tc>
          <w:tcPr>
            <w:tcW w:w="1162" w:type="dxa"/>
            <w:vAlign w:val="center"/>
          </w:tcPr>
          <w:p w14:paraId="1463C775" w14:textId="3EC75424"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76 (96.2%)</w:t>
            </w:r>
          </w:p>
        </w:tc>
        <w:tc>
          <w:tcPr>
            <w:tcW w:w="1177" w:type="dxa"/>
            <w:vAlign w:val="center"/>
          </w:tcPr>
          <w:p w14:paraId="52E78CD3" w14:textId="7FF3CB15"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95 (87.2%)</w:t>
            </w:r>
          </w:p>
        </w:tc>
        <w:tc>
          <w:tcPr>
            <w:tcW w:w="1177" w:type="dxa"/>
            <w:vAlign w:val="center"/>
          </w:tcPr>
          <w:p w14:paraId="181252C5" w14:textId="46C2D4F2"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104 (94.5%)</w:t>
            </w:r>
          </w:p>
        </w:tc>
        <w:tc>
          <w:tcPr>
            <w:tcW w:w="1163" w:type="dxa"/>
            <w:vAlign w:val="center"/>
          </w:tcPr>
          <w:p w14:paraId="11FE1A6C" w14:textId="3B702C8B"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76 (96.2%)</w:t>
            </w:r>
          </w:p>
        </w:tc>
        <w:tc>
          <w:tcPr>
            <w:tcW w:w="960" w:type="dxa"/>
          </w:tcPr>
          <w:p w14:paraId="671CEFB4" w14:textId="77777777" w:rsidR="00960351" w:rsidRPr="00DE41B1" w:rsidRDefault="00960351" w:rsidP="00ED1042">
            <w:pPr>
              <w:jc w:val="center"/>
              <w:rPr>
                <w:rFonts w:ascii="Times New Roman" w:eastAsia="Times New Roman" w:hAnsi="Times New Roman" w:cs="Times New Roman"/>
                <w:color w:val="000000"/>
                <w:sz w:val="20"/>
                <w:szCs w:val="20"/>
              </w:rPr>
            </w:pPr>
          </w:p>
        </w:tc>
      </w:tr>
      <w:tr w:rsidR="00960351" w:rsidRPr="00DE41B1" w14:paraId="608440CA" w14:textId="5C24AE52" w:rsidTr="00DA55F9">
        <w:tc>
          <w:tcPr>
            <w:tcW w:w="2210" w:type="dxa"/>
            <w:vAlign w:val="center"/>
          </w:tcPr>
          <w:p w14:paraId="26670744" w14:textId="380DCF50" w:rsidR="00960351" w:rsidRPr="00DE41B1" w:rsidRDefault="00960351" w:rsidP="006F5FD6">
            <w:pPr>
              <w:ind w:left="144"/>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Preterm</w:t>
            </w:r>
          </w:p>
        </w:tc>
        <w:tc>
          <w:tcPr>
            <w:tcW w:w="1177" w:type="dxa"/>
            <w:vAlign w:val="center"/>
          </w:tcPr>
          <w:p w14:paraId="598E8D73" w14:textId="5969A829"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26 (6.9%)</w:t>
            </w:r>
          </w:p>
        </w:tc>
        <w:tc>
          <w:tcPr>
            <w:tcW w:w="1162" w:type="dxa"/>
            <w:vAlign w:val="center"/>
          </w:tcPr>
          <w:p w14:paraId="4CD55522" w14:textId="45651AAA"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3 (3.8%)</w:t>
            </w:r>
          </w:p>
        </w:tc>
        <w:tc>
          <w:tcPr>
            <w:tcW w:w="1177" w:type="dxa"/>
            <w:vAlign w:val="center"/>
          </w:tcPr>
          <w:p w14:paraId="2F2FE9D2" w14:textId="52BCC991"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14 (12.8%)</w:t>
            </w:r>
          </w:p>
        </w:tc>
        <w:tc>
          <w:tcPr>
            <w:tcW w:w="1177" w:type="dxa"/>
            <w:vAlign w:val="center"/>
          </w:tcPr>
          <w:p w14:paraId="5C29E96A" w14:textId="2F8DA967"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6 (5.5%)</w:t>
            </w:r>
          </w:p>
        </w:tc>
        <w:tc>
          <w:tcPr>
            <w:tcW w:w="1163" w:type="dxa"/>
            <w:vAlign w:val="center"/>
          </w:tcPr>
          <w:p w14:paraId="4EEC7653" w14:textId="68A89335"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3 (3.8%)</w:t>
            </w:r>
          </w:p>
        </w:tc>
        <w:tc>
          <w:tcPr>
            <w:tcW w:w="960" w:type="dxa"/>
          </w:tcPr>
          <w:p w14:paraId="06406924" w14:textId="77777777" w:rsidR="00960351" w:rsidRPr="00DE41B1" w:rsidRDefault="00960351" w:rsidP="00ED1042">
            <w:pPr>
              <w:jc w:val="center"/>
              <w:rPr>
                <w:rFonts w:ascii="Times New Roman" w:eastAsia="Times New Roman" w:hAnsi="Times New Roman" w:cs="Times New Roman"/>
                <w:color w:val="000000"/>
                <w:sz w:val="20"/>
                <w:szCs w:val="20"/>
              </w:rPr>
            </w:pPr>
          </w:p>
        </w:tc>
      </w:tr>
      <w:tr w:rsidR="00960351" w:rsidRPr="00DE41B1" w14:paraId="4990D5AD" w14:textId="700E4C63" w:rsidTr="00DA55F9">
        <w:tc>
          <w:tcPr>
            <w:tcW w:w="2210" w:type="dxa"/>
            <w:vAlign w:val="center"/>
          </w:tcPr>
          <w:p w14:paraId="47664CA9" w14:textId="04D70DE0"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Birthweight (kg)</w:t>
            </w:r>
          </w:p>
        </w:tc>
        <w:tc>
          <w:tcPr>
            <w:tcW w:w="1177" w:type="dxa"/>
            <w:vAlign w:val="center"/>
          </w:tcPr>
          <w:p w14:paraId="3A97C424" w14:textId="17B126AE"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3.08 (0.43)</w:t>
            </w:r>
          </w:p>
        </w:tc>
        <w:tc>
          <w:tcPr>
            <w:tcW w:w="1162" w:type="dxa"/>
            <w:vAlign w:val="center"/>
          </w:tcPr>
          <w:p w14:paraId="6B4C5D43" w14:textId="13998905"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3.13 (0.35)</w:t>
            </w:r>
          </w:p>
        </w:tc>
        <w:tc>
          <w:tcPr>
            <w:tcW w:w="1177" w:type="dxa"/>
            <w:vAlign w:val="center"/>
          </w:tcPr>
          <w:p w14:paraId="6BA2B86A" w14:textId="5676EDCE"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2.94 (0.50)</w:t>
            </w:r>
          </w:p>
        </w:tc>
        <w:tc>
          <w:tcPr>
            <w:tcW w:w="1177" w:type="dxa"/>
            <w:vAlign w:val="center"/>
          </w:tcPr>
          <w:p w14:paraId="5C89BC0F" w14:textId="1EC77CD1"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3.18 (0.44)</w:t>
            </w:r>
          </w:p>
        </w:tc>
        <w:tc>
          <w:tcPr>
            <w:tcW w:w="1163" w:type="dxa"/>
            <w:vAlign w:val="center"/>
          </w:tcPr>
          <w:p w14:paraId="2B00678A" w14:textId="7DD1DB41"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3.10 (0.35)</w:t>
            </w:r>
          </w:p>
        </w:tc>
        <w:tc>
          <w:tcPr>
            <w:tcW w:w="960" w:type="dxa"/>
          </w:tcPr>
          <w:p w14:paraId="6F9568A6" w14:textId="71D29752" w:rsidR="00960351" w:rsidRPr="00DE41B1" w:rsidRDefault="00960351" w:rsidP="00ED104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&lt;0.001</w:t>
            </w:r>
          </w:p>
        </w:tc>
      </w:tr>
      <w:tr w:rsidR="00960351" w:rsidRPr="00DE41B1" w14:paraId="5E2C968B" w14:textId="51DC9DB7" w:rsidTr="00DA55F9">
        <w:tc>
          <w:tcPr>
            <w:tcW w:w="2210" w:type="dxa"/>
            <w:vAlign w:val="center"/>
          </w:tcPr>
          <w:p w14:paraId="0F5DD7D4" w14:textId="493C0DBC"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Size at birth</w:t>
            </w:r>
          </w:p>
        </w:tc>
        <w:tc>
          <w:tcPr>
            <w:tcW w:w="1177" w:type="dxa"/>
            <w:vAlign w:val="center"/>
          </w:tcPr>
          <w:p w14:paraId="1E2DA600" w14:textId="77777777" w:rsidR="00960351" w:rsidRPr="00DE41B1" w:rsidRDefault="00960351" w:rsidP="00ED1042">
            <w:pPr>
              <w:jc w:val="center"/>
              <w:rPr>
                <w:rFonts w:ascii="Times New Roman" w:hAnsi="Times New Roman" w:cs="Times New Roman"/>
                <w:sz w:val="20"/>
                <w:szCs w:val="20"/>
              </w:rPr>
            </w:pPr>
          </w:p>
        </w:tc>
        <w:tc>
          <w:tcPr>
            <w:tcW w:w="1162" w:type="dxa"/>
            <w:vAlign w:val="center"/>
          </w:tcPr>
          <w:p w14:paraId="58461A80" w14:textId="77777777" w:rsidR="00960351" w:rsidRPr="00DE41B1" w:rsidRDefault="00960351" w:rsidP="00ED1042">
            <w:pPr>
              <w:jc w:val="center"/>
              <w:rPr>
                <w:rFonts w:ascii="Times New Roman" w:hAnsi="Times New Roman" w:cs="Times New Roman"/>
                <w:sz w:val="20"/>
                <w:szCs w:val="20"/>
              </w:rPr>
            </w:pPr>
          </w:p>
        </w:tc>
        <w:tc>
          <w:tcPr>
            <w:tcW w:w="1177" w:type="dxa"/>
            <w:vAlign w:val="center"/>
          </w:tcPr>
          <w:p w14:paraId="14738BCD" w14:textId="77777777" w:rsidR="00960351" w:rsidRPr="00DE41B1" w:rsidRDefault="00960351" w:rsidP="00ED1042">
            <w:pPr>
              <w:jc w:val="center"/>
              <w:rPr>
                <w:rFonts w:ascii="Times New Roman" w:hAnsi="Times New Roman" w:cs="Times New Roman"/>
                <w:sz w:val="20"/>
                <w:szCs w:val="20"/>
              </w:rPr>
            </w:pPr>
          </w:p>
        </w:tc>
        <w:tc>
          <w:tcPr>
            <w:tcW w:w="1177" w:type="dxa"/>
            <w:vAlign w:val="center"/>
          </w:tcPr>
          <w:p w14:paraId="2FC6EF25" w14:textId="77777777" w:rsidR="00960351" w:rsidRPr="00DE41B1" w:rsidRDefault="00960351" w:rsidP="00ED1042">
            <w:pPr>
              <w:jc w:val="center"/>
              <w:rPr>
                <w:rFonts w:ascii="Times New Roman" w:hAnsi="Times New Roman" w:cs="Times New Roman"/>
                <w:sz w:val="20"/>
                <w:szCs w:val="20"/>
              </w:rPr>
            </w:pPr>
          </w:p>
        </w:tc>
        <w:tc>
          <w:tcPr>
            <w:tcW w:w="1163" w:type="dxa"/>
            <w:vAlign w:val="center"/>
          </w:tcPr>
          <w:p w14:paraId="7DD136B4" w14:textId="77777777" w:rsidR="00960351" w:rsidRPr="00DE41B1" w:rsidRDefault="00960351" w:rsidP="00ED1042">
            <w:pPr>
              <w:jc w:val="center"/>
              <w:rPr>
                <w:rFonts w:ascii="Times New Roman" w:hAnsi="Times New Roman" w:cs="Times New Roman"/>
                <w:sz w:val="20"/>
                <w:szCs w:val="20"/>
              </w:rPr>
            </w:pPr>
          </w:p>
        </w:tc>
        <w:tc>
          <w:tcPr>
            <w:tcW w:w="960" w:type="dxa"/>
          </w:tcPr>
          <w:p w14:paraId="179B6799" w14:textId="2813A1EB" w:rsidR="00960351" w:rsidRPr="00DE41B1" w:rsidRDefault="00960351" w:rsidP="00ED1042">
            <w:pPr>
              <w:jc w:val="center"/>
              <w:rPr>
                <w:rFonts w:ascii="Times New Roman" w:hAnsi="Times New Roman" w:cs="Times New Roman"/>
                <w:sz w:val="20"/>
                <w:szCs w:val="20"/>
              </w:rPr>
            </w:pPr>
            <w:r>
              <w:rPr>
                <w:rFonts w:ascii="Times New Roman" w:hAnsi="Times New Roman" w:cs="Times New Roman"/>
                <w:sz w:val="20"/>
                <w:szCs w:val="20"/>
              </w:rPr>
              <w:t>0.0</w:t>
            </w:r>
            <w:r w:rsidR="00A66ED4">
              <w:rPr>
                <w:rFonts w:ascii="Times New Roman" w:hAnsi="Times New Roman" w:cs="Times New Roman"/>
                <w:sz w:val="20"/>
                <w:szCs w:val="20"/>
              </w:rPr>
              <w:t>2</w:t>
            </w:r>
          </w:p>
        </w:tc>
      </w:tr>
      <w:tr w:rsidR="00960351" w:rsidRPr="00DE41B1" w14:paraId="31809327" w14:textId="3FE2248F" w:rsidTr="00DA55F9">
        <w:tc>
          <w:tcPr>
            <w:tcW w:w="2210" w:type="dxa"/>
            <w:vAlign w:val="center"/>
          </w:tcPr>
          <w:p w14:paraId="5A99D01B" w14:textId="1FE7CA74" w:rsidR="00960351" w:rsidRPr="00DE41B1" w:rsidRDefault="00960351" w:rsidP="006F5FD6">
            <w:pPr>
              <w:ind w:left="144"/>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Appropriate-for-gestational-age</w:t>
            </w:r>
          </w:p>
        </w:tc>
        <w:tc>
          <w:tcPr>
            <w:tcW w:w="1177" w:type="dxa"/>
            <w:vAlign w:val="center"/>
          </w:tcPr>
          <w:p w14:paraId="59D176C5" w14:textId="01E8B4F0"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269 (71.4%)</w:t>
            </w:r>
          </w:p>
        </w:tc>
        <w:tc>
          <w:tcPr>
            <w:tcW w:w="1162" w:type="dxa"/>
            <w:vAlign w:val="center"/>
          </w:tcPr>
          <w:p w14:paraId="53C65109" w14:textId="5771FD94"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59 (74.7%)</w:t>
            </w:r>
          </w:p>
        </w:tc>
        <w:tc>
          <w:tcPr>
            <w:tcW w:w="1177" w:type="dxa"/>
            <w:vAlign w:val="center"/>
          </w:tcPr>
          <w:p w14:paraId="7A1FAE91" w14:textId="4B19FEEB"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70 (64.2%)</w:t>
            </w:r>
          </w:p>
        </w:tc>
        <w:tc>
          <w:tcPr>
            <w:tcW w:w="1177" w:type="dxa"/>
            <w:vAlign w:val="center"/>
          </w:tcPr>
          <w:p w14:paraId="2C78EAE3" w14:textId="3F555A48"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79 (71.8%)</w:t>
            </w:r>
          </w:p>
        </w:tc>
        <w:tc>
          <w:tcPr>
            <w:tcW w:w="1163" w:type="dxa"/>
            <w:vAlign w:val="center"/>
          </w:tcPr>
          <w:p w14:paraId="35D7C3D5" w14:textId="48755EFD"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61 (77.2%)</w:t>
            </w:r>
          </w:p>
        </w:tc>
        <w:tc>
          <w:tcPr>
            <w:tcW w:w="960" w:type="dxa"/>
          </w:tcPr>
          <w:p w14:paraId="61A162D4" w14:textId="77777777" w:rsidR="00960351" w:rsidRPr="00DE41B1" w:rsidRDefault="00960351" w:rsidP="00ED1042">
            <w:pPr>
              <w:jc w:val="center"/>
              <w:rPr>
                <w:rFonts w:ascii="Times New Roman" w:eastAsia="Times New Roman" w:hAnsi="Times New Roman" w:cs="Times New Roman"/>
                <w:color w:val="000000"/>
                <w:sz w:val="20"/>
                <w:szCs w:val="20"/>
              </w:rPr>
            </w:pPr>
          </w:p>
        </w:tc>
      </w:tr>
      <w:tr w:rsidR="00960351" w:rsidRPr="00DE41B1" w14:paraId="5C1646BE" w14:textId="075959E7" w:rsidTr="00DA55F9">
        <w:tc>
          <w:tcPr>
            <w:tcW w:w="2210" w:type="dxa"/>
            <w:tcBorders>
              <w:bottom w:val="nil"/>
            </w:tcBorders>
            <w:vAlign w:val="center"/>
          </w:tcPr>
          <w:p w14:paraId="33498A4E" w14:textId="1A4E7FDC" w:rsidR="00960351" w:rsidRPr="00DE41B1" w:rsidRDefault="00960351" w:rsidP="006F5FD6">
            <w:pPr>
              <w:ind w:left="144"/>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Small-for-gestational-age</w:t>
            </w:r>
          </w:p>
        </w:tc>
        <w:tc>
          <w:tcPr>
            <w:tcW w:w="1177" w:type="dxa"/>
            <w:tcBorders>
              <w:bottom w:val="nil"/>
            </w:tcBorders>
            <w:vAlign w:val="center"/>
          </w:tcPr>
          <w:p w14:paraId="274BA61C" w14:textId="59C9D9CA"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44 (11.7%)</w:t>
            </w:r>
          </w:p>
        </w:tc>
        <w:tc>
          <w:tcPr>
            <w:tcW w:w="1162" w:type="dxa"/>
            <w:tcBorders>
              <w:bottom w:val="nil"/>
            </w:tcBorders>
            <w:vAlign w:val="center"/>
          </w:tcPr>
          <w:p w14:paraId="1C30367F" w14:textId="2FB4F7F8"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7 (8.9%)</w:t>
            </w:r>
          </w:p>
        </w:tc>
        <w:tc>
          <w:tcPr>
            <w:tcW w:w="1177" w:type="dxa"/>
            <w:tcBorders>
              <w:bottom w:val="nil"/>
            </w:tcBorders>
            <w:vAlign w:val="center"/>
          </w:tcPr>
          <w:p w14:paraId="00A77411" w14:textId="4C99B9EA"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23 (21.1%)</w:t>
            </w:r>
          </w:p>
        </w:tc>
        <w:tc>
          <w:tcPr>
            <w:tcW w:w="1177" w:type="dxa"/>
            <w:tcBorders>
              <w:bottom w:val="nil"/>
            </w:tcBorders>
            <w:vAlign w:val="center"/>
          </w:tcPr>
          <w:p w14:paraId="331C600E" w14:textId="407E1129"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7 (6.4%)</w:t>
            </w:r>
          </w:p>
        </w:tc>
        <w:tc>
          <w:tcPr>
            <w:tcW w:w="1163" w:type="dxa"/>
            <w:tcBorders>
              <w:bottom w:val="nil"/>
            </w:tcBorders>
            <w:vAlign w:val="center"/>
          </w:tcPr>
          <w:p w14:paraId="629DD58C" w14:textId="3F6532DA"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7 (8.9%)</w:t>
            </w:r>
          </w:p>
        </w:tc>
        <w:tc>
          <w:tcPr>
            <w:tcW w:w="960" w:type="dxa"/>
            <w:tcBorders>
              <w:bottom w:val="nil"/>
            </w:tcBorders>
          </w:tcPr>
          <w:p w14:paraId="09DAA234" w14:textId="77777777" w:rsidR="00960351" w:rsidRPr="00DE41B1" w:rsidRDefault="00960351" w:rsidP="00ED1042">
            <w:pPr>
              <w:jc w:val="center"/>
              <w:rPr>
                <w:rFonts w:ascii="Times New Roman" w:eastAsia="Times New Roman" w:hAnsi="Times New Roman" w:cs="Times New Roman"/>
                <w:color w:val="000000"/>
                <w:sz w:val="20"/>
                <w:szCs w:val="20"/>
              </w:rPr>
            </w:pPr>
          </w:p>
        </w:tc>
      </w:tr>
      <w:tr w:rsidR="00960351" w:rsidRPr="00DE41B1" w14:paraId="75BDB143" w14:textId="238D499C" w:rsidTr="00DA55F9">
        <w:tc>
          <w:tcPr>
            <w:tcW w:w="2210" w:type="dxa"/>
            <w:tcBorders>
              <w:top w:val="nil"/>
              <w:bottom w:val="nil"/>
            </w:tcBorders>
            <w:vAlign w:val="center"/>
          </w:tcPr>
          <w:p w14:paraId="78CD5E2B" w14:textId="508BEBD8" w:rsidR="00960351" w:rsidRPr="00DE41B1" w:rsidRDefault="00960351" w:rsidP="006F5FD6">
            <w:pPr>
              <w:ind w:left="144"/>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Large-for-gestational-age</w:t>
            </w:r>
          </w:p>
        </w:tc>
        <w:tc>
          <w:tcPr>
            <w:tcW w:w="1177" w:type="dxa"/>
            <w:tcBorders>
              <w:top w:val="nil"/>
              <w:bottom w:val="nil"/>
            </w:tcBorders>
            <w:vAlign w:val="center"/>
          </w:tcPr>
          <w:p w14:paraId="79A29F77" w14:textId="285CB0AF"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64 (17.0%)</w:t>
            </w:r>
          </w:p>
        </w:tc>
        <w:tc>
          <w:tcPr>
            <w:tcW w:w="1162" w:type="dxa"/>
            <w:tcBorders>
              <w:top w:val="nil"/>
              <w:bottom w:val="nil"/>
            </w:tcBorders>
            <w:vAlign w:val="center"/>
          </w:tcPr>
          <w:p w14:paraId="6ECC7E35" w14:textId="06F2FB1A"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13 (16.5%)</w:t>
            </w:r>
          </w:p>
        </w:tc>
        <w:tc>
          <w:tcPr>
            <w:tcW w:w="1177" w:type="dxa"/>
            <w:tcBorders>
              <w:top w:val="nil"/>
              <w:bottom w:val="nil"/>
            </w:tcBorders>
            <w:vAlign w:val="center"/>
          </w:tcPr>
          <w:p w14:paraId="36129956" w14:textId="3297B989"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16 (14.7%)</w:t>
            </w:r>
          </w:p>
        </w:tc>
        <w:tc>
          <w:tcPr>
            <w:tcW w:w="1177" w:type="dxa"/>
            <w:tcBorders>
              <w:top w:val="nil"/>
              <w:bottom w:val="nil"/>
            </w:tcBorders>
            <w:vAlign w:val="center"/>
          </w:tcPr>
          <w:p w14:paraId="0291493E" w14:textId="01B5933E"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24 (21.8%)</w:t>
            </w:r>
          </w:p>
        </w:tc>
        <w:tc>
          <w:tcPr>
            <w:tcW w:w="1163" w:type="dxa"/>
            <w:tcBorders>
              <w:top w:val="nil"/>
              <w:bottom w:val="nil"/>
            </w:tcBorders>
            <w:vAlign w:val="center"/>
          </w:tcPr>
          <w:p w14:paraId="1AB39090" w14:textId="2DDE562A"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11 (13.9%)</w:t>
            </w:r>
          </w:p>
        </w:tc>
        <w:tc>
          <w:tcPr>
            <w:tcW w:w="960" w:type="dxa"/>
            <w:tcBorders>
              <w:top w:val="nil"/>
              <w:bottom w:val="nil"/>
            </w:tcBorders>
          </w:tcPr>
          <w:p w14:paraId="7E4D994B" w14:textId="77777777" w:rsidR="00960351" w:rsidRPr="00DE41B1" w:rsidRDefault="00960351" w:rsidP="00ED1042">
            <w:pPr>
              <w:jc w:val="center"/>
              <w:rPr>
                <w:rFonts w:ascii="Times New Roman" w:eastAsia="Times New Roman" w:hAnsi="Times New Roman" w:cs="Times New Roman"/>
                <w:color w:val="000000"/>
                <w:sz w:val="20"/>
                <w:szCs w:val="20"/>
              </w:rPr>
            </w:pPr>
          </w:p>
        </w:tc>
      </w:tr>
      <w:tr w:rsidR="00960351" w:rsidRPr="00DE41B1" w14:paraId="455D11F6" w14:textId="01FED839" w:rsidTr="00DA55F9">
        <w:tc>
          <w:tcPr>
            <w:tcW w:w="2210" w:type="dxa"/>
            <w:tcBorders>
              <w:top w:val="nil"/>
              <w:bottom w:val="single" w:sz="8" w:space="0" w:color="auto"/>
            </w:tcBorders>
            <w:vAlign w:val="center"/>
          </w:tcPr>
          <w:p w14:paraId="7C0DDCE5" w14:textId="77777777" w:rsidR="00960351" w:rsidRPr="00DE41B1" w:rsidRDefault="00960351" w:rsidP="006F5FD6">
            <w:pPr>
              <w:ind w:left="144"/>
              <w:rPr>
                <w:rFonts w:ascii="Times New Roman" w:eastAsia="Times New Roman" w:hAnsi="Times New Roman" w:cs="Times New Roman"/>
                <w:color w:val="000000"/>
                <w:sz w:val="20"/>
                <w:szCs w:val="20"/>
              </w:rPr>
            </w:pPr>
          </w:p>
        </w:tc>
        <w:tc>
          <w:tcPr>
            <w:tcW w:w="1177" w:type="dxa"/>
            <w:tcBorders>
              <w:top w:val="nil"/>
              <w:bottom w:val="single" w:sz="8" w:space="0" w:color="auto"/>
            </w:tcBorders>
            <w:vAlign w:val="center"/>
          </w:tcPr>
          <w:p w14:paraId="3AE03B39" w14:textId="77777777" w:rsidR="00960351" w:rsidRPr="00DE41B1" w:rsidRDefault="00960351" w:rsidP="00ED1042">
            <w:pPr>
              <w:jc w:val="center"/>
              <w:rPr>
                <w:rFonts w:ascii="Times New Roman" w:eastAsia="Times New Roman" w:hAnsi="Times New Roman" w:cs="Times New Roman"/>
                <w:color w:val="000000"/>
                <w:sz w:val="20"/>
                <w:szCs w:val="20"/>
              </w:rPr>
            </w:pPr>
          </w:p>
        </w:tc>
        <w:tc>
          <w:tcPr>
            <w:tcW w:w="1162" w:type="dxa"/>
            <w:tcBorders>
              <w:top w:val="nil"/>
              <w:bottom w:val="single" w:sz="8" w:space="0" w:color="auto"/>
            </w:tcBorders>
            <w:vAlign w:val="center"/>
          </w:tcPr>
          <w:p w14:paraId="474CC143" w14:textId="77777777" w:rsidR="00960351" w:rsidRPr="00DE41B1" w:rsidRDefault="00960351" w:rsidP="00ED1042">
            <w:pPr>
              <w:jc w:val="center"/>
              <w:rPr>
                <w:rFonts w:ascii="Times New Roman" w:eastAsia="Times New Roman" w:hAnsi="Times New Roman" w:cs="Times New Roman"/>
                <w:color w:val="000000"/>
                <w:sz w:val="20"/>
                <w:szCs w:val="20"/>
              </w:rPr>
            </w:pPr>
          </w:p>
        </w:tc>
        <w:tc>
          <w:tcPr>
            <w:tcW w:w="1177" w:type="dxa"/>
            <w:tcBorders>
              <w:top w:val="nil"/>
              <w:bottom w:val="single" w:sz="8" w:space="0" w:color="auto"/>
            </w:tcBorders>
            <w:vAlign w:val="center"/>
          </w:tcPr>
          <w:p w14:paraId="669F1316" w14:textId="77777777" w:rsidR="00960351" w:rsidRPr="00DE41B1" w:rsidRDefault="00960351" w:rsidP="00ED1042">
            <w:pPr>
              <w:jc w:val="center"/>
              <w:rPr>
                <w:rFonts w:ascii="Times New Roman" w:eastAsia="Times New Roman" w:hAnsi="Times New Roman" w:cs="Times New Roman"/>
                <w:color w:val="000000"/>
                <w:sz w:val="20"/>
                <w:szCs w:val="20"/>
              </w:rPr>
            </w:pPr>
          </w:p>
        </w:tc>
        <w:tc>
          <w:tcPr>
            <w:tcW w:w="1177" w:type="dxa"/>
            <w:tcBorders>
              <w:top w:val="nil"/>
              <w:bottom w:val="single" w:sz="8" w:space="0" w:color="auto"/>
            </w:tcBorders>
            <w:vAlign w:val="center"/>
          </w:tcPr>
          <w:p w14:paraId="7FAC1478" w14:textId="77777777" w:rsidR="00960351" w:rsidRPr="00DE41B1" w:rsidRDefault="00960351" w:rsidP="00ED1042">
            <w:pPr>
              <w:jc w:val="center"/>
              <w:rPr>
                <w:rFonts w:ascii="Times New Roman" w:eastAsia="Times New Roman" w:hAnsi="Times New Roman" w:cs="Times New Roman"/>
                <w:color w:val="000000"/>
                <w:sz w:val="20"/>
                <w:szCs w:val="20"/>
              </w:rPr>
            </w:pPr>
          </w:p>
        </w:tc>
        <w:tc>
          <w:tcPr>
            <w:tcW w:w="1163" w:type="dxa"/>
            <w:tcBorders>
              <w:top w:val="nil"/>
              <w:bottom w:val="single" w:sz="8" w:space="0" w:color="auto"/>
            </w:tcBorders>
            <w:vAlign w:val="center"/>
          </w:tcPr>
          <w:p w14:paraId="079A4BDD" w14:textId="77777777" w:rsidR="00960351" w:rsidRPr="00DE41B1" w:rsidRDefault="00960351" w:rsidP="00ED1042">
            <w:pPr>
              <w:jc w:val="center"/>
              <w:rPr>
                <w:rFonts w:ascii="Times New Roman" w:eastAsia="Times New Roman" w:hAnsi="Times New Roman" w:cs="Times New Roman"/>
                <w:color w:val="000000"/>
                <w:sz w:val="20"/>
                <w:szCs w:val="20"/>
              </w:rPr>
            </w:pPr>
          </w:p>
        </w:tc>
        <w:tc>
          <w:tcPr>
            <w:tcW w:w="960" w:type="dxa"/>
            <w:tcBorders>
              <w:top w:val="nil"/>
              <w:bottom w:val="single" w:sz="8" w:space="0" w:color="auto"/>
            </w:tcBorders>
          </w:tcPr>
          <w:p w14:paraId="28B9AD7E" w14:textId="77777777" w:rsidR="00960351" w:rsidRPr="00DE41B1" w:rsidRDefault="00960351" w:rsidP="00ED1042">
            <w:pPr>
              <w:jc w:val="center"/>
              <w:rPr>
                <w:rFonts w:ascii="Times New Roman" w:eastAsia="Times New Roman" w:hAnsi="Times New Roman" w:cs="Times New Roman"/>
                <w:color w:val="000000"/>
                <w:sz w:val="20"/>
                <w:szCs w:val="20"/>
              </w:rPr>
            </w:pPr>
          </w:p>
        </w:tc>
      </w:tr>
      <w:tr w:rsidR="00960351" w:rsidRPr="00DE41B1" w14:paraId="62937C3E" w14:textId="764189BF" w:rsidTr="00DA55F9">
        <w:tc>
          <w:tcPr>
            <w:tcW w:w="2210" w:type="dxa"/>
            <w:tcBorders>
              <w:top w:val="single" w:sz="8" w:space="0" w:color="auto"/>
              <w:bottom w:val="nil"/>
            </w:tcBorders>
            <w:vAlign w:val="center"/>
          </w:tcPr>
          <w:p w14:paraId="2AAD73A4" w14:textId="22E39DE7"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b/>
                <w:bCs/>
                <w:color w:val="000000"/>
                <w:sz w:val="20"/>
                <w:szCs w:val="20"/>
              </w:rPr>
              <w:t>Adiposity markers at 6 years</w:t>
            </w:r>
          </w:p>
        </w:tc>
        <w:tc>
          <w:tcPr>
            <w:tcW w:w="1177" w:type="dxa"/>
            <w:tcBorders>
              <w:top w:val="single" w:sz="8" w:space="0" w:color="auto"/>
              <w:bottom w:val="nil"/>
            </w:tcBorders>
            <w:vAlign w:val="center"/>
          </w:tcPr>
          <w:p w14:paraId="5B3A250E" w14:textId="77777777" w:rsidR="00960351" w:rsidRPr="00DE41B1" w:rsidRDefault="00960351" w:rsidP="00ED1042">
            <w:pPr>
              <w:jc w:val="center"/>
              <w:rPr>
                <w:rFonts w:ascii="Times New Roman" w:hAnsi="Times New Roman" w:cs="Times New Roman"/>
                <w:sz w:val="20"/>
                <w:szCs w:val="20"/>
              </w:rPr>
            </w:pPr>
          </w:p>
        </w:tc>
        <w:tc>
          <w:tcPr>
            <w:tcW w:w="1162" w:type="dxa"/>
            <w:tcBorders>
              <w:top w:val="single" w:sz="8" w:space="0" w:color="auto"/>
              <w:bottom w:val="nil"/>
            </w:tcBorders>
            <w:vAlign w:val="center"/>
          </w:tcPr>
          <w:p w14:paraId="60AC790E" w14:textId="77777777" w:rsidR="00960351" w:rsidRPr="00DE41B1" w:rsidRDefault="00960351" w:rsidP="00ED1042">
            <w:pPr>
              <w:jc w:val="center"/>
              <w:rPr>
                <w:rFonts w:ascii="Times New Roman" w:hAnsi="Times New Roman" w:cs="Times New Roman"/>
                <w:sz w:val="20"/>
                <w:szCs w:val="20"/>
              </w:rPr>
            </w:pPr>
          </w:p>
        </w:tc>
        <w:tc>
          <w:tcPr>
            <w:tcW w:w="1177" w:type="dxa"/>
            <w:tcBorders>
              <w:top w:val="single" w:sz="8" w:space="0" w:color="auto"/>
              <w:bottom w:val="nil"/>
            </w:tcBorders>
            <w:vAlign w:val="center"/>
          </w:tcPr>
          <w:p w14:paraId="53ACE84C" w14:textId="77777777" w:rsidR="00960351" w:rsidRPr="00DE41B1" w:rsidRDefault="00960351" w:rsidP="00ED1042">
            <w:pPr>
              <w:jc w:val="center"/>
              <w:rPr>
                <w:rFonts w:ascii="Times New Roman" w:hAnsi="Times New Roman" w:cs="Times New Roman"/>
                <w:sz w:val="20"/>
                <w:szCs w:val="20"/>
              </w:rPr>
            </w:pPr>
          </w:p>
        </w:tc>
        <w:tc>
          <w:tcPr>
            <w:tcW w:w="1177" w:type="dxa"/>
            <w:tcBorders>
              <w:top w:val="single" w:sz="8" w:space="0" w:color="auto"/>
              <w:bottom w:val="nil"/>
            </w:tcBorders>
            <w:vAlign w:val="center"/>
          </w:tcPr>
          <w:p w14:paraId="2B58A020" w14:textId="77777777" w:rsidR="00960351" w:rsidRPr="00DE41B1" w:rsidRDefault="00960351" w:rsidP="00ED1042">
            <w:pPr>
              <w:jc w:val="center"/>
              <w:rPr>
                <w:rFonts w:ascii="Times New Roman" w:hAnsi="Times New Roman" w:cs="Times New Roman"/>
                <w:sz w:val="20"/>
                <w:szCs w:val="20"/>
              </w:rPr>
            </w:pPr>
          </w:p>
        </w:tc>
        <w:tc>
          <w:tcPr>
            <w:tcW w:w="1163" w:type="dxa"/>
            <w:tcBorders>
              <w:top w:val="single" w:sz="8" w:space="0" w:color="auto"/>
              <w:bottom w:val="nil"/>
            </w:tcBorders>
            <w:vAlign w:val="center"/>
          </w:tcPr>
          <w:p w14:paraId="0203B06A" w14:textId="77777777" w:rsidR="00960351" w:rsidRPr="00DE41B1" w:rsidRDefault="00960351" w:rsidP="00ED1042">
            <w:pPr>
              <w:jc w:val="center"/>
              <w:rPr>
                <w:rFonts w:ascii="Times New Roman" w:hAnsi="Times New Roman" w:cs="Times New Roman"/>
                <w:sz w:val="20"/>
                <w:szCs w:val="20"/>
              </w:rPr>
            </w:pPr>
          </w:p>
        </w:tc>
        <w:tc>
          <w:tcPr>
            <w:tcW w:w="960" w:type="dxa"/>
            <w:tcBorders>
              <w:top w:val="single" w:sz="8" w:space="0" w:color="auto"/>
              <w:bottom w:val="nil"/>
            </w:tcBorders>
          </w:tcPr>
          <w:p w14:paraId="4B4E6676" w14:textId="77777777" w:rsidR="00960351" w:rsidRPr="00DE41B1" w:rsidRDefault="00960351" w:rsidP="00ED1042">
            <w:pPr>
              <w:jc w:val="center"/>
              <w:rPr>
                <w:rFonts w:ascii="Times New Roman" w:hAnsi="Times New Roman" w:cs="Times New Roman"/>
                <w:sz w:val="20"/>
                <w:szCs w:val="20"/>
              </w:rPr>
            </w:pPr>
          </w:p>
        </w:tc>
      </w:tr>
      <w:tr w:rsidR="00960351" w:rsidRPr="00DE41B1" w14:paraId="789B7F29" w14:textId="19BDA34C" w:rsidTr="00DA55F9">
        <w:tc>
          <w:tcPr>
            <w:tcW w:w="2210" w:type="dxa"/>
            <w:tcBorders>
              <w:top w:val="nil"/>
            </w:tcBorders>
            <w:vAlign w:val="center"/>
          </w:tcPr>
          <w:p w14:paraId="019F8744" w14:textId="112D77FE"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z-BMI</w:t>
            </w:r>
          </w:p>
        </w:tc>
        <w:tc>
          <w:tcPr>
            <w:tcW w:w="1177" w:type="dxa"/>
            <w:tcBorders>
              <w:top w:val="nil"/>
            </w:tcBorders>
            <w:vAlign w:val="center"/>
          </w:tcPr>
          <w:p w14:paraId="6014F6BF" w14:textId="451FC620"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-0.01 (1.32)</w:t>
            </w:r>
          </w:p>
        </w:tc>
        <w:tc>
          <w:tcPr>
            <w:tcW w:w="1162" w:type="dxa"/>
            <w:tcBorders>
              <w:top w:val="nil"/>
            </w:tcBorders>
            <w:vAlign w:val="center"/>
          </w:tcPr>
          <w:p w14:paraId="1F4ADC53" w14:textId="73B76673"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-0.35 (0.56)</w:t>
            </w:r>
          </w:p>
        </w:tc>
        <w:tc>
          <w:tcPr>
            <w:tcW w:w="1177" w:type="dxa"/>
            <w:tcBorders>
              <w:top w:val="nil"/>
            </w:tcBorders>
            <w:vAlign w:val="center"/>
          </w:tcPr>
          <w:p w14:paraId="15F3206A" w14:textId="1F9D348A"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-1.12 (0.76)</w:t>
            </w:r>
          </w:p>
        </w:tc>
        <w:tc>
          <w:tcPr>
            <w:tcW w:w="1177" w:type="dxa"/>
            <w:tcBorders>
              <w:top w:val="nil"/>
            </w:tcBorders>
            <w:vAlign w:val="center"/>
          </w:tcPr>
          <w:p w14:paraId="2B2F4831" w14:textId="67CDA724"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1.15 (1.27)</w:t>
            </w:r>
          </w:p>
        </w:tc>
        <w:tc>
          <w:tcPr>
            <w:tcW w:w="1163" w:type="dxa"/>
            <w:tcBorders>
              <w:top w:val="nil"/>
            </w:tcBorders>
            <w:vAlign w:val="center"/>
          </w:tcPr>
          <w:p w14:paraId="4FF156CB" w14:textId="41F4AF25"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0.27 (1.12)</w:t>
            </w:r>
          </w:p>
        </w:tc>
        <w:tc>
          <w:tcPr>
            <w:tcW w:w="960" w:type="dxa"/>
            <w:tcBorders>
              <w:top w:val="nil"/>
            </w:tcBorders>
          </w:tcPr>
          <w:p w14:paraId="1B2E59B4" w14:textId="513318F7" w:rsidR="00960351" w:rsidRPr="00DE41B1" w:rsidRDefault="00C61EB6" w:rsidP="00ED104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&lt;0.001</w:t>
            </w:r>
          </w:p>
        </w:tc>
      </w:tr>
      <w:tr w:rsidR="00960351" w:rsidRPr="00DE41B1" w14:paraId="4F1E149B" w14:textId="5C33FF9E" w:rsidTr="00DA55F9">
        <w:tc>
          <w:tcPr>
            <w:tcW w:w="2210" w:type="dxa"/>
            <w:vAlign w:val="center"/>
          </w:tcPr>
          <w:p w14:paraId="7A7BF738" w14:textId="18611348"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lastRenderedPageBreak/>
              <w:t>z-height</w:t>
            </w:r>
          </w:p>
        </w:tc>
        <w:tc>
          <w:tcPr>
            <w:tcW w:w="1177" w:type="dxa"/>
            <w:vAlign w:val="center"/>
          </w:tcPr>
          <w:p w14:paraId="00C82B3D" w14:textId="5ED5384F"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-0.09 (1.01)</w:t>
            </w:r>
          </w:p>
        </w:tc>
        <w:tc>
          <w:tcPr>
            <w:tcW w:w="1162" w:type="dxa"/>
            <w:vAlign w:val="center"/>
          </w:tcPr>
          <w:p w14:paraId="1A2F7B6F" w14:textId="532AC0C8"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-0.27 (0.93)</w:t>
            </w:r>
          </w:p>
        </w:tc>
        <w:tc>
          <w:tcPr>
            <w:tcW w:w="1177" w:type="dxa"/>
            <w:vAlign w:val="center"/>
          </w:tcPr>
          <w:p w14:paraId="2A9F149D" w14:textId="37F3422E"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-0.38 (0.96)</w:t>
            </w:r>
          </w:p>
        </w:tc>
        <w:tc>
          <w:tcPr>
            <w:tcW w:w="1177" w:type="dxa"/>
            <w:vAlign w:val="center"/>
          </w:tcPr>
          <w:p w14:paraId="33E68E5C" w14:textId="31E99738"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0.16 (0.97)</w:t>
            </w:r>
          </w:p>
        </w:tc>
        <w:tc>
          <w:tcPr>
            <w:tcW w:w="1163" w:type="dxa"/>
            <w:vAlign w:val="center"/>
          </w:tcPr>
          <w:p w14:paraId="2EF02DE9" w14:textId="5DE536D4"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0.14 (1.06)</w:t>
            </w:r>
          </w:p>
        </w:tc>
        <w:tc>
          <w:tcPr>
            <w:tcW w:w="960" w:type="dxa"/>
          </w:tcPr>
          <w:p w14:paraId="51E23733" w14:textId="42EB2F82" w:rsidR="00960351" w:rsidRPr="00DE41B1" w:rsidRDefault="00C61EB6" w:rsidP="00ED1042">
            <w:pPr>
              <w:jc w:val="center"/>
              <w:rPr>
                <w:rFonts w:ascii="Times New Roman" w:eastAsia="Times New Roman" w:hAnsi="Times New Roman" w:cs="Times New Roman"/>
                <w:color w:val="000000"/>
                <w:sz w:val="20"/>
                <w:szCs w:val="20"/>
              </w:rPr>
            </w:pPr>
            <w:r w:rsidRPr="00C61EB6">
              <w:rPr>
                <w:rFonts w:ascii="Times New Roman" w:eastAsia="Times New Roman" w:hAnsi="Times New Roman" w:cs="Times New Roman"/>
                <w:color w:val="000000"/>
                <w:sz w:val="20"/>
                <w:szCs w:val="20"/>
              </w:rPr>
              <w:t>&lt;0.001</w:t>
            </w:r>
          </w:p>
        </w:tc>
      </w:tr>
      <w:tr w:rsidR="00960351" w:rsidRPr="00DE41B1" w14:paraId="1E16772A" w14:textId="6E6C8175" w:rsidTr="00DA55F9">
        <w:tc>
          <w:tcPr>
            <w:tcW w:w="2210" w:type="dxa"/>
            <w:vAlign w:val="center"/>
          </w:tcPr>
          <w:p w14:paraId="198D2FE4" w14:textId="5F2D79FC"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Fat mass (kg)</w:t>
            </w:r>
          </w:p>
        </w:tc>
        <w:tc>
          <w:tcPr>
            <w:tcW w:w="1177" w:type="dxa"/>
            <w:vAlign w:val="center"/>
          </w:tcPr>
          <w:p w14:paraId="5872F008" w14:textId="6FCC401F"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4.38 (2.52)</w:t>
            </w:r>
          </w:p>
        </w:tc>
        <w:tc>
          <w:tcPr>
            <w:tcW w:w="1162" w:type="dxa"/>
            <w:vAlign w:val="center"/>
          </w:tcPr>
          <w:p w14:paraId="4C6F4835" w14:textId="37B57F16"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2.99 (0.52)</w:t>
            </w:r>
          </w:p>
        </w:tc>
        <w:tc>
          <w:tcPr>
            <w:tcW w:w="1177" w:type="dxa"/>
            <w:vAlign w:val="center"/>
          </w:tcPr>
          <w:p w14:paraId="64320945" w14:textId="52A251BC"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2.87 (0.70)</w:t>
            </w:r>
          </w:p>
        </w:tc>
        <w:tc>
          <w:tcPr>
            <w:tcW w:w="1177" w:type="dxa"/>
            <w:vAlign w:val="center"/>
          </w:tcPr>
          <w:p w14:paraId="6E9A8B1C" w14:textId="5C316C97"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6.24 (3.33)</w:t>
            </w:r>
          </w:p>
        </w:tc>
        <w:tc>
          <w:tcPr>
            <w:tcW w:w="1163" w:type="dxa"/>
            <w:vAlign w:val="center"/>
          </w:tcPr>
          <w:p w14:paraId="39D7925B" w14:textId="2E2FC478"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5.25 (1.88)</w:t>
            </w:r>
          </w:p>
        </w:tc>
        <w:tc>
          <w:tcPr>
            <w:tcW w:w="960" w:type="dxa"/>
          </w:tcPr>
          <w:p w14:paraId="53AF4EDA" w14:textId="2CC99580" w:rsidR="00960351" w:rsidRPr="00DE41B1" w:rsidRDefault="00C61EB6" w:rsidP="00ED1042">
            <w:pPr>
              <w:jc w:val="center"/>
              <w:rPr>
                <w:rFonts w:ascii="Times New Roman" w:eastAsia="Times New Roman" w:hAnsi="Times New Roman" w:cs="Times New Roman"/>
                <w:color w:val="000000"/>
                <w:sz w:val="20"/>
                <w:szCs w:val="20"/>
              </w:rPr>
            </w:pPr>
            <w:r w:rsidRPr="00C61EB6">
              <w:rPr>
                <w:rFonts w:ascii="Times New Roman" w:eastAsia="Times New Roman" w:hAnsi="Times New Roman" w:cs="Times New Roman"/>
                <w:color w:val="000000"/>
                <w:sz w:val="20"/>
                <w:szCs w:val="20"/>
              </w:rPr>
              <w:t>&lt;0.001</w:t>
            </w:r>
          </w:p>
        </w:tc>
      </w:tr>
      <w:tr w:rsidR="00960351" w:rsidRPr="00DE41B1" w14:paraId="526F4910" w14:textId="0770EA06" w:rsidTr="00DA55F9">
        <w:tc>
          <w:tcPr>
            <w:tcW w:w="2210" w:type="dxa"/>
            <w:vAlign w:val="center"/>
          </w:tcPr>
          <w:p w14:paraId="7B8E5E7E" w14:textId="2EB881EE"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FMI (kg/m</w:t>
            </w:r>
            <w:r w:rsidRPr="00DE41B1">
              <w:rPr>
                <w:rFonts w:ascii="Times New Roman" w:eastAsia="Times New Roman" w:hAnsi="Times New Roman" w:cs="Times New Roman"/>
                <w:color w:val="000000"/>
                <w:sz w:val="20"/>
                <w:szCs w:val="20"/>
                <w:vertAlign w:val="superscript"/>
              </w:rPr>
              <w:t>2</w:t>
            </w:r>
            <w:r w:rsidRPr="00DE41B1">
              <w:rPr>
                <w:rFonts w:ascii="Times New Roman" w:eastAsia="Times New Roman" w:hAnsi="Times New Roman" w:cs="Times New Roman"/>
                <w:color w:val="000000"/>
                <w:sz w:val="20"/>
                <w:szCs w:val="20"/>
              </w:rPr>
              <w:t>)</w:t>
            </w:r>
          </w:p>
        </w:tc>
        <w:tc>
          <w:tcPr>
            <w:tcW w:w="1177" w:type="dxa"/>
            <w:vAlign w:val="center"/>
          </w:tcPr>
          <w:p w14:paraId="1FCC0967" w14:textId="06E13A60"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3.23 (1.64)</w:t>
            </w:r>
          </w:p>
        </w:tc>
        <w:tc>
          <w:tcPr>
            <w:tcW w:w="1162" w:type="dxa"/>
            <w:vAlign w:val="center"/>
          </w:tcPr>
          <w:p w14:paraId="7191712F" w14:textId="7C0A356A"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2.28 (0.40)</w:t>
            </w:r>
          </w:p>
        </w:tc>
        <w:tc>
          <w:tcPr>
            <w:tcW w:w="1177" w:type="dxa"/>
            <w:vAlign w:val="center"/>
          </w:tcPr>
          <w:p w14:paraId="73AFFDD3" w14:textId="15222252"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2.21 (0.49)</w:t>
            </w:r>
          </w:p>
        </w:tc>
        <w:tc>
          <w:tcPr>
            <w:tcW w:w="1177" w:type="dxa"/>
            <w:vAlign w:val="center"/>
          </w:tcPr>
          <w:p w14:paraId="41A97B44" w14:textId="6F46CDC5"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4.49 (2.08)</w:t>
            </w:r>
          </w:p>
        </w:tc>
        <w:tc>
          <w:tcPr>
            <w:tcW w:w="1163" w:type="dxa"/>
            <w:vAlign w:val="center"/>
          </w:tcPr>
          <w:p w14:paraId="1DEAC409" w14:textId="3823773A"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3.82 (1.20)</w:t>
            </w:r>
          </w:p>
        </w:tc>
        <w:tc>
          <w:tcPr>
            <w:tcW w:w="960" w:type="dxa"/>
          </w:tcPr>
          <w:p w14:paraId="11CEA014" w14:textId="524FE9E0" w:rsidR="00960351" w:rsidRPr="00DE41B1" w:rsidRDefault="00C61EB6" w:rsidP="00ED1042">
            <w:pPr>
              <w:jc w:val="center"/>
              <w:rPr>
                <w:rFonts w:ascii="Times New Roman" w:eastAsia="Times New Roman" w:hAnsi="Times New Roman" w:cs="Times New Roman"/>
                <w:color w:val="000000"/>
                <w:sz w:val="20"/>
                <w:szCs w:val="20"/>
              </w:rPr>
            </w:pPr>
            <w:r w:rsidRPr="00C61EB6">
              <w:rPr>
                <w:rFonts w:ascii="Times New Roman" w:eastAsia="Times New Roman" w:hAnsi="Times New Roman" w:cs="Times New Roman"/>
                <w:color w:val="000000"/>
                <w:sz w:val="20"/>
                <w:szCs w:val="20"/>
              </w:rPr>
              <w:t>&lt;0.001</w:t>
            </w:r>
          </w:p>
        </w:tc>
      </w:tr>
      <w:tr w:rsidR="00960351" w:rsidRPr="00DE41B1" w14:paraId="24D4C16C" w14:textId="3EDFE613" w:rsidTr="00DA55F9">
        <w:tc>
          <w:tcPr>
            <w:tcW w:w="2210" w:type="dxa"/>
            <w:vAlign w:val="center"/>
          </w:tcPr>
          <w:p w14:paraId="745A4868" w14:textId="4BF44F59"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Lean mass (kg)</w:t>
            </w:r>
          </w:p>
        </w:tc>
        <w:tc>
          <w:tcPr>
            <w:tcW w:w="1177" w:type="dxa"/>
            <w:vAlign w:val="center"/>
          </w:tcPr>
          <w:p w14:paraId="4698B1FF" w14:textId="7F4757B9"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12.46 (1.89)</w:t>
            </w:r>
          </w:p>
        </w:tc>
        <w:tc>
          <w:tcPr>
            <w:tcW w:w="1162" w:type="dxa"/>
            <w:vAlign w:val="center"/>
          </w:tcPr>
          <w:p w14:paraId="6AF152FC" w14:textId="1592DEA3"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13.08 (1.30)</w:t>
            </w:r>
          </w:p>
        </w:tc>
        <w:tc>
          <w:tcPr>
            <w:tcW w:w="1177" w:type="dxa"/>
            <w:vAlign w:val="center"/>
          </w:tcPr>
          <w:p w14:paraId="47097519" w14:textId="4D303091"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10.99 (1.35)</w:t>
            </w:r>
          </w:p>
        </w:tc>
        <w:tc>
          <w:tcPr>
            <w:tcW w:w="1177" w:type="dxa"/>
            <w:vAlign w:val="center"/>
          </w:tcPr>
          <w:p w14:paraId="50DE1B1F" w14:textId="79533A28"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13.85 (1.72)</w:t>
            </w:r>
          </w:p>
        </w:tc>
        <w:tc>
          <w:tcPr>
            <w:tcW w:w="1163" w:type="dxa"/>
            <w:vAlign w:val="center"/>
          </w:tcPr>
          <w:p w14:paraId="73C34256" w14:textId="31267974"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11.93 (1.55)</w:t>
            </w:r>
          </w:p>
        </w:tc>
        <w:tc>
          <w:tcPr>
            <w:tcW w:w="960" w:type="dxa"/>
          </w:tcPr>
          <w:p w14:paraId="2E8A3355" w14:textId="1343C5D9" w:rsidR="00960351" w:rsidRPr="00DE41B1" w:rsidRDefault="00C61EB6" w:rsidP="00ED1042">
            <w:pPr>
              <w:jc w:val="center"/>
              <w:rPr>
                <w:rFonts w:ascii="Times New Roman" w:eastAsia="Times New Roman" w:hAnsi="Times New Roman" w:cs="Times New Roman"/>
                <w:color w:val="000000"/>
                <w:sz w:val="20"/>
                <w:szCs w:val="20"/>
              </w:rPr>
            </w:pPr>
            <w:r w:rsidRPr="00C61EB6">
              <w:rPr>
                <w:rFonts w:ascii="Times New Roman" w:eastAsia="Times New Roman" w:hAnsi="Times New Roman" w:cs="Times New Roman"/>
                <w:color w:val="000000"/>
                <w:sz w:val="20"/>
                <w:szCs w:val="20"/>
              </w:rPr>
              <w:t>&lt;0.001</w:t>
            </w:r>
          </w:p>
        </w:tc>
      </w:tr>
      <w:tr w:rsidR="00960351" w:rsidRPr="00DE41B1" w14:paraId="29E2172C" w14:textId="06E001D9" w:rsidTr="00DA55F9">
        <w:tc>
          <w:tcPr>
            <w:tcW w:w="2210" w:type="dxa"/>
            <w:tcBorders>
              <w:bottom w:val="nil"/>
            </w:tcBorders>
            <w:vAlign w:val="center"/>
          </w:tcPr>
          <w:p w14:paraId="5CEAA4AB" w14:textId="775D6558"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LMI (kg/m</w:t>
            </w:r>
            <w:r w:rsidRPr="00DE41B1">
              <w:rPr>
                <w:rFonts w:ascii="Times New Roman" w:eastAsia="Times New Roman" w:hAnsi="Times New Roman" w:cs="Times New Roman"/>
                <w:color w:val="000000"/>
                <w:sz w:val="20"/>
                <w:szCs w:val="20"/>
                <w:vertAlign w:val="superscript"/>
              </w:rPr>
              <w:t>2</w:t>
            </w:r>
            <w:r w:rsidRPr="00DE41B1">
              <w:rPr>
                <w:rFonts w:ascii="Times New Roman" w:eastAsia="Times New Roman" w:hAnsi="Times New Roman" w:cs="Times New Roman"/>
                <w:color w:val="000000"/>
                <w:sz w:val="20"/>
                <w:szCs w:val="20"/>
              </w:rPr>
              <w:t>)</w:t>
            </w:r>
          </w:p>
        </w:tc>
        <w:tc>
          <w:tcPr>
            <w:tcW w:w="1177" w:type="dxa"/>
            <w:tcBorders>
              <w:bottom w:val="nil"/>
            </w:tcBorders>
            <w:vAlign w:val="center"/>
          </w:tcPr>
          <w:p w14:paraId="30BC2DA8" w14:textId="0D66949C"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9.33 (1.00)</w:t>
            </w:r>
          </w:p>
        </w:tc>
        <w:tc>
          <w:tcPr>
            <w:tcW w:w="1162" w:type="dxa"/>
            <w:tcBorders>
              <w:bottom w:val="nil"/>
            </w:tcBorders>
            <w:vAlign w:val="center"/>
          </w:tcPr>
          <w:p w14:paraId="3E305156" w14:textId="2614DE67"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9.95 (0.53)</w:t>
            </w:r>
          </w:p>
        </w:tc>
        <w:tc>
          <w:tcPr>
            <w:tcW w:w="1177" w:type="dxa"/>
            <w:tcBorders>
              <w:bottom w:val="nil"/>
            </w:tcBorders>
            <w:vAlign w:val="center"/>
          </w:tcPr>
          <w:p w14:paraId="5EAD18C5" w14:textId="223FC75A"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8.47 (0.75)</w:t>
            </w:r>
          </w:p>
        </w:tc>
        <w:tc>
          <w:tcPr>
            <w:tcW w:w="1177" w:type="dxa"/>
            <w:tcBorders>
              <w:bottom w:val="nil"/>
            </w:tcBorders>
            <w:vAlign w:val="center"/>
          </w:tcPr>
          <w:p w14:paraId="319C372D" w14:textId="48179941"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10.15 (0.69)</w:t>
            </w:r>
          </w:p>
        </w:tc>
        <w:tc>
          <w:tcPr>
            <w:tcW w:w="1163" w:type="dxa"/>
            <w:tcBorders>
              <w:bottom w:val="nil"/>
            </w:tcBorders>
            <w:vAlign w:val="center"/>
          </w:tcPr>
          <w:p w14:paraId="50FD8B9E" w14:textId="261182CB"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8.76 (0.62)</w:t>
            </w:r>
          </w:p>
        </w:tc>
        <w:tc>
          <w:tcPr>
            <w:tcW w:w="960" w:type="dxa"/>
            <w:tcBorders>
              <w:bottom w:val="nil"/>
            </w:tcBorders>
          </w:tcPr>
          <w:p w14:paraId="5AB39DA0" w14:textId="5DCE6E2F" w:rsidR="00960351" w:rsidRPr="00DE41B1" w:rsidRDefault="00C61EB6" w:rsidP="00ED1042">
            <w:pPr>
              <w:jc w:val="center"/>
              <w:rPr>
                <w:rFonts w:ascii="Times New Roman" w:eastAsia="Times New Roman" w:hAnsi="Times New Roman" w:cs="Times New Roman"/>
                <w:color w:val="000000"/>
                <w:sz w:val="20"/>
                <w:szCs w:val="20"/>
              </w:rPr>
            </w:pPr>
            <w:r w:rsidRPr="00C61EB6">
              <w:rPr>
                <w:rFonts w:ascii="Times New Roman" w:eastAsia="Times New Roman" w:hAnsi="Times New Roman" w:cs="Times New Roman"/>
                <w:color w:val="000000"/>
                <w:sz w:val="20"/>
                <w:szCs w:val="20"/>
              </w:rPr>
              <w:t>&lt;0.001</w:t>
            </w:r>
          </w:p>
        </w:tc>
      </w:tr>
      <w:tr w:rsidR="00960351" w:rsidRPr="00DE41B1" w14:paraId="268E5E49" w14:textId="37B2DB04" w:rsidTr="00DA55F9">
        <w:tc>
          <w:tcPr>
            <w:tcW w:w="2210" w:type="dxa"/>
            <w:tcBorders>
              <w:top w:val="nil"/>
              <w:bottom w:val="single" w:sz="8" w:space="0" w:color="auto"/>
            </w:tcBorders>
            <w:vAlign w:val="center"/>
          </w:tcPr>
          <w:p w14:paraId="0BF0650C" w14:textId="77777777" w:rsidR="00960351" w:rsidRPr="00DE41B1" w:rsidRDefault="00960351" w:rsidP="006F5FD6">
            <w:pPr>
              <w:rPr>
                <w:rFonts w:ascii="Times New Roman" w:eastAsia="Times New Roman" w:hAnsi="Times New Roman" w:cs="Times New Roman"/>
                <w:color w:val="000000"/>
                <w:sz w:val="20"/>
                <w:szCs w:val="20"/>
              </w:rPr>
            </w:pPr>
          </w:p>
        </w:tc>
        <w:tc>
          <w:tcPr>
            <w:tcW w:w="1177" w:type="dxa"/>
            <w:tcBorders>
              <w:top w:val="nil"/>
              <w:bottom w:val="single" w:sz="8" w:space="0" w:color="auto"/>
            </w:tcBorders>
            <w:vAlign w:val="center"/>
          </w:tcPr>
          <w:p w14:paraId="20613E53" w14:textId="77777777" w:rsidR="00960351" w:rsidRPr="00DE41B1" w:rsidRDefault="00960351" w:rsidP="00ED1042">
            <w:pPr>
              <w:jc w:val="center"/>
              <w:rPr>
                <w:rFonts w:ascii="Times New Roman" w:eastAsia="Times New Roman" w:hAnsi="Times New Roman" w:cs="Times New Roman"/>
                <w:color w:val="000000"/>
                <w:sz w:val="20"/>
                <w:szCs w:val="20"/>
              </w:rPr>
            </w:pPr>
          </w:p>
        </w:tc>
        <w:tc>
          <w:tcPr>
            <w:tcW w:w="1162" w:type="dxa"/>
            <w:tcBorders>
              <w:top w:val="nil"/>
              <w:bottom w:val="single" w:sz="8" w:space="0" w:color="auto"/>
            </w:tcBorders>
            <w:vAlign w:val="center"/>
          </w:tcPr>
          <w:p w14:paraId="4DA0BC23" w14:textId="77777777" w:rsidR="00960351" w:rsidRPr="00DE41B1" w:rsidRDefault="00960351" w:rsidP="00ED1042">
            <w:pPr>
              <w:jc w:val="center"/>
              <w:rPr>
                <w:rFonts w:ascii="Times New Roman" w:eastAsia="Times New Roman" w:hAnsi="Times New Roman" w:cs="Times New Roman"/>
                <w:color w:val="000000"/>
                <w:sz w:val="20"/>
                <w:szCs w:val="20"/>
              </w:rPr>
            </w:pPr>
          </w:p>
        </w:tc>
        <w:tc>
          <w:tcPr>
            <w:tcW w:w="1177" w:type="dxa"/>
            <w:tcBorders>
              <w:top w:val="nil"/>
              <w:bottom w:val="single" w:sz="8" w:space="0" w:color="auto"/>
            </w:tcBorders>
            <w:vAlign w:val="center"/>
          </w:tcPr>
          <w:p w14:paraId="2A5E5738" w14:textId="77777777" w:rsidR="00960351" w:rsidRPr="00DE41B1" w:rsidRDefault="00960351" w:rsidP="00ED1042">
            <w:pPr>
              <w:jc w:val="center"/>
              <w:rPr>
                <w:rFonts w:ascii="Times New Roman" w:eastAsia="Times New Roman" w:hAnsi="Times New Roman" w:cs="Times New Roman"/>
                <w:color w:val="000000"/>
                <w:sz w:val="20"/>
                <w:szCs w:val="20"/>
              </w:rPr>
            </w:pPr>
          </w:p>
        </w:tc>
        <w:tc>
          <w:tcPr>
            <w:tcW w:w="1177" w:type="dxa"/>
            <w:tcBorders>
              <w:top w:val="nil"/>
              <w:bottom w:val="single" w:sz="8" w:space="0" w:color="auto"/>
            </w:tcBorders>
            <w:vAlign w:val="center"/>
          </w:tcPr>
          <w:p w14:paraId="0044C448" w14:textId="77777777" w:rsidR="00960351" w:rsidRPr="00DE41B1" w:rsidRDefault="00960351" w:rsidP="00ED1042">
            <w:pPr>
              <w:jc w:val="center"/>
              <w:rPr>
                <w:rFonts w:ascii="Times New Roman" w:eastAsia="Times New Roman" w:hAnsi="Times New Roman" w:cs="Times New Roman"/>
                <w:color w:val="000000"/>
                <w:sz w:val="20"/>
                <w:szCs w:val="20"/>
              </w:rPr>
            </w:pPr>
          </w:p>
        </w:tc>
        <w:tc>
          <w:tcPr>
            <w:tcW w:w="1163" w:type="dxa"/>
            <w:tcBorders>
              <w:top w:val="nil"/>
              <w:bottom w:val="single" w:sz="8" w:space="0" w:color="auto"/>
            </w:tcBorders>
            <w:vAlign w:val="center"/>
          </w:tcPr>
          <w:p w14:paraId="692AB5D3" w14:textId="77777777" w:rsidR="00960351" w:rsidRPr="00DE41B1" w:rsidRDefault="00960351" w:rsidP="00ED1042">
            <w:pPr>
              <w:jc w:val="center"/>
              <w:rPr>
                <w:rFonts w:ascii="Times New Roman" w:eastAsia="Times New Roman" w:hAnsi="Times New Roman" w:cs="Times New Roman"/>
                <w:color w:val="000000"/>
                <w:sz w:val="20"/>
                <w:szCs w:val="20"/>
              </w:rPr>
            </w:pPr>
          </w:p>
        </w:tc>
        <w:tc>
          <w:tcPr>
            <w:tcW w:w="960" w:type="dxa"/>
            <w:tcBorders>
              <w:top w:val="nil"/>
              <w:bottom w:val="single" w:sz="8" w:space="0" w:color="auto"/>
            </w:tcBorders>
          </w:tcPr>
          <w:p w14:paraId="638904C3" w14:textId="77777777" w:rsidR="00960351" w:rsidRPr="00DE41B1" w:rsidRDefault="00960351" w:rsidP="00ED1042">
            <w:pPr>
              <w:jc w:val="center"/>
              <w:rPr>
                <w:rFonts w:ascii="Times New Roman" w:eastAsia="Times New Roman" w:hAnsi="Times New Roman" w:cs="Times New Roman"/>
                <w:color w:val="000000"/>
                <w:sz w:val="20"/>
                <w:szCs w:val="20"/>
              </w:rPr>
            </w:pPr>
          </w:p>
        </w:tc>
      </w:tr>
      <w:tr w:rsidR="00960351" w:rsidRPr="00DE41B1" w14:paraId="17FD7E65" w14:textId="1A88A4A7" w:rsidTr="00DA55F9">
        <w:tc>
          <w:tcPr>
            <w:tcW w:w="2210" w:type="dxa"/>
            <w:tcBorders>
              <w:top w:val="single" w:sz="8" w:space="0" w:color="auto"/>
              <w:bottom w:val="nil"/>
            </w:tcBorders>
            <w:vAlign w:val="center"/>
          </w:tcPr>
          <w:p w14:paraId="4B21FFD3" w14:textId="5AC8B285"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b/>
                <w:bCs/>
                <w:color w:val="000000"/>
                <w:sz w:val="20"/>
                <w:szCs w:val="20"/>
              </w:rPr>
              <w:t>Metabolic markers at 6 years</w:t>
            </w:r>
          </w:p>
        </w:tc>
        <w:tc>
          <w:tcPr>
            <w:tcW w:w="1177" w:type="dxa"/>
            <w:tcBorders>
              <w:top w:val="single" w:sz="8" w:space="0" w:color="auto"/>
              <w:bottom w:val="nil"/>
            </w:tcBorders>
            <w:vAlign w:val="center"/>
          </w:tcPr>
          <w:p w14:paraId="72602FCB" w14:textId="77777777" w:rsidR="00960351" w:rsidRPr="00DE41B1" w:rsidRDefault="00960351" w:rsidP="00ED1042">
            <w:pPr>
              <w:jc w:val="center"/>
              <w:rPr>
                <w:rFonts w:ascii="Times New Roman" w:hAnsi="Times New Roman" w:cs="Times New Roman"/>
                <w:sz w:val="20"/>
                <w:szCs w:val="20"/>
              </w:rPr>
            </w:pPr>
          </w:p>
        </w:tc>
        <w:tc>
          <w:tcPr>
            <w:tcW w:w="1162" w:type="dxa"/>
            <w:tcBorders>
              <w:top w:val="single" w:sz="8" w:space="0" w:color="auto"/>
              <w:bottom w:val="nil"/>
            </w:tcBorders>
            <w:vAlign w:val="center"/>
          </w:tcPr>
          <w:p w14:paraId="6F167F65" w14:textId="77777777" w:rsidR="00960351" w:rsidRPr="00DE41B1" w:rsidRDefault="00960351" w:rsidP="00ED1042">
            <w:pPr>
              <w:jc w:val="center"/>
              <w:rPr>
                <w:rFonts w:ascii="Times New Roman" w:hAnsi="Times New Roman" w:cs="Times New Roman"/>
                <w:sz w:val="20"/>
                <w:szCs w:val="20"/>
              </w:rPr>
            </w:pPr>
          </w:p>
        </w:tc>
        <w:tc>
          <w:tcPr>
            <w:tcW w:w="1177" w:type="dxa"/>
            <w:tcBorders>
              <w:top w:val="single" w:sz="8" w:space="0" w:color="auto"/>
              <w:bottom w:val="nil"/>
            </w:tcBorders>
            <w:vAlign w:val="center"/>
          </w:tcPr>
          <w:p w14:paraId="4D22413F" w14:textId="77777777" w:rsidR="00960351" w:rsidRPr="00DE41B1" w:rsidRDefault="00960351" w:rsidP="00ED1042">
            <w:pPr>
              <w:jc w:val="center"/>
              <w:rPr>
                <w:rFonts w:ascii="Times New Roman" w:hAnsi="Times New Roman" w:cs="Times New Roman"/>
                <w:sz w:val="20"/>
                <w:szCs w:val="20"/>
              </w:rPr>
            </w:pPr>
          </w:p>
        </w:tc>
        <w:tc>
          <w:tcPr>
            <w:tcW w:w="1177" w:type="dxa"/>
            <w:tcBorders>
              <w:top w:val="single" w:sz="8" w:space="0" w:color="auto"/>
              <w:bottom w:val="nil"/>
            </w:tcBorders>
            <w:vAlign w:val="center"/>
          </w:tcPr>
          <w:p w14:paraId="362DFBF5" w14:textId="77777777" w:rsidR="00960351" w:rsidRPr="00DE41B1" w:rsidRDefault="00960351" w:rsidP="00ED1042">
            <w:pPr>
              <w:jc w:val="center"/>
              <w:rPr>
                <w:rFonts w:ascii="Times New Roman" w:hAnsi="Times New Roman" w:cs="Times New Roman"/>
                <w:sz w:val="20"/>
                <w:szCs w:val="20"/>
              </w:rPr>
            </w:pPr>
          </w:p>
        </w:tc>
        <w:tc>
          <w:tcPr>
            <w:tcW w:w="1163" w:type="dxa"/>
            <w:tcBorders>
              <w:top w:val="single" w:sz="8" w:space="0" w:color="auto"/>
              <w:bottom w:val="nil"/>
            </w:tcBorders>
            <w:vAlign w:val="center"/>
          </w:tcPr>
          <w:p w14:paraId="1D27B954" w14:textId="77777777" w:rsidR="00960351" w:rsidRPr="00DE41B1" w:rsidRDefault="00960351" w:rsidP="00ED1042">
            <w:pPr>
              <w:jc w:val="center"/>
              <w:rPr>
                <w:rFonts w:ascii="Times New Roman" w:hAnsi="Times New Roman" w:cs="Times New Roman"/>
                <w:sz w:val="20"/>
                <w:szCs w:val="20"/>
              </w:rPr>
            </w:pPr>
          </w:p>
        </w:tc>
        <w:tc>
          <w:tcPr>
            <w:tcW w:w="960" w:type="dxa"/>
            <w:tcBorders>
              <w:top w:val="single" w:sz="8" w:space="0" w:color="auto"/>
              <w:bottom w:val="nil"/>
            </w:tcBorders>
          </w:tcPr>
          <w:p w14:paraId="07215F28" w14:textId="77777777" w:rsidR="00960351" w:rsidRPr="00DE41B1" w:rsidRDefault="00960351" w:rsidP="00ED1042">
            <w:pPr>
              <w:jc w:val="center"/>
              <w:rPr>
                <w:rFonts w:ascii="Times New Roman" w:hAnsi="Times New Roman" w:cs="Times New Roman"/>
                <w:sz w:val="20"/>
                <w:szCs w:val="20"/>
              </w:rPr>
            </w:pPr>
          </w:p>
        </w:tc>
      </w:tr>
      <w:tr w:rsidR="00960351" w:rsidRPr="00DE41B1" w14:paraId="0528537B" w14:textId="264C35C2" w:rsidTr="00DA55F9">
        <w:tc>
          <w:tcPr>
            <w:tcW w:w="2210" w:type="dxa"/>
            <w:tcBorders>
              <w:top w:val="nil"/>
            </w:tcBorders>
            <w:vAlign w:val="center"/>
          </w:tcPr>
          <w:p w14:paraId="670F6A39" w14:textId="607574C7"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 xml:space="preserve">Fasting plasma glucose (mmol/L) </w:t>
            </w:r>
          </w:p>
        </w:tc>
        <w:tc>
          <w:tcPr>
            <w:tcW w:w="1177" w:type="dxa"/>
            <w:tcBorders>
              <w:top w:val="nil"/>
            </w:tcBorders>
            <w:vAlign w:val="center"/>
          </w:tcPr>
          <w:p w14:paraId="556B06B0" w14:textId="4010EF36"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4.53 (0.38)</w:t>
            </w:r>
          </w:p>
        </w:tc>
        <w:tc>
          <w:tcPr>
            <w:tcW w:w="1162" w:type="dxa"/>
            <w:tcBorders>
              <w:top w:val="nil"/>
            </w:tcBorders>
            <w:vAlign w:val="center"/>
          </w:tcPr>
          <w:p w14:paraId="05EC830E" w14:textId="75109B6E"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4.53 (0.44)</w:t>
            </w:r>
          </w:p>
        </w:tc>
        <w:tc>
          <w:tcPr>
            <w:tcW w:w="1177" w:type="dxa"/>
            <w:tcBorders>
              <w:top w:val="nil"/>
            </w:tcBorders>
            <w:vAlign w:val="center"/>
          </w:tcPr>
          <w:p w14:paraId="5D6C5FE4" w14:textId="675DC1A4"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4.51 (0.40)</w:t>
            </w:r>
          </w:p>
        </w:tc>
        <w:tc>
          <w:tcPr>
            <w:tcW w:w="1177" w:type="dxa"/>
            <w:tcBorders>
              <w:top w:val="nil"/>
            </w:tcBorders>
            <w:vAlign w:val="center"/>
          </w:tcPr>
          <w:p w14:paraId="21A78353" w14:textId="675F72A1"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4.50 (0.36)</w:t>
            </w:r>
          </w:p>
        </w:tc>
        <w:tc>
          <w:tcPr>
            <w:tcW w:w="1163" w:type="dxa"/>
            <w:tcBorders>
              <w:top w:val="nil"/>
            </w:tcBorders>
            <w:vAlign w:val="center"/>
          </w:tcPr>
          <w:p w14:paraId="3265C44C" w14:textId="637FD4A2"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4.59 (0.32)</w:t>
            </w:r>
          </w:p>
        </w:tc>
        <w:tc>
          <w:tcPr>
            <w:tcW w:w="960" w:type="dxa"/>
            <w:tcBorders>
              <w:top w:val="nil"/>
            </w:tcBorders>
          </w:tcPr>
          <w:p w14:paraId="54B71E1B" w14:textId="7495956A" w:rsidR="00960351" w:rsidRPr="00DE41B1" w:rsidRDefault="00C61EB6" w:rsidP="00ED104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0.50</w:t>
            </w:r>
          </w:p>
        </w:tc>
      </w:tr>
      <w:tr w:rsidR="00960351" w:rsidRPr="00DE41B1" w14:paraId="6F8DBBD5" w14:textId="100AC85B" w:rsidTr="00DA55F9">
        <w:tc>
          <w:tcPr>
            <w:tcW w:w="2210" w:type="dxa"/>
            <w:tcBorders>
              <w:bottom w:val="nil"/>
            </w:tcBorders>
            <w:vAlign w:val="center"/>
          </w:tcPr>
          <w:p w14:paraId="23E97EEA" w14:textId="150DD5AE"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Fasting insulin (</w:t>
            </w:r>
            <w:proofErr w:type="spellStart"/>
            <w:r w:rsidRPr="00DE41B1">
              <w:rPr>
                <w:rFonts w:ascii="Times New Roman" w:eastAsia="Times New Roman" w:hAnsi="Times New Roman" w:cs="Times New Roman"/>
                <w:color w:val="000000"/>
                <w:sz w:val="20"/>
                <w:szCs w:val="20"/>
              </w:rPr>
              <w:t>pmol</w:t>
            </w:r>
            <w:proofErr w:type="spellEnd"/>
            <w:r w:rsidRPr="00DE41B1">
              <w:rPr>
                <w:rFonts w:ascii="Times New Roman" w:eastAsia="Times New Roman" w:hAnsi="Times New Roman" w:cs="Times New Roman"/>
                <w:color w:val="000000"/>
                <w:sz w:val="20"/>
                <w:szCs w:val="20"/>
              </w:rPr>
              <w:t xml:space="preserve">/L) </w:t>
            </w:r>
          </w:p>
        </w:tc>
        <w:tc>
          <w:tcPr>
            <w:tcW w:w="1177" w:type="dxa"/>
            <w:tcBorders>
              <w:bottom w:val="nil"/>
            </w:tcBorders>
            <w:vAlign w:val="center"/>
          </w:tcPr>
          <w:p w14:paraId="4FB6A349" w14:textId="5E17D47B"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30.62 (16.25)</w:t>
            </w:r>
          </w:p>
        </w:tc>
        <w:tc>
          <w:tcPr>
            <w:tcW w:w="1162" w:type="dxa"/>
            <w:tcBorders>
              <w:bottom w:val="nil"/>
            </w:tcBorders>
            <w:vAlign w:val="center"/>
          </w:tcPr>
          <w:p w14:paraId="2CA2FDEA" w14:textId="3C71D336"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27.43 (13.54)</w:t>
            </w:r>
          </w:p>
        </w:tc>
        <w:tc>
          <w:tcPr>
            <w:tcW w:w="1177" w:type="dxa"/>
            <w:tcBorders>
              <w:bottom w:val="nil"/>
            </w:tcBorders>
            <w:vAlign w:val="center"/>
          </w:tcPr>
          <w:p w14:paraId="03F3BE0C" w14:textId="744967A5"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26.58 (14.11)</w:t>
            </w:r>
          </w:p>
        </w:tc>
        <w:tc>
          <w:tcPr>
            <w:tcW w:w="1177" w:type="dxa"/>
            <w:tcBorders>
              <w:bottom w:val="nil"/>
            </w:tcBorders>
            <w:vAlign w:val="center"/>
          </w:tcPr>
          <w:p w14:paraId="38CE8323" w14:textId="480D802E"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33.56 (15.77)</w:t>
            </w:r>
          </w:p>
        </w:tc>
        <w:tc>
          <w:tcPr>
            <w:tcW w:w="1163" w:type="dxa"/>
            <w:tcBorders>
              <w:bottom w:val="nil"/>
            </w:tcBorders>
            <w:vAlign w:val="center"/>
          </w:tcPr>
          <w:p w14:paraId="6589B911" w14:textId="7BB2A512"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35.00 (19.83)</w:t>
            </w:r>
          </w:p>
        </w:tc>
        <w:tc>
          <w:tcPr>
            <w:tcW w:w="960" w:type="dxa"/>
            <w:tcBorders>
              <w:bottom w:val="nil"/>
            </w:tcBorders>
          </w:tcPr>
          <w:p w14:paraId="08B4F6AC" w14:textId="578D2B0A" w:rsidR="00960351" w:rsidRPr="00DE41B1" w:rsidRDefault="00C61EB6" w:rsidP="00ED104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w:t>
            </w:r>
            <w:r w:rsidR="00A66ED4">
              <w:rPr>
                <w:rFonts w:ascii="Times New Roman" w:eastAsia="Times New Roman" w:hAnsi="Times New Roman" w:cs="Times New Roman"/>
                <w:color w:val="000000"/>
                <w:sz w:val="20"/>
                <w:szCs w:val="20"/>
              </w:rPr>
              <w:t>1</w:t>
            </w:r>
          </w:p>
        </w:tc>
      </w:tr>
      <w:tr w:rsidR="00960351" w:rsidRPr="00DE41B1" w14:paraId="0BD26D62" w14:textId="2167CD06" w:rsidTr="00DA55F9">
        <w:tc>
          <w:tcPr>
            <w:tcW w:w="2210" w:type="dxa"/>
            <w:tcBorders>
              <w:top w:val="nil"/>
              <w:bottom w:val="nil"/>
            </w:tcBorders>
            <w:vAlign w:val="center"/>
          </w:tcPr>
          <w:p w14:paraId="4635FD0E" w14:textId="4ECB3074"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Homeostasis model assessment of insulin resistance (units)</w:t>
            </w:r>
          </w:p>
        </w:tc>
        <w:tc>
          <w:tcPr>
            <w:tcW w:w="1177" w:type="dxa"/>
            <w:tcBorders>
              <w:top w:val="nil"/>
              <w:bottom w:val="nil"/>
            </w:tcBorders>
            <w:vAlign w:val="center"/>
          </w:tcPr>
          <w:p w14:paraId="2039CD8A" w14:textId="0E622B35"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0.90 (0.50)</w:t>
            </w:r>
          </w:p>
        </w:tc>
        <w:tc>
          <w:tcPr>
            <w:tcW w:w="1162" w:type="dxa"/>
            <w:tcBorders>
              <w:top w:val="nil"/>
              <w:bottom w:val="nil"/>
            </w:tcBorders>
            <w:vAlign w:val="center"/>
          </w:tcPr>
          <w:p w14:paraId="648EFD99" w14:textId="5C22E6E7"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0.81 (0.44)</w:t>
            </w:r>
          </w:p>
        </w:tc>
        <w:tc>
          <w:tcPr>
            <w:tcW w:w="1177" w:type="dxa"/>
            <w:tcBorders>
              <w:top w:val="nil"/>
              <w:bottom w:val="nil"/>
            </w:tcBorders>
            <w:vAlign w:val="center"/>
          </w:tcPr>
          <w:p w14:paraId="5CA3C7F2" w14:textId="7F6A347F"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0.77 (0.43)</w:t>
            </w:r>
          </w:p>
        </w:tc>
        <w:tc>
          <w:tcPr>
            <w:tcW w:w="1177" w:type="dxa"/>
            <w:tcBorders>
              <w:top w:val="nil"/>
              <w:bottom w:val="nil"/>
            </w:tcBorders>
            <w:vAlign w:val="center"/>
          </w:tcPr>
          <w:p w14:paraId="123A884D" w14:textId="2406978C"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0.98 (0.48)</w:t>
            </w:r>
          </w:p>
        </w:tc>
        <w:tc>
          <w:tcPr>
            <w:tcW w:w="1163" w:type="dxa"/>
            <w:tcBorders>
              <w:top w:val="nil"/>
              <w:bottom w:val="nil"/>
            </w:tcBorders>
            <w:vAlign w:val="center"/>
          </w:tcPr>
          <w:p w14:paraId="6A8BAF56" w14:textId="2203EA58"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1.04 (0.61)</w:t>
            </w:r>
          </w:p>
        </w:tc>
        <w:tc>
          <w:tcPr>
            <w:tcW w:w="960" w:type="dxa"/>
            <w:tcBorders>
              <w:top w:val="nil"/>
              <w:bottom w:val="nil"/>
            </w:tcBorders>
          </w:tcPr>
          <w:p w14:paraId="26311CEC" w14:textId="5CF2DA54" w:rsidR="00960351" w:rsidRPr="00DE41B1" w:rsidRDefault="00C61EB6" w:rsidP="00ED104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0.01</w:t>
            </w:r>
          </w:p>
        </w:tc>
      </w:tr>
      <w:tr w:rsidR="00960351" w:rsidRPr="00DE41B1" w14:paraId="49244712" w14:textId="452F56FC" w:rsidTr="00DA55F9">
        <w:tc>
          <w:tcPr>
            <w:tcW w:w="2210" w:type="dxa"/>
            <w:tcBorders>
              <w:top w:val="nil"/>
            </w:tcBorders>
            <w:vAlign w:val="center"/>
          </w:tcPr>
          <w:p w14:paraId="48A4A744" w14:textId="640EAD7A"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Metabolic syndrome risk score</w:t>
            </w:r>
          </w:p>
        </w:tc>
        <w:tc>
          <w:tcPr>
            <w:tcW w:w="1177" w:type="dxa"/>
            <w:tcBorders>
              <w:top w:val="nil"/>
            </w:tcBorders>
            <w:vAlign w:val="center"/>
          </w:tcPr>
          <w:p w14:paraId="6FB1ABF3" w14:textId="2C418B97"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-0.08 (2.22)</w:t>
            </w:r>
          </w:p>
        </w:tc>
        <w:tc>
          <w:tcPr>
            <w:tcW w:w="1162" w:type="dxa"/>
            <w:tcBorders>
              <w:top w:val="nil"/>
            </w:tcBorders>
            <w:vAlign w:val="center"/>
          </w:tcPr>
          <w:p w14:paraId="0E1E77BA" w14:textId="7B3A4DA7"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-0.95 (1.47)</w:t>
            </w:r>
          </w:p>
        </w:tc>
        <w:tc>
          <w:tcPr>
            <w:tcW w:w="1177" w:type="dxa"/>
            <w:tcBorders>
              <w:top w:val="nil"/>
            </w:tcBorders>
            <w:vAlign w:val="center"/>
          </w:tcPr>
          <w:p w14:paraId="41E3C428" w14:textId="47CAC105"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-0.97 (1.74)</w:t>
            </w:r>
          </w:p>
        </w:tc>
        <w:tc>
          <w:tcPr>
            <w:tcW w:w="1177" w:type="dxa"/>
            <w:tcBorders>
              <w:top w:val="nil"/>
            </w:tcBorders>
            <w:vAlign w:val="center"/>
          </w:tcPr>
          <w:p w14:paraId="59E9051A" w14:textId="4F734D7F"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0.67 (2.17)</w:t>
            </w:r>
          </w:p>
        </w:tc>
        <w:tc>
          <w:tcPr>
            <w:tcW w:w="1163" w:type="dxa"/>
            <w:tcBorders>
              <w:top w:val="nil"/>
            </w:tcBorders>
            <w:vAlign w:val="center"/>
          </w:tcPr>
          <w:p w14:paraId="5B7596BA" w14:textId="7113C2B9"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0.90 (2.66)</w:t>
            </w:r>
          </w:p>
        </w:tc>
        <w:tc>
          <w:tcPr>
            <w:tcW w:w="960" w:type="dxa"/>
            <w:tcBorders>
              <w:top w:val="nil"/>
            </w:tcBorders>
          </w:tcPr>
          <w:p w14:paraId="4428E5CD" w14:textId="648BC9A5" w:rsidR="00960351" w:rsidRPr="00DE41B1" w:rsidRDefault="00C61EB6" w:rsidP="00ED104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&lt;0.001</w:t>
            </w:r>
          </w:p>
        </w:tc>
      </w:tr>
      <w:tr w:rsidR="00960351" w:rsidRPr="00DE41B1" w14:paraId="14622F13" w14:textId="7004C4A8" w:rsidTr="00DA55F9">
        <w:tc>
          <w:tcPr>
            <w:tcW w:w="2210" w:type="dxa"/>
            <w:tcBorders>
              <w:bottom w:val="nil"/>
            </w:tcBorders>
            <w:vAlign w:val="center"/>
          </w:tcPr>
          <w:p w14:paraId="775260C1" w14:textId="22220B45"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 xml:space="preserve">Fatty liver index </w:t>
            </w:r>
          </w:p>
        </w:tc>
        <w:tc>
          <w:tcPr>
            <w:tcW w:w="1177" w:type="dxa"/>
            <w:tcBorders>
              <w:bottom w:val="nil"/>
            </w:tcBorders>
            <w:vAlign w:val="center"/>
          </w:tcPr>
          <w:p w14:paraId="2E56D48F" w14:textId="10330790"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1.07 (1.43)</w:t>
            </w:r>
          </w:p>
        </w:tc>
        <w:tc>
          <w:tcPr>
            <w:tcW w:w="1162" w:type="dxa"/>
            <w:tcBorders>
              <w:bottom w:val="nil"/>
            </w:tcBorders>
            <w:vAlign w:val="center"/>
          </w:tcPr>
          <w:p w14:paraId="542542F2" w14:textId="212E16FC"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0.53 (0.18)</w:t>
            </w:r>
          </w:p>
        </w:tc>
        <w:tc>
          <w:tcPr>
            <w:tcW w:w="1177" w:type="dxa"/>
            <w:tcBorders>
              <w:bottom w:val="nil"/>
            </w:tcBorders>
            <w:vAlign w:val="center"/>
          </w:tcPr>
          <w:p w14:paraId="34862551" w14:textId="20EBBB19"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0.49 (0.20)</w:t>
            </w:r>
          </w:p>
        </w:tc>
        <w:tc>
          <w:tcPr>
            <w:tcW w:w="1177" w:type="dxa"/>
            <w:tcBorders>
              <w:bottom w:val="nil"/>
            </w:tcBorders>
            <w:vAlign w:val="center"/>
          </w:tcPr>
          <w:p w14:paraId="19526161" w14:textId="4E251EED"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1.72 (2.00)</w:t>
            </w:r>
          </w:p>
        </w:tc>
        <w:tc>
          <w:tcPr>
            <w:tcW w:w="1163" w:type="dxa"/>
            <w:tcBorders>
              <w:bottom w:val="nil"/>
            </w:tcBorders>
            <w:vAlign w:val="center"/>
          </w:tcPr>
          <w:p w14:paraId="086E8E9F" w14:textId="106FD50A"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1.39 (1.57)</w:t>
            </w:r>
          </w:p>
        </w:tc>
        <w:tc>
          <w:tcPr>
            <w:tcW w:w="960" w:type="dxa"/>
            <w:tcBorders>
              <w:bottom w:val="nil"/>
            </w:tcBorders>
          </w:tcPr>
          <w:p w14:paraId="01F96369" w14:textId="2A86F950" w:rsidR="00960351" w:rsidRPr="00DE41B1" w:rsidRDefault="00C61EB6" w:rsidP="00ED104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&lt;0.001</w:t>
            </w:r>
          </w:p>
        </w:tc>
      </w:tr>
      <w:tr w:rsidR="00960351" w:rsidRPr="00DE41B1" w14:paraId="3334A4E7" w14:textId="576768B8" w:rsidTr="00DA55F9">
        <w:tc>
          <w:tcPr>
            <w:tcW w:w="2210" w:type="dxa"/>
            <w:tcBorders>
              <w:top w:val="nil"/>
              <w:bottom w:val="single" w:sz="8" w:space="0" w:color="auto"/>
            </w:tcBorders>
            <w:vAlign w:val="center"/>
          </w:tcPr>
          <w:p w14:paraId="4D4B429F" w14:textId="77777777" w:rsidR="00960351" w:rsidRPr="00DE41B1" w:rsidRDefault="00960351" w:rsidP="006F5FD6">
            <w:pPr>
              <w:rPr>
                <w:rFonts w:ascii="Times New Roman" w:eastAsia="Times New Roman" w:hAnsi="Times New Roman" w:cs="Times New Roman"/>
                <w:color w:val="000000"/>
                <w:sz w:val="20"/>
                <w:szCs w:val="20"/>
              </w:rPr>
            </w:pPr>
          </w:p>
        </w:tc>
        <w:tc>
          <w:tcPr>
            <w:tcW w:w="1177" w:type="dxa"/>
            <w:tcBorders>
              <w:top w:val="nil"/>
              <w:bottom w:val="single" w:sz="8" w:space="0" w:color="auto"/>
            </w:tcBorders>
            <w:vAlign w:val="center"/>
          </w:tcPr>
          <w:p w14:paraId="5B47ADBE" w14:textId="77777777" w:rsidR="00960351" w:rsidRPr="00DE41B1" w:rsidRDefault="00960351" w:rsidP="00ED1042">
            <w:pPr>
              <w:jc w:val="center"/>
              <w:rPr>
                <w:rFonts w:ascii="Times New Roman" w:eastAsia="Times New Roman" w:hAnsi="Times New Roman" w:cs="Times New Roman"/>
                <w:color w:val="000000"/>
                <w:sz w:val="20"/>
                <w:szCs w:val="20"/>
              </w:rPr>
            </w:pPr>
          </w:p>
        </w:tc>
        <w:tc>
          <w:tcPr>
            <w:tcW w:w="1162" w:type="dxa"/>
            <w:tcBorders>
              <w:top w:val="nil"/>
              <w:bottom w:val="single" w:sz="8" w:space="0" w:color="auto"/>
            </w:tcBorders>
            <w:vAlign w:val="center"/>
          </w:tcPr>
          <w:p w14:paraId="67E14603" w14:textId="77777777" w:rsidR="00960351" w:rsidRPr="00DE41B1" w:rsidRDefault="00960351" w:rsidP="00ED1042">
            <w:pPr>
              <w:jc w:val="center"/>
              <w:rPr>
                <w:rFonts w:ascii="Times New Roman" w:eastAsia="Times New Roman" w:hAnsi="Times New Roman" w:cs="Times New Roman"/>
                <w:color w:val="000000"/>
                <w:sz w:val="20"/>
                <w:szCs w:val="20"/>
              </w:rPr>
            </w:pPr>
          </w:p>
        </w:tc>
        <w:tc>
          <w:tcPr>
            <w:tcW w:w="1177" w:type="dxa"/>
            <w:tcBorders>
              <w:top w:val="nil"/>
              <w:bottom w:val="single" w:sz="8" w:space="0" w:color="auto"/>
            </w:tcBorders>
            <w:vAlign w:val="center"/>
          </w:tcPr>
          <w:p w14:paraId="4847C1D2" w14:textId="77777777" w:rsidR="00960351" w:rsidRPr="00DE41B1" w:rsidRDefault="00960351" w:rsidP="00ED1042">
            <w:pPr>
              <w:jc w:val="center"/>
              <w:rPr>
                <w:rFonts w:ascii="Times New Roman" w:eastAsia="Times New Roman" w:hAnsi="Times New Roman" w:cs="Times New Roman"/>
                <w:color w:val="000000"/>
                <w:sz w:val="20"/>
                <w:szCs w:val="20"/>
              </w:rPr>
            </w:pPr>
          </w:p>
        </w:tc>
        <w:tc>
          <w:tcPr>
            <w:tcW w:w="1177" w:type="dxa"/>
            <w:tcBorders>
              <w:top w:val="nil"/>
              <w:bottom w:val="single" w:sz="8" w:space="0" w:color="auto"/>
            </w:tcBorders>
            <w:vAlign w:val="center"/>
          </w:tcPr>
          <w:p w14:paraId="03E3823D" w14:textId="77777777" w:rsidR="00960351" w:rsidRPr="00DE41B1" w:rsidRDefault="00960351" w:rsidP="00ED1042">
            <w:pPr>
              <w:jc w:val="center"/>
              <w:rPr>
                <w:rFonts w:ascii="Times New Roman" w:eastAsia="Times New Roman" w:hAnsi="Times New Roman" w:cs="Times New Roman"/>
                <w:color w:val="000000"/>
                <w:sz w:val="20"/>
                <w:szCs w:val="20"/>
              </w:rPr>
            </w:pPr>
          </w:p>
        </w:tc>
        <w:tc>
          <w:tcPr>
            <w:tcW w:w="1163" w:type="dxa"/>
            <w:tcBorders>
              <w:top w:val="nil"/>
              <w:bottom w:val="single" w:sz="8" w:space="0" w:color="auto"/>
            </w:tcBorders>
            <w:vAlign w:val="center"/>
          </w:tcPr>
          <w:p w14:paraId="4A0815AF" w14:textId="77777777" w:rsidR="00960351" w:rsidRPr="00DE41B1" w:rsidRDefault="00960351" w:rsidP="00ED1042">
            <w:pPr>
              <w:jc w:val="center"/>
              <w:rPr>
                <w:rFonts w:ascii="Times New Roman" w:eastAsia="Times New Roman" w:hAnsi="Times New Roman" w:cs="Times New Roman"/>
                <w:color w:val="000000"/>
                <w:sz w:val="20"/>
                <w:szCs w:val="20"/>
              </w:rPr>
            </w:pPr>
          </w:p>
        </w:tc>
        <w:tc>
          <w:tcPr>
            <w:tcW w:w="960" w:type="dxa"/>
            <w:tcBorders>
              <w:top w:val="nil"/>
              <w:bottom w:val="single" w:sz="8" w:space="0" w:color="auto"/>
            </w:tcBorders>
          </w:tcPr>
          <w:p w14:paraId="35292FD1" w14:textId="77777777" w:rsidR="00960351" w:rsidRPr="00DE41B1" w:rsidRDefault="00960351" w:rsidP="00ED1042">
            <w:pPr>
              <w:jc w:val="center"/>
              <w:rPr>
                <w:rFonts w:ascii="Times New Roman" w:eastAsia="Times New Roman" w:hAnsi="Times New Roman" w:cs="Times New Roman"/>
                <w:color w:val="000000"/>
                <w:sz w:val="20"/>
                <w:szCs w:val="20"/>
              </w:rPr>
            </w:pPr>
          </w:p>
        </w:tc>
      </w:tr>
      <w:tr w:rsidR="00960351" w:rsidRPr="00DE41B1" w14:paraId="2C199517" w14:textId="081C2EA9" w:rsidTr="00DA55F9">
        <w:tc>
          <w:tcPr>
            <w:tcW w:w="2210" w:type="dxa"/>
            <w:tcBorders>
              <w:top w:val="single" w:sz="8" w:space="0" w:color="auto"/>
              <w:bottom w:val="nil"/>
            </w:tcBorders>
            <w:vAlign w:val="center"/>
          </w:tcPr>
          <w:p w14:paraId="489EEB22" w14:textId="0F1729C4"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b/>
                <w:bCs/>
                <w:color w:val="000000"/>
                <w:sz w:val="20"/>
                <w:szCs w:val="20"/>
              </w:rPr>
              <w:t>Cardiovascular markers at 6 years</w:t>
            </w:r>
          </w:p>
        </w:tc>
        <w:tc>
          <w:tcPr>
            <w:tcW w:w="1177" w:type="dxa"/>
            <w:tcBorders>
              <w:top w:val="single" w:sz="8" w:space="0" w:color="auto"/>
              <w:bottom w:val="nil"/>
            </w:tcBorders>
            <w:vAlign w:val="center"/>
          </w:tcPr>
          <w:p w14:paraId="13AF5E3B" w14:textId="77777777" w:rsidR="00960351" w:rsidRPr="00DE41B1" w:rsidRDefault="00960351" w:rsidP="00ED1042">
            <w:pPr>
              <w:jc w:val="center"/>
              <w:rPr>
                <w:rFonts w:ascii="Times New Roman" w:hAnsi="Times New Roman" w:cs="Times New Roman"/>
                <w:sz w:val="20"/>
                <w:szCs w:val="20"/>
              </w:rPr>
            </w:pPr>
          </w:p>
        </w:tc>
        <w:tc>
          <w:tcPr>
            <w:tcW w:w="1162" w:type="dxa"/>
            <w:tcBorders>
              <w:top w:val="single" w:sz="8" w:space="0" w:color="auto"/>
              <w:bottom w:val="nil"/>
            </w:tcBorders>
            <w:vAlign w:val="center"/>
          </w:tcPr>
          <w:p w14:paraId="49BEBFF8" w14:textId="77777777" w:rsidR="00960351" w:rsidRPr="00DE41B1" w:rsidRDefault="00960351" w:rsidP="00ED1042">
            <w:pPr>
              <w:jc w:val="center"/>
              <w:rPr>
                <w:rFonts w:ascii="Times New Roman" w:hAnsi="Times New Roman" w:cs="Times New Roman"/>
                <w:sz w:val="20"/>
                <w:szCs w:val="20"/>
              </w:rPr>
            </w:pPr>
          </w:p>
        </w:tc>
        <w:tc>
          <w:tcPr>
            <w:tcW w:w="1177" w:type="dxa"/>
            <w:tcBorders>
              <w:top w:val="single" w:sz="8" w:space="0" w:color="auto"/>
              <w:bottom w:val="nil"/>
            </w:tcBorders>
            <w:vAlign w:val="center"/>
          </w:tcPr>
          <w:p w14:paraId="35D77253" w14:textId="77777777" w:rsidR="00960351" w:rsidRPr="00DE41B1" w:rsidRDefault="00960351" w:rsidP="00ED1042">
            <w:pPr>
              <w:jc w:val="center"/>
              <w:rPr>
                <w:rFonts w:ascii="Times New Roman" w:hAnsi="Times New Roman" w:cs="Times New Roman"/>
                <w:sz w:val="20"/>
                <w:szCs w:val="20"/>
              </w:rPr>
            </w:pPr>
          </w:p>
        </w:tc>
        <w:tc>
          <w:tcPr>
            <w:tcW w:w="1177" w:type="dxa"/>
            <w:tcBorders>
              <w:top w:val="single" w:sz="8" w:space="0" w:color="auto"/>
              <w:bottom w:val="nil"/>
            </w:tcBorders>
            <w:vAlign w:val="center"/>
          </w:tcPr>
          <w:p w14:paraId="25499CD7" w14:textId="77777777" w:rsidR="00960351" w:rsidRPr="00DE41B1" w:rsidRDefault="00960351" w:rsidP="00ED1042">
            <w:pPr>
              <w:jc w:val="center"/>
              <w:rPr>
                <w:rFonts w:ascii="Times New Roman" w:hAnsi="Times New Roman" w:cs="Times New Roman"/>
                <w:sz w:val="20"/>
                <w:szCs w:val="20"/>
              </w:rPr>
            </w:pPr>
          </w:p>
        </w:tc>
        <w:tc>
          <w:tcPr>
            <w:tcW w:w="1163" w:type="dxa"/>
            <w:tcBorders>
              <w:top w:val="single" w:sz="8" w:space="0" w:color="auto"/>
              <w:bottom w:val="nil"/>
            </w:tcBorders>
            <w:vAlign w:val="center"/>
          </w:tcPr>
          <w:p w14:paraId="1412B0E9" w14:textId="77777777" w:rsidR="00960351" w:rsidRPr="00DE41B1" w:rsidRDefault="00960351" w:rsidP="00ED1042">
            <w:pPr>
              <w:jc w:val="center"/>
              <w:rPr>
                <w:rFonts w:ascii="Times New Roman" w:hAnsi="Times New Roman" w:cs="Times New Roman"/>
                <w:sz w:val="20"/>
                <w:szCs w:val="20"/>
              </w:rPr>
            </w:pPr>
          </w:p>
        </w:tc>
        <w:tc>
          <w:tcPr>
            <w:tcW w:w="960" w:type="dxa"/>
            <w:tcBorders>
              <w:top w:val="single" w:sz="8" w:space="0" w:color="auto"/>
              <w:bottom w:val="nil"/>
            </w:tcBorders>
          </w:tcPr>
          <w:p w14:paraId="3C36B2AE" w14:textId="77777777" w:rsidR="00960351" w:rsidRPr="00DE41B1" w:rsidRDefault="00960351" w:rsidP="00ED1042">
            <w:pPr>
              <w:jc w:val="center"/>
              <w:rPr>
                <w:rFonts w:ascii="Times New Roman" w:hAnsi="Times New Roman" w:cs="Times New Roman"/>
                <w:sz w:val="20"/>
                <w:szCs w:val="20"/>
              </w:rPr>
            </w:pPr>
          </w:p>
        </w:tc>
      </w:tr>
      <w:tr w:rsidR="00960351" w:rsidRPr="00DE41B1" w14:paraId="5A5B571F" w14:textId="19719A46" w:rsidTr="00DA55F9">
        <w:tc>
          <w:tcPr>
            <w:tcW w:w="2210" w:type="dxa"/>
            <w:tcBorders>
              <w:top w:val="nil"/>
              <w:bottom w:val="nil"/>
            </w:tcBorders>
            <w:vAlign w:val="center"/>
          </w:tcPr>
          <w:p w14:paraId="0FE4BB52" w14:textId="06A9F390"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Systolic blood pressure (mmHg)</w:t>
            </w:r>
          </w:p>
        </w:tc>
        <w:tc>
          <w:tcPr>
            <w:tcW w:w="1177" w:type="dxa"/>
            <w:tcBorders>
              <w:top w:val="nil"/>
              <w:bottom w:val="nil"/>
            </w:tcBorders>
            <w:vAlign w:val="center"/>
          </w:tcPr>
          <w:p w14:paraId="54F2EF56" w14:textId="1A8EB257"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101.06 (8.18)</w:t>
            </w:r>
          </w:p>
        </w:tc>
        <w:tc>
          <w:tcPr>
            <w:tcW w:w="1162" w:type="dxa"/>
            <w:tcBorders>
              <w:top w:val="nil"/>
              <w:bottom w:val="nil"/>
            </w:tcBorders>
            <w:vAlign w:val="center"/>
          </w:tcPr>
          <w:p w14:paraId="06D49914" w14:textId="675DDF84"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100.55 (8.16)</w:t>
            </w:r>
          </w:p>
        </w:tc>
        <w:tc>
          <w:tcPr>
            <w:tcW w:w="1177" w:type="dxa"/>
            <w:tcBorders>
              <w:top w:val="nil"/>
              <w:bottom w:val="nil"/>
            </w:tcBorders>
            <w:vAlign w:val="center"/>
          </w:tcPr>
          <w:p w14:paraId="250137C9" w14:textId="5C0FE86C"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99.30 (7.93)</w:t>
            </w:r>
          </w:p>
        </w:tc>
        <w:tc>
          <w:tcPr>
            <w:tcW w:w="1177" w:type="dxa"/>
            <w:tcBorders>
              <w:top w:val="nil"/>
              <w:bottom w:val="nil"/>
            </w:tcBorders>
            <w:vAlign w:val="center"/>
          </w:tcPr>
          <w:p w14:paraId="3AC5D13E" w14:textId="37FCDEFF"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102.84 (8.03)</w:t>
            </w:r>
          </w:p>
        </w:tc>
        <w:tc>
          <w:tcPr>
            <w:tcW w:w="1163" w:type="dxa"/>
            <w:tcBorders>
              <w:top w:val="nil"/>
              <w:bottom w:val="nil"/>
            </w:tcBorders>
            <w:vAlign w:val="center"/>
          </w:tcPr>
          <w:p w14:paraId="51F90C57" w14:textId="3CABC43E"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101.50 (8.35)</w:t>
            </w:r>
          </w:p>
        </w:tc>
        <w:tc>
          <w:tcPr>
            <w:tcW w:w="960" w:type="dxa"/>
            <w:tcBorders>
              <w:top w:val="nil"/>
              <w:bottom w:val="nil"/>
            </w:tcBorders>
          </w:tcPr>
          <w:p w14:paraId="363839D6" w14:textId="15642E4F" w:rsidR="00960351" w:rsidRPr="00DE41B1" w:rsidRDefault="00C61EB6" w:rsidP="00ED104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0.01</w:t>
            </w:r>
          </w:p>
        </w:tc>
      </w:tr>
      <w:tr w:rsidR="00960351" w:rsidRPr="00DE41B1" w14:paraId="0FFA1456" w14:textId="260F8862" w:rsidTr="00DA55F9">
        <w:tc>
          <w:tcPr>
            <w:tcW w:w="2210" w:type="dxa"/>
            <w:tcBorders>
              <w:top w:val="nil"/>
              <w:bottom w:val="single" w:sz="8" w:space="0" w:color="auto"/>
            </w:tcBorders>
            <w:vAlign w:val="center"/>
          </w:tcPr>
          <w:p w14:paraId="14FADAD4" w14:textId="40F186FF" w:rsidR="00960351" w:rsidRPr="00DE41B1" w:rsidRDefault="00960351" w:rsidP="006F5FD6">
            <w:pP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Diastolic blood pressure (mmHg)</w:t>
            </w:r>
          </w:p>
        </w:tc>
        <w:tc>
          <w:tcPr>
            <w:tcW w:w="1177" w:type="dxa"/>
            <w:tcBorders>
              <w:top w:val="nil"/>
              <w:bottom w:val="single" w:sz="8" w:space="0" w:color="auto"/>
            </w:tcBorders>
            <w:vAlign w:val="center"/>
          </w:tcPr>
          <w:p w14:paraId="76A9C623" w14:textId="0FD47762"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59.62 (5.48)</w:t>
            </w:r>
          </w:p>
        </w:tc>
        <w:tc>
          <w:tcPr>
            <w:tcW w:w="1162" w:type="dxa"/>
            <w:tcBorders>
              <w:top w:val="nil"/>
              <w:bottom w:val="single" w:sz="8" w:space="0" w:color="auto"/>
            </w:tcBorders>
            <w:vAlign w:val="center"/>
          </w:tcPr>
          <w:p w14:paraId="6A2325B9" w14:textId="7E93F86A"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58.71 (5.07)</w:t>
            </w:r>
          </w:p>
        </w:tc>
        <w:tc>
          <w:tcPr>
            <w:tcW w:w="1177" w:type="dxa"/>
            <w:tcBorders>
              <w:top w:val="nil"/>
              <w:bottom w:val="single" w:sz="8" w:space="0" w:color="auto"/>
            </w:tcBorders>
            <w:vAlign w:val="center"/>
          </w:tcPr>
          <w:p w14:paraId="616B1188" w14:textId="59F149D5"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59.17 (5.48)</w:t>
            </w:r>
          </w:p>
        </w:tc>
        <w:tc>
          <w:tcPr>
            <w:tcW w:w="1177" w:type="dxa"/>
            <w:tcBorders>
              <w:top w:val="nil"/>
              <w:bottom w:val="single" w:sz="8" w:space="0" w:color="auto"/>
            </w:tcBorders>
            <w:vAlign w:val="center"/>
          </w:tcPr>
          <w:p w14:paraId="638C7AC0" w14:textId="3EC60A1E"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60.08 (5.58)</w:t>
            </w:r>
          </w:p>
        </w:tc>
        <w:tc>
          <w:tcPr>
            <w:tcW w:w="1163" w:type="dxa"/>
            <w:tcBorders>
              <w:top w:val="nil"/>
              <w:bottom w:val="single" w:sz="8" w:space="0" w:color="auto"/>
            </w:tcBorders>
            <w:vAlign w:val="center"/>
          </w:tcPr>
          <w:p w14:paraId="1F4E0A9E" w14:textId="4F5D0C13" w:rsidR="00960351" w:rsidRPr="00DE41B1" w:rsidRDefault="00960351" w:rsidP="00ED1042">
            <w:pPr>
              <w:jc w:val="center"/>
              <w:rPr>
                <w:rFonts w:ascii="Times New Roman" w:hAnsi="Times New Roman" w:cs="Times New Roman"/>
                <w:sz w:val="20"/>
                <w:szCs w:val="20"/>
              </w:rPr>
            </w:pPr>
            <w:r w:rsidRPr="00DE41B1">
              <w:rPr>
                <w:rFonts w:ascii="Times New Roman" w:eastAsia="Times New Roman" w:hAnsi="Times New Roman" w:cs="Times New Roman"/>
                <w:color w:val="000000"/>
                <w:sz w:val="20"/>
                <w:szCs w:val="20"/>
              </w:rPr>
              <w:t>60.50 (5.61)</w:t>
            </w:r>
          </w:p>
        </w:tc>
        <w:tc>
          <w:tcPr>
            <w:tcW w:w="960" w:type="dxa"/>
            <w:tcBorders>
              <w:top w:val="nil"/>
              <w:bottom w:val="single" w:sz="8" w:space="0" w:color="auto"/>
            </w:tcBorders>
          </w:tcPr>
          <w:p w14:paraId="3CEFCF93" w14:textId="35332920" w:rsidR="00960351" w:rsidRPr="00DE41B1" w:rsidRDefault="00C61EB6" w:rsidP="00ED104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w:t>
            </w:r>
            <w:r w:rsidR="00A66ED4">
              <w:rPr>
                <w:rFonts w:ascii="Times New Roman" w:eastAsia="Times New Roman" w:hAnsi="Times New Roman" w:cs="Times New Roman"/>
                <w:color w:val="000000"/>
                <w:sz w:val="20"/>
                <w:szCs w:val="20"/>
              </w:rPr>
              <w:t>3</w:t>
            </w:r>
          </w:p>
        </w:tc>
      </w:tr>
    </w:tbl>
    <w:p w14:paraId="057DF326" w14:textId="77777777" w:rsidR="001C2D8B" w:rsidRDefault="001C2D8B" w:rsidP="006F5FD6">
      <w:pPr>
        <w:spacing w:line="240" w:lineRule="auto"/>
        <w:rPr>
          <w:rFonts w:ascii="Times New Roman" w:hAnsi="Times New Roman" w:cs="Times New Roman"/>
          <w:sz w:val="24"/>
          <w:szCs w:val="24"/>
        </w:rPr>
      </w:pPr>
    </w:p>
    <w:p w14:paraId="4BE5AC6E" w14:textId="77777777" w:rsidR="001C2D8B" w:rsidRDefault="001C2D8B" w:rsidP="001C2D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Abbreviations: FMI – fat mass index; LMI – lean mass index</w:t>
      </w:r>
    </w:p>
    <w:p w14:paraId="25D668BA" w14:textId="47D30545" w:rsidR="001C2D8B" w:rsidRPr="00C516BD" w:rsidRDefault="001C2D8B" w:rsidP="006F5FD6">
      <w:pPr>
        <w:spacing w:line="240" w:lineRule="auto"/>
        <w:rPr>
          <w:rFonts w:ascii="Times New Roman" w:hAnsi="Times New Roman" w:cs="Times New Roman"/>
          <w:sz w:val="24"/>
          <w:szCs w:val="24"/>
        </w:rPr>
        <w:sectPr w:rsidR="001C2D8B" w:rsidRPr="00C516BD" w:rsidSect="00C516BD">
          <w:type w:val="continuous"/>
          <w:pgSz w:w="11906" w:h="16838" w:code="9"/>
          <w:pgMar w:top="1440" w:right="1440" w:bottom="1440" w:left="1440" w:header="720" w:footer="720" w:gutter="0"/>
          <w:cols w:space="720"/>
          <w:docGrid w:linePitch="360"/>
        </w:sectPr>
      </w:pPr>
    </w:p>
    <w:p w14:paraId="6B6C6656" w14:textId="2E0854D3" w:rsidR="0035377F" w:rsidRDefault="00AD7802" w:rsidP="006F5FD6">
      <w:pPr>
        <w:spacing w:line="240" w:lineRule="auto"/>
        <w:jc w:val="both"/>
        <w:rPr>
          <w:rFonts w:ascii="Times New Roman" w:hAnsi="Times New Roman" w:cs="Times New Roman"/>
          <w:sz w:val="24"/>
          <w:szCs w:val="24"/>
        </w:rPr>
      </w:pPr>
      <w:r w:rsidRPr="00C516BD">
        <w:rPr>
          <w:rFonts w:ascii="Times New Roman" w:hAnsi="Times New Roman" w:cs="Times New Roman"/>
          <w:sz w:val="24"/>
          <w:szCs w:val="24"/>
        </w:rPr>
        <w:lastRenderedPageBreak/>
        <w:t>Table 2: Associations of body composition groups with adiposity and cardiometabolic markers in 6</w:t>
      </w:r>
      <w:r w:rsidR="000C287F" w:rsidRPr="00C516BD">
        <w:rPr>
          <w:rFonts w:ascii="Times New Roman" w:hAnsi="Times New Roman" w:cs="Times New Roman"/>
          <w:sz w:val="24"/>
          <w:szCs w:val="24"/>
        </w:rPr>
        <w:t>-</w:t>
      </w:r>
      <w:r w:rsidRPr="00C516BD">
        <w:rPr>
          <w:rFonts w:ascii="Times New Roman" w:hAnsi="Times New Roman" w:cs="Times New Roman"/>
          <w:sz w:val="24"/>
          <w:szCs w:val="24"/>
        </w:rPr>
        <w:t>year</w:t>
      </w:r>
      <w:r w:rsidR="000C287F" w:rsidRPr="00C516BD">
        <w:rPr>
          <w:rFonts w:ascii="Times New Roman" w:hAnsi="Times New Roman" w:cs="Times New Roman"/>
          <w:sz w:val="24"/>
          <w:szCs w:val="24"/>
        </w:rPr>
        <w:t>-</w:t>
      </w:r>
      <w:r w:rsidRPr="00C516BD">
        <w:rPr>
          <w:rFonts w:ascii="Times New Roman" w:hAnsi="Times New Roman" w:cs="Times New Roman"/>
          <w:sz w:val="24"/>
          <w:szCs w:val="24"/>
        </w:rPr>
        <w:t>old children</w:t>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4186"/>
        <w:gridCol w:w="487"/>
        <w:gridCol w:w="1204"/>
        <w:gridCol w:w="416"/>
        <w:gridCol w:w="1504"/>
        <w:gridCol w:w="779"/>
        <w:gridCol w:w="416"/>
        <w:gridCol w:w="1496"/>
        <w:gridCol w:w="779"/>
        <w:gridCol w:w="416"/>
        <w:gridCol w:w="1496"/>
        <w:gridCol w:w="779"/>
      </w:tblGrid>
      <w:tr w:rsidR="009520E1" w:rsidRPr="00230826" w14:paraId="0CAC0BC7" w14:textId="6C7174C3" w:rsidTr="00E54B99">
        <w:trPr>
          <w:trHeight w:val="548"/>
        </w:trPr>
        <w:tc>
          <w:tcPr>
            <w:tcW w:w="0" w:type="auto"/>
            <w:vAlign w:val="center"/>
          </w:tcPr>
          <w:p w14:paraId="14B294CB" w14:textId="77777777" w:rsidR="009520E1" w:rsidRPr="00230826" w:rsidRDefault="009520E1" w:rsidP="006F5FD6">
            <w:pPr>
              <w:rPr>
                <w:rFonts w:ascii="Times New Roman" w:hAnsi="Times New Roman" w:cs="Times New Roman"/>
                <w:sz w:val="20"/>
                <w:szCs w:val="20"/>
              </w:rPr>
            </w:pPr>
          </w:p>
        </w:tc>
        <w:tc>
          <w:tcPr>
            <w:tcW w:w="0" w:type="auto"/>
            <w:gridSpan w:val="2"/>
            <w:vAlign w:val="center"/>
          </w:tcPr>
          <w:p w14:paraId="6649570E" w14:textId="4B4D10DE" w:rsidR="009520E1" w:rsidRPr="00230826" w:rsidRDefault="009520E1" w:rsidP="00E54B99">
            <w:pPr>
              <w:jc w:val="center"/>
              <w:rPr>
                <w:rFonts w:ascii="Times New Roman" w:hAnsi="Times New Roman" w:cs="Times New Roman"/>
                <w:sz w:val="20"/>
                <w:szCs w:val="20"/>
              </w:rPr>
            </w:pPr>
            <w:r w:rsidRPr="00230826">
              <w:rPr>
                <w:rFonts w:ascii="Times New Roman" w:eastAsia="Times New Roman" w:hAnsi="Times New Roman" w:cs="Times New Roman"/>
                <w:bCs/>
                <w:color w:val="000000"/>
                <w:sz w:val="20"/>
                <w:szCs w:val="20"/>
              </w:rPr>
              <w:t>Low FMI-High LMI</w:t>
            </w:r>
          </w:p>
        </w:tc>
        <w:tc>
          <w:tcPr>
            <w:tcW w:w="0" w:type="auto"/>
            <w:gridSpan w:val="3"/>
            <w:vAlign w:val="center"/>
          </w:tcPr>
          <w:p w14:paraId="1553FD0C" w14:textId="5238EEB0" w:rsidR="009520E1" w:rsidRPr="00230826" w:rsidRDefault="009520E1" w:rsidP="00E54B99">
            <w:pPr>
              <w:jc w:val="center"/>
              <w:rPr>
                <w:rFonts w:ascii="Times New Roman" w:hAnsi="Times New Roman" w:cs="Times New Roman"/>
                <w:sz w:val="20"/>
                <w:szCs w:val="20"/>
              </w:rPr>
            </w:pPr>
            <w:r w:rsidRPr="00230826">
              <w:rPr>
                <w:rFonts w:ascii="Times New Roman" w:eastAsia="Times New Roman" w:hAnsi="Times New Roman" w:cs="Times New Roman"/>
                <w:bCs/>
                <w:color w:val="000000"/>
                <w:sz w:val="20"/>
                <w:szCs w:val="20"/>
              </w:rPr>
              <w:t>Low FMI-Low LMI</w:t>
            </w:r>
          </w:p>
        </w:tc>
        <w:tc>
          <w:tcPr>
            <w:tcW w:w="0" w:type="auto"/>
            <w:gridSpan w:val="3"/>
            <w:vAlign w:val="center"/>
          </w:tcPr>
          <w:p w14:paraId="7C34563D" w14:textId="7716931D" w:rsidR="009520E1" w:rsidRPr="00230826" w:rsidRDefault="009520E1" w:rsidP="00E54B99">
            <w:pPr>
              <w:jc w:val="center"/>
              <w:rPr>
                <w:rFonts w:ascii="Times New Roman" w:hAnsi="Times New Roman" w:cs="Times New Roman"/>
                <w:sz w:val="20"/>
                <w:szCs w:val="20"/>
              </w:rPr>
            </w:pPr>
            <w:r w:rsidRPr="00230826">
              <w:rPr>
                <w:rFonts w:ascii="Times New Roman" w:eastAsia="Times New Roman" w:hAnsi="Times New Roman" w:cs="Times New Roman"/>
                <w:bCs/>
                <w:color w:val="000000"/>
                <w:sz w:val="20"/>
                <w:szCs w:val="20"/>
              </w:rPr>
              <w:t>High FMI-High LMI</w:t>
            </w:r>
          </w:p>
        </w:tc>
        <w:tc>
          <w:tcPr>
            <w:tcW w:w="0" w:type="auto"/>
            <w:gridSpan w:val="3"/>
            <w:vAlign w:val="center"/>
          </w:tcPr>
          <w:p w14:paraId="57995972" w14:textId="66A233B1" w:rsidR="009520E1" w:rsidRPr="00230826" w:rsidRDefault="009520E1" w:rsidP="00E54B99">
            <w:pPr>
              <w:jc w:val="center"/>
              <w:rPr>
                <w:rFonts w:ascii="Times New Roman" w:hAnsi="Times New Roman" w:cs="Times New Roman"/>
                <w:sz w:val="20"/>
                <w:szCs w:val="20"/>
              </w:rPr>
            </w:pPr>
            <w:r w:rsidRPr="00230826">
              <w:rPr>
                <w:rFonts w:ascii="Times New Roman" w:eastAsia="Times New Roman" w:hAnsi="Times New Roman" w:cs="Times New Roman"/>
                <w:bCs/>
                <w:color w:val="000000"/>
                <w:sz w:val="20"/>
                <w:szCs w:val="20"/>
              </w:rPr>
              <w:t>High FMI-Low LMI</w:t>
            </w:r>
          </w:p>
        </w:tc>
      </w:tr>
      <w:tr w:rsidR="00B6125F" w:rsidRPr="00230826" w14:paraId="419D7AF3" w14:textId="310946F4" w:rsidTr="00E54B99">
        <w:tc>
          <w:tcPr>
            <w:tcW w:w="0" w:type="auto"/>
            <w:tcBorders>
              <w:bottom w:val="single" w:sz="8" w:space="0" w:color="auto"/>
            </w:tcBorders>
            <w:vAlign w:val="center"/>
          </w:tcPr>
          <w:p w14:paraId="3F4C7C61" w14:textId="77777777" w:rsidR="00B6125F" w:rsidRPr="00230826" w:rsidRDefault="00B6125F" w:rsidP="006F5FD6">
            <w:pPr>
              <w:rPr>
                <w:rFonts w:ascii="Times New Roman" w:hAnsi="Times New Roman" w:cs="Times New Roman"/>
                <w:sz w:val="20"/>
                <w:szCs w:val="20"/>
              </w:rPr>
            </w:pPr>
          </w:p>
        </w:tc>
        <w:tc>
          <w:tcPr>
            <w:tcW w:w="0" w:type="auto"/>
            <w:tcBorders>
              <w:bottom w:val="single" w:sz="8" w:space="0" w:color="auto"/>
            </w:tcBorders>
            <w:vAlign w:val="center"/>
          </w:tcPr>
          <w:p w14:paraId="744C59B8" w14:textId="5753A557" w:rsidR="00B6125F" w:rsidRPr="00230826" w:rsidRDefault="00B6125F" w:rsidP="00E54B99">
            <w:pPr>
              <w:jc w:val="center"/>
              <w:rPr>
                <w:rFonts w:ascii="Times New Roman" w:hAnsi="Times New Roman" w:cs="Times New Roman"/>
                <w:sz w:val="20"/>
                <w:szCs w:val="20"/>
              </w:rPr>
            </w:pPr>
            <w:r w:rsidRPr="00230826">
              <w:rPr>
                <w:rFonts w:ascii="Times New Roman" w:eastAsia="Times New Roman" w:hAnsi="Times New Roman" w:cs="Times New Roman"/>
                <w:color w:val="000000"/>
                <w:sz w:val="20"/>
                <w:szCs w:val="20"/>
              </w:rPr>
              <w:t>N</w:t>
            </w:r>
          </w:p>
        </w:tc>
        <w:tc>
          <w:tcPr>
            <w:tcW w:w="0" w:type="auto"/>
            <w:tcBorders>
              <w:bottom w:val="single" w:sz="8" w:space="0" w:color="auto"/>
            </w:tcBorders>
            <w:vAlign w:val="center"/>
          </w:tcPr>
          <w:p w14:paraId="301AE8CC" w14:textId="24574845" w:rsidR="00B6125F" w:rsidRPr="00230826" w:rsidRDefault="00B6125F" w:rsidP="00E54B99">
            <w:pPr>
              <w:jc w:val="center"/>
              <w:rPr>
                <w:rFonts w:ascii="Times New Roman" w:hAnsi="Times New Roman" w:cs="Times New Roman"/>
                <w:sz w:val="20"/>
                <w:szCs w:val="20"/>
              </w:rPr>
            </w:pPr>
            <w:r w:rsidRPr="00230826">
              <w:rPr>
                <w:rFonts w:ascii="Times New Roman" w:eastAsia="Times New Roman" w:hAnsi="Times New Roman" w:cs="Times New Roman"/>
                <w:color w:val="000000"/>
                <w:sz w:val="20"/>
                <w:szCs w:val="20"/>
              </w:rPr>
              <w:t>β (95% CI)</w:t>
            </w:r>
          </w:p>
        </w:tc>
        <w:tc>
          <w:tcPr>
            <w:tcW w:w="0" w:type="auto"/>
            <w:tcBorders>
              <w:bottom w:val="single" w:sz="8" w:space="0" w:color="auto"/>
            </w:tcBorders>
            <w:vAlign w:val="center"/>
          </w:tcPr>
          <w:p w14:paraId="1361A4D1" w14:textId="3B3002FF" w:rsidR="00B6125F" w:rsidRPr="00230826" w:rsidRDefault="00B6125F" w:rsidP="00E54B99">
            <w:pPr>
              <w:jc w:val="center"/>
              <w:rPr>
                <w:rFonts w:ascii="Times New Roman" w:hAnsi="Times New Roman" w:cs="Times New Roman"/>
                <w:sz w:val="20"/>
                <w:szCs w:val="20"/>
              </w:rPr>
            </w:pPr>
            <w:r w:rsidRPr="00230826">
              <w:rPr>
                <w:rFonts w:ascii="Times New Roman" w:eastAsia="Times New Roman" w:hAnsi="Times New Roman" w:cs="Times New Roman"/>
                <w:color w:val="000000"/>
                <w:sz w:val="20"/>
                <w:szCs w:val="20"/>
              </w:rPr>
              <w:t>N</w:t>
            </w:r>
          </w:p>
        </w:tc>
        <w:tc>
          <w:tcPr>
            <w:tcW w:w="0" w:type="auto"/>
            <w:tcBorders>
              <w:bottom w:val="single" w:sz="8" w:space="0" w:color="auto"/>
            </w:tcBorders>
            <w:vAlign w:val="center"/>
          </w:tcPr>
          <w:p w14:paraId="23FC9D13" w14:textId="3BEFBE7D" w:rsidR="00B6125F" w:rsidRPr="00230826" w:rsidRDefault="00B6125F" w:rsidP="00E54B99">
            <w:pPr>
              <w:jc w:val="center"/>
              <w:rPr>
                <w:rFonts w:ascii="Times New Roman" w:hAnsi="Times New Roman" w:cs="Times New Roman"/>
                <w:sz w:val="20"/>
                <w:szCs w:val="20"/>
              </w:rPr>
            </w:pPr>
            <w:r w:rsidRPr="00230826">
              <w:rPr>
                <w:rFonts w:ascii="Times New Roman" w:eastAsia="Times New Roman" w:hAnsi="Times New Roman" w:cs="Times New Roman"/>
                <w:color w:val="000000"/>
                <w:sz w:val="20"/>
                <w:szCs w:val="20"/>
              </w:rPr>
              <w:t>β (95% CI)</w:t>
            </w:r>
          </w:p>
        </w:tc>
        <w:tc>
          <w:tcPr>
            <w:tcW w:w="0" w:type="auto"/>
            <w:tcBorders>
              <w:bottom w:val="single" w:sz="8" w:space="0" w:color="auto"/>
            </w:tcBorders>
            <w:vAlign w:val="center"/>
          </w:tcPr>
          <w:p w14:paraId="2D22AFC1" w14:textId="776B90AE" w:rsidR="00B6125F" w:rsidRPr="00230826" w:rsidRDefault="00B6125F" w:rsidP="00E54B99">
            <w:pPr>
              <w:jc w:val="center"/>
              <w:rPr>
                <w:rFonts w:ascii="Times New Roman" w:hAnsi="Times New Roman" w:cs="Times New Roman"/>
                <w:sz w:val="20"/>
                <w:szCs w:val="20"/>
              </w:rPr>
            </w:pPr>
            <w:r w:rsidRPr="00230826">
              <w:rPr>
                <w:rFonts w:ascii="Times New Roman" w:eastAsia="Times New Roman" w:hAnsi="Times New Roman" w:cs="Times New Roman"/>
                <w:color w:val="000000"/>
                <w:sz w:val="20"/>
                <w:szCs w:val="20"/>
              </w:rPr>
              <w:t>P</w:t>
            </w:r>
          </w:p>
        </w:tc>
        <w:tc>
          <w:tcPr>
            <w:tcW w:w="0" w:type="auto"/>
            <w:tcBorders>
              <w:bottom w:val="single" w:sz="8" w:space="0" w:color="auto"/>
            </w:tcBorders>
            <w:vAlign w:val="center"/>
          </w:tcPr>
          <w:p w14:paraId="26BD4E64" w14:textId="749A6A27" w:rsidR="00B6125F" w:rsidRPr="00230826" w:rsidRDefault="00B6125F" w:rsidP="00E54B99">
            <w:pPr>
              <w:jc w:val="center"/>
              <w:rPr>
                <w:rFonts w:ascii="Times New Roman" w:hAnsi="Times New Roman" w:cs="Times New Roman"/>
                <w:sz w:val="20"/>
                <w:szCs w:val="20"/>
              </w:rPr>
            </w:pPr>
            <w:r w:rsidRPr="00230826">
              <w:rPr>
                <w:rFonts w:ascii="Times New Roman" w:eastAsia="Times New Roman" w:hAnsi="Times New Roman" w:cs="Times New Roman"/>
                <w:color w:val="000000"/>
                <w:sz w:val="20"/>
                <w:szCs w:val="20"/>
              </w:rPr>
              <w:t>N</w:t>
            </w:r>
          </w:p>
        </w:tc>
        <w:tc>
          <w:tcPr>
            <w:tcW w:w="0" w:type="auto"/>
            <w:tcBorders>
              <w:bottom w:val="single" w:sz="8" w:space="0" w:color="auto"/>
            </w:tcBorders>
            <w:vAlign w:val="center"/>
          </w:tcPr>
          <w:p w14:paraId="47750C8C" w14:textId="62E75F9D" w:rsidR="00B6125F" w:rsidRPr="00230826" w:rsidRDefault="00B6125F" w:rsidP="00E54B99">
            <w:pPr>
              <w:jc w:val="center"/>
              <w:rPr>
                <w:rFonts w:ascii="Times New Roman" w:hAnsi="Times New Roman" w:cs="Times New Roman"/>
                <w:sz w:val="20"/>
                <w:szCs w:val="20"/>
              </w:rPr>
            </w:pPr>
            <w:r w:rsidRPr="00230826">
              <w:rPr>
                <w:rFonts w:ascii="Times New Roman" w:eastAsia="Times New Roman" w:hAnsi="Times New Roman" w:cs="Times New Roman"/>
                <w:color w:val="000000"/>
                <w:sz w:val="20"/>
                <w:szCs w:val="20"/>
              </w:rPr>
              <w:t>β (95% CI)</w:t>
            </w:r>
          </w:p>
        </w:tc>
        <w:tc>
          <w:tcPr>
            <w:tcW w:w="0" w:type="auto"/>
            <w:tcBorders>
              <w:bottom w:val="single" w:sz="8" w:space="0" w:color="auto"/>
            </w:tcBorders>
            <w:vAlign w:val="center"/>
          </w:tcPr>
          <w:p w14:paraId="706F35DE" w14:textId="614BF734" w:rsidR="00B6125F" w:rsidRPr="00230826" w:rsidRDefault="00B6125F" w:rsidP="00E54B99">
            <w:pPr>
              <w:jc w:val="center"/>
              <w:rPr>
                <w:rFonts w:ascii="Times New Roman" w:hAnsi="Times New Roman" w:cs="Times New Roman"/>
                <w:sz w:val="20"/>
                <w:szCs w:val="20"/>
              </w:rPr>
            </w:pPr>
            <w:r w:rsidRPr="00230826">
              <w:rPr>
                <w:rFonts w:ascii="Times New Roman" w:eastAsia="Times New Roman" w:hAnsi="Times New Roman" w:cs="Times New Roman"/>
                <w:color w:val="000000"/>
                <w:sz w:val="20"/>
                <w:szCs w:val="20"/>
              </w:rPr>
              <w:t>P</w:t>
            </w:r>
          </w:p>
        </w:tc>
        <w:tc>
          <w:tcPr>
            <w:tcW w:w="0" w:type="auto"/>
            <w:tcBorders>
              <w:bottom w:val="single" w:sz="8" w:space="0" w:color="auto"/>
            </w:tcBorders>
            <w:vAlign w:val="center"/>
          </w:tcPr>
          <w:p w14:paraId="75726BC6" w14:textId="3A5778AE" w:rsidR="00B6125F" w:rsidRPr="00230826" w:rsidRDefault="00B6125F" w:rsidP="00E54B99">
            <w:pPr>
              <w:jc w:val="center"/>
              <w:rPr>
                <w:rFonts w:ascii="Times New Roman" w:hAnsi="Times New Roman" w:cs="Times New Roman"/>
                <w:sz w:val="20"/>
                <w:szCs w:val="20"/>
              </w:rPr>
            </w:pPr>
            <w:r w:rsidRPr="00230826">
              <w:rPr>
                <w:rFonts w:ascii="Times New Roman" w:eastAsia="Times New Roman" w:hAnsi="Times New Roman" w:cs="Times New Roman"/>
                <w:color w:val="000000"/>
                <w:sz w:val="20"/>
                <w:szCs w:val="20"/>
              </w:rPr>
              <w:t>N</w:t>
            </w:r>
          </w:p>
        </w:tc>
        <w:tc>
          <w:tcPr>
            <w:tcW w:w="0" w:type="auto"/>
            <w:tcBorders>
              <w:bottom w:val="single" w:sz="8" w:space="0" w:color="auto"/>
            </w:tcBorders>
            <w:vAlign w:val="center"/>
          </w:tcPr>
          <w:p w14:paraId="759DABB4" w14:textId="4762D78F" w:rsidR="00B6125F" w:rsidRPr="00230826" w:rsidRDefault="00B6125F" w:rsidP="00E54B99">
            <w:pPr>
              <w:jc w:val="center"/>
              <w:rPr>
                <w:rFonts w:ascii="Times New Roman" w:eastAsia="Times New Roman" w:hAnsi="Times New Roman" w:cs="Times New Roman"/>
                <w:color w:val="000000"/>
                <w:sz w:val="20"/>
                <w:szCs w:val="20"/>
              </w:rPr>
            </w:pPr>
            <w:r w:rsidRPr="00230826">
              <w:rPr>
                <w:rFonts w:ascii="Times New Roman" w:eastAsia="Times New Roman" w:hAnsi="Times New Roman" w:cs="Times New Roman"/>
                <w:color w:val="000000"/>
                <w:sz w:val="20"/>
                <w:szCs w:val="20"/>
              </w:rPr>
              <w:t>β (95% CI)</w:t>
            </w:r>
          </w:p>
        </w:tc>
        <w:tc>
          <w:tcPr>
            <w:tcW w:w="0" w:type="auto"/>
            <w:tcBorders>
              <w:bottom w:val="single" w:sz="8" w:space="0" w:color="auto"/>
            </w:tcBorders>
            <w:vAlign w:val="center"/>
          </w:tcPr>
          <w:p w14:paraId="4BF3BEA1" w14:textId="35F46470" w:rsidR="00B6125F" w:rsidRPr="00230826" w:rsidRDefault="00B6125F" w:rsidP="00E54B99">
            <w:pPr>
              <w:jc w:val="center"/>
              <w:rPr>
                <w:rFonts w:ascii="Times New Roman" w:eastAsia="Times New Roman" w:hAnsi="Times New Roman" w:cs="Times New Roman"/>
                <w:color w:val="000000"/>
                <w:sz w:val="20"/>
                <w:szCs w:val="20"/>
              </w:rPr>
            </w:pPr>
            <w:r w:rsidRPr="00230826">
              <w:rPr>
                <w:rFonts w:ascii="Times New Roman" w:eastAsia="Times New Roman" w:hAnsi="Times New Roman" w:cs="Times New Roman"/>
                <w:color w:val="000000"/>
                <w:sz w:val="20"/>
                <w:szCs w:val="20"/>
              </w:rPr>
              <w:t>P</w:t>
            </w:r>
          </w:p>
        </w:tc>
      </w:tr>
      <w:tr w:rsidR="00B6125F" w:rsidRPr="00230826" w14:paraId="7A7A38C6" w14:textId="60E504F9" w:rsidTr="00E54B99">
        <w:tc>
          <w:tcPr>
            <w:tcW w:w="0" w:type="auto"/>
            <w:tcBorders>
              <w:top w:val="single" w:sz="8" w:space="0" w:color="auto"/>
              <w:bottom w:val="nil"/>
            </w:tcBorders>
            <w:vAlign w:val="center"/>
          </w:tcPr>
          <w:p w14:paraId="51828508" w14:textId="596C589E" w:rsidR="00B6125F" w:rsidRPr="00230826" w:rsidRDefault="00B6125F" w:rsidP="006F5FD6">
            <w:pPr>
              <w:rPr>
                <w:rFonts w:ascii="Times New Roman" w:hAnsi="Times New Roman" w:cs="Times New Roman"/>
                <w:sz w:val="20"/>
                <w:szCs w:val="20"/>
              </w:rPr>
            </w:pPr>
            <w:r w:rsidRPr="00230826">
              <w:rPr>
                <w:rFonts w:ascii="Times New Roman" w:eastAsia="Times New Roman" w:hAnsi="Times New Roman" w:cs="Times New Roman"/>
                <w:b/>
                <w:bCs/>
                <w:color w:val="000000"/>
                <w:sz w:val="20"/>
                <w:szCs w:val="20"/>
              </w:rPr>
              <w:t>Adiposity markers</w:t>
            </w:r>
          </w:p>
        </w:tc>
        <w:tc>
          <w:tcPr>
            <w:tcW w:w="0" w:type="auto"/>
            <w:tcBorders>
              <w:top w:val="single" w:sz="8" w:space="0" w:color="auto"/>
              <w:bottom w:val="nil"/>
            </w:tcBorders>
            <w:vAlign w:val="center"/>
          </w:tcPr>
          <w:p w14:paraId="17366C0F"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1DDC415C"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25C42BF5"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71D71F0E"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64CF601C"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02A6EE1D"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59097D24"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5C12A72B"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52A40C57"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3C2AD6A8"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4CFCA02B" w14:textId="77777777" w:rsidR="00B6125F" w:rsidRPr="00230826" w:rsidRDefault="00B6125F" w:rsidP="00E54B99">
            <w:pPr>
              <w:jc w:val="center"/>
              <w:rPr>
                <w:rFonts w:ascii="Times New Roman" w:hAnsi="Times New Roman" w:cs="Times New Roman"/>
                <w:sz w:val="20"/>
                <w:szCs w:val="20"/>
              </w:rPr>
            </w:pPr>
          </w:p>
        </w:tc>
      </w:tr>
      <w:tr w:rsidR="00B6125F" w:rsidRPr="00230826" w14:paraId="00AD85CC" w14:textId="77777777" w:rsidTr="00E54B99">
        <w:tc>
          <w:tcPr>
            <w:tcW w:w="0" w:type="auto"/>
            <w:tcBorders>
              <w:top w:val="nil"/>
            </w:tcBorders>
            <w:vAlign w:val="center"/>
          </w:tcPr>
          <w:p w14:paraId="52151230" w14:textId="2C90872E" w:rsidR="00B6125F" w:rsidRPr="00230826" w:rsidRDefault="00B6125F" w:rsidP="006F5FD6">
            <w:pPr>
              <w:rPr>
                <w:rFonts w:ascii="Times New Roman" w:hAnsi="Times New Roman" w:cs="Times New Roman"/>
                <w:sz w:val="20"/>
                <w:szCs w:val="20"/>
              </w:rPr>
            </w:pPr>
            <w:r w:rsidRPr="00230826">
              <w:rPr>
                <w:rFonts w:ascii="Times New Roman" w:eastAsia="Times New Roman" w:hAnsi="Times New Roman" w:cs="Times New Roman"/>
                <w:color w:val="000000"/>
                <w:sz w:val="20"/>
                <w:szCs w:val="20"/>
              </w:rPr>
              <w:t>z-BMI</w:t>
            </w:r>
          </w:p>
        </w:tc>
        <w:tc>
          <w:tcPr>
            <w:tcW w:w="0" w:type="auto"/>
            <w:tcBorders>
              <w:top w:val="nil"/>
            </w:tcBorders>
            <w:vAlign w:val="center"/>
          </w:tcPr>
          <w:p w14:paraId="0D679BCC" w14:textId="1B676E36"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66</w:t>
            </w:r>
          </w:p>
        </w:tc>
        <w:tc>
          <w:tcPr>
            <w:tcW w:w="0" w:type="auto"/>
            <w:tcBorders>
              <w:top w:val="nil"/>
            </w:tcBorders>
            <w:vAlign w:val="center"/>
          </w:tcPr>
          <w:p w14:paraId="5AD0AB36" w14:textId="69FBCDFB"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Ref.</w:t>
            </w:r>
          </w:p>
        </w:tc>
        <w:tc>
          <w:tcPr>
            <w:tcW w:w="0" w:type="auto"/>
            <w:tcBorders>
              <w:top w:val="nil"/>
            </w:tcBorders>
            <w:vAlign w:val="center"/>
          </w:tcPr>
          <w:p w14:paraId="1245291C" w14:textId="7C1A0825"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92</w:t>
            </w:r>
          </w:p>
        </w:tc>
        <w:tc>
          <w:tcPr>
            <w:tcW w:w="0" w:type="auto"/>
            <w:tcBorders>
              <w:top w:val="nil"/>
            </w:tcBorders>
            <w:vAlign w:val="center"/>
          </w:tcPr>
          <w:p w14:paraId="0246DFA2" w14:textId="0DB77E36"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-0.72 (-1.05, -0.40)</w:t>
            </w:r>
          </w:p>
        </w:tc>
        <w:tc>
          <w:tcPr>
            <w:tcW w:w="0" w:type="auto"/>
            <w:tcBorders>
              <w:top w:val="nil"/>
            </w:tcBorders>
            <w:vAlign w:val="center"/>
          </w:tcPr>
          <w:p w14:paraId="73FDEFC3" w14:textId="5371A061"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&lt;0.001</w:t>
            </w:r>
          </w:p>
        </w:tc>
        <w:tc>
          <w:tcPr>
            <w:tcW w:w="0" w:type="auto"/>
            <w:tcBorders>
              <w:top w:val="nil"/>
            </w:tcBorders>
            <w:vAlign w:val="center"/>
          </w:tcPr>
          <w:p w14:paraId="6FE40898" w14:textId="49227D02"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85</w:t>
            </w:r>
          </w:p>
        </w:tc>
        <w:tc>
          <w:tcPr>
            <w:tcW w:w="0" w:type="auto"/>
            <w:tcBorders>
              <w:top w:val="nil"/>
            </w:tcBorders>
            <w:vAlign w:val="center"/>
          </w:tcPr>
          <w:p w14:paraId="1A2AB09F" w14:textId="4B22926A"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1.43 (1.11, 1.76)</w:t>
            </w:r>
          </w:p>
        </w:tc>
        <w:tc>
          <w:tcPr>
            <w:tcW w:w="0" w:type="auto"/>
            <w:tcBorders>
              <w:top w:val="nil"/>
            </w:tcBorders>
            <w:vAlign w:val="center"/>
          </w:tcPr>
          <w:p w14:paraId="72C691E9" w14:textId="0857BA70"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&lt;0.001</w:t>
            </w:r>
          </w:p>
        </w:tc>
        <w:tc>
          <w:tcPr>
            <w:tcW w:w="0" w:type="auto"/>
            <w:tcBorders>
              <w:top w:val="nil"/>
            </w:tcBorders>
            <w:vAlign w:val="center"/>
          </w:tcPr>
          <w:p w14:paraId="46D882CB" w14:textId="28980A92"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62</w:t>
            </w:r>
          </w:p>
        </w:tc>
        <w:tc>
          <w:tcPr>
            <w:tcW w:w="0" w:type="auto"/>
            <w:tcBorders>
              <w:top w:val="nil"/>
            </w:tcBorders>
            <w:vAlign w:val="center"/>
          </w:tcPr>
          <w:p w14:paraId="7B1E75FE" w14:textId="6BDA3923"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0.61 (0.25, 0.96)</w:t>
            </w:r>
          </w:p>
        </w:tc>
        <w:tc>
          <w:tcPr>
            <w:tcW w:w="0" w:type="auto"/>
            <w:tcBorders>
              <w:top w:val="nil"/>
            </w:tcBorders>
            <w:vAlign w:val="center"/>
          </w:tcPr>
          <w:p w14:paraId="5AA17FB7" w14:textId="2DCED31A"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&lt;0.001</w:t>
            </w:r>
          </w:p>
        </w:tc>
      </w:tr>
      <w:tr w:rsidR="00B6125F" w:rsidRPr="00230826" w14:paraId="6FB49CC4" w14:textId="77777777" w:rsidTr="00E54B99">
        <w:tc>
          <w:tcPr>
            <w:tcW w:w="0" w:type="auto"/>
            <w:tcBorders>
              <w:bottom w:val="single" w:sz="8" w:space="0" w:color="auto"/>
            </w:tcBorders>
            <w:vAlign w:val="center"/>
          </w:tcPr>
          <w:p w14:paraId="1AB122AC" w14:textId="3F9ECB20" w:rsidR="00B6125F" w:rsidRPr="00230826" w:rsidRDefault="00B6125F" w:rsidP="006F5FD6">
            <w:pPr>
              <w:rPr>
                <w:rFonts w:ascii="Times New Roman" w:hAnsi="Times New Roman" w:cs="Times New Roman"/>
                <w:sz w:val="20"/>
                <w:szCs w:val="20"/>
              </w:rPr>
            </w:pPr>
            <w:r w:rsidRPr="00230826">
              <w:rPr>
                <w:rFonts w:ascii="Times New Roman" w:eastAsia="Times New Roman" w:hAnsi="Times New Roman" w:cs="Times New Roman"/>
                <w:color w:val="000000"/>
                <w:sz w:val="20"/>
                <w:szCs w:val="20"/>
                <w:lang w:val="en-SG"/>
              </w:rPr>
              <w:t>z-height</w:t>
            </w:r>
          </w:p>
        </w:tc>
        <w:tc>
          <w:tcPr>
            <w:tcW w:w="0" w:type="auto"/>
            <w:tcBorders>
              <w:bottom w:val="single" w:sz="8" w:space="0" w:color="auto"/>
            </w:tcBorders>
            <w:vAlign w:val="center"/>
          </w:tcPr>
          <w:p w14:paraId="188BDD54" w14:textId="728548C3"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66</w:t>
            </w:r>
          </w:p>
        </w:tc>
        <w:tc>
          <w:tcPr>
            <w:tcW w:w="0" w:type="auto"/>
            <w:tcBorders>
              <w:bottom w:val="single" w:sz="8" w:space="0" w:color="auto"/>
            </w:tcBorders>
            <w:vAlign w:val="center"/>
          </w:tcPr>
          <w:p w14:paraId="48B6A5E0" w14:textId="7E454324"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Ref.</w:t>
            </w:r>
          </w:p>
        </w:tc>
        <w:tc>
          <w:tcPr>
            <w:tcW w:w="0" w:type="auto"/>
            <w:tcBorders>
              <w:bottom w:val="single" w:sz="8" w:space="0" w:color="auto"/>
            </w:tcBorders>
            <w:vAlign w:val="center"/>
          </w:tcPr>
          <w:p w14:paraId="22064B5B" w14:textId="422DC845"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92</w:t>
            </w:r>
          </w:p>
        </w:tc>
        <w:tc>
          <w:tcPr>
            <w:tcW w:w="0" w:type="auto"/>
            <w:tcBorders>
              <w:bottom w:val="single" w:sz="8" w:space="0" w:color="auto"/>
            </w:tcBorders>
            <w:vAlign w:val="center"/>
          </w:tcPr>
          <w:p w14:paraId="6685B8C0" w14:textId="7168D335"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-0.16 (-0.47, 0.14)</w:t>
            </w:r>
          </w:p>
        </w:tc>
        <w:tc>
          <w:tcPr>
            <w:tcW w:w="0" w:type="auto"/>
            <w:tcBorders>
              <w:bottom w:val="single" w:sz="8" w:space="0" w:color="auto"/>
            </w:tcBorders>
            <w:vAlign w:val="center"/>
          </w:tcPr>
          <w:p w14:paraId="330D7DA9" w14:textId="1870247C"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0.2</w:t>
            </w:r>
            <w:r w:rsidR="0090445A" w:rsidRPr="00230826">
              <w:rPr>
                <w:rFonts w:ascii="Times New Roman" w:hAnsi="Times New Roman" w:cs="Times New Roman"/>
                <w:sz w:val="20"/>
                <w:szCs w:val="20"/>
              </w:rPr>
              <w:t>9</w:t>
            </w:r>
          </w:p>
        </w:tc>
        <w:tc>
          <w:tcPr>
            <w:tcW w:w="0" w:type="auto"/>
            <w:tcBorders>
              <w:bottom w:val="single" w:sz="8" w:space="0" w:color="auto"/>
            </w:tcBorders>
            <w:vAlign w:val="center"/>
          </w:tcPr>
          <w:p w14:paraId="279A830E" w14:textId="697AB37D"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85</w:t>
            </w:r>
          </w:p>
        </w:tc>
        <w:tc>
          <w:tcPr>
            <w:tcW w:w="0" w:type="auto"/>
            <w:tcBorders>
              <w:bottom w:val="single" w:sz="8" w:space="0" w:color="auto"/>
            </w:tcBorders>
            <w:vAlign w:val="center"/>
          </w:tcPr>
          <w:p w14:paraId="6DA26E93" w14:textId="2344A877"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0.27 (-0.04, 0.58)</w:t>
            </w:r>
          </w:p>
        </w:tc>
        <w:tc>
          <w:tcPr>
            <w:tcW w:w="0" w:type="auto"/>
            <w:tcBorders>
              <w:bottom w:val="single" w:sz="8" w:space="0" w:color="auto"/>
            </w:tcBorders>
            <w:vAlign w:val="center"/>
          </w:tcPr>
          <w:p w14:paraId="0B78E9FA" w14:textId="5931660E"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0.08</w:t>
            </w:r>
          </w:p>
        </w:tc>
        <w:tc>
          <w:tcPr>
            <w:tcW w:w="0" w:type="auto"/>
            <w:tcBorders>
              <w:bottom w:val="single" w:sz="8" w:space="0" w:color="auto"/>
            </w:tcBorders>
            <w:vAlign w:val="center"/>
          </w:tcPr>
          <w:p w14:paraId="38B4D6F1" w14:textId="38A3E74D"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62</w:t>
            </w:r>
          </w:p>
        </w:tc>
        <w:tc>
          <w:tcPr>
            <w:tcW w:w="0" w:type="auto"/>
            <w:tcBorders>
              <w:bottom w:val="single" w:sz="8" w:space="0" w:color="auto"/>
            </w:tcBorders>
            <w:vAlign w:val="center"/>
          </w:tcPr>
          <w:p w14:paraId="0CA69B18" w14:textId="02ED59E8"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0.15 (-0.19, 0.48)</w:t>
            </w:r>
          </w:p>
        </w:tc>
        <w:tc>
          <w:tcPr>
            <w:tcW w:w="0" w:type="auto"/>
            <w:tcBorders>
              <w:bottom w:val="single" w:sz="8" w:space="0" w:color="auto"/>
            </w:tcBorders>
            <w:vAlign w:val="center"/>
          </w:tcPr>
          <w:p w14:paraId="6E989C64" w14:textId="089486F2"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0.3</w:t>
            </w:r>
            <w:r w:rsidR="0090445A" w:rsidRPr="00230826">
              <w:rPr>
                <w:rFonts w:ascii="Times New Roman" w:hAnsi="Times New Roman" w:cs="Times New Roman"/>
                <w:sz w:val="20"/>
                <w:szCs w:val="20"/>
              </w:rPr>
              <w:t>9</w:t>
            </w:r>
          </w:p>
        </w:tc>
      </w:tr>
      <w:tr w:rsidR="00B6125F" w:rsidRPr="00230826" w14:paraId="25BB175F" w14:textId="77777777" w:rsidTr="00E54B99">
        <w:tc>
          <w:tcPr>
            <w:tcW w:w="0" w:type="auto"/>
            <w:tcBorders>
              <w:top w:val="single" w:sz="8" w:space="0" w:color="auto"/>
              <w:bottom w:val="nil"/>
            </w:tcBorders>
            <w:vAlign w:val="center"/>
          </w:tcPr>
          <w:p w14:paraId="64831094" w14:textId="49E3552E" w:rsidR="00B6125F" w:rsidRPr="00230826" w:rsidRDefault="00B6125F" w:rsidP="006F5FD6">
            <w:pPr>
              <w:rPr>
                <w:rFonts w:ascii="Times New Roman" w:hAnsi="Times New Roman" w:cs="Times New Roman"/>
                <w:sz w:val="20"/>
                <w:szCs w:val="20"/>
              </w:rPr>
            </w:pPr>
            <w:r w:rsidRPr="00230826">
              <w:rPr>
                <w:rFonts w:ascii="Times New Roman" w:eastAsia="Times New Roman" w:hAnsi="Times New Roman" w:cs="Times New Roman"/>
                <w:b/>
                <w:bCs/>
                <w:color w:val="000000"/>
                <w:sz w:val="20"/>
                <w:szCs w:val="20"/>
              </w:rPr>
              <w:t>Metabolic markers</w:t>
            </w:r>
          </w:p>
        </w:tc>
        <w:tc>
          <w:tcPr>
            <w:tcW w:w="0" w:type="auto"/>
            <w:tcBorders>
              <w:top w:val="single" w:sz="8" w:space="0" w:color="auto"/>
              <w:bottom w:val="nil"/>
            </w:tcBorders>
            <w:vAlign w:val="center"/>
          </w:tcPr>
          <w:p w14:paraId="131FDF1A"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48BE9A0C"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5328A1A3"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58CDDDE7"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6CC6D223"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22788626"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04BF15FB"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31BAFE2C"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6DB5BC77"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700C234E"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1CB34DC4" w14:textId="77777777" w:rsidR="00B6125F" w:rsidRPr="00230826" w:rsidRDefault="00B6125F" w:rsidP="00E54B99">
            <w:pPr>
              <w:jc w:val="center"/>
              <w:rPr>
                <w:rFonts w:ascii="Times New Roman" w:hAnsi="Times New Roman" w:cs="Times New Roman"/>
                <w:sz w:val="20"/>
                <w:szCs w:val="20"/>
              </w:rPr>
            </w:pPr>
          </w:p>
        </w:tc>
      </w:tr>
      <w:tr w:rsidR="00B6125F" w:rsidRPr="00230826" w14:paraId="19D93CCC" w14:textId="77777777" w:rsidTr="00E54B99">
        <w:tc>
          <w:tcPr>
            <w:tcW w:w="0" w:type="auto"/>
            <w:tcBorders>
              <w:top w:val="nil"/>
            </w:tcBorders>
            <w:vAlign w:val="center"/>
          </w:tcPr>
          <w:p w14:paraId="0D85BEC3" w14:textId="31479549" w:rsidR="00B6125F" w:rsidRPr="00230826" w:rsidRDefault="00B6125F" w:rsidP="006F5FD6">
            <w:pPr>
              <w:rPr>
                <w:rFonts w:ascii="Times New Roman" w:hAnsi="Times New Roman" w:cs="Times New Roman"/>
                <w:sz w:val="20"/>
                <w:szCs w:val="20"/>
              </w:rPr>
            </w:pPr>
            <w:r w:rsidRPr="00230826">
              <w:rPr>
                <w:rFonts w:ascii="Times New Roman" w:eastAsia="Times New Roman" w:hAnsi="Times New Roman" w:cs="Times New Roman"/>
                <w:color w:val="000000"/>
                <w:sz w:val="20"/>
                <w:szCs w:val="20"/>
              </w:rPr>
              <w:t>Fasting plasma glucose (mmol/L)</w:t>
            </w:r>
          </w:p>
        </w:tc>
        <w:tc>
          <w:tcPr>
            <w:tcW w:w="0" w:type="auto"/>
            <w:tcBorders>
              <w:top w:val="nil"/>
            </w:tcBorders>
            <w:vAlign w:val="center"/>
          </w:tcPr>
          <w:p w14:paraId="5EF3F11D" w14:textId="733C3601"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46</w:t>
            </w:r>
          </w:p>
        </w:tc>
        <w:tc>
          <w:tcPr>
            <w:tcW w:w="0" w:type="auto"/>
            <w:tcBorders>
              <w:top w:val="nil"/>
            </w:tcBorders>
            <w:vAlign w:val="center"/>
          </w:tcPr>
          <w:p w14:paraId="4F75E12B" w14:textId="67F0BAAC"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Ref.</w:t>
            </w:r>
          </w:p>
        </w:tc>
        <w:tc>
          <w:tcPr>
            <w:tcW w:w="0" w:type="auto"/>
            <w:tcBorders>
              <w:top w:val="nil"/>
            </w:tcBorders>
            <w:vAlign w:val="center"/>
          </w:tcPr>
          <w:p w14:paraId="784BFD38" w14:textId="1936517F"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67</w:t>
            </w:r>
          </w:p>
        </w:tc>
        <w:tc>
          <w:tcPr>
            <w:tcW w:w="0" w:type="auto"/>
            <w:tcBorders>
              <w:top w:val="nil"/>
            </w:tcBorders>
            <w:vAlign w:val="center"/>
          </w:tcPr>
          <w:p w14:paraId="163E3BF1" w14:textId="53E13606"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-0.04 (-0.19, 0.11)</w:t>
            </w:r>
          </w:p>
        </w:tc>
        <w:tc>
          <w:tcPr>
            <w:tcW w:w="0" w:type="auto"/>
            <w:tcBorders>
              <w:top w:val="nil"/>
            </w:tcBorders>
            <w:vAlign w:val="center"/>
          </w:tcPr>
          <w:p w14:paraId="6C8E43EC" w14:textId="2C3B3757"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0.5</w:t>
            </w:r>
            <w:r w:rsidR="0090445A" w:rsidRPr="00230826">
              <w:rPr>
                <w:rFonts w:ascii="Times New Roman" w:hAnsi="Times New Roman" w:cs="Times New Roman"/>
                <w:sz w:val="20"/>
                <w:szCs w:val="20"/>
              </w:rPr>
              <w:t>9</w:t>
            </w:r>
          </w:p>
        </w:tc>
        <w:tc>
          <w:tcPr>
            <w:tcW w:w="0" w:type="auto"/>
            <w:tcBorders>
              <w:top w:val="nil"/>
            </w:tcBorders>
            <w:vAlign w:val="center"/>
          </w:tcPr>
          <w:p w14:paraId="28D0977E" w14:textId="65F86392"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61</w:t>
            </w:r>
          </w:p>
        </w:tc>
        <w:tc>
          <w:tcPr>
            <w:tcW w:w="0" w:type="auto"/>
            <w:tcBorders>
              <w:top w:val="nil"/>
            </w:tcBorders>
            <w:vAlign w:val="center"/>
          </w:tcPr>
          <w:p w14:paraId="65507FD5" w14:textId="0510C2F8"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-0.06 (-0.21, 0.08)</w:t>
            </w:r>
          </w:p>
        </w:tc>
        <w:tc>
          <w:tcPr>
            <w:tcW w:w="0" w:type="auto"/>
            <w:tcBorders>
              <w:top w:val="nil"/>
            </w:tcBorders>
            <w:vAlign w:val="center"/>
          </w:tcPr>
          <w:p w14:paraId="5C44FE05" w14:textId="57250E09"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0.39</w:t>
            </w:r>
          </w:p>
        </w:tc>
        <w:tc>
          <w:tcPr>
            <w:tcW w:w="0" w:type="auto"/>
            <w:tcBorders>
              <w:top w:val="nil"/>
            </w:tcBorders>
            <w:vAlign w:val="center"/>
          </w:tcPr>
          <w:p w14:paraId="5DD1F861" w14:textId="794B1AE6"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50</w:t>
            </w:r>
          </w:p>
        </w:tc>
        <w:tc>
          <w:tcPr>
            <w:tcW w:w="0" w:type="auto"/>
            <w:tcBorders>
              <w:top w:val="nil"/>
            </w:tcBorders>
            <w:vAlign w:val="center"/>
          </w:tcPr>
          <w:p w14:paraId="5B329706" w14:textId="5153E7A9"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0.02 (-0.13, 0.18)</w:t>
            </w:r>
          </w:p>
        </w:tc>
        <w:tc>
          <w:tcPr>
            <w:tcW w:w="0" w:type="auto"/>
            <w:tcBorders>
              <w:top w:val="nil"/>
            </w:tcBorders>
            <w:vAlign w:val="center"/>
          </w:tcPr>
          <w:p w14:paraId="3ED8AFB3" w14:textId="65409F41"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0.7</w:t>
            </w:r>
            <w:r w:rsidR="0090445A" w:rsidRPr="00230826">
              <w:rPr>
                <w:rFonts w:ascii="Times New Roman" w:hAnsi="Times New Roman" w:cs="Times New Roman"/>
                <w:sz w:val="20"/>
                <w:szCs w:val="20"/>
              </w:rPr>
              <w:t>6</w:t>
            </w:r>
          </w:p>
        </w:tc>
      </w:tr>
      <w:tr w:rsidR="00B6125F" w:rsidRPr="00230826" w14:paraId="21D95481" w14:textId="77777777" w:rsidTr="00E54B99">
        <w:tc>
          <w:tcPr>
            <w:tcW w:w="0" w:type="auto"/>
            <w:vAlign w:val="center"/>
          </w:tcPr>
          <w:p w14:paraId="0A44BE1F" w14:textId="2236E79D" w:rsidR="00B6125F" w:rsidRPr="00230826" w:rsidRDefault="00B6125F" w:rsidP="006F5FD6">
            <w:pPr>
              <w:rPr>
                <w:rFonts w:ascii="Times New Roman" w:hAnsi="Times New Roman" w:cs="Times New Roman"/>
                <w:sz w:val="20"/>
                <w:szCs w:val="20"/>
              </w:rPr>
            </w:pPr>
            <w:r w:rsidRPr="00230826">
              <w:rPr>
                <w:rFonts w:ascii="Times New Roman" w:eastAsia="Times New Roman" w:hAnsi="Times New Roman" w:cs="Times New Roman"/>
                <w:color w:val="000000"/>
                <w:sz w:val="20"/>
                <w:szCs w:val="20"/>
              </w:rPr>
              <w:t>Fasting insulin (</w:t>
            </w:r>
            <w:proofErr w:type="spellStart"/>
            <w:r w:rsidRPr="00230826">
              <w:rPr>
                <w:rFonts w:ascii="Times New Roman" w:eastAsia="Times New Roman" w:hAnsi="Times New Roman" w:cs="Times New Roman"/>
                <w:color w:val="000000"/>
                <w:sz w:val="20"/>
                <w:szCs w:val="20"/>
              </w:rPr>
              <w:t>pmol</w:t>
            </w:r>
            <w:proofErr w:type="spellEnd"/>
            <w:r w:rsidRPr="00230826">
              <w:rPr>
                <w:rFonts w:ascii="Times New Roman" w:eastAsia="Times New Roman" w:hAnsi="Times New Roman" w:cs="Times New Roman"/>
                <w:color w:val="000000"/>
                <w:sz w:val="20"/>
                <w:szCs w:val="20"/>
              </w:rPr>
              <w:t>/L)</w:t>
            </w:r>
          </w:p>
        </w:tc>
        <w:tc>
          <w:tcPr>
            <w:tcW w:w="0" w:type="auto"/>
            <w:vAlign w:val="center"/>
          </w:tcPr>
          <w:p w14:paraId="0A3E6110" w14:textId="46589B20"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40</w:t>
            </w:r>
          </w:p>
        </w:tc>
        <w:tc>
          <w:tcPr>
            <w:tcW w:w="0" w:type="auto"/>
            <w:vAlign w:val="center"/>
          </w:tcPr>
          <w:p w14:paraId="161E6653" w14:textId="5044009A"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Ref.</w:t>
            </w:r>
          </w:p>
        </w:tc>
        <w:tc>
          <w:tcPr>
            <w:tcW w:w="0" w:type="auto"/>
            <w:vAlign w:val="center"/>
          </w:tcPr>
          <w:p w14:paraId="27484AE1" w14:textId="5BD7F5F3"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56</w:t>
            </w:r>
          </w:p>
        </w:tc>
        <w:tc>
          <w:tcPr>
            <w:tcW w:w="0" w:type="auto"/>
            <w:vAlign w:val="center"/>
          </w:tcPr>
          <w:p w14:paraId="1B6D7394" w14:textId="07035B99"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-2.23 (-8.77, 4.31)</w:t>
            </w:r>
          </w:p>
        </w:tc>
        <w:tc>
          <w:tcPr>
            <w:tcW w:w="0" w:type="auto"/>
            <w:vAlign w:val="center"/>
          </w:tcPr>
          <w:p w14:paraId="50F7C670" w14:textId="76C6CA83"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0.50</w:t>
            </w:r>
          </w:p>
        </w:tc>
        <w:tc>
          <w:tcPr>
            <w:tcW w:w="0" w:type="auto"/>
            <w:vAlign w:val="center"/>
          </w:tcPr>
          <w:p w14:paraId="4C849014" w14:textId="23530EA1"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51</w:t>
            </w:r>
          </w:p>
        </w:tc>
        <w:tc>
          <w:tcPr>
            <w:tcW w:w="0" w:type="auto"/>
            <w:vAlign w:val="center"/>
          </w:tcPr>
          <w:p w14:paraId="14981D7E" w14:textId="44650204"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6.23 (-0.39, 12.85)</w:t>
            </w:r>
          </w:p>
        </w:tc>
        <w:tc>
          <w:tcPr>
            <w:tcW w:w="0" w:type="auto"/>
            <w:vAlign w:val="center"/>
          </w:tcPr>
          <w:p w14:paraId="2AB03687" w14:textId="13213BB7"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0.0</w:t>
            </w:r>
            <w:r w:rsidR="0090445A" w:rsidRPr="00230826">
              <w:rPr>
                <w:rFonts w:ascii="Times New Roman" w:hAnsi="Times New Roman" w:cs="Times New Roman"/>
                <w:sz w:val="20"/>
                <w:szCs w:val="20"/>
              </w:rPr>
              <w:t>7</w:t>
            </w:r>
          </w:p>
        </w:tc>
        <w:tc>
          <w:tcPr>
            <w:tcW w:w="0" w:type="auto"/>
            <w:vAlign w:val="center"/>
          </w:tcPr>
          <w:p w14:paraId="4528A505" w14:textId="325F61B6"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40</w:t>
            </w:r>
          </w:p>
        </w:tc>
        <w:tc>
          <w:tcPr>
            <w:tcW w:w="0" w:type="auto"/>
            <w:vAlign w:val="center"/>
          </w:tcPr>
          <w:p w14:paraId="434F91B3" w14:textId="103456AA"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5.24 (-1.88, 12.36)</w:t>
            </w:r>
          </w:p>
        </w:tc>
        <w:tc>
          <w:tcPr>
            <w:tcW w:w="0" w:type="auto"/>
            <w:vAlign w:val="center"/>
          </w:tcPr>
          <w:p w14:paraId="5E95548B" w14:textId="289F3F5D"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0.1</w:t>
            </w:r>
            <w:r w:rsidR="0090445A" w:rsidRPr="00230826">
              <w:rPr>
                <w:rFonts w:ascii="Times New Roman" w:hAnsi="Times New Roman" w:cs="Times New Roman"/>
                <w:sz w:val="20"/>
                <w:szCs w:val="20"/>
              </w:rPr>
              <w:t>5</w:t>
            </w:r>
          </w:p>
        </w:tc>
      </w:tr>
      <w:tr w:rsidR="00B6125F" w:rsidRPr="00230826" w14:paraId="222E6C04" w14:textId="77777777" w:rsidTr="00E54B99">
        <w:tc>
          <w:tcPr>
            <w:tcW w:w="0" w:type="auto"/>
            <w:vAlign w:val="center"/>
          </w:tcPr>
          <w:p w14:paraId="05A0304A" w14:textId="2F604090" w:rsidR="00B6125F" w:rsidRPr="00230826" w:rsidRDefault="00B6125F" w:rsidP="006F5FD6">
            <w:pPr>
              <w:rPr>
                <w:rFonts w:ascii="Times New Roman" w:hAnsi="Times New Roman" w:cs="Times New Roman"/>
                <w:sz w:val="20"/>
                <w:szCs w:val="20"/>
              </w:rPr>
            </w:pPr>
            <w:r w:rsidRPr="00230826">
              <w:rPr>
                <w:rFonts w:ascii="Times New Roman" w:eastAsia="Times New Roman" w:hAnsi="Times New Roman" w:cs="Times New Roman"/>
                <w:color w:val="000000"/>
                <w:sz w:val="20"/>
                <w:szCs w:val="20"/>
              </w:rPr>
              <w:t>Homeostasis model assessment of insulin resistance (units)</w:t>
            </w:r>
          </w:p>
        </w:tc>
        <w:tc>
          <w:tcPr>
            <w:tcW w:w="0" w:type="auto"/>
            <w:vAlign w:val="center"/>
          </w:tcPr>
          <w:p w14:paraId="6D69345D" w14:textId="2C42AB6C"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40</w:t>
            </w:r>
          </w:p>
        </w:tc>
        <w:tc>
          <w:tcPr>
            <w:tcW w:w="0" w:type="auto"/>
            <w:vAlign w:val="center"/>
          </w:tcPr>
          <w:p w14:paraId="780AB770" w14:textId="14B7235B"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Ref.</w:t>
            </w:r>
          </w:p>
        </w:tc>
        <w:tc>
          <w:tcPr>
            <w:tcW w:w="0" w:type="auto"/>
            <w:vAlign w:val="center"/>
          </w:tcPr>
          <w:p w14:paraId="4E2C3401" w14:textId="50D41AB9"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56</w:t>
            </w:r>
          </w:p>
        </w:tc>
        <w:tc>
          <w:tcPr>
            <w:tcW w:w="0" w:type="auto"/>
            <w:vAlign w:val="center"/>
          </w:tcPr>
          <w:p w14:paraId="10D3EEFF" w14:textId="7411FBAD"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-0.08 (-0.28, 0.13)</w:t>
            </w:r>
          </w:p>
        </w:tc>
        <w:tc>
          <w:tcPr>
            <w:tcW w:w="0" w:type="auto"/>
            <w:vAlign w:val="center"/>
          </w:tcPr>
          <w:p w14:paraId="2D845DF1" w14:textId="4353EF7D"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0.47</w:t>
            </w:r>
          </w:p>
        </w:tc>
        <w:tc>
          <w:tcPr>
            <w:tcW w:w="0" w:type="auto"/>
            <w:vAlign w:val="center"/>
          </w:tcPr>
          <w:p w14:paraId="4A14ADF5" w14:textId="6D46AB09"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51</w:t>
            </w:r>
          </w:p>
        </w:tc>
        <w:tc>
          <w:tcPr>
            <w:tcW w:w="0" w:type="auto"/>
            <w:vAlign w:val="center"/>
          </w:tcPr>
          <w:p w14:paraId="16626DD1" w14:textId="4B1C6B6F"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0.18 (-0.03, 0.38)</w:t>
            </w:r>
          </w:p>
        </w:tc>
        <w:tc>
          <w:tcPr>
            <w:tcW w:w="0" w:type="auto"/>
            <w:vAlign w:val="center"/>
          </w:tcPr>
          <w:p w14:paraId="591BAE49" w14:textId="1044E8FE"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w:t>
            </w:r>
            <w:r w:rsidR="0090445A" w:rsidRPr="00230826">
              <w:rPr>
                <w:rFonts w:ascii="Times New Roman" w:hAnsi="Times New Roman" w:cs="Times New Roman"/>
                <w:sz w:val="20"/>
                <w:szCs w:val="20"/>
              </w:rPr>
              <w:t>10</w:t>
            </w:r>
          </w:p>
        </w:tc>
        <w:tc>
          <w:tcPr>
            <w:tcW w:w="0" w:type="auto"/>
            <w:vAlign w:val="center"/>
          </w:tcPr>
          <w:p w14:paraId="15FA0BAD" w14:textId="1F8E5FC6"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40</w:t>
            </w:r>
          </w:p>
        </w:tc>
        <w:tc>
          <w:tcPr>
            <w:tcW w:w="0" w:type="auto"/>
            <w:vAlign w:val="center"/>
          </w:tcPr>
          <w:p w14:paraId="349EA791" w14:textId="33FD0493"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0.15 (-0.07, 0.38)</w:t>
            </w:r>
          </w:p>
        </w:tc>
        <w:tc>
          <w:tcPr>
            <w:tcW w:w="0" w:type="auto"/>
            <w:vAlign w:val="center"/>
          </w:tcPr>
          <w:p w14:paraId="458F3699" w14:textId="4685DF58"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0.1</w:t>
            </w:r>
            <w:r w:rsidR="0090445A" w:rsidRPr="00230826">
              <w:rPr>
                <w:rFonts w:ascii="Times New Roman" w:hAnsi="Times New Roman" w:cs="Times New Roman"/>
                <w:sz w:val="20"/>
                <w:szCs w:val="20"/>
              </w:rPr>
              <w:t>8</w:t>
            </w:r>
          </w:p>
        </w:tc>
      </w:tr>
      <w:tr w:rsidR="00B6125F" w:rsidRPr="00230826" w14:paraId="2E03F248" w14:textId="77777777" w:rsidTr="00E54B99">
        <w:tc>
          <w:tcPr>
            <w:tcW w:w="0" w:type="auto"/>
            <w:vAlign w:val="center"/>
          </w:tcPr>
          <w:p w14:paraId="7CEF0459" w14:textId="1A999594" w:rsidR="00B6125F" w:rsidRPr="00230826" w:rsidRDefault="00B6125F" w:rsidP="006F5FD6">
            <w:pPr>
              <w:rPr>
                <w:rFonts w:ascii="Times New Roman" w:hAnsi="Times New Roman" w:cs="Times New Roman"/>
                <w:sz w:val="20"/>
                <w:szCs w:val="20"/>
              </w:rPr>
            </w:pPr>
            <w:r w:rsidRPr="00230826">
              <w:rPr>
                <w:rFonts w:ascii="Times New Roman" w:eastAsia="Times New Roman" w:hAnsi="Times New Roman" w:cs="Times New Roman"/>
                <w:color w:val="000000"/>
                <w:sz w:val="20"/>
                <w:szCs w:val="20"/>
              </w:rPr>
              <w:t>Metabolic syndrome risk score</w:t>
            </w:r>
          </w:p>
        </w:tc>
        <w:tc>
          <w:tcPr>
            <w:tcW w:w="0" w:type="auto"/>
            <w:vAlign w:val="center"/>
          </w:tcPr>
          <w:p w14:paraId="7886C5BC" w14:textId="3B8DB6AC"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38</w:t>
            </w:r>
          </w:p>
        </w:tc>
        <w:tc>
          <w:tcPr>
            <w:tcW w:w="0" w:type="auto"/>
            <w:vAlign w:val="center"/>
          </w:tcPr>
          <w:p w14:paraId="655CC3CB" w14:textId="46A5C418"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Ref.</w:t>
            </w:r>
          </w:p>
        </w:tc>
        <w:tc>
          <w:tcPr>
            <w:tcW w:w="0" w:type="auto"/>
            <w:vAlign w:val="center"/>
          </w:tcPr>
          <w:p w14:paraId="32D01E62" w14:textId="60609DDD"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55</w:t>
            </w:r>
          </w:p>
        </w:tc>
        <w:tc>
          <w:tcPr>
            <w:tcW w:w="0" w:type="auto"/>
            <w:vAlign w:val="center"/>
          </w:tcPr>
          <w:p w14:paraId="752A750F" w14:textId="75951C9F"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-0.09 (-0.94, 0.77)</w:t>
            </w:r>
          </w:p>
        </w:tc>
        <w:tc>
          <w:tcPr>
            <w:tcW w:w="0" w:type="auto"/>
            <w:vAlign w:val="center"/>
          </w:tcPr>
          <w:p w14:paraId="78D9AA05" w14:textId="1888AA92"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0.84</w:t>
            </w:r>
          </w:p>
        </w:tc>
        <w:tc>
          <w:tcPr>
            <w:tcW w:w="0" w:type="auto"/>
            <w:vAlign w:val="center"/>
          </w:tcPr>
          <w:p w14:paraId="515C7F78" w14:textId="3778DCF3"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50</w:t>
            </w:r>
          </w:p>
        </w:tc>
        <w:tc>
          <w:tcPr>
            <w:tcW w:w="0" w:type="auto"/>
            <w:vAlign w:val="center"/>
          </w:tcPr>
          <w:p w14:paraId="64930FF5" w14:textId="32C11B96"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1.64 (0.77, 2.50)</w:t>
            </w:r>
          </w:p>
        </w:tc>
        <w:tc>
          <w:tcPr>
            <w:tcW w:w="0" w:type="auto"/>
            <w:vAlign w:val="center"/>
          </w:tcPr>
          <w:p w14:paraId="78D82362" w14:textId="354C2402"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&lt;0.001</w:t>
            </w:r>
          </w:p>
        </w:tc>
        <w:tc>
          <w:tcPr>
            <w:tcW w:w="0" w:type="auto"/>
            <w:vAlign w:val="center"/>
          </w:tcPr>
          <w:p w14:paraId="16D270B2" w14:textId="450E2463"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39</w:t>
            </w:r>
          </w:p>
        </w:tc>
        <w:tc>
          <w:tcPr>
            <w:tcW w:w="0" w:type="auto"/>
            <w:vAlign w:val="center"/>
          </w:tcPr>
          <w:p w14:paraId="223A2D84" w14:textId="4A96C4A1"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1.28 (0.34, 2.21)</w:t>
            </w:r>
          </w:p>
        </w:tc>
        <w:tc>
          <w:tcPr>
            <w:tcW w:w="0" w:type="auto"/>
            <w:vAlign w:val="center"/>
          </w:tcPr>
          <w:p w14:paraId="2CF0D40E" w14:textId="15022617"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0.008</w:t>
            </w:r>
          </w:p>
        </w:tc>
      </w:tr>
      <w:tr w:rsidR="00B6125F" w:rsidRPr="00230826" w14:paraId="5278F56A" w14:textId="77777777" w:rsidTr="00E54B99">
        <w:tc>
          <w:tcPr>
            <w:tcW w:w="0" w:type="auto"/>
            <w:tcBorders>
              <w:bottom w:val="single" w:sz="8" w:space="0" w:color="auto"/>
            </w:tcBorders>
            <w:vAlign w:val="center"/>
          </w:tcPr>
          <w:p w14:paraId="704A1F7A" w14:textId="110C0A43" w:rsidR="00B6125F" w:rsidRPr="00230826" w:rsidRDefault="00B6125F" w:rsidP="006F5FD6">
            <w:pPr>
              <w:rPr>
                <w:rFonts w:ascii="Times New Roman" w:hAnsi="Times New Roman" w:cs="Times New Roman"/>
                <w:sz w:val="20"/>
                <w:szCs w:val="20"/>
              </w:rPr>
            </w:pPr>
            <w:r w:rsidRPr="00230826">
              <w:rPr>
                <w:rFonts w:ascii="Times New Roman" w:eastAsia="Times New Roman" w:hAnsi="Times New Roman" w:cs="Times New Roman"/>
                <w:color w:val="000000"/>
                <w:sz w:val="20"/>
                <w:szCs w:val="20"/>
              </w:rPr>
              <w:t xml:space="preserve">Fatty liver index </w:t>
            </w:r>
          </w:p>
        </w:tc>
        <w:tc>
          <w:tcPr>
            <w:tcW w:w="0" w:type="auto"/>
            <w:tcBorders>
              <w:bottom w:val="single" w:sz="8" w:space="0" w:color="auto"/>
            </w:tcBorders>
            <w:vAlign w:val="center"/>
          </w:tcPr>
          <w:p w14:paraId="66A68D52" w14:textId="0E7BEC6B"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31</w:t>
            </w:r>
          </w:p>
        </w:tc>
        <w:tc>
          <w:tcPr>
            <w:tcW w:w="0" w:type="auto"/>
            <w:tcBorders>
              <w:bottom w:val="single" w:sz="8" w:space="0" w:color="auto"/>
            </w:tcBorders>
            <w:vAlign w:val="center"/>
          </w:tcPr>
          <w:p w14:paraId="1E886253" w14:textId="432970DB"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Ref.</w:t>
            </w:r>
          </w:p>
        </w:tc>
        <w:tc>
          <w:tcPr>
            <w:tcW w:w="0" w:type="auto"/>
            <w:tcBorders>
              <w:bottom w:val="single" w:sz="8" w:space="0" w:color="auto"/>
            </w:tcBorders>
            <w:vAlign w:val="center"/>
          </w:tcPr>
          <w:p w14:paraId="7130D454" w14:textId="27DB4CF0"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47</w:t>
            </w:r>
          </w:p>
        </w:tc>
        <w:tc>
          <w:tcPr>
            <w:tcW w:w="0" w:type="auto"/>
            <w:tcBorders>
              <w:bottom w:val="single" w:sz="8" w:space="0" w:color="auto"/>
            </w:tcBorders>
            <w:vAlign w:val="center"/>
          </w:tcPr>
          <w:p w14:paraId="794E93F9" w14:textId="232362B0"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-0.05 (-0.66, 0.56)</w:t>
            </w:r>
          </w:p>
        </w:tc>
        <w:tc>
          <w:tcPr>
            <w:tcW w:w="0" w:type="auto"/>
            <w:tcBorders>
              <w:bottom w:val="single" w:sz="8" w:space="0" w:color="auto"/>
            </w:tcBorders>
            <w:vAlign w:val="center"/>
          </w:tcPr>
          <w:p w14:paraId="568FA23B" w14:textId="4E045517"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0.86</w:t>
            </w:r>
          </w:p>
        </w:tc>
        <w:tc>
          <w:tcPr>
            <w:tcW w:w="0" w:type="auto"/>
            <w:tcBorders>
              <w:bottom w:val="single" w:sz="8" w:space="0" w:color="auto"/>
            </w:tcBorders>
            <w:vAlign w:val="center"/>
          </w:tcPr>
          <w:p w14:paraId="5F4F8520" w14:textId="1D673D76"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43</w:t>
            </w:r>
          </w:p>
        </w:tc>
        <w:tc>
          <w:tcPr>
            <w:tcW w:w="0" w:type="auto"/>
            <w:tcBorders>
              <w:bottom w:val="single" w:sz="8" w:space="0" w:color="auto"/>
            </w:tcBorders>
            <w:vAlign w:val="center"/>
          </w:tcPr>
          <w:p w14:paraId="08B318B6" w14:textId="1CAD98C2"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1.15 (0.54, 1.77)</w:t>
            </w:r>
          </w:p>
        </w:tc>
        <w:tc>
          <w:tcPr>
            <w:tcW w:w="0" w:type="auto"/>
            <w:tcBorders>
              <w:bottom w:val="single" w:sz="8" w:space="0" w:color="auto"/>
            </w:tcBorders>
            <w:vAlign w:val="center"/>
          </w:tcPr>
          <w:p w14:paraId="59C7A9CD" w14:textId="4ACA097E"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&lt;0.001</w:t>
            </w:r>
          </w:p>
        </w:tc>
        <w:tc>
          <w:tcPr>
            <w:tcW w:w="0" w:type="auto"/>
            <w:tcBorders>
              <w:bottom w:val="single" w:sz="8" w:space="0" w:color="auto"/>
            </w:tcBorders>
            <w:vAlign w:val="center"/>
          </w:tcPr>
          <w:p w14:paraId="5BC9F357" w14:textId="43DAF765"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37</w:t>
            </w:r>
          </w:p>
        </w:tc>
        <w:tc>
          <w:tcPr>
            <w:tcW w:w="0" w:type="auto"/>
            <w:tcBorders>
              <w:bottom w:val="single" w:sz="8" w:space="0" w:color="auto"/>
            </w:tcBorders>
            <w:vAlign w:val="center"/>
          </w:tcPr>
          <w:p w14:paraId="6D893096" w14:textId="4251C89D"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0.51 (-0.14, 1.16)</w:t>
            </w:r>
          </w:p>
        </w:tc>
        <w:tc>
          <w:tcPr>
            <w:tcW w:w="0" w:type="auto"/>
            <w:tcBorders>
              <w:bottom w:val="single" w:sz="8" w:space="0" w:color="auto"/>
            </w:tcBorders>
            <w:vAlign w:val="center"/>
          </w:tcPr>
          <w:p w14:paraId="4319DE7B" w14:textId="18D5FAD4"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0.12</w:t>
            </w:r>
          </w:p>
        </w:tc>
      </w:tr>
      <w:tr w:rsidR="00B6125F" w:rsidRPr="00230826" w14:paraId="5DB80D7A" w14:textId="77777777" w:rsidTr="00E54B99">
        <w:tc>
          <w:tcPr>
            <w:tcW w:w="0" w:type="auto"/>
            <w:tcBorders>
              <w:top w:val="single" w:sz="8" w:space="0" w:color="auto"/>
              <w:bottom w:val="nil"/>
            </w:tcBorders>
            <w:vAlign w:val="center"/>
          </w:tcPr>
          <w:p w14:paraId="235E90CD" w14:textId="15F2685C" w:rsidR="00B6125F" w:rsidRPr="00230826" w:rsidRDefault="00B6125F" w:rsidP="006F5FD6">
            <w:pPr>
              <w:rPr>
                <w:rFonts w:ascii="Times New Roman" w:hAnsi="Times New Roman" w:cs="Times New Roman"/>
                <w:sz w:val="20"/>
                <w:szCs w:val="20"/>
              </w:rPr>
            </w:pPr>
            <w:r w:rsidRPr="00230826">
              <w:rPr>
                <w:rFonts w:ascii="Times New Roman" w:eastAsia="Times New Roman" w:hAnsi="Times New Roman" w:cs="Times New Roman"/>
                <w:b/>
                <w:bCs/>
                <w:color w:val="000000"/>
                <w:sz w:val="20"/>
                <w:szCs w:val="20"/>
              </w:rPr>
              <w:t>Cardiovascular markers</w:t>
            </w:r>
          </w:p>
        </w:tc>
        <w:tc>
          <w:tcPr>
            <w:tcW w:w="0" w:type="auto"/>
            <w:tcBorders>
              <w:top w:val="single" w:sz="8" w:space="0" w:color="auto"/>
              <w:bottom w:val="nil"/>
            </w:tcBorders>
            <w:vAlign w:val="center"/>
          </w:tcPr>
          <w:p w14:paraId="7DE5D26C"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74C68426"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7EC89D03"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713C7BFD"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386D9B83"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5FF3BB24"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245F4A04"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76A7518B"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0BF03663"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1963353B" w14:textId="77777777" w:rsidR="00B6125F" w:rsidRPr="00230826" w:rsidRDefault="00B6125F" w:rsidP="00E54B99">
            <w:pPr>
              <w:jc w:val="center"/>
              <w:rPr>
                <w:rFonts w:ascii="Times New Roman" w:hAnsi="Times New Roman" w:cs="Times New Roman"/>
                <w:sz w:val="20"/>
                <w:szCs w:val="20"/>
              </w:rPr>
            </w:pPr>
          </w:p>
        </w:tc>
        <w:tc>
          <w:tcPr>
            <w:tcW w:w="0" w:type="auto"/>
            <w:tcBorders>
              <w:top w:val="single" w:sz="8" w:space="0" w:color="auto"/>
              <w:bottom w:val="nil"/>
            </w:tcBorders>
            <w:vAlign w:val="center"/>
          </w:tcPr>
          <w:p w14:paraId="0DFDD3EE" w14:textId="77777777" w:rsidR="00B6125F" w:rsidRPr="00230826" w:rsidRDefault="00B6125F" w:rsidP="00E54B99">
            <w:pPr>
              <w:jc w:val="center"/>
              <w:rPr>
                <w:rFonts w:ascii="Times New Roman" w:hAnsi="Times New Roman" w:cs="Times New Roman"/>
                <w:sz w:val="20"/>
                <w:szCs w:val="20"/>
              </w:rPr>
            </w:pPr>
          </w:p>
        </w:tc>
      </w:tr>
      <w:tr w:rsidR="00B6125F" w:rsidRPr="00230826" w14:paraId="6384C7D2" w14:textId="77777777" w:rsidTr="00E54B99">
        <w:tc>
          <w:tcPr>
            <w:tcW w:w="0" w:type="auto"/>
            <w:tcBorders>
              <w:top w:val="nil"/>
            </w:tcBorders>
            <w:vAlign w:val="center"/>
          </w:tcPr>
          <w:p w14:paraId="3162D5E3" w14:textId="0F9A57DC" w:rsidR="00B6125F" w:rsidRPr="00230826" w:rsidRDefault="00B6125F" w:rsidP="006F5FD6">
            <w:pPr>
              <w:rPr>
                <w:rFonts w:ascii="Times New Roman" w:hAnsi="Times New Roman" w:cs="Times New Roman"/>
                <w:sz w:val="20"/>
                <w:szCs w:val="20"/>
              </w:rPr>
            </w:pPr>
            <w:r w:rsidRPr="00230826">
              <w:rPr>
                <w:rFonts w:ascii="Times New Roman" w:eastAsia="Times New Roman" w:hAnsi="Times New Roman" w:cs="Times New Roman"/>
                <w:color w:val="000000"/>
                <w:sz w:val="20"/>
                <w:szCs w:val="20"/>
              </w:rPr>
              <w:t>Systolic blood pressure (mmHg)</w:t>
            </w:r>
          </w:p>
        </w:tc>
        <w:tc>
          <w:tcPr>
            <w:tcW w:w="0" w:type="auto"/>
            <w:tcBorders>
              <w:top w:val="nil"/>
            </w:tcBorders>
            <w:vAlign w:val="center"/>
          </w:tcPr>
          <w:p w14:paraId="37B43A0F" w14:textId="09AB5DBB"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65</w:t>
            </w:r>
          </w:p>
        </w:tc>
        <w:tc>
          <w:tcPr>
            <w:tcW w:w="0" w:type="auto"/>
            <w:tcBorders>
              <w:top w:val="nil"/>
            </w:tcBorders>
            <w:vAlign w:val="center"/>
          </w:tcPr>
          <w:p w14:paraId="18242E10" w14:textId="0E377F7E"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Ref.</w:t>
            </w:r>
          </w:p>
        </w:tc>
        <w:tc>
          <w:tcPr>
            <w:tcW w:w="0" w:type="auto"/>
            <w:tcBorders>
              <w:top w:val="nil"/>
            </w:tcBorders>
            <w:vAlign w:val="center"/>
          </w:tcPr>
          <w:p w14:paraId="3F07E2C5" w14:textId="0222ACDD"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90</w:t>
            </w:r>
          </w:p>
        </w:tc>
        <w:tc>
          <w:tcPr>
            <w:tcW w:w="0" w:type="auto"/>
            <w:tcBorders>
              <w:top w:val="nil"/>
            </w:tcBorders>
            <w:vAlign w:val="center"/>
          </w:tcPr>
          <w:p w14:paraId="2C9379EE" w14:textId="074E5495"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-0.45 (-3.01, 2.10)</w:t>
            </w:r>
          </w:p>
        </w:tc>
        <w:tc>
          <w:tcPr>
            <w:tcW w:w="0" w:type="auto"/>
            <w:tcBorders>
              <w:top w:val="nil"/>
            </w:tcBorders>
            <w:vAlign w:val="center"/>
          </w:tcPr>
          <w:p w14:paraId="30B97B8D" w14:textId="7FFC1852"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0.7</w:t>
            </w:r>
            <w:r w:rsidR="0090445A" w:rsidRPr="00230826">
              <w:rPr>
                <w:rFonts w:ascii="Times New Roman" w:hAnsi="Times New Roman" w:cs="Times New Roman"/>
                <w:sz w:val="20"/>
                <w:szCs w:val="20"/>
              </w:rPr>
              <w:t>3</w:t>
            </w:r>
          </w:p>
        </w:tc>
        <w:tc>
          <w:tcPr>
            <w:tcW w:w="0" w:type="auto"/>
            <w:tcBorders>
              <w:top w:val="nil"/>
            </w:tcBorders>
            <w:vAlign w:val="center"/>
          </w:tcPr>
          <w:p w14:paraId="56C58CC3" w14:textId="683D4D05"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84</w:t>
            </w:r>
          </w:p>
        </w:tc>
        <w:tc>
          <w:tcPr>
            <w:tcW w:w="0" w:type="auto"/>
            <w:tcBorders>
              <w:top w:val="nil"/>
            </w:tcBorders>
            <w:vAlign w:val="center"/>
          </w:tcPr>
          <w:p w14:paraId="73B60C0C" w14:textId="12C0B726"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0.89 (-1.70, 3.48)</w:t>
            </w:r>
          </w:p>
        </w:tc>
        <w:tc>
          <w:tcPr>
            <w:tcW w:w="0" w:type="auto"/>
            <w:tcBorders>
              <w:top w:val="nil"/>
            </w:tcBorders>
            <w:vAlign w:val="center"/>
          </w:tcPr>
          <w:p w14:paraId="29F92830" w14:textId="7423F1D9"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w:t>
            </w:r>
            <w:r w:rsidR="0090445A" w:rsidRPr="00230826">
              <w:rPr>
                <w:rFonts w:ascii="Times New Roman" w:hAnsi="Times New Roman" w:cs="Times New Roman"/>
                <w:sz w:val="20"/>
                <w:szCs w:val="20"/>
              </w:rPr>
              <w:t>50</w:t>
            </w:r>
          </w:p>
        </w:tc>
        <w:tc>
          <w:tcPr>
            <w:tcW w:w="0" w:type="auto"/>
            <w:tcBorders>
              <w:top w:val="nil"/>
            </w:tcBorders>
            <w:vAlign w:val="center"/>
          </w:tcPr>
          <w:p w14:paraId="56878EC8" w14:textId="36992B89"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61</w:t>
            </w:r>
          </w:p>
        </w:tc>
        <w:tc>
          <w:tcPr>
            <w:tcW w:w="0" w:type="auto"/>
            <w:tcBorders>
              <w:top w:val="nil"/>
            </w:tcBorders>
            <w:vAlign w:val="center"/>
          </w:tcPr>
          <w:p w14:paraId="297D643A" w14:textId="2D27EBA1"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-0.93 (-3.75, 1.90)</w:t>
            </w:r>
          </w:p>
        </w:tc>
        <w:tc>
          <w:tcPr>
            <w:tcW w:w="0" w:type="auto"/>
            <w:tcBorders>
              <w:top w:val="nil"/>
            </w:tcBorders>
            <w:vAlign w:val="center"/>
          </w:tcPr>
          <w:p w14:paraId="4A7AC92E" w14:textId="376F02FB"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0.5</w:t>
            </w:r>
            <w:r w:rsidR="0090445A" w:rsidRPr="00230826">
              <w:rPr>
                <w:rFonts w:ascii="Times New Roman" w:hAnsi="Times New Roman" w:cs="Times New Roman"/>
                <w:sz w:val="20"/>
                <w:szCs w:val="20"/>
              </w:rPr>
              <w:t>2</w:t>
            </w:r>
          </w:p>
        </w:tc>
      </w:tr>
      <w:tr w:rsidR="00B6125F" w:rsidRPr="00230826" w14:paraId="00DC3CAD" w14:textId="77777777" w:rsidTr="00E54B99">
        <w:tc>
          <w:tcPr>
            <w:tcW w:w="0" w:type="auto"/>
            <w:vAlign w:val="center"/>
          </w:tcPr>
          <w:p w14:paraId="6F415D10" w14:textId="2F293C82" w:rsidR="00B6125F" w:rsidRPr="00230826" w:rsidRDefault="00B6125F" w:rsidP="006F5FD6">
            <w:pPr>
              <w:rPr>
                <w:rFonts w:ascii="Times New Roman" w:hAnsi="Times New Roman" w:cs="Times New Roman"/>
                <w:sz w:val="20"/>
                <w:szCs w:val="20"/>
              </w:rPr>
            </w:pPr>
            <w:r w:rsidRPr="00230826">
              <w:rPr>
                <w:rFonts w:ascii="Times New Roman" w:eastAsia="Times New Roman" w:hAnsi="Times New Roman" w:cs="Times New Roman"/>
                <w:color w:val="000000"/>
                <w:sz w:val="20"/>
                <w:szCs w:val="20"/>
              </w:rPr>
              <w:t>Diastolic blood pressure (mmHg)</w:t>
            </w:r>
          </w:p>
        </w:tc>
        <w:tc>
          <w:tcPr>
            <w:tcW w:w="0" w:type="auto"/>
            <w:vAlign w:val="center"/>
          </w:tcPr>
          <w:p w14:paraId="399C2AF8" w14:textId="361061F9"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65</w:t>
            </w:r>
          </w:p>
        </w:tc>
        <w:tc>
          <w:tcPr>
            <w:tcW w:w="0" w:type="auto"/>
            <w:vAlign w:val="center"/>
          </w:tcPr>
          <w:p w14:paraId="3729452F" w14:textId="2D8B65F3"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Ref.</w:t>
            </w:r>
          </w:p>
        </w:tc>
        <w:tc>
          <w:tcPr>
            <w:tcW w:w="0" w:type="auto"/>
            <w:vAlign w:val="center"/>
          </w:tcPr>
          <w:p w14:paraId="454FF4CA" w14:textId="57D2E29C"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90</w:t>
            </w:r>
          </w:p>
        </w:tc>
        <w:tc>
          <w:tcPr>
            <w:tcW w:w="0" w:type="auto"/>
            <w:vAlign w:val="center"/>
          </w:tcPr>
          <w:p w14:paraId="276EC59F" w14:textId="504C5183"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0.67 (-1.11, 2.45)</w:t>
            </w:r>
          </w:p>
        </w:tc>
        <w:tc>
          <w:tcPr>
            <w:tcW w:w="0" w:type="auto"/>
            <w:vAlign w:val="center"/>
          </w:tcPr>
          <w:p w14:paraId="5FA02F3D" w14:textId="50947833"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0.4</w:t>
            </w:r>
            <w:r w:rsidR="0090445A" w:rsidRPr="00230826">
              <w:rPr>
                <w:rFonts w:ascii="Times New Roman" w:hAnsi="Times New Roman" w:cs="Times New Roman"/>
                <w:sz w:val="20"/>
                <w:szCs w:val="20"/>
              </w:rPr>
              <w:t>6</w:t>
            </w:r>
          </w:p>
        </w:tc>
        <w:tc>
          <w:tcPr>
            <w:tcW w:w="0" w:type="auto"/>
            <w:vAlign w:val="center"/>
          </w:tcPr>
          <w:p w14:paraId="1F412622" w14:textId="1DE4131B"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84</w:t>
            </w:r>
          </w:p>
        </w:tc>
        <w:tc>
          <w:tcPr>
            <w:tcW w:w="0" w:type="auto"/>
            <w:vAlign w:val="center"/>
          </w:tcPr>
          <w:p w14:paraId="21609A34" w14:textId="51BDB20C"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0.94 (-0.86, 2.74)</w:t>
            </w:r>
          </w:p>
        </w:tc>
        <w:tc>
          <w:tcPr>
            <w:tcW w:w="0" w:type="auto"/>
            <w:vAlign w:val="center"/>
          </w:tcPr>
          <w:p w14:paraId="12088B0B" w14:textId="682591B2"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0.3</w:t>
            </w:r>
            <w:r w:rsidR="0090445A" w:rsidRPr="00230826">
              <w:rPr>
                <w:rFonts w:ascii="Times New Roman" w:hAnsi="Times New Roman" w:cs="Times New Roman"/>
                <w:sz w:val="20"/>
                <w:szCs w:val="20"/>
              </w:rPr>
              <w:t>1</w:t>
            </w:r>
          </w:p>
        </w:tc>
        <w:tc>
          <w:tcPr>
            <w:tcW w:w="0" w:type="auto"/>
            <w:vAlign w:val="center"/>
          </w:tcPr>
          <w:p w14:paraId="6CCAE9C7" w14:textId="2625F207"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61</w:t>
            </w:r>
          </w:p>
        </w:tc>
        <w:tc>
          <w:tcPr>
            <w:tcW w:w="0" w:type="auto"/>
            <w:vAlign w:val="center"/>
          </w:tcPr>
          <w:p w14:paraId="3F776DC1" w14:textId="18C2B303"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1.79 (-0.17, 3.76)</w:t>
            </w:r>
          </w:p>
        </w:tc>
        <w:tc>
          <w:tcPr>
            <w:tcW w:w="0" w:type="auto"/>
            <w:vAlign w:val="center"/>
          </w:tcPr>
          <w:p w14:paraId="63BA65B2" w14:textId="38D22423" w:rsidR="00B6125F" w:rsidRPr="00230826" w:rsidRDefault="00B6125F" w:rsidP="00E54B99">
            <w:pPr>
              <w:jc w:val="center"/>
              <w:rPr>
                <w:rFonts w:ascii="Times New Roman" w:hAnsi="Times New Roman" w:cs="Times New Roman"/>
                <w:sz w:val="20"/>
                <w:szCs w:val="20"/>
              </w:rPr>
            </w:pPr>
            <w:r w:rsidRPr="00230826">
              <w:rPr>
                <w:rFonts w:ascii="Times New Roman" w:hAnsi="Times New Roman" w:cs="Times New Roman"/>
                <w:sz w:val="20"/>
                <w:szCs w:val="20"/>
              </w:rPr>
              <w:t>0.07</w:t>
            </w:r>
          </w:p>
        </w:tc>
      </w:tr>
    </w:tbl>
    <w:p w14:paraId="2D7C65B0" w14:textId="35ADE664" w:rsidR="00AD7802" w:rsidRPr="00C516BD" w:rsidRDefault="00AD7802" w:rsidP="006F5FD6">
      <w:pPr>
        <w:spacing w:line="240" w:lineRule="auto"/>
        <w:jc w:val="both"/>
        <w:rPr>
          <w:rFonts w:ascii="Times New Roman" w:hAnsi="Times New Roman" w:cs="Times New Roman"/>
          <w:sz w:val="24"/>
          <w:szCs w:val="24"/>
        </w:rPr>
      </w:pPr>
      <w:r w:rsidRPr="00C516BD">
        <w:rPr>
          <w:rFonts w:ascii="Times New Roman" w:hAnsi="Times New Roman" w:cs="Times New Roman"/>
          <w:sz w:val="24"/>
          <w:szCs w:val="24"/>
        </w:rPr>
        <w:t xml:space="preserve"> </w:t>
      </w:r>
    </w:p>
    <w:p w14:paraId="1BF979BF" w14:textId="6FD46279" w:rsidR="00C608D6" w:rsidRDefault="00C608D6" w:rsidP="006F5F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Abbreviations: FMI – fat mass index; LMI – lean mass index</w:t>
      </w:r>
    </w:p>
    <w:p w14:paraId="56F8507A" w14:textId="283F35A3" w:rsidR="0010147F" w:rsidRPr="00C516BD" w:rsidRDefault="00AD7802" w:rsidP="006F5FD6">
      <w:pPr>
        <w:spacing w:after="0" w:line="240" w:lineRule="auto"/>
        <w:jc w:val="both"/>
        <w:rPr>
          <w:rFonts w:ascii="Times New Roman" w:hAnsi="Times New Roman" w:cs="Times New Roman"/>
          <w:sz w:val="24"/>
          <w:szCs w:val="24"/>
        </w:rPr>
        <w:sectPr w:rsidR="0010147F" w:rsidRPr="00C516BD" w:rsidSect="00C516BD">
          <w:type w:val="continuous"/>
          <w:pgSz w:w="16838" w:h="11906" w:orient="landscape" w:code="9"/>
          <w:pgMar w:top="1440" w:right="1440" w:bottom="1440" w:left="1440" w:header="720" w:footer="720" w:gutter="0"/>
          <w:cols w:space="720"/>
          <w:docGrid w:linePitch="360"/>
        </w:sectPr>
      </w:pPr>
      <w:r w:rsidRPr="00C516BD">
        <w:rPr>
          <w:rFonts w:ascii="Times New Roman" w:hAnsi="Times New Roman" w:cs="Times New Roman"/>
          <w:sz w:val="24"/>
          <w:szCs w:val="24"/>
        </w:rPr>
        <w:t xml:space="preserve">Models were adjusted for ethnicity, sex, household income, maternal age, pre-pregnancy body mass index, gestational diabetes, prematurity, and size at birth. </w:t>
      </w:r>
      <w:r w:rsidR="00CF29D6" w:rsidRPr="00CF29D6">
        <w:rPr>
          <w:rFonts w:ascii="Times New Roman" w:hAnsi="Times New Roman" w:cs="Times New Roman"/>
          <w:sz w:val="24"/>
          <w:szCs w:val="24"/>
        </w:rPr>
        <w:t>Coefficients (β) shown are adjusted differences in adiposity and cardiometabolic markers between each body composition group and the Low FMI-High LMI reference group.</w:t>
      </w:r>
      <w:r w:rsidRPr="00C516BD">
        <w:rPr>
          <w:rFonts w:ascii="Times New Roman" w:hAnsi="Times New Roman" w:cs="Times New Roman"/>
          <w:sz w:val="24"/>
          <w:szCs w:val="24"/>
        </w:rPr>
        <w:t xml:space="preserve"> </w:t>
      </w:r>
    </w:p>
    <w:p w14:paraId="0F343EAD" w14:textId="0CF17294" w:rsidR="00AD7802" w:rsidRDefault="00AD7802" w:rsidP="006F5FD6">
      <w:pPr>
        <w:spacing w:before="240" w:line="240" w:lineRule="auto"/>
        <w:jc w:val="both"/>
        <w:rPr>
          <w:rFonts w:ascii="Times New Roman" w:hAnsi="Times New Roman" w:cs="Times New Roman"/>
          <w:sz w:val="24"/>
          <w:szCs w:val="24"/>
        </w:rPr>
      </w:pPr>
      <w:r w:rsidRPr="00C516BD">
        <w:rPr>
          <w:rFonts w:ascii="Times New Roman" w:hAnsi="Times New Roman" w:cs="Times New Roman"/>
          <w:sz w:val="24"/>
          <w:szCs w:val="24"/>
        </w:rPr>
        <w:lastRenderedPageBreak/>
        <w:t xml:space="preserve">Table 3. Differences in adiposity and cardiometabolic markers </w:t>
      </w:r>
      <w:r w:rsidR="00483375" w:rsidRPr="00C516BD">
        <w:rPr>
          <w:rFonts w:ascii="Times New Roman" w:hAnsi="Times New Roman" w:cs="Times New Roman"/>
          <w:sz w:val="24"/>
          <w:szCs w:val="24"/>
        </w:rPr>
        <w:t>between</w:t>
      </w:r>
      <w:r w:rsidR="003758A8" w:rsidRPr="00C516BD">
        <w:rPr>
          <w:rFonts w:ascii="Times New Roman" w:hAnsi="Times New Roman" w:cs="Times New Roman"/>
          <w:sz w:val="24"/>
          <w:szCs w:val="24"/>
        </w:rPr>
        <w:t xml:space="preserve"> the</w:t>
      </w:r>
      <w:r w:rsidR="00483375" w:rsidRPr="00C516BD">
        <w:rPr>
          <w:rFonts w:ascii="Times New Roman" w:hAnsi="Times New Roman" w:cs="Times New Roman"/>
          <w:sz w:val="24"/>
          <w:szCs w:val="24"/>
        </w:rPr>
        <w:t xml:space="preserve"> high fat mass index</w:t>
      </w:r>
      <w:r w:rsidR="00FC4869">
        <w:rPr>
          <w:rFonts w:ascii="Times New Roman" w:hAnsi="Times New Roman" w:cs="Times New Roman"/>
          <w:sz w:val="24"/>
          <w:szCs w:val="24"/>
        </w:rPr>
        <w:t xml:space="preserve"> body composition</w:t>
      </w:r>
      <w:r w:rsidR="003758A8" w:rsidRPr="00C516BD">
        <w:rPr>
          <w:rFonts w:ascii="Times New Roman" w:hAnsi="Times New Roman" w:cs="Times New Roman"/>
          <w:sz w:val="24"/>
          <w:szCs w:val="24"/>
        </w:rPr>
        <w:t xml:space="preserve"> </w:t>
      </w:r>
      <w:r w:rsidR="00483375" w:rsidRPr="00C516BD">
        <w:rPr>
          <w:rFonts w:ascii="Times New Roman" w:hAnsi="Times New Roman" w:cs="Times New Roman"/>
          <w:sz w:val="24"/>
          <w:szCs w:val="24"/>
        </w:rPr>
        <w:t>group</w:t>
      </w:r>
      <w:r w:rsidR="00FC4869">
        <w:rPr>
          <w:rFonts w:ascii="Times New Roman" w:hAnsi="Times New Roman" w:cs="Times New Roman"/>
          <w:sz w:val="24"/>
          <w:szCs w:val="24"/>
        </w:rPr>
        <w:t>s</w:t>
      </w:r>
      <w:r w:rsidR="00483375" w:rsidRPr="00C516BD">
        <w:rPr>
          <w:rFonts w:ascii="Times New Roman" w:hAnsi="Times New Roman" w:cs="Times New Roman"/>
          <w:sz w:val="24"/>
          <w:szCs w:val="24"/>
        </w:rPr>
        <w:t xml:space="preserve"> </w:t>
      </w:r>
      <w:r w:rsidRPr="00C516BD">
        <w:rPr>
          <w:rFonts w:ascii="Times New Roman" w:hAnsi="Times New Roman" w:cs="Times New Roman"/>
          <w:sz w:val="24"/>
          <w:szCs w:val="24"/>
        </w:rPr>
        <w:t>in 6</w:t>
      </w:r>
      <w:r w:rsidR="000C287F" w:rsidRPr="00C516BD">
        <w:rPr>
          <w:rFonts w:ascii="Times New Roman" w:hAnsi="Times New Roman" w:cs="Times New Roman"/>
          <w:sz w:val="24"/>
          <w:szCs w:val="24"/>
        </w:rPr>
        <w:t>-</w:t>
      </w:r>
      <w:r w:rsidRPr="00C516BD">
        <w:rPr>
          <w:rFonts w:ascii="Times New Roman" w:hAnsi="Times New Roman" w:cs="Times New Roman"/>
          <w:sz w:val="24"/>
          <w:szCs w:val="24"/>
        </w:rPr>
        <w:t>year</w:t>
      </w:r>
      <w:r w:rsidR="000C287F" w:rsidRPr="00C516BD">
        <w:rPr>
          <w:rFonts w:ascii="Times New Roman" w:hAnsi="Times New Roman" w:cs="Times New Roman"/>
          <w:sz w:val="24"/>
          <w:szCs w:val="24"/>
        </w:rPr>
        <w:t>-</w:t>
      </w:r>
      <w:r w:rsidRPr="00C516BD">
        <w:rPr>
          <w:rFonts w:ascii="Times New Roman" w:hAnsi="Times New Roman" w:cs="Times New Roman"/>
          <w:sz w:val="24"/>
          <w:szCs w:val="24"/>
        </w:rPr>
        <w:t xml:space="preserve">old children </w:t>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4949"/>
        <w:gridCol w:w="2749"/>
        <w:gridCol w:w="1273"/>
      </w:tblGrid>
      <w:tr w:rsidR="00C119C3" w:rsidRPr="00063E4A" w14:paraId="74C9B771" w14:textId="77777777" w:rsidTr="00E54B99">
        <w:trPr>
          <w:trHeight w:val="432"/>
        </w:trPr>
        <w:tc>
          <w:tcPr>
            <w:tcW w:w="0" w:type="auto"/>
            <w:vAlign w:val="center"/>
          </w:tcPr>
          <w:p w14:paraId="12B65AE2" w14:textId="77777777" w:rsidR="00C119C3" w:rsidRPr="00063E4A" w:rsidRDefault="00C119C3" w:rsidP="006F5FD6">
            <w:pPr>
              <w:spacing w:before="240"/>
              <w:rPr>
                <w:rFonts w:ascii="Times New Roman" w:hAnsi="Times New Roman" w:cs="Times New Roman"/>
                <w:sz w:val="20"/>
                <w:szCs w:val="20"/>
              </w:rPr>
            </w:pPr>
          </w:p>
        </w:tc>
        <w:tc>
          <w:tcPr>
            <w:tcW w:w="0" w:type="auto"/>
            <w:gridSpan w:val="2"/>
            <w:vAlign w:val="center"/>
          </w:tcPr>
          <w:p w14:paraId="5B3E016E" w14:textId="43614E49" w:rsidR="00C119C3" w:rsidRPr="00063E4A" w:rsidRDefault="00C119C3" w:rsidP="00E54B99">
            <w:pPr>
              <w:spacing w:before="240"/>
              <w:jc w:val="center"/>
              <w:rPr>
                <w:rFonts w:ascii="Times New Roman" w:hAnsi="Times New Roman" w:cs="Times New Roman"/>
                <w:sz w:val="20"/>
                <w:szCs w:val="20"/>
              </w:rPr>
            </w:pPr>
            <w:r w:rsidRPr="00063E4A">
              <w:rPr>
                <w:rFonts w:ascii="Times New Roman" w:eastAsia="Times New Roman" w:hAnsi="Times New Roman" w:cs="Times New Roman"/>
                <w:color w:val="000000" w:themeColor="text1"/>
                <w:sz w:val="20"/>
                <w:szCs w:val="20"/>
                <w:lang w:val="en-SG"/>
              </w:rPr>
              <w:t>High FMI-High LMI (vs. High FMI-Low LMI)</w:t>
            </w:r>
          </w:p>
        </w:tc>
      </w:tr>
      <w:tr w:rsidR="00C119C3" w:rsidRPr="00063E4A" w14:paraId="440FB2D5" w14:textId="77777777" w:rsidTr="00E54B99">
        <w:trPr>
          <w:trHeight w:val="432"/>
        </w:trPr>
        <w:tc>
          <w:tcPr>
            <w:tcW w:w="0" w:type="auto"/>
            <w:tcBorders>
              <w:bottom w:val="single" w:sz="8" w:space="0" w:color="auto"/>
            </w:tcBorders>
            <w:vAlign w:val="center"/>
          </w:tcPr>
          <w:p w14:paraId="1E9B4463" w14:textId="77777777" w:rsidR="00C119C3" w:rsidRPr="00063E4A" w:rsidRDefault="00C119C3" w:rsidP="006F5FD6">
            <w:pPr>
              <w:spacing w:before="240"/>
              <w:rPr>
                <w:rFonts w:ascii="Times New Roman" w:hAnsi="Times New Roman" w:cs="Times New Roman"/>
                <w:sz w:val="20"/>
                <w:szCs w:val="20"/>
              </w:rPr>
            </w:pPr>
          </w:p>
        </w:tc>
        <w:tc>
          <w:tcPr>
            <w:tcW w:w="0" w:type="auto"/>
            <w:tcBorders>
              <w:bottom w:val="single" w:sz="8" w:space="0" w:color="auto"/>
            </w:tcBorders>
            <w:vAlign w:val="center"/>
          </w:tcPr>
          <w:p w14:paraId="459B5EDC" w14:textId="6AA8C7B5" w:rsidR="00C119C3" w:rsidRPr="00063E4A" w:rsidRDefault="00C119C3" w:rsidP="00E54B99">
            <w:pPr>
              <w:spacing w:before="240"/>
              <w:jc w:val="center"/>
              <w:rPr>
                <w:rFonts w:ascii="Times New Roman" w:hAnsi="Times New Roman" w:cs="Times New Roman"/>
                <w:sz w:val="20"/>
                <w:szCs w:val="20"/>
              </w:rPr>
            </w:pPr>
            <w:r w:rsidRPr="00063E4A">
              <w:rPr>
                <w:rFonts w:ascii="Times New Roman" w:eastAsia="Times New Roman" w:hAnsi="Times New Roman" w:cs="Times New Roman"/>
                <w:color w:val="000000"/>
                <w:sz w:val="20"/>
                <w:szCs w:val="20"/>
              </w:rPr>
              <w:t>β (95% CI)</w:t>
            </w:r>
          </w:p>
        </w:tc>
        <w:tc>
          <w:tcPr>
            <w:tcW w:w="0" w:type="auto"/>
            <w:tcBorders>
              <w:bottom w:val="single" w:sz="8" w:space="0" w:color="auto"/>
            </w:tcBorders>
            <w:vAlign w:val="center"/>
          </w:tcPr>
          <w:p w14:paraId="7492F00A" w14:textId="680263B0" w:rsidR="00C119C3" w:rsidRPr="00063E4A" w:rsidRDefault="00C119C3" w:rsidP="00E54B99">
            <w:pPr>
              <w:spacing w:before="240"/>
              <w:jc w:val="center"/>
              <w:rPr>
                <w:rFonts w:ascii="Times New Roman" w:hAnsi="Times New Roman" w:cs="Times New Roman"/>
                <w:sz w:val="20"/>
                <w:szCs w:val="20"/>
              </w:rPr>
            </w:pPr>
            <w:r w:rsidRPr="00063E4A">
              <w:rPr>
                <w:rFonts w:ascii="Times New Roman" w:eastAsia="Times New Roman" w:hAnsi="Times New Roman" w:cs="Times New Roman"/>
                <w:color w:val="000000"/>
                <w:sz w:val="20"/>
                <w:szCs w:val="20"/>
              </w:rPr>
              <w:t>P</w:t>
            </w:r>
          </w:p>
        </w:tc>
      </w:tr>
      <w:tr w:rsidR="00C119C3" w:rsidRPr="00063E4A" w14:paraId="3306CBD0" w14:textId="77777777" w:rsidTr="00E54B99">
        <w:trPr>
          <w:trHeight w:val="432"/>
        </w:trPr>
        <w:tc>
          <w:tcPr>
            <w:tcW w:w="0" w:type="auto"/>
            <w:tcBorders>
              <w:top w:val="single" w:sz="8" w:space="0" w:color="auto"/>
              <w:bottom w:val="nil"/>
            </w:tcBorders>
            <w:vAlign w:val="center"/>
          </w:tcPr>
          <w:p w14:paraId="798F6C20" w14:textId="2DFC0446" w:rsidR="00C119C3" w:rsidRPr="00063E4A" w:rsidRDefault="00C119C3" w:rsidP="006F5FD6">
            <w:pPr>
              <w:spacing w:before="240"/>
              <w:rPr>
                <w:rFonts w:ascii="Times New Roman" w:hAnsi="Times New Roman" w:cs="Times New Roman"/>
                <w:sz w:val="20"/>
                <w:szCs w:val="20"/>
              </w:rPr>
            </w:pPr>
            <w:r w:rsidRPr="00063E4A">
              <w:rPr>
                <w:rFonts w:ascii="Times New Roman" w:eastAsia="Times New Roman" w:hAnsi="Times New Roman" w:cs="Times New Roman"/>
                <w:b/>
                <w:bCs/>
                <w:color w:val="000000"/>
                <w:sz w:val="20"/>
                <w:szCs w:val="20"/>
              </w:rPr>
              <w:t>Adiposity markers</w:t>
            </w:r>
          </w:p>
        </w:tc>
        <w:tc>
          <w:tcPr>
            <w:tcW w:w="0" w:type="auto"/>
            <w:tcBorders>
              <w:top w:val="single" w:sz="8" w:space="0" w:color="auto"/>
              <w:bottom w:val="nil"/>
            </w:tcBorders>
            <w:vAlign w:val="center"/>
          </w:tcPr>
          <w:p w14:paraId="0E33EE0E" w14:textId="77777777" w:rsidR="00C119C3" w:rsidRPr="00063E4A" w:rsidRDefault="00C119C3" w:rsidP="00E54B99">
            <w:pPr>
              <w:spacing w:before="240"/>
              <w:jc w:val="center"/>
              <w:rPr>
                <w:rFonts w:ascii="Times New Roman" w:hAnsi="Times New Roman" w:cs="Times New Roman"/>
                <w:sz w:val="20"/>
                <w:szCs w:val="20"/>
              </w:rPr>
            </w:pPr>
          </w:p>
        </w:tc>
        <w:tc>
          <w:tcPr>
            <w:tcW w:w="0" w:type="auto"/>
            <w:tcBorders>
              <w:top w:val="single" w:sz="8" w:space="0" w:color="auto"/>
              <w:bottom w:val="nil"/>
            </w:tcBorders>
            <w:vAlign w:val="center"/>
          </w:tcPr>
          <w:p w14:paraId="79404E3F" w14:textId="77777777" w:rsidR="00C119C3" w:rsidRPr="00063E4A" w:rsidRDefault="00C119C3" w:rsidP="00E54B99">
            <w:pPr>
              <w:spacing w:before="240"/>
              <w:jc w:val="center"/>
              <w:rPr>
                <w:rFonts w:ascii="Times New Roman" w:hAnsi="Times New Roman" w:cs="Times New Roman"/>
                <w:sz w:val="20"/>
                <w:szCs w:val="20"/>
              </w:rPr>
            </w:pPr>
          </w:p>
        </w:tc>
      </w:tr>
      <w:tr w:rsidR="00C119C3" w:rsidRPr="00063E4A" w14:paraId="4184BA21" w14:textId="77777777" w:rsidTr="00E54B99">
        <w:trPr>
          <w:trHeight w:val="432"/>
        </w:trPr>
        <w:tc>
          <w:tcPr>
            <w:tcW w:w="0" w:type="auto"/>
            <w:tcBorders>
              <w:top w:val="nil"/>
            </w:tcBorders>
            <w:vAlign w:val="center"/>
          </w:tcPr>
          <w:p w14:paraId="26C5A708" w14:textId="383CBE62" w:rsidR="00C119C3" w:rsidRPr="00063E4A" w:rsidRDefault="00C119C3" w:rsidP="006F5FD6">
            <w:pPr>
              <w:spacing w:before="240"/>
              <w:rPr>
                <w:rFonts w:ascii="Times New Roman" w:hAnsi="Times New Roman" w:cs="Times New Roman"/>
                <w:sz w:val="20"/>
                <w:szCs w:val="20"/>
              </w:rPr>
            </w:pPr>
            <w:r w:rsidRPr="00063E4A">
              <w:rPr>
                <w:rFonts w:ascii="Times New Roman" w:eastAsia="Times New Roman" w:hAnsi="Times New Roman" w:cs="Times New Roman"/>
                <w:color w:val="000000"/>
                <w:sz w:val="20"/>
                <w:szCs w:val="20"/>
              </w:rPr>
              <w:t>z-BMI</w:t>
            </w:r>
          </w:p>
        </w:tc>
        <w:tc>
          <w:tcPr>
            <w:tcW w:w="0" w:type="auto"/>
            <w:tcBorders>
              <w:top w:val="nil"/>
            </w:tcBorders>
            <w:vAlign w:val="center"/>
          </w:tcPr>
          <w:p w14:paraId="07A5A7CA" w14:textId="0D607DFC" w:rsidR="00C119C3" w:rsidRPr="00063E4A" w:rsidRDefault="00C119C3" w:rsidP="00E54B99">
            <w:pPr>
              <w:spacing w:before="240"/>
              <w:jc w:val="center"/>
              <w:rPr>
                <w:rFonts w:ascii="Times New Roman" w:hAnsi="Times New Roman" w:cs="Times New Roman"/>
                <w:sz w:val="20"/>
                <w:szCs w:val="20"/>
              </w:rPr>
            </w:pPr>
            <w:r w:rsidRPr="00063E4A">
              <w:rPr>
                <w:rFonts w:ascii="Times New Roman" w:hAnsi="Times New Roman" w:cs="Times New Roman"/>
                <w:sz w:val="20"/>
                <w:szCs w:val="20"/>
              </w:rPr>
              <w:t>0.89 (0.45,1.32)</w:t>
            </w:r>
          </w:p>
        </w:tc>
        <w:tc>
          <w:tcPr>
            <w:tcW w:w="0" w:type="auto"/>
            <w:tcBorders>
              <w:top w:val="nil"/>
            </w:tcBorders>
            <w:vAlign w:val="center"/>
          </w:tcPr>
          <w:p w14:paraId="7922A79A" w14:textId="49CDF1DB" w:rsidR="00C119C3" w:rsidRPr="00063E4A" w:rsidRDefault="00C119C3" w:rsidP="00E54B99">
            <w:pPr>
              <w:spacing w:before="240"/>
              <w:jc w:val="center"/>
              <w:rPr>
                <w:rFonts w:ascii="Times New Roman" w:hAnsi="Times New Roman" w:cs="Times New Roman"/>
                <w:sz w:val="20"/>
                <w:szCs w:val="20"/>
              </w:rPr>
            </w:pPr>
            <w:r w:rsidRPr="00063E4A">
              <w:rPr>
                <w:rFonts w:ascii="Times New Roman" w:hAnsi="Times New Roman" w:cs="Times New Roman"/>
                <w:sz w:val="20"/>
                <w:szCs w:val="20"/>
              </w:rPr>
              <w:t>&lt;0.001</w:t>
            </w:r>
          </w:p>
        </w:tc>
      </w:tr>
      <w:tr w:rsidR="00C119C3" w:rsidRPr="00063E4A" w14:paraId="524448FF" w14:textId="77777777" w:rsidTr="00E54B99">
        <w:trPr>
          <w:trHeight w:val="432"/>
        </w:trPr>
        <w:tc>
          <w:tcPr>
            <w:tcW w:w="0" w:type="auto"/>
            <w:vAlign w:val="center"/>
          </w:tcPr>
          <w:p w14:paraId="1BE54F25" w14:textId="7CC43912" w:rsidR="00C119C3" w:rsidRPr="00063E4A" w:rsidRDefault="00C119C3" w:rsidP="006F5FD6">
            <w:pPr>
              <w:spacing w:before="240"/>
              <w:rPr>
                <w:rFonts w:ascii="Times New Roman" w:hAnsi="Times New Roman" w:cs="Times New Roman"/>
                <w:sz w:val="20"/>
                <w:szCs w:val="20"/>
              </w:rPr>
            </w:pPr>
            <w:r w:rsidRPr="00063E4A">
              <w:rPr>
                <w:rFonts w:ascii="Times New Roman" w:eastAsia="Times New Roman" w:hAnsi="Times New Roman" w:cs="Times New Roman"/>
                <w:color w:val="000000"/>
                <w:sz w:val="20"/>
                <w:szCs w:val="20"/>
              </w:rPr>
              <w:t>z-height</w:t>
            </w:r>
          </w:p>
        </w:tc>
        <w:tc>
          <w:tcPr>
            <w:tcW w:w="0" w:type="auto"/>
            <w:vAlign w:val="center"/>
          </w:tcPr>
          <w:p w14:paraId="4719F909" w14:textId="0ECE5191" w:rsidR="00C119C3" w:rsidRPr="00063E4A" w:rsidRDefault="00C119C3" w:rsidP="00E54B99">
            <w:pPr>
              <w:spacing w:before="240"/>
              <w:jc w:val="center"/>
              <w:rPr>
                <w:rFonts w:ascii="Times New Roman" w:hAnsi="Times New Roman" w:cs="Times New Roman"/>
                <w:sz w:val="20"/>
                <w:szCs w:val="20"/>
              </w:rPr>
            </w:pPr>
            <w:r w:rsidRPr="00063E4A">
              <w:rPr>
                <w:rFonts w:ascii="Times New Roman" w:hAnsi="Times New Roman" w:cs="Times New Roman"/>
                <w:sz w:val="20"/>
                <w:szCs w:val="20"/>
              </w:rPr>
              <w:t>0.15 (-0.50, 0.21)</w:t>
            </w:r>
          </w:p>
        </w:tc>
        <w:tc>
          <w:tcPr>
            <w:tcW w:w="0" w:type="auto"/>
            <w:vAlign w:val="center"/>
          </w:tcPr>
          <w:p w14:paraId="4A73A9C2" w14:textId="36FEC387" w:rsidR="00C119C3" w:rsidRPr="00063E4A" w:rsidRDefault="00C119C3" w:rsidP="00E54B99">
            <w:pPr>
              <w:spacing w:before="240"/>
              <w:jc w:val="center"/>
              <w:rPr>
                <w:rFonts w:ascii="Times New Roman" w:hAnsi="Times New Roman" w:cs="Times New Roman"/>
                <w:sz w:val="20"/>
                <w:szCs w:val="20"/>
              </w:rPr>
            </w:pPr>
            <w:r w:rsidRPr="00063E4A">
              <w:rPr>
                <w:rFonts w:ascii="Times New Roman" w:hAnsi="Times New Roman" w:cs="Times New Roman"/>
                <w:sz w:val="20"/>
                <w:szCs w:val="20"/>
              </w:rPr>
              <w:t>0.4</w:t>
            </w:r>
            <w:r w:rsidR="00C4540C" w:rsidRPr="00063E4A">
              <w:rPr>
                <w:rFonts w:ascii="Times New Roman" w:hAnsi="Times New Roman" w:cs="Times New Roman"/>
                <w:sz w:val="20"/>
                <w:szCs w:val="20"/>
              </w:rPr>
              <w:t>2</w:t>
            </w:r>
          </w:p>
        </w:tc>
      </w:tr>
      <w:tr w:rsidR="00C119C3" w:rsidRPr="00063E4A" w14:paraId="51B4E6DE" w14:textId="77777777" w:rsidTr="00E54B99">
        <w:trPr>
          <w:trHeight w:val="207"/>
        </w:trPr>
        <w:tc>
          <w:tcPr>
            <w:tcW w:w="0" w:type="auto"/>
            <w:tcBorders>
              <w:bottom w:val="single" w:sz="8" w:space="0" w:color="auto"/>
            </w:tcBorders>
            <w:vAlign w:val="center"/>
          </w:tcPr>
          <w:p w14:paraId="20B15074" w14:textId="77777777" w:rsidR="00C119C3" w:rsidRPr="00063E4A" w:rsidRDefault="00C119C3" w:rsidP="006F5FD6">
            <w:pPr>
              <w:spacing w:before="240"/>
              <w:rPr>
                <w:rFonts w:ascii="Times New Roman" w:hAnsi="Times New Roman" w:cs="Times New Roman"/>
                <w:sz w:val="20"/>
                <w:szCs w:val="20"/>
              </w:rPr>
            </w:pPr>
          </w:p>
        </w:tc>
        <w:tc>
          <w:tcPr>
            <w:tcW w:w="0" w:type="auto"/>
            <w:tcBorders>
              <w:bottom w:val="single" w:sz="8" w:space="0" w:color="auto"/>
            </w:tcBorders>
            <w:vAlign w:val="center"/>
          </w:tcPr>
          <w:p w14:paraId="4D68489B" w14:textId="77777777" w:rsidR="00C119C3" w:rsidRPr="00063E4A" w:rsidRDefault="00C119C3" w:rsidP="00E54B99">
            <w:pPr>
              <w:spacing w:before="240"/>
              <w:jc w:val="center"/>
              <w:rPr>
                <w:rFonts w:ascii="Times New Roman" w:hAnsi="Times New Roman" w:cs="Times New Roman"/>
                <w:sz w:val="20"/>
                <w:szCs w:val="20"/>
              </w:rPr>
            </w:pPr>
          </w:p>
        </w:tc>
        <w:tc>
          <w:tcPr>
            <w:tcW w:w="0" w:type="auto"/>
            <w:tcBorders>
              <w:bottom w:val="single" w:sz="8" w:space="0" w:color="auto"/>
            </w:tcBorders>
            <w:vAlign w:val="center"/>
          </w:tcPr>
          <w:p w14:paraId="34B653AD" w14:textId="77777777" w:rsidR="00C119C3" w:rsidRPr="00063E4A" w:rsidRDefault="00C119C3" w:rsidP="00E54B99">
            <w:pPr>
              <w:spacing w:before="240"/>
              <w:jc w:val="center"/>
              <w:rPr>
                <w:rFonts w:ascii="Times New Roman" w:hAnsi="Times New Roman" w:cs="Times New Roman"/>
                <w:sz w:val="20"/>
                <w:szCs w:val="20"/>
              </w:rPr>
            </w:pPr>
          </w:p>
        </w:tc>
      </w:tr>
      <w:tr w:rsidR="00C119C3" w:rsidRPr="00063E4A" w14:paraId="537F9CCE" w14:textId="77777777" w:rsidTr="00E54B99">
        <w:trPr>
          <w:trHeight w:val="432"/>
        </w:trPr>
        <w:tc>
          <w:tcPr>
            <w:tcW w:w="0" w:type="auto"/>
            <w:tcBorders>
              <w:top w:val="single" w:sz="8" w:space="0" w:color="auto"/>
              <w:bottom w:val="nil"/>
            </w:tcBorders>
            <w:vAlign w:val="center"/>
          </w:tcPr>
          <w:p w14:paraId="2409B661" w14:textId="73D5B749" w:rsidR="00C119C3" w:rsidRPr="00063E4A" w:rsidRDefault="00C119C3" w:rsidP="006F5FD6">
            <w:pPr>
              <w:spacing w:before="240"/>
              <w:rPr>
                <w:rFonts w:ascii="Times New Roman" w:hAnsi="Times New Roman" w:cs="Times New Roman"/>
                <w:sz w:val="20"/>
                <w:szCs w:val="20"/>
              </w:rPr>
            </w:pPr>
            <w:r w:rsidRPr="00063E4A">
              <w:rPr>
                <w:rFonts w:ascii="Times New Roman" w:eastAsia="Times New Roman" w:hAnsi="Times New Roman" w:cs="Times New Roman"/>
                <w:b/>
                <w:bCs/>
                <w:color w:val="000000"/>
                <w:sz w:val="20"/>
                <w:szCs w:val="20"/>
              </w:rPr>
              <w:t>Metabolic markers</w:t>
            </w:r>
          </w:p>
        </w:tc>
        <w:tc>
          <w:tcPr>
            <w:tcW w:w="0" w:type="auto"/>
            <w:tcBorders>
              <w:top w:val="single" w:sz="8" w:space="0" w:color="auto"/>
              <w:bottom w:val="nil"/>
            </w:tcBorders>
            <w:vAlign w:val="center"/>
          </w:tcPr>
          <w:p w14:paraId="23A67803" w14:textId="77777777" w:rsidR="00C119C3" w:rsidRPr="00063E4A" w:rsidRDefault="00C119C3" w:rsidP="00E54B99">
            <w:pPr>
              <w:spacing w:before="240"/>
              <w:jc w:val="center"/>
              <w:rPr>
                <w:rFonts w:ascii="Times New Roman" w:hAnsi="Times New Roman" w:cs="Times New Roman"/>
                <w:sz w:val="20"/>
                <w:szCs w:val="20"/>
              </w:rPr>
            </w:pPr>
          </w:p>
        </w:tc>
        <w:tc>
          <w:tcPr>
            <w:tcW w:w="0" w:type="auto"/>
            <w:tcBorders>
              <w:top w:val="single" w:sz="8" w:space="0" w:color="auto"/>
              <w:bottom w:val="nil"/>
            </w:tcBorders>
            <w:vAlign w:val="center"/>
          </w:tcPr>
          <w:p w14:paraId="4456DD96" w14:textId="77777777" w:rsidR="00C119C3" w:rsidRPr="00063E4A" w:rsidRDefault="00C119C3" w:rsidP="00E54B99">
            <w:pPr>
              <w:spacing w:before="240"/>
              <w:jc w:val="center"/>
              <w:rPr>
                <w:rFonts w:ascii="Times New Roman" w:hAnsi="Times New Roman" w:cs="Times New Roman"/>
                <w:sz w:val="20"/>
                <w:szCs w:val="20"/>
              </w:rPr>
            </w:pPr>
          </w:p>
        </w:tc>
      </w:tr>
      <w:tr w:rsidR="00C119C3" w:rsidRPr="00063E4A" w14:paraId="428B1082" w14:textId="77777777" w:rsidTr="00E54B99">
        <w:trPr>
          <w:trHeight w:val="432"/>
        </w:trPr>
        <w:tc>
          <w:tcPr>
            <w:tcW w:w="0" w:type="auto"/>
            <w:tcBorders>
              <w:top w:val="nil"/>
            </w:tcBorders>
            <w:vAlign w:val="center"/>
          </w:tcPr>
          <w:p w14:paraId="61AF7874" w14:textId="68E5602E" w:rsidR="00C119C3" w:rsidRPr="00063E4A" w:rsidRDefault="00C119C3" w:rsidP="006F5FD6">
            <w:pPr>
              <w:spacing w:before="240"/>
              <w:rPr>
                <w:rFonts w:ascii="Times New Roman" w:hAnsi="Times New Roman" w:cs="Times New Roman"/>
                <w:sz w:val="20"/>
                <w:szCs w:val="20"/>
              </w:rPr>
            </w:pPr>
            <w:r w:rsidRPr="00063E4A">
              <w:rPr>
                <w:rFonts w:ascii="Times New Roman" w:eastAsia="Times New Roman" w:hAnsi="Times New Roman" w:cs="Times New Roman"/>
                <w:color w:val="000000"/>
                <w:sz w:val="20"/>
                <w:szCs w:val="20"/>
              </w:rPr>
              <w:t>Fasting plasma glucose (mmol/L)</w:t>
            </w:r>
          </w:p>
        </w:tc>
        <w:tc>
          <w:tcPr>
            <w:tcW w:w="0" w:type="auto"/>
            <w:tcBorders>
              <w:top w:val="nil"/>
            </w:tcBorders>
            <w:vAlign w:val="center"/>
          </w:tcPr>
          <w:p w14:paraId="23ACF061" w14:textId="42A7BDDF" w:rsidR="00C119C3" w:rsidRPr="00063E4A" w:rsidRDefault="00C119C3" w:rsidP="00E54B99">
            <w:pPr>
              <w:spacing w:before="240"/>
              <w:jc w:val="center"/>
              <w:rPr>
                <w:rFonts w:ascii="Times New Roman" w:hAnsi="Times New Roman" w:cs="Times New Roman"/>
                <w:sz w:val="20"/>
                <w:szCs w:val="20"/>
              </w:rPr>
            </w:pPr>
            <w:r w:rsidRPr="00063E4A">
              <w:rPr>
                <w:rFonts w:ascii="Times New Roman" w:hAnsi="Times New Roman" w:cs="Times New Roman"/>
                <w:color w:val="000000"/>
                <w:sz w:val="20"/>
                <w:szCs w:val="20"/>
              </w:rPr>
              <w:t>-0.12 (-0.26, 0.02)</w:t>
            </w:r>
          </w:p>
        </w:tc>
        <w:tc>
          <w:tcPr>
            <w:tcW w:w="0" w:type="auto"/>
            <w:tcBorders>
              <w:top w:val="nil"/>
            </w:tcBorders>
            <w:vAlign w:val="center"/>
          </w:tcPr>
          <w:p w14:paraId="3C8E84D7" w14:textId="79F434F0" w:rsidR="00C119C3" w:rsidRPr="00063E4A" w:rsidRDefault="00C119C3" w:rsidP="00E54B99">
            <w:pPr>
              <w:spacing w:before="240"/>
              <w:jc w:val="center"/>
              <w:rPr>
                <w:rFonts w:ascii="Times New Roman" w:hAnsi="Times New Roman" w:cs="Times New Roman"/>
                <w:sz w:val="20"/>
                <w:szCs w:val="20"/>
              </w:rPr>
            </w:pPr>
            <w:r w:rsidRPr="00063E4A">
              <w:rPr>
                <w:rFonts w:ascii="Times New Roman" w:hAnsi="Times New Roman" w:cs="Times New Roman"/>
                <w:sz w:val="20"/>
                <w:szCs w:val="20"/>
              </w:rPr>
              <w:t>0.0</w:t>
            </w:r>
            <w:r w:rsidR="00C4540C" w:rsidRPr="00063E4A">
              <w:rPr>
                <w:rFonts w:ascii="Times New Roman" w:hAnsi="Times New Roman" w:cs="Times New Roman"/>
                <w:sz w:val="20"/>
                <w:szCs w:val="20"/>
              </w:rPr>
              <w:t>9</w:t>
            </w:r>
          </w:p>
        </w:tc>
      </w:tr>
      <w:tr w:rsidR="00C119C3" w:rsidRPr="00063E4A" w14:paraId="7114E609" w14:textId="77777777" w:rsidTr="00E54B99">
        <w:trPr>
          <w:trHeight w:val="432"/>
        </w:trPr>
        <w:tc>
          <w:tcPr>
            <w:tcW w:w="0" w:type="auto"/>
            <w:vAlign w:val="center"/>
          </w:tcPr>
          <w:p w14:paraId="6C053459" w14:textId="06AA08E2" w:rsidR="00C119C3" w:rsidRPr="00063E4A" w:rsidRDefault="00C119C3" w:rsidP="006F5FD6">
            <w:pPr>
              <w:spacing w:before="240"/>
              <w:rPr>
                <w:rFonts w:ascii="Times New Roman" w:hAnsi="Times New Roman" w:cs="Times New Roman"/>
                <w:sz w:val="20"/>
                <w:szCs w:val="20"/>
              </w:rPr>
            </w:pPr>
            <w:r w:rsidRPr="00063E4A">
              <w:rPr>
                <w:rFonts w:ascii="Times New Roman" w:eastAsia="Times New Roman" w:hAnsi="Times New Roman" w:cs="Times New Roman"/>
                <w:color w:val="000000"/>
                <w:sz w:val="20"/>
                <w:szCs w:val="20"/>
              </w:rPr>
              <w:t>Fasting insulin (</w:t>
            </w:r>
            <w:proofErr w:type="spellStart"/>
            <w:r w:rsidRPr="00063E4A">
              <w:rPr>
                <w:rFonts w:ascii="Times New Roman" w:eastAsia="Times New Roman" w:hAnsi="Times New Roman" w:cs="Times New Roman"/>
                <w:color w:val="000000"/>
                <w:sz w:val="20"/>
                <w:szCs w:val="20"/>
              </w:rPr>
              <w:t>pmol</w:t>
            </w:r>
            <w:proofErr w:type="spellEnd"/>
            <w:r w:rsidRPr="00063E4A">
              <w:rPr>
                <w:rFonts w:ascii="Times New Roman" w:eastAsia="Times New Roman" w:hAnsi="Times New Roman" w:cs="Times New Roman"/>
                <w:color w:val="000000"/>
                <w:sz w:val="20"/>
                <w:szCs w:val="20"/>
              </w:rPr>
              <w:t>/L)</w:t>
            </w:r>
          </w:p>
        </w:tc>
        <w:tc>
          <w:tcPr>
            <w:tcW w:w="0" w:type="auto"/>
            <w:vAlign w:val="center"/>
          </w:tcPr>
          <w:p w14:paraId="1EB63478" w14:textId="4423711C" w:rsidR="00C119C3" w:rsidRPr="00063E4A" w:rsidRDefault="00C119C3" w:rsidP="00E54B99">
            <w:pPr>
              <w:spacing w:before="240"/>
              <w:jc w:val="center"/>
              <w:rPr>
                <w:rFonts w:ascii="Times New Roman" w:hAnsi="Times New Roman" w:cs="Times New Roman"/>
                <w:sz w:val="20"/>
                <w:szCs w:val="20"/>
              </w:rPr>
            </w:pPr>
            <w:r w:rsidRPr="00063E4A">
              <w:rPr>
                <w:rFonts w:ascii="Times New Roman" w:hAnsi="Times New Roman" w:cs="Times New Roman"/>
                <w:sz w:val="20"/>
                <w:szCs w:val="20"/>
              </w:rPr>
              <w:t>0.05 (-1.19,1.30)</w:t>
            </w:r>
          </w:p>
        </w:tc>
        <w:tc>
          <w:tcPr>
            <w:tcW w:w="0" w:type="auto"/>
            <w:vAlign w:val="center"/>
          </w:tcPr>
          <w:p w14:paraId="4F079611" w14:textId="289FD52C" w:rsidR="00C119C3" w:rsidRPr="00063E4A" w:rsidRDefault="00C119C3" w:rsidP="00E54B99">
            <w:pPr>
              <w:spacing w:before="240"/>
              <w:jc w:val="center"/>
              <w:rPr>
                <w:rFonts w:ascii="Times New Roman" w:hAnsi="Times New Roman" w:cs="Times New Roman"/>
                <w:sz w:val="20"/>
                <w:szCs w:val="20"/>
              </w:rPr>
            </w:pPr>
            <w:r w:rsidRPr="00063E4A">
              <w:rPr>
                <w:rFonts w:ascii="Times New Roman" w:hAnsi="Times New Roman" w:cs="Times New Roman"/>
                <w:sz w:val="20"/>
                <w:szCs w:val="20"/>
              </w:rPr>
              <w:t>0.93</w:t>
            </w:r>
          </w:p>
        </w:tc>
      </w:tr>
      <w:tr w:rsidR="00C119C3" w:rsidRPr="00063E4A" w14:paraId="6C119D90" w14:textId="77777777" w:rsidTr="00E54B99">
        <w:trPr>
          <w:trHeight w:val="432"/>
        </w:trPr>
        <w:tc>
          <w:tcPr>
            <w:tcW w:w="0" w:type="auto"/>
            <w:vAlign w:val="center"/>
          </w:tcPr>
          <w:p w14:paraId="5DDD32D1" w14:textId="72C8886E" w:rsidR="00C119C3" w:rsidRPr="00063E4A" w:rsidRDefault="00C119C3" w:rsidP="006F5FD6">
            <w:pPr>
              <w:spacing w:before="240"/>
              <w:rPr>
                <w:rFonts w:ascii="Times New Roman" w:hAnsi="Times New Roman" w:cs="Times New Roman"/>
                <w:sz w:val="20"/>
                <w:szCs w:val="20"/>
              </w:rPr>
            </w:pPr>
            <w:r w:rsidRPr="00063E4A">
              <w:rPr>
                <w:rFonts w:ascii="Times New Roman" w:eastAsia="Times New Roman" w:hAnsi="Times New Roman" w:cs="Times New Roman"/>
                <w:color w:val="000000"/>
                <w:sz w:val="20"/>
                <w:szCs w:val="20"/>
              </w:rPr>
              <w:t>Homeostasis model assessment of insulin resistance (units)</w:t>
            </w:r>
          </w:p>
        </w:tc>
        <w:tc>
          <w:tcPr>
            <w:tcW w:w="0" w:type="auto"/>
            <w:vAlign w:val="center"/>
          </w:tcPr>
          <w:p w14:paraId="09F35B63" w14:textId="1226D495" w:rsidR="00C119C3" w:rsidRPr="00063E4A" w:rsidRDefault="00C119C3" w:rsidP="00E54B99">
            <w:pPr>
              <w:spacing w:before="240"/>
              <w:jc w:val="center"/>
              <w:rPr>
                <w:rFonts w:ascii="Times New Roman" w:hAnsi="Times New Roman" w:cs="Times New Roman"/>
                <w:sz w:val="20"/>
                <w:szCs w:val="20"/>
              </w:rPr>
            </w:pPr>
            <w:r w:rsidRPr="00063E4A">
              <w:rPr>
                <w:rFonts w:ascii="Times New Roman" w:hAnsi="Times New Roman" w:cs="Times New Roman"/>
                <w:sz w:val="20"/>
                <w:szCs w:val="20"/>
              </w:rPr>
              <w:t>0.00 (-0.27,0.26)</w:t>
            </w:r>
          </w:p>
        </w:tc>
        <w:tc>
          <w:tcPr>
            <w:tcW w:w="0" w:type="auto"/>
            <w:vAlign w:val="center"/>
          </w:tcPr>
          <w:p w14:paraId="5805A82D" w14:textId="16C1C7BD" w:rsidR="00C119C3" w:rsidRPr="00063E4A" w:rsidRDefault="00C119C3" w:rsidP="00E54B99">
            <w:pPr>
              <w:spacing w:before="240"/>
              <w:jc w:val="center"/>
              <w:rPr>
                <w:rFonts w:ascii="Times New Roman" w:hAnsi="Times New Roman" w:cs="Times New Roman"/>
                <w:sz w:val="20"/>
                <w:szCs w:val="20"/>
              </w:rPr>
            </w:pPr>
            <w:r w:rsidRPr="00063E4A">
              <w:rPr>
                <w:rFonts w:ascii="Times New Roman" w:hAnsi="Times New Roman" w:cs="Times New Roman"/>
                <w:sz w:val="20"/>
                <w:szCs w:val="20"/>
              </w:rPr>
              <w:t>0.98</w:t>
            </w:r>
          </w:p>
        </w:tc>
      </w:tr>
      <w:tr w:rsidR="00C119C3" w:rsidRPr="00063E4A" w14:paraId="7BB3974F" w14:textId="77777777" w:rsidTr="00E54B99">
        <w:trPr>
          <w:trHeight w:val="432"/>
        </w:trPr>
        <w:tc>
          <w:tcPr>
            <w:tcW w:w="0" w:type="auto"/>
            <w:vAlign w:val="center"/>
          </w:tcPr>
          <w:p w14:paraId="16773DBC" w14:textId="40F38A77" w:rsidR="00C119C3" w:rsidRPr="00063E4A" w:rsidRDefault="00C119C3" w:rsidP="006F5FD6">
            <w:pPr>
              <w:spacing w:before="240"/>
              <w:rPr>
                <w:rFonts w:ascii="Times New Roman" w:hAnsi="Times New Roman" w:cs="Times New Roman"/>
                <w:sz w:val="20"/>
                <w:szCs w:val="20"/>
              </w:rPr>
            </w:pPr>
            <w:r w:rsidRPr="00063E4A">
              <w:rPr>
                <w:rFonts w:ascii="Times New Roman" w:eastAsia="Times New Roman" w:hAnsi="Times New Roman" w:cs="Times New Roman"/>
                <w:color w:val="000000"/>
                <w:sz w:val="20"/>
                <w:szCs w:val="20"/>
              </w:rPr>
              <w:t>Metabolic syndrome risk score</w:t>
            </w:r>
          </w:p>
        </w:tc>
        <w:tc>
          <w:tcPr>
            <w:tcW w:w="0" w:type="auto"/>
            <w:vAlign w:val="center"/>
          </w:tcPr>
          <w:p w14:paraId="778815CF" w14:textId="5A13C049" w:rsidR="00C119C3" w:rsidRPr="00063E4A" w:rsidRDefault="00C119C3" w:rsidP="00E54B99">
            <w:pPr>
              <w:spacing w:before="240"/>
              <w:jc w:val="center"/>
              <w:rPr>
                <w:rFonts w:ascii="Times New Roman" w:hAnsi="Times New Roman" w:cs="Times New Roman"/>
                <w:sz w:val="20"/>
                <w:szCs w:val="20"/>
              </w:rPr>
            </w:pPr>
            <w:r w:rsidRPr="00063E4A">
              <w:rPr>
                <w:rFonts w:ascii="Times New Roman" w:hAnsi="Times New Roman" w:cs="Times New Roman"/>
                <w:sz w:val="20"/>
                <w:szCs w:val="20"/>
              </w:rPr>
              <w:t>0.20 (-0.91,1.31)</w:t>
            </w:r>
          </w:p>
        </w:tc>
        <w:tc>
          <w:tcPr>
            <w:tcW w:w="0" w:type="auto"/>
            <w:vAlign w:val="center"/>
          </w:tcPr>
          <w:p w14:paraId="3AB98F19" w14:textId="7475D3B5" w:rsidR="00C119C3" w:rsidRPr="00063E4A" w:rsidRDefault="00C119C3" w:rsidP="00E54B99">
            <w:pPr>
              <w:spacing w:before="240"/>
              <w:jc w:val="center"/>
              <w:rPr>
                <w:rFonts w:ascii="Times New Roman" w:hAnsi="Times New Roman" w:cs="Times New Roman"/>
                <w:sz w:val="20"/>
                <w:szCs w:val="20"/>
              </w:rPr>
            </w:pPr>
            <w:r w:rsidRPr="00063E4A">
              <w:rPr>
                <w:rFonts w:ascii="Times New Roman" w:hAnsi="Times New Roman" w:cs="Times New Roman"/>
                <w:sz w:val="20"/>
                <w:szCs w:val="20"/>
              </w:rPr>
              <w:t>0.7</w:t>
            </w:r>
            <w:r w:rsidR="00C4540C" w:rsidRPr="00063E4A">
              <w:rPr>
                <w:rFonts w:ascii="Times New Roman" w:hAnsi="Times New Roman" w:cs="Times New Roman"/>
                <w:sz w:val="20"/>
                <w:szCs w:val="20"/>
              </w:rPr>
              <w:t>2</w:t>
            </w:r>
          </w:p>
        </w:tc>
      </w:tr>
      <w:tr w:rsidR="00C119C3" w:rsidRPr="00063E4A" w14:paraId="528C4E4B" w14:textId="77777777" w:rsidTr="00E54B99">
        <w:trPr>
          <w:trHeight w:val="432"/>
        </w:trPr>
        <w:tc>
          <w:tcPr>
            <w:tcW w:w="0" w:type="auto"/>
            <w:vAlign w:val="center"/>
          </w:tcPr>
          <w:p w14:paraId="3AC23264" w14:textId="098F5680" w:rsidR="00C119C3" w:rsidRPr="00063E4A" w:rsidRDefault="00C119C3" w:rsidP="006F5FD6">
            <w:pPr>
              <w:spacing w:before="240"/>
              <w:rPr>
                <w:rFonts w:ascii="Times New Roman" w:hAnsi="Times New Roman" w:cs="Times New Roman"/>
                <w:sz w:val="20"/>
                <w:szCs w:val="20"/>
              </w:rPr>
            </w:pPr>
            <w:r w:rsidRPr="00063E4A">
              <w:rPr>
                <w:rFonts w:ascii="Times New Roman" w:eastAsia="Times New Roman" w:hAnsi="Times New Roman" w:cs="Times New Roman"/>
                <w:color w:val="000000"/>
                <w:sz w:val="20"/>
                <w:szCs w:val="20"/>
              </w:rPr>
              <w:t xml:space="preserve">Fatty liver index </w:t>
            </w:r>
          </w:p>
        </w:tc>
        <w:tc>
          <w:tcPr>
            <w:tcW w:w="0" w:type="auto"/>
            <w:vAlign w:val="center"/>
          </w:tcPr>
          <w:p w14:paraId="4713E86A" w14:textId="5AF63388" w:rsidR="00C119C3" w:rsidRPr="00063E4A" w:rsidRDefault="00C119C3" w:rsidP="00E54B99">
            <w:pPr>
              <w:spacing w:before="240"/>
              <w:jc w:val="center"/>
              <w:rPr>
                <w:rFonts w:ascii="Times New Roman" w:hAnsi="Times New Roman" w:cs="Times New Roman"/>
                <w:sz w:val="20"/>
                <w:szCs w:val="20"/>
              </w:rPr>
            </w:pPr>
            <w:r w:rsidRPr="00063E4A">
              <w:rPr>
                <w:rFonts w:ascii="Times New Roman" w:hAnsi="Times New Roman" w:cs="Times New Roman"/>
                <w:sz w:val="20"/>
                <w:szCs w:val="20"/>
              </w:rPr>
              <w:t>0.69 (-0.23,1.61)</w:t>
            </w:r>
          </w:p>
        </w:tc>
        <w:tc>
          <w:tcPr>
            <w:tcW w:w="0" w:type="auto"/>
            <w:vAlign w:val="center"/>
          </w:tcPr>
          <w:p w14:paraId="61C80C4A" w14:textId="63AED7DC" w:rsidR="00C119C3" w:rsidRPr="00063E4A" w:rsidRDefault="00C119C3" w:rsidP="00E54B99">
            <w:pPr>
              <w:spacing w:before="240"/>
              <w:jc w:val="center"/>
              <w:rPr>
                <w:rFonts w:ascii="Times New Roman" w:hAnsi="Times New Roman" w:cs="Times New Roman"/>
                <w:sz w:val="20"/>
                <w:szCs w:val="20"/>
              </w:rPr>
            </w:pPr>
            <w:r w:rsidRPr="00063E4A">
              <w:rPr>
                <w:rFonts w:ascii="Times New Roman" w:hAnsi="Times New Roman" w:cs="Times New Roman"/>
                <w:sz w:val="20"/>
                <w:szCs w:val="20"/>
              </w:rPr>
              <w:t>0.1</w:t>
            </w:r>
            <w:r w:rsidR="00C4540C" w:rsidRPr="00063E4A">
              <w:rPr>
                <w:rFonts w:ascii="Times New Roman" w:hAnsi="Times New Roman" w:cs="Times New Roman"/>
                <w:sz w:val="20"/>
                <w:szCs w:val="20"/>
              </w:rPr>
              <w:t>4</w:t>
            </w:r>
          </w:p>
        </w:tc>
      </w:tr>
      <w:tr w:rsidR="00C119C3" w:rsidRPr="00063E4A" w14:paraId="1E2A6DB5" w14:textId="77777777" w:rsidTr="00E54B99">
        <w:trPr>
          <w:trHeight w:val="432"/>
        </w:trPr>
        <w:tc>
          <w:tcPr>
            <w:tcW w:w="0" w:type="auto"/>
            <w:tcBorders>
              <w:bottom w:val="single" w:sz="8" w:space="0" w:color="auto"/>
            </w:tcBorders>
            <w:vAlign w:val="center"/>
          </w:tcPr>
          <w:p w14:paraId="4E94CB39" w14:textId="77777777" w:rsidR="00C119C3" w:rsidRPr="00063E4A" w:rsidRDefault="00C119C3" w:rsidP="006F5FD6">
            <w:pPr>
              <w:spacing w:before="240"/>
              <w:rPr>
                <w:rFonts w:ascii="Times New Roman" w:hAnsi="Times New Roman" w:cs="Times New Roman"/>
                <w:sz w:val="20"/>
                <w:szCs w:val="20"/>
              </w:rPr>
            </w:pPr>
          </w:p>
        </w:tc>
        <w:tc>
          <w:tcPr>
            <w:tcW w:w="0" w:type="auto"/>
            <w:tcBorders>
              <w:bottom w:val="single" w:sz="8" w:space="0" w:color="auto"/>
            </w:tcBorders>
            <w:vAlign w:val="center"/>
          </w:tcPr>
          <w:p w14:paraId="3D452917" w14:textId="77777777" w:rsidR="00C119C3" w:rsidRPr="00063E4A" w:rsidRDefault="00C119C3" w:rsidP="00E54B99">
            <w:pPr>
              <w:spacing w:before="240"/>
              <w:jc w:val="center"/>
              <w:rPr>
                <w:rFonts w:ascii="Times New Roman" w:hAnsi="Times New Roman" w:cs="Times New Roman"/>
                <w:sz w:val="20"/>
                <w:szCs w:val="20"/>
              </w:rPr>
            </w:pPr>
          </w:p>
        </w:tc>
        <w:tc>
          <w:tcPr>
            <w:tcW w:w="0" w:type="auto"/>
            <w:tcBorders>
              <w:bottom w:val="single" w:sz="8" w:space="0" w:color="auto"/>
            </w:tcBorders>
            <w:vAlign w:val="center"/>
          </w:tcPr>
          <w:p w14:paraId="214639F7" w14:textId="77777777" w:rsidR="00C119C3" w:rsidRPr="00063E4A" w:rsidRDefault="00C119C3" w:rsidP="00E54B99">
            <w:pPr>
              <w:spacing w:before="240"/>
              <w:jc w:val="center"/>
              <w:rPr>
                <w:rFonts w:ascii="Times New Roman" w:hAnsi="Times New Roman" w:cs="Times New Roman"/>
                <w:sz w:val="20"/>
                <w:szCs w:val="20"/>
              </w:rPr>
            </w:pPr>
          </w:p>
        </w:tc>
      </w:tr>
      <w:tr w:rsidR="00C119C3" w:rsidRPr="00063E4A" w14:paraId="087019E3" w14:textId="77777777" w:rsidTr="00E54B99">
        <w:trPr>
          <w:trHeight w:val="432"/>
        </w:trPr>
        <w:tc>
          <w:tcPr>
            <w:tcW w:w="0" w:type="auto"/>
            <w:tcBorders>
              <w:top w:val="single" w:sz="8" w:space="0" w:color="auto"/>
              <w:bottom w:val="nil"/>
            </w:tcBorders>
            <w:vAlign w:val="center"/>
          </w:tcPr>
          <w:p w14:paraId="58E15E08" w14:textId="4F9DD9D4" w:rsidR="00C119C3" w:rsidRPr="00063E4A" w:rsidRDefault="00C119C3" w:rsidP="006F5FD6">
            <w:pPr>
              <w:spacing w:before="240"/>
              <w:rPr>
                <w:rFonts w:ascii="Times New Roman" w:hAnsi="Times New Roman" w:cs="Times New Roman"/>
                <w:sz w:val="20"/>
                <w:szCs w:val="20"/>
              </w:rPr>
            </w:pPr>
            <w:r w:rsidRPr="00063E4A">
              <w:rPr>
                <w:rFonts w:ascii="Times New Roman" w:eastAsia="Times New Roman" w:hAnsi="Times New Roman" w:cs="Times New Roman"/>
                <w:b/>
                <w:bCs/>
                <w:color w:val="000000"/>
                <w:sz w:val="20"/>
                <w:szCs w:val="20"/>
              </w:rPr>
              <w:t>Cardiovascular markers</w:t>
            </w:r>
          </w:p>
        </w:tc>
        <w:tc>
          <w:tcPr>
            <w:tcW w:w="0" w:type="auto"/>
            <w:tcBorders>
              <w:top w:val="single" w:sz="8" w:space="0" w:color="auto"/>
              <w:bottom w:val="nil"/>
            </w:tcBorders>
            <w:vAlign w:val="center"/>
          </w:tcPr>
          <w:p w14:paraId="58E12FF9" w14:textId="77777777" w:rsidR="00C119C3" w:rsidRPr="00063E4A" w:rsidRDefault="00C119C3" w:rsidP="00E54B99">
            <w:pPr>
              <w:spacing w:before="240"/>
              <w:jc w:val="center"/>
              <w:rPr>
                <w:rFonts w:ascii="Times New Roman" w:hAnsi="Times New Roman" w:cs="Times New Roman"/>
                <w:sz w:val="20"/>
                <w:szCs w:val="20"/>
              </w:rPr>
            </w:pPr>
          </w:p>
        </w:tc>
        <w:tc>
          <w:tcPr>
            <w:tcW w:w="0" w:type="auto"/>
            <w:tcBorders>
              <w:top w:val="single" w:sz="8" w:space="0" w:color="auto"/>
              <w:bottom w:val="nil"/>
            </w:tcBorders>
            <w:vAlign w:val="center"/>
          </w:tcPr>
          <w:p w14:paraId="51FA3FD8" w14:textId="77777777" w:rsidR="00C119C3" w:rsidRPr="00063E4A" w:rsidRDefault="00C119C3" w:rsidP="00E54B99">
            <w:pPr>
              <w:spacing w:before="240"/>
              <w:jc w:val="center"/>
              <w:rPr>
                <w:rFonts w:ascii="Times New Roman" w:hAnsi="Times New Roman" w:cs="Times New Roman"/>
                <w:sz w:val="20"/>
                <w:szCs w:val="20"/>
              </w:rPr>
            </w:pPr>
          </w:p>
        </w:tc>
      </w:tr>
      <w:tr w:rsidR="00C119C3" w:rsidRPr="00063E4A" w14:paraId="1AC96252" w14:textId="77777777" w:rsidTr="00E54B99">
        <w:trPr>
          <w:trHeight w:val="432"/>
        </w:trPr>
        <w:tc>
          <w:tcPr>
            <w:tcW w:w="0" w:type="auto"/>
            <w:tcBorders>
              <w:top w:val="nil"/>
            </w:tcBorders>
            <w:vAlign w:val="center"/>
          </w:tcPr>
          <w:p w14:paraId="405129CA" w14:textId="3ACDA820" w:rsidR="00C119C3" w:rsidRPr="00063E4A" w:rsidRDefault="00C119C3" w:rsidP="006F5FD6">
            <w:pPr>
              <w:spacing w:before="240"/>
              <w:rPr>
                <w:rFonts w:ascii="Times New Roman" w:eastAsia="Times New Roman" w:hAnsi="Times New Roman" w:cs="Times New Roman"/>
                <w:b/>
                <w:bCs/>
                <w:color w:val="000000"/>
                <w:sz w:val="20"/>
                <w:szCs w:val="20"/>
              </w:rPr>
            </w:pPr>
            <w:r w:rsidRPr="00063E4A">
              <w:rPr>
                <w:rFonts w:ascii="Times New Roman" w:eastAsia="Times New Roman" w:hAnsi="Times New Roman" w:cs="Times New Roman"/>
                <w:color w:val="000000"/>
                <w:sz w:val="20"/>
                <w:szCs w:val="20"/>
              </w:rPr>
              <w:t>Systolic blood pressure (mmHg)</w:t>
            </w:r>
          </w:p>
        </w:tc>
        <w:tc>
          <w:tcPr>
            <w:tcW w:w="0" w:type="auto"/>
            <w:tcBorders>
              <w:top w:val="nil"/>
            </w:tcBorders>
            <w:vAlign w:val="center"/>
          </w:tcPr>
          <w:p w14:paraId="04BD09EC" w14:textId="7EB7A046" w:rsidR="00C119C3" w:rsidRPr="00063E4A" w:rsidRDefault="00C119C3" w:rsidP="00E54B99">
            <w:pPr>
              <w:spacing w:before="240"/>
              <w:jc w:val="center"/>
              <w:rPr>
                <w:rFonts w:ascii="Times New Roman" w:hAnsi="Times New Roman" w:cs="Times New Roman"/>
                <w:sz w:val="20"/>
                <w:szCs w:val="20"/>
              </w:rPr>
            </w:pPr>
            <w:r w:rsidRPr="00063E4A">
              <w:rPr>
                <w:rFonts w:ascii="Times New Roman" w:hAnsi="Times New Roman" w:cs="Times New Roman"/>
                <w:sz w:val="20"/>
                <w:szCs w:val="20"/>
              </w:rPr>
              <w:t>1.47 (-1.38,4.31)</w:t>
            </w:r>
          </w:p>
        </w:tc>
        <w:tc>
          <w:tcPr>
            <w:tcW w:w="0" w:type="auto"/>
            <w:tcBorders>
              <w:top w:val="nil"/>
            </w:tcBorders>
            <w:vAlign w:val="center"/>
          </w:tcPr>
          <w:p w14:paraId="6332468C" w14:textId="53CF2EB6" w:rsidR="00C119C3" w:rsidRPr="00063E4A" w:rsidRDefault="00C119C3" w:rsidP="00E54B99">
            <w:pPr>
              <w:spacing w:before="240"/>
              <w:jc w:val="center"/>
              <w:rPr>
                <w:rFonts w:ascii="Times New Roman" w:hAnsi="Times New Roman" w:cs="Times New Roman"/>
                <w:sz w:val="20"/>
                <w:szCs w:val="20"/>
              </w:rPr>
            </w:pPr>
            <w:r w:rsidRPr="00063E4A">
              <w:rPr>
                <w:rFonts w:ascii="Times New Roman" w:hAnsi="Times New Roman" w:cs="Times New Roman"/>
                <w:sz w:val="20"/>
                <w:szCs w:val="20"/>
              </w:rPr>
              <w:t>0.3</w:t>
            </w:r>
            <w:r w:rsidR="00C4540C" w:rsidRPr="00063E4A">
              <w:rPr>
                <w:rFonts w:ascii="Times New Roman" w:hAnsi="Times New Roman" w:cs="Times New Roman"/>
                <w:sz w:val="20"/>
                <w:szCs w:val="20"/>
              </w:rPr>
              <w:t>1</w:t>
            </w:r>
          </w:p>
        </w:tc>
      </w:tr>
      <w:tr w:rsidR="00C119C3" w:rsidRPr="00063E4A" w14:paraId="0798A808" w14:textId="77777777" w:rsidTr="00E54B99">
        <w:trPr>
          <w:trHeight w:val="432"/>
        </w:trPr>
        <w:tc>
          <w:tcPr>
            <w:tcW w:w="0" w:type="auto"/>
            <w:vAlign w:val="center"/>
          </w:tcPr>
          <w:p w14:paraId="6EF7910B" w14:textId="0672DFDA" w:rsidR="00C119C3" w:rsidRPr="00063E4A" w:rsidRDefault="00C119C3" w:rsidP="006F5FD6">
            <w:pPr>
              <w:spacing w:before="240"/>
              <w:rPr>
                <w:rFonts w:ascii="Times New Roman" w:eastAsia="Times New Roman" w:hAnsi="Times New Roman" w:cs="Times New Roman"/>
                <w:color w:val="000000"/>
                <w:sz w:val="20"/>
                <w:szCs w:val="20"/>
              </w:rPr>
            </w:pPr>
            <w:r w:rsidRPr="00063E4A">
              <w:rPr>
                <w:rFonts w:ascii="Times New Roman" w:eastAsia="Times New Roman" w:hAnsi="Times New Roman" w:cs="Times New Roman"/>
                <w:color w:val="000000"/>
                <w:sz w:val="20"/>
                <w:szCs w:val="20"/>
              </w:rPr>
              <w:t>Diastolic blood pressure (mmHg)</w:t>
            </w:r>
          </w:p>
        </w:tc>
        <w:tc>
          <w:tcPr>
            <w:tcW w:w="0" w:type="auto"/>
            <w:vAlign w:val="center"/>
          </w:tcPr>
          <w:p w14:paraId="2A843C6C" w14:textId="0002505E" w:rsidR="00C119C3" w:rsidRPr="00063E4A" w:rsidRDefault="00C119C3" w:rsidP="00E54B99">
            <w:pPr>
              <w:spacing w:before="240"/>
              <w:jc w:val="center"/>
              <w:rPr>
                <w:rFonts w:ascii="Times New Roman" w:hAnsi="Times New Roman" w:cs="Times New Roman"/>
                <w:sz w:val="20"/>
                <w:szCs w:val="20"/>
              </w:rPr>
            </w:pPr>
            <w:r w:rsidRPr="00063E4A">
              <w:rPr>
                <w:rFonts w:ascii="Times New Roman" w:hAnsi="Times New Roman" w:cs="Times New Roman"/>
                <w:sz w:val="20"/>
                <w:szCs w:val="20"/>
              </w:rPr>
              <w:t>-0.98 (-2.94,0.98)</w:t>
            </w:r>
          </w:p>
        </w:tc>
        <w:tc>
          <w:tcPr>
            <w:tcW w:w="0" w:type="auto"/>
            <w:vAlign w:val="center"/>
          </w:tcPr>
          <w:p w14:paraId="2E0EC497" w14:textId="3BEED2C9" w:rsidR="00C119C3" w:rsidRPr="00063E4A" w:rsidRDefault="00C119C3" w:rsidP="00E54B99">
            <w:pPr>
              <w:spacing w:before="240"/>
              <w:jc w:val="center"/>
              <w:rPr>
                <w:rFonts w:ascii="Times New Roman" w:hAnsi="Times New Roman" w:cs="Times New Roman"/>
                <w:sz w:val="20"/>
                <w:szCs w:val="20"/>
              </w:rPr>
            </w:pPr>
            <w:r w:rsidRPr="00063E4A">
              <w:rPr>
                <w:rFonts w:ascii="Times New Roman" w:hAnsi="Times New Roman" w:cs="Times New Roman"/>
                <w:sz w:val="20"/>
                <w:szCs w:val="20"/>
              </w:rPr>
              <w:t>0.3</w:t>
            </w:r>
            <w:r w:rsidR="00C4540C" w:rsidRPr="00063E4A">
              <w:rPr>
                <w:rFonts w:ascii="Times New Roman" w:hAnsi="Times New Roman" w:cs="Times New Roman"/>
                <w:sz w:val="20"/>
                <w:szCs w:val="20"/>
              </w:rPr>
              <w:t>3</w:t>
            </w:r>
          </w:p>
        </w:tc>
      </w:tr>
    </w:tbl>
    <w:p w14:paraId="4CDB1BBE" w14:textId="77777777" w:rsidR="00124139" w:rsidRDefault="00124139" w:rsidP="006F5FD6">
      <w:pPr>
        <w:spacing w:line="240" w:lineRule="auto"/>
        <w:rPr>
          <w:rFonts w:ascii="Times New Roman" w:hAnsi="Times New Roman" w:cs="Times New Roman"/>
          <w:sz w:val="24"/>
          <w:szCs w:val="24"/>
        </w:rPr>
      </w:pPr>
    </w:p>
    <w:p w14:paraId="17E76EA6" w14:textId="5BC48B19" w:rsidR="007E4D21" w:rsidRDefault="007E4D21" w:rsidP="007E4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Abbreviations: FMI – fat mass index; LMI – lean mass index</w:t>
      </w:r>
    </w:p>
    <w:p w14:paraId="773DC7CF" w14:textId="1112C39F" w:rsidR="00AD7802" w:rsidRPr="00C516BD" w:rsidRDefault="00AD7802" w:rsidP="006F5FD6">
      <w:pPr>
        <w:spacing w:line="240" w:lineRule="auto"/>
        <w:rPr>
          <w:rFonts w:ascii="Times New Roman" w:hAnsi="Times New Roman" w:cs="Times New Roman"/>
          <w:sz w:val="24"/>
          <w:szCs w:val="24"/>
        </w:rPr>
        <w:sectPr w:rsidR="00AD7802" w:rsidRPr="00C516BD" w:rsidSect="00C516BD">
          <w:type w:val="continuous"/>
          <w:pgSz w:w="11906" w:h="16838" w:code="9"/>
          <w:pgMar w:top="1440" w:right="1440" w:bottom="1440" w:left="1440" w:header="720" w:footer="720" w:gutter="0"/>
          <w:cols w:space="720"/>
          <w:docGrid w:linePitch="360"/>
        </w:sectPr>
      </w:pPr>
      <w:r w:rsidRPr="00C516BD">
        <w:rPr>
          <w:rFonts w:ascii="Times New Roman" w:hAnsi="Times New Roman" w:cs="Times New Roman"/>
          <w:sz w:val="24"/>
          <w:szCs w:val="24"/>
        </w:rPr>
        <w:t>Models were adjusted for ethnicity, sex, household income, maternal age, pre-pregnancy body mass index, gestational diabete</w:t>
      </w:r>
      <w:r w:rsidR="005079BA" w:rsidRPr="00C516BD">
        <w:rPr>
          <w:rFonts w:ascii="Times New Roman" w:hAnsi="Times New Roman" w:cs="Times New Roman"/>
          <w:sz w:val="24"/>
          <w:szCs w:val="24"/>
        </w:rPr>
        <w:t>s</w:t>
      </w:r>
      <w:r w:rsidRPr="00C516BD">
        <w:rPr>
          <w:rFonts w:ascii="Times New Roman" w:hAnsi="Times New Roman" w:cs="Times New Roman"/>
          <w:sz w:val="24"/>
          <w:szCs w:val="24"/>
        </w:rPr>
        <w:t xml:space="preserve">, prematurity, and size at birth. </w:t>
      </w:r>
      <w:r w:rsidRPr="00C516BD">
        <w:rPr>
          <w:rFonts w:ascii="Times New Roman" w:hAnsi="Times New Roman" w:cs="Times New Roman"/>
          <w:sz w:val="24"/>
          <w:szCs w:val="24"/>
        </w:rPr>
        <w:br w:type="page"/>
      </w:r>
    </w:p>
    <w:p w14:paraId="18275713" w14:textId="27EA40F4" w:rsidR="00AD7802" w:rsidRDefault="00AD7802" w:rsidP="006F5FD6">
      <w:pPr>
        <w:spacing w:before="240" w:line="240" w:lineRule="auto"/>
        <w:jc w:val="both"/>
        <w:rPr>
          <w:rFonts w:ascii="Times New Roman" w:hAnsi="Times New Roman" w:cs="Times New Roman"/>
          <w:sz w:val="24"/>
          <w:szCs w:val="24"/>
        </w:rPr>
      </w:pPr>
      <w:r w:rsidRPr="00C516BD">
        <w:rPr>
          <w:rFonts w:ascii="Times New Roman" w:hAnsi="Times New Roman" w:cs="Times New Roman"/>
          <w:sz w:val="24"/>
          <w:szCs w:val="24"/>
        </w:rPr>
        <w:lastRenderedPageBreak/>
        <w:t xml:space="preserve">Table 4. </w:t>
      </w:r>
      <w:r w:rsidR="00416061">
        <w:rPr>
          <w:rFonts w:ascii="Times New Roman" w:hAnsi="Times New Roman" w:cs="Times New Roman"/>
          <w:sz w:val="24"/>
          <w:szCs w:val="24"/>
        </w:rPr>
        <w:t>Difference</w:t>
      </w:r>
      <w:r w:rsidR="00475996">
        <w:rPr>
          <w:rFonts w:ascii="Times New Roman" w:hAnsi="Times New Roman" w:cs="Times New Roman"/>
          <w:sz w:val="24"/>
          <w:szCs w:val="24"/>
        </w:rPr>
        <w:t>s</w:t>
      </w:r>
      <w:r w:rsidR="00416061">
        <w:rPr>
          <w:rFonts w:ascii="Times New Roman" w:hAnsi="Times New Roman" w:cs="Times New Roman"/>
          <w:sz w:val="24"/>
          <w:szCs w:val="24"/>
        </w:rPr>
        <w:t xml:space="preserve"> in cardiometabolic markers </w:t>
      </w:r>
      <w:r w:rsidRPr="00C516BD">
        <w:rPr>
          <w:rFonts w:ascii="Times New Roman" w:hAnsi="Times New Roman" w:cs="Times New Roman"/>
          <w:sz w:val="24"/>
          <w:szCs w:val="24"/>
        </w:rPr>
        <w:t>between</w:t>
      </w:r>
      <w:r w:rsidR="004015C9" w:rsidRPr="00C516BD">
        <w:rPr>
          <w:rFonts w:ascii="Times New Roman" w:hAnsi="Times New Roman" w:cs="Times New Roman"/>
          <w:sz w:val="24"/>
          <w:szCs w:val="24"/>
        </w:rPr>
        <w:t xml:space="preserve"> the</w:t>
      </w:r>
      <w:r w:rsidRPr="00C516BD">
        <w:rPr>
          <w:rFonts w:ascii="Times New Roman" w:hAnsi="Times New Roman" w:cs="Times New Roman"/>
          <w:sz w:val="24"/>
          <w:szCs w:val="24"/>
        </w:rPr>
        <w:t xml:space="preserve"> high fat mass index </w:t>
      </w:r>
      <w:r w:rsidR="00416061">
        <w:rPr>
          <w:rFonts w:ascii="Times New Roman" w:hAnsi="Times New Roman" w:cs="Times New Roman"/>
          <w:sz w:val="24"/>
          <w:szCs w:val="24"/>
        </w:rPr>
        <w:t xml:space="preserve">body composition </w:t>
      </w:r>
      <w:r w:rsidRPr="00C516BD">
        <w:rPr>
          <w:rFonts w:ascii="Times New Roman" w:hAnsi="Times New Roman" w:cs="Times New Roman"/>
          <w:sz w:val="24"/>
          <w:szCs w:val="24"/>
        </w:rPr>
        <w:t>groups</w:t>
      </w:r>
      <w:r w:rsidR="00475279" w:rsidRPr="00C516BD">
        <w:rPr>
          <w:rFonts w:ascii="Times New Roman" w:hAnsi="Times New Roman" w:cs="Times New Roman"/>
          <w:sz w:val="24"/>
          <w:szCs w:val="24"/>
        </w:rPr>
        <w:t>,</w:t>
      </w:r>
      <w:r w:rsidRPr="00C516BD">
        <w:rPr>
          <w:rFonts w:ascii="Times New Roman" w:hAnsi="Times New Roman" w:cs="Times New Roman"/>
          <w:sz w:val="24"/>
          <w:szCs w:val="24"/>
        </w:rPr>
        <w:t xml:space="preserve"> stratified by sex</w:t>
      </w:r>
    </w:p>
    <w:tbl>
      <w:tblPr>
        <w:tblStyle w:val="TableGrid"/>
        <w:tblW w:w="5000" w:type="pct"/>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312"/>
        <w:gridCol w:w="2542"/>
        <w:gridCol w:w="821"/>
        <w:gridCol w:w="2531"/>
        <w:gridCol w:w="820"/>
      </w:tblGrid>
      <w:tr w:rsidR="007F102A" w:rsidRPr="00C46FE0" w14:paraId="4D6B8BBC" w14:textId="77777777" w:rsidTr="00F942C7">
        <w:tc>
          <w:tcPr>
            <w:tcW w:w="1281" w:type="pct"/>
            <w:vAlign w:val="center"/>
          </w:tcPr>
          <w:p w14:paraId="695E51D0" w14:textId="77777777" w:rsidR="007F102A" w:rsidRPr="00C46FE0" w:rsidRDefault="007F102A" w:rsidP="00F942C7">
            <w:pPr>
              <w:spacing w:before="240"/>
              <w:jc w:val="center"/>
              <w:rPr>
                <w:rFonts w:ascii="Times New Roman" w:hAnsi="Times New Roman" w:cs="Times New Roman"/>
                <w:sz w:val="20"/>
                <w:szCs w:val="20"/>
              </w:rPr>
            </w:pPr>
          </w:p>
        </w:tc>
        <w:tc>
          <w:tcPr>
            <w:tcW w:w="1863" w:type="pct"/>
            <w:gridSpan w:val="2"/>
            <w:vAlign w:val="center"/>
          </w:tcPr>
          <w:p w14:paraId="4FBB1F31" w14:textId="633B1B47" w:rsidR="007F102A" w:rsidRPr="00C46FE0" w:rsidRDefault="007F102A" w:rsidP="00F942C7">
            <w:pPr>
              <w:spacing w:before="240"/>
              <w:jc w:val="center"/>
              <w:rPr>
                <w:rFonts w:ascii="Times New Roman" w:hAnsi="Times New Roman" w:cs="Times New Roman"/>
                <w:sz w:val="20"/>
                <w:szCs w:val="20"/>
              </w:rPr>
            </w:pPr>
            <w:r w:rsidRPr="00C46FE0">
              <w:rPr>
                <w:rFonts w:ascii="Times New Roman" w:eastAsia="Times New Roman" w:hAnsi="Times New Roman" w:cs="Times New Roman"/>
                <w:color w:val="000000" w:themeColor="text1"/>
                <w:sz w:val="20"/>
                <w:szCs w:val="20"/>
                <w:lang w:val="en-SG"/>
              </w:rPr>
              <w:t>Fasting plasma glucose (mmol/L)</w:t>
            </w:r>
          </w:p>
        </w:tc>
        <w:tc>
          <w:tcPr>
            <w:tcW w:w="1856" w:type="pct"/>
            <w:gridSpan w:val="2"/>
            <w:vAlign w:val="center"/>
          </w:tcPr>
          <w:p w14:paraId="522AC244" w14:textId="344E6488" w:rsidR="007F102A" w:rsidRPr="00C46FE0" w:rsidRDefault="007F102A" w:rsidP="00F942C7">
            <w:pPr>
              <w:spacing w:before="240"/>
              <w:jc w:val="center"/>
              <w:rPr>
                <w:rFonts w:ascii="Times New Roman" w:hAnsi="Times New Roman" w:cs="Times New Roman"/>
                <w:sz w:val="20"/>
                <w:szCs w:val="20"/>
              </w:rPr>
            </w:pPr>
            <w:r w:rsidRPr="00C46FE0">
              <w:rPr>
                <w:rFonts w:ascii="Times New Roman" w:hAnsi="Times New Roman" w:cs="Times New Roman"/>
                <w:sz w:val="20"/>
                <w:szCs w:val="20"/>
              </w:rPr>
              <w:t>Diastolic blood pressure (mmHg)</w:t>
            </w:r>
          </w:p>
        </w:tc>
      </w:tr>
      <w:tr w:rsidR="007F102A" w:rsidRPr="00C46FE0" w14:paraId="5F02F8CC" w14:textId="77777777" w:rsidTr="00F942C7">
        <w:tc>
          <w:tcPr>
            <w:tcW w:w="1281" w:type="pct"/>
            <w:tcBorders>
              <w:bottom w:val="single" w:sz="8" w:space="0" w:color="auto"/>
            </w:tcBorders>
            <w:vAlign w:val="center"/>
          </w:tcPr>
          <w:p w14:paraId="31DC8DC1" w14:textId="77777777" w:rsidR="007F102A" w:rsidRPr="00C46FE0" w:rsidRDefault="007F102A" w:rsidP="00F942C7">
            <w:pPr>
              <w:spacing w:before="240"/>
              <w:jc w:val="center"/>
              <w:rPr>
                <w:rFonts w:ascii="Times New Roman" w:hAnsi="Times New Roman" w:cs="Times New Roman"/>
                <w:sz w:val="20"/>
                <w:szCs w:val="20"/>
              </w:rPr>
            </w:pPr>
          </w:p>
        </w:tc>
        <w:tc>
          <w:tcPr>
            <w:tcW w:w="1408" w:type="pct"/>
            <w:tcBorders>
              <w:bottom w:val="single" w:sz="8" w:space="0" w:color="auto"/>
            </w:tcBorders>
            <w:vAlign w:val="center"/>
          </w:tcPr>
          <w:p w14:paraId="7536F283" w14:textId="06F08F91" w:rsidR="007F102A" w:rsidRPr="00C46FE0" w:rsidRDefault="007F102A" w:rsidP="00F942C7">
            <w:pPr>
              <w:spacing w:before="240"/>
              <w:jc w:val="center"/>
              <w:rPr>
                <w:rFonts w:ascii="Times New Roman" w:hAnsi="Times New Roman" w:cs="Times New Roman"/>
                <w:sz w:val="20"/>
                <w:szCs w:val="20"/>
              </w:rPr>
            </w:pPr>
            <w:r w:rsidRPr="00C46FE0">
              <w:rPr>
                <w:rFonts w:ascii="Times New Roman" w:eastAsia="Times New Roman" w:hAnsi="Times New Roman" w:cs="Times New Roman"/>
                <w:color w:val="000000" w:themeColor="text1"/>
                <w:sz w:val="20"/>
                <w:szCs w:val="20"/>
                <w:lang w:val="en-SG"/>
              </w:rPr>
              <w:t>β (95%CI)</w:t>
            </w:r>
          </w:p>
        </w:tc>
        <w:tc>
          <w:tcPr>
            <w:tcW w:w="455" w:type="pct"/>
            <w:tcBorders>
              <w:bottom w:val="single" w:sz="8" w:space="0" w:color="auto"/>
            </w:tcBorders>
            <w:vAlign w:val="center"/>
          </w:tcPr>
          <w:p w14:paraId="58027DC8" w14:textId="647439D8" w:rsidR="007F102A" w:rsidRPr="00C46FE0" w:rsidRDefault="007F102A" w:rsidP="00F942C7">
            <w:pPr>
              <w:spacing w:before="240"/>
              <w:jc w:val="center"/>
              <w:rPr>
                <w:rFonts w:ascii="Times New Roman" w:hAnsi="Times New Roman" w:cs="Times New Roman"/>
                <w:sz w:val="20"/>
                <w:szCs w:val="20"/>
              </w:rPr>
            </w:pPr>
            <w:r w:rsidRPr="00C46FE0">
              <w:rPr>
                <w:rFonts w:ascii="Times New Roman" w:eastAsia="Times New Roman" w:hAnsi="Times New Roman" w:cs="Times New Roman"/>
                <w:color w:val="000000" w:themeColor="text1"/>
                <w:sz w:val="20"/>
                <w:szCs w:val="20"/>
                <w:lang w:val="en-SG"/>
              </w:rPr>
              <w:t>P</w:t>
            </w:r>
          </w:p>
        </w:tc>
        <w:tc>
          <w:tcPr>
            <w:tcW w:w="1402" w:type="pct"/>
            <w:tcBorders>
              <w:bottom w:val="single" w:sz="8" w:space="0" w:color="auto"/>
            </w:tcBorders>
            <w:vAlign w:val="center"/>
          </w:tcPr>
          <w:p w14:paraId="72A03499" w14:textId="59DC0B0E" w:rsidR="007F102A" w:rsidRPr="00C46FE0" w:rsidRDefault="007F102A" w:rsidP="00F942C7">
            <w:pPr>
              <w:spacing w:before="240"/>
              <w:jc w:val="center"/>
              <w:rPr>
                <w:rFonts w:ascii="Times New Roman" w:hAnsi="Times New Roman" w:cs="Times New Roman"/>
                <w:sz w:val="20"/>
                <w:szCs w:val="20"/>
              </w:rPr>
            </w:pPr>
            <w:r w:rsidRPr="00C46FE0">
              <w:rPr>
                <w:rFonts w:ascii="Times New Roman" w:eastAsia="Times New Roman" w:hAnsi="Times New Roman" w:cs="Times New Roman"/>
                <w:color w:val="000000" w:themeColor="text1"/>
                <w:sz w:val="20"/>
                <w:szCs w:val="20"/>
                <w:lang w:val="en-SG"/>
              </w:rPr>
              <w:t>β (95%CI)</w:t>
            </w:r>
          </w:p>
        </w:tc>
        <w:tc>
          <w:tcPr>
            <w:tcW w:w="454" w:type="pct"/>
            <w:tcBorders>
              <w:bottom w:val="single" w:sz="8" w:space="0" w:color="auto"/>
            </w:tcBorders>
            <w:vAlign w:val="center"/>
          </w:tcPr>
          <w:p w14:paraId="070ED4B6" w14:textId="69A0EE07" w:rsidR="007F102A" w:rsidRPr="00C46FE0" w:rsidRDefault="007F102A" w:rsidP="00F942C7">
            <w:pPr>
              <w:spacing w:before="240"/>
              <w:jc w:val="center"/>
              <w:rPr>
                <w:rFonts w:ascii="Times New Roman" w:hAnsi="Times New Roman" w:cs="Times New Roman"/>
                <w:sz w:val="20"/>
                <w:szCs w:val="20"/>
              </w:rPr>
            </w:pPr>
            <w:r w:rsidRPr="00C46FE0">
              <w:rPr>
                <w:rFonts w:ascii="Times New Roman" w:eastAsia="Times New Roman" w:hAnsi="Times New Roman" w:cs="Times New Roman"/>
                <w:color w:val="000000" w:themeColor="text1"/>
                <w:sz w:val="20"/>
                <w:szCs w:val="20"/>
                <w:lang w:val="en-SG"/>
              </w:rPr>
              <w:t>P</w:t>
            </w:r>
          </w:p>
        </w:tc>
      </w:tr>
      <w:tr w:rsidR="007F102A" w:rsidRPr="00996655" w14:paraId="7BF1425A" w14:textId="77777777" w:rsidTr="00F942C7">
        <w:tc>
          <w:tcPr>
            <w:tcW w:w="1281" w:type="pct"/>
            <w:tcBorders>
              <w:top w:val="single" w:sz="8" w:space="0" w:color="auto"/>
              <w:bottom w:val="nil"/>
            </w:tcBorders>
            <w:vAlign w:val="center"/>
          </w:tcPr>
          <w:p w14:paraId="100F8A2C" w14:textId="5DD8697E" w:rsidR="007F102A" w:rsidRPr="00996655" w:rsidRDefault="007F102A" w:rsidP="006F5FD6">
            <w:pPr>
              <w:spacing w:before="240"/>
              <w:rPr>
                <w:rFonts w:ascii="Times New Roman" w:hAnsi="Times New Roman" w:cs="Times New Roman"/>
                <w:b/>
                <w:bCs/>
                <w:sz w:val="20"/>
                <w:szCs w:val="20"/>
              </w:rPr>
            </w:pPr>
            <w:r w:rsidRPr="00996655">
              <w:rPr>
                <w:rFonts w:ascii="Times New Roman" w:eastAsia="Times New Roman" w:hAnsi="Times New Roman" w:cs="Times New Roman"/>
                <w:b/>
                <w:bCs/>
                <w:color w:val="000000" w:themeColor="text1"/>
                <w:sz w:val="20"/>
                <w:szCs w:val="20"/>
                <w:lang w:val="en-SG"/>
              </w:rPr>
              <w:t>Girls</w:t>
            </w:r>
          </w:p>
        </w:tc>
        <w:tc>
          <w:tcPr>
            <w:tcW w:w="1408" w:type="pct"/>
            <w:tcBorders>
              <w:top w:val="single" w:sz="8" w:space="0" w:color="auto"/>
              <w:bottom w:val="nil"/>
            </w:tcBorders>
            <w:vAlign w:val="center"/>
          </w:tcPr>
          <w:p w14:paraId="3F346837" w14:textId="77777777" w:rsidR="007F102A" w:rsidRPr="00996655" w:rsidRDefault="007F102A" w:rsidP="00F942C7">
            <w:pPr>
              <w:spacing w:before="240"/>
              <w:jc w:val="center"/>
              <w:rPr>
                <w:rFonts w:ascii="Times New Roman" w:hAnsi="Times New Roman" w:cs="Times New Roman"/>
                <w:b/>
                <w:bCs/>
                <w:sz w:val="20"/>
                <w:szCs w:val="20"/>
              </w:rPr>
            </w:pPr>
          </w:p>
        </w:tc>
        <w:tc>
          <w:tcPr>
            <w:tcW w:w="455" w:type="pct"/>
            <w:tcBorders>
              <w:top w:val="single" w:sz="8" w:space="0" w:color="auto"/>
              <w:bottom w:val="nil"/>
            </w:tcBorders>
            <w:vAlign w:val="center"/>
          </w:tcPr>
          <w:p w14:paraId="588EE297" w14:textId="77777777" w:rsidR="007F102A" w:rsidRPr="00996655" w:rsidRDefault="007F102A" w:rsidP="00F942C7">
            <w:pPr>
              <w:spacing w:before="240"/>
              <w:jc w:val="center"/>
              <w:rPr>
                <w:rFonts w:ascii="Times New Roman" w:hAnsi="Times New Roman" w:cs="Times New Roman"/>
                <w:b/>
                <w:bCs/>
                <w:sz w:val="20"/>
                <w:szCs w:val="20"/>
              </w:rPr>
            </w:pPr>
          </w:p>
        </w:tc>
        <w:tc>
          <w:tcPr>
            <w:tcW w:w="1402" w:type="pct"/>
            <w:tcBorders>
              <w:top w:val="single" w:sz="8" w:space="0" w:color="auto"/>
              <w:bottom w:val="nil"/>
            </w:tcBorders>
            <w:vAlign w:val="center"/>
          </w:tcPr>
          <w:p w14:paraId="7C97A82C" w14:textId="77777777" w:rsidR="007F102A" w:rsidRPr="00996655" w:rsidRDefault="007F102A" w:rsidP="00F942C7">
            <w:pPr>
              <w:spacing w:before="240"/>
              <w:jc w:val="center"/>
              <w:rPr>
                <w:rFonts w:ascii="Times New Roman" w:hAnsi="Times New Roman" w:cs="Times New Roman"/>
                <w:b/>
                <w:bCs/>
                <w:sz w:val="20"/>
                <w:szCs w:val="20"/>
              </w:rPr>
            </w:pPr>
          </w:p>
        </w:tc>
        <w:tc>
          <w:tcPr>
            <w:tcW w:w="454" w:type="pct"/>
            <w:tcBorders>
              <w:top w:val="single" w:sz="8" w:space="0" w:color="auto"/>
              <w:bottom w:val="nil"/>
            </w:tcBorders>
            <w:vAlign w:val="center"/>
          </w:tcPr>
          <w:p w14:paraId="611BA0B6" w14:textId="77777777" w:rsidR="007F102A" w:rsidRPr="00996655" w:rsidRDefault="007F102A" w:rsidP="00F942C7">
            <w:pPr>
              <w:spacing w:before="240"/>
              <w:jc w:val="center"/>
              <w:rPr>
                <w:rFonts w:ascii="Times New Roman" w:hAnsi="Times New Roman" w:cs="Times New Roman"/>
                <w:b/>
                <w:bCs/>
                <w:sz w:val="20"/>
                <w:szCs w:val="20"/>
              </w:rPr>
            </w:pPr>
          </w:p>
        </w:tc>
      </w:tr>
      <w:tr w:rsidR="007F102A" w:rsidRPr="00C46FE0" w14:paraId="0AD1543A" w14:textId="77777777" w:rsidTr="00F942C7">
        <w:tc>
          <w:tcPr>
            <w:tcW w:w="1281" w:type="pct"/>
            <w:vAlign w:val="center"/>
          </w:tcPr>
          <w:p w14:paraId="285A194E" w14:textId="698FDA88" w:rsidR="007F102A" w:rsidRPr="00C46FE0" w:rsidRDefault="00F942C7" w:rsidP="006F5FD6">
            <w:pPr>
              <w:spacing w:before="240"/>
              <w:rPr>
                <w:rFonts w:ascii="Times New Roman" w:hAnsi="Times New Roman" w:cs="Times New Roman"/>
                <w:sz w:val="20"/>
                <w:szCs w:val="20"/>
              </w:rPr>
            </w:pPr>
            <w:r w:rsidRPr="00F942C7">
              <w:rPr>
                <w:rFonts w:ascii="Times New Roman" w:eastAsia="Times New Roman" w:hAnsi="Times New Roman" w:cs="Times New Roman"/>
                <w:color w:val="000000" w:themeColor="text1"/>
                <w:sz w:val="20"/>
                <w:szCs w:val="20"/>
                <w:lang w:val="en-SG"/>
              </w:rPr>
              <w:t>High FMI-Low LMI</w:t>
            </w:r>
          </w:p>
        </w:tc>
        <w:tc>
          <w:tcPr>
            <w:tcW w:w="1408" w:type="pct"/>
            <w:vAlign w:val="center"/>
          </w:tcPr>
          <w:p w14:paraId="23898A6C" w14:textId="2288F51B" w:rsidR="007F102A" w:rsidRPr="00C46FE0" w:rsidRDefault="00F942C7" w:rsidP="00F942C7">
            <w:pPr>
              <w:spacing w:before="240"/>
              <w:jc w:val="center"/>
              <w:rPr>
                <w:rFonts w:ascii="Times New Roman" w:hAnsi="Times New Roman" w:cs="Times New Roman"/>
                <w:sz w:val="20"/>
                <w:szCs w:val="20"/>
              </w:rPr>
            </w:pPr>
            <w:r>
              <w:rPr>
                <w:rFonts w:ascii="Times New Roman" w:hAnsi="Times New Roman" w:cs="Times New Roman"/>
                <w:color w:val="000000" w:themeColor="text1"/>
                <w:sz w:val="20"/>
                <w:szCs w:val="20"/>
              </w:rPr>
              <w:t>Ref.</w:t>
            </w:r>
          </w:p>
        </w:tc>
        <w:tc>
          <w:tcPr>
            <w:tcW w:w="455" w:type="pct"/>
            <w:vAlign w:val="center"/>
          </w:tcPr>
          <w:p w14:paraId="6E9016D7" w14:textId="482E9DEE" w:rsidR="007F102A" w:rsidRPr="00C46FE0" w:rsidRDefault="007F102A" w:rsidP="00F942C7">
            <w:pPr>
              <w:spacing w:before="240"/>
              <w:jc w:val="center"/>
              <w:rPr>
                <w:rFonts w:ascii="Times New Roman" w:hAnsi="Times New Roman" w:cs="Times New Roman"/>
                <w:sz w:val="20"/>
                <w:szCs w:val="20"/>
              </w:rPr>
            </w:pPr>
          </w:p>
        </w:tc>
        <w:tc>
          <w:tcPr>
            <w:tcW w:w="1402" w:type="pct"/>
            <w:vAlign w:val="center"/>
          </w:tcPr>
          <w:p w14:paraId="28C92C7E" w14:textId="3EF2D429" w:rsidR="007F102A" w:rsidRPr="00C46FE0" w:rsidRDefault="00F942C7" w:rsidP="00F942C7">
            <w:pPr>
              <w:spacing w:before="240"/>
              <w:jc w:val="center"/>
              <w:rPr>
                <w:rFonts w:ascii="Times New Roman" w:hAnsi="Times New Roman" w:cs="Times New Roman"/>
                <w:sz w:val="20"/>
                <w:szCs w:val="20"/>
              </w:rPr>
            </w:pPr>
            <w:r>
              <w:rPr>
                <w:rFonts w:ascii="Times New Roman" w:hAnsi="Times New Roman" w:cs="Times New Roman"/>
                <w:color w:val="000000" w:themeColor="text1"/>
                <w:sz w:val="20"/>
                <w:szCs w:val="20"/>
              </w:rPr>
              <w:t>Ref.</w:t>
            </w:r>
          </w:p>
        </w:tc>
        <w:tc>
          <w:tcPr>
            <w:tcW w:w="454" w:type="pct"/>
            <w:vAlign w:val="center"/>
          </w:tcPr>
          <w:p w14:paraId="48BCB750" w14:textId="3F6D9458" w:rsidR="007F102A" w:rsidRPr="00C46FE0" w:rsidRDefault="007F102A" w:rsidP="00F942C7">
            <w:pPr>
              <w:spacing w:before="240"/>
              <w:jc w:val="center"/>
              <w:rPr>
                <w:rFonts w:ascii="Times New Roman" w:hAnsi="Times New Roman" w:cs="Times New Roman"/>
                <w:sz w:val="20"/>
                <w:szCs w:val="20"/>
              </w:rPr>
            </w:pPr>
          </w:p>
        </w:tc>
      </w:tr>
      <w:tr w:rsidR="00F942C7" w:rsidRPr="00C46FE0" w14:paraId="14C67481" w14:textId="77777777" w:rsidTr="00F942C7">
        <w:tc>
          <w:tcPr>
            <w:tcW w:w="1281" w:type="pct"/>
            <w:vAlign w:val="center"/>
          </w:tcPr>
          <w:p w14:paraId="4C543CFF" w14:textId="77777777" w:rsidR="00F942C7" w:rsidRPr="00C46FE0" w:rsidRDefault="00F942C7" w:rsidP="006A4271">
            <w:pPr>
              <w:spacing w:before="240"/>
              <w:rPr>
                <w:rFonts w:ascii="Times New Roman" w:hAnsi="Times New Roman" w:cs="Times New Roman"/>
                <w:sz w:val="20"/>
                <w:szCs w:val="20"/>
              </w:rPr>
            </w:pPr>
            <w:r w:rsidRPr="00C46FE0">
              <w:rPr>
                <w:rFonts w:ascii="Times New Roman" w:eastAsia="Times New Roman" w:hAnsi="Times New Roman" w:cs="Times New Roman"/>
                <w:color w:val="000000" w:themeColor="text1"/>
                <w:sz w:val="20"/>
                <w:szCs w:val="20"/>
                <w:lang w:val="en-SG"/>
              </w:rPr>
              <w:t>High FMI-High LMI</w:t>
            </w:r>
          </w:p>
        </w:tc>
        <w:tc>
          <w:tcPr>
            <w:tcW w:w="1408" w:type="pct"/>
            <w:vAlign w:val="center"/>
          </w:tcPr>
          <w:p w14:paraId="56B4DB80" w14:textId="77777777" w:rsidR="00F942C7" w:rsidRPr="00C46FE0" w:rsidRDefault="00F942C7" w:rsidP="00F942C7">
            <w:pPr>
              <w:spacing w:before="240"/>
              <w:jc w:val="center"/>
              <w:rPr>
                <w:rFonts w:ascii="Times New Roman" w:hAnsi="Times New Roman" w:cs="Times New Roman"/>
                <w:sz w:val="20"/>
                <w:szCs w:val="20"/>
              </w:rPr>
            </w:pPr>
            <w:r w:rsidRPr="00C46FE0">
              <w:rPr>
                <w:rFonts w:ascii="Times New Roman" w:hAnsi="Times New Roman" w:cs="Times New Roman"/>
                <w:color w:val="000000" w:themeColor="text1"/>
                <w:sz w:val="20"/>
                <w:szCs w:val="20"/>
              </w:rPr>
              <w:t>-0.29 (-0.55, -0.04)</w:t>
            </w:r>
          </w:p>
        </w:tc>
        <w:tc>
          <w:tcPr>
            <w:tcW w:w="455" w:type="pct"/>
            <w:vAlign w:val="center"/>
          </w:tcPr>
          <w:p w14:paraId="7355A7AC" w14:textId="77777777" w:rsidR="00F942C7" w:rsidRPr="00C46FE0" w:rsidRDefault="00F942C7" w:rsidP="00F942C7">
            <w:pPr>
              <w:spacing w:before="240"/>
              <w:jc w:val="center"/>
              <w:rPr>
                <w:rFonts w:ascii="Times New Roman" w:hAnsi="Times New Roman" w:cs="Times New Roman"/>
                <w:sz w:val="20"/>
                <w:szCs w:val="20"/>
              </w:rPr>
            </w:pPr>
            <w:r w:rsidRPr="00C46FE0">
              <w:rPr>
                <w:rFonts w:ascii="Times New Roman" w:hAnsi="Times New Roman" w:cs="Times New Roman"/>
                <w:color w:val="000000" w:themeColor="text1"/>
                <w:sz w:val="20"/>
                <w:szCs w:val="20"/>
              </w:rPr>
              <w:t>0.03</w:t>
            </w:r>
          </w:p>
        </w:tc>
        <w:tc>
          <w:tcPr>
            <w:tcW w:w="1402" w:type="pct"/>
            <w:vAlign w:val="center"/>
          </w:tcPr>
          <w:p w14:paraId="380E5A16" w14:textId="77777777" w:rsidR="00F942C7" w:rsidRPr="00C46FE0" w:rsidRDefault="00F942C7" w:rsidP="00F942C7">
            <w:pPr>
              <w:spacing w:before="240"/>
              <w:jc w:val="center"/>
              <w:rPr>
                <w:rFonts w:ascii="Times New Roman" w:hAnsi="Times New Roman" w:cs="Times New Roman"/>
                <w:sz w:val="20"/>
                <w:szCs w:val="20"/>
              </w:rPr>
            </w:pPr>
            <w:r w:rsidRPr="00C46FE0">
              <w:rPr>
                <w:rFonts w:ascii="Times New Roman" w:hAnsi="Times New Roman" w:cs="Times New Roman"/>
                <w:color w:val="000000" w:themeColor="text1"/>
                <w:sz w:val="20"/>
                <w:szCs w:val="20"/>
              </w:rPr>
              <w:t>-3.22 (-6.03, -0.41)</w:t>
            </w:r>
          </w:p>
        </w:tc>
        <w:tc>
          <w:tcPr>
            <w:tcW w:w="454" w:type="pct"/>
            <w:vAlign w:val="center"/>
          </w:tcPr>
          <w:p w14:paraId="19A2C75A" w14:textId="77777777" w:rsidR="00F942C7" w:rsidRPr="00C46FE0" w:rsidRDefault="00F942C7" w:rsidP="00F942C7">
            <w:pPr>
              <w:spacing w:before="240"/>
              <w:jc w:val="center"/>
              <w:rPr>
                <w:rFonts w:ascii="Times New Roman" w:hAnsi="Times New Roman" w:cs="Times New Roman"/>
                <w:sz w:val="20"/>
                <w:szCs w:val="20"/>
              </w:rPr>
            </w:pPr>
            <w:r w:rsidRPr="00C46FE0">
              <w:rPr>
                <w:rFonts w:ascii="Times New Roman" w:hAnsi="Times New Roman" w:cs="Times New Roman"/>
                <w:color w:val="000000" w:themeColor="text1"/>
                <w:sz w:val="20"/>
                <w:szCs w:val="20"/>
              </w:rPr>
              <w:t>0.03</w:t>
            </w:r>
          </w:p>
        </w:tc>
      </w:tr>
      <w:tr w:rsidR="007F102A" w:rsidRPr="00C46FE0" w14:paraId="5555FC97" w14:textId="77777777" w:rsidTr="00F942C7">
        <w:tc>
          <w:tcPr>
            <w:tcW w:w="1281" w:type="pct"/>
            <w:tcBorders>
              <w:bottom w:val="single" w:sz="8" w:space="0" w:color="auto"/>
            </w:tcBorders>
            <w:vAlign w:val="center"/>
          </w:tcPr>
          <w:p w14:paraId="1B98F895" w14:textId="77777777" w:rsidR="007F102A" w:rsidRPr="00C46FE0" w:rsidRDefault="007F102A" w:rsidP="006F5FD6">
            <w:pPr>
              <w:spacing w:before="240"/>
              <w:rPr>
                <w:rFonts w:ascii="Times New Roman" w:hAnsi="Times New Roman" w:cs="Times New Roman"/>
                <w:sz w:val="20"/>
                <w:szCs w:val="20"/>
              </w:rPr>
            </w:pPr>
          </w:p>
        </w:tc>
        <w:tc>
          <w:tcPr>
            <w:tcW w:w="1408" w:type="pct"/>
            <w:tcBorders>
              <w:bottom w:val="single" w:sz="8" w:space="0" w:color="auto"/>
            </w:tcBorders>
            <w:vAlign w:val="center"/>
          </w:tcPr>
          <w:p w14:paraId="568538DB" w14:textId="77777777" w:rsidR="007F102A" w:rsidRPr="00C46FE0" w:rsidRDefault="007F102A" w:rsidP="00F942C7">
            <w:pPr>
              <w:spacing w:before="240"/>
              <w:jc w:val="center"/>
              <w:rPr>
                <w:rFonts w:ascii="Times New Roman" w:hAnsi="Times New Roman" w:cs="Times New Roman"/>
                <w:sz w:val="20"/>
                <w:szCs w:val="20"/>
              </w:rPr>
            </w:pPr>
          </w:p>
        </w:tc>
        <w:tc>
          <w:tcPr>
            <w:tcW w:w="455" w:type="pct"/>
            <w:tcBorders>
              <w:bottom w:val="single" w:sz="8" w:space="0" w:color="auto"/>
            </w:tcBorders>
            <w:vAlign w:val="center"/>
          </w:tcPr>
          <w:p w14:paraId="4FE30366" w14:textId="77777777" w:rsidR="007F102A" w:rsidRPr="00C46FE0" w:rsidRDefault="007F102A" w:rsidP="00F942C7">
            <w:pPr>
              <w:spacing w:before="240"/>
              <w:jc w:val="center"/>
              <w:rPr>
                <w:rFonts w:ascii="Times New Roman" w:hAnsi="Times New Roman" w:cs="Times New Roman"/>
                <w:sz w:val="20"/>
                <w:szCs w:val="20"/>
              </w:rPr>
            </w:pPr>
          </w:p>
        </w:tc>
        <w:tc>
          <w:tcPr>
            <w:tcW w:w="1402" w:type="pct"/>
            <w:tcBorders>
              <w:bottom w:val="single" w:sz="8" w:space="0" w:color="auto"/>
            </w:tcBorders>
            <w:vAlign w:val="center"/>
          </w:tcPr>
          <w:p w14:paraId="530631BA" w14:textId="77777777" w:rsidR="007F102A" w:rsidRPr="00C46FE0" w:rsidRDefault="007F102A" w:rsidP="00F942C7">
            <w:pPr>
              <w:spacing w:before="240"/>
              <w:jc w:val="center"/>
              <w:rPr>
                <w:rFonts w:ascii="Times New Roman" w:hAnsi="Times New Roman" w:cs="Times New Roman"/>
                <w:sz w:val="20"/>
                <w:szCs w:val="20"/>
              </w:rPr>
            </w:pPr>
          </w:p>
        </w:tc>
        <w:tc>
          <w:tcPr>
            <w:tcW w:w="454" w:type="pct"/>
            <w:tcBorders>
              <w:bottom w:val="single" w:sz="8" w:space="0" w:color="auto"/>
            </w:tcBorders>
            <w:vAlign w:val="center"/>
          </w:tcPr>
          <w:p w14:paraId="2FAE85F6" w14:textId="77777777" w:rsidR="007F102A" w:rsidRPr="00C46FE0" w:rsidRDefault="007F102A" w:rsidP="00F942C7">
            <w:pPr>
              <w:spacing w:before="240"/>
              <w:jc w:val="center"/>
              <w:rPr>
                <w:rFonts w:ascii="Times New Roman" w:hAnsi="Times New Roman" w:cs="Times New Roman"/>
                <w:sz w:val="20"/>
                <w:szCs w:val="20"/>
              </w:rPr>
            </w:pPr>
          </w:p>
        </w:tc>
      </w:tr>
      <w:tr w:rsidR="007F102A" w:rsidRPr="00996655" w14:paraId="61DD8D8E" w14:textId="77777777" w:rsidTr="00F942C7">
        <w:tc>
          <w:tcPr>
            <w:tcW w:w="1281" w:type="pct"/>
            <w:tcBorders>
              <w:top w:val="single" w:sz="8" w:space="0" w:color="auto"/>
              <w:bottom w:val="nil"/>
            </w:tcBorders>
            <w:vAlign w:val="center"/>
          </w:tcPr>
          <w:p w14:paraId="5EC81EF8" w14:textId="2B437C0C" w:rsidR="007F102A" w:rsidRPr="00996655" w:rsidRDefault="007F102A" w:rsidP="006F5FD6">
            <w:pPr>
              <w:spacing w:before="240"/>
              <w:rPr>
                <w:rFonts w:ascii="Times New Roman" w:hAnsi="Times New Roman" w:cs="Times New Roman"/>
                <w:b/>
                <w:bCs/>
                <w:sz w:val="20"/>
                <w:szCs w:val="20"/>
              </w:rPr>
            </w:pPr>
            <w:r w:rsidRPr="00996655">
              <w:rPr>
                <w:rFonts w:ascii="Times New Roman" w:eastAsia="Times New Roman" w:hAnsi="Times New Roman" w:cs="Times New Roman"/>
                <w:b/>
                <w:bCs/>
                <w:color w:val="000000" w:themeColor="text1"/>
                <w:sz w:val="20"/>
                <w:szCs w:val="20"/>
                <w:lang w:val="en-SG"/>
              </w:rPr>
              <w:t>Boys</w:t>
            </w:r>
          </w:p>
        </w:tc>
        <w:tc>
          <w:tcPr>
            <w:tcW w:w="1408" w:type="pct"/>
            <w:tcBorders>
              <w:top w:val="single" w:sz="8" w:space="0" w:color="auto"/>
              <w:bottom w:val="nil"/>
            </w:tcBorders>
            <w:vAlign w:val="center"/>
          </w:tcPr>
          <w:p w14:paraId="3E59026F" w14:textId="77777777" w:rsidR="007F102A" w:rsidRPr="00996655" w:rsidRDefault="007F102A" w:rsidP="00F942C7">
            <w:pPr>
              <w:spacing w:before="240"/>
              <w:jc w:val="center"/>
              <w:rPr>
                <w:rFonts w:ascii="Times New Roman" w:hAnsi="Times New Roman" w:cs="Times New Roman"/>
                <w:b/>
                <w:bCs/>
                <w:sz w:val="20"/>
                <w:szCs w:val="20"/>
              </w:rPr>
            </w:pPr>
          </w:p>
        </w:tc>
        <w:tc>
          <w:tcPr>
            <w:tcW w:w="455" w:type="pct"/>
            <w:tcBorders>
              <w:top w:val="single" w:sz="8" w:space="0" w:color="auto"/>
              <w:bottom w:val="nil"/>
            </w:tcBorders>
            <w:vAlign w:val="center"/>
          </w:tcPr>
          <w:p w14:paraId="77BF3D34" w14:textId="77777777" w:rsidR="007F102A" w:rsidRPr="00996655" w:rsidRDefault="007F102A" w:rsidP="00F942C7">
            <w:pPr>
              <w:spacing w:before="240"/>
              <w:jc w:val="center"/>
              <w:rPr>
                <w:rFonts w:ascii="Times New Roman" w:hAnsi="Times New Roman" w:cs="Times New Roman"/>
                <w:b/>
                <w:bCs/>
                <w:sz w:val="20"/>
                <w:szCs w:val="20"/>
              </w:rPr>
            </w:pPr>
          </w:p>
        </w:tc>
        <w:tc>
          <w:tcPr>
            <w:tcW w:w="1402" w:type="pct"/>
            <w:tcBorders>
              <w:top w:val="single" w:sz="8" w:space="0" w:color="auto"/>
              <w:bottom w:val="nil"/>
            </w:tcBorders>
            <w:vAlign w:val="center"/>
          </w:tcPr>
          <w:p w14:paraId="7E9BEEC5" w14:textId="77777777" w:rsidR="007F102A" w:rsidRPr="00996655" w:rsidRDefault="007F102A" w:rsidP="00F942C7">
            <w:pPr>
              <w:spacing w:before="240"/>
              <w:jc w:val="center"/>
              <w:rPr>
                <w:rFonts w:ascii="Times New Roman" w:hAnsi="Times New Roman" w:cs="Times New Roman"/>
                <w:b/>
                <w:bCs/>
                <w:sz w:val="20"/>
                <w:szCs w:val="20"/>
              </w:rPr>
            </w:pPr>
          </w:p>
        </w:tc>
        <w:tc>
          <w:tcPr>
            <w:tcW w:w="454" w:type="pct"/>
            <w:tcBorders>
              <w:top w:val="single" w:sz="8" w:space="0" w:color="auto"/>
              <w:bottom w:val="nil"/>
            </w:tcBorders>
            <w:vAlign w:val="center"/>
          </w:tcPr>
          <w:p w14:paraId="3F23F793" w14:textId="77777777" w:rsidR="007F102A" w:rsidRPr="00996655" w:rsidRDefault="007F102A" w:rsidP="00F942C7">
            <w:pPr>
              <w:spacing w:before="240"/>
              <w:jc w:val="center"/>
              <w:rPr>
                <w:rFonts w:ascii="Times New Roman" w:hAnsi="Times New Roman" w:cs="Times New Roman"/>
                <w:b/>
                <w:bCs/>
                <w:sz w:val="20"/>
                <w:szCs w:val="20"/>
              </w:rPr>
            </w:pPr>
          </w:p>
        </w:tc>
      </w:tr>
      <w:tr w:rsidR="00EF12E4" w:rsidRPr="00C46FE0" w14:paraId="047A3ED9" w14:textId="77777777" w:rsidTr="00F942C7">
        <w:tc>
          <w:tcPr>
            <w:tcW w:w="1281" w:type="pct"/>
            <w:vAlign w:val="center"/>
          </w:tcPr>
          <w:p w14:paraId="13D61940" w14:textId="6BD7FE7E" w:rsidR="00EF12E4" w:rsidRPr="00C46FE0" w:rsidRDefault="00F942C7" w:rsidP="006F5FD6">
            <w:pPr>
              <w:spacing w:before="240"/>
              <w:rPr>
                <w:rFonts w:ascii="Times New Roman" w:hAnsi="Times New Roman" w:cs="Times New Roman"/>
                <w:sz w:val="20"/>
                <w:szCs w:val="20"/>
              </w:rPr>
            </w:pPr>
            <w:r w:rsidRPr="00F942C7">
              <w:rPr>
                <w:rFonts w:ascii="Times New Roman" w:eastAsia="Times New Roman" w:hAnsi="Times New Roman" w:cs="Times New Roman"/>
                <w:color w:val="000000" w:themeColor="text1"/>
                <w:sz w:val="20"/>
                <w:szCs w:val="20"/>
                <w:lang w:val="en-SG"/>
              </w:rPr>
              <w:t>High FMI-Low LMI</w:t>
            </w:r>
          </w:p>
        </w:tc>
        <w:tc>
          <w:tcPr>
            <w:tcW w:w="1408" w:type="pct"/>
            <w:vAlign w:val="center"/>
          </w:tcPr>
          <w:p w14:paraId="179355D7" w14:textId="79BFA5AA" w:rsidR="00EF12E4" w:rsidRPr="00C46FE0" w:rsidRDefault="00F942C7" w:rsidP="00F942C7">
            <w:pPr>
              <w:spacing w:before="240"/>
              <w:jc w:val="center"/>
              <w:rPr>
                <w:rFonts w:ascii="Times New Roman" w:hAnsi="Times New Roman" w:cs="Times New Roman"/>
                <w:sz w:val="20"/>
                <w:szCs w:val="20"/>
              </w:rPr>
            </w:pPr>
            <w:r>
              <w:rPr>
                <w:rFonts w:ascii="Times New Roman" w:hAnsi="Times New Roman" w:cs="Times New Roman"/>
                <w:color w:val="000000" w:themeColor="text1"/>
                <w:sz w:val="20"/>
                <w:szCs w:val="20"/>
              </w:rPr>
              <w:t>Ref.</w:t>
            </w:r>
          </w:p>
        </w:tc>
        <w:tc>
          <w:tcPr>
            <w:tcW w:w="455" w:type="pct"/>
            <w:vAlign w:val="center"/>
          </w:tcPr>
          <w:p w14:paraId="0A50C551" w14:textId="09A41B7D" w:rsidR="00EF12E4" w:rsidRPr="00C46FE0" w:rsidRDefault="00EF12E4" w:rsidP="00F942C7">
            <w:pPr>
              <w:spacing w:before="240"/>
              <w:jc w:val="center"/>
              <w:rPr>
                <w:rFonts w:ascii="Times New Roman" w:hAnsi="Times New Roman" w:cs="Times New Roman"/>
                <w:sz w:val="20"/>
                <w:szCs w:val="20"/>
              </w:rPr>
            </w:pPr>
          </w:p>
        </w:tc>
        <w:tc>
          <w:tcPr>
            <w:tcW w:w="1402" w:type="pct"/>
            <w:vAlign w:val="center"/>
          </w:tcPr>
          <w:p w14:paraId="57AE6E58" w14:textId="78B6BD9F" w:rsidR="00EF12E4" w:rsidRPr="00C46FE0" w:rsidRDefault="00F942C7" w:rsidP="00F942C7">
            <w:pPr>
              <w:spacing w:before="240"/>
              <w:jc w:val="center"/>
              <w:rPr>
                <w:rFonts w:ascii="Times New Roman" w:hAnsi="Times New Roman" w:cs="Times New Roman"/>
                <w:sz w:val="20"/>
                <w:szCs w:val="20"/>
              </w:rPr>
            </w:pPr>
            <w:r>
              <w:rPr>
                <w:rFonts w:ascii="Times New Roman" w:hAnsi="Times New Roman" w:cs="Times New Roman"/>
                <w:sz w:val="20"/>
                <w:szCs w:val="20"/>
              </w:rPr>
              <w:t>Ref.</w:t>
            </w:r>
          </w:p>
        </w:tc>
        <w:tc>
          <w:tcPr>
            <w:tcW w:w="454" w:type="pct"/>
            <w:vAlign w:val="center"/>
          </w:tcPr>
          <w:p w14:paraId="59CC0F77" w14:textId="3ABE7112" w:rsidR="00EF12E4" w:rsidRPr="00C46FE0" w:rsidRDefault="00EF12E4" w:rsidP="00F942C7">
            <w:pPr>
              <w:spacing w:before="240"/>
              <w:jc w:val="center"/>
              <w:rPr>
                <w:rFonts w:ascii="Times New Roman" w:hAnsi="Times New Roman" w:cs="Times New Roman"/>
                <w:sz w:val="20"/>
                <w:szCs w:val="20"/>
              </w:rPr>
            </w:pPr>
          </w:p>
        </w:tc>
      </w:tr>
      <w:tr w:rsidR="00F942C7" w:rsidRPr="00C46FE0" w14:paraId="6F3EDC25" w14:textId="77777777" w:rsidTr="00F942C7">
        <w:tc>
          <w:tcPr>
            <w:tcW w:w="1281" w:type="pct"/>
            <w:vAlign w:val="center"/>
          </w:tcPr>
          <w:p w14:paraId="0C5B32E1" w14:textId="77777777" w:rsidR="00F942C7" w:rsidRPr="00C46FE0" w:rsidRDefault="00F942C7" w:rsidP="006A4271">
            <w:pPr>
              <w:spacing w:before="240"/>
              <w:rPr>
                <w:rFonts w:ascii="Times New Roman" w:hAnsi="Times New Roman" w:cs="Times New Roman"/>
                <w:sz w:val="20"/>
                <w:szCs w:val="20"/>
              </w:rPr>
            </w:pPr>
            <w:r w:rsidRPr="00C46FE0">
              <w:rPr>
                <w:rFonts w:ascii="Times New Roman" w:eastAsia="Times New Roman" w:hAnsi="Times New Roman" w:cs="Times New Roman"/>
                <w:color w:val="000000" w:themeColor="text1"/>
                <w:sz w:val="20"/>
                <w:szCs w:val="20"/>
                <w:lang w:val="en-SG"/>
              </w:rPr>
              <w:t>High FMI-High LMI</w:t>
            </w:r>
          </w:p>
        </w:tc>
        <w:tc>
          <w:tcPr>
            <w:tcW w:w="1408" w:type="pct"/>
            <w:vAlign w:val="center"/>
          </w:tcPr>
          <w:p w14:paraId="21BB97C4" w14:textId="77777777" w:rsidR="00F942C7" w:rsidRPr="00C46FE0" w:rsidRDefault="00F942C7" w:rsidP="00F942C7">
            <w:pPr>
              <w:spacing w:before="240"/>
              <w:jc w:val="center"/>
              <w:rPr>
                <w:rFonts w:ascii="Times New Roman" w:hAnsi="Times New Roman" w:cs="Times New Roman"/>
                <w:sz w:val="20"/>
                <w:szCs w:val="20"/>
              </w:rPr>
            </w:pPr>
            <w:r w:rsidRPr="00C46FE0">
              <w:rPr>
                <w:rFonts w:ascii="Times New Roman" w:hAnsi="Times New Roman" w:cs="Times New Roman"/>
                <w:color w:val="000000" w:themeColor="text1"/>
                <w:sz w:val="20"/>
                <w:szCs w:val="20"/>
              </w:rPr>
              <w:t>0.06 (-0.12, 0.24)</w:t>
            </w:r>
          </w:p>
        </w:tc>
        <w:tc>
          <w:tcPr>
            <w:tcW w:w="455" w:type="pct"/>
            <w:vAlign w:val="center"/>
          </w:tcPr>
          <w:p w14:paraId="34B9EC42" w14:textId="77777777" w:rsidR="00F942C7" w:rsidRPr="00C46FE0" w:rsidRDefault="00F942C7" w:rsidP="00F942C7">
            <w:pPr>
              <w:spacing w:before="240"/>
              <w:jc w:val="center"/>
              <w:rPr>
                <w:rFonts w:ascii="Times New Roman" w:hAnsi="Times New Roman" w:cs="Times New Roman"/>
                <w:sz w:val="20"/>
                <w:szCs w:val="20"/>
              </w:rPr>
            </w:pPr>
            <w:r w:rsidRPr="00C46FE0">
              <w:rPr>
                <w:rFonts w:ascii="Times New Roman" w:hAnsi="Times New Roman" w:cs="Times New Roman"/>
                <w:color w:val="000000" w:themeColor="text1"/>
                <w:sz w:val="20"/>
                <w:szCs w:val="20"/>
              </w:rPr>
              <w:t>0.49</w:t>
            </w:r>
          </w:p>
        </w:tc>
        <w:tc>
          <w:tcPr>
            <w:tcW w:w="1402" w:type="pct"/>
            <w:vAlign w:val="center"/>
          </w:tcPr>
          <w:p w14:paraId="5BA96057" w14:textId="77777777" w:rsidR="00F942C7" w:rsidRPr="00C46FE0" w:rsidRDefault="00F942C7" w:rsidP="00F942C7">
            <w:pPr>
              <w:spacing w:before="240"/>
              <w:jc w:val="center"/>
              <w:rPr>
                <w:rFonts w:ascii="Times New Roman" w:hAnsi="Times New Roman" w:cs="Times New Roman"/>
                <w:sz w:val="20"/>
                <w:szCs w:val="20"/>
              </w:rPr>
            </w:pPr>
            <w:r w:rsidRPr="00C46FE0">
              <w:rPr>
                <w:rFonts w:ascii="Times New Roman" w:hAnsi="Times New Roman" w:cs="Times New Roman"/>
                <w:color w:val="000000" w:themeColor="text1"/>
                <w:sz w:val="20"/>
                <w:szCs w:val="20"/>
              </w:rPr>
              <w:t>1.65 (-1.59, 4.88)</w:t>
            </w:r>
          </w:p>
        </w:tc>
        <w:tc>
          <w:tcPr>
            <w:tcW w:w="454" w:type="pct"/>
            <w:vAlign w:val="center"/>
          </w:tcPr>
          <w:p w14:paraId="0BE1C492" w14:textId="77777777" w:rsidR="00F942C7" w:rsidRPr="00C46FE0" w:rsidRDefault="00F942C7" w:rsidP="00F942C7">
            <w:pPr>
              <w:spacing w:before="240"/>
              <w:jc w:val="center"/>
              <w:rPr>
                <w:rFonts w:ascii="Times New Roman" w:hAnsi="Times New Roman" w:cs="Times New Roman"/>
                <w:sz w:val="20"/>
                <w:szCs w:val="20"/>
              </w:rPr>
            </w:pPr>
            <w:r w:rsidRPr="00C46FE0">
              <w:rPr>
                <w:rFonts w:ascii="Times New Roman" w:hAnsi="Times New Roman" w:cs="Times New Roman"/>
                <w:color w:val="000000" w:themeColor="text1"/>
                <w:sz w:val="20"/>
                <w:szCs w:val="20"/>
              </w:rPr>
              <w:t>0.31</w:t>
            </w:r>
          </w:p>
        </w:tc>
      </w:tr>
      <w:tr w:rsidR="00F942C7" w:rsidRPr="00C46FE0" w14:paraId="52D0E53A" w14:textId="77777777" w:rsidTr="00F942C7">
        <w:tc>
          <w:tcPr>
            <w:tcW w:w="1281" w:type="pct"/>
            <w:vAlign w:val="center"/>
          </w:tcPr>
          <w:p w14:paraId="34B1029B" w14:textId="77777777" w:rsidR="00F942C7" w:rsidRPr="00C46FE0" w:rsidRDefault="00F942C7" w:rsidP="006F5FD6">
            <w:pPr>
              <w:spacing w:before="240"/>
              <w:rPr>
                <w:rFonts w:ascii="Times New Roman" w:eastAsia="Times New Roman" w:hAnsi="Times New Roman" w:cs="Times New Roman"/>
                <w:color w:val="000000" w:themeColor="text1"/>
                <w:sz w:val="20"/>
                <w:szCs w:val="20"/>
                <w:lang w:val="en-SG"/>
              </w:rPr>
            </w:pPr>
          </w:p>
        </w:tc>
        <w:tc>
          <w:tcPr>
            <w:tcW w:w="1408" w:type="pct"/>
            <w:vAlign w:val="center"/>
          </w:tcPr>
          <w:p w14:paraId="05BDC4B6" w14:textId="77777777" w:rsidR="00F942C7" w:rsidRPr="00C46FE0" w:rsidRDefault="00F942C7" w:rsidP="00F942C7">
            <w:pPr>
              <w:spacing w:before="240"/>
              <w:jc w:val="center"/>
              <w:rPr>
                <w:rFonts w:ascii="Times New Roman" w:hAnsi="Times New Roman" w:cs="Times New Roman"/>
                <w:color w:val="000000" w:themeColor="text1"/>
                <w:sz w:val="20"/>
                <w:szCs w:val="20"/>
              </w:rPr>
            </w:pPr>
          </w:p>
        </w:tc>
        <w:tc>
          <w:tcPr>
            <w:tcW w:w="455" w:type="pct"/>
            <w:vAlign w:val="center"/>
          </w:tcPr>
          <w:p w14:paraId="5C3029C5" w14:textId="77777777" w:rsidR="00F942C7" w:rsidRPr="00C46FE0" w:rsidRDefault="00F942C7" w:rsidP="00F942C7">
            <w:pPr>
              <w:spacing w:before="240"/>
              <w:jc w:val="center"/>
              <w:rPr>
                <w:rFonts w:ascii="Times New Roman" w:hAnsi="Times New Roman" w:cs="Times New Roman"/>
                <w:color w:val="000000" w:themeColor="text1"/>
                <w:sz w:val="20"/>
                <w:szCs w:val="20"/>
              </w:rPr>
            </w:pPr>
          </w:p>
        </w:tc>
        <w:tc>
          <w:tcPr>
            <w:tcW w:w="1402" w:type="pct"/>
            <w:vAlign w:val="center"/>
          </w:tcPr>
          <w:p w14:paraId="3EBF587D" w14:textId="77777777" w:rsidR="00F942C7" w:rsidRPr="00C46FE0" w:rsidRDefault="00F942C7" w:rsidP="00F942C7">
            <w:pPr>
              <w:spacing w:before="240"/>
              <w:jc w:val="center"/>
              <w:rPr>
                <w:rFonts w:ascii="Times New Roman" w:hAnsi="Times New Roman" w:cs="Times New Roman"/>
                <w:color w:val="000000" w:themeColor="text1"/>
                <w:sz w:val="20"/>
                <w:szCs w:val="20"/>
              </w:rPr>
            </w:pPr>
          </w:p>
        </w:tc>
        <w:tc>
          <w:tcPr>
            <w:tcW w:w="454" w:type="pct"/>
            <w:vAlign w:val="center"/>
          </w:tcPr>
          <w:p w14:paraId="4DB278CB" w14:textId="77777777" w:rsidR="00F942C7" w:rsidRPr="00C46FE0" w:rsidRDefault="00F942C7" w:rsidP="00F942C7">
            <w:pPr>
              <w:spacing w:before="240"/>
              <w:jc w:val="center"/>
              <w:rPr>
                <w:rFonts w:ascii="Times New Roman" w:hAnsi="Times New Roman" w:cs="Times New Roman"/>
                <w:color w:val="000000" w:themeColor="text1"/>
                <w:sz w:val="20"/>
                <w:szCs w:val="20"/>
              </w:rPr>
            </w:pPr>
          </w:p>
        </w:tc>
      </w:tr>
      <w:tr w:rsidR="00F615F6" w:rsidRPr="00C46FE0" w14:paraId="0ECBD0A3" w14:textId="77777777" w:rsidTr="00F942C7">
        <w:tc>
          <w:tcPr>
            <w:tcW w:w="1281" w:type="pct"/>
            <w:tcBorders>
              <w:top w:val="single" w:sz="8" w:space="0" w:color="auto"/>
              <w:bottom w:val="single" w:sz="8" w:space="0" w:color="auto"/>
            </w:tcBorders>
            <w:vAlign w:val="center"/>
          </w:tcPr>
          <w:p w14:paraId="1435CF74" w14:textId="0A5077AF" w:rsidR="00F615F6" w:rsidRPr="00C46FE0" w:rsidRDefault="00F615F6" w:rsidP="006F5FD6">
            <w:pPr>
              <w:spacing w:before="240"/>
              <w:rPr>
                <w:rFonts w:ascii="Times New Roman" w:hAnsi="Times New Roman" w:cs="Times New Roman"/>
                <w:sz w:val="20"/>
                <w:szCs w:val="20"/>
              </w:rPr>
            </w:pPr>
            <w:r w:rsidRPr="00C46FE0">
              <w:rPr>
                <w:rFonts w:ascii="Times New Roman" w:eastAsia="Times New Roman" w:hAnsi="Times New Roman" w:cs="Times New Roman"/>
                <w:color w:val="000000" w:themeColor="text1"/>
                <w:sz w:val="20"/>
                <w:szCs w:val="20"/>
                <w:lang w:val="en-SG"/>
              </w:rPr>
              <w:t>P for interaction</w:t>
            </w:r>
            <w:r w:rsidR="00CE4017" w:rsidRPr="00DA55F9">
              <w:rPr>
                <w:rStyle w:val="FootnoteReference"/>
              </w:rPr>
              <w:footnoteReference w:id="1"/>
            </w:r>
          </w:p>
        </w:tc>
        <w:tc>
          <w:tcPr>
            <w:tcW w:w="1863" w:type="pct"/>
            <w:gridSpan w:val="2"/>
            <w:tcBorders>
              <w:top w:val="single" w:sz="8" w:space="0" w:color="auto"/>
              <w:bottom w:val="single" w:sz="8" w:space="0" w:color="auto"/>
            </w:tcBorders>
            <w:vAlign w:val="center"/>
          </w:tcPr>
          <w:p w14:paraId="73C73823" w14:textId="298EA39C" w:rsidR="00F615F6" w:rsidRPr="00C46FE0" w:rsidRDefault="00F615F6" w:rsidP="00F942C7">
            <w:pPr>
              <w:spacing w:before="240"/>
              <w:jc w:val="center"/>
              <w:rPr>
                <w:rFonts w:ascii="Times New Roman" w:hAnsi="Times New Roman" w:cs="Times New Roman"/>
                <w:sz w:val="20"/>
                <w:szCs w:val="20"/>
              </w:rPr>
            </w:pPr>
            <w:r w:rsidRPr="00C46FE0">
              <w:rPr>
                <w:rFonts w:ascii="Times New Roman" w:eastAsia="Times New Roman" w:hAnsi="Times New Roman" w:cs="Times New Roman"/>
                <w:color w:val="000000" w:themeColor="text1"/>
                <w:sz w:val="20"/>
                <w:szCs w:val="20"/>
                <w:lang w:val="en-SG"/>
              </w:rPr>
              <w:t>0.006</w:t>
            </w:r>
          </w:p>
        </w:tc>
        <w:tc>
          <w:tcPr>
            <w:tcW w:w="1856" w:type="pct"/>
            <w:gridSpan w:val="2"/>
            <w:tcBorders>
              <w:top w:val="single" w:sz="8" w:space="0" w:color="auto"/>
              <w:bottom w:val="single" w:sz="8" w:space="0" w:color="auto"/>
            </w:tcBorders>
            <w:vAlign w:val="center"/>
          </w:tcPr>
          <w:p w14:paraId="6AC47BBC" w14:textId="0CE5EC2D" w:rsidR="00F615F6" w:rsidRPr="00C46FE0" w:rsidRDefault="00F615F6" w:rsidP="00F942C7">
            <w:pPr>
              <w:spacing w:before="240"/>
              <w:jc w:val="center"/>
              <w:rPr>
                <w:rFonts w:ascii="Times New Roman" w:hAnsi="Times New Roman" w:cs="Times New Roman"/>
                <w:sz w:val="20"/>
                <w:szCs w:val="20"/>
              </w:rPr>
            </w:pPr>
            <w:r w:rsidRPr="00C46FE0">
              <w:rPr>
                <w:rFonts w:ascii="Times New Roman" w:eastAsia="Times New Roman" w:hAnsi="Times New Roman" w:cs="Times New Roman"/>
                <w:color w:val="000000" w:themeColor="text1"/>
                <w:sz w:val="20"/>
                <w:szCs w:val="20"/>
                <w:lang w:val="en-SG"/>
              </w:rPr>
              <w:t>0.0</w:t>
            </w:r>
            <w:r w:rsidR="00D3111E" w:rsidRPr="00C46FE0">
              <w:rPr>
                <w:rFonts w:ascii="Times New Roman" w:eastAsia="Times New Roman" w:hAnsi="Times New Roman" w:cs="Times New Roman"/>
                <w:color w:val="000000" w:themeColor="text1"/>
                <w:sz w:val="20"/>
                <w:szCs w:val="20"/>
                <w:lang w:val="en-SG"/>
              </w:rPr>
              <w:t>3</w:t>
            </w:r>
          </w:p>
        </w:tc>
      </w:tr>
    </w:tbl>
    <w:p w14:paraId="4521D738" w14:textId="77777777" w:rsidR="00B8463E" w:rsidRDefault="00B8463E" w:rsidP="00B8463E">
      <w:pPr>
        <w:spacing w:after="0" w:line="240" w:lineRule="auto"/>
        <w:jc w:val="both"/>
        <w:rPr>
          <w:rFonts w:ascii="Times New Roman" w:hAnsi="Times New Roman" w:cs="Times New Roman"/>
          <w:sz w:val="24"/>
          <w:szCs w:val="24"/>
        </w:rPr>
      </w:pPr>
    </w:p>
    <w:p w14:paraId="10E8CD5C" w14:textId="3292CF27" w:rsidR="00B8463E" w:rsidRDefault="00B8463E" w:rsidP="00B846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Abbreviations: FMI – fat mass index; LMI – lean mass index</w:t>
      </w:r>
    </w:p>
    <w:p w14:paraId="29C7B44E" w14:textId="1CEFB281" w:rsidR="00A065C9" w:rsidRPr="00C516BD" w:rsidRDefault="00AD7802" w:rsidP="006F5FD6">
      <w:pPr>
        <w:spacing w:after="0" w:line="240" w:lineRule="auto"/>
        <w:jc w:val="both"/>
        <w:rPr>
          <w:rFonts w:ascii="Times New Roman" w:hAnsi="Times New Roman" w:cs="Times New Roman"/>
          <w:sz w:val="24"/>
          <w:szCs w:val="24"/>
        </w:rPr>
      </w:pPr>
      <w:r w:rsidRPr="00C516BD">
        <w:rPr>
          <w:rFonts w:ascii="Times New Roman" w:hAnsi="Times New Roman" w:cs="Times New Roman"/>
          <w:sz w:val="24"/>
          <w:szCs w:val="24"/>
        </w:rPr>
        <w:t xml:space="preserve">Models were adjusted for ethnicity, household income, maternal age, pre-pregnancy body mass index, gestational diabetes, prematurity, and size at birth. </w:t>
      </w:r>
    </w:p>
    <w:p w14:paraId="20C84A6B" w14:textId="399EAA7A" w:rsidR="006D7C02" w:rsidRPr="00C516BD" w:rsidRDefault="006D7C02" w:rsidP="006F5FD6">
      <w:pPr>
        <w:spacing w:line="240" w:lineRule="auto"/>
        <w:rPr>
          <w:rFonts w:ascii="Times New Roman" w:hAnsi="Times New Roman" w:cs="Times New Roman"/>
          <w:sz w:val="24"/>
          <w:szCs w:val="24"/>
        </w:rPr>
      </w:pPr>
    </w:p>
    <w:sectPr w:rsidR="006D7C02" w:rsidRPr="00C516BD" w:rsidSect="00C516BD">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2118D" w14:textId="77777777" w:rsidR="00B71BD6" w:rsidRDefault="00B71BD6" w:rsidP="00C4681E">
      <w:pPr>
        <w:spacing w:after="0" w:line="240" w:lineRule="auto"/>
      </w:pPr>
      <w:r>
        <w:separator/>
      </w:r>
    </w:p>
  </w:endnote>
  <w:endnote w:type="continuationSeparator" w:id="0">
    <w:p w14:paraId="5BA61681" w14:textId="77777777" w:rsidR="00B71BD6" w:rsidRDefault="00B71BD6" w:rsidP="00C46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214498"/>
      <w:docPartObj>
        <w:docPartGallery w:val="Page Numbers (Bottom of Page)"/>
        <w:docPartUnique/>
      </w:docPartObj>
    </w:sdtPr>
    <w:sdtEndPr>
      <w:rPr>
        <w:noProof/>
      </w:rPr>
    </w:sdtEndPr>
    <w:sdtContent>
      <w:p w14:paraId="0C310101" w14:textId="3C7CC9F6" w:rsidR="00163D05" w:rsidRDefault="00163D05">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4F002E12" w14:textId="77777777" w:rsidR="00163D05" w:rsidRDefault="00163D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539102"/>
      <w:docPartObj>
        <w:docPartGallery w:val="Page Numbers (Bottom of Page)"/>
        <w:docPartUnique/>
      </w:docPartObj>
    </w:sdtPr>
    <w:sdtEndPr>
      <w:rPr>
        <w:noProof/>
      </w:rPr>
    </w:sdtEndPr>
    <w:sdtContent>
      <w:p w14:paraId="28D14E3A" w14:textId="10304952" w:rsidR="00163D05" w:rsidRDefault="00163D05">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18907A12" w14:textId="77777777" w:rsidR="00163D05" w:rsidRDefault="00163D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AD157" w14:textId="77777777" w:rsidR="00B71BD6" w:rsidRDefault="00B71BD6" w:rsidP="00C4681E">
      <w:pPr>
        <w:spacing w:after="0" w:line="240" w:lineRule="auto"/>
      </w:pPr>
      <w:r>
        <w:separator/>
      </w:r>
    </w:p>
  </w:footnote>
  <w:footnote w:type="continuationSeparator" w:id="0">
    <w:p w14:paraId="05437C26" w14:textId="77777777" w:rsidR="00B71BD6" w:rsidRDefault="00B71BD6" w:rsidP="00C4681E">
      <w:pPr>
        <w:spacing w:after="0" w:line="240" w:lineRule="auto"/>
      </w:pPr>
      <w:r>
        <w:continuationSeparator/>
      </w:r>
    </w:p>
  </w:footnote>
  <w:footnote w:id="1">
    <w:p w14:paraId="4C0C1910" w14:textId="596FCAF5" w:rsidR="00163D05" w:rsidRDefault="00163D05">
      <w:pPr>
        <w:pStyle w:val="FootnoteText"/>
      </w:pPr>
      <w:r w:rsidRPr="00CE6A6D">
        <w:rPr>
          <w:rStyle w:val="FootnoteReference"/>
        </w:rPr>
        <w:footnoteRef/>
      </w:r>
      <w:r>
        <w:t xml:space="preserve"> P-value of i</w:t>
      </w:r>
      <w:r w:rsidRPr="00CE4017">
        <w:t xml:space="preserve">nteraction </w:t>
      </w:r>
      <w:r>
        <w:t xml:space="preserve">term </w:t>
      </w:r>
      <w:r w:rsidRPr="00CE4017">
        <w:t xml:space="preserve">between two </w:t>
      </w:r>
      <w:r>
        <w:t xml:space="preserve">high fat mass index </w:t>
      </w:r>
      <w:r w:rsidRPr="00CE4017">
        <w:t>body composition groups and sex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380CE" w14:textId="77777777" w:rsidR="00163D05" w:rsidRDefault="00163D05">
    <w:pPr>
      <w:pStyle w:val="Header"/>
    </w:pPr>
    <w:r>
      <w:ptab w:relativeTo="margin" w:alignment="center" w:leader="none"/>
    </w:r>
    <w:r w:rsidRPr="00B21420">
      <w:t>Body composition and child cardiometabolic profile</w:t>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3DF81" w14:textId="756A1FFF" w:rsidR="00163D05" w:rsidRDefault="00163D05">
    <w:pPr>
      <w:pStyle w:val="Header"/>
    </w:pPr>
    <w:r>
      <w:ptab w:relativeTo="margin" w:alignment="center" w:leader="none"/>
    </w:r>
    <w:r w:rsidRPr="00B21420">
      <w:t>Body composition and child cardiometabolic profile</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5436"/>
    <w:multiLevelType w:val="hybridMultilevel"/>
    <w:tmpl w:val="60FE4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A0973"/>
    <w:multiLevelType w:val="hybridMultilevel"/>
    <w:tmpl w:val="BF9447C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69D61FF"/>
    <w:multiLevelType w:val="hybridMultilevel"/>
    <w:tmpl w:val="CEDE985A"/>
    <w:lvl w:ilvl="0" w:tplc="77883014">
      <w:numFmt w:val="bullet"/>
      <w:lvlText w:val=""/>
      <w:lvlJc w:val="left"/>
      <w:pPr>
        <w:ind w:left="720" w:hanging="360"/>
      </w:pPr>
      <w:rPr>
        <w:rFonts w:ascii="Symbol" w:eastAsia="MS Mincho"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7AA424F"/>
    <w:multiLevelType w:val="hybridMultilevel"/>
    <w:tmpl w:val="71346B5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0DBB68B0"/>
    <w:multiLevelType w:val="hybridMultilevel"/>
    <w:tmpl w:val="0908C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4070B"/>
    <w:multiLevelType w:val="multilevel"/>
    <w:tmpl w:val="F2680B5C"/>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pStyle w:val="Heading3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8C3E14"/>
    <w:multiLevelType w:val="hybridMultilevel"/>
    <w:tmpl w:val="9012682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216C7211"/>
    <w:multiLevelType w:val="hybridMultilevel"/>
    <w:tmpl w:val="CF84A516"/>
    <w:lvl w:ilvl="0" w:tplc="978ECA0C">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B93D8B"/>
    <w:multiLevelType w:val="hybridMultilevel"/>
    <w:tmpl w:val="6BA8727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3DAA5BD7"/>
    <w:multiLevelType w:val="hybridMultilevel"/>
    <w:tmpl w:val="833030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B61159F"/>
    <w:multiLevelType w:val="hybridMultilevel"/>
    <w:tmpl w:val="BD6A0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63342A"/>
    <w:multiLevelType w:val="multilevel"/>
    <w:tmpl w:val="061481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7E37D4"/>
    <w:multiLevelType w:val="hybridMultilevel"/>
    <w:tmpl w:val="E9AACFAE"/>
    <w:lvl w:ilvl="0" w:tplc="48090001">
      <w:start w:val="1"/>
      <w:numFmt w:val="bullet"/>
      <w:lvlText w:val=""/>
      <w:lvlJc w:val="left"/>
      <w:pPr>
        <w:ind w:left="2520" w:hanging="360"/>
      </w:pPr>
      <w:rPr>
        <w:rFonts w:ascii="Symbol" w:hAnsi="Symbol" w:hint="default"/>
      </w:rPr>
    </w:lvl>
    <w:lvl w:ilvl="1" w:tplc="48090003" w:tentative="1">
      <w:start w:val="1"/>
      <w:numFmt w:val="bullet"/>
      <w:lvlText w:val="o"/>
      <w:lvlJc w:val="left"/>
      <w:pPr>
        <w:ind w:left="3240" w:hanging="360"/>
      </w:pPr>
      <w:rPr>
        <w:rFonts w:ascii="Courier New" w:hAnsi="Courier New" w:cs="Courier New" w:hint="default"/>
      </w:rPr>
    </w:lvl>
    <w:lvl w:ilvl="2" w:tplc="48090005" w:tentative="1">
      <w:start w:val="1"/>
      <w:numFmt w:val="bullet"/>
      <w:lvlText w:val=""/>
      <w:lvlJc w:val="left"/>
      <w:pPr>
        <w:ind w:left="3960" w:hanging="360"/>
      </w:pPr>
      <w:rPr>
        <w:rFonts w:ascii="Wingdings" w:hAnsi="Wingdings" w:hint="default"/>
      </w:rPr>
    </w:lvl>
    <w:lvl w:ilvl="3" w:tplc="48090001" w:tentative="1">
      <w:start w:val="1"/>
      <w:numFmt w:val="bullet"/>
      <w:lvlText w:val=""/>
      <w:lvlJc w:val="left"/>
      <w:pPr>
        <w:ind w:left="4680" w:hanging="360"/>
      </w:pPr>
      <w:rPr>
        <w:rFonts w:ascii="Symbol" w:hAnsi="Symbol" w:hint="default"/>
      </w:rPr>
    </w:lvl>
    <w:lvl w:ilvl="4" w:tplc="48090003" w:tentative="1">
      <w:start w:val="1"/>
      <w:numFmt w:val="bullet"/>
      <w:lvlText w:val="o"/>
      <w:lvlJc w:val="left"/>
      <w:pPr>
        <w:ind w:left="5400" w:hanging="360"/>
      </w:pPr>
      <w:rPr>
        <w:rFonts w:ascii="Courier New" w:hAnsi="Courier New" w:cs="Courier New" w:hint="default"/>
      </w:rPr>
    </w:lvl>
    <w:lvl w:ilvl="5" w:tplc="48090005" w:tentative="1">
      <w:start w:val="1"/>
      <w:numFmt w:val="bullet"/>
      <w:lvlText w:val=""/>
      <w:lvlJc w:val="left"/>
      <w:pPr>
        <w:ind w:left="6120" w:hanging="360"/>
      </w:pPr>
      <w:rPr>
        <w:rFonts w:ascii="Wingdings" w:hAnsi="Wingdings" w:hint="default"/>
      </w:rPr>
    </w:lvl>
    <w:lvl w:ilvl="6" w:tplc="48090001" w:tentative="1">
      <w:start w:val="1"/>
      <w:numFmt w:val="bullet"/>
      <w:lvlText w:val=""/>
      <w:lvlJc w:val="left"/>
      <w:pPr>
        <w:ind w:left="6840" w:hanging="360"/>
      </w:pPr>
      <w:rPr>
        <w:rFonts w:ascii="Symbol" w:hAnsi="Symbol" w:hint="default"/>
      </w:rPr>
    </w:lvl>
    <w:lvl w:ilvl="7" w:tplc="48090003" w:tentative="1">
      <w:start w:val="1"/>
      <w:numFmt w:val="bullet"/>
      <w:lvlText w:val="o"/>
      <w:lvlJc w:val="left"/>
      <w:pPr>
        <w:ind w:left="7560" w:hanging="360"/>
      </w:pPr>
      <w:rPr>
        <w:rFonts w:ascii="Courier New" w:hAnsi="Courier New" w:cs="Courier New" w:hint="default"/>
      </w:rPr>
    </w:lvl>
    <w:lvl w:ilvl="8" w:tplc="48090005" w:tentative="1">
      <w:start w:val="1"/>
      <w:numFmt w:val="bullet"/>
      <w:lvlText w:val=""/>
      <w:lvlJc w:val="left"/>
      <w:pPr>
        <w:ind w:left="8280" w:hanging="360"/>
      </w:pPr>
      <w:rPr>
        <w:rFonts w:ascii="Wingdings" w:hAnsi="Wingdings" w:hint="default"/>
      </w:rPr>
    </w:lvl>
  </w:abstractNum>
  <w:abstractNum w:abstractNumId="13" w15:restartNumberingAfterBreak="0">
    <w:nsid w:val="66674970"/>
    <w:multiLevelType w:val="hybridMultilevel"/>
    <w:tmpl w:val="313E913A"/>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6C1F350F"/>
    <w:multiLevelType w:val="hybridMultilevel"/>
    <w:tmpl w:val="736A0D3E"/>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5" w15:restartNumberingAfterBreak="0">
    <w:nsid w:val="7A835277"/>
    <w:multiLevelType w:val="hybridMultilevel"/>
    <w:tmpl w:val="92D2EC46"/>
    <w:lvl w:ilvl="0" w:tplc="FB629640">
      <w:numFmt w:val="bullet"/>
      <w:lvlText w:val=""/>
      <w:lvlJc w:val="left"/>
      <w:pPr>
        <w:ind w:left="720" w:hanging="360"/>
      </w:pPr>
      <w:rPr>
        <w:rFonts w:ascii="Wingdings" w:eastAsiaTheme="minorEastAsia"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540DBC"/>
    <w:multiLevelType w:val="multilevel"/>
    <w:tmpl w:val="3A2E6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6"/>
  </w:num>
  <w:num w:numId="3">
    <w:abstractNumId w:val="5"/>
  </w:num>
  <w:num w:numId="4">
    <w:abstractNumId w:val="3"/>
  </w:num>
  <w:num w:numId="5">
    <w:abstractNumId w:val="13"/>
  </w:num>
  <w:num w:numId="6">
    <w:abstractNumId w:val="8"/>
  </w:num>
  <w:num w:numId="7">
    <w:abstractNumId w:val="1"/>
  </w:num>
  <w:num w:numId="8">
    <w:abstractNumId w:val="6"/>
  </w:num>
  <w:num w:numId="9">
    <w:abstractNumId w:val="4"/>
  </w:num>
  <w:num w:numId="10">
    <w:abstractNumId w:val="9"/>
  </w:num>
  <w:num w:numId="11">
    <w:abstractNumId w:val="0"/>
  </w:num>
  <w:num w:numId="12">
    <w:abstractNumId w:val="7"/>
  </w:num>
  <w:num w:numId="13">
    <w:abstractNumId w:val="15"/>
  </w:num>
  <w:num w:numId="14">
    <w:abstractNumId w:val="12"/>
  </w:num>
  <w:num w:numId="15">
    <w:abstractNumId w:val="14"/>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taseztw5d05ederdtlp5z0xef55pwdxdp9z&quot;&gt;My EndNote Library&lt;record-ids&gt;&lt;item&gt;1761&lt;/item&gt;&lt;item&gt;1762&lt;/item&gt;&lt;item&gt;1763&lt;/item&gt;&lt;item&gt;1764&lt;/item&gt;&lt;item&gt;1765&lt;/item&gt;&lt;item&gt;1766&lt;/item&gt;&lt;/record-ids&gt;&lt;/item&gt;&lt;/Libraries&gt;"/>
  </w:docVars>
  <w:rsids>
    <w:rsidRoot w:val="009F0F78"/>
    <w:rsid w:val="000004F6"/>
    <w:rsid w:val="000010D2"/>
    <w:rsid w:val="000013E4"/>
    <w:rsid w:val="000021C7"/>
    <w:rsid w:val="000033A5"/>
    <w:rsid w:val="000033CE"/>
    <w:rsid w:val="00003C34"/>
    <w:rsid w:val="0000464C"/>
    <w:rsid w:val="000075C5"/>
    <w:rsid w:val="00010C61"/>
    <w:rsid w:val="00011754"/>
    <w:rsid w:val="00012FF4"/>
    <w:rsid w:val="00013CA4"/>
    <w:rsid w:val="0001459D"/>
    <w:rsid w:val="00014BA1"/>
    <w:rsid w:val="00017B03"/>
    <w:rsid w:val="00020153"/>
    <w:rsid w:val="000201DD"/>
    <w:rsid w:val="00021528"/>
    <w:rsid w:val="00025BCF"/>
    <w:rsid w:val="0003033A"/>
    <w:rsid w:val="00030D5E"/>
    <w:rsid w:val="00030EFF"/>
    <w:rsid w:val="00031EAC"/>
    <w:rsid w:val="00031FA5"/>
    <w:rsid w:val="00032A05"/>
    <w:rsid w:val="00032B2C"/>
    <w:rsid w:val="00032FD0"/>
    <w:rsid w:val="000354F8"/>
    <w:rsid w:val="0003603B"/>
    <w:rsid w:val="00036608"/>
    <w:rsid w:val="0003679D"/>
    <w:rsid w:val="00036E46"/>
    <w:rsid w:val="000379DD"/>
    <w:rsid w:val="00037F83"/>
    <w:rsid w:val="000406A2"/>
    <w:rsid w:val="00040DEA"/>
    <w:rsid w:val="00041B28"/>
    <w:rsid w:val="000424C4"/>
    <w:rsid w:val="00043352"/>
    <w:rsid w:val="000439FF"/>
    <w:rsid w:val="0004407E"/>
    <w:rsid w:val="00044333"/>
    <w:rsid w:val="0004474E"/>
    <w:rsid w:val="00046130"/>
    <w:rsid w:val="0004625E"/>
    <w:rsid w:val="00047328"/>
    <w:rsid w:val="000476DC"/>
    <w:rsid w:val="00047C9E"/>
    <w:rsid w:val="00050006"/>
    <w:rsid w:val="0005033E"/>
    <w:rsid w:val="00050E0D"/>
    <w:rsid w:val="00050FBD"/>
    <w:rsid w:val="000515A4"/>
    <w:rsid w:val="00052B84"/>
    <w:rsid w:val="00052C0E"/>
    <w:rsid w:val="00052CE5"/>
    <w:rsid w:val="000536CB"/>
    <w:rsid w:val="00053A43"/>
    <w:rsid w:val="00054500"/>
    <w:rsid w:val="00055EE6"/>
    <w:rsid w:val="00057262"/>
    <w:rsid w:val="00060233"/>
    <w:rsid w:val="000606CB"/>
    <w:rsid w:val="000620A9"/>
    <w:rsid w:val="00062FA7"/>
    <w:rsid w:val="00063E4A"/>
    <w:rsid w:val="00065613"/>
    <w:rsid w:val="0006646E"/>
    <w:rsid w:val="0006737E"/>
    <w:rsid w:val="00067490"/>
    <w:rsid w:val="00067FF4"/>
    <w:rsid w:val="00071DF3"/>
    <w:rsid w:val="000720B0"/>
    <w:rsid w:val="00072BDD"/>
    <w:rsid w:val="0007304A"/>
    <w:rsid w:val="00074659"/>
    <w:rsid w:val="00075BA6"/>
    <w:rsid w:val="00076364"/>
    <w:rsid w:val="0007741E"/>
    <w:rsid w:val="000774E8"/>
    <w:rsid w:val="00077942"/>
    <w:rsid w:val="00081D4D"/>
    <w:rsid w:val="00082E0B"/>
    <w:rsid w:val="0008531B"/>
    <w:rsid w:val="00086577"/>
    <w:rsid w:val="00086D03"/>
    <w:rsid w:val="00087E2C"/>
    <w:rsid w:val="0009055B"/>
    <w:rsid w:val="00091A6B"/>
    <w:rsid w:val="00094A64"/>
    <w:rsid w:val="000956B6"/>
    <w:rsid w:val="00095B5A"/>
    <w:rsid w:val="000A1E04"/>
    <w:rsid w:val="000A2A47"/>
    <w:rsid w:val="000A2CDF"/>
    <w:rsid w:val="000A3034"/>
    <w:rsid w:val="000A3304"/>
    <w:rsid w:val="000A43D6"/>
    <w:rsid w:val="000A4EBA"/>
    <w:rsid w:val="000A572D"/>
    <w:rsid w:val="000A6C50"/>
    <w:rsid w:val="000B0318"/>
    <w:rsid w:val="000B0447"/>
    <w:rsid w:val="000B0C2E"/>
    <w:rsid w:val="000B0C4F"/>
    <w:rsid w:val="000B1C65"/>
    <w:rsid w:val="000B448A"/>
    <w:rsid w:val="000C00B0"/>
    <w:rsid w:val="000C25C1"/>
    <w:rsid w:val="000C287F"/>
    <w:rsid w:val="000C2EBA"/>
    <w:rsid w:val="000C3041"/>
    <w:rsid w:val="000C4A8C"/>
    <w:rsid w:val="000C4EDF"/>
    <w:rsid w:val="000C52F6"/>
    <w:rsid w:val="000C6152"/>
    <w:rsid w:val="000C7189"/>
    <w:rsid w:val="000D166A"/>
    <w:rsid w:val="000D2B01"/>
    <w:rsid w:val="000D48FB"/>
    <w:rsid w:val="000D5D08"/>
    <w:rsid w:val="000D71B9"/>
    <w:rsid w:val="000D7FB8"/>
    <w:rsid w:val="000E0BF3"/>
    <w:rsid w:val="000E18F9"/>
    <w:rsid w:val="000E2024"/>
    <w:rsid w:val="000E2590"/>
    <w:rsid w:val="000E44DB"/>
    <w:rsid w:val="000E4764"/>
    <w:rsid w:val="000E4906"/>
    <w:rsid w:val="000E6167"/>
    <w:rsid w:val="000E70C8"/>
    <w:rsid w:val="000E738F"/>
    <w:rsid w:val="000E7F29"/>
    <w:rsid w:val="000F1008"/>
    <w:rsid w:val="000F1B36"/>
    <w:rsid w:val="000F1CAE"/>
    <w:rsid w:val="000F2876"/>
    <w:rsid w:val="000F2BDA"/>
    <w:rsid w:val="000F58EB"/>
    <w:rsid w:val="000F611F"/>
    <w:rsid w:val="000F62D4"/>
    <w:rsid w:val="000F6CB8"/>
    <w:rsid w:val="001001C2"/>
    <w:rsid w:val="00100D12"/>
    <w:rsid w:val="0010147F"/>
    <w:rsid w:val="00101CE7"/>
    <w:rsid w:val="00101E0F"/>
    <w:rsid w:val="001023BA"/>
    <w:rsid w:val="001030CE"/>
    <w:rsid w:val="00104C91"/>
    <w:rsid w:val="001058B5"/>
    <w:rsid w:val="001064D5"/>
    <w:rsid w:val="00110BEA"/>
    <w:rsid w:val="00110FB0"/>
    <w:rsid w:val="00114E0A"/>
    <w:rsid w:val="001160AC"/>
    <w:rsid w:val="0011634B"/>
    <w:rsid w:val="00116477"/>
    <w:rsid w:val="00117B33"/>
    <w:rsid w:val="0012022D"/>
    <w:rsid w:val="00121DF6"/>
    <w:rsid w:val="00121F31"/>
    <w:rsid w:val="001230E7"/>
    <w:rsid w:val="00124139"/>
    <w:rsid w:val="00124279"/>
    <w:rsid w:val="001247AB"/>
    <w:rsid w:val="00124811"/>
    <w:rsid w:val="00124E87"/>
    <w:rsid w:val="0012603C"/>
    <w:rsid w:val="00126ABA"/>
    <w:rsid w:val="00131F40"/>
    <w:rsid w:val="001320D9"/>
    <w:rsid w:val="001322BB"/>
    <w:rsid w:val="0013241F"/>
    <w:rsid w:val="00132BCB"/>
    <w:rsid w:val="00132C1E"/>
    <w:rsid w:val="00132D75"/>
    <w:rsid w:val="0013329F"/>
    <w:rsid w:val="00134BBE"/>
    <w:rsid w:val="0013534B"/>
    <w:rsid w:val="00136186"/>
    <w:rsid w:val="001370EE"/>
    <w:rsid w:val="001371AC"/>
    <w:rsid w:val="00137567"/>
    <w:rsid w:val="00137BB7"/>
    <w:rsid w:val="00140BC9"/>
    <w:rsid w:val="0014172B"/>
    <w:rsid w:val="00141B9C"/>
    <w:rsid w:val="0014259F"/>
    <w:rsid w:val="001438E8"/>
    <w:rsid w:val="00144F80"/>
    <w:rsid w:val="00145642"/>
    <w:rsid w:val="00146F33"/>
    <w:rsid w:val="0014757F"/>
    <w:rsid w:val="00147656"/>
    <w:rsid w:val="0015022F"/>
    <w:rsid w:val="00150473"/>
    <w:rsid w:val="00150D51"/>
    <w:rsid w:val="00150EE7"/>
    <w:rsid w:val="00153039"/>
    <w:rsid w:val="0015464B"/>
    <w:rsid w:val="00154A02"/>
    <w:rsid w:val="00155CCB"/>
    <w:rsid w:val="0015666E"/>
    <w:rsid w:val="0015750C"/>
    <w:rsid w:val="001606A6"/>
    <w:rsid w:val="0016083B"/>
    <w:rsid w:val="00160B66"/>
    <w:rsid w:val="00161322"/>
    <w:rsid w:val="001623F0"/>
    <w:rsid w:val="00163D05"/>
    <w:rsid w:val="0016442F"/>
    <w:rsid w:val="00164676"/>
    <w:rsid w:val="00164943"/>
    <w:rsid w:val="00164B75"/>
    <w:rsid w:val="00165C10"/>
    <w:rsid w:val="00165E22"/>
    <w:rsid w:val="00166F2D"/>
    <w:rsid w:val="001671FF"/>
    <w:rsid w:val="00167AAF"/>
    <w:rsid w:val="00167BCD"/>
    <w:rsid w:val="00167BF6"/>
    <w:rsid w:val="00170605"/>
    <w:rsid w:val="00171113"/>
    <w:rsid w:val="0017149F"/>
    <w:rsid w:val="001718FF"/>
    <w:rsid w:val="00173144"/>
    <w:rsid w:val="00173761"/>
    <w:rsid w:val="0017399F"/>
    <w:rsid w:val="00173B70"/>
    <w:rsid w:val="00175BDA"/>
    <w:rsid w:val="00175DB6"/>
    <w:rsid w:val="001769B7"/>
    <w:rsid w:val="00176DF2"/>
    <w:rsid w:val="00176E66"/>
    <w:rsid w:val="00180E4D"/>
    <w:rsid w:val="001822EC"/>
    <w:rsid w:val="001831CF"/>
    <w:rsid w:val="00183811"/>
    <w:rsid w:val="00183851"/>
    <w:rsid w:val="001850DD"/>
    <w:rsid w:val="00185D68"/>
    <w:rsid w:val="0018791F"/>
    <w:rsid w:val="00190429"/>
    <w:rsid w:val="00190A9A"/>
    <w:rsid w:val="00191FB4"/>
    <w:rsid w:val="00192945"/>
    <w:rsid w:val="00192F0C"/>
    <w:rsid w:val="00193CEB"/>
    <w:rsid w:val="00194BA7"/>
    <w:rsid w:val="00194C04"/>
    <w:rsid w:val="001979B6"/>
    <w:rsid w:val="001A0A7F"/>
    <w:rsid w:val="001A19A8"/>
    <w:rsid w:val="001A1DCA"/>
    <w:rsid w:val="001A3442"/>
    <w:rsid w:val="001A3EEA"/>
    <w:rsid w:val="001A4611"/>
    <w:rsid w:val="001A4A03"/>
    <w:rsid w:val="001A6504"/>
    <w:rsid w:val="001A7E68"/>
    <w:rsid w:val="001B05B7"/>
    <w:rsid w:val="001B13F1"/>
    <w:rsid w:val="001B3C07"/>
    <w:rsid w:val="001B3FCB"/>
    <w:rsid w:val="001B63B4"/>
    <w:rsid w:val="001B75AE"/>
    <w:rsid w:val="001C09BE"/>
    <w:rsid w:val="001C163C"/>
    <w:rsid w:val="001C2D8B"/>
    <w:rsid w:val="001C372B"/>
    <w:rsid w:val="001C3DE4"/>
    <w:rsid w:val="001C40A2"/>
    <w:rsid w:val="001C45B6"/>
    <w:rsid w:val="001C4701"/>
    <w:rsid w:val="001C479B"/>
    <w:rsid w:val="001C489B"/>
    <w:rsid w:val="001C5611"/>
    <w:rsid w:val="001C71BF"/>
    <w:rsid w:val="001D0251"/>
    <w:rsid w:val="001D06A2"/>
    <w:rsid w:val="001D0D92"/>
    <w:rsid w:val="001D16C4"/>
    <w:rsid w:val="001D2624"/>
    <w:rsid w:val="001D3506"/>
    <w:rsid w:val="001D4334"/>
    <w:rsid w:val="001D5F65"/>
    <w:rsid w:val="001D7084"/>
    <w:rsid w:val="001D726F"/>
    <w:rsid w:val="001E00F0"/>
    <w:rsid w:val="001E14D5"/>
    <w:rsid w:val="001E1F99"/>
    <w:rsid w:val="001E577E"/>
    <w:rsid w:val="001E7E97"/>
    <w:rsid w:val="001F0180"/>
    <w:rsid w:val="001F1318"/>
    <w:rsid w:val="001F1A77"/>
    <w:rsid w:val="001F2123"/>
    <w:rsid w:val="001F2ADD"/>
    <w:rsid w:val="001F33C8"/>
    <w:rsid w:val="001F3406"/>
    <w:rsid w:val="001F48F4"/>
    <w:rsid w:val="001F6D40"/>
    <w:rsid w:val="00200291"/>
    <w:rsid w:val="00200C98"/>
    <w:rsid w:val="00201596"/>
    <w:rsid w:val="00201DAA"/>
    <w:rsid w:val="00201E11"/>
    <w:rsid w:val="00202049"/>
    <w:rsid w:val="002023EE"/>
    <w:rsid w:val="00202E8D"/>
    <w:rsid w:val="00204A6C"/>
    <w:rsid w:val="00205298"/>
    <w:rsid w:val="002102F6"/>
    <w:rsid w:val="00210FF6"/>
    <w:rsid w:val="002135DE"/>
    <w:rsid w:val="00213C2C"/>
    <w:rsid w:val="00213EF1"/>
    <w:rsid w:val="00214E64"/>
    <w:rsid w:val="0021623E"/>
    <w:rsid w:val="0021707B"/>
    <w:rsid w:val="00217E52"/>
    <w:rsid w:val="00220A36"/>
    <w:rsid w:val="00221496"/>
    <w:rsid w:val="00221F15"/>
    <w:rsid w:val="002225F2"/>
    <w:rsid w:val="00224CD1"/>
    <w:rsid w:val="00226159"/>
    <w:rsid w:val="00230826"/>
    <w:rsid w:val="0023143A"/>
    <w:rsid w:val="00231729"/>
    <w:rsid w:val="002347DB"/>
    <w:rsid w:val="00235112"/>
    <w:rsid w:val="00235973"/>
    <w:rsid w:val="002359B2"/>
    <w:rsid w:val="002362AF"/>
    <w:rsid w:val="00236C1B"/>
    <w:rsid w:val="00236DF7"/>
    <w:rsid w:val="00236F4B"/>
    <w:rsid w:val="00242E4D"/>
    <w:rsid w:val="00244B53"/>
    <w:rsid w:val="00245451"/>
    <w:rsid w:val="00247330"/>
    <w:rsid w:val="00247E54"/>
    <w:rsid w:val="00250C1D"/>
    <w:rsid w:val="00252148"/>
    <w:rsid w:val="0025238C"/>
    <w:rsid w:val="002526B3"/>
    <w:rsid w:val="002527B9"/>
    <w:rsid w:val="00252D27"/>
    <w:rsid w:val="00252EA2"/>
    <w:rsid w:val="00253CDF"/>
    <w:rsid w:val="002552B5"/>
    <w:rsid w:val="0025600D"/>
    <w:rsid w:val="002561BE"/>
    <w:rsid w:val="0025655D"/>
    <w:rsid w:val="0025667C"/>
    <w:rsid w:val="0025686E"/>
    <w:rsid w:val="002569EF"/>
    <w:rsid w:val="00260195"/>
    <w:rsid w:val="002620F8"/>
    <w:rsid w:val="002632BC"/>
    <w:rsid w:val="00263C52"/>
    <w:rsid w:val="00266189"/>
    <w:rsid w:val="00266B59"/>
    <w:rsid w:val="00267772"/>
    <w:rsid w:val="002711E3"/>
    <w:rsid w:val="0027129C"/>
    <w:rsid w:val="00271A08"/>
    <w:rsid w:val="00271BF1"/>
    <w:rsid w:val="00274659"/>
    <w:rsid w:val="0027471C"/>
    <w:rsid w:val="00274899"/>
    <w:rsid w:val="00274AFF"/>
    <w:rsid w:val="0027580B"/>
    <w:rsid w:val="002766B0"/>
    <w:rsid w:val="0027698F"/>
    <w:rsid w:val="00276D06"/>
    <w:rsid w:val="00281382"/>
    <w:rsid w:val="002841E0"/>
    <w:rsid w:val="002842D1"/>
    <w:rsid w:val="00284B97"/>
    <w:rsid w:val="002851D8"/>
    <w:rsid w:val="002855A8"/>
    <w:rsid w:val="00286C57"/>
    <w:rsid w:val="00287881"/>
    <w:rsid w:val="00291848"/>
    <w:rsid w:val="00291BE0"/>
    <w:rsid w:val="00291D48"/>
    <w:rsid w:val="00294FE9"/>
    <w:rsid w:val="002956F9"/>
    <w:rsid w:val="00296E6E"/>
    <w:rsid w:val="002974C4"/>
    <w:rsid w:val="002A15C4"/>
    <w:rsid w:val="002A16FE"/>
    <w:rsid w:val="002A1BED"/>
    <w:rsid w:val="002A23AF"/>
    <w:rsid w:val="002A29B0"/>
    <w:rsid w:val="002A2B3F"/>
    <w:rsid w:val="002A3135"/>
    <w:rsid w:val="002A4D1C"/>
    <w:rsid w:val="002A4D66"/>
    <w:rsid w:val="002A533C"/>
    <w:rsid w:val="002A7184"/>
    <w:rsid w:val="002B3894"/>
    <w:rsid w:val="002B389C"/>
    <w:rsid w:val="002B38D5"/>
    <w:rsid w:val="002B3FD5"/>
    <w:rsid w:val="002B4DFC"/>
    <w:rsid w:val="002B5518"/>
    <w:rsid w:val="002B583C"/>
    <w:rsid w:val="002B6CF7"/>
    <w:rsid w:val="002B7097"/>
    <w:rsid w:val="002C0637"/>
    <w:rsid w:val="002C0ED5"/>
    <w:rsid w:val="002C2525"/>
    <w:rsid w:val="002C2A00"/>
    <w:rsid w:val="002C3868"/>
    <w:rsid w:val="002C42E9"/>
    <w:rsid w:val="002C5A75"/>
    <w:rsid w:val="002C61CD"/>
    <w:rsid w:val="002C7D11"/>
    <w:rsid w:val="002C7FB8"/>
    <w:rsid w:val="002D04D0"/>
    <w:rsid w:val="002D0D0A"/>
    <w:rsid w:val="002D1DE7"/>
    <w:rsid w:val="002D54C8"/>
    <w:rsid w:val="002D647C"/>
    <w:rsid w:val="002D7624"/>
    <w:rsid w:val="002E1A13"/>
    <w:rsid w:val="002E244E"/>
    <w:rsid w:val="002E31BC"/>
    <w:rsid w:val="002E4850"/>
    <w:rsid w:val="002E56F6"/>
    <w:rsid w:val="002E6DD0"/>
    <w:rsid w:val="002E6F76"/>
    <w:rsid w:val="002E70DC"/>
    <w:rsid w:val="002E7245"/>
    <w:rsid w:val="002F121C"/>
    <w:rsid w:val="002F1963"/>
    <w:rsid w:val="002F418F"/>
    <w:rsid w:val="002F426F"/>
    <w:rsid w:val="002F43CA"/>
    <w:rsid w:val="002F4AB8"/>
    <w:rsid w:val="002F4C7D"/>
    <w:rsid w:val="002F5885"/>
    <w:rsid w:val="002F5C67"/>
    <w:rsid w:val="002F709B"/>
    <w:rsid w:val="0030072B"/>
    <w:rsid w:val="003015DD"/>
    <w:rsid w:val="00301D6F"/>
    <w:rsid w:val="0030281F"/>
    <w:rsid w:val="00303113"/>
    <w:rsid w:val="00304904"/>
    <w:rsid w:val="00305BEA"/>
    <w:rsid w:val="00305C78"/>
    <w:rsid w:val="00306CA9"/>
    <w:rsid w:val="00307837"/>
    <w:rsid w:val="00307B74"/>
    <w:rsid w:val="00312913"/>
    <w:rsid w:val="003129A9"/>
    <w:rsid w:val="00313DB7"/>
    <w:rsid w:val="00315EFF"/>
    <w:rsid w:val="0031682E"/>
    <w:rsid w:val="00320AA5"/>
    <w:rsid w:val="00320B42"/>
    <w:rsid w:val="00322621"/>
    <w:rsid w:val="0032287A"/>
    <w:rsid w:val="00323511"/>
    <w:rsid w:val="00324B6E"/>
    <w:rsid w:val="0032520C"/>
    <w:rsid w:val="00326278"/>
    <w:rsid w:val="003272DD"/>
    <w:rsid w:val="00327380"/>
    <w:rsid w:val="00327B0E"/>
    <w:rsid w:val="00327D64"/>
    <w:rsid w:val="00327E87"/>
    <w:rsid w:val="003315F5"/>
    <w:rsid w:val="00332122"/>
    <w:rsid w:val="0033252D"/>
    <w:rsid w:val="00332714"/>
    <w:rsid w:val="00333065"/>
    <w:rsid w:val="003340CD"/>
    <w:rsid w:val="003343FA"/>
    <w:rsid w:val="00334B0F"/>
    <w:rsid w:val="003357B2"/>
    <w:rsid w:val="0033640E"/>
    <w:rsid w:val="0033661B"/>
    <w:rsid w:val="003419D8"/>
    <w:rsid w:val="00341E59"/>
    <w:rsid w:val="00341F07"/>
    <w:rsid w:val="00342970"/>
    <w:rsid w:val="0034348A"/>
    <w:rsid w:val="0034439B"/>
    <w:rsid w:val="003451AB"/>
    <w:rsid w:val="00345BD1"/>
    <w:rsid w:val="00345DB6"/>
    <w:rsid w:val="00345EB3"/>
    <w:rsid w:val="003473AD"/>
    <w:rsid w:val="003504B5"/>
    <w:rsid w:val="003536AD"/>
    <w:rsid w:val="0035377F"/>
    <w:rsid w:val="0035680B"/>
    <w:rsid w:val="00357930"/>
    <w:rsid w:val="003607AC"/>
    <w:rsid w:val="003624CD"/>
    <w:rsid w:val="003644AC"/>
    <w:rsid w:val="00364874"/>
    <w:rsid w:val="00365406"/>
    <w:rsid w:val="00365820"/>
    <w:rsid w:val="00366D4F"/>
    <w:rsid w:val="003721EE"/>
    <w:rsid w:val="0037258A"/>
    <w:rsid w:val="00372752"/>
    <w:rsid w:val="00372D7E"/>
    <w:rsid w:val="00373BE6"/>
    <w:rsid w:val="00374706"/>
    <w:rsid w:val="0037540D"/>
    <w:rsid w:val="003758A8"/>
    <w:rsid w:val="00375C0A"/>
    <w:rsid w:val="00376981"/>
    <w:rsid w:val="003777B9"/>
    <w:rsid w:val="00377EE8"/>
    <w:rsid w:val="003804E9"/>
    <w:rsid w:val="00381AD9"/>
    <w:rsid w:val="003845D3"/>
    <w:rsid w:val="00386C5D"/>
    <w:rsid w:val="00386CA6"/>
    <w:rsid w:val="00386EB2"/>
    <w:rsid w:val="00387457"/>
    <w:rsid w:val="003905AC"/>
    <w:rsid w:val="00391B6B"/>
    <w:rsid w:val="003930FB"/>
    <w:rsid w:val="00393B19"/>
    <w:rsid w:val="00393F81"/>
    <w:rsid w:val="00393FA8"/>
    <w:rsid w:val="00394CD6"/>
    <w:rsid w:val="00394D7D"/>
    <w:rsid w:val="00396F6A"/>
    <w:rsid w:val="00396FFE"/>
    <w:rsid w:val="00397233"/>
    <w:rsid w:val="003975CA"/>
    <w:rsid w:val="003A092E"/>
    <w:rsid w:val="003A1980"/>
    <w:rsid w:val="003A4A4F"/>
    <w:rsid w:val="003A4E53"/>
    <w:rsid w:val="003A52F4"/>
    <w:rsid w:val="003A598C"/>
    <w:rsid w:val="003A758C"/>
    <w:rsid w:val="003A7905"/>
    <w:rsid w:val="003A7C36"/>
    <w:rsid w:val="003B06F5"/>
    <w:rsid w:val="003B0E5A"/>
    <w:rsid w:val="003B16BB"/>
    <w:rsid w:val="003B23ED"/>
    <w:rsid w:val="003B29E8"/>
    <w:rsid w:val="003B40E9"/>
    <w:rsid w:val="003B4E17"/>
    <w:rsid w:val="003B5EBC"/>
    <w:rsid w:val="003B7222"/>
    <w:rsid w:val="003C2731"/>
    <w:rsid w:val="003C2A77"/>
    <w:rsid w:val="003C2C25"/>
    <w:rsid w:val="003C422C"/>
    <w:rsid w:val="003C4983"/>
    <w:rsid w:val="003C4AA8"/>
    <w:rsid w:val="003C5395"/>
    <w:rsid w:val="003C59D4"/>
    <w:rsid w:val="003C5D75"/>
    <w:rsid w:val="003C6DF8"/>
    <w:rsid w:val="003C77A1"/>
    <w:rsid w:val="003C7F3A"/>
    <w:rsid w:val="003D02AC"/>
    <w:rsid w:val="003D071F"/>
    <w:rsid w:val="003D27F0"/>
    <w:rsid w:val="003D2FB8"/>
    <w:rsid w:val="003D3818"/>
    <w:rsid w:val="003D39B3"/>
    <w:rsid w:val="003D3A3E"/>
    <w:rsid w:val="003D3D09"/>
    <w:rsid w:val="003D412F"/>
    <w:rsid w:val="003D450E"/>
    <w:rsid w:val="003D5F8A"/>
    <w:rsid w:val="003D6B75"/>
    <w:rsid w:val="003D716C"/>
    <w:rsid w:val="003D776A"/>
    <w:rsid w:val="003D77E9"/>
    <w:rsid w:val="003D7C3B"/>
    <w:rsid w:val="003E01C6"/>
    <w:rsid w:val="003E2024"/>
    <w:rsid w:val="003E24BB"/>
    <w:rsid w:val="003E2741"/>
    <w:rsid w:val="003E4119"/>
    <w:rsid w:val="003E5684"/>
    <w:rsid w:val="003E5AB5"/>
    <w:rsid w:val="003E6023"/>
    <w:rsid w:val="003E69A7"/>
    <w:rsid w:val="003E7678"/>
    <w:rsid w:val="003E78E1"/>
    <w:rsid w:val="003F1E34"/>
    <w:rsid w:val="003F1F9D"/>
    <w:rsid w:val="003F2E4D"/>
    <w:rsid w:val="003F3CB1"/>
    <w:rsid w:val="003F70DD"/>
    <w:rsid w:val="003F7BC3"/>
    <w:rsid w:val="003F7D5E"/>
    <w:rsid w:val="0040021D"/>
    <w:rsid w:val="00400CF7"/>
    <w:rsid w:val="00401367"/>
    <w:rsid w:val="004015C9"/>
    <w:rsid w:val="00402B16"/>
    <w:rsid w:val="00405218"/>
    <w:rsid w:val="0040596E"/>
    <w:rsid w:val="004066DE"/>
    <w:rsid w:val="00410131"/>
    <w:rsid w:val="00411461"/>
    <w:rsid w:val="00411640"/>
    <w:rsid w:val="00411809"/>
    <w:rsid w:val="00411C9B"/>
    <w:rsid w:val="00413702"/>
    <w:rsid w:val="0041438A"/>
    <w:rsid w:val="0041540D"/>
    <w:rsid w:val="00415B69"/>
    <w:rsid w:val="00415CDC"/>
    <w:rsid w:val="00416061"/>
    <w:rsid w:val="004165E8"/>
    <w:rsid w:val="00417449"/>
    <w:rsid w:val="004231DF"/>
    <w:rsid w:val="00423FD9"/>
    <w:rsid w:val="00424E4E"/>
    <w:rsid w:val="00426A17"/>
    <w:rsid w:val="004276E6"/>
    <w:rsid w:val="00427741"/>
    <w:rsid w:val="004311D0"/>
    <w:rsid w:val="0043133E"/>
    <w:rsid w:val="00431A26"/>
    <w:rsid w:val="00431C51"/>
    <w:rsid w:val="004329EF"/>
    <w:rsid w:val="00433C0E"/>
    <w:rsid w:val="0043444F"/>
    <w:rsid w:val="00434A10"/>
    <w:rsid w:val="00436BF2"/>
    <w:rsid w:val="00436C58"/>
    <w:rsid w:val="00437A30"/>
    <w:rsid w:val="00437C3B"/>
    <w:rsid w:val="004410F5"/>
    <w:rsid w:val="004423AC"/>
    <w:rsid w:val="00442532"/>
    <w:rsid w:val="00442600"/>
    <w:rsid w:val="004429EF"/>
    <w:rsid w:val="00445365"/>
    <w:rsid w:val="00445508"/>
    <w:rsid w:val="00446207"/>
    <w:rsid w:val="0044752F"/>
    <w:rsid w:val="00450C98"/>
    <w:rsid w:val="0045153A"/>
    <w:rsid w:val="00451DD5"/>
    <w:rsid w:val="00453406"/>
    <w:rsid w:val="004552B1"/>
    <w:rsid w:val="00455C44"/>
    <w:rsid w:val="004573C0"/>
    <w:rsid w:val="00457BF7"/>
    <w:rsid w:val="00460728"/>
    <w:rsid w:val="004608C1"/>
    <w:rsid w:val="00460CCF"/>
    <w:rsid w:val="00461402"/>
    <w:rsid w:val="00461E7B"/>
    <w:rsid w:val="00462498"/>
    <w:rsid w:val="00465F09"/>
    <w:rsid w:val="00471469"/>
    <w:rsid w:val="004742F5"/>
    <w:rsid w:val="004744DF"/>
    <w:rsid w:val="004747B5"/>
    <w:rsid w:val="00474D0B"/>
    <w:rsid w:val="00475279"/>
    <w:rsid w:val="00475996"/>
    <w:rsid w:val="004763EC"/>
    <w:rsid w:val="00477877"/>
    <w:rsid w:val="00480365"/>
    <w:rsid w:val="00480E97"/>
    <w:rsid w:val="00482248"/>
    <w:rsid w:val="00482487"/>
    <w:rsid w:val="00482943"/>
    <w:rsid w:val="00483375"/>
    <w:rsid w:val="004835C9"/>
    <w:rsid w:val="004837A3"/>
    <w:rsid w:val="00485184"/>
    <w:rsid w:val="004859A7"/>
    <w:rsid w:val="0048681A"/>
    <w:rsid w:val="0048700D"/>
    <w:rsid w:val="004906DF"/>
    <w:rsid w:val="00490801"/>
    <w:rsid w:val="0049089F"/>
    <w:rsid w:val="0049211C"/>
    <w:rsid w:val="00492174"/>
    <w:rsid w:val="00492ED4"/>
    <w:rsid w:val="00493CD7"/>
    <w:rsid w:val="00493EA5"/>
    <w:rsid w:val="00494E86"/>
    <w:rsid w:val="00496588"/>
    <w:rsid w:val="004A159D"/>
    <w:rsid w:val="004A282F"/>
    <w:rsid w:val="004A333B"/>
    <w:rsid w:val="004A3BAA"/>
    <w:rsid w:val="004A66A1"/>
    <w:rsid w:val="004A7E88"/>
    <w:rsid w:val="004B0298"/>
    <w:rsid w:val="004B1770"/>
    <w:rsid w:val="004B433F"/>
    <w:rsid w:val="004B45CE"/>
    <w:rsid w:val="004B48C3"/>
    <w:rsid w:val="004B63C6"/>
    <w:rsid w:val="004B69F4"/>
    <w:rsid w:val="004B6A41"/>
    <w:rsid w:val="004B783E"/>
    <w:rsid w:val="004B7895"/>
    <w:rsid w:val="004B7C43"/>
    <w:rsid w:val="004B7DB2"/>
    <w:rsid w:val="004C0142"/>
    <w:rsid w:val="004C09F3"/>
    <w:rsid w:val="004C0D23"/>
    <w:rsid w:val="004C139F"/>
    <w:rsid w:val="004C455C"/>
    <w:rsid w:val="004C4A90"/>
    <w:rsid w:val="004C7303"/>
    <w:rsid w:val="004C75B0"/>
    <w:rsid w:val="004D08F0"/>
    <w:rsid w:val="004D1BDB"/>
    <w:rsid w:val="004D2C06"/>
    <w:rsid w:val="004D2D50"/>
    <w:rsid w:val="004D3B31"/>
    <w:rsid w:val="004D42DC"/>
    <w:rsid w:val="004D49D9"/>
    <w:rsid w:val="004D4C8A"/>
    <w:rsid w:val="004D6407"/>
    <w:rsid w:val="004D6F86"/>
    <w:rsid w:val="004E0546"/>
    <w:rsid w:val="004E1320"/>
    <w:rsid w:val="004E1585"/>
    <w:rsid w:val="004E15EF"/>
    <w:rsid w:val="004E2799"/>
    <w:rsid w:val="004E3BDA"/>
    <w:rsid w:val="004E55F9"/>
    <w:rsid w:val="004E564C"/>
    <w:rsid w:val="004E5AAF"/>
    <w:rsid w:val="004E5EF9"/>
    <w:rsid w:val="004E6059"/>
    <w:rsid w:val="004E677C"/>
    <w:rsid w:val="004E7325"/>
    <w:rsid w:val="004E7724"/>
    <w:rsid w:val="004E7A2B"/>
    <w:rsid w:val="004F0372"/>
    <w:rsid w:val="004F083B"/>
    <w:rsid w:val="004F1BFE"/>
    <w:rsid w:val="004F23B5"/>
    <w:rsid w:val="004F2835"/>
    <w:rsid w:val="004F28E7"/>
    <w:rsid w:val="004F2D74"/>
    <w:rsid w:val="004F35C8"/>
    <w:rsid w:val="004F3EAE"/>
    <w:rsid w:val="004F4F37"/>
    <w:rsid w:val="004F540B"/>
    <w:rsid w:val="004F7D8D"/>
    <w:rsid w:val="0050082C"/>
    <w:rsid w:val="00500B62"/>
    <w:rsid w:val="00501969"/>
    <w:rsid w:val="00501CCF"/>
    <w:rsid w:val="0050252C"/>
    <w:rsid w:val="00502B55"/>
    <w:rsid w:val="00503E6B"/>
    <w:rsid w:val="005040C7"/>
    <w:rsid w:val="005054EF"/>
    <w:rsid w:val="00505DB7"/>
    <w:rsid w:val="00505E8D"/>
    <w:rsid w:val="005079BA"/>
    <w:rsid w:val="00510339"/>
    <w:rsid w:val="005104B7"/>
    <w:rsid w:val="005117A6"/>
    <w:rsid w:val="00513F94"/>
    <w:rsid w:val="00514586"/>
    <w:rsid w:val="0051479C"/>
    <w:rsid w:val="00515877"/>
    <w:rsid w:val="005204B8"/>
    <w:rsid w:val="00521844"/>
    <w:rsid w:val="00522873"/>
    <w:rsid w:val="00522A5D"/>
    <w:rsid w:val="005232B2"/>
    <w:rsid w:val="00523F17"/>
    <w:rsid w:val="005248EF"/>
    <w:rsid w:val="00524F9A"/>
    <w:rsid w:val="00525EA1"/>
    <w:rsid w:val="00526C59"/>
    <w:rsid w:val="00527D1F"/>
    <w:rsid w:val="0053088C"/>
    <w:rsid w:val="00530C42"/>
    <w:rsid w:val="00530E55"/>
    <w:rsid w:val="005329C8"/>
    <w:rsid w:val="005345C2"/>
    <w:rsid w:val="005355F5"/>
    <w:rsid w:val="005366A2"/>
    <w:rsid w:val="00536998"/>
    <w:rsid w:val="00537296"/>
    <w:rsid w:val="00537B01"/>
    <w:rsid w:val="00540D9B"/>
    <w:rsid w:val="0054268E"/>
    <w:rsid w:val="00542722"/>
    <w:rsid w:val="0054274A"/>
    <w:rsid w:val="00542A3E"/>
    <w:rsid w:val="00544F2F"/>
    <w:rsid w:val="005462DB"/>
    <w:rsid w:val="005467B9"/>
    <w:rsid w:val="00547B65"/>
    <w:rsid w:val="0055112D"/>
    <w:rsid w:val="00551632"/>
    <w:rsid w:val="00552095"/>
    <w:rsid w:val="00552F7C"/>
    <w:rsid w:val="00553180"/>
    <w:rsid w:val="00553190"/>
    <w:rsid w:val="0055347E"/>
    <w:rsid w:val="0055448E"/>
    <w:rsid w:val="00554917"/>
    <w:rsid w:val="00555D79"/>
    <w:rsid w:val="00556DD8"/>
    <w:rsid w:val="005571F8"/>
    <w:rsid w:val="00557BB0"/>
    <w:rsid w:val="005624B7"/>
    <w:rsid w:val="00564BCF"/>
    <w:rsid w:val="00565113"/>
    <w:rsid w:val="00566096"/>
    <w:rsid w:val="00566D07"/>
    <w:rsid w:val="00571D56"/>
    <w:rsid w:val="00572C07"/>
    <w:rsid w:val="00573684"/>
    <w:rsid w:val="005738A0"/>
    <w:rsid w:val="00574B71"/>
    <w:rsid w:val="005770C4"/>
    <w:rsid w:val="005777E3"/>
    <w:rsid w:val="00580232"/>
    <w:rsid w:val="00580464"/>
    <w:rsid w:val="00580EBB"/>
    <w:rsid w:val="00580F9A"/>
    <w:rsid w:val="005842D7"/>
    <w:rsid w:val="005854CB"/>
    <w:rsid w:val="0058598B"/>
    <w:rsid w:val="00585FC3"/>
    <w:rsid w:val="0058684C"/>
    <w:rsid w:val="005870F6"/>
    <w:rsid w:val="00587984"/>
    <w:rsid w:val="00587DE3"/>
    <w:rsid w:val="00591F1C"/>
    <w:rsid w:val="00592596"/>
    <w:rsid w:val="005929D9"/>
    <w:rsid w:val="00592EF1"/>
    <w:rsid w:val="005944C9"/>
    <w:rsid w:val="00597BD7"/>
    <w:rsid w:val="005A041B"/>
    <w:rsid w:val="005A1986"/>
    <w:rsid w:val="005A2699"/>
    <w:rsid w:val="005A38DD"/>
    <w:rsid w:val="005A3CC0"/>
    <w:rsid w:val="005A4350"/>
    <w:rsid w:val="005A509B"/>
    <w:rsid w:val="005A6A12"/>
    <w:rsid w:val="005B36A5"/>
    <w:rsid w:val="005B452D"/>
    <w:rsid w:val="005B45AB"/>
    <w:rsid w:val="005B47B0"/>
    <w:rsid w:val="005B55EF"/>
    <w:rsid w:val="005B6CB6"/>
    <w:rsid w:val="005C0D86"/>
    <w:rsid w:val="005C13DD"/>
    <w:rsid w:val="005C2E4D"/>
    <w:rsid w:val="005C2FF3"/>
    <w:rsid w:val="005C4DDB"/>
    <w:rsid w:val="005C5D87"/>
    <w:rsid w:val="005C60B2"/>
    <w:rsid w:val="005C6216"/>
    <w:rsid w:val="005C666B"/>
    <w:rsid w:val="005C6971"/>
    <w:rsid w:val="005C6E83"/>
    <w:rsid w:val="005C6F40"/>
    <w:rsid w:val="005C76DA"/>
    <w:rsid w:val="005C7D84"/>
    <w:rsid w:val="005C7DAC"/>
    <w:rsid w:val="005D04AE"/>
    <w:rsid w:val="005D0F4F"/>
    <w:rsid w:val="005D31B7"/>
    <w:rsid w:val="005D40ED"/>
    <w:rsid w:val="005D48B6"/>
    <w:rsid w:val="005D5323"/>
    <w:rsid w:val="005D60A9"/>
    <w:rsid w:val="005D60B1"/>
    <w:rsid w:val="005D71E2"/>
    <w:rsid w:val="005E36A7"/>
    <w:rsid w:val="005E3DBB"/>
    <w:rsid w:val="005E5424"/>
    <w:rsid w:val="005E5919"/>
    <w:rsid w:val="005E64AB"/>
    <w:rsid w:val="005E7B0D"/>
    <w:rsid w:val="005F08C8"/>
    <w:rsid w:val="005F132A"/>
    <w:rsid w:val="005F2291"/>
    <w:rsid w:val="005F293F"/>
    <w:rsid w:val="005F3E11"/>
    <w:rsid w:val="005F3F27"/>
    <w:rsid w:val="005F66A8"/>
    <w:rsid w:val="006003B2"/>
    <w:rsid w:val="00600C3D"/>
    <w:rsid w:val="006020EC"/>
    <w:rsid w:val="0060215C"/>
    <w:rsid w:val="00602DE3"/>
    <w:rsid w:val="006033F3"/>
    <w:rsid w:val="006035D3"/>
    <w:rsid w:val="0060381C"/>
    <w:rsid w:val="00603E53"/>
    <w:rsid w:val="00603EB0"/>
    <w:rsid w:val="00610E3A"/>
    <w:rsid w:val="00611F9C"/>
    <w:rsid w:val="006128BD"/>
    <w:rsid w:val="00612AF2"/>
    <w:rsid w:val="00612F00"/>
    <w:rsid w:val="00612F6B"/>
    <w:rsid w:val="00614449"/>
    <w:rsid w:val="00615F3E"/>
    <w:rsid w:val="0061703B"/>
    <w:rsid w:val="006179DD"/>
    <w:rsid w:val="0062083A"/>
    <w:rsid w:val="00622975"/>
    <w:rsid w:val="006230BB"/>
    <w:rsid w:val="006235F8"/>
    <w:rsid w:val="00623FF8"/>
    <w:rsid w:val="00625A78"/>
    <w:rsid w:val="00627289"/>
    <w:rsid w:val="00627552"/>
    <w:rsid w:val="00631421"/>
    <w:rsid w:val="00632014"/>
    <w:rsid w:val="00632B3B"/>
    <w:rsid w:val="00632E08"/>
    <w:rsid w:val="0063328A"/>
    <w:rsid w:val="0063370F"/>
    <w:rsid w:val="00633B71"/>
    <w:rsid w:val="00634B3E"/>
    <w:rsid w:val="006356DF"/>
    <w:rsid w:val="00635C22"/>
    <w:rsid w:val="006360DB"/>
    <w:rsid w:val="00636E15"/>
    <w:rsid w:val="00643CF2"/>
    <w:rsid w:val="00644A3C"/>
    <w:rsid w:val="00644B94"/>
    <w:rsid w:val="00645A55"/>
    <w:rsid w:val="00646F71"/>
    <w:rsid w:val="00650788"/>
    <w:rsid w:val="006516C8"/>
    <w:rsid w:val="006525CF"/>
    <w:rsid w:val="0065356E"/>
    <w:rsid w:val="00653DE5"/>
    <w:rsid w:val="006541DB"/>
    <w:rsid w:val="0065540C"/>
    <w:rsid w:val="00655772"/>
    <w:rsid w:val="0065614E"/>
    <w:rsid w:val="0065644C"/>
    <w:rsid w:val="00656D94"/>
    <w:rsid w:val="006570FA"/>
    <w:rsid w:val="006576D9"/>
    <w:rsid w:val="0065797C"/>
    <w:rsid w:val="00657A2C"/>
    <w:rsid w:val="00660FDF"/>
    <w:rsid w:val="006629C3"/>
    <w:rsid w:val="00662F96"/>
    <w:rsid w:val="00664F2C"/>
    <w:rsid w:val="006650D2"/>
    <w:rsid w:val="00665934"/>
    <w:rsid w:val="006659A1"/>
    <w:rsid w:val="00666E3F"/>
    <w:rsid w:val="00667471"/>
    <w:rsid w:val="006705FF"/>
    <w:rsid w:val="0067126D"/>
    <w:rsid w:val="006712F2"/>
    <w:rsid w:val="006723E9"/>
    <w:rsid w:val="006729E1"/>
    <w:rsid w:val="00672EDE"/>
    <w:rsid w:val="00672F33"/>
    <w:rsid w:val="006746EC"/>
    <w:rsid w:val="006753CC"/>
    <w:rsid w:val="00676015"/>
    <w:rsid w:val="006778C2"/>
    <w:rsid w:val="00677957"/>
    <w:rsid w:val="00677AE3"/>
    <w:rsid w:val="00677F08"/>
    <w:rsid w:val="00682763"/>
    <w:rsid w:val="00683366"/>
    <w:rsid w:val="006838AA"/>
    <w:rsid w:val="00683E58"/>
    <w:rsid w:val="00683FB2"/>
    <w:rsid w:val="006841AF"/>
    <w:rsid w:val="0068498B"/>
    <w:rsid w:val="00684C59"/>
    <w:rsid w:val="00684DC2"/>
    <w:rsid w:val="00692F43"/>
    <w:rsid w:val="00693BAA"/>
    <w:rsid w:val="00695517"/>
    <w:rsid w:val="00695858"/>
    <w:rsid w:val="00696711"/>
    <w:rsid w:val="006A167C"/>
    <w:rsid w:val="006A314E"/>
    <w:rsid w:val="006A37EA"/>
    <w:rsid w:val="006A4271"/>
    <w:rsid w:val="006A435E"/>
    <w:rsid w:val="006A4696"/>
    <w:rsid w:val="006A5495"/>
    <w:rsid w:val="006A6C45"/>
    <w:rsid w:val="006A75ED"/>
    <w:rsid w:val="006B0112"/>
    <w:rsid w:val="006B03AA"/>
    <w:rsid w:val="006B10B9"/>
    <w:rsid w:val="006B14FF"/>
    <w:rsid w:val="006B1D86"/>
    <w:rsid w:val="006B2EBF"/>
    <w:rsid w:val="006B364B"/>
    <w:rsid w:val="006B39DF"/>
    <w:rsid w:val="006B3C30"/>
    <w:rsid w:val="006B4935"/>
    <w:rsid w:val="006B52EA"/>
    <w:rsid w:val="006B6391"/>
    <w:rsid w:val="006B6BC7"/>
    <w:rsid w:val="006B6DE1"/>
    <w:rsid w:val="006B7DDC"/>
    <w:rsid w:val="006C08D4"/>
    <w:rsid w:val="006C159C"/>
    <w:rsid w:val="006C2330"/>
    <w:rsid w:val="006C28CC"/>
    <w:rsid w:val="006C2D8D"/>
    <w:rsid w:val="006C2E8B"/>
    <w:rsid w:val="006C3097"/>
    <w:rsid w:val="006C3AC1"/>
    <w:rsid w:val="006C4956"/>
    <w:rsid w:val="006C6433"/>
    <w:rsid w:val="006C7256"/>
    <w:rsid w:val="006C77D7"/>
    <w:rsid w:val="006D03BD"/>
    <w:rsid w:val="006D08EE"/>
    <w:rsid w:val="006D288F"/>
    <w:rsid w:val="006D5D3C"/>
    <w:rsid w:val="006D5E2E"/>
    <w:rsid w:val="006D7C02"/>
    <w:rsid w:val="006D7EAD"/>
    <w:rsid w:val="006E10FB"/>
    <w:rsid w:val="006E1E9D"/>
    <w:rsid w:val="006E2955"/>
    <w:rsid w:val="006E32AA"/>
    <w:rsid w:val="006E4C0F"/>
    <w:rsid w:val="006E4F2B"/>
    <w:rsid w:val="006E55C9"/>
    <w:rsid w:val="006E5BE4"/>
    <w:rsid w:val="006E6544"/>
    <w:rsid w:val="006E6F44"/>
    <w:rsid w:val="006E74B9"/>
    <w:rsid w:val="006E7522"/>
    <w:rsid w:val="006F07E2"/>
    <w:rsid w:val="006F2205"/>
    <w:rsid w:val="006F27F1"/>
    <w:rsid w:val="006F2837"/>
    <w:rsid w:val="006F2A33"/>
    <w:rsid w:val="006F35D8"/>
    <w:rsid w:val="006F551F"/>
    <w:rsid w:val="006F5FD6"/>
    <w:rsid w:val="006F622A"/>
    <w:rsid w:val="006F7118"/>
    <w:rsid w:val="006F7A7B"/>
    <w:rsid w:val="0070241D"/>
    <w:rsid w:val="007039BC"/>
    <w:rsid w:val="00703A50"/>
    <w:rsid w:val="00703B4F"/>
    <w:rsid w:val="00703CE1"/>
    <w:rsid w:val="007045D0"/>
    <w:rsid w:val="00704692"/>
    <w:rsid w:val="00704B67"/>
    <w:rsid w:val="00704E1F"/>
    <w:rsid w:val="007055BB"/>
    <w:rsid w:val="00706C9E"/>
    <w:rsid w:val="00707276"/>
    <w:rsid w:val="007104A5"/>
    <w:rsid w:val="00711E91"/>
    <w:rsid w:val="00712DC0"/>
    <w:rsid w:val="007147A5"/>
    <w:rsid w:val="00714BBE"/>
    <w:rsid w:val="00715856"/>
    <w:rsid w:val="00716C7E"/>
    <w:rsid w:val="00721446"/>
    <w:rsid w:val="00722E63"/>
    <w:rsid w:val="00723BF7"/>
    <w:rsid w:val="00724102"/>
    <w:rsid w:val="00726C23"/>
    <w:rsid w:val="007277DE"/>
    <w:rsid w:val="0073094E"/>
    <w:rsid w:val="0073113A"/>
    <w:rsid w:val="007312EA"/>
    <w:rsid w:val="007333CE"/>
    <w:rsid w:val="007345E8"/>
    <w:rsid w:val="0073587A"/>
    <w:rsid w:val="00735A85"/>
    <w:rsid w:val="00736DC1"/>
    <w:rsid w:val="00736E2F"/>
    <w:rsid w:val="00737F84"/>
    <w:rsid w:val="00741407"/>
    <w:rsid w:val="00743111"/>
    <w:rsid w:val="00743C38"/>
    <w:rsid w:val="00743E00"/>
    <w:rsid w:val="00744534"/>
    <w:rsid w:val="00744559"/>
    <w:rsid w:val="00744923"/>
    <w:rsid w:val="00745157"/>
    <w:rsid w:val="007460AA"/>
    <w:rsid w:val="007460FC"/>
    <w:rsid w:val="00751942"/>
    <w:rsid w:val="00752207"/>
    <w:rsid w:val="007522EA"/>
    <w:rsid w:val="0075393B"/>
    <w:rsid w:val="00754296"/>
    <w:rsid w:val="00754502"/>
    <w:rsid w:val="00754B16"/>
    <w:rsid w:val="00755081"/>
    <w:rsid w:val="0075530A"/>
    <w:rsid w:val="00755581"/>
    <w:rsid w:val="00756580"/>
    <w:rsid w:val="0075776E"/>
    <w:rsid w:val="007578D1"/>
    <w:rsid w:val="00760F5A"/>
    <w:rsid w:val="007618B9"/>
    <w:rsid w:val="0076359A"/>
    <w:rsid w:val="00763C16"/>
    <w:rsid w:val="0076469D"/>
    <w:rsid w:val="007649E0"/>
    <w:rsid w:val="00764D59"/>
    <w:rsid w:val="00767452"/>
    <w:rsid w:val="00767A5E"/>
    <w:rsid w:val="00772577"/>
    <w:rsid w:val="007726AA"/>
    <w:rsid w:val="007739C2"/>
    <w:rsid w:val="00774032"/>
    <w:rsid w:val="007744FA"/>
    <w:rsid w:val="00774CF6"/>
    <w:rsid w:val="00774DA8"/>
    <w:rsid w:val="0077506E"/>
    <w:rsid w:val="00775C0A"/>
    <w:rsid w:val="00775DE7"/>
    <w:rsid w:val="00781632"/>
    <w:rsid w:val="00782451"/>
    <w:rsid w:val="007829FE"/>
    <w:rsid w:val="00783256"/>
    <w:rsid w:val="007836DB"/>
    <w:rsid w:val="0078404E"/>
    <w:rsid w:val="0078699A"/>
    <w:rsid w:val="00786D9A"/>
    <w:rsid w:val="00787483"/>
    <w:rsid w:val="007877C4"/>
    <w:rsid w:val="00790656"/>
    <w:rsid w:val="00792549"/>
    <w:rsid w:val="00792881"/>
    <w:rsid w:val="00794983"/>
    <w:rsid w:val="00794A91"/>
    <w:rsid w:val="00795AFF"/>
    <w:rsid w:val="00796EBD"/>
    <w:rsid w:val="00797332"/>
    <w:rsid w:val="00797D3D"/>
    <w:rsid w:val="00797E02"/>
    <w:rsid w:val="007A09C1"/>
    <w:rsid w:val="007A10AE"/>
    <w:rsid w:val="007A111A"/>
    <w:rsid w:val="007A158C"/>
    <w:rsid w:val="007A27B4"/>
    <w:rsid w:val="007A32CB"/>
    <w:rsid w:val="007A3430"/>
    <w:rsid w:val="007A3743"/>
    <w:rsid w:val="007A5C36"/>
    <w:rsid w:val="007B13B4"/>
    <w:rsid w:val="007B254B"/>
    <w:rsid w:val="007B2B09"/>
    <w:rsid w:val="007B3E2B"/>
    <w:rsid w:val="007B4F5B"/>
    <w:rsid w:val="007B619E"/>
    <w:rsid w:val="007B644E"/>
    <w:rsid w:val="007B6D94"/>
    <w:rsid w:val="007B74B2"/>
    <w:rsid w:val="007B7725"/>
    <w:rsid w:val="007C100E"/>
    <w:rsid w:val="007C194A"/>
    <w:rsid w:val="007C1952"/>
    <w:rsid w:val="007C26A4"/>
    <w:rsid w:val="007C4952"/>
    <w:rsid w:val="007C4EF5"/>
    <w:rsid w:val="007C4FE1"/>
    <w:rsid w:val="007C54E1"/>
    <w:rsid w:val="007C6B54"/>
    <w:rsid w:val="007D029C"/>
    <w:rsid w:val="007D1036"/>
    <w:rsid w:val="007D19F4"/>
    <w:rsid w:val="007D2529"/>
    <w:rsid w:val="007D36D5"/>
    <w:rsid w:val="007D65CF"/>
    <w:rsid w:val="007D6663"/>
    <w:rsid w:val="007D66E5"/>
    <w:rsid w:val="007D7AF9"/>
    <w:rsid w:val="007E014D"/>
    <w:rsid w:val="007E177F"/>
    <w:rsid w:val="007E19F7"/>
    <w:rsid w:val="007E1B0C"/>
    <w:rsid w:val="007E1B8A"/>
    <w:rsid w:val="007E21E9"/>
    <w:rsid w:val="007E3127"/>
    <w:rsid w:val="007E4D21"/>
    <w:rsid w:val="007E58F7"/>
    <w:rsid w:val="007E5E86"/>
    <w:rsid w:val="007E635A"/>
    <w:rsid w:val="007E75C7"/>
    <w:rsid w:val="007E7C1E"/>
    <w:rsid w:val="007F0B0F"/>
    <w:rsid w:val="007F102A"/>
    <w:rsid w:val="007F17FD"/>
    <w:rsid w:val="007F29A1"/>
    <w:rsid w:val="007F2F0A"/>
    <w:rsid w:val="007F4338"/>
    <w:rsid w:val="007F443E"/>
    <w:rsid w:val="007F4FB2"/>
    <w:rsid w:val="007F6C16"/>
    <w:rsid w:val="0080220C"/>
    <w:rsid w:val="00802973"/>
    <w:rsid w:val="00803208"/>
    <w:rsid w:val="00804A60"/>
    <w:rsid w:val="00804CE3"/>
    <w:rsid w:val="0080594C"/>
    <w:rsid w:val="00805B8D"/>
    <w:rsid w:val="008064F0"/>
    <w:rsid w:val="00807A15"/>
    <w:rsid w:val="00807BD4"/>
    <w:rsid w:val="00810A6D"/>
    <w:rsid w:val="00811CDD"/>
    <w:rsid w:val="00813085"/>
    <w:rsid w:val="0081322D"/>
    <w:rsid w:val="00813F56"/>
    <w:rsid w:val="008145BA"/>
    <w:rsid w:val="00814C46"/>
    <w:rsid w:val="00814FCC"/>
    <w:rsid w:val="0081516D"/>
    <w:rsid w:val="008159B3"/>
    <w:rsid w:val="00816D55"/>
    <w:rsid w:val="0081739D"/>
    <w:rsid w:val="0081776C"/>
    <w:rsid w:val="00817AFF"/>
    <w:rsid w:val="0082038E"/>
    <w:rsid w:val="0082335B"/>
    <w:rsid w:val="00826581"/>
    <w:rsid w:val="00826E00"/>
    <w:rsid w:val="00830569"/>
    <w:rsid w:val="008305FE"/>
    <w:rsid w:val="00830B90"/>
    <w:rsid w:val="008318F9"/>
    <w:rsid w:val="00831C02"/>
    <w:rsid w:val="00833FAD"/>
    <w:rsid w:val="0083429E"/>
    <w:rsid w:val="0083436B"/>
    <w:rsid w:val="00834808"/>
    <w:rsid w:val="00834EFA"/>
    <w:rsid w:val="00835792"/>
    <w:rsid w:val="008358C4"/>
    <w:rsid w:val="00835E46"/>
    <w:rsid w:val="00836FBD"/>
    <w:rsid w:val="00837F5B"/>
    <w:rsid w:val="00840C96"/>
    <w:rsid w:val="00841A39"/>
    <w:rsid w:val="00842341"/>
    <w:rsid w:val="008424C5"/>
    <w:rsid w:val="00842854"/>
    <w:rsid w:val="00843261"/>
    <w:rsid w:val="00844A8C"/>
    <w:rsid w:val="00844BB5"/>
    <w:rsid w:val="00846791"/>
    <w:rsid w:val="00846DFF"/>
    <w:rsid w:val="00847AF6"/>
    <w:rsid w:val="0085137A"/>
    <w:rsid w:val="00851441"/>
    <w:rsid w:val="00852688"/>
    <w:rsid w:val="00852891"/>
    <w:rsid w:val="008531C2"/>
    <w:rsid w:val="00853241"/>
    <w:rsid w:val="0085672B"/>
    <w:rsid w:val="008600AA"/>
    <w:rsid w:val="00861D4D"/>
    <w:rsid w:val="00862778"/>
    <w:rsid w:val="00862E74"/>
    <w:rsid w:val="008635DD"/>
    <w:rsid w:val="00863E9B"/>
    <w:rsid w:val="008646B2"/>
    <w:rsid w:val="00865370"/>
    <w:rsid w:val="008656BC"/>
    <w:rsid w:val="0086585D"/>
    <w:rsid w:val="00866079"/>
    <w:rsid w:val="008666AE"/>
    <w:rsid w:val="00866F29"/>
    <w:rsid w:val="00871925"/>
    <w:rsid w:val="00872108"/>
    <w:rsid w:val="00873BF2"/>
    <w:rsid w:val="00873C09"/>
    <w:rsid w:val="008741F9"/>
    <w:rsid w:val="008745C1"/>
    <w:rsid w:val="008749F2"/>
    <w:rsid w:val="0087593A"/>
    <w:rsid w:val="00876257"/>
    <w:rsid w:val="00876F30"/>
    <w:rsid w:val="008770F6"/>
    <w:rsid w:val="00880237"/>
    <w:rsid w:val="0088033E"/>
    <w:rsid w:val="00881642"/>
    <w:rsid w:val="00882951"/>
    <w:rsid w:val="00883449"/>
    <w:rsid w:val="00883CA4"/>
    <w:rsid w:val="00884D0B"/>
    <w:rsid w:val="0088519E"/>
    <w:rsid w:val="00885730"/>
    <w:rsid w:val="008862C4"/>
    <w:rsid w:val="0088691E"/>
    <w:rsid w:val="00887E15"/>
    <w:rsid w:val="00891BC0"/>
    <w:rsid w:val="008923EF"/>
    <w:rsid w:val="00892ACC"/>
    <w:rsid w:val="00892FE9"/>
    <w:rsid w:val="008934C9"/>
    <w:rsid w:val="008942E4"/>
    <w:rsid w:val="008949AE"/>
    <w:rsid w:val="008952C6"/>
    <w:rsid w:val="0089613F"/>
    <w:rsid w:val="00896A13"/>
    <w:rsid w:val="00897081"/>
    <w:rsid w:val="00897125"/>
    <w:rsid w:val="00897448"/>
    <w:rsid w:val="008A03AE"/>
    <w:rsid w:val="008A051E"/>
    <w:rsid w:val="008A0ED3"/>
    <w:rsid w:val="008A5E10"/>
    <w:rsid w:val="008A7358"/>
    <w:rsid w:val="008B0F15"/>
    <w:rsid w:val="008B1133"/>
    <w:rsid w:val="008B1D3C"/>
    <w:rsid w:val="008B34C3"/>
    <w:rsid w:val="008B383D"/>
    <w:rsid w:val="008B39D6"/>
    <w:rsid w:val="008B4906"/>
    <w:rsid w:val="008B61B2"/>
    <w:rsid w:val="008B660E"/>
    <w:rsid w:val="008C0319"/>
    <w:rsid w:val="008C0959"/>
    <w:rsid w:val="008C0A96"/>
    <w:rsid w:val="008C1B3D"/>
    <w:rsid w:val="008C2FAA"/>
    <w:rsid w:val="008C3AC3"/>
    <w:rsid w:val="008C4744"/>
    <w:rsid w:val="008C4A57"/>
    <w:rsid w:val="008C5D16"/>
    <w:rsid w:val="008C6A70"/>
    <w:rsid w:val="008C6AC1"/>
    <w:rsid w:val="008C6CC0"/>
    <w:rsid w:val="008C7433"/>
    <w:rsid w:val="008C77B6"/>
    <w:rsid w:val="008D0690"/>
    <w:rsid w:val="008D17D8"/>
    <w:rsid w:val="008D467D"/>
    <w:rsid w:val="008D4C64"/>
    <w:rsid w:val="008D56FE"/>
    <w:rsid w:val="008D5BE7"/>
    <w:rsid w:val="008D615D"/>
    <w:rsid w:val="008D6975"/>
    <w:rsid w:val="008D6E4D"/>
    <w:rsid w:val="008D773D"/>
    <w:rsid w:val="008E0AA4"/>
    <w:rsid w:val="008E0EC3"/>
    <w:rsid w:val="008E2732"/>
    <w:rsid w:val="008E2C9F"/>
    <w:rsid w:val="008E32AE"/>
    <w:rsid w:val="008E3998"/>
    <w:rsid w:val="008E6517"/>
    <w:rsid w:val="008E6AA7"/>
    <w:rsid w:val="008E7CEC"/>
    <w:rsid w:val="008F07E1"/>
    <w:rsid w:val="008F35E5"/>
    <w:rsid w:val="008F3A23"/>
    <w:rsid w:val="008F3CB6"/>
    <w:rsid w:val="008F47CD"/>
    <w:rsid w:val="008F51C1"/>
    <w:rsid w:val="008F51F7"/>
    <w:rsid w:val="008F5453"/>
    <w:rsid w:val="008F613F"/>
    <w:rsid w:val="008F651F"/>
    <w:rsid w:val="008F717E"/>
    <w:rsid w:val="008F73DE"/>
    <w:rsid w:val="008F7B1D"/>
    <w:rsid w:val="008F7BAE"/>
    <w:rsid w:val="00901D8A"/>
    <w:rsid w:val="00902120"/>
    <w:rsid w:val="00903493"/>
    <w:rsid w:val="0090445A"/>
    <w:rsid w:val="00904496"/>
    <w:rsid w:val="00904754"/>
    <w:rsid w:val="00904CED"/>
    <w:rsid w:val="00904E60"/>
    <w:rsid w:val="009059DB"/>
    <w:rsid w:val="00906766"/>
    <w:rsid w:val="00906946"/>
    <w:rsid w:val="00906A4C"/>
    <w:rsid w:val="009070D0"/>
    <w:rsid w:val="00907126"/>
    <w:rsid w:val="009076F7"/>
    <w:rsid w:val="009110AE"/>
    <w:rsid w:val="0091483A"/>
    <w:rsid w:val="00914C2E"/>
    <w:rsid w:val="00917581"/>
    <w:rsid w:val="00917E76"/>
    <w:rsid w:val="00921B12"/>
    <w:rsid w:val="00923177"/>
    <w:rsid w:val="00923E55"/>
    <w:rsid w:val="0092492A"/>
    <w:rsid w:val="009264DB"/>
    <w:rsid w:val="00926FFD"/>
    <w:rsid w:val="009275A6"/>
    <w:rsid w:val="00930D2B"/>
    <w:rsid w:val="00930F48"/>
    <w:rsid w:val="009337B5"/>
    <w:rsid w:val="00933914"/>
    <w:rsid w:val="00934263"/>
    <w:rsid w:val="00934C01"/>
    <w:rsid w:val="0093557C"/>
    <w:rsid w:val="0093578D"/>
    <w:rsid w:val="00935967"/>
    <w:rsid w:val="00935E90"/>
    <w:rsid w:val="009368CC"/>
    <w:rsid w:val="0093775A"/>
    <w:rsid w:val="00937A1C"/>
    <w:rsid w:val="00940A07"/>
    <w:rsid w:val="00940E45"/>
    <w:rsid w:val="00941384"/>
    <w:rsid w:val="00941F59"/>
    <w:rsid w:val="0094263B"/>
    <w:rsid w:val="00942A93"/>
    <w:rsid w:val="00942DFA"/>
    <w:rsid w:val="009434E6"/>
    <w:rsid w:val="00944122"/>
    <w:rsid w:val="00944834"/>
    <w:rsid w:val="0094518B"/>
    <w:rsid w:val="009456A7"/>
    <w:rsid w:val="00945C37"/>
    <w:rsid w:val="00946F7C"/>
    <w:rsid w:val="00947B3A"/>
    <w:rsid w:val="00947E81"/>
    <w:rsid w:val="00950B9B"/>
    <w:rsid w:val="00951806"/>
    <w:rsid w:val="009520E1"/>
    <w:rsid w:val="0095299B"/>
    <w:rsid w:val="00952EC0"/>
    <w:rsid w:val="00954153"/>
    <w:rsid w:val="00955E7D"/>
    <w:rsid w:val="0095646C"/>
    <w:rsid w:val="0095728E"/>
    <w:rsid w:val="00957481"/>
    <w:rsid w:val="009575E2"/>
    <w:rsid w:val="00957E42"/>
    <w:rsid w:val="00960344"/>
    <w:rsid w:val="00960351"/>
    <w:rsid w:val="009603A3"/>
    <w:rsid w:val="00961BBE"/>
    <w:rsid w:val="009626F1"/>
    <w:rsid w:val="00963C2D"/>
    <w:rsid w:val="00970741"/>
    <w:rsid w:val="00970A9E"/>
    <w:rsid w:val="00971075"/>
    <w:rsid w:val="00973068"/>
    <w:rsid w:val="00973175"/>
    <w:rsid w:val="00974515"/>
    <w:rsid w:val="00974915"/>
    <w:rsid w:val="00976451"/>
    <w:rsid w:val="00980A74"/>
    <w:rsid w:val="00982D23"/>
    <w:rsid w:val="00984868"/>
    <w:rsid w:val="00984902"/>
    <w:rsid w:val="00984A6F"/>
    <w:rsid w:val="00984D50"/>
    <w:rsid w:val="00987519"/>
    <w:rsid w:val="009876B7"/>
    <w:rsid w:val="00990C16"/>
    <w:rsid w:val="00990E4C"/>
    <w:rsid w:val="00990F22"/>
    <w:rsid w:val="009931D7"/>
    <w:rsid w:val="00993B7B"/>
    <w:rsid w:val="00994581"/>
    <w:rsid w:val="00996655"/>
    <w:rsid w:val="009969B7"/>
    <w:rsid w:val="009975A1"/>
    <w:rsid w:val="009977E3"/>
    <w:rsid w:val="00997AA1"/>
    <w:rsid w:val="009A1827"/>
    <w:rsid w:val="009A1FB0"/>
    <w:rsid w:val="009A1FB8"/>
    <w:rsid w:val="009A223C"/>
    <w:rsid w:val="009A2CFE"/>
    <w:rsid w:val="009A3EFD"/>
    <w:rsid w:val="009A4DCF"/>
    <w:rsid w:val="009A5CB1"/>
    <w:rsid w:val="009B084B"/>
    <w:rsid w:val="009B2FAB"/>
    <w:rsid w:val="009B4B71"/>
    <w:rsid w:val="009B4C04"/>
    <w:rsid w:val="009B5704"/>
    <w:rsid w:val="009B584D"/>
    <w:rsid w:val="009B59CA"/>
    <w:rsid w:val="009B611C"/>
    <w:rsid w:val="009B6B3C"/>
    <w:rsid w:val="009B7316"/>
    <w:rsid w:val="009C020C"/>
    <w:rsid w:val="009C0B4E"/>
    <w:rsid w:val="009C25DC"/>
    <w:rsid w:val="009C3C7C"/>
    <w:rsid w:val="009C6A1C"/>
    <w:rsid w:val="009C7985"/>
    <w:rsid w:val="009C7C8C"/>
    <w:rsid w:val="009D2073"/>
    <w:rsid w:val="009D20D8"/>
    <w:rsid w:val="009D2135"/>
    <w:rsid w:val="009D3683"/>
    <w:rsid w:val="009D39CF"/>
    <w:rsid w:val="009D3A38"/>
    <w:rsid w:val="009D3DB3"/>
    <w:rsid w:val="009D4139"/>
    <w:rsid w:val="009D45BD"/>
    <w:rsid w:val="009D4EC1"/>
    <w:rsid w:val="009D4F2C"/>
    <w:rsid w:val="009D5BF1"/>
    <w:rsid w:val="009D61D9"/>
    <w:rsid w:val="009D74FC"/>
    <w:rsid w:val="009D7842"/>
    <w:rsid w:val="009D7B75"/>
    <w:rsid w:val="009D7DE5"/>
    <w:rsid w:val="009E29E7"/>
    <w:rsid w:val="009E2D9F"/>
    <w:rsid w:val="009E4947"/>
    <w:rsid w:val="009E5191"/>
    <w:rsid w:val="009E5332"/>
    <w:rsid w:val="009E6102"/>
    <w:rsid w:val="009E7A99"/>
    <w:rsid w:val="009F0E7D"/>
    <w:rsid w:val="009F0F78"/>
    <w:rsid w:val="009F114B"/>
    <w:rsid w:val="009F204F"/>
    <w:rsid w:val="009F3782"/>
    <w:rsid w:val="009F3DEE"/>
    <w:rsid w:val="009F3E92"/>
    <w:rsid w:val="009F4280"/>
    <w:rsid w:val="009F6025"/>
    <w:rsid w:val="009F6100"/>
    <w:rsid w:val="009F61C2"/>
    <w:rsid w:val="009F7D1B"/>
    <w:rsid w:val="00A00714"/>
    <w:rsid w:val="00A00E85"/>
    <w:rsid w:val="00A0110C"/>
    <w:rsid w:val="00A03E6C"/>
    <w:rsid w:val="00A043D0"/>
    <w:rsid w:val="00A052BF"/>
    <w:rsid w:val="00A060FD"/>
    <w:rsid w:val="00A065C9"/>
    <w:rsid w:val="00A0716A"/>
    <w:rsid w:val="00A1003B"/>
    <w:rsid w:val="00A10074"/>
    <w:rsid w:val="00A1030C"/>
    <w:rsid w:val="00A12818"/>
    <w:rsid w:val="00A13CD8"/>
    <w:rsid w:val="00A14278"/>
    <w:rsid w:val="00A14405"/>
    <w:rsid w:val="00A14DBE"/>
    <w:rsid w:val="00A15689"/>
    <w:rsid w:val="00A15C70"/>
    <w:rsid w:val="00A1609E"/>
    <w:rsid w:val="00A166C7"/>
    <w:rsid w:val="00A175C5"/>
    <w:rsid w:val="00A2154C"/>
    <w:rsid w:val="00A21590"/>
    <w:rsid w:val="00A220E3"/>
    <w:rsid w:val="00A228E2"/>
    <w:rsid w:val="00A22A3F"/>
    <w:rsid w:val="00A23A29"/>
    <w:rsid w:val="00A23E56"/>
    <w:rsid w:val="00A24064"/>
    <w:rsid w:val="00A24904"/>
    <w:rsid w:val="00A25D0F"/>
    <w:rsid w:val="00A269F7"/>
    <w:rsid w:val="00A27490"/>
    <w:rsid w:val="00A27741"/>
    <w:rsid w:val="00A314DD"/>
    <w:rsid w:val="00A31916"/>
    <w:rsid w:val="00A32FB4"/>
    <w:rsid w:val="00A337A5"/>
    <w:rsid w:val="00A33FDB"/>
    <w:rsid w:val="00A34BF5"/>
    <w:rsid w:val="00A35302"/>
    <w:rsid w:val="00A37057"/>
    <w:rsid w:val="00A373D5"/>
    <w:rsid w:val="00A37EFE"/>
    <w:rsid w:val="00A40B03"/>
    <w:rsid w:val="00A42388"/>
    <w:rsid w:val="00A43169"/>
    <w:rsid w:val="00A4521B"/>
    <w:rsid w:val="00A45266"/>
    <w:rsid w:val="00A465DF"/>
    <w:rsid w:val="00A47A80"/>
    <w:rsid w:val="00A47BC9"/>
    <w:rsid w:val="00A5098E"/>
    <w:rsid w:val="00A5272C"/>
    <w:rsid w:val="00A52840"/>
    <w:rsid w:val="00A52980"/>
    <w:rsid w:val="00A53181"/>
    <w:rsid w:val="00A54E4F"/>
    <w:rsid w:val="00A54EF7"/>
    <w:rsid w:val="00A56459"/>
    <w:rsid w:val="00A57392"/>
    <w:rsid w:val="00A61ADE"/>
    <w:rsid w:val="00A6391B"/>
    <w:rsid w:val="00A6424A"/>
    <w:rsid w:val="00A6553F"/>
    <w:rsid w:val="00A65591"/>
    <w:rsid w:val="00A65B19"/>
    <w:rsid w:val="00A6617E"/>
    <w:rsid w:val="00A6692B"/>
    <w:rsid w:val="00A66ED4"/>
    <w:rsid w:val="00A675D1"/>
    <w:rsid w:val="00A67B84"/>
    <w:rsid w:val="00A67FEA"/>
    <w:rsid w:val="00A70F89"/>
    <w:rsid w:val="00A719B1"/>
    <w:rsid w:val="00A719E4"/>
    <w:rsid w:val="00A72125"/>
    <w:rsid w:val="00A722BA"/>
    <w:rsid w:val="00A72642"/>
    <w:rsid w:val="00A72F7B"/>
    <w:rsid w:val="00A73095"/>
    <w:rsid w:val="00A730B5"/>
    <w:rsid w:val="00A746B0"/>
    <w:rsid w:val="00A75FC8"/>
    <w:rsid w:val="00A76598"/>
    <w:rsid w:val="00A7661F"/>
    <w:rsid w:val="00A76E6C"/>
    <w:rsid w:val="00A80131"/>
    <w:rsid w:val="00A80A24"/>
    <w:rsid w:val="00A81327"/>
    <w:rsid w:val="00A81C8D"/>
    <w:rsid w:val="00A83668"/>
    <w:rsid w:val="00A84415"/>
    <w:rsid w:val="00A84C85"/>
    <w:rsid w:val="00A875E3"/>
    <w:rsid w:val="00A90160"/>
    <w:rsid w:val="00A9049C"/>
    <w:rsid w:val="00A90A30"/>
    <w:rsid w:val="00A90E1E"/>
    <w:rsid w:val="00A91F8C"/>
    <w:rsid w:val="00A927AB"/>
    <w:rsid w:val="00A937E8"/>
    <w:rsid w:val="00A94293"/>
    <w:rsid w:val="00A9615A"/>
    <w:rsid w:val="00A96179"/>
    <w:rsid w:val="00A979ED"/>
    <w:rsid w:val="00A97EEB"/>
    <w:rsid w:val="00AA0408"/>
    <w:rsid w:val="00AA0441"/>
    <w:rsid w:val="00AA0C3B"/>
    <w:rsid w:val="00AA0DE4"/>
    <w:rsid w:val="00AA1006"/>
    <w:rsid w:val="00AA1082"/>
    <w:rsid w:val="00AA1A54"/>
    <w:rsid w:val="00AA2796"/>
    <w:rsid w:val="00AA309E"/>
    <w:rsid w:val="00AA4BF8"/>
    <w:rsid w:val="00AA4F03"/>
    <w:rsid w:val="00AA57BB"/>
    <w:rsid w:val="00AA657D"/>
    <w:rsid w:val="00AA6932"/>
    <w:rsid w:val="00AA6B0A"/>
    <w:rsid w:val="00AB0FC4"/>
    <w:rsid w:val="00AB194E"/>
    <w:rsid w:val="00AB1F6B"/>
    <w:rsid w:val="00AB3940"/>
    <w:rsid w:val="00AB3BC7"/>
    <w:rsid w:val="00AB467A"/>
    <w:rsid w:val="00AB4A83"/>
    <w:rsid w:val="00AB4D9A"/>
    <w:rsid w:val="00AB561F"/>
    <w:rsid w:val="00AB5663"/>
    <w:rsid w:val="00AB65D4"/>
    <w:rsid w:val="00AB72CB"/>
    <w:rsid w:val="00AC32EF"/>
    <w:rsid w:val="00AC4F34"/>
    <w:rsid w:val="00AC7192"/>
    <w:rsid w:val="00AD0BA0"/>
    <w:rsid w:val="00AD0CD8"/>
    <w:rsid w:val="00AD0E71"/>
    <w:rsid w:val="00AD29E5"/>
    <w:rsid w:val="00AD4E77"/>
    <w:rsid w:val="00AD6B84"/>
    <w:rsid w:val="00AD6C3C"/>
    <w:rsid w:val="00AD6DA3"/>
    <w:rsid w:val="00AD7116"/>
    <w:rsid w:val="00AD75EA"/>
    <w:rsid w:val="00AD7802"/>
    <w:rsid w:val="00AE16D1"/>
    <w:rsid w:val="00AE2C53"/>
    <w:rsid w:val="00AE2C55"/>
    <w:rsid w:val="00AE4110"/>
    <w:rsid w:val="00AE4170"/>
    <w:rsid w:val="00AE4DA4"/>
    <w:rsid w:val="00AE7A25"/>
    <w:rsid w:val="00AF116B"/>
    <w:rsid w:val="00AF130B"/>
    <w:rsid w:val="00AF1320"/>
    <w:rsid w:val="00AF19E5"/>
    <w:rsid w:val="00AF218B"/>
    <w:rsid w:val="00AF296B"/>
    <w:rsid w:val="00AF2D29"/>
    <w:rsid w:val="00AF3CD8"/>
    <w:rsid w:val="00AF4D5D"/>
    <w:rsid w:val="00AF6304"/>
    <w:rsid w:val="00AF6493"/>
    <w:rsid w:val="00AF73AA"/>
    <w:rsid w:val="00B01A20"/>
    <w:rsid w:val="00B01A3E"/>
    <w:rsid w:val="00B03AD4"/>
    <w:rsid w:val="00B06C63"/>
    <w:rsid w:val="00B07509"/>
    <w:rsid w:val="00B07DAF"/>
    <w:rsid w:val="00B10A3C"/>
    <w:rsid w:val="00B1255A"/>
    <w:rsid w:val="00B13150"/>
    <w:rsid w:val="00B13AFE"/>
    <w:rsid w:val="00B14876"/>
    <w:rsid w:val="00B155A2"/>
    <w:rsid w:val="00B164D9"/>
    <w:rsid w:val="00B203D7"/>
    <w:rsid w:val="00B21420"/>
    <w:rsid w:val="00B219CF"/>
    <w:rsid w:val="00B21E09"/>
    <w:rsid w:val="00B21EAE"/>
    <w:rsid w:val="00B22B3E"/>
    <w:rsid w:val="00B2337E"/>
    <w:rsid w:val="00B23788"/>
    <w:rsid w:val="00B24B90"/>
    <w:rsid w:val="00B258E9"/>
    <w:rsid w:val="00B25ABF"/>
    <w:rsid w:val="00B2790A"/>
    <w:rsid w:val="00B30328"/>
    <w:rsid w:val="00B30EDD"/>
    <w:rsid w:val="00B32699"/>
    <w:rsid w:val="00B33315"/>
    <w:rsid w:val="00B34F3C"/>
    <w:rsid w:val="00B355F5"/>
    <w:rsid w:val="00B35916"/>
    <w:rsid w:val="00B37117"/>
    <w:rsid w:val="00B3740B"/>
    <w:rsid w:val="00B40862"/>
    <w:rsid w:val="00B408EF"/>
    <w:rsid w:val="00B40FEF"/>
    <w:rsid w:val="00B43660"/>
    <w:rsid w:val="00B43CEF"/>
    <w:rsid w:val="00B43DC3"/>
    <w:rsid w:val="00B451B7"/>
    <w:rsid w:val="00B45718"/>
    <w:rsid w:val="00B46817"/>
    <w:rsid w:val="00B501A4"/>
    <w:rsid w:val="00B50965"/>
    <w:rsid w:val="00B51B8A"/>
    <w:rsid w:val="00B51C17"/>
    <w:rsid w:val="00B52C41"/>
    <w:rsid w:val="00B536C4"/>
    <w:rsid w:val="00B53B36"/>
    <w:rsid w:val="00B54846"/>
    <w:rsid w:val="00B55284"/>
    <w:rsid w:val="00B5564D"/>
    <w:rsid w:val="00B55988"/>
    <w:rsid w:val="00B56930"/>
    <w:rsid w:val="00B56C88"/>
    <w:rsid w:val="00B56D87"/>
    <w:rsid w:val="00B56EB4"/>
    <w:rsid w:val="00B57857"/>
    <w:rsid w:val="00B57BD2"/>
    <w:rsid w:val="00B57DE1"/>
    <w:rsid w:val="00B57F43"/>
    <w:rsid w:val="00B60D7A"/>
    <w:rsid w:val="00B6125F"/>
    <w:rsid w:val="00B619B7"/>
    <w:rsid w:val="00B62E52"/>
    <w:rsid w:val="00B63FAB"/>
    <w:rsid w:val="00B641CF"/>
    <w:rsid w:val="00B64556"/>
    <w:rsid w:val="00B653B4"/>
    <w:rsid w:val="00B65C36"/>
    <w:rsid w:val="00B67AC1"/>
    <w:rsid w:val="00B70348"/>
    <w:rsid w:val="00B70E5A"/>
    <w:rsid w:val="00B70F9F"/>
    <w:rsid w:val="00B7112C"/>
    <w:rsid w:val="00B71245"/>
    <w:rsid w:val="00B71BD6"/>
    <w:rsid w:val="00B76121"/>
    <w:rsid w:val="00B76E4F"/>
    <w:rsid w:val="00B76FEC"/>
    <w:rsid w:val="00B77106"/>
    <w:rsid w:val="00B77636"/>
    <w:rsid w:val="00B7774A"/>
    <w:rsid w:val="00B778C6"/>
    <w:rsid w:val="00B77E9B"/>
    <w:rsid w:val="00B77FAE"/>
    <w:rsid w:val="00B8377F"/>
    <w:rsid w:val="00B8463E"/>
    <w:rsid w:val="00B860E2"/>
    <w:rsid w:val="00B864C5"/>
    <w:rsid w:val="00B86627"/>
    <w:rsid w:val="00B872BD"/>
    <w:rsid w:val="00B87E0A"/>
    <w:rsid w:val="00B90842"/>
    <w:rsid w:val="00B909F1"/>
    <w:rsid w:val="00B9171A"/>
    <w:rsid w:val="00B91840"/>
    <w:rsid w:val="00B919BB"/>
    <w:rsid w:val="00B927EB"/>
    <w:rsid w:val="00B94E13"/>
    <w:rsid w:val="00B95C35"/>
    <w:rsid w:val="00B967FC"/>
    <w:rsid w:val="00B96D14"/>
    <w:rsid w:val="00B972CB"/>
    <w:rsid w:val="00B97BDC"/>
    <w:rsid w:val="00BA07CF"/>
    <w:rsid w:val="00BA0912"/>
    <w:rsid w:val="00BA0EF2"/>
    <w:rsid w:val="00BA1FFF"/>
    <w:rsid w:val="00BA279B"/>
    <w:rsid w:val="00BA3137"/>
    <w:rsid w:val="00BA3307"/>
    <w:rsid w:val="00BA36EC"/>
    <w:rsid w:val="00BA3CEB"/>
    <w:rsid w:val="00BA3EC6"/>
    <w:rsid w:val="00BA437C"/>
    <w:rsid w:val="00BA4B2F"/>
    <w:rsid w:val="00BA5423"/>
    <w:rsid w:val="00BA5D85"/>
    <w:rsid w:val="00BA6515"/>
    <w:rsid w:val="00BA72D9"/>
    <w:rsid w:val="00BA76E2"/>
    <w:rsid w:val="00BA7DCC"/>
    <w:rsid w:val="00BA7E1D"/>
    <w:rsid w:val="00BB032A"/>
    <w:rsid w:val="00BB2086"/>
    <w:rsid w:val="00BB29D5"/>
    <w:rsid w:val="00BB2F71"/>
    <w:rsid w:val="00BB37AA"/>
    <w:rsid w:val="00BB37E0"/>
    <w:rsid w:val="00BB5890"/>
    <w:rsid w:val="00BB67F5"/>
    <w:rsid w:val="00BB6969"/>
    <w:rsid w:val="00BC018A"/>
    <w:rsid w:val="00BC0D15"/>
    <w:rsid w:val="00BC11B2"/>
    <w:rsid w:val="00BC3107"/>
    <w:rsid w:val="00BC3408"/>
    <w:rsid w:val="00BC34A4"/>
    <w:rsid w:val="00BC6A0D"/>
    <w:rsid w:val="00BC6BA7"/>
    <w:rsid w:val="00BC6F53"/>
    <w:rsid w:val="00BC7732"/>
    <w:rsid w:val="00BC792D"/>
    <w:rsid w:val="00BD0684"/>
    <w:rsid w:val="00BD1F3E"/>
    <w:rsid w:val="00BD24ED"/>
    <w:rsid w:val="00BD3B2F"/>
    <w:rsid w:val="00BD51C1"/>
    <w:rsid w:val="00BD532C"/>
    <w:rsid w:val="00BD6E85"/>
    <w:rsid w:val="00BD6F27"/>
    <w:rsid w:val="00BD6F53"/>
    <w:rsid w:val="00BD75AB"/>
    <w:rsid w:val="00BD78A5"/>
    <w:rsid w:val="00BE010E"/>
    <w:rsid w:val="00BE05E8"/>
    <w:rsid w:val="00BE0FAB"/>
    <w:rsid w:val="00BE15FE"/>
    <w:rsid w:val="00BE1A6D"/>
    <w:rsid w:val="00BE2F39"/>
    <w:rsid w:val="00BE35A5"/>
    <w:rsid w:val="00BE4C0E"/>
    <w:rsid w:val="00BE5E94"/>
    <w:rsid w:val="00BE6733"/>
    <w:rsid w:val="00BE7E5C"/>
    <w:rsid w:val="00BF0DEF"/>
    <w:rsid w:val="00BF251E"/>
    <w:rsid w:val="00BF25B7"/>
    <w:rsid w:val="00BF2ED1"/>
    <w:rsid w:val="00BF2F6F"/>
    <w:rsid w:val="00BF37B8"/>
    <w:rsid w:val="00BF50F2"/>
    <w:rsid w:val="00BF6A30"/>
    <w:rsid w:val="00BF6E51"/>
    <w:rsid w:val="00BF7230"/>
    <w:rsid w:val="00BF7BE5"/>
    <w:rsid w:val="00C004A4"/>
    <w:rsid w:val="00C023EB"/>
    <w:rsid w:val="00C02454"/>
    <w:rsid w:val="00C02A39"/>
    <w:rsid w:val="00C03996"/>
    <w:rsid w:val="00C03CE8"/>
    <w:rsid w:val="00C0554E"/>
    <w:rsid w:val="00C05562"/>
    <w:rsid w:val="00C10868"/>
    <w:rsid w:val="00C10944"/>
    <w:rsid w:val="00C10B22"/>
    <w:rsid w:val="00C10C5C"/>
    <w:rsid w:val="00C10E82"/>
    <w:rsid w:val="00C10F6F"/>
    <w:rsid w:val="00C118A3"/>
    <w:rsid w:val="00C119C3"/>
    <w:rsid w:val="00C12553"/>
    <w:rsid w:val="00C1322B"/>
    <w:rsid w:val="00C13738"/>
    <w:rsid w:val="00C155D7"/>
    <w:rsid w:val="00C16ED8"/>
    <w:rsid w:val="00C171D2"/>
    <w:rsid w:val="00C2001F"/>
    <w:rsid w:val="00C20408"/>
    <w:rsid w:val="00C235DC"/>
    <w:rsid w:val="00C2363D"/>
    <w:rsid w:val="00C23C9B"/>
    <w:rsid w:val="00C241DC"/>
    <w:rsid w:val="00C24E89"/>
    <w:rsid w:val="00C25092"/>
    <w:rsid w:val="00C258B8"/>
    <w:rsid w:val="00C25E76"/>
    <w:rsid w:val="00C26832"/>
    <w:rsid w:val="00C2685B"/>
    <w:rsid w:val="00C26CB3"/>
    <w:rsid w:val="00C3052A"/>
    <w:rsid w:val="00C308D0"/>
    <w:rsid w:val="00C319DA"/>
    <w:rsid w:val="00C32C97"/>
    <w:rsid w:val="00C32FFE"/>
    <w:rsid w:val="00C3556A"/>
    <w:rsid w:val="00C4540C"/>
    <w:rsid w:val="00C45603"/>
    <w:rsid w:val="00C4638E"/>
    <w:rsid w:val="00C467E6"/>
    <w:rsid w:val="00C4681E"/>
    <w:rsid w:val="00C46DE6"/>
    <w:rsid w:val="00C46FA8"/>
    <w:rsid w:val="00C46FE0"/>
    <w:rsid w:val="00C50833"/>
    <w:rsid w:val="00C516BD"/>
    <w:rsid w:val="00C52751"/>
    <w:rsid w:val="00C53C0B"/>
    <w:rsid w:val="00C54104"/>
    <w:rsid w:val="00C55316"/>
    <w:rsid w:val="00C557E2"/>
    <w:rsid w:val="00C55FB6"/>
    <w:rsid w:val="00C5644F"/>
    <w:rsid w:val="00C56743"/>
    <w:rsid w:val="00C567C5"/>
    <w:rsid w:val="00C56B15"/>
    <w:rsid w:val="00C575E1"/>
    <w:rsid w:val="00C57E00"/>
    <w:rsid w:val="00C608D6"/>
    <w:rsid w:val="00C60B26"/>
    <w:rsid w:val="00C60B64"/>
    <w:rsid w:val="00C60DF6"/>
    <w:rsid w:val="00C61EB6"/>
    <w:rsid w:val="00C63437"/>
    <w:rsid w:val="00C6430E"/>
    <w:rsid w:val="00C65536"/>
    <w:rsid w:val="00C6562E"/>
    <w:rsid w:val="00C672DD"/>
    <w:rsid w:val="00C703B8"/>
    <w:rsid w:val="00C71032"/>
    <w:rsid w:val="00C712BD"/>
    <w:rsid w:val="00C72CB8"/>
    <w:rsid w:val="00C72E65"/>
    <w:rsid w:val="00C73656"/>
    <w:rsid w:val="00C747D6"/>
    <w:rsid w:val="00C750BE"/>
    <w:rsid w:val="00C76120"/>
    <w:rsid w:val="00C761F6"/>
    <w:rsid w:val="00C779A1"/>
    <w:rsid w:val="00C77EBC"/>
    <w:rsid w:val="00C80F29"/>
    <w:rsid w:val="00C81B71"/>
    <w:rsid w:val="00C81C55"/>
    <w:rsid w:val="00C81E98"/>
    <w:rsid w:val="00C81ECB"/>
    <w:rsid w:val="00C827CC"/>
    <w:rsid w:val="00C83488"/>
    <w:rsid w:val="00C83CA2"/>
    <w:rsid w:val="00C8485E"/>
    <w:rsid w:val="00C84D9A"/>
    <w:rsid w:val="00C860BA"/>
    <w:rsid w:val="00C86755"/>
    <w:rsid w:val="00C86C21"/>
    <w:rsid w:val="00C87DB4"/>
    <w:rsid w:val="00C9007E"/>
    <w:rsid w:val="00C91858"/>
    <w:rsid w:val="00C91B6E"/>
    <w:rsid w:val="00C92542"/>
    <w:rsid w:val="00C92BC7"/>
    <w:rsid w:val="00C932BB"/>
    <w:rsid w:val="00C94B08"/>
    <w:rsid w:val="00C957F7"/>
    <w:rsid w:val="00C9586A"/>
    <w:rsid w:val="00C9693D"/>
    <w:rsid w:val="00C96ED2"/>
    <w:rsid w:val="00C972D5"/>
    <w:rsid w:val="00C975D2"/>
    <w:rsid w:val="00C97742"/>
    <w:rsid w:val="00CA054B"/>
    <w:rsid w:val="00CA0CE2"/>
    <w:rsid w:val="00CA2434"/>
    <w:rsid w:val="00CA25D3"/>
    <w:rsid w:val="00CA28BF"/>
    <w:rsid w:val="00CA2CDC"/>
    <w:rsid w:val="00CA33A6"/>
    <w:rsid w:val="00CA33CB"/>
    <w:rsid w:val="00CA430F"/>
    <w:rsid w:val="00CA48B9"/>
    <w:rsid w:val="00CA51BE"/>
    <w:rsid w:val="00CA5C91"/>
    <w:rsid w:val="00CA6079"/>
    <w:rsid w:val="00CA6154"/>
    <w:rsid w:val="00CA6DA6"/>
    <w:rsid w:val="00CA740C"/>
    <w:rsid w:val="00CA7430"/>
    <w:rsid w:val="00CA7FE6"/>
    <w:rsid w:val="00CB1255"/>
    <w:rsid w:val="00CB1E34"/>
    <w:rsid w:val="00CB1ED0"/>
    <w:rsid w:val="00CB31D3"/>
    <w:rsid w:val="00CB3797"/>
    <w:rsid w:val="00CB38B8"/>
    <w:rsid w:val="00CB38C8"/>
    <w:rsid w:val="00CB40C9"/>
    <w:rsid w:val="00CB611D"/>
    <w:rsid w:val="00CB627E"/>
    <w:rsid w:val="00CB6ECA"/>
    <w:rsid w:val="00CB7204"/>
    <w:rsid w:val="00CB7D55"/>
    <w:rsid w:val="00CC0F47"/>
    <w:rsid w:val="00CC10B6"/>
    <w:rsid w:val="00CC10B8"/>
    <w:rsid w:val="00CC2685"/>
    <w:rsid w:val="00CC29DC"/>
    <w:rsid w:val="00CC2A75"/>
    <w:rsid w:val="00CC362D"/>
    <w:rsid w:val="00CC5E03"/>
    <w:rsid w:val="00CC7007"/>
    <w:rsid w:val="00CC7E99"/>
    <w:rsid w:val="00CD03BE"/>
    <w:rsid w:val="00CD0E0C"/>
    <w:rsid w:val="00CD1691"/>
    <w:rsid w:val="00CD1CC4"/>
    <w:rsid w:val="00CD1E65"/>
    <w:rsid w:val="00CD2AAF"/>
    <w:rsid w:val="00CD2ED9"/>
    <w:rsid w:val="00CD2F67"/>
    <w:rsid w:val="00CD33A2"/>
    <w:rsid w:val="00CD72F9"/>
    <w:rsid w:val="00CE0835"/>
    <w:rsid w:val="00CE0C23"/>
    <w:rsid w:val="00CE14BD"/>
    <w:rsid w:val="00CE2460"/>
    <w:rsid w:val="00CE2A76"/>
    <w:rsid w:val="00CE31D8"/>
    <w:rsid w:val="00CE4017"/>
    <w:rsid w:val="00CE4ACE"/>
    <w:rsid w:val="00CE6402"/>
    <w:rsid w:val="00CE64D3"/>
    <w:rsid w:val="00CE6A6D"/>
    <w:rsid w:val="00CE70EA"/>
    <w:rsid w:val="00CE7AB8"/>
    <w:rsid w:val="00CE7C39"/>
    <w:rsid w:val="00CE7E41"/>
    <w:rsid w:val="00CF0006"/>
    <w:rsid w:val="00CF075B"/>
    <w:rsid w:val="00CF29D6"/>
    <w:rsid w:val="00CF300E"/>
    <w:rsid w:val="00CF4460"/>
    <w:rsid w:val="00CF5839"/>
    <w:rsid w:val="00CF6237"/>
    <w:rsid w:val="00CF6325"/>
    <w:rsid w:val="00CF778D"/>
    <w:rsid w:val="00CF7EEC"/>
    <w:rsid w:val="00D00435"/>
    <w:rsid w:val="00D0084D"/>
    <w:rsid w:val="00D0146E"/>
    <w:rsid w:val="00D01C9D"/>
    <w:rsid w:val="00D0278F"/>
    <w:rsid w:val="00D027D5"/>
    <w:rsid w:val="00D02952"/>
    <w:rsid w:val="00D047BF"/>
    <w:rsid w:val="00D05567"/>
    <w:rsid w:val="00D05816"/>
    <w:rsid w:val="00D06206"/>
    <w:rsid w:val="00D07F7F"/>
    <w:rsid w:val="00D109B4"/>
    <w:rsid w:val="00D10BE0"/>
    <w:rsid w:val="00D10FC9"/>
    <w:rsid w:val="00D12021"/>
    <w:rsid w:val="00D12E8E"/>
    <w:rsid w:val="00D13278"/>
    <w:rsid w:val="00D1496E"/>
    <w:rsid w:val="00D14F40"/>
    <w:rsid w:val="00D159EB"/>
    <w:rsid w:val="00D15E92"/>
    <w:rsid w:val="00D16122"/>
    <w:rsid w:val="00D162B2"/>
    <w:rsid w:val="00D16649"/>
    <w:rsid w:val="00D16B1E"/>
    <w:rsid w:val="00D16C3E"/>
    <w:rsid w:val="00D17264"/>
    <w:rsid w:val="00D17412"/>
    <w:rsid w:val="00D17505"/>
    <w:rsid w:val="00D2039C"/>
    <w:rsid w:val="00D21455"/>
    <w:rsid w:val="00D21BEE"/>
    <w:rsid w:val="00D21ED4"/>
    <w:rsid w:val="00D24080"/>
    <w:rsid w:val="00D25009"/>
    <w:rsid w:val="00D2563C"/>
    <w:rsid w:val="00D25B13"/>
    <w:rsid w:val="00D2606E"/>
    <w:rsid w:val="00D26119"/>
    <w:rsid w:val="00D26EDB"/>
    <w:rsid w:val="00D30274"/>
    <w:rsid w:val="00D3111E"/>
    <w:rsid w:val="00D31AA7"/>
    <w:rsid w:val="00D32D84"/>
    <w:rsid w:val="00D33E81"/>
    <w:rsid w:val="00D33E95"/>
    <w:rsid w:val="00D3512F"/>
    <w:rsid w:val="00D35439"/>
    <w:rsid w:val="00D362C6"/>
    <w:rsid w:val="00D36D90"/>
    <w:rsid w:val="00D37047"/>
    <w:rsid w:val="00D402E5"/>
    <w:rsid w:val="00D40706"/>
    <w:rsid w:val="00D41155"/>
    <w:rsid w:val="00D434D2"/>
    <w:rsid w:val="00D446D7"/>
    <w:rsid w:val="00D44C8A"/>
    <w:rsid w:val="00D46222"/>
    <w:rsid w:val="00D46308"/>
    <w:rsid w:val="00D46A2C"/>
    <w:rsid w:val="00D46BB6"/>
    <w:rsid w:val="00D46FD8"/>
    <w:rsid w:val="00D50AE8"/>
    <w:rsid w:val="00D51916"/>
    <w:rsid w:val="00D51C18"/>
    <w:rsid w:val="00D522EE"/>
    <w:rsid w:val="00D53AE2"/>
    <w:rsid w:val="00D5439E"/>
    <w:rsid w:val="00D54EBB"/>
    <w:rsid w:val="00D554FE"/>
    <w:rsid w:val="00D557CE"/>
    <w:rsid w:val="00D55A70"/>
    <w:rsid w:val="00D5726B"/>
    <w:rsid w:val="00D57D10"/>
    <w:rsid w:val="00D6000A"/>
    <w:rsid w:val="00D60492"/>
    <w:rsid w:val="00D60DB1"/>
    <w:rsid w:val="00D61FCE"/>
    <w:rsid w:val="00D62E19"/>
    <w:rsid w:val="00D65C7C"/>
    <w:rsid w:val="00D66805"/>
    <w:rsid w:val="00D66EDC"/>
    <w:rsid w:val="00D70374"/>
    <w:rsid w:val="00D706D9"/>
    <w:rsid w:val="00D7117E"/>
    <w:rsid w:val="00D72454"/>
    <w:rsid w:val="00D72901"/>
    <w:rsid w:val="00D72A39"/>
    <w:rsid w:val="00D741CC"/>
    <w:rsid w:val="00D7438C"/>
    <w:rsid w:val="00D75A3B"/>
    <w:rsid w:val="00D772C6"/>
    <w:rsid w:val="00D81324"/>
    <w:rsid w:val="00D819D5"/>
    <w:rsid w:val="00D81BE8"/>
    <w:rsid w:val="00D81DD6"/>
    <w:rsid w:val="00D821E3"/>
    <w:rsid w:val="00D83768"/>
    <w:rsid w:val="00D83929"/>
    <w:rsid w:val="00D851F6"/>
    <w:rsid w:val="00D8633A"/>
    <w:rsid w:val="00D8722A"/>
    <w:rsid w:val="00D874CD"/>
    <w:rsid w:val="00D904F2"/>
    <w:rsid w:val="00D90FF3"/>
    <w:rsid w:val="00D92B70"/>
    <w:rsid w:val="00D95931"/>
    <w:rsid w:val="00D95A16"/>
    <w:rsid w:val="00D95BD5"/>
    <w:rsid w:val="00D95CA7"/>
    <w:rsid w:val="00D9698D"/>
    <w:rsid w:val="00D9717B"/>
    <w:rsid w:val="00D97D98"/>
    <w:rsid w:val="00DA0F98"/>
    <w:rsid w:val="00DA1772"/>
    <w:rsid w:val="00DA1C24"/>
    <w:rsid w:val="00DA215D"/>
    <w:rsid w:val="00DA28CF"/>
    <w:rsid w:val="00DA3902"/>
    <w:rsid w:val="00DA456B"/>
    <w:rsid w:val="00DA55F9"/>
    <w:rsid w:val="00DA59ED"/>
    <w:rsid w:val="00DA5A6D"/>
    <w:rsid w:val="00DA5F97"/>
    <w:rsid w:val="00DA6224"/>
    <w:rsid w:val="00DA62A3"/>
    <w:rsid w:val="00DA7AA7"/>
    <w:rsid w:val="00DB01EE"/>
    <w:rsid w:val="00DB032F"/>
    <w:rsid w:val="00DB0B9B"/>
    <w:rsid w:val="00DB1679"/>
    <w:rsid w:val="00DB1AFF"/>
    <w:rsid w:val="00DB2212"/>
    <w:rsid w:val="00DB2443"/>
    <w:rsid w:val="00DB28AF"/>
    <w:rsid w:val="00DB28FC"/>
    <w:rsid w:val="00DB3622"/>
    <w:rsid w:val="00DB4754"/>
    <w:rsid w:val="00DB56A8"/>
    <w:rsid w:val="00DB58E1"/>
    <w:rsid w:val="00DB625C"/>
    <w:rsid w:val="00DC2273"/>
    <w:rsid w:val="00DC2468"/>
    <w:rsid w:val="00DC3599"/>
    <w:rsid w:val="00DC47BC"/>
    <w:rsid w:val="00DC5C76"/>
    <w:rsid w:val="00DC78A0"/>
    <w:rsid w:val="00DC7F59"/>
    <w:rsid w:val="00DD0060"/>
    <w:rsid w:val="00DD0410"/>
    <w:rsid w:val="00DD094C"/>
    <w:rsid w:val="00DD0C23"/>
    <w:rsid w:val="00DD0F83"/>
    <w:rsid w:val="00DD1D29"/>
    <w:rsid w:val="00DD3659"/>
    <w:rsid w:val="00DD3EE1"/>
    <w:rsid w:val="00DD49EC"/>
    <w:rsid w:val="00DD4ABD"/>
    <w:rsid w:val="00DD5261"/>
    <w:rsid w:val="00DD5526"/>
    <w:rsid w:val="00DD5A70"/>
    <w:rsid w:val="00DD5C03"/>
    <w:rsid w:val="00DD6087"/>
    <w:rsid w:val="00DD730C"/>
    <w:rsid w:val="00DD74FC"/>
    <w:rsid w:val="00DE1DF2"/>
    <w:rsid w:val="00DE25BA"/>
    <w:rsid w:val="00DE2B2B"/>
    <w:rsid w:val="00DE335D"/>
    <w:rsid w:val="00DE3421"/>
    <w:rsid w:val="00DE34DB"/>
    <w:rsid w:val="00DE41B1"/>
    <w:rsid w:val="00DE5572"/>
    <w:rsid w:val="00DE694B"/>
    <w:rsid w:val="00DE6B6A"/>
    <w:rsid w:val="00DE6FD3"/>
    <w:rsid w:val="00DF12EB"/>
    <w:rsid w:val="00DF2EC9"/>
    <w:rsid w:val="00DF335A"/>
    <w:rsid w:val="00DF3F1E"/>
    <w:rsid w:val="00DF4FC2"/>
    <w:rsid w:val="00DF5706"/>
    <w:rsid w:val="00DF60F3"/>
    <w:rsid w:val="00DF610D"/>
    <w:rsid w:val="00DF66AB"/>
    <w:rsid w:val="00DF6D0F"/>
    <w:rsid w:val="00DF79A1"/>
    <w:rsid w:val="00DF7F1C"/>
    <w:rsid w:val="00E00F9E"/>
    <w:rsid w:val="00E019C3"/>
    <w:rsid w:val="00E02158"/>
    <w:rsid w:val="00E0244E"/>
    <w:rsid w:val="00E039DE"/>
    <w:rsid w:val="00E045B3"/>
    <w:rsid w:val="00E04C78"/>
    <w:rsid w:val="00E05CDE"/>
    <w:rsid w:val="00E10574"/>
    <w:rsid w:val="00E12AB5"/>
    <w:rsid w:val="00E12E5A"/>
    <w:rsid w:val="00E1422B"/>
    <w:rsid w:val="00E14268"/>
    <w:rsid w:val="00E145B2"/>
    <w:rsid w:val="00E1479A"/>
    <w:rsid w:val="00E154AF"/>
    <w:rsid w:val="00E209FE"/>
    <w:rsid w:val="00E20DA1"/>
    <w:rsid w:val="00E21547"/>
    <w:rsid w:val="00E21987"/>
    <w:rsid w:val="00E224FD"/>
    <w:rsid w:val="00E23F61"/>
    <w:rsid w:val="00E23FD9"/>
    <w:rsid w:val="00E24755"/>
    <w:rsid w:val="00E24DB6"/>
    <w:rsid w:val="00E25A20"/>
    <w:rsid w:val="00E26009"/>
    <w:rsid w:val="00E2682B"/>
    <w:rsid w:val="00E279EC"/>
    <w:rsid w:val="00E311B6"/>
    <w:rsid w:val="00E320C6"/>
    <w:rsid w:val="00E34645"/>
    <w:rsid w:val="00E348D4"/>
    <w:rsid w:val="00E3575D"/>
    <w:rsid w:val="00E36ABC"/>
    <w:rsid w:val="00E412B8"/>
    <w:rsid w:val="00E41BCE"/>
    <w:rsid w:val="00E424C4"/>
    <w:rsid w:val="00E42828"/>
    <w:rsid w:val="00E42919"/>
    <w:rsid w:val="00E42957"/>
    <w:rsid w:val="00E43107"/>
    <w:rsid w:val="00E43638"/>
    <w:rsid w:val="00E441C8"/>
    <w:rsid w:val="00E447D3"/>
    <w:rsid w:val="00E44BA9"/>
    <w:rsid w:val="00E44E63"/>
    <w:rsid w:val="00E45283"/>
    <w:rsid w:val="00E50868"/>
    <w:rsid w:val="00E52D7C"/>
    <w:rsid w:val="00E5371F"/>
    <w:rsid w:val="00E53945"/>
    <w:rsid w:val="00E53C82"/>
    <w:rsid w:val="00E54A29"/>
    <w:rsid w:val="00E54B99"/>
    <w:rsid w:val="00E563C3"/>
    <w:rsid w:val="00E56C06"/>
    <w:rsid w:val="00E6066C"/>
    <w:rsid w:val="00E607C2"/>
    <w:rsid w:val="00E60841"/>
    <w:rsid w:val="00E60FC0"/>
    <w:rsid w:val="00E617EA"/>
    <w:rsid w:val="00E626D9"/>
    <w:rsid w:val="00E62E18"/>
    <w:rsid w:val="00E634F6"/>
    <w:rsid w:val="00E649E7"/>
    <w:rsid w:val="00E65DCC"/>
    <w:rsid w:val="00E67465"/>
    <w:rsid w:val="00E70052"/>
    <w:rsid w:val="00E70B27"/>
    <w:rsid w:val="00E721C9"/>
    <w:rsid w:val="00E727C5"/>
    <w:rsid w:val="00E74729"/>
    <w:rsid w:val="00E74D48"/>
    <w:rsid w:val="00E760DA"/>
    <w:rsid w:val="00E76132"/>
    <w:rsid w:val="00E76EC2"/>
    <w:rsid w:val="00E777EF"/>
    <w:rsid w:val="00E779B5"/>
    <w:rsid w:val="00E807F1"/>
    <w:rsid w:val="00E80997"/>
    <w:rsid w:val="00E812B5"/>
    <w:rsid w:val="00E81CD1"/>
    <w:rsid w:val="00E82441"/>
    <w:rsid w:val="00E846DC"/>
    <w:rsid w:val="00E84C33"/>
    <w:rsid w:val="00E8538C"/>
    <w:rsid w:val="00E861F5"/>
    <w:rsid w:val="00E90723"/>
    <w:rsid w:val="00E908E6"/>
    <w:rsid w:val="00E91385"/>
    <w:rsid w:val="00E926D6"/>
    <w:rsid w:val="00E93351"/>
    <w:rsid w:val="00E95F7E"/>
    <w:rsid w:val="00E968DF"/>
    <w:rsid w:val="00E96D80"/>
    <w:rsid w:val="00EA0A2C"/>
    <w:rsid w:val="00EA0F6A"/>
    <w:rsid w:val="00EA1A6D"/>
    <w:rsid w:val="00EA38C0"/>
    <w:rsid w:val="00EA428F"/>
    <w:rsid w:val="00EA4A03"/>
    <w:rsid w:val="00EB04DD"/>
    <w:rsid w:val="00EB0CA1"/>
    <w:rsid w:val="00EB0E29"/>
    <w:rsid w:val="00EB1CE9"/>
    <w:rsid w:val="00EB2129"/>
    <w:rsid w:val="00EB39CC"/>
    <w:rsid w:val="00EB3CC6"/>
    <w:rsid w:val="00EB3EA3"/>
    <w:rsid w:val="00EB5BEB"/>
    <w:rsid w:val="00EB5CE0"/>
    <w:rsid w:val="00EB5E89"/>
    <w:rsid w:val="00EB630D"/>
    <w:rsid w:val="00EB718E"/>
    <w:rsid w:val="00EB76D7"/>
    <w:rsid w:val="00EB7764"/>
    <w:rsid w:val="00EB7AC4"/>
    <w:rsid w:val="00EC26B4"/>
    <w:rsid w:val="00EC2CCB"/>
    <w:rsid w:val="00EC2F46"/>
    <w:rsid w:val="00EC3461"/>
    <w:rsid w:val="00EC3B5C"/>
    <w:rsid w:val="00EC3D6F"/>
    <w:rsid w:val="00EC498E"/>
    <w:rsid w:val="00EC4DD6"/>
    <w:rsid w:val="00EC5131"/>
    <w:rsid w:val="00EC5FEB"/>
    <w:rsid w:val="00EC7B9E"/>
    <w:rsid w:val="00ED0016"/>
    <w:rsid w:val="00ED05C0"/>
    <w:rsid w:val="00ED0C6B"/>
    <w:rsid w:val="00ED0E29"/>
    <w:rsid w:val="00ED1042"/>
    <w:rsid w:val="00ED2305"/>
    <w:rsid w:val="00ED25BF"/>
    <w:rsid w:val="00ED275A"/>
    <w:rsid w:val="00ED2C99"/>
    <w:rsid w:val="00ED3AAB"/>
    <w:rsid w:val="00ED475B"/>
    <w:rsid w:val="00ED665D"/>
    <w:rsid w:val="00ED718A"/>
    <w:rsid w:val="00ED7640"/>
    <w:rsid w:val="00ED7A2F"/>
    <w:rsid w:val="00ED7ED2"/>
    <w:rsid w:val="00EE0B99"/>
    <w:rsid w:val="00EE151B"/>
    <w:rsid w:val="00EE1A6D"/>
    <w:rsid w:val="00EE3908"/>
    <w:rsid w:val="00EE4B5B"/>
    <w:rsid w:val="00EE4EB1"/>
    <w:rsid w:val="00EE5825"/>
    <w:rsid w:val="00EE6316"/>
    <w:rsid w:val="00EE6894"/>
    <w:rsid w:val="00EE6E49"/>
    <w:rsid w:val="00EE6F3B"/>
    <w:rsid w:val="00EF0283"/>
    <w:rsid w:val="00EF0F35"/>
    <w:rsid w:val="00EF12E4"/>
    <w:rsid w:val="00EF290B"/>
    <w:rsid w:val="00EF30EF"/>
    <w:rsid w:val="00EF3941"/>
    <w:rsid w:val="00EF4BFC"/>
    <w:rsid w:val="00EF5885"/>
    <w:rsid w:val="00EF79AE"/>
    <w:rsid w:val="00EF7AEB"/>
    <w:rsid w:val="00F00288"/>
    <w:rsid w:val="00F00C9E"/>
    <w:rsid w:val="00F01206"/>
    <w:rsid w:val="00F03142"/>
    <w:rsid w:val="00F047FB"/>
    <w:rsid w:val="00F04CB1"/>
    <w:rsid w:val="00F0526C"/>
    <w:rsid w:val="00F0537A"/>
    <w:rsid w:val="00F05C35"/>
    <w:rsid w:val="00F05EE7"/>
    <w:rsid w:val="00F06717"/>
    <w:rsid w:val="00F07AA8"/>
    <w:rsid w:val="00F07B39"/>
    <w:rsid w:val="00F12247"/>
    <w:rsid w:val="00F131BE"/>
    <w:rsid w:val="00F13205"/>
    <w:rsid w:val="00F14A90"/>
    <w:rsid w:val="00F1616A"/>
    <w:rsid w:val="00F20B1B"/>
    <w:rsid w:val="00F2148E"/>
    <w:rsid w:val="00F21BDB"/>
    <w:rsid w:val="00F22149"/>
    <w:rsid w:val="00F2499F"/>
    <w:rsid w:val="00F24E4F"/>
    <w:rsid w:val="00F25C18"/>
    <w:rsid w:val="00F25EFB"/>
    <w:rsid w:val="00F26A91"/>
    <w:rsid w:val="00F27307"/>
    <w:rsid w:val="00F2757E"/>
    <w:rsid w:val="00F31024"/>
    <w:rsid w:val="00F317D7"/>
    <w:rsid w:val="00F3189A"/>
    <w:rsid w:val="00F31E0E"/>
    <w:rsid w:val="00F32041"/>
    <w:rsid w:val="00F33BA8"/>
    <w:rsid w:val="00F35A01"/>
    <w:rsid w:val="00F373DD"/>
    <w:rsid w:val="00F4266B"/>
    <w:rsid w:val="00F42AC8"/>
    <w:rsid w:val="00F42C8F"/>
    <w:rsid w:val="00F4391C"/>
    <w:rsid w:val="00F47A87"/>
    <w:rsid w:val="00F47D7A"/>
    <w:rsid w:val="00F47F9D"/>
    <w:rsid w:val="00F5141C"/>
    <w:rsid w:val="00F52B47"/>
    <w:rsid w:val="00F52CA2"/>
    <w:rsid w:val="00F53CEC"/>
    <w:rsid w:val="00F53CF0"/>
    <w:rsid w:val="00F55215"/>
    <w:rsid w:val="00F553DE"/>
    <w:rsid w:val="00F572F3"/>
    <w:rsid w:val="00F577E5"/>
    <w:rsid w:val="00F57912"/>
    <w:rsid w:val="00F57E8F"/>
    <w:rsid w:val="00F615F6"/>
    <w:rsid w:val="00F619F1"/>
    <w:rsid w:val="00F628B5"/>
    <w:rsid w:val="00F64212"/>
    <w:rsid w:val="00F646B4"/>
    <w:rsid w:val="00F64F59"/>
    <w:rsid w:val="00F653DF"/>
    <w:rsid w:val="00F65A21"/>
    <w:rsid w:val="00F6608F"/>
    <w:rsid w:val="00F66222"/>
    <w:rsid w:val="00F67465"/>
    <w:rsid w:val="00F67FB1"/>
    <w:rsid w:val="00F7084E"/>
    <w:rsid w:val="00F718CD"/>
    <w:rsid w:val="00F71A66"/>
    <w:rsid w:val="00F72358"/>
    <w:rsid w:val="00F72430"/>
    <w:rsid w:val="00F72EEE"/>
    <w:rsid w:val="00F734F7"/>
    <w:rsid w:val="00F740AD"/>
    <w:rsid w:val="00F743FF"/>
    <w:rsid w:val="00F74E94"/>
    <w:rsid w:val="00F758F4"/>
    <w:rsid w:val="00F761DB"/>
    <w:rsid w:val="00F77453"/>
    <w:rsid w:val="00F77545"/>
    <w:rsid w:val="00F812EC"/>
    <w:rsid w:val="00F818A5"/>
    <w:rsid w:val="00F820E0"/>
    <w:rsid w:val="00F82FD5"/>
    <w:rsid w:val="00F83124"/>
    <w:rsid w:val="00F84804"/>
    <w:rsid w:val="00F858A9"/>
    <w:rsid w:val="00F87F59"/>
    <w:rsid w:val="00F90CAE"/>
    <w:rsid w:val="00F90EEA"/>
    <w:rsid w:val="00F93120"/>
    <w:rsid w:val="00F934CF"/>
    <w:rsid w:val="00F942C7"/>
    <w:rsid w:val="00F947BC"/>
    <w:rsid w:val="00F95EA8"/>
    <w:rsid w:val="00F96446"/>
    <w:rsid w:val="00F96A04"/>
    <w:rsid w:val="00F96D2E"/>
    <w:rsid w:val="00F9708E"/>
    <w:rsid w:val="00F9751A"/>
    <w:rsid w:val="00FA01D8"/>
    <w:rsid w:val="00FA0F7C"/>
    <w:rsid w:val="00FA1AD2"/>
    <w:rsid w:val="00FA1D3C"/>
    <w:rsid w:val="00FA22A6"/>
    <w:rsid w:val="00FA34CD"/>
    <w:rsid w:val="00FA3515"/>
    <w:rsid w:val="00FA50C6"/>
    <w:rsid w:val="00FA52A5"/>
    <w:rsid w:val="00FA5494"/>
    <w:rsid w:val="00FA78BE"/>
    <w:rsid w:val="00FA7C7E"/>
    <w:rsid w:val="00FA7E08"/>
    <w:rsid w:val="00FB0824"/>
    <w:rsid w:val="00FB2F84"/>
    <w:rsid w:val="00FB3898"/>
    <w:rsid w:val="00FB495B"/>
    <w:rsid w:val="00FB6302"/>
    <w:rsid w:val="00FB63BF"/>
    <w:rsid w:val="00FB6553"/>
    <w:rsid w:val="00FB6812"/>
    <w:rsid w:val="00FB6A1D"/>
    <w:rsid w:val="00FB6BF3"/>
    <w:rsid w:val="00FB7E4A"/>
    <w:rsid w:val="00FC01A6"/>
    <w:rsid w:val="00FC0620"/>
    <w:rsid w:val="00FC2A69"/>
    <w:rsid w:val="00FC4869"/>
    <w:rsid w:val="00FC4A3A"/>
    <w:rsid w:val="00FC4E98"/>
    <w:rsid w:val="00FC4F2F"/>
    <w:rsid w:val="00FC60A9"/>
    <w:rsid w:val="00FC6864"/>
    <w:rsid w:val="00FC6AF7"/>
    <w:rsid w:val="00FC7404"/>
    <w:rsid w:val="00FD018A"/>
    <w:rsid w:val="00FD030B"/>
    <w:rsid w:val="00FD09E9"/>
    <w:rsid w:val="00FD1985"/>
    <w:rsid w:val="00FD1B39"/>
    <w:rsid w:val="00FD1C2D"/>
    <w:rsid w:val="00FD31E3"/>
    <w:rsid w:val="00FD54E5"/>
    <w:rsid w:val="00FD5B63"/>
    <w:rsid w:val="00FD6078"/>
    <w:rsid w:val="00FE0B56"/>
    <w:rsid w:val="00FE2A95"/>
    <w:rsid w:val="00FE2AD0"/>
    <w:rsid w:val="00FE317B"/>
    <w:rsid w:val="00FE37CF"/>
    <w:rsid w:val="00FE39B3"/>
    <w:rsid w:val="00FE3AFB"/>
    <w:rsid w:val="00FE42E5"/>
    <w:rsid w:val="00FE4D1C"/>
    <w:rsid w:val="00FE56ED"/>
    <w:rsid w:val="00FE65CF"/>
    <w:rsid w:val="00FE6F17"/>
    <w:rsid w:val="00FE6F91"/>
    <w:rsid w:val="00FE70A1"/>
    <w:rsid w:val="00FE7280"/>
    <w:rsid w:val="00FE73D4"/>
    <w:rsid w:val="00FF03D2"/>
    <w:rsid w:val="00FF25D2"/>
    <w:rsid w:val="00FF25D6"/>
    <w:rsid w:val="00FF47C1"/>
    <w:rsid w:val="00FF4C3A"/>
    <w:rsid w:val="00FF4E07"/>
    <w:rsid w:val="00FF6A24"/>
    <w:rsid w:val="00FF6CFB"/>
    <w:rsid w:val="00FF7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62FA9"/>
  <w15:chartTrackingRefBased/>
  <w15:docId w15:val="{1A2224A6-4C94-4887-B21E-E356BC8C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D8B"/>
  </w:style>
  <w:style w:type="paragraph" w:styleId="Heading1">
    <w:name w:val="heading 1"/>
    <w:basedOn w:val="Normal"/>
    <w:next w:val="Normal"/>
    <w:link w:val="Heading1Char"/>
    <w:uiPriority w:val="9"/>
    <w:qFormat/>
    <w:rsid w:val="009F0F78"/>
    <w:pPr>
      <w:keepNext/>
      <w:keepLines/>
      <w:spacing w:before="240" w:after="0"/>
      <w:outlineLvl w:val="0"/>
    </w:pPr>
    <w:rPr>
      <w:rFonts w:ascii="Times New Roman" w:eastAsia="MS Gothic" w:hAnsi="Times New Roman" w:cs="Times New Roman"/>
      <w:b/>
      <w:bCs/>
      <w:szCs w:val="32"/>
      <w:lang w:val="en-SG"/>
    </w:rPr>
  </w:style>
  <w:style w:type="paragraph" w:styleId="Heading2">
    <w:name w:val="heading 2"/>
    <w:basedOn w:val="Normal"/>
    <w:next w:val="Normal"/>
    <w:link w:val="Heading2Char"/>
    <w:uiPriority w:val="9"/>
    <w:unhideWhenUsed/>
    <w:qFormat/>
    <w:rsid w:val="009F0F78"/>
    <w:pPr>
      <w:keepNext/>
      <w:keepLines/>
      <w:spacing w:before="40" w:after="0"/>
      <w:outlineLvl w:val="1"/>
    </w:pPr>
    <w:rPr>
      <w:rFonts w:ascii="Times New Roman" w:eastAsia="MS Gothic" w:hAnsi="Times New Roman" w:cs="Times New Roman"/>
      <w:b/>
      <w:bCs/>
      <w:szCs w:val="26"/>
      <w:lang w:val="en-SG"/>
    </w:rPr>
  </w:style>
  <w:style w:type="paragraph" w:styleId="Heading3">
    <w:name w:val="heading 3"/>
    <w:basedOn w:val="Normal"/>
    <w:next w:val="Normal"/>
    <w:link w:val="Heading3Char"/>
    <w:uiPriority w:val="9"/>
    <w:unhideWhenUsed/>
    <w:qFormat/>
    <w:rsid w:val="009F0F78"/>
    <w:pPr>
      <w:keepNext/>
      <w:keepLines/>
      <w:spacing w:before="40" w:after="0"/>
      <w:outlineLvl w:val="2"/>
    </w:pPr>
    <w:rPr>
      <w:rFonts w:ascii="Times New Roman" w:eastAsia="MS Gothic" w:hAnsi="Times New Roman" w:cs="Times New Roman"/>
      <w:b/>
      <w:bCs/>
      <w:szCs w:val="20"/>
      <w:lang w:val="en-SG"/>
    </w:rPr>
  </w:style>
  <w:style w:type="paragraph" w:styleId="Heading4">
    <w:name w:val="heading 4"/>
    <w:basedOn w:val="Normal"/>
    <w:next w:val="Normal"/>
    <w:link w:val="Heading4Char"/>
    <w:uiPriority w:val="9"/>
    <w:unhideWhenUsed/>
    <w:qFormat/>
    <w:rsid w:val="009F0F78"/>
    <w:pPr>
      <w:keepNext/>
      <w:keepLines/>
      <w:spacing w:before="40" w:after="0"/>
      <w:outlineLvl w:val="3"/>
    </w:pPr>
    <w:rPr>
      <w:rFonts w:ascii="Times New Roman" w:eastAsia="MS Gothic" w:hAnsi="Times New Roman" w:cs="Times New Roman"/>
      <w:b/>
      <w:bCs/>
      <w:iCs/>
      <w:szCs w:val="20"/>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F0F78"/>
    <w:pPr>
      <w:keepNext/>
      <w:keepLines/>
      <w:spacing w:before="480" w:after="0" w:line="480" w:lineRule="auto"/>
      <w:outlineLvl w:val="0"/>
    </w:pPr>
    <w:rPr>
      <w:rFonts w:ascii="Times New Roman" w:eastAsia="MS Gothic" w:hAnsi="Times New Roman" w:cs="Times New Roman"/>
      <w:b/>
      <w:bCs/>
      <w:sz w:val="24"/>
      <w:szCs w:val="32"/>
      <w:lang w:val="en-SG" w:eastAsia="en-US"/>
    </w:rPr>
  </w:style>
  <w:style w:type="paragraph" w:customStyle="1" w:styleId="Heading21">
    <w:name w:val="Heading 21"/>
    <w:basedOn w:val="Normal"/>
    <w:next w:val="Normal"/>
    <w:uiPriority w:val="9"/>
    <w:unhideWhenUsed/>
    <w:qFormat/>
    <w:rsid w:val="009F0F78"/>
    <w:pPr>
      <w:keepNext/>
      <w:keepLines/>
      <w:numPr>
        <w:ilvl w:val="1"/>
        <w:numId w:val="3"/>
      </w:numPr>
      <w:spacing w:before="200" w:after="0" w:line="480" w:lineRule="auto"/>
      <w:outlineLvl w:val="1"/>
    </w:pPr>
    <w:rPr>
      <w:rFonts w:ascii="Times New Roman" w:eastAsia="MS Gothic" w:hAnsi="Times New Roman" w:cs="Times New Roman"/>
      <w:b/>
      <w:bCs/>
      <w:sz w:val="24"/>
      <w:szCs w:val="26"/>
      <w:lang w:val="en-SG" w:eastAsia="en-US"/>
    </w:rPr>
  </w:style>
  <w:style w:type="paragraph" w:customStyle="1" w:styleId="Heading31">
    <w:name w:val="Heading 31"/>
    <w:basedOn w:val="Normal"/>
    <w:next w:val="Normal"/>
    <w:uiPriority w:val="9"/>
    <w:unhideWhenUsed/>
    <w:qFormat/>
    <w:rsid w:val="009F0F78"/>
    <w:pPr>
      <w:keepNext/>
      <w:keepLines/>
      <w:numPr>
        <w:ilvl w:val="2"/>
        <w:numId w:val="3"/>
      </w:numPr>
      <w:spacing w:before="200" w:after="0" w:line="480" w:lineRule="auto"/>
      <w:outlineLvl w:val="2"/>
    </w:pPr>
    <w:rPr>
      <w:rFonts w:ascii="Times New Roman" w:eastAsia="MS Gothic" w:hAnsi="Times New Roman" w:cs="Times New Roman"/>
      <w:b/>
      <w:bCs/>
      <w:sz w:val="24"/>
      <w:szCs w:val="20"/>
      <w:lang w:val="en-SG" w:eastAsia="en-US"/>
    </w:rPr>
  </w:style>
  <w:style w:type="paragraph" w:customStyle="1" w:styleId="Heading41">
    <w:name w:val="Heading 41"/>
    <w:basedOn w:val="Normal"/>
    <w:next w:val="Normal"/>
    <w:uiPriority w:val="9"/>
    <w:unhideWhenUsed/>
    <w:qFormat/>
    <w:rsid w:val="009F0F78"/>
    <w:pPr>
      <w:keepNext/>
      <w:keepLines/>
      <w:spacing w:before="200" w:after="0" w:line="480" w:lineRule="auto"/>
      <w:ind w:left="646" w:hanging="646"/>
      <w:outlineLvl w:val="3"/>
    </w:pPr>
    <w:rPr>
      <w:rFonts w:ascii="Times New Roman" w:eastAsia="MS Gothic" w:hAnsi="Times New Roman" w:cs="Times New Roman"/>
      <w:b/>
      <w:bCs/>
      <w:iCs/>
      <w:sz w:val="24"/>
      <w:szCs w:val="20"/>
      <w:lang w:val="en-SG" w:eastAsia="en-US"/>
    </w:rPr>
  </w:style>
  <w:style w:type="numbering" w:customStyle="1" w:styleId="NoList1">
    <w:name w:val="No List1"/>
    <w:next w:val="NoList"/>
    <w:uiPriority w:val="99"/>
    <w:semiHidden/>
    <w:unhideWhenUsed/>
    <w:rsid w:val="009F0F78"/>
  </w:style>
  <w:style w:type="character" w:customStyle="1" w:styleId="Heading1Char">
    <w:name w:val="Heading 1 Char"/>
    <w:basedOn w:val="DefaultParagraphFont"/>
    <w:link w:val="Heading1"/>
    <w:uiPriority w:val="9"/>
    <w:rsid w:val="009F0F78"/>
    <w:rPr>
      <w:rFonts w:ascii="Times New Roman" w:eastAsia="MS Gothic" w:hAnsi="Times New Roman" w:cs="Times New Roman"/>
      <w:b/>
      <w:bCs/>
      <w:szCs w:val="32"/>
      <w:lang w:val="en-SG"/>
    </w:rPr>
  </w:style>
  <w:style w:type="character" w:customStyle="1" w:styleId="Heading2Char">
    <w:name w:val="Heading 2 Char"/>
    <w:basedOn w:val="DefaultParagraphFont"/>
    <w:link w:val="Heading2"/>
    <w:uiPriority w:val="9"/>
    <w:rsid w:val="009F0F78"/>
    <w:rPr>
      <w:rFonts w:ascii="Times New Roman" w:eastAsia="MS Gothic" w:hAnsi="Times New Roman" w:cs="Times New Roman"/>
      <w:b/>
      <w:bCs/>
      <w:szCs w:val="26"/>
      <w:lang w:val="en-SG"/>
    </w:rPr>
  </w:style>
  <w:style w:type="character" w:customStyle="1" w:styleId="Heading3Char">
    <w:name w:val="Heading 3 Char"/>
    <w:basedOn w:val="DefaultParagraphFont"/>
    <w:link w:val="Heading3"/>
    <w:uiPriority w:val="9"/>
    <w:rsid w:val="009F0F78"/>
    <w:rPr>
      <w:rFonts w:ascii="Times New Roman" w:eastAsia="MS Gothic" w:hAnsi="Times New Roman" w:cs="Times New Roman"/>
      <w:b/>
      <w:bCs/>
      <w:szCs w:val="20"/>
      <w:lang w:val="en-SG"/>
    </w:rPr>
  </w:style>
  <w:style w:type="character" w:customStyle="1" w:styleId="Heading4Char">
    <w:name w:val="Heading 4 Char"/>
    <w:basedOn w:val="DefaultParagraphFont"/>
    <w:link w:val="Heading4"/>
    <w:uiPriority w:val="9"/>
    <w:rsid w:val="009F0F78"/>
    <w:rPr>
      <w:rFonts w:ascii="Times New Roman" w:eastAsia="MS Gothic" w:hAnsi="Times New Roman" w:cs="Times New Roman"/>
      <w:b/>
      <w:bCs/>
      <w:iCs/>
      <w:szCs w:val="20"/>
      <w:lang w:val="en-SG"/>
    </w:rPr>
  </w:style>
  <w:style w:type="character" w:styleId="BookTitle">
    <w:name w:val="Book Title"/>
    <w:aliases w:val="Table Caption"/>
    <w:basedOn w:val="DefaultParagraphFont"/>
    <w:uiPriority w:val="33"/>
    <w:qFormat/>
    <w:rsid w:val="009F0F78"/>
    <w:rPr>
      <w:rFonts w:ascii="Times New Roman" w:hAnsi="Times New Roman"/>
      <w:b/>
      <w:bCs/>
      <w:smallCaps/>
      <w:spacing w:val="5"/>
      <w:sz w:val="24"/>
    </w:rPr>
  </w:style>
  <w:style w:type="character" w:styleId="Hyperlink">
    <w:name w:val="Hyperlink"/>
    <w:basedOn w:val="DefaultParagraphFont"/>
    <w:uiPriority w:val="99"/>
    <w:unhideWhenUsed/>
    <w:rsid w:val="009F0F78"/>
    <w:rPr>
      <w:color w:val="0000FF"/>
      <w:u w:val="single"/>
    </w:rPr>
  </w:style>
  <w:style w:type="paragraph" w:customStyle="1" w:styleId="Bibliography1">
    <w:name w:val="Bibliography1"/>
    <w:basedOn w:val="Normal"/>
    <w:next w:val="Normal"/>
    <w:uiPriority w:val="37"/>
    <w:unhideWhenUsed/>
    <w:rsid w:val="009F0F78"/>
    <w:pPr>
      <w:tabs>
        <w:tab w:val="left" w:pos="504"/>
      </w:tabs>
      <w:spacing w:after="240" w:line="240" w:lineRule="auto"/>
      <w:ind w:left="504" w:hanging="504"/>
    </w:pPr>
    <w:rPr>
      <w:sz w:val="24"/>
      <w:szCs w:val="24"/>
      <w:lang w:eastAsia="en-US"/>
    </w:rPr>
  </w:style>
  <w:style w:type="character" w:customStyle="1" w:styleId="highlight">
    <w:name w:val="highlight"/>
    <w:basedOn w:val="DefaultParagraphFont"/>
    <w:rsid w:val="009F0F78"/>
  </w:style>
  <w:style w:type="paragraph" w:styleId="NormalWeb">
    <w:name w:val="Normal (Web)"/>
    <w:basedOn w:val="Normal"/>
    <w:uiPriority w:val="99"/>
    <w:semiHidden/>
    <w:unhideWhenUsed/>
    <w:rsid w:val="009F0F78"/>
    <w:pPr>
      <w:spacing w:before="100" w:beforeAutospacing="1" w:after="100" w:afterAutospacing="1" w:line="480" w:lineRule="auto"/>
    </w:pPr>
    <w:rPr>
      <w:rFonts w:ascii="Times New Roman" w:eastAsia="Times New Roman" w:hAnsi="Times New Roman" w:cs="Times New Roman"/>
      <w:sz w:val="24"/>
      <w:szCs w:val="24"/>
    </w:rPr>
  </w:style>
  <w:style w:type="paragraph" w:customStyle="1" w:styleId="ListParagraph1">
    <w:name w:val="List Paragraph1"/>
    <w:basedOn w:val="Normal"/>
    <w:next w:val="ListParagraph"/>
    <w:uiPriority w:val="34"/>
    <w:qFormat/>
    <w:rsid w:val="009F0F78"/>
    <w:pPr>
      <w:spacing w:after="0" w:line="480" w:lineRule="auto"/>
      <w:ind w:left="720"/>
      <w:contextualSpacing/>
    </w:pPr>
    <w:rPr>
      <w:sz w:val="24"/>
      <w:szCs w:val="24"/>
      <w:lang w:eastAsia="en-US"/>
    </w:rPr>
  </w:style>
  <w:style w:type="character" w:styleId="CommentReference">
    <w:name w:val="annotation reference"/>
    <w:basedOn w:val="DefaultParagraphFont"/>
    <w:uiPriority w:val="99"/>
    <w:semiHidden/>
    <w:unhideWhenUsed/>
    <w:rsid w:val="009F0F78"/>
    <w:rPr>
      <w:sz w:val="16"/>
      <w:szCs w:val="16"/>
    </w:rPr>
  </w:style>
  <w:style w:type="paragraph" w:customStyle="1" w:styleId="CommentText1">
    <w:name w:val="Comment Text1"/>
    <w:basedOn w:val="Normal"/>
    <w:next w:val="CommentText"/>
    <w:link w:val="CommentTextChar"/>
    <w:uiPriority w:val="99"/>
    <w:unhideWhenUsed/>
    <w:rsid w:val="009F0F78"/>
    <w:pPr>
      <w:spacing w:after="0" w:line="480" w:lineRule="auto"/>
    </w:pPr>
    <w:rPr>
      <w:sz w:val="20"/>
      <w:szCs w:val="20"/>
    </w:rPr>
  </w:style>
  <w:style w:type="character" w:customStyle="1" w:styleId="CommentTextChar">
    <w:name w:val="Comment Text Char"/>
    <w:basedOn w:val="DefaultParagraphFont"/>
    <w:link w:val="CommentText1"/>
    <w:uiPriority w:val="99"/>
    <w:rsid w:val="009F0F78"/>
    <w:rPr>
      <w:sz w:val="20"/>
      <w:szCs w:val="20"/>
    </w:rPr>
  </w:style>
  <w:style w:type="paragraph" w:customStyle="1" w:styleId="CommentSubject1">
    <w:name w:val="Comment Subject1"/>
    <w:basedOn w:val="CommentText"/>
    <w:next w:val="CommentText"/>
    <w:uiPriority w:val="99"/>
    <w:semiHidden/>
    <w:unhideWhenUsed/>
    <w:rsid w:val="009F0F78"/>
    <w:pPr>
      <w:spacing w:after="0" w:line="480" w:lineRule="auto"/>
    </w:pPr>
    <w:rPr>
      <w:b/>
      <w:bCs/>
      <w:lang w:eastAsia="en-US"/>
    </w:rPr>
  </w:style>
  <w:style w:type="character" w:customStyle="1" w:styleId="CommentSubjectChar">
    <w:name w:val="Comment Subject Char"/>
    <w:basedOn w:val="CommentTextChar"/>
    <w:link w:val="CommentSubject"/>
    <w:uiPriority w:val="99"/>
    <w:semiHidden/>
    <w:rsid w:val="009F0F78"/>
    <w:rPr>
      <w:b/>
      <w:bCs/>
      <w:sz w:val="20"/>
      <w:szCs w:val="20"/>
    </w:rPr>
  </w:style>
  <w:style w:type="paragraph" w:customStyle="1" w:styleId="BalloonText1">
    <w:name w:val="Balloon Text1"/>
    <w:basedOn w:val="Normal"/>
    <w:next w:val="BalloonText"/>
    <w:link w:val="BalloonTextChar"/>
    <w:uiPriority w:val="99"/>
    <w:semiHidden/>
    <w:unhideWhenUsed/>
    <w:rsid w:val="009F0F78"/>
    <w:pPr>
      <w:spacing w:after="0" w:line="48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9F0F78"/>
    <w:rPr>
      <w:rFonts w:ascii="Segoe UI" w:hAnsi="Segoe UI" w:cs="Segoe UI"/>
      <w:sz w:val="18"/>
      <w:szCs w:val="18"/>
    </w:rPr>
  </w:style>
  <w:style w:type="character" w:customStyle="1" w:styleId="UnresolvedMention1">
    <w:name w:val="Unresolved Mention1"/>
    <w:basedOn w:val="DefaultParagraphFont"/>
    <w:uiPriority w:val="99"/>
    <w:semiHidden/>
    <w:unhideWhenUsed/>
    <w:rsid w:val="009F0F78"/>
    <w:rPr>
      <w:color w:val="605E5C"/>
      <w:shd w:val="clear" w:color="auto" w:fill="E1DFDD"/>
    </w:rPr>
  </w:style>
  <w:style w:type="paragraph" w:customStyle="1" w:styleId="Header1">
    <w:name w:val="Header1"/>
    <w:basedOn w:val="Normal"/>
    <w:next w:val="Header"/>
    <w:link w:val="HeaderChar"/>
    <w:uiPriority w:val="99"/>
    <w:unhideWhenUsed/>
    <w:rsid w:val="009F0F78"/>
    <w:pPr>
      <w:tabs>
        <w:tab w:val="center" w:pos="4680"/>
        <w:tab w:val="right" w:pos="9360"/>
      </w:tabs>
      <w:spacing w:after="0" w:line="240" w:lineRule="auto"/>
    </w:pPr>
  </w:style>
  <w:style w:type="character" w:customStyle="1" w:styleId="HeaderChar">
    <w:name w:val="Header Char"/>
    <w:basedOn w:val="DefaultParagraphFont"/>
    <w:link w:val="Header1"/>
    <w:uiPriority w:val="99"/>
    <w:rsid w:val="009F0F78"/>
  </w:style>
  <w:style w:type="paragraph" w:customStyle="1" w:styleId="Footer1">
    <w:name w:val="Footer1"/>
    <w:basedOn w:val="Normal"/>
    <w:next w:val="Footer"/>
    <w:link w:val="FooterChar"/>
    <w:uiPriority w:val="99"/>
    <w:unhideWhenUsed/>
    <w:rsid w:val="009F0F78"/>
    <w:pPr>
      <w:tabs>
        <w:tab w:val="center" w:pos="4680"/>
        <w:tab w:val="right" w:pos="9360"/>
      </w:tabs>
      <w:spacing w:after="0" w:line="240" w:lineRule="auto"/>
    </w:pPr>
  </w:style>
  <w:style w:type="character" w:customStyle="1" w:styleId="FooterChar">
    <w:name w:val="Footer Char"/>
    <w:basedOn w:val="DefaultParagraphFont"/>
    <w:link w:val="Footer1"/>
    <w:uiPriority w:val="99"/>
    <w:rsid w:val="009F0F78"/>
  </w:style>
  <w:style w:type="paragraph" w:customStyle="1" w:styleId="Revision1">
    <w:name w:val="Revision1"/>
    <w:next w:val="Revision"/>
    <w:hidden/>
    <w:uiPriority w:val="99"/>
    <w:semiHidden/>
    <w:rsid w:val="009F0F78"/>
    <w:pPr>
      <w:spacing w:after="0" w:line="240" w:lineRule="auto"/>
    </w:pPr>
    <w:rPr>
      <w:sz w:val="24"/>
      <w:szCs w:val="24"/>
      <w:lang w:eastAsia="en-US"/>
    </w:rPr>
  </w:style>
  <w:style w:type="character" w:customStyle="1" w:styleId="UnresolvedMention2">
    <w:name w:val="Unresolved Mention2"/>
    <w:basedOn w:val="DefaultParagraphFont"/>
    <w:uiPriority w:val="99"/>
    <w:semiHidden/>
    <w:unhideWhenUsed/>
    <w:rsid w:val="009F0F78"/>
    <w:rPr>
      <w:color w:val="605E5C"/>
      <w:shd w:val="clear" w:color="auto" w:fill="E1DFDD"/>
    </w:rPr>
  </w:style>
  <w:style w:type="character" w:customStyle="1" w:styleId="apple-converted-space">
    <w:name w:val="apple-converted-space"/>
    <w:basedOn w:val="DefaultParagraphFont"/>
    <w:rsid w:val="009F0F78"/>
  </w:style>
  <w:style w:type="character" w:customStyle="1" w:styleId="UnresolvedMention3">
    <w:name w:val="Unresolved Mention3"/>
    <w:basedOn w:val="DefaultParagraphFont"/>
    <w:uiPriority w:val="99"/>
    <w:semiHidden/>
    <w:unhideWhenUsed/>
    <w:rsid w:val="009F0F78"/>
    <w:rPr>
      <w:color w:val="605E5C"/>
      <w:shd w:val="clear" w:color="auto" w:fill="E1DFDD"/>
    </w:rPr>
  </w:style>
  <w:style w:type="table" w:customStyle="1" w:styleId="TableGrid1">
    <w:name w:val="Table Grid1"/>
    <w:basedOn w:val="TableNormal"/>
    <w:next w:val="TableGrid"/>
    <w:uiPriority w:val="39"/>
    <w:rsid w:val="009F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F0F78"/>
  </w:style>
  <w:style w:type="numbering" w:customStyle="1" w:styleId="NoList11">
    <w:name w:val="No List11"/>
    <w:next w:val="NoList"/>
    <w:uiPriority w:val="99"/>
    <w:semiHidden/>
    <w:unhideWhenUsed/>
    <w:rsid w:val="009F0F78"/>
  </w:style>
  <w:style w:type="paragraph" w:customStyle="1" w:styleId="FootnoteText1">
    <w:name w:val="Footnote Text1"/>
    <w:basedOn w:val="Normal"/>
    <w:next w:val="FootnoteText"/>
    <w:link w:val="FootnoteTextChar"/>
    <w:uiPriority w:val="99"/>
    <w:semiHidden/>
    <w:unhideWhenUsed/>
    <w:rsid w:val="009F0F78"/>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9F0F78"/>
    <w:rPr>
      <w:sz w:val="20"/>
      <w:szCs w:val="20"/>
      <w:lang w:eastAsia="zh-CN"/>
    </w:rPr>
  </w:style>
  <w:style w:type="character" w:styleId="FootnoteReference">
    <w:name w:val="footnote reference"/>
    <w:basedOn w:val="DefaultParagraphFont"/>
    <w:uiPriority w:val="99"/>
    <w:semiHidden/>
    <w:unhideWhenUsed/>
    <w:rsid w:val="009F0F78"/>
    <w:rPr>
      <w:vertAlign w:val="superscript"/>
    </w:rPr>
  </w:style>
  <w:style w:type="character" w:styleId="PlaceholderText">
    <w:name w:val="Placeholder Text"/>
    <w:basedOn w:val="DefaultParagraphFont"/>
    <w:uiPriority w:val="99"/>
    <w:semiHidden/>
    <w:rsid w:val="009F0F78"/>
    <w:rPr>
      <w:color w:val="808080"/>
    </w:rPr>
  </w:style>
  <w:style w:type="table" w:customStyle="1" w:styleId="PlainTable31">
    <w:name w:val="Plain Table 31"/>
    <w:basedOn w:val="TableNormal"/>
    <w:next w:val="PlainTable3"/>
    <w:uiPriority w:val="43"/>
    <w:rsid w:val="009F0F78"/>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next w:val="PlainTable2"/>
    <w:uiPriority w:val="42"/>
    <w:rsid w:val="009F0F78"/>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2">
    <w:name w:val="Plain Table 32"/>
    <w:basedOn w:val="TableNormal"/>
    <w:next w:val="PlainTable3"/>
    <w:uiPriority w:val="99"/>
    <w:rsid w:val="009F0F78"/>
    <w:pPr>
      <w:spacing w:after="0" w:line="240" w:lineRule="auto"/>
    </w:pPr>
    <w:rPr>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2">
    <w:name w:val="Plain Table 22"/>
    <w:basedOn w:val="TableNormal"/>
    <w:next w:val="PlainTable2"/>
    <w:uiPriority w:val="99"/>
    <w:rsid w:val="009F0F78"/>
    <w:pPr>
      <w:spacing w:after="0" w:line="240" w:lineRule="auto"/>
    </w:pPr>
    <w:rPr>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1">
    <w:name w:val="Heading 1 Char1"/>
    <w:basedOn w:val="DefaultParagraphFont"/>
    <w:uiPriority w:val="9"/>
    <w:rsid w:val="009F0F7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F0F78"/>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9F0F78"/>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9F0F7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9F0F78"/>
    <w:pPr>
      <w:ind w:left="720"/>
      <w:contextualSpacing/>
    </w:pPr>
  </w:style>
  <w:style w:type="paragraph" w:styleId="CommentText">
    <w:name w:val="annotation text"/>
    <w:basedOn w:val="Normal"/>
    <w:link w:val="CommentTextChar1"/>
    <w:uiPriority w:val="99"/>
    <w:unhideWhenUsed/>
    <w:rsid w:val="009F0F78"/>
    <w:pPr>
      <w:spacing w:line="240" w:lineRule="auto"/>
    </w:pPr>
    <w:rPr>
      <w:sz w:val="20"/>
      <w:szCs w:val="20"/>
    </w:rPr>
  </w:style>
  <w:style w:type="character" w:customStyle="1" w:styleId="CommentTextChar1">
    <w:name w:val="Comment Text Char1"/>
    <w:basedOn w:val="DefaultParagraphFont"/>
    <w:link w:val="CommentText"/>
    <w:uiPriority w:val="99"/>
    <w:rsid w:val="009F0F78"/>
    <w:rPr>
      <w:sz w:val="20"/>
      <w:szCs w:val="20"/>
    </w:rPr>
  </w:style>
  <w:style w:type="paragraph" w:styleId="CommentSubject">
    <w:name w:val="annotation subject"/>
    <w:basedOn w:val="CommentText"/>
    <w:next w:val="CommentText"/>
    <w:link w:val="CommentSubjectChar"/>
    <w:uiPriority w:val="99"/>
    <w:semiHidden/>
    <w:unhideWhenUsed/>
    <w:rsid w:val="009F0F78"/>
    <w:rPr>
      <w:b/>
      <w:bCs/>
    </w:rPr>
  </w:style>
  <w:style w:type="character" w:customStyle="1" w:styleId="CommentSubjectChar1">
    <w:name w:val="Comment Subject Char1"/>
    <w:basedOn w:val="CommentTextChar1"/>
    <w:uiPriority w:val="99"/>
    <w:semiHidden/>
    <w:rsid w:val="009F0F78"/>
    <w:rPr>
      <w:b/>
      <w:bCs/>
      <w:sz w:val="20"/>
      <w:szCs w:val="20"/>
    </w:rPr>
  </w:style>
  <w:style w:type="paragraph" w:styleId="BalloonText">
    <w:name w:val="Balloon Text"/>
    <w:basedOn w:val="Normal"/>
    <w:link w:val="BalloonTextChar1"/>
    <w:uiPriority w:val="99"/>
    <w:semiHidden/>
    <w:unhideWhenUsed/>
    <w:rsid w:val="009F0F78"/>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9F0F78"/>
    <w:rPr>
      <w:rFonts w:ascii="Segoe UI" w:hAnsi="Segoe UI" w:cs="Segoe UI"/>
      <w:sz w:val="18"/>
      <w:szCs w:val="18"/>
    </w:rPr>
  </w:style>
  <w:style w:type="paragraph" w:styleId="Header">
    <w:name w:val="header"/>
    <w:basedOn w:val="Normal"/>
    <w:link w:val="HeaderChar1"/>
    <w:uiPriority w:val="99"/>
    <w:unhideWhenUsed/>
    <w:rsid w:val="009F0F78"/>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9F0F78"/>
  </w:style>
  <w:style w:type="paragraph" w:styleId="Footer">
    <w:name w:val="footer"/>
    <w:basedOn w:val="Normal"/>
    <w:link w:val="FooterChar1"/>
    <w:uiPriority w:val="99"/>
    <w:unhideWhenUsed/>
    <w:rsid w:val="009F0F78"/>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9F0F78"/>
  </w:style>
  <w:style w:type="paragraph" w:styleId="Revision">
    <w:name w:val="Revision"/>
    <w:hidden/>
    <w:uiPriority w:val="99"/>
    <w:semiHidden/>
    <w:rsid w:val="009F0F78"/>
    <w:pPr>
      <w:spacing w:after="0" w:line="240" w:lineRule="auto"/>
    </w:pPr>
  </w:style>
  <w:style w:type="table" w:styleId="TableGrid">
    <w:name w:val="Table Grid"/>
    <w:basedOn w:val="TableNormal"/>
    <w:uiPriority w:val="39"/>
    <w:rsid w:val="009F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9F0F78"/>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9F0F78"/>
    <w:rPr>
      <w:sz w:val="20"/>
      <w:szCs w:val="20"/>
    </w:rPr>
  </w:style>
  <w:style w:type="table" w:styleId="PlainTable3">
    <w:name w:val="Plain Table 3"/>
    <w:basedOn w:val="TableNormal"/>
    <w:uiPriority w:val="43"/>
    <w:rsid w:val="009F0F7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9F0F7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2">
    <w:name w:val="No List2"/>
    <w:next w:val="NoList"/>
    <w:uiPriority w:val="99"/>
    <w:semiHidden/>
    <w:unhideWhenUsed/>
    <w:rsid w:val="00C55316"/>
  </w:style>
  <w:style w:type="paragraph" w:styleId="Bibliography">
    <w:name w:val="Bibliography"/>
    <w:basedOn w:val="Normal"/>
    <w:next w:val="Normal"/>
    <w:uiPriority w:val="37"/>
    <w:unhideWhenUsed/>
    <w:rsid w:val="00C55316"/>
    <w:pPr>
      <w:tabs>
        <w:tab w:val="left" w:pos="504"/>
      </w:tabs>
      <w:spacing w:after="240" w:line="240" w:lineRule="auto"/>
      <w:ind w:left="504" w:hanging="504"/>
    </w:pPr>
    <w:rPr>
      <w:sz w:val="24"/>
      <w:szCs w:val="24"/>
      <w:lang w:eastAsia="en-US"/>
    </w:rPr>
  </w:style>
  <w:style w:type="table" w:customStyle="1" w:styleId="TableGrid2">
    <w:name w:val="Table Grid2"/>
    <w:basedOn w:val="TableNormal"/>
    <w:next w:val="TableGrid"/>
    <w:uiPriority w:val="39"/>
    <w:rsid w:val="00C5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5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55316"/>
  </w:style>
  <w:style w:type="table" w:customStyle="1" w:styleId="PlainTable311">
    <w:name w:val="Plain Table 311"/>
    <w:basedOn w:val="TableNormal"/>
    <w:next w:val="PlainTable3"/>
    <w:uiPriority w:val="43"/>
    <w:rsid w:val="00C55316"/>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11">
    <w:name w:val="Plain Table 211"/>
    <w:basedOn w:val="TableNormal"/>
    <w:next w:val="PlainTable2"/>
    <w:uiPriority w:val="42"/>
    <w:rsid w:val="00C55316"/>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3">
    <w:name w:val="Plain Table 33"/>
    <w:basedOn w:val="TableNormal"/>
    <w:next w:val="PlainTable3"/>
    <w:uiPriority w:val="99"/>
    <w:rsid w:val="00C55316"/>
    <w:pPr>
      <w:spacing w:after="0" w:line="240" w:lineRule="auto"/>
    </w:pPr>
    <w:rPr>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3">
    <w:name w:val="Plain Table 23"/>
    <w:basedOn w:val="TableNormal"/>
    <w:next w:val="PlainTable2"/>
    <w:uiPriority w:val="99"/>
    <w:rsid w:val="00C55316"/>
    <w:pPr>
      <w:spacing w:after="0" w:line="240" w:lineRule="auto"/>
    </w:pPr>
    <w:rPr>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ndNoteBibliographyTitle">
    <w:name w:val="EndNote Bibliography Title"/>
    <w:basedOn w:val="Normal"/>
    <w:link w:val="EndNoteBibliographyTitleChar"/>
    <w:rsid w:val="00D6049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60492"/>
    <w:rPr>
      <w:rFonts w:ascii="Calibri" w:hAnsi="Calibri" w:cs="Calibri"/>
      <w:noProof/>
    </w:rPr>
  </w:style>
  <w:style w:type="paragraph" w:customStyle="1" w:styleId="EndNoteBibliography">
    <w:name w:val="EndNote Bibliography"/>
    <w:basedOn w:val="Normal"/>
    <w:link w:val="EndNoteBibliographyChar"/>
    <w:rsid w:val="00D60492"/>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D60492"/>
    <w:rPr>
      <w:rFonts w:ascii="Calibri" w:hAnsi="Calibri" w:cs="Calibri"/>
      <w:noProof/>
    </w:rPr>
  </w:style>
  <w:style w:type="character" w:customStyle="1" w:styleId="UnresolvedMention4">
    <w:name w:val="Unresolved Mention4"/>
    <w:basedOn w:val="DefaultParagraphFont"/>
    <w:uiPriority w:val="99"/>
    <w:semiHidden/>
    <w:unhideWhenUsed/>
    <w:rsid w:val="008F73DE"/>
    <w:rPr>
      <w:color w:val="605E5C"/>
      <w:shd w:val="clear" w:color="auto" w:fill="E1DFDD"/>
    </w:rPr>
  </w:style>
  <w:style w:type="character" w:styleId="EndnoteReference">
    <w:name w:val="endnote reference"/>
    <w:basedOn w:val="DefaultParagraphFont"/>
    <w:uiPriority w:val="99"/>
    <w:semiHidden/>
    <w:unhideWhenUsed/>
    <w:rsid w:val="00CE6A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034260">
      <w:bodyDiv w:val="1"/>
      <w:marLeft w:val="0"/>
      <w:marRight w:val="0"/>
      <w:marTop w:val="0"/>
      <w:marBottom w:val="0"/>
      <w:divBdr>
        <w:top w:val="none" w:sz="0" w:space="0" w:color="auto"/>
        <w:left w:val="none" w:sz="0" w:space="0" w:color="auto"/>
        <w:bottom w:val="none" w:sz="0" w:space="0" w:color="auto"/>
        <w:right w:val="none" w:sz="0" w:space="0" w:color="auto"/>
      </w:divBdr>
    </w:div>
    <w:div w:id="414475547">
      <w:bodyDiv w:val="1"/>
      <w:marLeft w:val="0"/>
      <w:marRight w:val="0"/>
      <w:marTop w:val="0"/>
      <w:marBottom w:val="0"/>
      <w:divBdr>
        <w:top w:val="none" w:sz="0" w:space="0" w:color="auto"/>
        <w:left w:val="none" w:sz="0" w:space="0" w:color="auto"/>
        <w:bottom w:val="none" w:sz="0" w:space="0" w:color="auto"/>
        <w:right w:val="none" w:sz="0" w:space="0" w:color="auto"/>
      </w:divBdr>
      <w:divsChild>
        <w:div w:id="1922445032">
          <w:marLeft w:val="0"/>
          <w:marRight w:val="0"/>
          <w:marTop w:val="0"/>
          <w:marBottom w:val="150"/>
          <w:divBdr>
            <w:top w:val="none" w:sz="0" w:space="0" w:color="auto"/>
            <w:left w:val="none" w:sz="0" w:space="0" w:color="auto"/>
            <w:bottom w:val="none" w:sz="0" w:space="0" w:color="auto"/>
            <w:right w:val="none" w:sz="0" w:space="0" w:color="auto"/>
          </w:divBdr>
        </w:div>
      </w:divsChild>
    </w:div>
    <w:div w:id="495151726">
      <w:bodyDiv w:val="1"/>
      <w:marLeft w:val="0"/>
      <w:marRight w:val="0"/>
      <w:marTop w:val="0"/>
      <w:marBottom w:val="0"/>
      <w:divBdr>
        <w:top w:val="none" w:sz="0" w:space="0" w:color="auto"/>
        <w:left w:val="none" w:sz="0" w:space="0" w:color="auto"/>
        <w:bottom w:val="none" w:sz="0" w:space="0" w:color="auto"/>
        <w:right w:val="none" w:sz="0" w:space="0" w:color="auto"/>
      </w:divBdr>
    </w:div>
    <w:div w:id="515196229">
      <w:bodyDiv w:val="1"/>
      <w:marLeft w:val="0"/>
      <w:marRight w:val="0"/>
      <w:marTop w:val="0"/>
      <w:marBottom w:val="0"/>
      <w:divBdr>
        <w:top w:val="none" w:sz="0" w:space="0" w:color="auto"/>
        <w:left w:val="none" w:sz="0" w:space="0" w:color="auto"/>
        <w:bottom w:val="none" w:sz="0" w:space="0" w:color="auto"/>
        <w:right w:val="none" w:sz="0" w:space="0" w:color="auto"/>
      </w:divBdr>
    </w:div>
    <w:div w:id="1079719099">
      <w:bodyDiv w:val="1"/>
      <w:marLeft w:val="0"/>
      <w:marRight w:val="0"/>
      <w:marTop w:val="0"/>
      <w:marBottom w:val="0"/>
      <w:divBdr>
        <w:top w:val="none" w:sz="0" w:space="0" w:color="auto"/>
        <w:left w:val="none" w:sz="0" w:space="0" w:color="auto"/>
        <w:bottom w:val="none" w:sz="0" w:space="0" w:color="auto"/>
        <w:right w:val="none" w:sz="0" w:space="0" w:color="auto"/>
      </w:divBdr>
    </w:div>
    <w:div w:id="1201747247">
      <w:bodyDiv w:val="1"/>
      <w:marLeft w:val="0"/>
      <w:marRight w:val="0"/>
      <w:marTop w:val="0"/>
      <w:marBottom w:val="0"/>
      <w:divBdr>
        <w:top w:val="none" w:sz="0" w:space="0" w:color="auto"/>
        <w:left w:val="none" w:sz="0" w:space="0" w:color="auto"/>
        <w:bottom w:val="none" w:sz="0" w:space="0" w:color="auto"/>
        <w:right w:val="none" w:sz="0" w:space="0" w:color="auto"/>
      </w:divBdr>
    </w:div>
    <w:div w:id="1235434511">
      <w:bodyDiv w:val="1"/>
      <w:marLeft w:val="0"/>
      <w:marRight w:val="0"/>
      <w:marTop w:val="0"/>
      <w:marBottom w:val="0"/>
      <w:divBdr>
        <w:top w:val="none" w:sz="0" w:space="0" w:color="auto"/>
        <w:left w:val="none" w:sz="0" w:space="0" w:color="auto"/>
        <w:bottom w:val="none" w:sz="0" w:space="0" w:color="auto"/>
        <w:right w:val="none" w:sz="0" w:space="0" w:color="auto"/>
      </w:divBdr>
    </w:div>
    <w:div w:id="1445659228">
      <w:bodyDiv w:val="1"/>
      <w:marLeft w:val="0"/>
      <w:marRight w:val="0"/>
      <w:marTop w:val="0"/>
      <w:marBottom w:val="0"/>
      <w:divBdr>
        <w:top w:val="none" w:sz="0" w:space="0" w:color="auto"/>
        <w:left w:val="none" w:sz="0" w:space="0" w:color="auto"/>
        <w:bottom w:val="none" w:sz="0" w:space="0" w:color="auto"/>
        <w:right w:val="none" w:sz="0" w:space="0" w:color="auto"/>
      </w:divBdr>
    </w:div>
    <w:div w:id="1468009379">
      <w:bodyDiv w:val="1"/>
      <w:marLeft w:val="0"/>
      <w:marRight w:val="0"/>
      <w:marTop w:val="0"/>
      <w:marBottom w:val="0"/>
      <w:divBdr>
        <w:top w:val="none" w:sz="0" w:space="0" w:color="auto"/>
        <w:left w:val="none" w:sz="0" w:space="0" w:color="auto"/>
        <w:bottom w:val="none" w:sz="0" w:space="0" w:color="auto"/>
        <w:right w:val="none" w:sz="0" w:space="0" w:color="auto"/>
      </w:divBdr>
      <w:divsChild>
        <w:div w:id="1864396383">
          <w:marLeft w:val="360"/>
          <w:marRight w:val="0"/>
          <w:marTop w:val="200"/>
          <w:marBottom w:val="0"/>
          <w:divBdr>
            <w:top w:val="none" w:sz="0" w:space="0" w:color="auto"/>
            <w:left w:val="none" w:sz="0" w:space="0" w:color="auto"/>
            <w:bottom w:val="none" w:sz="0" w:space="0" w:color="auto"/>
            <w:right w:val="none" w:sz="0" w:space="0" w:color="auto"/>
          </w:divBdr>
        </w:div>
        <w:div w:id="1095856883">
          <w:marLeft w:val="360"/>
          <w:marRight w:val="0"/>
          <w:marTop w:val="200"/>
          <w:marBottom w:val="0"/>
          <w:divBdr>
            <w:top w:val="none" w:sz="0" w:space="0" w:color="auto"/>
            <w:left w:val="none" w:sz="0" w:space="0" w:color="auto"/>
            <w:bottom w:val="none" w:sz="0" w:space="0" w:color="auto"/>
            <w:right w:val="none" w:sz="0" w:space="0" w:color="auto"/>
          </w:divBdr>
        </w:div>
        <w:div w:id="2132480520">
          <w:marLeft w:val="360"/>
          <w:marRight w:val="0"/>
          <w:marTop w:val="200"/>
          <w:marBottom w:val="0"/>
          <w:divBdr>
            <w:top w:val="none" w:sz="0" w:space="0" w:color="auto"/>
            <w:left w:val="none" w:sz="0" w:space="0" w:color="auto"/>
            <w:bottom w:val="none" w:sz="0" w:space="0" w:color="auto"/>
            <w:right w:val="none" w:sz="0" w:space="0" w:color="auto"/>
          </w:divBdr>
        </w:div>
      </w:divsChild>
    </w:div>
    <w:div w:id="1492327964">
      <w:bodyDiv w:val="1"/>
      <w:marLeft w:val="0"/>
      <w:marRight w:val="0"/>
      <w:marTop w:val="0"/>
      <w:marBottom w:val="0"/>
      <w:divBdr>
        <w:top w:val="none" w:sz="0" w:space="0" w:color="auto"/>
        <w:left w:val="none" w:sz="0" w:space="0" w:color="auto"/>
        <w:bottom w:val="none" w:sz="0" w:space="0" w:color="auto"/>
        <w:right w:val="none" w:sz="0" w:space="0" w:color="auto"/>
      </w:divBdr>
    </w:div>
    <w:div w:id="1734615518">
      <w:bodyDiv w:val="1"/>
      <w:marLeft w:val="0"/>
      <w:marRight w:val="0"/>
      <w:marTop w:val="0"/>
      <w:marBottom w:val="0"/>
      <w:divBdr>
        <w:top w:val="none" w:sz="0" w:space="0" w:color="auto"/>
        <w:left w:val="none" w:sz="0" w:space="0" w:color="auto"/>
        <w:bottom w:val="none" w:sz="0" w:space="0" w:color="auto"/>
        <w:right w:val="none" w:sz="0" w:space="0" w:color="auto"/>
      </w:divBdr>
    </w:div>
    <w:div w:id="19326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9C4BB-C039-4DAF-868A-A7E3B4BB1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27247</Words>
  <Characters>155312</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YiYing Ong</dc:creator>
  <cp:keywords/>
  <dc:description/>
  <cp:lastModifiedBy>Karen Drake</cp:lastModifiedBy>
  <cp:revision>2</cp:revision>
  <cp:lastPrinted>2020-10-02T05:55:00Z</cp:lastPrinted>
  <dcterms:created xsi:type="dcterms:W3CDTF">2021-01-12T10:38:00Z</dcterms:created>
  <dcterms:modified xsi:type="dcterms:W3CDTF">2021-01-12T10:38:00Z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id="BpfemS4L"/&gt;&lt;style id="http://www.zotero.org/styles/the-journal-of-clinical-endocrinology-and-metabolism" hasBibliography="1" bibliographyStyleHasBeenSet="1"/&gt;&lt;prefs&gt;&lt;pref name="fieldType" value="</vt:lpwstr>
  </property>
  <property fmtid="{D5CDD505-2E9C-101B-9397-08002B2CF9AE}" pid="3" name="ZOTERO_PREF_2">
    <vt:lpwstr>Field"/&gt;&lt;/prefs&gt;&lt;/data&gt;</vt:lpwstr>
  </property>
</Properties>
</file>