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AC9C" w14:textId="7A76C00C" w:rsidR="00266BF8" w:rsidRPr="00BA7264" w:rsidRDefault="007A6936" w:rsidP="00C34842">
      <w:pPr>
        <w:suppressLineNumbers/>
        <w:spacing w:line="480" w:lineRule="auto"/>
        <w:rPr>
          <w:rFonts w:ascii="Times New Roman" w:hAnsi="Times New Roman" w:cs="Times New Roman"/>
          <w:b/>
          <w:bCs/>
          <w:sz w:val="24"/>
          <w:szCs w:val="24"/>
          <w:lang w:val="en-GB"/>
        </w:rPr>
      </w:pPr>
      <w:r w:rsidRPr="00BA7264">
        <w:rPr>
          <w:rFonts w:ascii="Times New Roman" w:hAnsi="Times New Roman" w:cs="Times New Roman"/>
          <w:b/>
          <w:bCs/>
          <w:sz w:val="24"/>
          <w:szCs w:val="24"/>
          <w:lang w:val="en-GB"/>
        </w:rPr>
        <w:t>M</w:t>
      </w:r>
      <w:r w:rsidR="00266BF8" w:rsidRPr="00BA7264">
        <w:rPr>
          <w:rFonts w:ascii="Times New Roman" w:hAnsi="Times New Roman" w:cs="Times New Roman"/>
          <w:b/>
          <w:bCs/>
          <w:sz w:val="24"/>
          <w:szCs w:val="24"/>
          <w:lang w:val="en-GB"/>
        </w:rPr>
        <w:t>aternal dietary</w:t>
      </w:r>
      <w:r w:rsidRPr="00BA7264">
        <w:rPr>
          <w:rFonts w:ascii="Times New Roman" w:hAnsi="Times New Roman" w:cs="Times New Roman"/>
          <w:b/>
          <w:bCs/>
          <w:sz w:val="24"/>
          <w:szCs w:val="24"/>
          <w:lang w:val="en-GB"/>
        </w:rPr>
        <w:t xml:space="preserve"> quality,</w:t>
      </w:r>
      <w:r w:rsidR="00266BF8" w:rsidRPr="00BA7264">
        <w:rPr>
          <w:rFonts w:ascii="Times New Roman" w:hAnsi="Times New Roman" w:cs="Times New Roman"/>
          <w:b/>
          <w:bCs/>
          <w:sz w:val="24"/>
          <w:szCs w:val="24"/>
          <w:lang w:val="en-GB"/>
        </w:rPr>
        <w:t xml:space="preserve"> inflammatory potential</w:t>
      </w:r>
      <w:r w:rsidRPr="00BA7264">
        <w:rPr>
          <w:rFonts w:ascii="Times New Roman" w:hAnsi="Times New Roman" w:cs="Times New Roman"/>
          <w:b/>
          <w:bCs/>
          <w:sz w:val="24"/>
          <w:szCs w:val="24"/>
          <w:lang w:val="en-GB"/>
        </w:rPr>
        <w:t xml:space="preserve"> and </w:t>
      </w:r>
      <w:r w:rsidR="00A6266F" w:rsidRPr="00BA7264">
        <w:rPr>
          <w:rFonts w:ascii="Times New Roman" w:hAnsi="Times New Roman" w:cs="Times New Roman"/>
          <w:b/>
          <w:bCs/>
          <w:sz w:val="24"/>
          <w:szCs w:val="24"/>
          <w:lang w:val="en-GB"/>
        </w:rPr>
        <w:t>childhood</w:t>
      </w:r>
      <w:r w:rsidR="00266BF8" w:rsidRPr="00BA7264">
        <w:rPr>
          <w:rFonts w:ascii="Times New Roman" w:hAnsi="Times New Roman" w:cs="Times New Roman"/>
          <w:b/>
          <w:bCs/>
          <w:sz w:val="24"/>
          <w:szCs w:val="24"/>
          <w:lang w:val="en-GB"/>
        </w:rPr>
        <w:t xml:space="preserve"> </w:t>
      </w:r>
      <w:r w:rsidR="00A6266F" w:rsidRPr="00BA7264">
        <w:rPr>
          <w:rFonts w:ascii="Times New Roman" w:hAnsi="Times New Roman" w:cs="Times New Roman"/>
          <w:b/>
          <w:bCs/>
          <w:sz w:val="24"/>
          <w:szCs w:val="24"/>
          <w:lang w:val="en-GB"/>
        </w:rPr>
        <w:t>adiposity</w:t>
      </w:r>
      <w:r w:rsidR="00266BF8" w:rsidRPr="00BA7264">
        <w:rPr>
          <w:rFonts w:ascii="Times New Roman" w:hAnsi="Times New Roman" w:cs="Times New Roman"/>
          <w:b/>
          <w:bCs/>
          <w:sz w:val="24"/>
          <w:szCs w:val="24"/>
          <w:lang w:val="en-GB"/>
        </w:rPr>
        <w:t xml:space="preserve">: </w:t>
      </w:r>
      <w:r w:rsidRPr="00BA7264">
        <w:rPr>
          <w:rFonts w:ascii="Times New Roman" w:hAnsi="Times New Roman" w:cs="Times New Roman"/>
          <w:b/>
          <w:bCs/>
          <w:sz w:val="24"/>
          <w:szCs w:val="24"/>
          <w:lang w:val="en-GB"/>
        </w:rPr>
        <w:t xml:space="preserve">an </w:t>
      </w:r>
      <w:r w:rsidR="00A6266F" w:rsidRPr="00BA7264">
        <w:rPr>
          <w:rFonts w:ascii="Times New Roman" w:hAnsi="Times New Roman" w:cs="Times New Roman"/>
          <w:b/>
          <w:bCs/>
          <w:sz w:val="24"/>
          <w:szCs w:val="24"/>
          <w:lang w:val="en-GB"/>
        </w:rPr>
        <w:t xml:space="preserve">individual participant data </w:t>
      </w:r>
      <w:r w:rsidR="009920B3" w:rsidRPr="00BA7264">
        <w:rPr>
          <w:rFonts w:ascii="Times New Roman" w:hAnsi="Times New Roman" w:cs="Times New Roman"/>
          <w:b/>
          <w:bCs/>
          <w:sz w:val="24"/>
          <w:szCs w:val="24"/>
          <w:lang w:val="en-GB"/>
        </w:rPr>
        <w:t xml:space="preserve">pooled </w:t>
      </w:r>
      <w:r w:rsidR="00A6266F" w:rsidRPr="00BA7264">
        <w:rPr>
          <w:rFonts w:ascii="Times New Roman" w:hAnsi="Times New Roman" w:cs="Times New Roman"/>
          <w:b/>
          <w:bCs/>
          <w:sz w:val="24"/>
          <w:szCs w:val="24"/>
          <w:lang w:val="en-GB"/>
        </w:rPr>
        <w:t>analysis of seven</w:t>
      </w:r>
      <w:r w:rsidR="00266BF8" w:rsidRPr="00BA7264">
        <w:rPr>
          <w:rFonts w:ascii="Times New Roman" w:hAnsi="Times New Roman" w:cs="Times New Roman"/>
          <w:b/>
          <w:bCs/>
          <w:sz w:val="24"/>
          <w:szCs w:val="24"/>
          <w:lang w:val="en-GB"/>
        </w:rPr>
        <w:t xml:space="preserve"> European cohorts in the ALPHABET consortium</w:t>
      </w:r>
    </w:p>
    <w:p w14:paraId="6CF797AC" w14:textId="585F6F94" w:rsidR="00266BF8" w:rsidRPr="00BA7264" w:rsidRDefault="00266BF8" w:rsidP="00C34842">
      <w:pPr>
        <w:suppressLineNumbers/>
        <w:spacing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lang w:val="en-GB"/>
        </w:rPr>
        <w:t>Ling-Wei Chen</w:t>
      </w:r>
      <w:r w:rsidR="00EE22B6" w:rsidRPr="00BA7264">
        <w:rPr>
          <w:rFonts w:ascii="Times New Roman" w:hAnsi="Times New Roman" w:cs="Times New Roman"/>
          <w:bCs/>
          <w:sz w:val="24"/>
          <w:szCs w:val="24"/>
          <w:lang w:val="en-GB"/>
        </w:rPr>
        <w:t>, PhD</w:t>
      </w:r>
      <w:r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t>, Adrien M Aubert</w:t>
      </w:r>
      <w:r w:rsidR="00EE22B6" w:rsidRPr="00BA7264">
        <w:rPr>
          <w:rFonts w:ascii="Times New Roman" w:hAnsi="Times New Roman" w:cs="Times New Roman"/>
          <w:bCs/>
          <w:sz w:val="24"/>
          <w:szCs w:val="24"/>
          <w:lang w:val="en-AU"/>
        </w:rPr>
        <w:t>, MSc</w:t>
      </w:r>
      <w:r w:rsidRPr="00BA7264">
        <w:rPr>
          <w:rFonts w:ascii="Times New Roman" w:hAnsi="Times New Roman" w:cs="Times New Roman"/>
          <w:bCs/>
          <w:sz w:val="24"/>
          <w:szCs w:val="24"/>
          <w:vertAlign w:val="superscript"/>
          <w:lang w:val="en-AU"/>
        </w:rPr>
        <w:t>2</w:t>
      </w:r>
      <w:r w:rsidRPr="00BA7264">
        <w:rPr>
          <w:rFonts w:ascii="Times New Roman" w:hAnsi="Times New Roman" w:cs="Times New Roman"/>
          <w:bCs/>
          <w:sz w:val="24"/>
          <w:szCs w:val="24"/>
          <w:lang w:val="en-AU"/>
        </w:rPr>
        <w:t>, Nitin Shivappa</w:t>
      </w:r>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3</w:t>
      </w:r>
      <w:r w:rsidRPr="00BA7264">
        <w:rPr>
          <w:rFonts w:ascii="Times New Roman" w:hAnsi="Times New Roman"/>
          <w:sz w:val="24"/>
          <w:vertAlign w:val="superscript"/>
          <w:lang w:val="en-AU"/>
        </w:rPr>
        <w:t>,</w:t>
      </w:r>
      <w:r w:rsidRPr="00BA7264">
        <w:rPr>
          <w:rFonts w:ascii="Times New Roman" w:hAnsi="Times New Roman" w:cs="Times New Roman"/>
          <w:bCs/>
          <w:sz w:val="24"/>
          <w:szCs w:val="24"/>
          <w:vertAlign w:val="superscript"/>
          <w:lang w:val="en-AU"/>
        </w:rPr>
        <w:t>4</w:t>
      </w:r>
      <w:r w:rsidRPr="00BA7264">
        <w:rPr>
          <w:rFonts w:ascii="Times New Roman" w:hAnsi="Times New Roman" w:cs="Times New Roman"/>
          <w:bCs/>
          <w:sz w:val="24"/>
          <w:szCs w:val="24"/>
          <w:lang w:val="en-AU"/>
        </w:rPr>
        <w:t>, Jonathan Y Bernard</w:t>
      </w:r>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2</w:t>
      </w:r>
      <w:r w:rsidRPr="00BA7264">
        <w:rPr>
          <w:rFonts w:ascii="Times New Roman" w:hAnsi="Times New Roman"/>
          <w:sz w:val="24"/>
          <w:vertAlign w:val="superscript"/>
          <w:lang w:val="en-AU"/>
        </w:rPr>
        <w:t>,</w:t>
      </w:r>
      <w:r w:rsidRPr="00BA7264">
        <w:rPr>
          <w:rFonts w:ascii="Times New Roman" w:hAnsi="Times New Roman" w:cs="Times New Roman"/>
          <w:bCs/>
          <w:sz w:val="24"/>
          <w:szCs w:val="24"/>
          <w:vertAlign w:val="superscript"/>
          <w:lang w:val="en-AU"/>
        </w:rPr>
        <w:t>5</w:t>
      </w:r>
      <w:r w:rsidRPr="00BA7264">
        <w:rPr>
          <w:rFonts w:ascii="Times New Roman" w:hAnsi="Times New Roman" w:cs="Times New Roman"/>
          <w:bCs/>
          <w:sz w:val="24"/>
          <w:szCs w:val="24"/>
          <w:lang w:val="en-AU"/>
        </w:rPr>
        <w:t xml:space="preserve">, Sara M </w:t>
      </w:r>
      <w:proofErr w:type="spellStart"/>
      <w:r w:rsidRPr="00BA7264">
        <w:rPr>
          <w:rFonts w:ascii="Times New Roman" w:hAnsi="Times New Roman" w:cs="Times New Roman"/>
          <w:bCs/>
          <w:sz w:val="24"/>
          <w:szCs w:val="24"/>
          <w:lang w:val="en-AU"/>
        </w:rPr>
        <w:t>Mensink</w:t>
      </w:r>
      <w:proofErr w:type="spellEnd"/>
      <w:r w:rsidRPr="00BA7264">
        <w:rPr>
          <w:rFonts w:ascii="Times New Roman" w:hAnsi="Times New Roman" w:cs="Times New Roman"/>
          <w:bCs/>
          <w:sz w:val="24"/>
          <w:szCs w:val="24"/>
          <w:lang w:val="en-AU"/>
        </w:rPr>
        <w:t>-Bout</w:t>
      </w:r>
      <w:r w:rsidR="00EE22B6" w:rsidRPr="00BA7264">
        <w:rPr>
          <w:rFonts w:ascii="Times New Roman" w:hAnsi="Times New Roman" w:cs="Times New Roman"/>
          <w:bCs/>
          <w:sz w:val="24"/>
          <w:szCs w:val="24"/>
          <w:lang w:val="en-AU"/>
        </w:rPr>
        <w:t>, MD</w:t>
      </w:r>
      <w:r w:rsidRPr="00BA7264">
        <w:rPr>
          <w:rFonts w:ascii="Times New Roman" w:hAnsi="Times New Roman" w:cs="Times New Roman"/>
          <w:bCs/>
          <w:sz w:val="24"/>
          <w:szCs w:val="24"/>
          <w:vertAlign w:val="superscript"/>
          <w:lang w:val="en-AU"/>
        </w:rPr>
        <w:t>6,7</w:t>
      </w:r>
      <w:r w:rsidRPr="00BA7264">
        <w:rPr>
          <w:rFonts w:ascii="Times New Roman" w:hAnsi="Times New Roman" w:cs="Times New Roman"/>
          <w:bCs/>
          <w:sz w:val="24"/>
          <w:szCs w:val="24"/>
          <w:lang w:val="en-AU"/>
        </w:rPr>
        <w:t>, Aisling A Geraghty</w:t>
      </w:r>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8</w:t>
      </w:r>
      <w:r w:rsidRPr="00BA7264">
        <w:rPr>
          <w:rFonts w:ascii="Times New Roman" w:hAnsi="Times New Roman" w:cs="Times New Roman"/>
          <w:bCs/>
          <w:sz w:val="24"/>
          <w:szCs w:val="24"/>
          <w:lang w:val="en-AU"/>
        </w:rPr>
        <w:t xml:space="preserve">, John </w:t>
      </w:r>
      <w:proofErr w:type="spellStart"/>
      <w:r w:rsidRPr="00BA7264">
        <w:rPr>
          <w:rFonts w:ascii="Times New Roman" w:hAnsi="Times New Roman" w:cs="Times New Roman"/>
          <w:bCs/>
          <w:sz w:val="24"/>
          <w:szCs w:val="24"/>
          <w:lang w:val="en-AU"/>
        </w:rPr>
        <w:t>Mehegan</w:t>
      </w:r>
      <w:proofErr w:type="spellEnd"/>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t xml:space="preserve">, Matthew </w:t>
      </w:r>
      <w:proofErr w:type="spellStart"/>
      <w:r w:rsidRPr="00BA7264">
        <w:rPr>
          <w:rFonts w:ascii="Times New Roman" w:hAnsi="Times New Roman" w:cs="Times New Roman"/>
          <w:bCs/>
          <w:sz w:val="24"/>
          <w:szCs w:val="24"/>
          <w:lang w:val="en-AU"/>
        </w:rPr>
        <w:t>Suderman</w:t>
      </w:r>
      <w:proofErr w:type="spellEnd"/>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9</w:t>
      </w:r>
      <w:r w:rsidRPr="00BA7264">
        <w:rPr>
          <w:rFonts w:ascii="Times New Roman" w:hAnsi="Times New Roman" w:cs="Times New Roman"/>
          <w:bCs/>
          <w:sz w:val="24"/>
          <w:szCs w:val="24"/>
          <w:lang w:val="en-AU"/>
        </w:rPr>
        <w:t xml:space="preserve">, Kinga </w:t>
      </w:r>
      <w:proofErr w:type="spellStart"/>
      <w:r w:rsidRPr="00BA7264">
        <w:rPr>
          <w:rFonts w:ascii="Times New Roman" w:hAnsi="Times New Roman" w:cs="Times New Roman"/>
          <w:bCs/>
          <w:sz w:val="24"/>
          <w:szCs w:val="24"/>
          <w:lang w:val="en-AU"/>
        </w:rPr>
        <w:t>Polanska</w:t>
      </w:r>
      <w:proofErr w:type="spellEnd"/>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10</w:t>
      </w:r>
      <w:r w:rsidRPr="00BA7264">
        <w:rPr>
          <w:rFonts w:ascii="Times New Roman" w:hAnsi="Times New Roman" w:cs="Times New Roman"/>
          <w:bCs/>
          <w:sz w:val="24"/>
          <w:szCs w:val="24"/>
          <w:lang w:val="en-AU"/>
        </w:rPr>
        <w:t>, Wojciech Hanke</w:t>
      </w:r>
      <w:r w:rsidR="00EE22B6" w:rsidRPr="00BA7264">
        <w:rPr>
          <w:rFonts w:ascii="Times New Roman" w:hAnsi="Times New Roman" w:cs="Times New Roman"/>
          <w:bCs/>
          <w:sz w:val="24"/>
          <w:szCs w:val="24"/>
          <w:lang w:val="en-AU"/>
        </w:rPr>
        <w:t xml:space="preserve">, </w:t>
      </w:r>
      <w:r w:rsidR="00466A2C" w:rsidRPr="00BA7264">
        <w:rPr>
          <w:rFonts w:ascii="Times New Roman" w:hAnsi="Times New Roman" w:cs="Times New Roman"/>
          <w:bCs/>
          <w:sz w:val="24"/>
          <w:szCs w:val="24"/>
          <w:lang w:val="en-AU"/>
        </w:rPr>
        <w:t xml:space="preserve">MD, </w:t>
      </w:r>
      <w:r w:rsidR="00EE22B6" w:rsidRPr="00BA7264">
        <w:rPr>
          <w:rFonts w:ascii="Times New Roman" w:hAnsi="Times New Roman" w:cs="Times New Roman"/>
          <w:bCs/>
          <w:sz w:val="24"/>
          <w:szCs w:val="24"/>
          <w:lang w:val="en-AU"/>
        </w:rPr>
        <w:t>PhD</w:t>
      </w:r>
      <w:r w:rsidRPr="00BA7264">
        <w:rPr>
          <w:rFonts w:ascii="Times New Roman" w:hAnsi="Times New Roman" w:cs="Times New Roman"/>
          <w:bCs/>
          <w:sz w:val="24"/>
          <w:szCs w:val="24"/>
          <w:vertAlign w:val="superscript"/>
          <w:lang w:val="en-AU"/>
        </w:rPr>
        <w:t>10</w:t>
      </w:r>
      <w:r w:rsidRPr="00BA7264">
        <w:rPr>
          <w:rFonts w:ascii="Times New Roman" w:hAnsi="Times New Roman" w:cs="Times New Roman"/>
          <w:bCs/>
          <w:sz w:val="24"/>
          <w:szCs w:val="24"/>
          <w:lang w:val="en-AU"/>
        </w:rPr>
        <w:t xml:space="preserve">, </w:t>
      </w:r>
      <w:r w:rsidR="00B50D1B" w:rsidRPr="00BA7264">
        <w:rPr>
          <w:rFonts w:ascii="Times New Roman" w:hAnsi="Times New Roman" w:cs="Times New Roman"/>
          <w:bCs/>
          <w:sz w:val="24"/>
          <w:szCs w:val="24"/>
          <w:lang w:val="en-AU"/>
        </w:rPr>
        <w:t xml:space="preserve">Agnieszka </w:t>
      </w:r>
      <w:proofErr w:type="spellStart"/>
      <w:r w:rsidR="00B50D1B" w:rsidRPr="00BA7264">
        <w:rPr>
          <w:rFonts w:ascii="Times New Roman" w:hAnsi="Times New Roman" w:cs="Times New Roman"/>
          <w:bCs/>
          <w:sz w:val="24"/>
          <w:szCs w:val="24"/>
          <w:lang w:val="en-AU"/>
        </w:rPr>
        <w:t>Jankowska</w:t>
      </w:r>
      <w:proofErr w:type="spellEnd"/>
      <w:r w:rsidR="00EE22B6" w:rsidRPr="00BA7264">
        <w:rPr>
          <w:rFonts w:ascii="Times New Roman" w:hAnsi="Times New Roman" w:cs="Times New Roman"/>
          <w:bCs/>
          <w:sz w:val="24"/>
          <w:szCs w:val="24"/>
          <w:lang w:val="en-AU"/>
        </w:rPr>
        <w:t>, PhD</w:t>
      </w:r>
      <w:r w:rsidR="00B50D1B" w:rsidRPr="00BA7264">
        <w:rPr>
          <w:rFonts w:ascii="Times New Roman" w:hAnsi="Times New Roman" w:cs="Times New Roman"/>
          <w:bCs/>
          <w:sz w:val="24"/>
          <w:szCs w:val="24"/>
          <w:vertAlign w:val="superscript"/>
          <w:lang w:val="en-AU"/>
        </w:rPr>
        <w:t>10</w:t>
      </w:r>
      <w:r w:rsidRPr="00BA7264">
        <w:rPr>
          <w:rFonts w:ascii="Times New Roman" w:hAnsi="Times New Roman" w:cs="Times New Roman"/>
          <w:bCs/>
          <w:sz w:val="24"/>
          <w:szCs w:val="24"/>
          <w:lang w:val="en-AU"/>
        </w:rPr>
        <w:t xml:space="preserve">, Caroline L </w:t>
      </w:r>
      <w:proofErr w:type="spellStart"/>
      <w:r w:rsidRPr="00BA7264">
        <w:rPr>
          <w:rFonts w:ascii="Times New Roman" w:hAnsi="Times New Roman" w:cs="Times New Roman"/>
          <w:bCs/>
          <w:sz w:val="24"/>
          <w:szCs w:val="24"/>
          <w:lang w:val="en-AU"/>
        </w:rPr>
        <w:t>Relton</w:t>
      </w:r>
      <w:proofErr w:type="spellEnd"/>
      <w:r w:rsidR="00466A2C"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9</w:t>
      </w:r>
      <w:r w:rsidRPr="00BA7264">
        <w:rPr>
          <w:rFonts w:ascii="Times New Roman" w:hAnsi="Times New Roman" w:cs="Times New Roman"/>
          <w:bCs/>
          <w:sz w:val="24"/>
          <w:szCs w:val="24"/>
          <w:lang w:val="en-AU"/>
        </w:rPr>
        <w:t>, Sarah R Crozier</w:t>
      </w:r>
      <w:r w:rsidR="00466A2C"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1</w:t>
      </w:r>
      <w:r w:rsidR="00B50D1B"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t>, Nicholas C Harvey</w:t>
      </w:r>
      <w:r w:rsidR="00466A2C" w:rsidRPr="00BA7264">
        <w:t xml:space="preserve"> </w:t>
      </w:r>
      <w:r w:rsidR="00406F62" w:rsidRPr="00BA7264">
        <w:rPr>
          <w:rFonts w:ascii="Times New Roman" w:hAnsi="Times New Roman" w:cs="Times New Roman"/>
          <w:bCs/>
          <w:sz w:val="24"/>
          <w:szCs w:val="24"/>
          <w:lang w:val="en-AU"/>
        </w:rPr>
        <w:t>FRCP, PhD</w:t>
      </w:r>
      <w:r w:rsidRPr="00BA7264">
        <w:rPr>
          <w:rFonts w:ascii="Times New Roman" w:hAnsi="Times New Roman" w:cs="Times New Roman"/>
          <w:bCs/>
          <w:sz w:val="24"/>
          <w:szCs w:val="24"/>
          <w:vertAlign w:val="superscript"/>
          <w:lang w:val="en-AU"/>
        </w:rPr>
        <w:t>1</w:t>
      </w:r>
      <w:r w:rsidR="00B50D1B" w:rsidRPr="00BA7264">
        <w:rPr>
          <w:rFonts w:ascii="Times New Roman" w:hAnsi="Times New Roman" w:cs="Times New Roman"/>
          <w:bCs/>
          <w:sz w:val="24"/>
          <w:szCs w:val="24"/>
          <w:vertAlign w:val="superscript"/>
          <w:lang w:val="en-AU"/>
        </w:rPr>
        <w:t>1</w:t>
      </w:r>
      <w:r w:rsidRPr="00BA7264">
        <w:rPr>
          <w:rFonts w:ascii="Times New Roman" w:hAnsi="Times New Roman"/>
          <w:sz w:val="24"/>
          <w:vertAlign w:val="superscript"/>
          <w:lang w:val="en-AU"/>
        </w:rPr>
        <w:t>,</w:t>
      </w:r>
      <w:r w:rsidR="00EE7396" w:rsidRPr="00BA7264">
        <w:rPr>
          <w:rFonts w:ascii="Times New Roman" w:hAnsi="Times New Roman" w:cs="Times New Roman"/>
          <w:bCs/>
          <w:sz w:val="24"/>
          <w:szCs w:val="24"/>
          <w:vertAlign w:val="superscript"/>
          <w:lang w:val="en-AU"/>
        </w:rPr>
        <w:t>12</w:t>
      </w:r>
      <w:r w:rsidRPr="00BA7264">
        <w:rPr>
          <w:rFonts w:ascii="Times New Roman" w:hAnsi="Times New Roman" w:cs="Times New Roman"/>
          <w:bCs/>
          <w:sz w:val="24"/>
          <w:szCs w:val="24"/>
          <w:lang w:val="en-AU"/>
        </w:rPr>
        <w:t>, Cyrus Cooper</w:t>
      </w:r>
      <w:r w:rsidR="00466A2C" w:rsidRPr="00BA7264">
        <w:rPr>
          <w:rFonts w:ascii="Times New Roman" w:hAnsi="Times New Roman" w:cs="Times New Roman"/>
          <w:bCs/>
          <w:sz w:val="24"/>
          <w:szCs w:val="24"/>
          <w:lang w:val="en-AU"/>
        </w:rPr>
        <w:t xml:space="preserve">, </w:t>
      </w:r>
      <w:r w:rsidR="00406F62" w:rsidRPr="00BA7264">
        <w:rPr>
          <w:rFonts w:ascii="Times New Roman" w:hAnsi="Times New Roman" w:cs="Times New Roman"/>
          <w:bCs/>
          <w:sz w:val="24"/>
          <w:szCs w:val="24"/>
          <w:lang w:val="en-AU"/>
        </w:rPr>
        <w:t>DM, FRCP, FFPH, FMedSci</w:t>
      </w:r>
      <w:r w:rsidRPr="00BA7264">
        <w:rPr>
          <w:rFonts w:ascii="Times New Roman" w:hAnsi="Times New Roman" w:cs="Times New Roman"/>
          <w:bCs/>
          <w:sz w:val="24"/>
          <w:szCs w:val="24"/>
          <w:vertAlign w:val="superscript"/>
          <w:lang w:val="en-AU"/>
        </w:rPr>
        <w:t>1</w:t>
      </w:r>
      <w:r w:rsidR="00B50D1B" w:rsidRPr="00BA7264">
        <w:rPr>
          <w:rFonts w:ascii="Times New Roman" w:hAnsi="Times New Roman" w:cs="Times New Roman"/>
          <w:bCs/>
          <w:sz w:val="24"/>
          <w:szCs w:val="24"/>
          <w:vertAlign w:val="superscript"/>
          <w:lang w:val="en-AU"/>
        </w:rPr>
        <w:t>1</w:t>
      </w:r>
      <w:r w:rsidR="00230F0E" w:rsidRPr="00BA7264">
        <w:rPr>
          <w:rFonts w:ascii="Times New Roman" w:hAnsi="Times New Roman" w:cs="Times New Roman"/>
          <w:bCs/>
          <w:sz w:val="24"/>
          <w:szCs w:val="24"/>
          <w:vertAlign w:val="superscript"/>
          <w:lang w:val="en-AU"/>
        </w:rPr>
        <w:t>,</w:t>
      </w:r>
      <w:r w:rsidR="00EE7396" w:rsidRPr="00BA7264">
        <w:rPr>
          <w:rFonts w:ascii="Times New Roman" w:hAnsi="Times New Roman" w:cs="Times New Roman"/>
          <w:bCs/>
          <w:sz w:val="24"/>
          <w:szCs w:val="24"/>
          <w:vertAlign w:val="superscript"/>
          <w:lang w:val="en-AU"/>
        </w:rPr>
        <w:t>12</w:t>
      </w:r>
      <w:r w:rsidRPr="00BA7264">
        <w:rPr>
          <w:rFonts w:ascii="Times New Roman" w:hAnsi="Times New Roman" w:cs="Times New Roman"/>
          <w:bCs/>
          <w:sz w:val="24"/>
          <w:szCs w:val="24"/>
          <w:lang w:val="en-AU"/>
        </w:rPr>
        <w:t xml:space="preserve">, </w:t>
      </w:r>
      <w:r w:rsidR="00870AEB" w:rsidRPr="00BA7264">
        <w:rPr>
          <w:rFonts w:ascii="Times New Roman" w:hAnsi="Times New Roman" w:cs="Times New Roman"/>
          <w:bCs/>
          <w:sz w:val="24"/>
          <w:szCs w:val="24"/>
          <w:lang w:val="en-AU"/>
        </w:rPr>
        <w:t>Mark Hanson</w:t>
      </w:r>
      <w:r w:rsidR="00406F62" w:rsidRPr="00BA7264">
        <w:rPr>
          <w:rFonts w:ascii="Times New Roman" w:hAnsi="Times New Roman" w:cs="Times New Roman"/>
          <w:bCs/>
          <w:sz w:val="24"/>
          <w:szCs w:val="24"/>
          <w:lang w:val="en-AU"/>
        </w:rPr>
        <w:t>, DPhil, FRCOG</w:t>
      </w:r>
      <w:r w:rsidR="00EE7396" w:rsidRPr="00BA7264">
        <w:rPr>
          <w:rFonts w:ascii="Times New Roman" w:hAnsi="Times New Roman" w:cs="Times New Roman"/>
          <w:bCs/>
          <w:sz w:val="24"/>
          <w:szCs w:val="24"/>
          <w:vertAlign w:val="superscript"/>
          <w:lang w:val="en-AU"/>
        </w:rPr>
        <w:t>12</w:t>
      </w:r>
      <w:r w:rsidR="00230F0E" w:rsidRPr="00BA7264">
        <w:rPr>
          <w:rFonts w:ascii="Times New Roman" w:hAnsi="Times New Roman" w:cs="Times New Roman"/>
          <w:bCs/>
          <w:sz w:val="24"/>
          <w:szCs w:val="24"/>
          <w:vertAlign w:val="superscript"/>
          <w:lang w:val="en-AU"/>
        </w:rPr>
        <w:t>,1</w:t>
      </w:r>
      <w:r w:rsidR="00870AEB" w:rsidRPr="00BA7264">
        <w:rPr>
          <w:rFonts w:ascii="Times New Roman" w:hAnsi="Times New Roman" w:cs="Times New Roman"/>
          <w:bCs/>
          <w:sz w:val="24"/>
          <w:szCs w:val="24"/>
          <w:vertAlign w:val="superscript"/>
          <w:lang w:val="en-AU"/>
        </w:rPr>
        <w:t>3</w:t>
      </w:r>
      <w:r w:rsidR="00870AEB" w:rsidRPr="00BA7264">
        <w:rPr>
          <w:rFonts w:ascii="Times New Roman" w:hAnsi="Times New Roman" w:cs="Times New Roman"/>
          <w:bCs/>
          <w:sz w:val="24"/>
          <w:szCs w:val="24"/>
          <w:lang w:val="en-AU"/>
        </w:rPr>
        <w:t xml:space="preserve">, </w:t>
      </w:r>
      <w:r w:rsidR="009C25A6" w:rsidRPr="00BA7264">
        <w:rPr>
          <w:rFonts w:ascii="Times New Roman" w:hAnsi="Times New Roman" w:cs="Times New Roman"/>
          <w:bCs/>
          <w:sz w:val="24"/>
          <w:szCs w:val="24"/>
          <w:lang w:val="en-AU"/>
        </w:rPr>
        <w:t>Keith M Godfrey</w:t>
      </w:r>
      <w:r w:rsidR="00406F62" w:rsidRPr="00BA7264">
        <w:rPr>
          <w:rFonts w:ascii="Times New Roman" w:hAnsi="Times New Roman" w:cs="Times New Roman"/>
          <w:bCs/>
          <w:sz w:val="24"/>
          <w:szCs w:val="24"/>
          <w:lang w:val="en-AU"/>
        </w:rPr>
        <w:t>, FRCP, PhD</w:t>
      </w:r>
      <w:r w:rsidR="009C25A6" w:rsidRPr="00BA7264">
        <w:rPr>
          <w:rFonts w:ascii="Times New Roman" w:hAnsi="Times New Roman" w:cs="Times New Roman"/>
          <w:bCs/>
          <w:sz w:val="24"/>
          <w:szCs w:val="24"/>
          <w:vertAlign w:val="superscript"/>
          <w:lang w:val="en-AU"/>
        </w:rPr>
        <w:t>11,</w:t>
      </w:r>
      <w:r w:rsidR="00EE7396" w:rsidRPr="00BA7264">
        <w:rPr>
          <w:rFonts w:ascii="Times New Roman" w:hAnsi="Times New Roman" w:cs="Times New Roman"/>
          <w:bCs/>
          <w:sz w:val="24"/>
          <w:szCs w:val="24"/>
          <w:vertAlign w:val="superscript"/>
          <w:lang w:val="en-AU"/>
        </w:rPr>
        <w:t>12</w:t>
      </w:r>
      <w:r w:rsidRPr="00BA7264">
        <w:rPr>
          <w:rFonts w:ascii="Times New Roman" w:hAnsi="Times New Roman"/>
          <w:sz w:val="24"/>
          <w:lang w:val="en-AU"/>
        </w:rPr>
        <w:t xml:space="preserve">, </w:t>
      </w:r>
      <w:r w:rsidR="00EE7396" w:rsidRPr="00BA7264">
        <w:rPr>
          <w:rFonts w:ascii="Times New Roman" w:hAnsi="Times New Roman"/>
          <w:sz w:val="24"/>
          <w:lang w:val="en-AU"/>
        </w:rPr>
        <w:t>Romy Gaillard</w:t>
      </w:r>
      <w:r w:rsidR="00406F62" w:rsidRPr="00BA7264">
        <w:rPr>
          <w:rFonts w:ascii="Times New Roman" w:hAnsi="Times New Roman"/>
          <w:sz w:val="24"/>
          <w:lang w:val="en-AU"/>
        </w:rPr>
        <w:t>, MD, PhD</w:t>
      </w:r>
      <w:r w:rsidR="00EE7396" w:rsidRPr="00BA7264">
        <w:rPr>
          <w:rFonts w:ascii="Times New Roman" w:hAnsi="Times New Roman"/>
          <w:sz w:val="24"/>
          <w:vertAlign w:val="superscript"/>
          <w:lang w:val="en-AU"/>
        </w:rPr>
        <w:t>6,14</w:t>
      </w:r>
      <w:r w:rsidR="00EE7396" w:rsidRPr="00BA7264">
        <w:rPr>
          <w:rFonts w:ascii="Times New Roman" w:hAnsi="Times New Roman"/>
          <w:sz w:val="24"/>
          <w:lang w:val="en-AU"/>
        </w:rPr>
        <w:t xml:space="preserve">, </w:t>
      </w:r>
      <w:proofErr w:type="spellStart"/>
      <w:r w:rsidRPr="00BA7264">
        <w:rPr>
          <w:rFonts w:ascii="Times New Roman" w:hAnsi="Times New Roman" w:cs="Times New Roman"/>
          <w:bCs/>
          <w:sz w:val="24"/>
          <w:szCs w:val="24"/>
          <w:lang w:val="en-AU"/>
        </w:rPr>
        <w:t>Liesbeth</w:t>
      </w:r>
      <w:proofErr w:type="spellEnd"/>
      <w:r w:rsidRPr="00BA7264">
        <w:rPr>
          <w:rFonts w:ascii="Times New Roman" w:hAnsi="Times New Roman" w:cs="Times New Roman"/>
          <w:bCs/>
          <w:sz w:val="24"/>
          <w:szCs w:val="24"/>
          <w:lang w:val="en-AU"/>
        </w:rPr>
        <w:t xml:space="preserve"> </w:t>
      </w:r>
      <w:proofErr w:type="spellStart"/>
      <w:r w:rsidRPr="00BA7264">
        <w:rPr>
          <w:rFonts w:ascii="Times New Roman" w:hAnsi="Times New Roman" w:cs="Times New Roman"/>
          <w:bCs/>
          <w:sz w:val="24"/>
          <w:szCs w:val="24"/>
          <w:lang w:val="en-AU"/>
        </w:rPr>
        <w:t>Duijts</w:t>
      </w:r>
      <w:proofErr w:type="spellEnd"/>
      <w:r w:rsidR="00406F62" w:rsidRPr="00BA7264">
        <w:rPr>
          <w:rFonts w:ascii="Times New Roman" w:hAnsi="Times New Roman" w:cs="Times New Roman"/>
          <w:bCs/>
          <w:sz w:val="24"/>
          <w:szCs w:val="24"/>
          <w:lang w:val="en-AU"/>
        </w:rPr>
        <w:t>, MD, PhD</w:t>
      </w:r>
      <w:r w:rsidRPr="00BA7264">
        <w:rPr>
          <w:rFonts w:ascii="Times New Roman" w:hAnsi="Times New Roman" w:cs="Times New Roman"/>
          <w:bCs/>
          <w:sz w:val="24"/>
          <w:szCs w:val="24"/>
          <w:vertAlign w:val="superscript"/>
          <w:lang w:val="en-AU"/>
        </w:rPr>
        <w:t>6,</w:t>
      </w:r>
      <w:r w:rsidR="00B50D1B" w:rsidRPr="00BA7264">
        <w:rPr>
          <w:rFonts w:ascii="Times New Roman" w:hAnsi="Times New Roman" w:cs="Times New Roman"/>
          <w:bCs/>
          <w:sz w:val="24"/>
          <w:szCs w:val="24"/>
          <w:vertAlign w:val="superscript"/>
          <w:lang w:val="en-AU"/>
        </w:rPr>
        <w:t xml:space="preserve"> 7, </w:t>
      </w:r>
      <w:r w:rsidRPr="00BA7264">
        <w:rPr>
          <w:rFonts w:ascii="Times New Roman" w:hAnsi="Times New Roman" w:cs="Times New Roman"/>
          <w:bCs/>
          <w:sz w:val="24"/>
          <w:szCs w:val="24"/>
          <w:vertAlign w:val="superscript"/>
          <w:lang w:val="en-AU"/>
        </w:rPr>
        <w:t>1</w:t>
      </w:r>
      <w:r w:rsidR="00EE7396" w:rsidRPr="00BA7264">
        <w:rPr>
          <w:rFonts w:ascii="Times New Roman" w:hAnsi="Times New Roman" w:cs="Times New Roman"/>
          <w:bCs/>
          <w:sz w:val="24"/>
          <w:szCs w:val="24"/>
          <w:vertAlign w:val="superscript"/>
          <w:lang w:val="en-AU"/>
        </w:rPr>
        <w:t>5</w:t>
      </w:r>
      <w:r w:rsidRPr="00BA7264">
        <w:rPr>
          <w:rFonts w:ascii="Times New Roman" w:hAnsi="Times New Roman" w:cs="Times New Roman"/>
          <w:bCs/>
          <w:sz w:val="24"/>
          <w:szCs w:val="24"/>
          <w:lang w:val="en-AU"/>
        </w:rPr>
        <w:t xml:space="preserve">, Barbara </w:t>
      </w:r>
      <w:proofErr w:type="spellStart"/>
      <w:r w:rsidRPr="00BA7264">
        <w:rPr>
          <w:rFonts w:ascii="Times New Roman" w:hAnsi="Times New Roman" w:cs="Times New Roman"/>
          <w:bCs/>
          <w:sz w:val="24"/>
          <w:szCs w:val="24"/>
          <w:lang w:val="en-AU"/>
        </w:rPr>
        <w:t>Heude</w:t>
      </w:r>
      <w:proofErr w:type="spellEnd"/>
      <w:r w:rsidR="00406F62"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2</w:t>
      </w:r>
      <w:r w:rsidRPr="00BA7264">
        <w:rPr>
          <w:rFonts w:ascii="Times New Roman" w:hAnsi="Times New Roman" w:cs="Times New Roman"/>
          <w:bCs/>
          <w:sz w:val="24"/>
          <w:szCs w:val="24"/>
          <w:lang w:val="en-AU"/>
        </w:rPr>
        <w:t>, James R Hébert</w:t>
      </w:r>
      <w:r w:rsidR="00406F62" w:rsidRPr="00BA7264">
        <w:rPr>
          <w:rFonts w:ascii="Times New Roman" w:hAnsi="Times New Roman" w:cs="Times New Roman"/>
          <w:bCs/>
          <w:sz w:val="24"/>
          <w:szCs w:val="24"/>
          <w:lang w:val="en-AU"/>
        </w:rPr>
        <w:t>, ScD</w:t>
      </w:r>
      <w:r w:rsidRPr="00BA7264">
        <w:rPr>
          <w:rFonts w:ascii="Times New Roman" w:hAnsi="Times New Roman" w:cs="Times New Roman"/>
          <w:bCs/>
          <w:sz w:val="24"/>
          <w:szCs w:val="24"/>
          <w:vertAlign w:val="superscript"/>
          <w:lang w:val="en-AU"/>
        </w:rPr>
        <w:t>3</w:t>
      </w:r>
      <w:r w:rsidRPr="00BA7264">
        <w:rPr>
          <w:rFonts w:ascii="Times New Roman" w:hAnsi="Times New Roman"/>
          <w:sz w:val="24"/>
          <w:vertAlign w:val="superscript"/>
          <w:lang w:val="en-AU"/>
        </w:rPr>
        <w:t>,</w:t>
      </w:r>
      <w:r w:rsidRPr="00BA7264">
        <w:rPr>
          <w:rFonts w:ascii="Times New Roman" w:hAnsi="Times New Roman" w:cs="Times New Roman"/>
          <w:bCs/>
          <w:sz w:val="24"/>
          <w:szCs w:val="24"/>
          <w:vertAlign w:val="superscript"/>
          <w:lang w:val="en-AU"/>
        </w:rPr>
        <w:t>4</w:t>
      </w:r>
      <w:r w:rsidRPr="00BA7264">
        <w:rPr>
          <w:rFonts w:ascii="Times New Roman" w:hAnsi="Times New Roman" w:cs="Times New Roman"/>
          <w:bCs/>
          <w:sz w:val="24"/>
          <w:szCs w:val="24"/>
          <w:lang w:val="en-AU"/>
        </w:rPr>
        <w:t xml:space="preserve">, </w:t>
      </w:r>
      <w:proofErr w:type="spellStart"/>
      <w:r w:rsidRPr="00BA7264">
        <w:rPr>
          <w:rFonts w:ascii="Times New Roman" w:hAnsi="Times New Roman" w:cs="Times New Roman"/>
          <w:bCs/>
          <w:sz w:val="24"/>
          <w:szCs w:val="24"/>
          <w:lang w:val="en-AU"/>
        </w:rPr>
        <w:t>Fionnuala</w:t>
      </w:r>
      <w:proofErr w:type="spellEnd"/>
      <w:r w:rsidRPr="00BA7264">
        <w:rPr>
          <w:rFonts w:ascii="Times New Roman" w:hAnsi="Times New Roman" w:cs="Times New Roman"/>
          <w:bCs/>
          <w:sz w:val="24"/>
          <w:szCs w:val="24"/>
          <w:lang w:val="en-AU"/>
        </w:rPr>
        <w:t xml:space="preserve"> M McAuliffe</w:t>
      </w:r>
      <w:r w:rsidR="00406F62" w:rsidRPr="00BA7264">
        <w:rPr>
          <w:rFonts w:ascii="Times New Roman" w:hAnsi="Times New Roman" w:cs="Times New Roman"/>
          <w:bCs/>
          <w:sz w:val="24"/>
          <w:szCs w:val="24"/>
          <w:lang w:val="en-AU"/>
        </w:rPr>
        <w:t>, MD</w:t>
      </w:r>
      <w:r w:rsidRPr="00BA7264">
        <w:rPr>
          <w:rFonts w:ascii="Times New Roman" w:hAnsi="Times New Roman" w:cs="Times New Roman"/>
          <w:bCs/>
          <w:sz w:val="24"/>
          <w:szCs w:val="24"/>
          <w:vertAlign w:val="superscript"/>
          <w:lang w:val="en-AU"/>
        </w:rPr>
        <w:t>8</w:t>
      </w:r>
      <w:r w:rsidRPr="00BA7264">
        <w:rPr>
          <w:rFonts w:ascii="Times New Roman" w:hAnsi="Times New Roman" w:cs="Times New Roman"/>
          <w:bCs/>
          <w:sz w:val="24"/>
          <w:szCs w:val="24"/>
          <w:lang w:val="en-AU"/>
        </w:rPr>
        <w:t>,</w:t>
      </w:r>
      <w:r w:rsidRPr="00BA7264">
        <w:rPr>
          <w:rFonts w:ascii="Times New Roman" w:hAnsi="Times New Roman" w:cs="Times New Roman"/>
          <w:bCs/>
          <w:sz w:val="24"/>
          <w:szCs w:val="24"/>
          <w:vertAlign w:val="superscript"/>
          <w:lang w:val="en-AU"/>
        </w:rPr>
        <w:t xml:space="preserve"> </w:t>
      </w:r>
      <w:r w:rsidRPr="00BA7264">
        <w:rPr>
          <w:rFonts w:ascii="Times New Roman" w:hAnsi="Times New Roman" w:cs="Times New Roman"/>
          <w:bCs/>
          <w:sz w:val="24"/>
          <w:szCs w:val="24"/>
          <w:lang w:val="en-AU"/>
        </w:rPr>
        <w:t>Cecily C Kelleher</w:t>
      </w:r>
      <w:r w:rsidR="00EE22B6" w:rsidRPr="00BA7264">
        <w:rPr>
          <w:rFonts w:ascii="Times New Roman" w:hAnsi="Times New Roman" w:cs="Times New Roman"/>
          <w:bCs/>
          <w:sz w:val="24"/>
          <w:szCs w:val="24"/>
          <w:lang w:val="en-AU"/>
        </w:rPr>
        <w:t>, MD</w:t>
      </w:r>
      <w:r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t xml:space="preserve">, </w:t>
      </w:r>
      <w:bookmarkStart w:id="0" w:name="_GoBack"/>
      <w:r w:rsidRPr="00BA7264">
        <w:rPr>
          <w:rFonts w:ascii="Times New Roman" w:hAnsi="Times New Roman" w:cs="Times New Roman"/>
          <w:bCs/>
          <w:sz w:val="24"/>
          <w:szCs w:val="24"/>
          <w:lang w:val="en-AU"/>
        </w:rPr>
        <w:t>Catherine M Phillips</w:t>
      </w:r>
      <w:bookmarkEnd w:id="0"/>
      <w:r w:rsidR="00EE22B6" w:rsidRPr="00BA7264">
        <w:rPr>
          <w:rFonts w:ascii="Times New Roman" w:hAnsi="Times New Roman" w:cs="Times New Roman"/>
          <w:bCs/>
          <w:sz w:val="24"/>
          <w:szCs w:val="24"/>
          <w:lang w:val="en-AU"/>
        </w:rPr>
        <w:t>, PhD</w:t>
      </w:r>
      <w:r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br/>
      </w:r>
    </w:p>
    <w:p w14:paraId="7182A0C9" w14:textId="77777777" w:rsidR="00266BF8" w:rsidRPr="00BA7264" w:rsidRDefault="00266BF8" w:rsidP="00C34842">
      <w:pPr>
        <w:suppressLineNumbers/>
        <w:spacing w:after="0" w:line="480" w:lineRule="auto"/>
        <w:rPr>
          <w:rFonts w:ascii="Times New Roman" w:hAnsi="Times New Roman" w:cs="Times New Roman"/>
          <w:bCs/>
          <w:sz w:val="24"/>
          <w:szCs w:val="24"/>
        </w:rPr>
      </w:pPr>
      <w:r w:rsidRPr="00BA7264">
        <w:rPr>
          <w:rFonts w:ascii="Times New Roman" w:hAnsi="Times New Roman" w:cs="Times New Roman"/>
          <w:bCs/>
          <w:sz w:val="24"/>
          <w:szCs w:val="24"/>
          <w:vertAlign w:val="superscript"/>
        </w:rPr>
        <w:t>1</w:t>
      </w:r>
      <w:r w:rsidRPr="00BA7264">
        <w:rPr>
          <w:rFonts w:ascii="Times New Roman" w:hAnsi="Times New Roman" w:cs="Times New Roman"/>
          <w:bCs/>
          <w:sz w:val="24"/>
          <w:szCs w:val="24"/>
          <w:lang w:val="en-US"/>
        </w:rPr>
        <w:t>HRB Centre for Health and Diet Research</w:t>
      </w:r>
      <w:r w:rsidRPr="00BA7264">
        <w:rPr>
          <w:rFonts w:ascii="Times New Roman" w:hAnsi="Times New Roman" w:cs="Times New Roman"/>
          <w:bCs/>
          <w:sz w:val="24"/>
          <w:szCs w:val="24"/>
        </w:rPr>
        <w:t>, School of Public Health, Physiotherapy, and Sports Science, University College Dublin, Dublin, Republic of Ireland</w:t>
      </w:r>
    </w:p>
    <w:p w14:paraId="454EAAAF" w14:textId="61EA012F" w:rsidR="007A6936" w:rsidRPr="00BA7264" w:rsidRDefault="007A6936" w:rsidP="00C34842">
      <w:pPr>
        <w:pStyle w:val="NoSpacing"/>
        <w:suppressLineNumbers/>
        <w:spacing w:line="480" w:lineRule="auto"/>
      </w:pPr>
      <w:r w:rsidRPr="00BA7264">
        <w:rPr>
          <w:vertAlign w:val="superscript"/>
        </w:rPr>
        <w:t>2</w:t>
      </w:r>
      <w:r w:rsidRPr="00BA7264">
        <w:t xml:space="preserve">Université de Paris, Centre for Research in Epidemiology and </w:t>
      </w:r>
      <w:proofErr w:type="spellStart"/>
      <w:r w:rsidRPr="00BA7264">
        <w:t>StatisticS</w:t>
      </w:r>
      <w:proofErr w:type="spellEnd"/>
      <w:r w:rsidRPr="00BA7264">
        <w:t xml:space="preserve"> (CRESS), </w:t>
      </w:r>
      <w:proofErr w:type="spellStart"/>
      <w:r w:rsidRPr="00BA7264">
        <w:t>Inserm</w:t>
      </w:r>
      <w:proofErr w:type="spellEnd"/>
      <w:r w:rsidRPr="00BA7264">
        <w:t xml:space="preserve">, </w:t>
      </w:r>
      <w:proofErr w:type="spellStart"/>
      <w:r w:rsidRPr="00BA7264">
        <w:t>Inra</w:t>
      </w:r>
      <w:r w:rsidR="000E289B" w:rsidRPr="00BA7264">
        <w:t>e</w:t>
      </w:r>
      <w:proofErr w:type="spellEnd"/>
      <w:r w:rsidRPr="00BA7264">
        <w:t>, F-75004 Paris, France</w:t>
      </w:r>
    </w:p>
    <w:p w14:paraId="4DCA5952" w14:textId="77777777" w:rsidR="00266BF8" w:rsidRPr="00BA7264" w:rsidRDefault="00266BF8" w:rsidP="00C34842">
      <w:pPr>
        <w:suppressLineNumbers/>
        <w:spacing w:after="0" w:line="480" w:lineRule="auto"/>
        <w:rPr>
          <w:rFonts w:ascii="Times New Roman" w:hAnsi="Times New Roman" w:cs="Times New Roman"/>
          <w:bCs/>
          <w:sz w:val="24"/>
          <w:szCs w:val="24"/>
        </w:rPr>
      </w:pPr>
      <w:r w:rsidRPr="00BA7264">
        <w:rPr>
          <w:rFonts w:ascii="Times New Roman" w:hAnsi="Times New Roman" w:cs="Times New Roman"/>
          <w:bCs/>
          <w:sz w:val="24"/>
          <w:szCs w:val="24"/>
          <w:vertAlign w:val="superscript"/>
        </w:rPr>
        <w:t>3</w:t>
      </w:r>
      <w:r w:rsidRPr="00BA7264">
        <w:rPr>
          <w:rFonts w:ascii="Times New Roman" w:hAnsi="Times New Roman" w:cs="Times New Roman"/>
          <w:bCs/>
          <w:sz w:val="24"/>
          <w:szCs w:val="24"/>
        </w:rPr>
        <w:t>Arnold School of Public Health, University of South Carolina, Columbia, SC 29208, USA</w:t>
      </w:r>
    </w:p>
    <w:p w14:paraId="66D16B5D" w14:textId="77777777" w:rsidR="00266BF8" w:rsidRPr="00BA7264" w:rsidRDefault="00266BF8" w:rsidP="00C34842">
      <w:pPr>
        <w:suppressLineNumbers/>
        <w:spacing w:after="0" w:line="480" w:lineRule="auto"/>
        <w:rPr>
          <w:rFonts w:ascii="Times New Roman" w:hAnsi="Times New Roman" w:cs="Times New Roman"/>
          <w:bCs/>
          <w:sz w:val="24"/>
          <w:szCs w:val="24"/>
        </w:rPr>
      </w:pPr>
      <w:r w:rsidRPr="00BA7264">
        <w:rPr>
          <w:rFonts w:ascii="Times New Roman" w:hAnsi="Times New Roman" w:cs="Times New Roman"/>
          <w:bCs/>
          <w:sz w:val="24"/>
          <w:szCs w:val="24"/>
          <w:vertAlign w:val="superscript"/>
        </w:rPr>
        <w:t>4</w:t>
      </w:r>
      <w:r w:rsidRPr="00BA7264">
        <w:rPr>
          <w:rFonts w:ascii="Times New Roman" w:hAnsi="Times New Roman" w:cs="Times New Roman"/>
          <w:bCs/>
          <w:sz w:val="24"/>
          <w:szCs w:val="24"/>
        </w:rPr>
        <w:t>Connecting Health Innovations, LLC, Columbia, SC 29201, USA</w:t>
      </w:r>
    </w:p>
    <w:p w14:paraId="2CD9AA58" w14:textId="77777777" w:rsidR="007A6936" w:rsidRPr="00BA7264" w:rsidRDefault="00266BF8" w:rsidP="00C34842">
      <w:pPr>
        <w:suppressLineNumbers/>
        <w:spacing w:after="0" w:line="480" w:lineRule="auto"/>
        <w:rPr>
          <w:rFonts w:ascii="Times New Roman" w:hAnsi="Times New Roman" w:cs="Times New Roman"/>
          <w:bCs/>
          <w:sz w:val="24"/>
          <w:szCs w:val="24"/>
          <w:vertAlign w:val="superscript"/>
          <w:lang w:val="en-AU"/>
        </w:rPr>
      </w:pPr>
      <w:r w:rsidRPr="00BA7264">
        <w:rPr>
          <w:rFonts w:ascii="Times New Roman" w:hAnsi="Times New Roman" w:cs="Times New Roman"/>
          <w:bCs/>
          <w:sz w:val="24"/>
          <w:szCs w:val="24"/>
          <w:vertAlign w:val="superscript"/>
        </w:rPr>
        <w:t>5</w:t>
      </w:r>
      <w:r w:rsidRPr="00BA7264">
        <w:rPr>
          <w:rFonts w:ascii="Times New Roman" w:hAnsi="Times New Roman" w:cs="Times New Roman"/>
          <w:bCs/>
          <w:sz w:val="24"/>
          <w:szCs w:val="24"/>
        </w:rPr>
        <w:t xml:space="preserve">Singapore Institute for Clinical Sciences (SICS), Agency for Science, Technology and Research (A*STAR), </w:t>
      </w:r>
      <w:r w:rsidR="007A6936" w:rsidRPr="00BA7264">
        <w:rPr>
          <w:rFonts w:ascii="Times New Roman" w:hAnsi="Times New Roman" w:cs="Times New Roman"/>
          <w:bCs/>
          <w:sz w:val="24"/>
          <w:szCs w:val="24"/>
        </w:rPr>
        <w:t>117609 Singapore, Singapore</w:t>
      </w:r>
      <w:r w:rsidR="007A6936" w:rsidRPr="00BA7264">
        <w:rPr>
          <w:rFonts w:ascii="Times New Roman" w:hAnsi="Times New Roman" w:cs="Times New Roman"/>
          <w:bCs/>
          <w:sz w:val="24"/>
          <w:szCs w:val="24"/>
          <w:vertAlign w:val="superscript"/>
          <w:lang w:val="en-AU"/>
        </w:rPr>
        <w:t xml:space="preserve"> </w:t>
      </w:r>
    </w:p>
    <w:p w14:paraId="1CCAE9A4" w14:textId="5CCDA5EB" w:rsidR="00266BF8" w:rsidRPr="00BA7264" w:rsidRDefault="00266BF8" w:rsidP="00C34842">
      <w:pPr>
        <w:suppressLineNumbers/>
        <w:spacing w:after="0" w:line="480" w:lineRule="auto"/>
        <w:rPr>
          <w:rFonts w:ascii="Times New Roman" w:hAnsi="Times New Roman" w:cs="Times New Roman"/>
          <w:bCs/>
          <w:sz w:val="24"/>
          <w:szCs w:val="24"/>
        </w:rPr>
      </w:pPr>
      <w:r w:rsidRPr="00BA7264">
        <w:rPr>
          <w:rFonts w:ascii="Times New Roman" w:hAnsi="Times New Roman" w:cs="Times New Roman"/>
          <w:bCs/>
          <w:sz w:val="24"/>
          <w:szCs w:val="24"/>
          <w:vertAlign w:val="superscript"/>
          <w:lang w:val="en-AU"/>
        </w:rPr>
        <w:t>6</w:t>
      </w:r>
      <w:r w:rsidRPr="00BA7264">
        <w:rPr>
          <w:rFonts w:ascii="Times New Roman" w:hAnsi="Times New Roman" w:cs="Times New Roman"/>
          <w:bCs/>
          <w:sz w:val="24"/>
          <w:szCs w:val="24"/>
        </w:rPr>
        <w:t xml:space="preserve">The Generation R Study Group, Erasmus MC, University Medical </w:t>
      </w:r>
      <w:proofErr w:type="spellStart"/>
      <w:r w:rsidRPr="00BA7264">
        <w:rPr>
          <w:rFonts w:ascii="Times New Roman" w:hAnsi="Times New Roman" w:cs="Times New Roman"/>
          <w:bCs/>
          <w:sz w:val="24"/>
          <w:szCs w:val="24"/>
        </w:rPr>
        <w:t>Center</w:t>
      </w:r>
      <w:proofErr w:type="spellEnd"/>
      <w:r w:rsidRPr="00BA7264">
        <w:rPr>
          <w:rFonts w:ascii="Times New Roman" w:hAnsi="Times New Roman" w:cs="Times New Roman"/>
          <w:bCs/>
          <w:sz w:val="24"/>
          <w:szCs w:val="24"/>
        </w:rPr>
        <w:t xml:space="preserve">, </w:t>
      </w:r>
      <w:r w:rsidR="00906276" w:rsidRPr="00BA7264">
        <w:rPr>
          <w:rFonts w:ascii="Times New Roman" w:hAnsi="Times New Roman" w:cs="Times New Roman"/>
          <w:bCs/>
          <w:sz w:val="24"/>
          <w:szCs w:val="24"/>
        </w:rPr>
        <w:t>Rotterdam, the Netherlands</w:t>
      </w:r>
    </w:p>
    <w:p w14:paraId="2F71EADB" w14:textId="77777777" w:rsidR="00266BF8" w:rsidRPr="00BA7264" w:rsidRDefault="00266BF8"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7</w:t>
      </w:r>
      <w:r w:rsidRPr="00BA7264">
        <w:rPr>
          <w:rFonts w:ascii="Times New Roman" w:hAnsi="Times New Roman" w:cs="Times New Roman"/>
          <w:bCs/>
          <w:sz w:val="24"/>
          <w:szCs w:val="24"/>
          <w:lang w:val="en-AU"/>
        </w:rPr>
        <w:t xml:space="preserve">Department of </w:t>
      </w:r>
      <w:proofErr w:type="spellStart"/>
      <w:r w:rsidRPr="00BA7264">
        <w:rPr>
          <w:rFonts w:ascii="Times New Roman" w:hAnsi="Times New Roman" w:cs="Times New Roman"/>
          <w:bCs/>
          <w:sz w:val="24"/>
          <w:szCs w:val="24"/>
          <w:lang w:val="en-AU"/>
        </w:rPr>
        <w:t>Pediatrics</w:t>
      </w:r>
      <w:proofErr w:type="spellEnd"/>
      <w:r w:rsidRPr="00BA7264">
        <w:rPr>
          <w:rFonts w:ascii="Times New Roman" w:hAnsi="Times New Roman" w:cs="Times New Roman"/>
          <w:bCs/>
          <w:sz w:val="24"/>
          <w:szCs w:val="24"/>
          <w:lang w:val="en-AU"/>
        </w:rPr>
        <w:t xml:space="preserve">, Division of Respiratory Medicine and Allergology, Erasmus MC, University Medical </w:t>
      </w:r>
      <w:proofErr w:type="spellStart"/>
      <w:r w:rsidRPr="00BA7264">
        <w:rPr>
          <w:rFonts w:ascii="Times New Roman" w:hAnsi="Times New Roman" w:cs="Times New Roman"/>
          <w:bCs/>
          <w:sz w:val="24"/>
          <w:szCs w:val="24"/>
          <w:lang w:val="en-AU"/>
        </w:rPr>
        <w:t>Center</w:t>
      </w:r>
      <w:proofErr w:type="spellEnd"/>
      <w:r w:rsidRPr="00BA7264">
        <w:rPr>
          <w:rFonts w:ascii="Times New Roman" w:hAnsi="Times New Roman" w:cs="Times New Roman"/>
          <w:bCs/>
          <w:sz w:val="24"/>
          <w:szCs w:val="24"/>
          <w:lang w:val="en-AU"/>
        </w:rPr>
        <w:t xml:space="preserve"> Rotterdam, Rotterdam, the Netherlands</w:t>
      </w:r>
    </w:p>
    <w:p w14:paraId="404BA8D4" w14:textId="77777777" w:rsidR="00266BF8" w:rsidRPr="00BA7264" w:rsidRDefault="00266BF8"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lastRenderedPageBreak/>
        <w:t>8</w:t>
      </w:r>
      <w:r w:rsidRPr="00BA7264">
        <w:rPr>
          <w:rFonts w:ascii="Times New Roman" w:hAnsi="Times New Roman" w:cs="Times New Roman"/>
          <w:bCs/>
          <w:sz w:val="24"/>
          <w:szCs w:val="24"/>
          <w:lang w:val="en-AU"/>
        </w:rPr>
        <w:t>UCD Perinatal Research Centre, School of Medicine, University College Dublin, National Maternity Hospital, Dublin, Ireland</w:t>
      </w:r>
    </w:p>
    <w:p w14:paraId="31989B9E" w14:textId="090557DA" w:rsidR="00266BF8" w:rsidRPr="00BA7264" w:rsidRDefault="00266BF8"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9</w:t>
      </w:r>
      <w:r w:rsidRPr="00BA7264">
        <w:rPr>
          <w:rFonts w:ascii="Times New Roman" w:hAnsi="Times New Roman" w:cs="Times New Roman"/>
          <w:bCs/>
          <w:sz w:val="24"/>
          <w:szCs w:val="24"/>
          <w:lang w:val="en-AU"/>
        </w:rPr>
        <w:t xml:space="preserve">MRC Integrative Epidemiology Unit, </w:t>
      </w:r>
      <w:r w:rsidR="003D04A9" w:rsidRPr="00BA7264">
        <w:rPr>
          <w:rFonts w:ascii="Times New Roman" w:hAnsi="Times New Roman" w:cs="Times New Roman"/>
          <w:bCs/>
          <w:sz w:val="24"/>
          <w:szCs w:val="24"/>
          <w:lang w:val="en-AU"/>
        </w:rPr>
        <w:t xml:space="preserve">Bristol </w:t>
      </w:r>
      <w:r w:rsidR="000725C7" w:rsidRPr="00BA7264">
        <w:rPr>
          <w:rFonts w:ascii="Times New Roman" w:hAnsi="Times New Roman" w:cs="Times New Roman"/>
          <w:bCs/>
          <w:sz w:val="24"/>
          <w:szCs w:val="24"/>
          <w:lang w:val="en-AU"/>
        </w:rPr>
        <w:t xml:space="preserve">Medical School, </w:t>
      </w:r>
      <w:r w:rsidRPr="00BA7264">
        <w:rPr>
          <w:rFonts w:ascii="Times New Roman" w:hAnsi="Times New Roman" w:cs="Times New Roman"/>
          <w:bCs/>
          <w:sz w:val="24"/>
          <w:szCs w:val="24"/>
          <w:lang w:val="en-AU"/>
        </w:rPr>
        <w:t>University of Bristol, Bristol, UK</w:t>
      </w:r>
    </w:p>
    <w:p w14:paraId="4696C4A1" w14:textId="5DFF0C2D" w:rsidR="00266BF8" w:rsidRPr="00BA7264" w:rsidRDefault="00266BF8"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10</w:t>
      </w:r>
      <w:r w:rsidR="00031D89" w:rsidRPr="00BA7264">
        <w:rPr>
          <w:rFonts w:ascii="Times New Roman" w:hAnsi="Times New Roman" w:cs="Times New Roman"/>
          <w:bCs/>
          <w:sz w:val="24"/>
          <w:szCs w:val="24"/>
          <w:lang w:val="en-AU"/>
        </w:rPr>
        <w:t xml:space="preserve">Department of Environmental Epidemiology, </w:t>
      </w:r>
      <w:proofErr w:type="spellStart"/>
      <w:r w:rsidR="00031D89" w:rsidRPr="00BA7264">
        <w:rPr>
          <w:rFonts w:ascii="Times New Roman" w:hAnsi="Times New Roman" w:cs="Times New Roman"/>
          <w:bCs/>
          <w:sz w:val="24"/>
          <w:szCs w:val="24"/>
          <w:lang w:val="en-AU"/>
        </w:rPr>
        <w:t>N</w:t>
      </w:r>
      <w:r w:rsidRPr="00BA7264">
        <w:rPr>
          <w:rFonts w:ascii="Times New Roman" w:hAnsi="Times New Roman" w:cs="Times New Roman"/>
          <w:bCs/>
          <w:sz w:val="24"/>
          <w:szCs w:val="24"/>
          <w:lang w:val="en-AU"/>
        </w:rPr>
        <w:t>ofer</w:t>
      </w:r>
      <w:proofErr w:type="spellEnd"/>
      <w:r w:rsidRPr="00BA7264">
        <w:rPr>
          <w:rFonts w:ascii="Times New Roman" w:hAnsi="Times New Roman" w:cs="Times New Roman"/>
          <w:bCs/>
          <w:sz w:val="24"/>
          <w:szCs w:val="24"/>
          <w:lang w:val="en-AU"/>
        </w:rPr>
        <w:t xml:space="preserve"> Institute of Occupational Medicine, Lodz, Poland</w:t>
      </w:r>
    </w:p>
    <w:p w14:paraId="6C4D9776" w14:textId="1C830F2A" w:rsidR="00266BF8" w:rsidRPr="00BA7264" w:rsidRDefault="00266BF8"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1</w:t>
      </w:r>
      <w:r w:rsidR="00B50D1B" w:rsidRPr="00BA7264">
        <w:rPr>
          <w:rFonts w:ascii="Times New Roman" w:hAnsi="Times New Roman" w:cs="Times New Roman"/>
          <w:bCs/>
          <w:sz w:val="24"/>
          <w:szCs w:val="24"/>
          <w:vertAlign w:val="superscript"/>
          <w:lang w:val="en-AU"/>
        </w:rPr>
        <w:t>1</w:t>
      </w:r>
      <w:r w:rsidRPr="00BA7264">
        <w:rPr>
          <w:rFonts w:ascii="Times New Roman" w:hAnsi="Times New Roman" w:cs="Times New Roman"/>
          <w:bCs/>
          <w:sz w:val="24"/>
          <w:szCs w:val="24"/>
          <w:lang w:val="en-AU"/>
        </w:rPr>
        <w:t xml:space="preserve">MRC Lifecourse Epidemiology Unit (University of Southampton) </w:t>
      </w:r>
      <w:r w:rsidR="00870AEB" w:rsidRPr="00BA7264">
        <w:rPr>
          <w:rFonts w:ascii="Times New Roman" w:hAnsi="Times New Roman" w:cs="Times New Roman"/>
          <w:bCs/>
          <w:sz w:val="24"/>
          <w:szCs w:val="24"/>
          <w:lang w:val="en-AU"/>
        </w:rPr>
        <w:t>University</w:t>
      </w:r>
      <w:r w:rsidRPr="00BA7264">
        <w:rPr>
          <w:rFonts w:ascii="Times New Roman" w:hAnsi="Times New Roman" w:cs="Times New Roman"/>
          <w:bCs/>
          <w:sz w:val="24"/>
          <w:szCs w:val="24"/>
          <w:lang w:val="en-AU"/>
        </w:rPr>
        <w:t xml:space="preserve"> Hospital Southampton, Southampton, UK</w:t>
      </w:r>
    </w:p>
    <w:p w14:paraId="4ADEFC41" w14:textId="31705AE7" w:rsidR="00230F0E" w:rsidRPr="00BA7264" w:rsidRDefault="00EE7396"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12</w:t>
      </w:r>
      <w:r w:rsidR="001D6EA2" w:rsidRPr="00BA7264">
        <w:rPr>
          <w:rFonts w:ascii="Times New Roman" w:hAnsi="Times New Roman" w:cs="Times New Roman"/>
          <w:bCs/>
          <w:sz w:val="24"/>
          <w:szCs w:val="24"/>
          <w:vertAlign w:val="superscript"/>
          <w:lang w:val="en-AU"/>
        </w:rPr>
        <w:t xml:space="preserve"> </w:t>
      </w:r>
      <w:r w:rsidR="00230F0E" w:rsidRPr="00BA7264">
        <w:rPr>
          <w:rFonts w:ascii="Times New Roman" w:hAnsi="Times New Roman" w:cs="Times New Roman"/>
          <w:bCs/>
          <w:sz w:val="24"/>
          <w:szCs w:val="24"/>
          <w:lang w:val="en-AU"/>
        </w:rPr>
        <w:t>NIHR Southampton Biomedical Research Centre, University of Southampton and University Hospital Southampton NHS Foundation Trust</w:t>
      </w:r>
      <w:r w:rsidR="00C23013" w:rsidRPr="00BA7264">
        <w:rPr>
          <w:rFonts w:ascii="Times New Roman" w:hAnsi="Times New Roman" w:cs="Times New Roman"/>
          <w:bCs/>
          <w:sz w:val="24"/>
          <w:szCs w:val="24"/>
          <w:lang w:val="en-AU"/>
        </w:rPr>
        <w:t>, UK</w:t>
      </w:r>
    </w:p>
    <w:p w14:paraId="3D1F4CEB" w14:textId="6A3008C1" w:rsidR="00EE7396" w:rsidRPr="00BA7264" w:rsidRDefault="00EE7396" w:rsidP="00C34842">
      <w:pPr>
        <w:suppressLineNumbers/>
        <w:spacing w:after="0" w:line="480" w:lineRule="auto"/>
        <w:rPr>
          <w:rFonts w:ascii="Times New Roman" w:hAnsi="Times New Roman"/>
          <w:bCs/>
          <w:sz w:val="24"/>
          <w:lang w:val="en-US"/>
        </w:rPr>
      </w:pPr>
      <w:r w:rsidRPr="00BA7264">
        <w:rPr>
          <w:rFonts w:ascii="Times New Roman" w:hAnsi="Times New Roman"/>
          <w:bCs/>
          <w:sz w:val="24"/>
          <w:vertAlign w:val="superscript"/>
          <w:lang w:val="en-US"/>
        </w:rPr>
        <w:t>13</w:t>
      </w:r>
      <w:r w:rsidRPr="00BA7264">
        <w:rPr>
          <w:rFonts w:ascii="Times New Roman" w:hAnsi="Times New Roman"/>
          <w:bCs/>
          <w:sz w:val="24"/>
          <w:vertAlign w:val="subscript"/>
          <w:lang w:val="en-US"/>
        </w:rPr>
        <w:t xml:space="preserve"> </w:t>
      </w:r>
      <w:r w:rsidRPr="00BA7264">
        <w:rPr>
          <w:rFonts w:ascii="Times New Roman" w:hAnsi="Times New Roman"/>
          <w:bCs/>
          <w:sz w:val="24"/>
          <w:lang w:val="en-US"/>
        </w:rPr>
        <w:t>Institute of Developmental Sciences, Faculty of Medicine, University of Southampton, UK</w:t>
      </w:r>
    </w:p>
    <w:p w14:paraId="5CD95438" w14:textId="699E6155" w:rsidR="00EE7396" w:rsidRPr="00BA7264" w:rsidRDefault="00EE7396" w:rsidP="00C34842">
      <w:pPr>
        <w:suppressLineNumbers/>
        <w:spacing w:after="0" w:line="480" w:lineRule="auto"/>
        <w:rPr>
          <w:rFonts w:ascii="Times New Roman" w:hAnsi="Times New Roman" w:cs="Times New Roman"/>
          <w:bCs/>
          <w:sz w:val="24"/>
          <w:szCs w:val="24"/>
          <w:lang w:val="en-AU"/>
        </w:rPr>
      </w:pPr>
      <w:r w:rsidRPr="00BA7264">
        <w:rPr>
          <w:rFonts w:ascii="Times New Roman" w:hAnsi="Times New Roman" w:cs="Times New Roman"/>
          <w:bCs/>
          <w:sz w:val="24"/>
          <w:szCs w:val="24"/>
          <w:vertAlign w:val="superscript"/>
          <w:lang w:val="en-AU"/>
        </w:rPr>
        <w:t xml:space="preserve">14 </w:t>
      </w:r>
      <w:r w:rsidRPr="00BA7264">
        <w:rPr>
          <w:rFonts w:ascii="Times New Roman" w:hAnsi="Times New Roman" w:cs="Times New Roman"/>
          <w:bCs/>
          <w:sz w:val="24"/>
          <w:szCs w:val="24"/>
          <w:lang w:val="en-AU"/>
        </w:rPr>
        <w:t xml:space="preserve">Department of </w:t>
      </w:r>
      <w:proofErr w:type="spellStart"/>
      <w:r w:rsidRPr="00BA7264">
        <w:rPr>
          <w:rFonts w:ascii="Times New Roman" w:hAnsi="Times New Roman" w:cs="Times New Roman"/>
          <w:bCs/>
          <w:sz w:val="24"/>
          <w:szCs w:val="24"/>
          <w:lang w:val="en-AU"/>
        </w:rPr>
        <w:t>Pediatrics</w:t>
      </w:r>
      <w:proofErr w:type="spellEnd"/>
      <w:r w:rsidRPr="00BA7264">
        <w:rPr>
          <w:rFonts w:ascii="Times New Roman" w:hAnsi="Times New Roman" w:cs="Times New Roman"/>
          <w:bCs/>
          <w:sz w:val="24"/>
          <w:szCs w:val="24"/>
          <w:lang w:val="en-AU"/>
        </w:rPr>
        <w:t xml:space="preserve">, Erasmus MC, University Medical </w:t>
      </w:r>
      <w:proofErr w:type="spellStart"/>
      <w:r w:rsidRPr="00BA7264">
        <w:rPr>
          <w:rFonts w:ascii="Times New Roman" w:hAnsi="Times New Roman" w:cs="Times New Roman"/>
          <w:bCs/>
          <w:sz w:val="24"/>
          <w:szCs w:val="24"/>
          <w:lang w:val="en-AU"/>
        </w:rPr>
        <w:t>Center</w:t>
      </w:r>
      <w:proofErr w:type="spellEnd"/>
      <w:r w:rsidRPr="00BA7264">
        <w:rPr>
          <w:rFonts w:ascii="Times New Roman" w:hAnsi="Times New Roman" w:cs="Times New Roman"/>
          <w:bCs/>
          <w:sz w:val="24"/>
          <w:szCs w:val="24"/>
          <w:lang w:val="en-AU"/>
        </w:rPr>
        <w:t>, Rotterdam, The Netherlands.</w:t>
      </w:r>
    </w:p>
    <w:p w14:paraId="77B87323" w14:textId="3536B092" w:rsidR="00266BF8" w:rsidRPr="00BA7264" w:rsidRDefault="00266BF8" w:rsidP="00C34842">
      <w:pPr>
        <w:suppressLineNumbers/>
        <w:spacing w:after="0" w:line="480" w:lineRule="auto"/>
        <w:rPr>
          <w:rFonts w:ascii="Times New Roman" w:hAnsi="Times New Roman"/>
          <w:sz w:val="24"/>
          <w:lang w:val="en-US"/>
        </w:rPr>
      </w:pPr>
      <w:r w:rsidRPr="00BA7264">
        <w:rPr>
          <w:rFonts w:ascii="Times New Roman" w:hAnsi="Times New Roman" w:cs="Times New Roman"/>
          <w:bCs/>
          <w:sz w:val="24"/>
          <w:szCs w:val="24"/>
          <w:vertAlign w:val="superscript"/>
          <w:lang w:val="en-AU"/>
        </w:rPr>
        <w:t>1</w:t>
      </w:r>
      <w:r w:rsidR="00EE7396" w:rsidRPr="00BA7264">
        <w:rPr>
          <w:rFonts w:ascii="Times New Roman" w:hAnsi="Times New Roman" w:cs="Times New Roman"/>
          <w:bCs/>
          <w:sz w:val="24"/>
          <w:szCs w:val="24"/>
          <w:vertAlign w:val="superscript"/>
          <w:lang w:val="en-AU"/>
        </w:rPr>
        <w:t xml:space="preserve">5 </w:t>
      </w:r>
      <w:r w:rsidRPr="00BA7264">
        <w:rPr>
          <w:rFonts w:ascii="Times New Roman" w:hAnsi="Times New Roman" w:cs="Times New Roman"/>
          <w:bCs/>
          <w:sz w:val="24"/>
          <w:szCs w:val="24"/>
          <w:lang w:val="en-AU"/>
        </w:rPr>
        <w:t xml:space="preserve">Department of </w:t>
      </w:r>
      <w:proofErr w:type="spellStart"/>
      <w:r w:rsidRPr="00BA7264">
        <w:rPr>
          <w:rFonts w:ascii="Times New Roman" w:hAnsi="Times New Roman" w:cs="Times New Roman"/>
          <w:bCs/>
          <w:sz w:val="24"/>
          <w:szCs w:val="24"/>
          <w:lang w:val="en-AU"/>
        </w:rPr>
        <w:t>Pediatrics</w:t>
      </w:r>
      <w:proofErr w:type="spellEnd"/>
      <w:r w:rsidRPr="00BA7264">
        <w:rPr>
          <w:rFonts w:ascii="Times New Roman" w:hAnsi="Times New Roman" w:cs="Times New Roman"/>
          <w:bCs/>
          <w:sz w:val="24"/>
          <w:szCs w:val="24"/>
          <w:lang w:val="en-AU"/>
        </w:rPr>
        <w:t xml:space="preserve">, Division of Neonatology, Erasmus MC, University Medical </w:t>
      </w:r>
      <w:proofErr w:type="spellStart"/>
      <w:r w:rsidRPr="00BA7264">
        <w:rPr>
          <w:rFonts w:ascii="Times New Roman" w:hAnsi="Times New Roman" w:cs="Times New Roman"/>
          <w:bCs/>
          <w:sz w:val="24"/>
          <w:szCs w:val="24"/>
          <w:lang w:val="en-AU"/>
        </w:rPr>
        <w:t>Center</w:t>
      </w:r>
      <w:proofErr w:type="spellEnd"/>
      <w:r w:rsidRPr="00BA7264">
        <w:rPr>
          <w:rFonts w:ascii="Times New Roman" w:hAnsi="Times New Roman" w:cs="Times New Roman"/>
          <w:bCs/>
          <w:sz w:val="24"/>
          <w:szCs w:val="24"/>
          <w:lang w:val="en-AU"/>
        </w:rPr>
        <w:t>, Rotterdam, The Netherlands.</w:t>
      </w:r>
    </w:p>
    <w:p w14:paraId="3A5393C6" w14:textId="77777777" w:rsidR="00EE22B6" w:rsidRPr="00BA7264" w:rsidRDefault="00EE22B6" w:rsidP="00C34842">
      <w:pPr>
        <w:suppressLineNumbers/>
        <w:rPr>
          <w:rFonts w:ascii="Times New Roman" w:hAnsi="Times New Roman" w:cs="Times New Roman"/>
          <w:b/>
          <w:sz w:val="24"/>
          <w:szCs w:val="24"/>
        </w:rPr>
      </w:pPr>
    </w:p>
    <w:p w14:paraId="4D3107B3" w14:textId="77777777" w:rsidR="00C632DB" w:rsidRPr="00BA7264" w:rsidRDefault="00C632DB" w:rsidP="00C34842">
      <w:pPr>
        <w:suppressLineNumbers/>
        <w:spacing w:line="480" w:lineRule="auto"/>
        <w:rPr>
          <w:rFonts w:ascii="Times New Roman" w:hAnsi="Times New Roman" w:cs="Times New Roman"/>
          <w:bCs/>
          <w:sz w:val="24"/>
          <w:szCs w:val="24"/>
          <w:lang w:val="en-GB"/>
        </w:rPr>
      </w:pPr>
      <w:r w:rsidRPr="00BA7264">
        <w:rPr>
          <w:rFonts w:ascii="Times New Roman" w:hAnsi="Times New Roman" w:cs="Times New Roman"/>
          <w:b/>
          <w:bCs/>
          <w:sz w:val="24"/>
          <w:szCs w:val="24"/>
          <w:lang w:val="en-GB"/>
        </w:rPr>
        <w:t xml:space="preserve">Running title: </w:t>
      </w:r>
      <w:r w:rsidRPr="00BA7264">
        <w:rPr>
          <w:rFonts w:ascii="Times New Roman" w:hAnsi="Times New Roman" w:cs="Times New Roman"/>
          <w:bCs/>
          <w:sz w:val="24"/>
          <w:szCs w:val="24"/>
          <w:lang w:val="en-GB"/>
        </w:rPr>
        <w:t>Maternal dietary quality, inflammatory potential, childhood adiposity</w:t>
      </w:r>
    </w:p>
    <w:p w14:paraId="39260A8E" w14:textId="46D1C98B" w:rsidR="00530078" w:rsidRPr="00BA7264" w:rsidRDefault="00530078" w:rsidP="00C34842">
      <w:pPr>
        <w:suppressLineNumbers/>
        <w:spacing w:line="480" w:lineRule="auto"/>
        <w:rPr>
          <w:rFonts w:ascii="Times New Roman" w:hAnsi="Times New Roman" w:cs="Times New Roman"/>
          <w:b/>
          <w:bCs/>
          <w:sz w:val="24"/>
          <w:szCs w:val="24"/>
          <w:lang w:val="en-GB"/>
        </w:rPr>
      </w:pPr>
      <w:r w:rsidRPr="00BA7264">
        <w:rPr>
          <w:rFonts w:ascii="Times New Roman" w:hAnsi="Times New Roman" w:cs="Times New Roman"/>
          <w:b/>
          <w:bCs/>
          <w:sz w:val="24"/>
          <w:szCs w:val="24"/>
          <w:lang w:val="en-GB"/>
        </w:rPr>
        <w:t>Word count of main text:</w:t>
      </w:r>
      <w:r w:rsidRPr="00BA7264">
        <w:rPr>
          <w:rFonts w:ascii="Times New Roman" w:hAnsi="Times New Roman" w:cs="Times New Roman"/>
          <w:bCs/>
          <w:sz w:val="24"/>
          <w:szCs w:val="24"/>
          <w:lang w:val="en-GB"/>
        </w:rPr>
        <w:t xml:space="preserve"> </w:t>
      </w:r>
      <w:r w:rsidR="0080694C" w:rsidRPr="00BA7264">
        <w:rPr>
          <w:rFonts w:ascii="Times New Roman" w:hAnsi="Times New Roman" w:cs="Times New Roman"/>
          <w:bCs/>
          <w:sz w:val="24"/>
          <w:szCs w:val="24"/>
          <w:lang w:val="en-GB"/>
        </w:rPr>
        <w:t>48</w:t>
      </w:r>
      <w:r w:rsidR="00F86C06" w:rsidRPr="00BA7264">
        <w:rPr>
          <w:rFonts w:ascii="Times New Roman" w:hAnsi="Times New Roman" w:cs="Times New Roman"/>
          <w:bCs/>
          <w:sz w:val="24"/>
          <w:szCs w:val="24"/>
          <w:lang w:val="en-GB"/>
        </w:rPr>
        <w:t>4</w:t>
      </w:r>
      <w:r w:rsidR="004A4B21" w:rsidRPr="00BA7264">
        <w:rPr>
          <w:rFonts w:ascii="Times New Roman" w:hAnsi="Times New Roman" w:cs="Times New Roman"/>
          <w:bCs/>
          <w:sz w:val="24"/>
          <w:szCs w:val="24"/>
          <w:lang w:val="en-GB"/>
        </w:rPr>
        <w:t>3</w:t>
      </w:r>
    </w:p>
    <w:p w14:paraId="6A7FEFA3" w14:textId="77777777" w:rsidR="00D12A4F" w:rsidRPr="00BA7264" w:rsidRDefault="00D12A4F" w:rsidP="00C34842">
      <w:pPr>
        <w:suppressLineNumbers/>
        <w:rPr>
          <w:rFonts w:ascii="Times New Roman" w:hAnsi="Times New Roman" w:cs="Times New Roman"/>
          <w:b/>
          <w:sz w:val="24"/>
          <w:szCs w:val="24"/>
        </w:rPr>
      </w:pPr>
    </w:p>
    <w:p w14:paraId="406D8CD4" w14:textId="77777777" w:rsidR="00D12A4F" w:rsidRPr="00BA7264" w:rsidRDefault="00D12A4F" w:rsidP="00C34842">
      <w:pPr>
        <w:suppressLineNumbers/>
        <w:spacing w:line="480" w:lineRule="auto"/>
        <w:rPr>
          <w:rFonts w:ascii="Times New Roman" w:hAnsi="Times New Roman" w:cs="Times New Roman"/>
          <w:b/>
          <w:sz w:val="24"/>
          <w:szCs w:val="24"/>
          <w:lang w:val="en-AU"/>
        </w:rPr>
      </w:pPr>
      <w:r w:rsidRPr="00BA7264">
        <w:rPr>
          <w:rFonts w:ascii="Times New Roman" w:hAnsi="Times New Roman" w:cs="Times New Roman"/>
          <w:b/>
          <w:sz w:val="24"/>
          <w:szCs w:val="24"/>
          <w:lang w:val="en-AU"/>
        </w:rPr>
        <w:t>Correspondence to:</w:t>
      </w:r>
    </w:p>
    <w:p w14:paraId="45C07D1A" w14:textId="41841582" w:rsidR="00D12A4F" w:rsidRPr="00BA7264" w:rsidRDefault="00D12A4F" w:rsidP="00C34842">
      <w:pPr>
        <w:suppressLineNumbers/>
        <w:spacing w:line="480" w:lineRule="auto"/>
        <w:rPr>
          <w:rFonts w:ascii="Times New Roman" w:hAnsi="Times New Roman" w:cs="Times New Roman"/>
          <w:bCs/>
          <w:sz w:val="24"/>
          <w:szCs w:val="24"/>
          <w:lang w:val="en-US"/>
        </w:rPr>
      </w:pPr>
      <w:r w:rsidRPr="00BA7264">
        <w:rPr>
          <w:rFonts w:ascii="Times New Roman" w:hAnsi="Times New Roman" w:cs="Times New Roman"/>
          <w:b/>
          <w:sz w:val="24"/>
          <w:szCs w:val="24"/>
          <w:lang w:val="en-AU"/>
        </w:rPr>
        <w:t>1) Dr</w:t>
      </w:r>
      <w:r w:rsidR="00F74DBF" w:rsidRPr="00BA7264">
        <w:rPr>
          <w:rFonts w:ascii="Times New Roman" w:hAnsi="Times New Roman" w:cs="Times New Roman"/>
          <w:b/>
          <w:sz w:val="24"/>
          <w:szCs w:val="24"/>
          <w:lang w:val="en-AU"/>
        </w:rPr>
        <w:t>.</w:t>
      </w:r>
      <w:r w:rsidRPr="00BA7264">
        <w:rPr>
          <w:rFonts w:ascii="Times New Roman" w:hAnsi="Times New Roman" w:cs="Times New Roman"/>
          <w:b/>
          <w:sz w:val="24"/>
          <w:szCs w:val="24"/>
          <w:lang w:val="en-AU"/>
        </w:rPr>
        <w:t xml:space="preserve"> Ling-Wei Chen, </w:t>
      </w:r>
      <w:r w:rsidRPr="00BA7264">
        <w:rPr>
          <w:rFonts w:ascii="Times New Roman" w:hAnsi="Times New Roman" w:cs="Times New Roman"/>
          <w:bCs/>
          <w:sz w:val="24"/>
          <w:szCs w:val="24"/>
          <w:lang w:val="en-US"/>
        </w:rPr>
        <w:t xml:space="preserve">HRB Centre for Health and Diet Research, School of Public Health, Physiotherapy and Sports Science, Room F21, </w:t>
      </w:r>
      <w:proofErr w:type="spellStart"/>
      <w:r w:rsidRPr="00BA7264">
        <w:rPr>
          <w:rFonts w:ascii="Times New Roman" w:hAnsi="Times New Roman" w:cs="Times New Roman"/>
          <w:bCs/>
          <w:sz w:val="24"/>
          <w:szCs w:val="24"/>
          <w:lang w:val="en-US"/>
        </w:rPr>
        <w:t>Woodview</w:t>
      </w:r>
      <w:proofErr w:type="spellEnd"/>
      <w:r w:rsidRPr="00BA7264">
        <w:rPr>
          <w:rFonts w:ascii="Times New Roman" w:hAnsi="Times New Roman" w:cs="Times New Roman"/>
          <w:bCs/>
          <w:sz w:val="24"/>
          <w:szCs w:val="24"/>
          <w:lang w:val="en-US"/>
        </w:rPr>
        <w:t xml:space="preserve"> House, University College Dublin, Belfield, Dublin 4, Ireland; Phone: +353 (0) 1 716 3485; Email: </w:t>
      </w:r>
      <w:hyperlink r:id="rId8" w:history="1">
        <w:r w:rsidRPr="00BA7264">
          <w:rPr>
            <w:rStyle w:val="Hyperlink"/>
            <w:rFonts w:ascii="Times New Roman" w:hAnsi="Times New Roman" w:cs="Times New Roman"/>
            <w:bCs/>
            <w:color w:val="auto"/>
            <w:sz w:val="24"/>
            <w:szCs w:val="24"/>
            <w:lang w:val="en-US"/>
          </w:rPr>
          <w:t>ling-wei.chen@ucd.ie</w:t>
        </w:r>
      </w:hyperlink>
    </w:p>
    <w:p w14:paraId="21A7006F" w14:textId="40B83666" w:rsidR="002C10A3" w:rsidRPr="00BA7264" w:rsidRDefault="00F74DBF" w:rsidP="00C34842">
      <w:pPr>
        <w:suppressLineNumbers/>
        <w:spacing w:after="0" w:line="480" w:lineRule="auto"/>
        <w:rPr>
          <w:rFonts w:ascii="Times New Roman" w:hAnsi="Times New Roman" w:cs="Times New Roman"/>
          <w:sz w:val="24"/>
          <w:szCs w:val="24"/>
          <w:u w:val="single"/>
        </w:rPr>
      </w:pPr>
      <w:r w:rsidRPr="00BA7264">
        <w:rPr>
          <w:rFonts w:ascii="Times New Roman" w:hAnsi="Times New Roman" w:cs="Times New Roman"/>
          <w:b/>
          <w:sz w:val="24"/>
          <w:szCs w:val="24"/>
          <w:lang w:val="en-US"/>
        </w:rPr>
        <w:lastRenderedPageBreak/>
        <w:t>2) Dr.</w:t>
      </w:r>
      <w:r w:rsidR="00D12A4F" w:rsidRPr="00BA7264">
        <w:rPr>
          <w:rFonts w:ascii="Times New Roman" w:hAnsi="Times New Roman" w:cs="Times New Roman"/>
          <w:b/>
          <w:sz w:val="24"/>
          <w:szCs w:val="24"/>
          <w:lang w:val="en-US"/>
        </w:rPr>
        <w:t xml:space="preserve"> Catherine M. Phillips</w:t>
      </w:r>
      <w:r w:rsidR="00D12A4F" w:rsidRPr="00BA7264">
        <w:rPr>
          <w:rFonts w:ascii="Times New Roman" w:hAnsi="Times New Roman" w:cs="Times New Roman"/>
          <w:bCs/>
          <w:sz w:val="24"/>
          <w:szCs w:val="24"/>
          <w:lang w:val="en-US"/>
        </w:rPr>
        <w:t xml:space="preserve">, HRB Centre for Health and Diet Research, School of Public Health, Physiotherapy and Sports Science, Room F13, </w:t>
      </w:r>
      <w:proofErr w:type="spellStart"/>
      <w:r w:rsidR="00D12A4F" w:rsidRPr="00BA7264">
        <w:rPr>
          <w:rFonts w:ascii="Times New Roman" w:hAnsi="Times New Roman" w:cs="Times New Roman"/>
          <w:bCs/>
          <w:sz w:val="24"/>
          <w:szCs w:val="24"/>
          <w:lang w:val="en-US"/>
        </w:rPr>
        <w:t>Woodview</w:t>
      </w:r>
      <w:proofErr w:type="spellEnd"/>
      <w:r w:rsidR="00D12A4F" w:rsidRPr="00BA7264">
        <w:rPr>
          <w:rFonts w:ascii="Times New Roman" w:hAnsi="Times New Roman" w:cs="Times New Roman"/>
          <w:bCs/>
          <w:sz w:val="24"/>
          <w:szCs w:val="24"/>
          <w:lang w:val="en-US"/>
        </w:rPr>
        <w:t xml:space="preserve"> House, University College Dublin, Belfield, Dublin 4, Irel</w:t>
      </w:r>
      <w:r w:rsidR="00CC2D2B" w:rsidRPr="00BA7264">
        <w:rPr>
          <w:rFonts w:ascii="Times New Roman" w:hAnsi="Times New Roman" w:cs="Times New Roman"/>
          <w:bCs/>
          <w:sz w:val="24"/>
          <w:szCs w:val="24"/>
          <w:lang w:val="en-US"/>
        </w:rPr>
        <w:t>and; Phone: +353 (0) 1 716 3451</w:t>
      </w:r>
      <w:r w:rsidR="00D12A4F" w:rsidRPr="00BA7264">
        <w:rPr>
          <w:rFonts w:ascii="Times New Roman" w:hAnsi="Times New Roman" w:cs="Times New Roman"/>
          <w:bCs/>
          <w:sz w:val="24"/>
          <w:szCs w:val="24"/>
          <w:lang w:val="en-US"/>
        </w:rPr>
        <w:t xml:space="preserve">; Email: </w:t>
      </w:r>
      <w:hyperlink r:id="rId9" w:history="1">
        <w:r w:rsidR="00D12A4F" w:rsidRPr="00BA7264">
          <w:rPr>
            <w:rStyle w:val="Hyperlink"/>
            <w:rFonts w:ascii="Times New Roman" w:hAnsi="Times New Roman" w:cs="Times New Roman"/>
            <w:color w:val="auto"/>
            <w:sz w:val="24"/>
            <w:szCs w:val="24"/>
          </w:rPr>
          <w:t>catherine.phillips@ucd.ie</w:t>
        </w:r>
      </w:hyperlink>
      <w:r w:rsidR="002C10A3" w:rsidRPr="00BA7264">
        <w:rPr>
          <w:rFonts w:ascii="Times New Roman" w:hAnsi="Times New Roman" w:cs="Times New Roman"/>
          <w:b/>
          <w:sz w:val="24"/>
          <w:szCs w:val="24"/>
        </w:rPr>
        <w:br w:type="page"/>
      </w:r>
    </w:p>
    <w:p w14:paraId="09FF44FA" w14:textId="34996724" w:rsidR="00E0785A" w:rsidRPr="00BA7264" w:rsidRDefault="00E0785A" w:rsidP="00E0785A">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lastRenderedPageBreak/>
        <w:t>ABSTRACT (</w:t>
      </w:r>
      <w:r w:rsidR="004829F5" w:rsidRPr="00BA7264">
        <w:rPr>
          <w:rFonts w:ascii="Times New Roman" w:hAnsi="Times New Roman" w:cs="Times New Roman"/>
          <w:b/>
          <w:sz w:val="24"/>
          <w:szCs w:val="24"/>
        </w:rPr>
        <w:t>3</w:t>
      </w:r>
      <w:r w:rsidR="00CA41C6" w:rsidRPr="00BA7264">
        <w:rPr>
          <w:rFonts w:ascii="Times New Roman" w:hAnsi="Times New Roman" w:cs="Times New Roman"/>
          <w:b/>
          <w:sz w:val="24"/>
          <w:szCs w:val="24"/>
        </w:rPr>
        <w:t>50</w:t>
      </w:r>
      <w:r w:rsidR="004829F5" w:rsidRPr="00BA7264">
        <w:rPr>
          <w:rFonts w:ascii="Times New Roman" w:hAnsi="Times New Roman" w:cs="Times New Roman"/>
          <w:b/>
          <w:sz w:val="24"/>
          <w:szCs w:val="24"/>
        </w:rPr>
        <w:t xml:space="preserve"> </w:t>
      </w:r>
      <w:r w:rsidRPr="00BA7264">
        <w:rPr>
          <w:rFonts w:ascii="Times New Roman" w:hAnsi="Times New Roman" w:cs="Times New Roman"/>
          <w:b/>
          <w:sz w:val="24"/>
          <w:szCs w:val="24"/>
        </w:rPr>
        <w:t>words)</w:t>
      </w:r>
    </w:p>
    <w:p w14:paraId="2105F36E" w14:textId="77777777" w:rsidR="00E0785A" w:rsidRPr="00BA7264" w:rsidRDefault="00E0785A" w:rsidP="00E0785A">
      <w:pPr>
        <w:spacing w:before="240" w:line="480" w:lineRule="auto"/>
        <w:rPr>
          <w:rFonts w:ascii="Times New Roman" w:hAnsi="Times New Roman" w:cs="Times New Roman"/>
          <w:b/>
          <w:sz w:val="24"/>
          <w:szCs w:val="24"/>
        </w:rPr>
      </w:pPr>
      <w:r w:rsidRPr="00BA7264">
        <w:rPr>
          <w:rFonts w:ascii="Times New Roman" w:hAnsi="Times New Roman" w:cs="Times New Roman"/>
          <w:b/>
          <w:sz w:val="24"/>
          <w:szCs w:val="24"/>
        </w:rPr>
        <w:t>Background</w:t>
      </w:r>
    </w:p>
    <w:p w14:paraId="7C5876CF" w14:textId="7927DB51" w:rsidR="00E0785A" w:rsidRPr="00BA7264" w:rsidRDefault="00D82CEF" w:rsidP="00E0785A">
      <w:pPr>
        <w:spacing w:before="240" w:after="0" w:line="480" w:lineRule="auto"/>
        <w:rPr>
          <w:rFonts w:ascii="Times New Roman" w:hAnsi="Times New Roman" w:cs="Times New Roman"/>
          <w:bCs/>
          <w:sz w:val="24"/>
          <w:szCs w:val="24"/>
        </w:rPr>
      </w:pPr>
      <w:r w:rsidRPr="00BA7264">
        <w:rPr>
          <w:rFonts w:ascii="Times New Roman" w:hAnsi="Times New Roman" w:cs="Times New Roman"/>
          <w:bCs/>
          <w:sz w:val="24"/>
          <w:szCs w:val="24"/>
        </w:rPr>
        <w:t>Mounting evidence suggests that maternal diet influences pregnancy and birth outcomes, but its contribution to the global epidemic of childhood obesity has not as yet been definitively characteri</w:t>
      </w:r>
      <w:r w:rsidR="00CE1736" w:rsidRPr="00BA7264">
        <w:rPr>
          <w:rFonts w:ascii="Times New Roman" w:hAnsi="Times New Roman" w:cs="Times New Roman"/>
          <w:bCs/>
          <w:sz w:val="24"/>
          <w:szCs w:val="24"/>
        </w:rPr>
        <w:t>z</w:t>
      </w:r>
      <w:r w:rsidRPr="00BA7264">
        <w:rPr>
          <w:rFonts w:ascii="Times New Roman" w:hAnsi="Times New Roman" w:cs="Times New Roman"/>
          <w:bCs/>
          <w:sz w:val="24"/>
          <w:szCs w:val="24"/>
        </w:rPr>
        <w:t>ed</w:t>
      </w:r>
      <w:r w:rsidR="00E0785A" w:rsidRPr="00BA7264">
        <w:rPr>
          <w:rFonts w:ascii="Times New Roman" w:hAnsi="Times New Roman" w:cs="Times New Roman"/>
          <w:bCs/>
          <w:sz w:val="24"/>
          <w:szCs w:val="24"/>
        </w:rPr>
        <w:t>. We investigated whether maternal whole diet quality and inflammatory potential influence childhood adiposity.</w:t>
      </w:r>
    </w:p>
    <w:p w14:paraId="68D2D7B6" w14:textId="77777777" w:rsidR="00E0785A" w:rsidRPr="00BA7264" w:rsidRDefault="00E0785A" w:rsidP="00E0785A">
      <w:pPr>
        <w:spacing w:before="240" w:after="0" w:line="480" w:lineRule="auto"/>
        <w:rPr>
          <w:rFonts w:ascii="Times New Roman" w:hAnsi="Times New Roman" w:cs="Times New Roman"/>
          <w:b/>
          <w:bCs/>
          <w:sz w:val="24"/>
          <w:szCs w:val="24"/>
          <w:lang w:val="en-SG"/>
        </w:rPr>
      </w:pPr>
      <w:r w:rsidRPr="00BA7264">
        <w:rPr>
          <w:rFonts w:ascii="Times New Roman" w:hAnsi="Times New Roman" w:cs="Times New Roman"/>
          <w:b/>
          <w:bCs/>
          <w:sz w:val="24"/>
          <w:szCs w:val="24"/>
          <w:lang w:val="en-SG"/>
        </w:rPr>
        <w:t>Methods</w:t>
      </w:r>
    </w:p>
    <w:p w14:paraId="7BAA4C56" w14:textId="72857315" w:rsidR="00E0785A" w:rsidRPr="00BA7264" w:rsidRDefault="00E0785A" w:rsidP="00E0785A">
      <w:pPr>
        <w:spacing w:before="240" w:after="0" w:line="480" w:lineRule="auto"/>
        <w:rPr>
          <w:rFonts w:ascii="Times New Roman" w:hAnsi="Times New Roman" w:cs="Times New Roman"/>
          <w:b/>
          <w:bCs/>
          <w:sz w:val="24"/>
          <w:szCs w:val="24"/>
          <w:lang w:val="en-SG"/>
        </w:rPr>
      </w:pPr>
      <w:r w:rsidRPr="00BA7264">
        <w:rPr>
          <w:rFonts w:ascii="Times New Roman" w:hAnsi="Times New Roman" w:cs="Times New Roman"/>
          <w:bCs/>
          <w:sz w:val="24"/>
          <w:szCs w:val="24"/>
        </w:rPr>
        <w:t xml:space="preserve">We harmonized and pooled individual participant data from </w:t>
      </w:r>
      <w:r w:rsidRPr="00BA7264">
        <w:rPr>
          <w:rFonts w:ascii="Times New Roman" w:hAnsi="Times New Roman" w:cs="Times New Roman"/>
          <w:sz w:val="24"/>
          <w:szCs w:val="24"/>
        </w:rPr>
        <w:t xml:space="preserve">16,295 </w:t>
      </w:r>
      <w:r w:rsidRPr="00BA7264">
        <w:rPr>
          <w:rFonts w:ascii="Times New Roman" w:hAnsi="Times New Roman" w:cs="Times New Roman"/>
          <w:bCs/>
          <w:sz w:val="24"/>
          <w:szCs w:val="24"/>
        </w:rPr>
        <w:t xml:space="preserve">mother-child pairs in seven European birth cohorts. Maternal pre-, early-, late-, and whole-pregnancy </w:t>
      </w:r>
      <w:r w:rsidR="00894340" w:rsidRPr="00BA7264">
        <w:rPr>
          <w:rFonts w:ascii="Times New Roman" w:hAnsi="Times New Roman" w:cs="Times New Roman"/>
          <w:bCs/>
          <w:sz w:val="24"/>
          <w:szCs w:val="24"/>
        </w:rPr>
        <w:t xml:space="preserve">(any time during pregnancy) </w:t>
      </w:r>
      <w:r w:rsidRPr="00BA7264">
        <w:rPr>
          <w:rFonts w:ascii="Times New Roman" w:hAnsi="Times New Roman" w:cs="Times New Roman"/>
          <w:bCs/>
          <w:sz w:val="24"/>
          <w:szCs w:val="24"/>
        </w:rPr>
        <w:t>dietary quality and inflammatory potential assessed with the Dietary Approaches to Stop Hypertension (DASH) score and the energy-adjusted Dietary Inflammatory Index (E-DII</w:t>
      </w:r>
      <w:r w:rsidRPr="00BA7264">
        <w:rPr>
          <w:rFonts w:ascii="Times New Roman" w:hAnsi="Times New Roman" w:cs="Times New Roman"/>
          <w:bCs/>
          <w:sz w:val="24"/>
          <w:szCs w:val="24"/>
          <w:vertAlign w:val="superscript"/>
        </w:rPr>
        <w:t>TM</w:t>
      </w:r>
      <w:r w:rsidRPr="00BA7264">
        <w:rPr>
          <w:rFonts w:ascii="Times New Roman" w:hAnsi="Times New Roman" w:cs="Times New Roman"/>
          <w:bCs/>
          <w:sz w:val="24"/>
          <w:szCs w:val="24"/>
        </w:rPr>
        <w:t>) score, respectively.</w:t>
      </w:r>
      <w:r w:rsidRPr="00BA7264">
        <w:rPr>
          <w:rFonts w:ascii="Times New Roman" w:hAnsi="Times New Roman" w:cs="Times New Roman"/>
          <w:b/>
          <w:bCs/>
          <w:sz w:val="24"/>
          <w:szCs w:val="24"/>
          <w:lang w:val="en-SG"/>
        </w:rPr>
        <w:t xml:space="preserve"> </w:t>
      </w:r>
      <w:r w:rsidRPr="00BA7264">
        <w:rPr>
          <w:rFonts w:ascii="Times New Roman" w:hAnsi="Times New Roman" w:cs="Times New Roman"/>
          <w:bCs/>
          <w:sz w:val="24"/>
          <w:szCs w:val="24"/>
        </w:rPr>
        <w:t>Primary outcome was childhood overweight and obesity (OWOB) (age-and-sex-specific BMI z-score&gt;85</w:t>
      </w:r>
      <w:r w:rsidRPr="00BA7264">
        <w:rPr>
          <w:rFonts w:ascii="Times New Roman" w:hAnsi="Times New Roman" w:cs="Times New Roman"/>
          <w:bCs/>
          <w:sz w:val="24"/>
          <w:szCs w:val="24"/>
          <w:vertAlign w:val="superscript"/>
        </w:rPr>
        <w:t>th</w:t>
      </w:r>
      <w:r w:rsidRPr="00BA7264">
        <w:rPr>
          <w:rFonts w:ascii="Times New Roman" w:hAnsi="Times New Roman" w:cs="Times New Roman"/>
          <w:bCs/>
          <w:sz w:val="24"/>
          <w:szCs w:val="24"/>
        </w:rPr>
        <w:t xml:space="preserve"> percentile). Secondary outcomes were sum-of-skinfold-thickness (SST), fat-mass-index (FMI) and fat-free-mass-index (FFMI). We used multivariable regression analyses (adjusting for maternal lifestyle and sociodemographic factors) </w:t>
      </w:r>
      <w:r w:rsidR="004829F5" w:rsidRPr="00BA7264">
        <w:rPr>
          <w:rFonts w:ascii="Times New Roman" w:hAnsi="Times New Roman" w:cs="Times New Roman"/>
          <w:bCs/>
          <w:sz w:val="24"/>
          <w:szCs w:val="24"/>
        </w:rPr>
        <w:t>to assess the associations of maternal DASH and E-DII scores with offspring adiposity outcomes in cohort-specific analyses</w:t>
      </w:r>
      <w:r w:rsidRPr="00BA7264">
        <w:rPr>
          <w:rFonts w:ascii="Times New Roman" w:hAnsi="Times New Roman" w:cs="Times New Roman"/>
          <w:bCs/>
          <w:sz w:val="24"/>
          <w:szCs w:val="24"/>
        </w:rPr>
        <w:t>, with subsequent random-effect meta-analyses.</w:t>
      </w:r>
    </w:p>
    <w:p w14:paraId="4F3F7CAC" w14:textId="77777777" w:rsidR="00E0785A" w:rsidRPr="00BA7264" w:rsidRDefault="00E0785A" w:rsidP="00E0785A">
      <w:pPr>
        <w:spacing w:before="240" w:after="0" w:line="480" w:lineRule="auto"/>
        <w:rPr>
          <w:rFonts w:ascii="Times New Roman" w:hAnsi="Times New Roman" w:cs="Times New Roman"/>
          <w:b/>
          <w:sz w:val="24"/>
          <w:szCs w:val="24"/>
        </w:rPr>
      </w:pPr>
      <w:r w:rsidRPr="00BA7264">
        <w:rPr>
          <w:rFonts w:ascii="Times New Roman" w:hAnsi="Times New Roman" w:cs="Times New Roman"/>
          <w:b/>
          <w:sz w:val="24"/>
          <w:szCs w:val="24"/>
        </w:rPr>
        <w:t>Results</w:t>
      </w:r>
    </w:p>
    <w:p w14:paraId="519EAF05" w14:textId="11843A67" w:rsidR="00E0785A" w:rsidRPr="00BA7264" w:rsidRDefault="00E0785A" w:rsidP="00E0785A">
      <w:pPr>
        <w:spacing w:before="240" w:after="0" w:line="480" w:lineRule="auto"/>
        <w:rPr>
          <w:rFonts w:ascii="Times New Roman" w:hAnsi="Times New Roman" w:cs="Times New Roman"/>
          <w:sz w:val="24"/>
          <w:szCs w:val="24"/>
        </w:rPr>
      </w:pPr>
      <w:r w:rsidRPr="00BA7264">
        <w:rPr>
          <w:rFonts w:ascii="Times New Roman" w:hAnsi="Times New Roman" w:cs="Times New Roman"/>
          <w:sz w:val="24"/>
          <w:szCs w:val="24"/>
        </w:rPr>
        <w:t xml:space="preserve">The study mothers had a </w:t>
      </w:r>
      <w:proofErr w:type="gramStart"/>
      <w:r w:rsidRPr="00BA7264">
        <w:rPr>
          <w:rFonts w:ascii="Times New Roman" w:hAnsi="Times New Roman" w:cs="Times New Roman"/>
          <w:sz w:val="24"/>
          <w:szCs w:val="24"/>
        </w:rPr>
        <w:t>mean(</w:t>
      </w:r>
      <w:proofErr w:type="gramEnd"/>
      <w:r w:rsidRPr="00BA7264">
        <w:rPr>
          <w:rFonts w:ascii="Times New Roman" w:hAnsi="Times New Roman" w:cs="Times New Roman"/>
          <w:sz w:val="24"/>
          <w:szCs w:val="24"/>
        </w:rPr>
        <w:t>SD) age of 30.2(4.6)y and a mean BMI of 23.4(4.2)kg/m</w:t>
      </w:r>
      <w:r w:rsidRPr="00BA7264">
        <w:rPr>
          <w:rFonts w:ascii="Times New Roman" w:hAnsi="Times New Roman" w:cs="Times New Roman"/>
          <w:sz w:val="24"/>
          <w:szCs w:val="24"/>
          <w:vertAlign w:val="superscript"/>
        </w:rPr>
        <w:t>2</w:t>
      </w:r>
      <w:r w:rsidRPr="00BA7264">
        <w:rPr>
          <w:rFonts w:ascii="Times New Roman" w:hAnsi="Times New Roman" w:cs="Times New Roman"/>
          <w:sz w:val="24"/>
          <w:szCs w:val="24"/>
        </w:rPr>
        <w:t xml:space="preserve">. Higher early-pregnancy E-DII scores (more pro-inflammatory diet) tended to be associated with a higher </w:t>
      </w:r>
      <w:r w:rsidR="00CB3B34" w:rsidRPr="00BA7264">
        <w:rPr>
          <w:rFonts w:ascii="Times New Roman" w:hAnsi="Times New Roman" w:cs="Times New Roman"/>
          <w:sz w:val="24"/>
          <w:szCs w:val="24"/>
        </w:rPr>
        <w:t>odds</w:t>
      </w:r>
      <w:r w:rsidRPr="00BA7264">
        <w:rPr>
          <w:rFonts w:ascii="Times New Roman" w:hAnsi="Times New Roman" w:cs="Times New Roman"/>
          <w:sz w:val="24"/>
          <w:szCs w:val="24"/>
        </w:rPr>
        <w:t xml:space="preserve"> of late-childhood </w:t>
      </w:r>
      <w:r w:rsidR="00A16DBB" w:rsidRPr="00BA7264">
        <w:rPr>
          <w:rFonts w:ascii="Times New Roman" w:hAnsi="Times New Roman" w:cs="Times New Roman"/>
          <w:sz w:val="24"/>
          <w:szCs w:val="24"/>
        </w:rPr>
        <w:t>[</w:t>
      </w:r>
      <w:r w:rsidR="00F70FBC" w:rsidRPr="00BA7264">
        <w:rPr>
          <w:rFonts w:ascii="Times New Roman" w:hAnsi="Times New Roman" w:cs="Times New Roman"/>
          <w:sz w:val="24"/>
          <w:szCs w:val="24"/>
        </w:rPr>
        <w:t>10.6</w:t>
      </w:r>
      <w:r w:rsidR="003D6196" w:rsidRPr="00BA7264">
        <w:rPr>
          <w:rFonts w:ascii="Times New Roman" w:hAnsi="Times New Roman" w:cs="Times New Roman"/>
          <w:sz w:val="24"/>
          <w:szCs w:val="24"/>
        </w:rPr>
        <w:t>(1.2)</w:t>
      </w:r>
      <w:r w:rsidR="00A16DBB" w:rsidRPr="00BA7264">
        <w:rPr>
          <w:rFonts w:ascii="Times New Roman" w:hAnsi="Times New Roman" w:cs="Times New Roman"/>
          <w:sz w:val="24"/>
          <w:szCs w:val="24"/>
        </w:rPr>
        <w:t xml:space="preserve">y)] </w:t>
      </w:r>
      <w:r w:rsidRPr="00BA7264">
        <w:rPr>
          <w:rFonts w:ascii="Times New Roman" w:hAnsi="Times New Roman" w:cs="Times New Roman"/>
          <w:sz w:val="24"/>
          <w:szCs w:val="24"/>
        </w:rPr>
        <w:t>OWOB [OR(95% CI): 1.09(1.00, 1.19) per 1-SD E-DII score</w:t>
      </w:r>
      <w:r w:rsidR="00F70FBC" w:rsidRPr="00BA7264">
        <w:rPr>
          <w:rFonts w:ascii="Times New Roman" w:hAnsi="Times New Roman" w:cs="Times New Roman"/>
          <w:sz w:val="24"/>
          <w:szCs w:val="24"/>
        </w:rPr>
        <w:t xml:space="preserve"> increase</w:t>
      </w:r>
      <w:r w:rsidRPr="00BA7264">
        <w:rPr>
          <w:rFonts w:ascii="Times New Roman" w:hAnsi="Times New Roman" w:cs="Times New Roman"/>
          <w:sz w:val="24"/>
          <w:szCs w:val="24"/>
        </w:rPr>
        <w:t xml:space="preserve">], whereas an inverse association was observed for late-pregnancy </w:t>
      </w:r>
      <w:r w:rsidRPr="00BA7264">
        <w:rPr>
          <w:rFonts w:ascii="Times New Roman" w:hAnsi="Times New Roman" w:cs="Times New Roman"/>
          <w:sz w:val="24"/>
          <w:szCs w:val="24"/>
        </w:rPr>
        <w:lastRenderedPageBreak/>
        <w:t>E-DII score and early-childhood</w:t>
      </w:r>
      <w:r w:rsidR="00A16DBB" w:rsidRPr="00BA7264">
        <w:rPr>
          <w:rFonts w:ascii="Times New Roman" w:hAnsi="Times New Roman" w:cs="Times New Roman"/>
          <w:sz w:val="24"/>
          <w:szCs w:val="24"/>
        </w:rPr>
        <w:t xml:space="preserve"> </w:t>
      </w:r>
      <w:r w:rsidR="00F70FBC" w:rsidRPr="00BA7264">
        <w:rPr>
          <w:rFonts w:ascii="Times New Roman" w:hAnsi="Times New Roman" w:cs="Times New Roman"/>
          <w:sz w:val="24"/>
          <w:szCs w:val="24"/>
        </w:rPr>
        <w:t>[2.8</w:t>
      </w:r>
      <w:r w:rsidR="00A16DBB" w:rsidRPr="00BA7264">
        <w:rPr>
          <w:rFonts w:ascii="Times New Roman" w:hAnsi="Times New Roman" w:cs="Times New Roman"/>
          <w:sz w:val="24"/>
          <w:szCs w:val="24"/>
        </w:rPr>
        <w:t>(0.3)y]</w:t>
      </w:r>
      <w:r w:rsidRPr="00BA7264">
        <w:rPr>
          <w:rFonts w:ascii="Times New Roman" w:hAnsi="Times New Roman" w:cs="Times New Roman"/>
          <w:sz w:val="24"/>
          <w:szCs w:val="24"/>
        </w:rPr>
        <w:t xml:space="preserve"> OWOB [0.91(0.83, 1.00)]. Higher maternal whole pregnancy DASH score (higher dietary quality) was associated with a lower </w:t>
      </w:r>
      <w:r w:rsidR="00CB3B34" w:rsidRPr="00BA7264">
        <w:rPr>
          <w:rFonts w:ascii="Times New Roman" w:hAnsi="Times New Roman" w:cs="Times New Roman"/>
          <w:sz w:val="24"/>
          <w:szCs w:val="24"/>
        </w:rPr>
        <w:t>odds</w:t>
      </w:r>
      <w:r w:rsidRPr="00BA7264">
        <w:rPr>
          <w:rFonts w:ascii="Times New Roman" w:hAnsi="Times New Roman" w:cs="Times New Roman"/>
          <w:sz w:val="24"/>
          <w:szCs w:val="24"/>
        </w:rPr>
        <w:t xml:space="preserve"> of late-childhood OWOB [OR(95% CI): 0.92(0.87,</w:t>
      </w:r>
      <w:r w:rsidR="009405B7" w:rsidRPr="00BA7264">
        <w:rPr>
          <w:rFonts w:ascii="Times New Roman" w:hAnsi="Times New Roman" w:cs="Times New Roman"/>
          <w:sz w:val="24"/>
          <w:szCs w:val="24"/>
        </w:rPr>
        <w:t xml:space="preserve"> </w:t>
      </w:r>
      <w:r w:rsidR="00F70FBC" w:rsidRPr="00BA7264">
        <w:rPr>
          <w:rFonts w:ascii="Times New Roman" w:hAnsi="Times New Roman" w:cs="Times New Roman"/>
          <w:sz w:val="24"/>
          <w:szCs w:val="24"/>
        </w:rPr>
        <w:t xml:space="preserve">0.98) per 1-SD </w:t>
      </w:r>
      <w:r w:rsidRPr="00BA7264">
        <w:rPr>
          <w:rFonts w:ascii="Times New Roman" w:hAnsi="Times New Roman" w:cs="Times New Roman"/>
          <w:sz w:val="24"/>
          <w:szCs w:val="24"/>
        </w:rPr>
        <w:t>DASH score</w:t>
      </w:r>
      <w:r w:rsidR="00F70FBC" w:rsidRPr="00BA7264">
        <w:rPr>
          <w:rFonts w:ascii="Times New Roman" w:hAnsi="Times New Roman" w:cs="Times New Roman"/>
          <w:sz w:val="24"/>
          <w:szCs w:val="24"/>
        </w:rPr>
        <w:t xml:space="preserve"> increase</w:t>
      </w:r>
      <w:r w:rsidRPr="00BA7264">
        <w:rPr>
          <w:rFonts w:ascii="Times New Roman" w:hAnsi="Times New Roman" w:cs="Times New Roman"/>
          <w:sz w:val="24"/>
          <w:szCs w:val="24"/>
        </w:rPr>
        <w:t>]; associations were of similar magnitude for early and late-pregnancy [0.86(0.72,</w:t>
      </w:r>
      <w:r w:rsidR="009405B7" w:rsidRPr="00BA7264">
        <w:rPr>
          <w:rFonts w:ascii="Times New Roman" w:hAnsi="Times New Roman" w:cs="Times New Roman"/>
          <w:sz w:val="24"/>
          <w:szCs w:val="24"/>
        </w:rPr>
        <w:t xml:space="preserve"> </w:t>
      </w:r>
      <w:r w:rsidRPr="00BA7264">
        <w:rPr>
          <w:rFonts w:ascii="Times New Roman" w:hAnsi="Times New Roman" w:cs="Times New Roman"/>
          <w:sz w:val="24"/>
          <w:szCs w:val="24"/>
        </w:rPr>
        <w:t>1.04) and 0.91(0.85,</w:t>
      </w:r>
      <w:r w:rsidR="009405B7" w:rsidRPr="00BA7264">
        <w:rPr>
          <w:rFonts w:ascii="Times New Roman" w:hAnsi="Times New Roman" w:cs="Times New Roman"/>
          <w:sz w:val="24"/>
          <w:szCs w:val="24"/>
        </w:rPr>
        <w:t xml:space="preserve"> </w:t>
      </w:r>
      <w:r w:rsidRPr="00BA7264">
        <w:rPr>
          <w:rFonts w:ascii="Times New Roman" w:hAnsi="Times New Roman" w:cs="Times New Roman"/>
          <w:sz w:val="24"/>
          <w:szCs w:val="24"/>
        </w:rPr>
        <w:t xml:space="preserve">0.98), respectively]. </w:t>
      </w:r>
      <w:r w:rsidR="00CA5F00" w:rsidRPr="00BA7264">
        <w:rPr>
          <w:rFonts w:ascii="Times New Roman" w:hAnsi="Times New Roman" w:cs="Times New Roman"/>
          <w:sz w:val="24"/>
          <w:szCs w:val="24"/>
        </w:rPr>
        <w:t xml:space="preserve">These associations were robust in several sensitivity analyses and further adjustment for birth weight and childhood diet did not meaningfully alter the associations and conclusions. </w:t>
      </w:r>
      <w:r w:rsidR="00666704" w:rsidRPr="00BA7264">
        <w:rPr>
          <w:rFonts w:ascii="Times New Roman" w:hAnsi="Times New Roman" w:cs="Times New Roman"/>
          <w:sz w:val="24"/>
          <w:szCs w:val="24"/>
        </w:rPr>
        <w:t xml:space="preserve">In two cohorts with available data, a </w:t>
      </w:r>
      <w:r w:rsidRPr="00BA7264">
        <w:rPr>
          <w:rFonts w:ascii="Times New Roman" w:hAnsi="Times New Roman" w:cs="Times New Roman"/>
          <w:sz w:val="24"/>
          <w:szCs w:val="24"/>
        </w:rPr>
        <w:t>higher whole pregnancy E-DII and lower DASH scores were associated with a lower late-childhood FFMI in males and a higher mid-childhood FMI in females (</w:t>
      </w:r>
      <w:r w:rsidRPr="00BA7264">
        <w:rPr>
          <w:rFonts w:ascii="Times New Roman" w:hAnsi="Times New Roman" w:cs="Times New Roman"/>
          <w:i/>
          <w:iCs/>
          <w:sz w:val="24"/>
          <w:szCs w:val="24"/>
        </w:rPr>
        <w:t>P</w:t>
      </w:r>
      <w:r w:rsidRPr="00BA7264">
        <w:rPr>
          <w:rFonts w:ascii="Times New Roman" w:hAnsi="Times New Roman" w:cs="Times New Roman"/>
          <w:sz w:val="24"/>
          <w:szCs w:val="24"/>
        </w:rPr>
        <w:t xml:space="preserve">-interactions&lt;0.10). </w:t>
      </w:r>
    </w:p>
    <w:p w14:paraId="4FAD392B" w14:textId="77777777" w:rsidR="00E0785A" w:rsidRPr="00BA7264" w:rsidRDefault="00E0785A" w:rsidP="00E0785A">
      <w:pPr>
        <w:spacing w:before="240" w:after="0" w:line="480" w:lineRule="auto"/>
        <w:rPr>
          <w:rFonts w:ascii="Times New Roman" w:hAnsi="Times New Roman" w:cs="Times New Roman"/>
          <w:b/>
          <w:sz w:val="24"/>
          <w:szCs w:val="24"/>
        </w:rPr>
      </w:pPr>
      <w:r w:rsidRPr="00BA7264">
        <w:rPr>
          <w:rFonts w:ascii="Times New Roman" w:hAnsi="Times New Roman" w:cs="Times New Roman"/>
          <w:b/>
          <w:sz w:val="24"/>
          <w:szCs w:val="24"/>
        </w:rPr>
        <w:t>Conclusions</w:t>
      </w:r>
    </w:p>
    <w:p w14:paraId="4377051B" w14:textId="1DF11AA8" w:rsidR="00E0785A" w:rsidRPr="00BA7264" w:rsidRDefault="00E0785A" w:rsidP="00E0785A">
      <w:pPr>
        <w:spacing w:line="480" w:lineRule="auto"/>
        <w:rPr>
          <w:rFonts w:ascii="Times New Roman" w:hAnsi="Times New Roman" w:cs="Times New Roman"/>
          <w:sz w:val="24"/>
          <w:szCs w:val="24"/>
        </w:rPr>
      </w:pPr>
      <w:r w:rsidRPr="00BA7264">
        <w:rPr>
          <w:rFonts w:ascii="Times New Roman" w:hAnsi="Times New Roman" w:cs="Times New Roman"/>
          <w:bCs/>
          <w:sz w:val="24"/>
          <w:szCs w:val="24"/>
        </w:rPr>
        <w:t xml:space="preserve">A pro-inflammatory, low-quality maternal antenatal diet may adversely influence offspring body composition and OWOB risk, especially during </w:t>
      </w:r>
      <w:proofErr w:type="gramStart"/>
      <w:r w:rsidRPr="00BA7264">
        <w:rPr>
          <w:rFonts w:ascii="Times New Roman" w:hAnsi="Times New Roman" w:cs="Times New Roman"/>
          <w:bCs/>
          <w:sz w:val="24"/>
          <w:szCs w:val="24"/>
        </w:rPr>
        <w:t>late-childhood</w:t>
      </w:r>
      <w:proofErr w:type="gramEnd"/>
      <w:r w:rsidRPr="00BA7264">
        <w:rPr>
          <w:rFonts w:ascii="Times New Roman" w:hAnsi="Times New Roman" w:cs="Times New Roman"/>
          <w:bCs/>
          <w:sz w:val="24"/>
          <w:szCs w:val="24"/>
        </w:rPr>
        <w:t xml:space="preserve">. </w:t>
      </w:r>
      <w:r w:rsidRPr="00BA7264">
        <w:rPr>
          <w:rFonts w:ascii="Times New Roman" w:hAnsi="Times New Roman" w:cs="Times New Roman"/>
          <w:sz w:val="24"/>
          <w:szCs w:val="24"/>
        </w:rPr>
        <w:t>Promoting</w:t>
      </w:r>
      <w:r w:rsidR="00714A77" w:rsidRPr="00BA7264">
        <w:rPr>
          <w:rFonts w:ascii="Times New Roman" w:hAnsi="Times New Roman" w:cs="Times New Roman"/>
          <w:sz w:val="24"/>
          <w:szCs w:val="24"/>
        </w:rPr>
        <w:t xml:space="preserve"> an</w:t>
      </w:r>
      <w:r w:rsidRPr="00BA7264">
        <w:rPr>
          <w:rFonts w:ascii="Times New Roman" w:hAnsi="Times New Roman" w:cs="Times New Roman"/>
          <w:sz w:val="24"/>
          <w:szCs w:val="24"/>
        </w:rPr>
        <w:t xml:space="preserve"> overall healthy</w:t>
      </w:r>
      <w:r w:rsidR="00894340" w:rsidRPr="00BA7264">
        <w:rPr>
          <w:rFonts w:ascii="Times New Roman" w:hAnsi="Times New Roman" w:cs="Times New Roman"/>
          <w:sz w:val="24"/>
          <w:szCs w:val="24"/>
        </w:rPr>
        <w:t xml:space="preserve"> and anti-inflammatory</w:t>
      </w:r>
      <w:r w:rsidRPr="00BA7264">
        <w:rPr>
          <w:rFonts w:ascii="Times New Roman" w:hAnsi="Times New Roman" w:cs="Times New Roman"/>
          <w:sz w:val="24"/>
          <w:szCs w:val="24"/>
        </w:rPr>
        <w:t xml:space="preserve"> maternal dietary pattern may contribute to the prevention of childhood obesity, a complex health issue requiring multifaceted strategy. </w:t>
      </w:r>
    </w:p>
    <w:p w14:paraId="1949F8B8" w14:textId="774A5A6B" w:rsidR="00C71118" w:rsidRPr="00BA7264" w:rsidRDefault="00C71118" w:rsidP="00E0785A">
      <w:pPr>
        <w:spacing w:line="480" w:lineRule="auto"/>
        <w:rPr>
          <w:rFonts w:ascii="Times New Roman" w:hAnsi="Times New Roman" w:cs="Times New Roman"/>
          <w:sz w:val="24"/>
          <w:szCs w:val="24"/>
        </w:rPr>
      </w:pPr>
    </w:p>
    <w:p w14:paraId="7A7BBC6B" w14:textId="77777777" w:rsidR="00CA5F00" w:rsidRPr="00BA7264" w:rsidRDefault="00CA5F00" w:rsidP="00E0785A">
      <w:pPr>
        <w:spacing w:line="480" w:lineRule="auto"/>
        <w:rPr>
          <w:rFonts w:ascii="Times New Roman" w:hAnsi="Times New Roman" w:cs="Times New Roman"/>
          <w:sz w:val="24"/>
          <w:szCs w:val="24"/>
        </w:rPr>
      </w:pPr>
    </w:p>
    <w:p w14:paraId="503F3A53" w14:textId="48CE547E" w:rsidR="00C71118" w:rsidRPr="00BA7264" w:rsidRDefault="00C71118" w:rsidP="00E0785A">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Keywords</w:t>
      </w:r>
    </w:p>
    <w:p w14:paraId="2E8C301B" w14:textId="7119B387" w:rsidR="00F5241D" w:rsidRPr="00BA7264" w:rsidRDefault="00F5241D" w:rsidP="00E0785A">
      <w:pPr>
        <w:spacing w:line="480" w:lineRule="auto"/>
        <w:rPr>
          <w:rFonts w:ascii="Times New Roman" w:hAnsi="Times New Roman" w:cs="Times New Roman"/>
          <w:sz w:val="24"/>
          <w:szCs w:val="24"/>
        </w:rPr>
      </w:pPr>
      <w:r w:rsidRPr="00BA7264">
        <w:rPr>
          <w:rFonts w:ascii="Times New Roman" w:hAnsi="Times New Roman" w:cs="Times New Roman"/>
          <w:sz w:val="24"/>
          <w:szCs w:val="24"/>
        </w:rPr>
        <w:t>Childhood obesity; maternal; pregnancy; diet; quality; inflammation; dietary inflammatory index; dietary approaches to stop hypertension; developmental origin of health and diseases</w:t>
      </w:r>
    </w:p>
    <w:p w14:paraId="7057F609" w14:textId="77777777" w:rsidR="009E6F95" w:rsidRPr="00BA7264" w:rsidRDefault="00FC165A" w:rsidP="009E6F95">
      <w:pPr>
        <w:spacing w:line="480" w:lineRule="auto"/>
        <w:rPr>
          <w:rFonts w:ascii="Times New Roman" w:hAnsi="Times New Roman" w:cs="Times New Roman"/>
          <w:b/>
          <w:iCs/>
          <w:sz w:val="24"/>
          <w:szCs w:val="24"/>
        </w:rPr>
      </w:pPr>
      <w:r w:rsidRPr="00BA7264">
        <w:rPr>
          <w:rFonts w:ascii="Times New Roman" w:hAnsi="Times New Roman" w:cs="Times New Roman"/>
          <w:b/>
          <w:i/>
          <w:iCs/>
          <w:sz w:val="24"/>
          <w:szCs w:val="24"/>
        </w:rPr>
        <w:br w:type="page"/>
      </w:r>
      <w:r w:rsidR="009F5D15" w:rsidRPr="00BA7264">
        <w:rPr>
          <w:rFonts w:ascii="Times New Roman" w:hAnsi="Times New Roman" w:cs="Times New Roman"/>
          <w:b/>
          <w:iCs/>
          <w:sz w:val="24"/>
          <w:szCs w:val="24"/>
        </w:rPr>
        <w:lastRenderedPageBreak/>
        <w:t>List of Abbreviations</w:t>
      </w:r>
    </w:p>
    <w:p w14:paraId="10BE17E5" w14:textId="19397173"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ALSPAC, the Avon Longitudinal Study of Parents and Children</w:t>
      </w:r>
    </w:p>
    <w:p w14:paraId="4BC1F7E8" w14:textId="50AB4DAE"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BMI, body mass index</w:t>
      </w:r>
    </w:p>
    <w:p w14:paraId="193D610B" w14:textId="1C6084C4"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DASH, Dietary Approaches to Stop Hypertension</w:t>
      </w:r>
    </w:p>
    <w:p w14:paraId="3DD20315" w14:textId="65F07C87" w:rsidR="009E6F95" w:rsidRPr="00BA7264" w:rsidRDefault="009E6F95" w:rsidP="009E6F95">
      <w:pPr>
        <w:spacing w:line="480" w:lineRule="auto"/>
        <w:rPr>
          <w:rFonts w:ascii="Times New Roman" w:hAnsi="Times New Roman" w:cs="Times New Roman"/>
          <w:bCs/>
          <w:sz w:val="24"/>
          <w:szCs w:val="24"/>
        </w:rPr>
      </w:pPr>
      <w:r w:rsidRPr="00BA7264">
        <w:rPr>
          <w:rFonts w:ascii="Times New Roman" w:hAnsi="Times New Roman" w:cs="Times New Roman"/>
          <w:sz w:val="24"/>
          <w:szCs w:val="24"/>
        </w:rPr>
        <w:t xml:space="preserve">DOHaD, </w:t>
      </w:r>
      <w:r w:rsidRPr="00BA7264">
        <w:rPr>
          <w:rFonts w:ascii="Times New Roman" w:hAnsi="Times New Roman" w:cs="Times New Roman"/>
          <w:bCs/>
          <w:sz w:val="24"/>
          <w:szCs w:val="24"/>
        </w:rPr>
        <w:t xml:space="preserve">Developmental Origins of Health and Diseases </w:t>
      </w:r>
    </w:p>
    <w:p w14:paraId="2BC75180" w14:textId="77777777"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 xml:space="preserve">EDEN, the study on the pre- and early postnatal determinants of child health and development </w:t>
      </w:r>
    </w:p>
    <w:p w14:paraId="18F987C6" w14:textId="6ECF09B5"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 xml:space="preserve">E-DII, energy-adjusted Dietary Inflammatory Index </w:t>
      </w:r>
    </w:p>
    <w:p w14:paraId="17B44FFB" w14:textId="59C047D4" w:rsidR="00DB3ADA" w:rsidRPr="00BA7264" w:rsidRDefault="00DB3ADA" w:rsidP="009E6F95">
      <w:pPr>
        <w:spacing w:line="480" w:lineRule="auto"/>
        <w:rPr>
          <w:rFonts w:ascii="Times New Roman" w:hAnsi="Times New Roman" w:cs="Times New Roman"/>
          <w:bCs/>
          <w:sz w:val="24"/>
          <w:szCs w:val="24"/>
        </w:rPr>
      </w:pPr>
      <w:r w:rsidRPr="00BA7264">
        <w:rPr>
          <w:rFonts w:ascii="Times New Roman" w:hAnsi="Times New Roman" w:cs="Times New Roman"/>
          <w:bCs/>
          <w:sz w:val="24"/>
          <w:szCs w:val="24"/>
        </w:rPr>
        <w:t>FFMI, fat free mass index</w:t>
      </w:r>
    </w:p>
    <w:p w14:paraId="0F01B791" w14:textId="5A79D136" w:rsidR="009E6F95" w:rsidRPr="00BA7264" w:rsidRDefault="009E6F95" w:rsidP="009E6F95">
      <w:pPr>
        <w:spacing w:line="480" w:lineRule="auto"/>
        <w:rPr>
          <w:rFonts w:ascii="Times New Roman" w:hAnsi="Times New Roman" w:cs="Times New Roman"/>
          <w:bCs/>
          <w:sz w:val="24"/>
          <w:szCs w:val="24"/>
        </w:rPr>
      </w:pPr>
      <w:r w:rsidRPr="00BA7264">
        <w:rPr>
          <w:rFonts w:ascii="Times New Roman" w:hAnsi="Times New Roman" w:cs="Times New Roman"/>
          <w:bCs/>
          <w:sz w:val="24"/>
          <w:szCs w:val="24"/>
        </w:rPr>
        <w:t>FFQ, food frequency questionnaire</w:t>
      </w:r>
    </w:p>
    <w:p w14:paraId="0E5BE07C" w14:textId="09651172" w:rsidR="00DB3ADA" w:rsidRPr="00BA7264" w:rsidRDefault="00DB3ADA" w:rsidP="009E6F95">
      <w:pPr>
        <w:spacing w:line="480" w:lineRule="auto"/>
        <w:rPr>
          <w:rFonts w:ascii="Times New Roman" w:hAnsi="Times New Roman" w:cs="Times New Roman"/>
          <w:bCs/>
          <w:sz w:val="24"/>
          <w:szCs w:val="24"/>
        </w:rPr>
      </w:pPr>
      <w:r w:rsidRPr="00BA7264">
        <w:rPr>
          <w:rFonts w:ascii="Times New Roman" w:hAnsi="Times New Roman" w:cs="Times New Roman"/>
          <w:bCs/>
          <w:sz w:val="24"/>
          <w:szCs w:val="24"/>
        </w:rPr>
        <w:t>FMI, fat mass index</w:t>
      </w:r>
    </w:p>
    <w:p w14:paraId="6C3AC70F" w14:textId="43A6F098"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Generation R, the Generation R study</w:t>
      </w:r>
    </w:p>
    <w:p w14:paraId="1A5A6FFE" w14:textId="5823767B"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 xml:space="preserve">Lifeways, the Lifeways Cross-Generation Cohort Study </w:t>
      </w:r>
    </w:p>
    <w:p w14:paraId="63853296" w14:textId="003BBBC6"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OWOB, overweight and obesity</w:t>
      </w:r>
    </w:p>
    <w:p w14:paraId="257556B9" w14:textId="75453C9E"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iCs/>
          <w:sz w:val="24"/>
          <w:szCs w:val="24"/>
        </w:rPr>
        <w:t xml:space="preserve">REPRO_PL, </w:t>
      </w:r>
      <w:r w:rsidRPr="00BA7264">
        <w:rPr>
          <w:rFonts w:ascii="Times New Roman" w:hAnsi="Times New Roman" w:cs="Times New Roman"/>
          <w:sz w:val="24"/>
        </w:rPr>
        <w:t xml:space="preserve">the Polish Mother and Child Cohort </w:t>
      </w:r>
    </w:p>
    <w:p w14:paraId="14E4B443" w14:textId="6B7FBC67" w:rsidR="009F5D1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 xml:space="preserve">ROLO, the Randomised </w:t>
      </w:r>
      <w:proofErr w:type="spellStart"/>
      <w:r w:rsidRPr="00BA7264">
        <w:rPr>
          <w:rFonts w:ascii="Times New Roman" w:hAnsi="Times New Roman" w:cs="Times New Roman"/>
          <w:sz w:val="24"/>
        </w:rPr>
        <w:t>cOntrol</w:t>
      </w:r>
      <w:proofErr w:type="spellEnd"/>
      <w:r w:rsidRPr="00BA7264">
        <w:rPr>
          <w:rFonts w:ascii="Times New Roman" w:hAnsi="Times New Roman" w:cs="Times New Roman"/>
          <w:sz w:val="24"/>
        </w:rPr>
        <w:t xml:space="preserve"> trial of </w:t>
      </w:r>
      <w:proofErr w:type="spellStart"/>
      <w:r w:rsidRPr="00BA7264">
        <w:rPr>
          <w:rFonts w:ascii="Times New Roman" w:hAnsi="Times New Roman" w:cs="Times New Roman"/>
          <w:sz w:val="24"/>
        </w:rPr>
        <w:t>LOw</w:t>
      </w:r>
      <w:proofErr w:type="spellEnd"/>
      <w:r w:rsidRPr="00BA7264">
        <w:rPr>
          <w:rFonts w:ascii="Times New Roman" w:hAnsi="Times New Roman" w:cs="Times New Roman"/>
          <w:sz w:val="24"/>
        </w:rPr>
        <w:t xml:space="preserve"> glycaemic index diet during pregnancy study </w:t>
      </w:r>
    </w:p>
    <w:p w14:paraId="1E6BA2F9" w14:textId="375D5BE1"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SST, sum of skinfold thickness</w:t>
      </w:r>
    </w:p>
    <w:p w14:paraId="60A983BB" w14:textId="1B0F6255" w:rsidR="009E6F95" w:rsidRPr="00BA7264" w:rsidRDefault="009E6F95" w:rsidP="009E6F95">
      <w:pPr>
        <w:spacing w:line="480" w:lineRule="auto"/>
        <w:rPr>
          <w:rFonts w:ascii="Times New Roman" w:hAnsi="Times New Roman" w:cs="Times New Roman"/>
          <w:sz w:val="24"/>
        </w:rPr>
      </w:pPr>
      <w:r w:rsidRPr="00BA7264">
        <w:rPr>
          <w:rFonts w:ascii="Times New Roman" w:hAnsi="Times New Roman" w:cs="Times New Roman"/>
          <w:sz w:val="24"/>
        </w:rPr>
        <w:t>SWS, Southampton Women’s Survey</w:t>
      </w:r>
    </w:p>
    <w:p w14:paraId="28F93499" w14:textId="10D34705" w:rsidR="009E6F95" w:rsidRPr="00BA7264" w:rsidRDefault="009E6F95" w:rsidP="009E6F95">
      <w:pPr>
        <w:spacing w:line="480" w:lineRule="auto"/>
        <w:rPr>
          <w:rFonts w:ascii="Times New Roman" w:hAnsi="Times New Roman" w:cs="Times New Roman"/>
          <w:sz w:val="24"/>
          <w:szCs w:val="24"/>
        </w:rPr>
      </w:pPr>
      <w:r w:rsidRPr="00BA7264">
        <w:rPr>
          <w:rFonts w:ascii="Times New Roman" w:hAnsi="Times New Roman" w:cs="Times New Roman"/>
          <w:iCs/>
          <w:sz w:val="24"/>
          <w:szCs w:val="24"/>
        </w:rPr>
        <w:t xml:space="preserve">WHO, </w:t>
      </w:r>
      <w:r w:rsidRPr="00BA7264">
        <w:rPr>
          <w:rFonts w:ascii="Times New Roman" w:hAnsi="Times New Roman" w:cs="Times New Roman"/>
          <w:sz w:val="24"/>
          <w:szCs w:val="24"/>
        </w:rPr>
        <w:t xml:space="preserve">World Health Organization </w:t>
      </w:r>
      <w:r w:rsidRPr="00BA7264">
        <w:rPr>
          <w:rFonts w:ascii="Times New Roman" w:hAnsi="Times New Roman" w:cs="Times New Roman"/>
          <w:b/>
          <w:sz w:val="24"/>
          <w:szCs w:val="24"/>
        </w:rPr>
        <w:br w:type="page"/>
      </w:r>
    </w:p>
    <w:p w14:paraId="72C7E406" w14:textId="06849FF5" w:rsidR="00B52D3B" w:rsidRPr="00BA7264" w:rsidRDefault="0044414A" w:rsidP="00A6415A">
      <w:pPr>
        <w:spacing w:line="480" w:lineRule="auto"/>
        <w:rPr>
          <w:rFonts w:ascii="Times New Roman" w:hAnsi="Times New Roman" w:cs="Times New Roman"/>
          <w:b/>
          <w:iCs/>
          <w:sz w:val="24"/>
          <w:szCs w:val="24"/>
        </w:rPr>
      </w:pPr>
      <w:r w:rsidRPr="00BA7264">
        <w:rPr>
          <w:rFonts w:ascii="Times New Roman" w:hAnsi="Times New Roman" w:cs="Times New Roman"/>
          <w:b/>
          <w:sz w:val="24"/>
          <w:szCs w:val="24"/>
        </w:rPr>
        <w:lastRenderedPageBreak/>
        <w:t>BACKGROUND</w:t>
      </w:r>
    </w:p>
    <w:p w14:paraId="55DB6957" w14:textId="2F83221E" w:rsidR="00AC61FB" w:rsidRPr="00BA7264" w:rsidRDefault="00AC61FB" w:rsidP="005E62D3">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Childhood obesity has reached epidemic proportions worldwide </w:t>
      </w:r>
      <w:r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{"citationItems":[{"id":"ITEM-1","itemData":{"DOI":"10.1016/S0140-6736(14)61746-3","ISSN":"01406736","abstract":"The prevalence of childhood overweight and obesity has risen substantially worldwide in less than one generation. In the USA, the average weight of a child has risen by more than 5 kg within three decades, to a point where a third of the country's children are overweight or obese. Some low-income and middle-income countries have reported similar or more rapid rises in child obesity, despite continuing high levels of undernutrition. Nutrition policies to tackle child obesity need to promote healthy growth and household nutrition security and protect children from inducements to be inactive or to overconsume foods of poor nutritional quality. The promotion of energy-rich and nutrient-poor products will encourage rapid weight gain in early childhood and exacerbate risk factors for chronic disease in all children, especially those showing poor linear growth. Whereas much public health effort has been expended to restrict the adverse marketing of breastmilk substitutes, similar effort now needs to be expanded and strengthened to protect older children from increasingly sophisticated marketing of sedentary activities and energy-dense, nutrient-poor foods and beverages. To meet this challenge, the governance of food supply and food markets should be improved and commercial activities subordinated to protect and promote children's health.","author":[{"dropping-particle":"","family":"Lobstein","given":"Tim","non-dropping-particle":"","parse-names":false,"suffix":""},{"dropping-particle":"","family":"Jackson-Leach","given":"Rachel","non-dropping-particle":"","parse-names":false,"suffix":""},{"dropping-particle":"","family":"Moodie","given":"Marjory L","non-dropping-particle":"","parse-names":false,"suffix":""},{"dropping-particle":"","family":"Hall","given":"Kevin D","non-dropping-particle":"","parse-names":false,"suffix":""},{"dropping-particle":"","family":"Gortmaker","given":"Steven L","non-dropping-particle":"","parse-names":false,"suffix":""},{"dropping-particle":"","family":"Swinburn","given":"Boyd A","non-dropping-particle":"","parse-names":false,"suffix":""},{"dropping-particle":"","family":"James","given":"W Philip T","non-dropping-particle":"","parse-names":false,"suffix":""},{"dropping-particle":"","family":"Wang","given":"Youfa","non-dropping-particle":"","parse-names":false,"suffix":""},{"dropping-particle":"","family":"McPherson","given":"Klim","non-dropping-particle":"","parse-names":false,"suffix":""}],"container-title":"The Lancet","id":"ITEM-1","issue":"9986","issued":{"date-parts":[["2015","2"]]},"page":"2510-2520","title":"Child and adolescent obesity: part of a bigger picture","type":"article-journal","volume":"385"},"uris":["http://www.mendeley.com/documents/?uuid=c4698ef0-438a-446d-be87-2144bf779c34"]}],"mendeley":{"formattedCitation":"[1]","plainTextFormattedCitation":"[1]","previouslyFormattedCitation":"[1]"},"properties":{"noteIndex":0},"schema":"https://github.com/citation-style-language/schema/raw/master/csl-citation.json"}</w:instrText>
      </w:r>
      <w:r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[1]</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Obesity in childhood has </w:t>
      </w:r>
      <w:r w:rsidR="00E43CEC" w:rsidRPr="00BA7264">
        <w:rPr>
          <w:rFonts w:ascii="Times New Roman" w:hAnsi="Times New Roman" w:cs="Times New Roman"/>
          <w:sz w:val="24"/>
          <w:szCs w:val="24"/>
        </w:rPr>
        <w:t xml:space="preserve">a </w:t>
      </w:r>
      <w:r w:rsidRPr="00BA7264">
        <w:rPr>
          <w:rFonts w:ascii="Times New Roman" w:hAnsi="Times New Roman" w:cs="Times New Roman"/>
          <w:sz w:val="24"/>
          <w:szCs w:val="24"/>
        </w:rPr>
        <w:t xml:space="preserve">pronounced impact on subsequent health risks as it often tracks into adulthood and is associated with higher risk of chronic diseases </w:t>
      </w:r>
      <w:r w:rsidR="00BA016A" w:rsidRPr="00BA7264">
        <w:rPr>
          <w:rFonts w:ascii="Times New Roman" w:hAnsi="Times New Roman" w:cs="Times New Roman"/>
          <w:sz w:val="24"/>
          <w:szCs w:val="24"/>
        </w:rPr>
        <w:t xml:space="preserve">including </w:t>
      </w:r>
      <w:r w:rsidRPr="00BA7264">
        <w:rPr>
          <w:rFonts w:ascii="Times New Roman" w:hAnsi="Times New Roman" w:cs="Times New Roman"/>
          <w:sz w:val="24"/>
          <w:szCs w:val="24"/>
        </w:rPr>
        <w:t xml:space="preserve">type 2 diabetes </w:t>
      </w:r>
      <w:r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{"citationItems":[{"id":"ITEM-1","itemData":{"DOI":"10.1016/S0140-6736(15)61122-9","ISSN":"1474-547X","PMID":"26122052","author":[{"dropping-particle":"","family":"The Lancet","given":"","non-dropping-particle":"","parse-names":false,"suffix":""}],"container-title":"Lancet","id":"ITEM-1","issue":"9986","issued":{"date-parts":[["2015","6","20"]]},"page":"2434","title":"Managing the tide of childhood obesity.","type":"article-journal","volume":"385"},"uris":["http://www.mendeley.com/documents/?uuid=dd1ef648-8820-4f72-937f-17bf013b6fd8"]}],"mendeley":{"formattedCitation":"[2]","plainTextFormattedCitation":"[2]","previouslyFormattedCitation":"[2]"},"properties":{"noteIndex":0},"schema":"https://github.com/citation-style-language/schema/raw/master/csl-citation.json"}</w:instrText>
      </w:r>
      <w:r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[2]</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Although immediate lifestyle intervention in the paediatric population is essential, mounting evidence has pointed to the first 1</w:t>
      </w:r>
      <w:r w:rsidR="008E4D77" w:rsidRPr="00BA7264">
        <w:rPr>
          <w:rFonts w:ascii="Times New Roman" w:hAnsi="Times New Roman" w:cs="Times New Roman"/>
          <w:sz w:val="24"/>
          <w:szCs w:val="24"/>
        </w:rPr>
        <w:t>,</w:t>
      </w:r>
      <w:r w:rsidRPr="00BA7264">
        <w:rPr>
          <w:rFonts w:ascii="Times New Roman" w:hAnsi="Times New Roman" w:cs="Times New Roman"/>
          <w:sz w:val="24"/>
          <w:szCs w:val="24"/>
        </w:rPr>
        <w:t>000 days of life (from conception to two years old) as a critical period for preventi</w:t>
      </w:r>
      <w:r w:rsidR="00C738CE" w:rsidRPr="00BA7264">
        <w:rPr>
          <w:rFonts w:ascii="Times New Roman" w:hAnsi="Times New Roman" w:cs="Times New Roman"/>
          <w:sz w:val="24"/>
          <w:szCs w:val="24"/>
        </w:rPr>
        <w:t>ng</w:t>
      </w:r>
      <w:r w:rsidRPr="00BA7264">
        <w:rPr>
          <w:rFonts w:ascii="Times New Roman" w:hAnsi="Times New Roman" w:cs="Times New Roman"/>
          <w:sz w:val="24"/>
          <w:szCs w:val="24"/>
        </w:rPr>
        <w:t xml:space="preserve"> childhood obesity </w:t>
      </w:r>
      <w:r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{"citationItems":[{"id":"ITEM-1","itemData":{"DOI":"10.3390/ijerph13090838","ISSN":"1660-4601","PMID":"27563917","abstract":"Childhood obesity is a major global issue. Its incidence is constantly increasing, thereby offering a threatening public health perspective. The risk of developing the numerous chronic diseases associated with this condition from very early in life is significant. Although complex and multi-factorial, the pathophysiology of obesity recognizes essential roles of nutritional and metabolic aspects. Particularly, several risk factors identified as possible determinants of later-life obesity act within the first 1000 days of life (i.e., from conception to age 2 years). The purpose of this manuscript is to review those key mechanisms for which a role in predisposing children to obesity is supported by the most recent literature. Throughout the development of the human feeding environment, three different stages have been identified: (1) the prenatal period; (2) breast vs. formula feeding; and (3) complementary diet. A deep understanding of the specific nutritional challenges presented within each phase might foster the development of future preventive strategies.","author":[{"dropping-particle":"","family":"Mameli","given":"Chiara","non-dropping-particle":"","parse-names":false,"suffix":""},{"dropping-particle":"","family":"Mazzantini","given":"Sara","non-dropping-particle":"","parse-names":false,"suffix":""},{"dropping-particle":"","family":"Zuccotti","given":"Gian Vincenzo","non-dropping-particle":"","parse-names":false,"suffix":""}],"container-title":"International journal of environmental research and public health","id":"ITEM-1","issue":"9","issued":{"date-parts":[["2016"]]},"title":"Nutrition in the First 1000 Days: The Origin of Childhood Obesity.","type":"article-journal","volume":"13"},"uris":["http://www.mendeley.com/documents/?uuid=9c129104-d5e6-360f-ad0d-bd86203fcf75"]},{"id":"ITEM-2","itemData":{"DOI":"10.1016/j.amepre.2015.11.010","ISSN":"07493797","PMID":"26916260","abstract":"CONTEXT The \"first 1,000 days\"-conception through age 24 months-are critical for the development and prevention of childhood obesity. This study systematically reviews existing and ongoing interventions during this period, identifies gaps in current research, and discusses conceptual frameworks and opportunities for future interventions. EVIDENCE ACQUISITION PubMed, Embase, Web of Science, and ClinicalTrials.gov were searched to identify completed and ongoing interventions implemented during pregnancy through age 24 months that aimed to prevent overweight/obesity between ages 6 months and 18 years. English-language, controlled interventions published between January 1, 1980 and December 12, 2014, were analyzed between December 13, 2014 and March 15, 2015. EVIDENCE SYNTHESIS Of 34 completed studies from 26 unique identified interventions, nine were effective. Effective interventions focused on individual- or family-level behavior changes through home visits, individual counseling or group sessions in clinical settings, a combination of home and group visits in a community setting, and using hydrolyzed protein formula. Protein-enriched formula increased childhood obesity risk. Forty-seven ongoing interventions were identified. Across completed and ongoing interventions, the majority target individual- or family-level changes, many are conducted in clinical settings, and few target early-life systems and policies that may impact childhood obesity. CONCLUSIONS Obesity interventions may have the greatest preventive effect if begun early in life. Yet, few effective interventions in the first 1,000 days exist, and many target individual-level behaviors of parents and infants. Interventions that operate at systems levels and are grounded in salient conceptual frameworks hold promise for improving future models of early-life obesity prevention.","author":[{"dropping-particle":"","family":"Blake-Lamb","given":"Tiffany L.","non-dropping-particle":"","parse-names":false,"suffix":""},{"dropping-particle":"","family":"Locks","given":"Lindsey M.","non-dropping-particle":"","parse-names":false,"suffix":""},{"dropping-particle":"","family":"Perkins","given":"Meghan E.","non-dropping-particle":"","parse-names":false,"suffix":""},{"dropping-particle":"","family":"Woo Baidal","given":"Jennifer A.","non-dropping-particle":"","parse-names":false,"suffix":""},{"dropping-particle":"","family":"Cheng","given":"Erika R.","non-dropping-particle":"","parse-names":false,"suffix":""},{"dropping-particle":"","family":"Taveras","given":"Elsie M.","non-dropping-particle":"","parse-names":false,"suffix":""}],"container-title":"American Journal of Preventive Medicine","id":"ITEM-2","issue":"6","issued":{"date-parts":[["2016","6"]]},"page":"780-789","title":"Interventions for Childhood Obesity in the First 1,000 Days A Systematic Review","type":"article-journal","volume":"50"},"uris":["http://www.mendeley.com/documents/?uuid=77b92266-62fe-33f6-9ba6-df0f52dfda21"]}],"mendeley":{"formattedCitation":"[3, 4]","plainTextFormattedCitation":"[3, 4]","previouslyFormattedCitation":"[3, 4]"},"properties":{"noteIndex":0},"schema":"https://github.com/citation-style-language/schema/raw/master/csl-citation.json"}</w:instrText>
      </w:r>
      <w:r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[3, 4]</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w:t>
      </w:r>
      <w:r w:rsidR="00525F59" w:rsidRPr="00BA7264">
        <w:rPr>
          <w:rFonts w:ascii="Times New Roman" w:hAnsi="Times New Roman" w:cs="Times New Roman"/>
          <w:sz w:val="24"/>
          <w:szCs w:val="24"/>
        </w:rPr>
        <w:t xml:space="preserve">In the 2016 Commission on Ending Childhood Obesity report commissioned by the World Health Organization (WHO), appropriate prenatal care such as optimizing maternal nutrition was highlighted as a key strategy to prevent childhood obesity </w:t>
      </w:r>
      <w:r w:rsidR="00525F59"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10.1016/S0140-6736(16)00140-9","ISSN":"1474-547X","PMID":"26823046","author":[{"dropping-particle":"","family":"Nishtar","given":"Sania","non-dropping-particle":"","parse-names":false,"suffix":""},{"dropping-particle":"","family":"Gluckman","given":"Peter","non-dropping-particle":"","parse-names":false,"suffix":""},{"dropping-particle":"","family":"Armstrong","given":"Timothy","non-dropping-particle":"","parse-names":false,"suffix":""}],"container-title":"Lancet","id":"ITEM-1","issue":"10021","issued":{"date-parts":[["2016","1","22"]]},"language":"English","page":"825-7","title":"Ending childhood obesity: a time for action.","type":"article-journal","volume":"387"},"uris":["http://www.mendeley.com/documents/?uuid=4993ac6d-d1c0-44b1-a79f-0315cbb9b646"]}],"mendeley":{"formattedCitation":"[5]","plainTextFormattedCitation":"[5]","previouslyFormattedCitation":"[5]"},"properties":{"noteIndex":0},"schema":"https://github.com/citation-style-language/schema/raw/master/csl-citation.json"}</w:instrText>
      </w:r>
      <w:r w:rsidR="00525F59"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[5]</w:t>
      </w:r>
      <w:r w:rsidR="00525F59" w:rsidRPr="00BA7264">
        <w:rPr>
          <w:rFonts w:ascii="Times New Roman" w:hAnsi="Times New Roman" w:cs="Times New Roman"/>
          <w:sz w:val="24"/>
          <w:szCs w:val="24"/>
        </w:rPr>
        <w:fldChar w:fldCharType="end"/>
      </w:r>
      <w:r w:rsidR="00525F59" w:rsidRPr="00BA7264">
        <w:rPr>
          <w:rFonts w:ascii="Times New Roman" w:hAnsi="Times New Roman" w:cs="Times New Roman"/>
          <w:sz w:val="24"/>
          <w:szCs w:val="24"/>
        </w:rPr>
        <w:t>.</w:t>
      </w:r>
    </w:p>
    <w:p w14:paraId="504765EA" w14:textId="39A39C0F" w:rsidR="007E4BAE" w:rsidRPr="00BA7264" w:rsidRDefault="007E4BAE" w:rsidP="007E4BAE">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The </w:t>
      </w:r>
      <w:r w:rsidRPr="00BA7264">
        <w:rPr>
          <w:rFonts w:ascii="Times New Roman" w:hAnsi="Times New Roman" w:cs="Times New Roman"/>
          <w:bCs/>
          <w:sz w:val="24"/>
          <w:szCs w:val="24"/>
        </w:rPr>
        <w:t xml:space="preserve">Developmental Origins of Health and Diseases (DOHaD) </w:t>
      </w:r>
      <w:r w:rsidR="00A701EE" w:rsidRPr="00BA7264">
        <w:rPr>
          <w:rFonts w:ascii="Times New Roman" w:hAnsi="Times New Roman" w:cs="Times New Roman"/>
          <w:sz w:val="24"/>
          <w:szCs w:val="24"/>
        </w:rPr>
        <w:t>concept</w:t>
      </w:r>
      <w:r w:rsidRPr="00BA7264">
        <w:rPr>
          <w:rFonts w:ascii="Times New Roman" w:hAnsi="Times New Roman" w:cs="Times New Roman"/>
          <w:sz w:val="24"/>
          <w:szCs w:val="24"/>
        </w:rPr>
        <w:t xml:space="preserve"> posits that early life represents a window of opportunity to optimize health trajectory of the immediate offspring and subsequent generations. </w:t>
      </w:r>
      <w:r w:rsidR="00B533D2" w:rsidRPr="00BA7264">
        <w:rPr>
          <w:rFonts w:ascii="Times New Roman" w:hAnsi="Times New Roman" w:cs="Times New Roman"/>
          <w:sz w:val="24"/>
          <w:szCs w:val="24"/>
        </w:rPr>
        <w:t xml:space="preserve">Indeed, </w:t>
      </w:r>
      <w:r w:rsidR="00794925" w:rsidRPr="00BA7264">
        <w:rPr>
          <w:rFonts w:ascii="Times New Roman" w:hAnsi="Times New Roman" w:cs="Times New Roman"/>
          <w:sz w:val="24"/>
          <w:szCs w:val="24"/>
        </w:rPr>
        <w:t xml:space="preserve">exposure to </w:t>
      </w:r>
      <w:r w:rsidR="00EF497B" w:rsidRPr="00BA7264">
        <w:rPr>
          <w:rFonts w:ascii="Times New Roman" w:hAnsi="Times New Roman" w:cs="Times New Roman"/>
          <w:sz w:val="24"/>
          <w:szCs w:val="24"/>
        </w:rPr>
        <w:t>severe</w:t>
      </w:r>
      <w:r w:rsidR="000668EE" w:rsidRPr="00BA7264">
        <w:rPr>
          <w:rFonts w:ascii="Times New Roman" w:hAnsi="Times New Roman" w:cs="Times New Roman"/>
          <w:sz w:val="24"/>
          <w:szCs w:val="24"/>
        </w:rPr>
        <w:t xml:space="preserve"> (in response to famine)</w:t>
      </w:r>
      <w:r w:rsidR="00EF497B" w:rsidRPr="00BA7264">
        <w:rPr>
          <w:rFonts w:ascii="Times New Roman" w:hAnsi="Times New Roman" w:cs="Times New Roman"/>
          <w:sz w:val="24"/>
          <w:szCs w:val="24"/>
        </w:rPr>
        <w:t xml:space="preserve"> </w:t>
      </w:r>
      <w:r w:rsidR="000668EE" w:rsidRPr="00BA7264">
        <w:rPr>
          <w:rFonts w:ascii="Times New Roman" w:hAnsi="Times New Roman" w:cs="Times New Roman"/>
          <w:sz w:val="24"/>
          <w:szCs w:val="24"/>
        </w:rPr>
        <w:t xml:space="preserve">or mild (e.g. suboptimal macronutrient composition) </w:t>
      </w:r>
      <w:r w:rsidR="000668EE" w:rsidRPr="00BA7264">
        <w:rPr>
          <w:rFonts w:ascii="Times New Roman" w:hAnsi="Times New Roman"/>
          <w:i/>
          <w:sz w:val="24"/>
        </w:rPr>
        <w:t>in utero</w:t>
      </w:r>
      <w:r w:rsidR="000668EE" w:rsidRPr="00BA7264">
        <w:rPr>
          <w:rFonts w:ascii="Times New Roman" w:hAnsi="Times New Roman" w:cs="Times New Roman"/>
          <w:sz w:val="24"/>
          <w:szCs w:val="24"/>
        </w:rPr>
        <w:t xml:space="preserve"> malnutrition</w:t>
      </w:r>
      <w:r w:rsidR="00E77EB8" w:rsidRPr="00BA7264">
        <w:rPr>
          <w:rFonts w:ascii="Times New Roman" w:hAnsi="Times New Roman" w:cs="Times New Roman"/>
          <w:sz w:val="24"/>
          <w:szCs w:val="24"/>
        </w:rPr>
        <w:t xml:space="preserve"> </w:t>
      </w:r>
      <w:r w:rsidR="00EF497B" w:rsidRPr="00BA7264">
        <w:rPr>
          <w:rFonts w:ascii="Times New Roman" w:hAnsi="Times New Roman" w:cs="Times New Roman"/>
          <w:sz w:val="24"/>
          <w:szCs w:val="24"/>
        </w:rPr>
        <w:t>ha</w:t>
      </w:r>
      <w:r w:rsidR="00794925" w:rsidRPr="00BA7264">
        <w:rPr>
          <w:rFonts w:ascii="Times New Roman" w:hAnsi="Times New Roman" w:cs="Times New Roman"/>
          <w:sz w:val="24"/>
          <w:szCs w:val="24"/>
        </w:rPr>
        <w:t>s</w:t>
      </w:r>
      <w:r w:rsidR="00EF497B" w:rsidRPr="00BA7264">
        <w:rPr>
          <w:rFonts w:ascii="Times New Roman" w:hAnsi="Times New Roman" w:cs="Times New Roman"/>
          <w:sz w:val="24"/>
          <w:szCs w:val="24"/>
        </w:rPr>
        <w:t xml:space="preserve"> been associated with </w:t>
      </w:r>
      <w:r w:rsidR="00D40D8E" w:rsidRPr="00BA7264">
        <w:rPr>
          <w:rFonts w:ascii="Times New Roman" w:hAnsi="Times New Roman" w:cs="Times New Roman"/>
          <w:sz w:val="24"/>
          <w:szCs w:val="24"/>
        </w:rPr>
        <w:t>a higher risk of obesity</w:t>
      </w:r>
      <w:r w:rsidR="000668EE" w:rsidRPr="00BA7264">
        <w:rPr>
          <w:rFonts w:ascii="Times New Roman" w:hAnsi="Times New Roman" w:cs="Times New Roman"/>
          <w:sz w:val="24"/>
          <w:szCs w:val="24"/>
        </w:rPr>
        <w:t>/higher adiposity</w:t>
      </w:r>
      <w:r w:rsidR="00D40D8E" w:rsidRPr="00BA7264">
        <w:rPr>
          <w:rFonts w:ascii="Times New Roman" w:hAnsi="Times New Roman" w:cs="Times New Roman"/>
          <w:sz w:val="24"/>
          <w:szCs w:val="24"/>
        </w:rPr>
        <w:t xml:space="preserve"> </w:t>
      </w:r>
      <w:r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{"citationItems":[{"id":"ITEM-1","itemData":{"DOI":"10.1093/ajcn/70.5.811","ISSN":"0002-9165","author":[{"dropping-particle":"","family":"Ravelli","given":"Anita CJ","non-dropping-particle":"","parse-names":false,"suffix":""},{"dropping-particle":"","family":"Meulen","given":"Jan HP","non-dropping-particle":"van der","parse-names":false,"suffix":""},{"dropping-particle":"","family":"Osmond","given":"Clive","non-dropping-particle":"","parse-names":false,"suffix":""},{"dropping-particle":"","family":"Barker","given":"David JP","non-dropping-particle":"","parse-names":false,"suffix":""},{"dropping-particle":"","family":"Bleker","given":"Otto P","non-dropping-particle":"","parse-names":false,"suffix":""}],"container-title":"The American Journal of Clinical Nutrition","id":"ITEM-1","issue":"5","issued":{"date-parts":[["1999","11","1"]]},"page":"811-816","title":"Obesity at the age of 50 y in men and women exposed to famine prenatally","type":"article-journal","volume":"70"},"uris":["http://www.mendeley.com/documents/?uuid=5c0f41da-4f95-3d39-b678-17d757b28716"]},{"id":"ITEM-2","itemData":{"DOI":"10.1016/j.numecd.2016.11.125","ISSN":"15903729","abstract":"Background and aims We aimed to evaluate the association between famine exposure during early life and obesity and obesitymax (obese at the highest weight) in adulthood. Methods and results Data were from two population-based cross-sectional surveys conducted in 2006 and 2009 in Qingdao, China. A total of 8185 subjects born between 1/1/1941 and 12/31/1971 were categorized into unexposed (born between 01/01/1962 and 12/31/1971), fetal/infant exposed (born between 01/01/1959 and 12/31/1961), childhood exposed (born between 01/01/1949 and 12/31/1958) and adolescence exposed (born between 01/01/1</w:instrText>
      </w:r>
      <w:r w:rsidR="00392087" w:rsidRPr="00BA7264">
        <w:rPr>
          <w:rFonts w:ascii="Times New Roman" w:hAnsi="Times New Roman" w:cs="Times New Roman" w:hint="eastAsia"/>
          <w:sz w:val="24"/>
          <w:szCs w:val="24"/>
        </w:rPr>
        <w:instrText xml:space="preserve">941 and 12/31/1948) according to their age when exposed to the Chinese famine from 1959 to 1961. Obesity was defined as BMI (body mass index)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 xml:space="preserve">28.0 and obesitymax was defined as BMImax (BMI at the highest weight)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28.0. We compared fetal/infant exposed, c</w:instrText>
      </w:r>
      <w:r w:rsidR="00392087" w:rsidRPr="00BA7264">
        <w:rPr>
          <w:rFonts w:ascii="Times New Roman" w:hAnsi="Times New Roman" w:cs="Times New Roman"/>
          <w:sz w:val="24"/>
          <w:szCs w:val="24"/>
        </w:rPr>
        <w:instrText>hildhood exposed and adolescence exposed to the unexposed using logistic regression models to assess the effect of famine exposure on later obesity and obesitymax. Fetal/infant exposed (OR = 1.59, P &lt; 0.001), childhood exposed (OR = 1.42, P &lt; 0.01) and adolescence exposed (OR = 1.86, P &lt; 0.01) all had higher risks of obesity than the unexposed. Exposure groups were more likely to be obese at their highest weight than the unexposed, and ORs (95%CIs) for obesitymax in the fetal/infant exposed, childhood exposed and adolescence exposed were 1.49(1.20–1.86), 1.24(1.02–1.49) and 1.64 (1.40–1.93), respectively. Similar results were found in both men and women. Conclusion Exposure to famine in early life was associated with increased risks of obesity and obesitymax in adulthood. Preventing undernutrition in early life appears beneficial to reduce the prevalence of later obesity.","author":[{"dropping-particle":"","family":"Liu","given":"L.","non-dropping-particle":"","parse-names":false,"suffix":""},{"dropping-particle":"","family":"Pang","given":"Z. C.","non-dropping-particle":"","parse-names":false,"suffix":""},{"dropping-particle":"","family":"Sun","given":"J. P.","non-dropping-particle":"","parse-names":false,"suffix":""},{"dropping-particle":"","family":"Xue","given":"B.","non-dropping-particle":"","parse-names":false,"suffix":""},{"dropping-particle":"","family":"Wang","given":"S. J.","non-dropping-particle":"","parse-names":false,"suffix":""},{"dropping-particle":"","family":"Ning","given":"F.","non-dropping-particle":"","parse-names":false,"suffix":""},{"dropping-particle":"","family":"Qiao","given":"Q.","non-dropping-particle":"","parse-names":false,"suffix":""}],"container-title":"Nutrition, Metabolism and Cardiovascular Diseases","id":"ITEM-2","issue":"2","issued":{"date-parts":[["2017","2","1"]]},"page":"154-160","publisher":"Elsevier B.V.","title":"Exposure to famine in early life and the risk of obesity in adulthood in Qingdao: Evidence from the 1959–1961 Chinese famine","type":"article-journal","volume":"27"},"uris":["http://www.mendeley.com/documents/?uuid=a9875ef5-38f5-3656-958f-7a0e07bc7845"]},{"id":"ITEM-3","itemData":{"DOI":"10.3945/ajcn.113.082222","ISSN":"1938-3207","PMID":"25099541","abstract":"BACKGROUND: Animal studies have shown that protein intake in pregnancy may influence offspring fat metabolism and adiposity. The macronutrient ratio in human pregnancy appears to be important for offspring glucose tolerance; however, less is known about the influence on offspring adiposity.\n\nOBJECTIVE: We examined the relation between maternal dietary protein intake during pregnancy and offspring anthropometric measures and biomarkers of adiposity and glucose metabolism.\n\nDESIGN: We used a prospective cohort of 965 Danish pregnant women recruited in 1988-1989 with offspring follow-up at 19-21 y. Macronutrient intake was collected in gestational week 30, and we divided protein according to its source (animal and vegetable including cereals). Offspring body mass index (BMI; in kg/m(2)) and waist circumference were recorded at follow-up (n = 695-697), and biomarkers were quantified in a subset (n = 443) of participants. We used multivariable linear and log-binomial regression to calculate effect estimates and 95% CIs for a 1:1-g substitution of car</w:instrText>
      </w:r>
      <w:r w:rsidR="00392087" w:rsidRPr="00BA7264">
        <w:rPr>
          <w:rFonts w:ascii="Times New Roman" w:hAnsi="Times New Roman" w:cs="Times New Roman" w:hint="eastAsia"/>
          <w:sz w:val="24"/>
          <w:szCs w:val="24"/>
        </w:rPr>
        <w:instrText>bohydrates for protein.\n\nRESULTS: Offspring mean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 xml:space="preserve">SD) BMI was 22.1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 xml:space="preserve"> 3.3 and 22.8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 xml:space="preserve"> 2.9 for women and men, respectively. The prevalence of overweight (BMI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 xml:space="preserve">25) was 16.9% for women and 19.1% for men. We showed that a 1:1-g substitution of animal protein for carbohydrates increased risk of BMI </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25 in female [quartile 4 compared with quartile 1: risk ratio (RR): 3.36; 95% CI: 1.52, 7.42] and male (quartile 4 compared with quartile 1: RR: 2.22; 95% CI: 0.92, 5.35) offspring. These results appeared to be ac</w:instrText>
      </w:r>
      <w:r w:rsidR="00392087" w:rsidRPr="00BA7264">
        <w:rPr>
          <w:rFonts w:ascii="Times New Roman" w:hAnsi="Times New Roman" w:cs="Times New Roman"/>
          <w:sz w:val="24"/>
          <w:szCs w:val="24"/>
        </w:rPr>
        <w:instrText>counted for by protein from meat sources. The results could not be explained by postnatal risk factors.\n\nCONCLUSIONS: Protein from animal sources, primarily meat products, consumed during pregnancy may increase risk of overweight in offspring; this association appeared to be stronger for female offspring. Because of the lack of information on postnatal exposure in this cohort, these results are hypothesis-generating and need to be replicated in other cohorts.","author":[{"dropping-particle":"","family":"Maslova","given":"Ekaterina","non-dropping-particle":"","parse-names":false,"suffix":""},{"dropping-particle":"","family":"Rytter","given":"Dorte","non-dropping-particle":"","parse-names":false,"suffix":""},{"dropping-particle":"","family":"Bech","given":"Bodil H","non-dropping-particle":"","parse-names":false,"suffix":""},{"dropping-particle":"","family":"Henriksen","given":"Tine B","non-dropping-particle":"","parse-names":false,"suffix":""},{"dropping-particle":"","family":"Rasmussen","given":"Morten A","non-dropping-particle":"","parse-names":false,"suffix":""},{"dropping-particle":"","family":"Olsen","given":"Sjurdur F","non-dropping-particle":"","parse-names":false,"suffix":""},{"dropping-particle":"","family":"Halldorsson","given":"Thorhallur I","non-dropping-particle":"","parse-names":false,"suffix":""}],"container-title":"The American journal of clinical nutrition","id":"ITEM-3","issue":"4","issued":{"date-parts":[["2014","10"]]},"page":"1139-48","title":"Maternal protein intake during pregnancy and offspring overweight 20 y later.","type":"article-journal","volume":"100"},"uris":["http://www.mendeley.com/documents/?uuid=3e87e98d-3452-4701-92a9-e2538e89de8c"]},{"id":"ITEM-4","itemData":{"DOI":"10.3390/nu9010002","ISSN":"2072-6643","abstract":"Most studies linking maternal diet with offspring adiposity have focused on single nutrients or foods, but a dietary pattern approach is more representative of the overall diet. We thus aimed to investigate the relations between maternal dietary patterns and offspring adiposity in a multi-ethnic Asian mother–offspring cohort in Singapore. We derived maternal dietary patterns using maternal dietary intake information at 26–28 weeks of gestation, of which associations with offspring body mass index (BMI), abdominal circumference (AC), subscapular skinfold (SS), and triceps skinfold (TS) were assessed using longitudinal data analysis (linear mixed effects (LME)) and multiple linear regression at ages 0, 3, 6, 9, 12, 15, 18, 24, 36, 48, and 54 months. Three dietary patterns were derived: (1) vegetables-fruit-and-white rice (VFR); (2) seafood-and-noodles (SfN); and (3) pasta-cheese-and-bread (PCB). In the LME model adjusting for potential confounders, each standard deviation (SD) increase in maternal VFR pattern score was associated with 0.09 mm lower offspring TS. Individual time-point analysis additionally revealed that higher VFR score was generally associated with lower postnatal offspring BMI z-score, TS, SS, and sum of skinfolds (SS + TS) at ages 18 months and older. Maternal adherence to a dietary pattern characterized by higher intakes of fruit and vegetables and lower intakes of fast food was associated with lower offspring adiposity.","author":[{"dropping-particle":"","family":"Chen","given":"Ling-Wei","non-dropping-particle":"","parse-names":false,"suffix":""},{"dropping-particle":"","family":"Aris","given":"Izzuddin","non-dropping-particle":"","parse-names":false,"suffix":""},{"dropping-particle":"","family":"Bernard","given":"Jonathan","non-dropping-particle":"","parse-names":false,"suffix":""},{"dropping-particle":"","family":"Tint","given":"Mya-Thway","non-dropping-particle":"","parse-names":false,"suffix":""},{"dropping-particle":"","family":"Chia","given":"Airu","non-dropping-particle":"","parse-names":false,"suffix":""},{"dropping-particle":"","family":"Colega","given":"Marjorelee","non-dropping-particle":"","parse-names":false,"suffix":""},{"dropping-particle":"","family":"Gluckman","given":"Peter","non-dropping-particle":"","parse-names":false,"suffix":""},{"dropping-particle":"","family":"Shek","given":"Lynette","non-dropping-particle":"","parse-names":false,"suffix":""},{"dropping-particle":"","family":"Saw","given":"Seang-Mei","non-dropping-particle":"","parse-names":false,"suffix":""},{"dropping-particle":"","family":"Chong","given":"Yap-Seng","non-dropping-particle":"","parse-names":false,"suffix":""},{"dropping-particle":"","family":"Yap","given":"Fabian","non-dropping-particle":"","parse-names":false,"suffix":""},{"dropping-particle":"","family":"Godfrey","given":"Keith","non-dropping-particle":"","parse-names":false,"suffix":""},{"dropping-particle":"","family":"Dam","given":"Rob","non-dropping-particle":"van","parse-names":false,"suffix":""},{"dropping-particle":"","family":"Chong","given":"Mary","non-dropping-particle":"","parse-names":false,"suffix":""},{"dropping-particle":"","family":"Lee","given":"Yung","non-dropping-particle":"","parse-names":false,"suffix":""}],"container-title":"Nutrients","id":"ITEM-4","issue":"1","issued":{"date-parts":[["2016","12","22"]]},"language":"en","page":"2","title":"Associations of Maternal Dietary Patterns during Pregnancy with Offspring Adiposity from Birth Until 54 Months of Age","type":"article-journal","volume":"9"},"uris":["http://www.mendeley.com/documents/?uuid=fa41af98-212c-434d-a045-95cd46679b04"]},{"id":"ITEM-5","itemData":{"DOI":"10.3945/ajcn.116.148270","ISSN":"19383207","PMID":"28179222","abstract":"Background: Infant body mass index (BMI) peak characteristics and early childhood BMI are emerging markers of future obesity and cardiometabolic disease risk, but little is known about their maternal nutritional determinants.Objective: We investigated the associations of maternal macronutrient intake with infant BMI peak characteristics and childhood BMI in the Growing Up in Singapore Towards healthy Outcomes study.Design: With the use of infant BMI data from birth to age 18 mo, infant BMI peak characteristics [age (in months) and magnitude (BMIpeak; in kg/m(2)) at peak and prepeak velocities] were derived from subject-specific BMI curves that were fitted with the use of mixed-effects model with a natural cubic spline function. Associations of maternal macronutrient intake (assessed by using a 24-h recall during late gestation) with infant BMI peak characteristics (n = 910) and BMI z scores at ages 2, 3, and 4 y were examined with the use of multivariable linear regression.Results: Mean absolute maternal macronutrient intakes (percentages of energy) were 72 g protein (15.6%), 69 g fat (32.6%), and 238 g carbohydrate (51.8%). A 25-g (</w:instrText>
      </w:r>
      <w:r w:rsidR="00392087" w:rsidRPr="00BA7264">
        <w:rPr>
          <w:rFonts w:ascii="Cambria Math" w:hAnsi="Cambria Math" w:cs="Cambria Math"/>
          <w:sz w:val="24"/>
          <w:szCs w:val="24"/>
        </w:rPr>
        <w:instrText>∼</w:instrText>
      </w:r>
      <w:r w:rsidR="00392087" w:rsidRPr="00BA7264">
        <w:rPr>
          <w:rFonts w:ascii="Times New Roman" w:hAnsi="Times New Roman" w:cs="Times New Roman"/>
          <w:sz w:val="24"/>
          <w:szCs w:val="24"/>
        </w:rPr>
        <w:instrText>100-kcal) increase in maternal carbohydrate intake was associated with a 0.01/mo (95% CI: 0.0003, 0.01/mo) higher prepeak velocity and a 0.04 (95% CI: 0.01, 0.08) higher BMIpeak These associations were mainly driven by sugar intake, whereby a 25-g increment of maternal sugar intake was associated with a 0.02/mo (95% CI: 0.01, 0.03/mo) higher infant prepeak velocity and a 0.07 (95% CI: 0.01, 0.13) higher BMIpeak Higher maternal carbohydrate and sugar intakes were associated with a higher offspring BMI z score at ages 2-4 y. Maternal protein and fat intakes were not consistently associated with the studied outcomes.Conclusion: Higher maternal carbohydrate and sugar intakes are associated with unfavorable infancy BMI peak characteristics and higher early childhood BMI. This trial was registered at clinicaltrials.gov as NCT01174875.","author":[{"dropping-particle":"","family":"Chen","given":"Ling-Wei","non-dropping-particle":"","parse-names":false,"suffix":""},{"dropping-particle":"","family":"Aris","given":"Izzuddin M","non-dropping-particle":"","parse-names":false,"suffix":""},{"dropping-particle":"","family":"Bernard","given":"Jonathan Y","non-dropping-particle":"","parse-names":false,"suffix":""},{"dropping-particle":"","family":"Tint","given":"Mya Thway","non-dropping-particle":"","parse-names":false,"suffix":""},{"dropping-particle":"","family":"Colega","given":"Marjorelee","non-dropping-particle":"","parse-names":false,"suffix":""},{"dropping-particle":"","family":"Gluckman","given":"Peter D","non-dropping-particle":"","parse-names":false,"suffix":""},{"dropping-particle":"","family":"Tan","given":"Kok Hian","non-dropping-particle":"","parse-names":false,"suffix":""},{"dropping-particle":"","family":"Shek","given":"Lynette Pei Chi","non-dropping-particle":"","parse-names":false,"suffix":""},{"dropping-particle":"","family":"Chong","given":"Yap Seng","non-dropping-particle":"","parse-names":false,"suffix":""},{"dropping-particle":"","family":"Yap","given":"Fabian","non-dropping-particle":"","parse-names":false,"suffix":""},{"dropping-particle":"","family":"Godfrey","given":"Keith M","non-dropping-particle":"","parse-names":false,"suffix":""},{"dropping-particle":"","family":"Dam","given":"Rob M.","non-dropping-particle":"Van","parse-names":false,"suffix":""},{"dropping-particle":"","family":"Chong","given":"Mary Foong Fong","non-dropping-particle":"","parse-names":false,"suffix":""},{"dropping-particle":"","family":"Lee","given":"Yung Seng","non-dropping-particle":"","parse-names":false,"suffix":""}],"container-title":"American Journal of Clinical Nutrition","id":"ITEM-5","issue":"3","issued":{"date-parts":[["2017"]]},"page":"705-713","title":"Associations of maternal macronutrient intake during pregnancy with infant BMI peak characteristics and childhood BMI","type":"article-journal","volume":"105"},"uris":["http://www.mendeley.com/documents/?uuid=9f2019ff-78e4-4ded-a53d-e966402f3a05"]}],"mendeley":{"formattedCitation":"[6–10]","plainTextFormattedCitation":"[6–10]","previouslyFormattedCitation":"[6–10]"},"properties":{"noteIndex":0},"schema":"https://github.com/citation-style-language/schema/raw/master/csl-citation.json"}</w:instrText>
      </w:r>
      <w:r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[6–10]</w:t>
      </w:r>
      <w:r w:rsidRPr="00BA7264">
        <w:rPr>
          <w:rFonts w:ascii="Times New Roman" w:hAnsi="Times New Roman" w:cs="Times New Roman"/>
          <w:sz w:val="24"/>
          <w:szCs w:val="24"/>
        </w:rPr>
        <w:fldChar w:fldCharType="end"/>
      </w:r>
      <w:r w:rsidR="00B11D0A" w:rsidRPr="00BA7264">
        <w:rPr>
          <w:rFonts w:ascii="Times New Roman" w:hAnsi="Times New Roman" w:cs="Times New Roman"/>
          <w:sz w:val="24"/>
          <w:szCs w:val="24"/>
        </w:rPr>
        <w:t xml:space="preserve"> </w:t>
      </w:r>
      <w:r w:rsidR="00D40D8E" w:rsidRPr="00BA7264">
        <w:rPr>
          <w:rFonts w:ascii="Times New Roman" w:hAnsi="Times New Roman" w:cs="Times New Roman"/>
          <w:sz w:val="24"/>
          <w:szCs w:val="24"/>
        </w:rPr>
        <w:t>and metabolic disorders such as type 2 diabetes</w:t>
      </w:r>
      <w:r w:rsidRPr="00BA7264">
        <w:rPr>
          <w:rFonts w:ascii="Times New Roman" w:hAnsi="Times New Roman" w:cs="Times New Roman"/>
          <w:sz w:val="24"/>
          <w:szCs w:val="24"/>
        </w:rPr>
        <w:t xml:space="preserve"> </w:t>
      </w:r>
      <w:r w:rsidRPr="00BA7264">
        <w:rPr>
          <w:rFonts w:ascii="Times New Roman" w:hAnsi="Times New Roman" w:cs="Times New Roman"/>
          <w:sz w:val="24"/>
          <w:szCs w:val="24"/>
        </w:rPr>
        <w:fldChar w:fldCharType="begin" w:fldLock="1"/>
      </w:r>
      <w:r w:rsidR="00392087" w:rsidRPr="00BA7264">
        <w:rPr>
          <w:rFonts w:ascii="Times New Roman" w:hAnsi="Times New Roman" w:cs="Times New Roman"/>
          <w:sz w:val="24"/>
          <w:szCs w:val="24"/>
        </w:rPr>
        <w:instrText>ADDIN CSL_CITATION {"citationItems":[{"id":"ITEM-1","itemData":{"DOI":"10.1093/IJE/DYX228","ISSN":"14643685","abstract":"Background: Prenatal exposure to famine and adulthood obesity have been independently related to the risk of type 2 diabetes; however, little is known about the joint effects of these risk factors at different stages of life on adulthood diabetes risk. Methods: The analysis included 88 830 participants of the China Kadoorie Biobank, who were born around the time of the Chinese Great Famine and without diabetes, cardiovascular diseases, or cancer at baseline. We defined famine exposure subgroups as nonexposed (born between 1 October 1962 and 30 September 964), fetal-exposed (born between 1 October 1959 and 30 September 1961) and early-ch</w:instrText>
      </w:r>
      <w:r w:rsidR="00392087" w:rsidRPr="00BA7264">
        <w:rPr>
          <w:rFonts w:ascii="Times New Roman" w:hAnsi="Times New Roman" w:cs="Times New Roman" w:hint="eastAsia"/>
          <w:sz w:val="24"/>
          <w:szCs w:val="24"/>
        </w:rPr>
        <w:instrText>ildhood exposed (born between 1 October 1956 and 30 September 1958). General obesity was assessed by body mass index (BMI: overweight</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24.0, obesity</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28.0) and abdominal obesity assessed by waist-to-hip ratio (WHR, men/women: moderate</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0.90/0.85, high</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0.95/0</w:instrText>
      </w:r>
      <w:r w:rsidR="00392087" w:rsidRPr="00BA7264">
        <w:rPr>
          <w:rFonts w:ascii="Times New Roman" w:hAnsi="Times New Roman" w:cs="Times New Roman"/>
          <w:sz w:val="24"/>
          <w:szCs w:val="24"/>
        </w:rPr>
        <w:instrText>.90). Results: During a median 7.3 years (642 552 person-years) of follow-up, we identified 1372 incident cases of type 2 diabetes. Compared with nonexposed and early-childhood exposed participants combined as a single comparison group, fetal-exposed participants showed an increased risk of diabetes in adulthood [hazard ratio (HR)=1.25; 95% confidence interval (CI): 1.07-1.45]. The association between general obesity and diabetes was consistent across subgroups according to famine exposure (P for interaction &gt; 0.05). A stronger association between abdominal obesity and diabetes was observed in the fetal-exposed subgroup than in other subgroups (P for interaction=0.025 in the whole population). This interaction was more obvious in women (P=0.013) but not i</w:instrText>
      </w:r>
      <w:r w:rsidR="00392087" w:rsidRPr="00BA7264">
        <w:rPr>
          <w:rFonts w:ascii="Times New Roman" w:hAnsi="Times New Roman" w:cs="Times New Roman" w:hint="eastAsia"/>
          <w:sz w:val="24"/>
          <w:szCs w:val="24"/>
        </w:rPr>
        <w:instrText>n men (P=0.699). Compared with normal-BMI and -WHR participants, those with both general (BMI</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24.0) and abdominal (WHR</w:instrText>
      </w:r>
      <w:r w:rsidR="00392087" w:rsidRPr="00BA7264">
        <w:rPr>
          <w:rFonts w:ascii="Times New Roman" w:hAnsi="Times New Roman" w:cs="Times New Roman" w:hint="eastAsia"/>
          <w:sz w:val="24"/>
          <w:szCs w:val="24"/>
        </w:rPr>
        <w:instrText>≥</w:instrText>
      </w:r>
      <w:r w:rsidR="00392087" w:rsidRPr="00BA7264">
        <w:rPr>
          <w:rFonts w:ascii="Times New Roman" w:hAnsi="Times New Roman" w:cs="Times New Roman" w:hint="eastAsia"/>
          <w:sz w:val="24"/>
          <w:szCs w:val="24"/>
        </w:rPr>
        <w:instrText>0.90/0.85) obesity in adulthood had 5.32 (95% CI: 3.81-7.43)-, 3.13 (2.48-3.94)- and 4.43 (3.45-5.68)-fold higher risks if these were ca</w:instrText>
      </w:r>
      <w:r w:rsidR="00392087" w:rsidRPr="00BA7264">
        <w:rPr>
          <w:rFonts w:ascii="Times New Roman" w:hAnsi="Times New Roman" w:cs="Times New Roman"/>
          <w:sz w:val="24"/>
          <w:szCs w:val="24"/>
        </w:rPr>
        <w:instrText>rried during, before and after times of famine, respectively. Conclusions: Coexistence of prenatal experience of undernutrition and abdominal obesity in adulthood was associated with a higher risk of type 2 diabetes.","author":[{"dropping-particle":"","family":"Meng","given":"Ruogu","non-dropping-particle":"","parse-names":false,"suffix":""},{"dropping-particle":"","family":"Lv","given":"Jun","non-dropping-particle":"","parse-names":false,"suffix":""},{"dropping-particle":"","family":"Yu","given":"Canqing","non-dropping-particle":"","parse-names":false,"suffix":""},{"dropping-particle":"","family":"Guo","given":"Yu","non-dropping-particle":"","parse-names":false,"suffix":""},{"dropping-particle":"","family":"Bian","given":"Zheng","non-dropping-particle":"","parse-names":false,"suffix":""},{"dropping-particle":"","family":"Yang","given":"Ling","non-dropping-particle":"","parse-names":false,"suffix":""},{"dropping-particle":"","family":"Chen","given":"Yiping","non-dropping-particle":"","parse-names":false,"suffix":""},{"dropping-particle":"","family":"Zhang","given":"Hui","non-dropping-particle":"","parse-names":false,"suffix":""},{"dropping-particle":"","family":"Chen","given":"Xiaofang","non-dropping-particle":"","parse-names":false,"suffix":""},{"dropping-particle":"","family":"Chen","given":"Junshi","non-dropping-particle":"","parse-names":false,"suffix":""},{"dropping-particle":"","family":"Chen","given":"Zhengming","non-dropping-particle":"","parse-names":false,"suffix":""},{"dropping-particle":"","family":"Qi","given":"Lu","non-dropping-particle":"","parse-names":false,"suffix":""},{"dropping-particle":"","family":"Li","given":"Liming","non-dropping-particle":"","parse-names":false,"suffix":""}],"container-title":"International Journal of Epidemiology","id":"ITEM-1","issue":"2","issued":{"date-parts":[["2018","4","1"]]},"page":"399-408","publisher":"Oxford University Press","title":"Prenatal famine exposure, adulthood obesity patterns and risk of type 2 diabetes","type":"article-journal","volume":"47"},"uris":["http://www.mendeley.com/documents/?uuid=73691a83-a3ba-3f41-a7ec-a43e549b06a1"]}],"mendeley":{"formattedCitation":"[11]","plainTextFormattedCitation":"[11]","previouslyFormattedCitation":"[11]"},"properties":{"noteIndex":0},"schema":"https://github.com/citation-style-language/schema/raw/master/csl-citation.json"}</w:instrText>
      </w:r>
      <w:r w:rsidRPr="00BA7264">
        <w:rPr>
          <w:rFonts w:ascii="Times New Roman" w:hAnsi="Times New Roman" w:cs="Times New Roman"/>
          <w:sz w:val="24"/>
          <w:szCs w:val="24"/>
        </w:rPr>
        <w:fldChar w:fldCharType="separate"/>
      </w:r>
      <w:r w:rsidR="001D3F07" w:rsidRPr="00BA7264">
        <w:rPr>
          <w:rFonts w:ascii="Times New Roman" w:hAnsi="Times New Roman" w:cs="Times New Roman"/>
          <w:noProof/>
          <w:sz w:val="24"/>
          <w:szCs w:val="24"/>
        </w:rPr>
        <w:t>[11]</w:t>
      </w:r>
      <w:r w:rsidRPr="00BA7264">
        <w:rPr>
          <w:rFonts w:ascii="Times New Roman" w:hAnsi="Times New Roman" w:cs="Times New Roman"/>
          <w:sz w:val="24"/>
          <w:szCs w:val="24"/>
        </w:rPr>
        <w:fldChar w:fldCharType="end"/>
      </w:r>
      <w:r w:rsidR="00406437" w:rsidRPr="00BA7264">
        <w:rPr>
          <w:rFonts w:ascii="Times New Roman" w:hAnsi="Times New Roman" w:cs="Times New Roman"/>
          <w:sz w:val="24"/>
          <w:szCs w:val="24"/>
        </w:rPr>
        <w:t xml:space="preserve"> later in life.</w:t>
      </w:r>
      <w:r w:rsidR="00677A0D" w:rsidRPr="00BA7264">
        <w:rPr>
          <w:rFonts w:ascii="Times New Roman" w:hAnsi="Times New Roman" w:cs="Times New Roman"/>
          <w:sz w:val="24"/>
          <w:szCs w:val="24"/>
        </w:rPr>
        <w:t xml:space="preserve"> </w:t>
      </w:r>
      <w:r w:rsidR="00E412F9" w:rsidRPr="00BA7264">
        <w:rPr>
          <w:rFonts w:ascii="Times New Roman" w:hAnsi="Times New Roman" w:cs="Times New Roman"/>
          <w:sz w:val="24"/>
          <w:szCs w:val="24"/>
        </w:rPr>
        <w:t>Furthermore, maternal over-</w:t>
      </w:r>
      <w:r w:rsidR="00677A0D" w:rsidRPr="00BA7264">
        <w:rPr>
          <w:rFonts w:ascii="Times New Roman" w:hAnsi="Times New Roman" w:cs="Times New Roman"/>
          <w:sz w:val="24"/>
          <w:szCs w:val="24"/>
        </w:rPr>
        <w:t xml:space="preserve">nutrition has also been shown to have long-term influence on the offspring, including higher risk of childhood obesity and other metabolic disorders (recently reviewed in </w:t>
      </w:r>
      <w:r w:rsidR="00677A0D"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{"citationItems":[{"id":"ITEM-1","itemData":{"DOI":"10.1007/s00125-019-4914-1","ISSN":"14320428","PMID":"31451868","abstract":"Childhood obesity has reached pandemic proportions, and youth-onset type 2 diabetes is following suit. This review summarises the literature on the influence of developmental overnutrition, resulting from maternal diabetes, obesity, maternal dietary intake during pregnancy, excess gestational weight gain, and infant feeding practices, on the aetiology of obesity and type 2 diabetes risk during childhood and adolescence. Key goals of this review are: (1) to summarise evidence to date on consequences of developmental overnutrition; (2) describe shared and distinct biological pathways that may link developmental overnutrition to childhood obesity and youth-onset type 2 diabetes; and (3) to translate current knowledge into clinical and public health strategies that not only target primary prevention in youth, but also encourage primordial prevention during the perinatal period, with the aim of breaking the intergenerational cycle of obesity and diabetes.","author":[{"dropping-particle":"","family":"Perng","given":"Wei","non-dropping-particle":"","parse-names":false,"suffix":""},{"dropping-particle":"","family":"Oken","given":"Emily","non-dropping-particle":"","parse-names":false,"suffix":""},{"dropping-particle":"","family":"Dabelea","given":"Dana","non-dropping-particle":"","parse-names":false,"suffix":""}],"container-title":"Diabetologia","id":"ITEM-1","issue":"10","issued":{"date-parts":[["2019","10","1"]]},"page":"1779-1788","publisher":"Springer Verlag","title":"Developmental overnutrition and obesity and type 2 diabetes in offspring","type":"article","volume":"62"},"uris":["http://www.mendeley.com/documents/?uuid=fac85378-d14e-34c0-ad82-7815d3302c88"]}],"mendeley":{"formattedCitation":"[12]","plainTextFormattedCitation":"[12]","previouslyFormattedCitation":"[12]"},"properties":{"noteIndex":0},"schema":"https://github.com/citation-style-language/schema/raw/master/csl-citation.json"}</w:instrText>
      </w:r>
      <w:r w:rsidR="00677A0D"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[12]</w:t>
      </w:r>
      <w:r w:rsidR="00677A0D" w:rsidRPr="00BA7264">
        <w:rPr>
          <w:rFonts w:ascii="Times New Roman" w:hAnsi="Times New Roman" w:cs="Times New Roman"/>
          <w:sz w:val="24"/>
          <w:szCs w:val="24"/>
        </w:rPr>
        <w:fldChar w:fldCharType="end"/>
      </w:r>
      <w:r w:rsidR="00677A0D" w:rsidRPr="00BA7264">
        <w:rPr>
          <w:rFonts w:ascii="Times New Roman" w:hAnsi="Times New Roman" w:cs="Times New Roman"/>
          <w:sz w:val="24"/>
          <w:szCs w:val="24"/>
        </w:rPr>
        <w:t>).</w:t>
      </w:r>
    </w:p>
    <w:p w14:paraId="627011A6" w14:textId="0ABAE840" w:rsidR="00B159CA" w:rsidRPr="00BA7264" w:rsidRDefault="00307DBC" w:rsidP="005E62D3">
      <w:pPr>
        <w:spacing w:line="480" w:lineRule="auto"/>
        <w:rPr>
          <w:rFonts w:ascii="Times New Roman" w:hAnsi="Times New Roman" w:cs="Times New Roman"/>
          <w:sz w:val="24"/>
          <w:szCs w:val="24"/>
          <w:lang w:val="en-US"/>
        </w:rPr>
      </w:pPr>
      <w:r w:rsidRPr="00BA7264">
        <w:rPr>
          <w:rFonts w:ascii="Times New Roman" w:hAnsi="Times New Roman" w:cs="Times New Roman"/>
          <w:sz w:val="24"/>
          <w:szCs w:val="24"/>
        </w:rPr>
        <w:t xml:space="preserve">Due to </w:t>
      </w:r>
      <w:r w:rsidR="00C85BC7" w:rsidRPr="00BA7264">
        <w:rPr>
          <w:rFonts w:ascii="Times New Roman" w:hAnsi="Times New Roman" w:cs="Times New Roman"/>
          <w:sz w:val="24"/>
          <w:szCs w:val="24"/>
        </w:rPr>
        <w:t>the complexity of human diet</w:t>
      </w:r>
      <w:r w:rsidR="00184622" w:rsidRPr="00BA7264">
        <w:rPr>
          <w:rFonts w:ascii="Times New Roman" w:hAnsi="Times New Roman" w:cs="Times New Roman"/>
          <w:sz w:val="24"/>
          <w:szCs w:val="24"/>
          <w:lang w:val="en-US"/>
        </w:rPr>
        <w:t xml:space="preserve"> </w:t>
      </w:r>
      <w:r w:rsidR="00184622" w:rsidRPr="00BA7264">
        <w:rPr>
          <w:rFonts w:ascii="Times New Roman" w:hAnsi="Times New Roman" w:cs="Times New Roman"/>
          <w:sz w:val="24"/>
          <w:szCs w:val="24"/>
          <w:lang w:val="en-US"/>
        </w:rPr>
        <w:fldChar w:fldCharType="begin" w:fldLock="1"/>
      </w:r>
      <w:r w:rsidR="00225959" w:rsidRPr="00BA7264">
        <w:rPr>
          <w:rFonts w:ascii="Times New Roman" w:hAnsi="Times New Roman" w:cs="Times New Roman"/>
          <w:sz w:val="24"/>
          <w:szCs w:val="24"/>
          <w:lang w:val="en-US"/>
        </w:rPr>
        <w:instrText>ADDIN CSL_CITATION {"citationItems":[{"id":"ITEM-1","itemData":{"DOI":"10.1016/S0002-8223(96)00217-9","ISSN":"00028223","abstract":"This article reviews the published indexes of overall diet quality. Approaches used for measuring overall diet quality include those based on examination of the intake of nutrients, food groups, or a combination of both. A majority of the indexes have been examined in relation to nutrient adequacy only; few have been evaluated for assessment of quality according to current dietary guidelines, namely, a diet relatively low in fat that meets energy and nutrient needs. The indexes of overall diet quality were related to the risk of disease more strongly than individual nutrients or foods. J Am Diet Assoc. 1996; 96:785–791.","author":[{"dropping-particle":"","family":"Kant","given":"Ashima K.","non-dropping-particle":"","parse-names":false,"suffix":""}],"container-title":"Journal of the American Dietetic Association","id":"ITEM-1","issue":"8","issued":{"date-parts":[["1996"]]},"page":"785-791","title":"Indexes of Overall Diet Quality: A Review","type":"article-journal","volume":"96"},"uris":["http://www.mendeley.com/documents/?uuid=1170bacf-20b1-3f38-a31c-fd282ff6edc8","http://www.mendeley.com/documents/?uuid=2045ed41-e45e-469e-a2d8-7bba953bde04"]}],"mendeley":{"formattedCitation":"[13]","plainTextFormattedCitation":"[13]","previouslyFormattedCitation":"[13]"},"properties":{"noteIndex":0},"schema":"https://github.com/citation-style-language/schema/raw/master/csl-citation.json"}</w:instrText>
      </w:r>
      <w:r w:rsidR="00184622" w:rsidRPr="00BA7264">
        <w:rPr>
          <w:rFonts w:ascii="Times New Roman" w:hAnsi="Times New Roman" w:cs="Times New Roman"/>
          <w:sz w:val="24"/>
          <w:szCs w:val="24"/>
          <w:lang w:val="en-US"/>
        </w:rPr>
        <w:fldChar w:fldCharType="separate"/>
      </w:r>
      <w:r w:rsidR="00677A0D" w:rsidRPr="00BA7264">
        <w:rPr>
          <w:rFonts w:ascii="Times New Roman" w:hAnsi="Times New Roman" w:cs="Times New Roman"/>
          <w:noProof/>
          <w:sz w:val="24"/>
          <w:szCs w:val="24"/>
          <w:lang w:val="en-US"/>
        </w:rPr>
        <w:t>[13]</w:t>
      </w:r>
      <w:r w:rsidR="00184622"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and</w:t>
      </w:r>
      <w:r w:rsidR="00C85BC7" w:rsidRPr="00BA7264">
        <w:rPr>
          <w:rFonts w:ascii="Times New Roman" w:hAnsi="Times New Roman" w:cs="Times New Roman"/>
          <w:sz w:val="24"/>
          <w:szCs w:val="24"/>
        </w:rPr>
        <w:t xml:space="preserve"> </w:t>
      </w:r>
      <w:r w:rsidR="009F0F9D" w:rsidRPr="00BA7264">
        <w:rPr>
          <w:rFonts w:ascii="Times New Roman" w:hAnsi="Times New Roman" w:cs="Times New Roman"/>
          <w:sz w:val="24"/>
          <w:szCs w:val="24"/>
        </w:rPr>
        <w:t xml:space="preserve">because </w:t>
      </w:r>
      <w:r w:rsidR="00C85BC7" w:rsidRPr="00BA7264">
        <w:rPr>
          <w:rFonts w:ascii="Times New Roman" w:hAnsi="Times New Roman" w:cs="Times New Roman"/>
          <w:sz w:val="24"/>
          <w:szCs w:val="24"/>
        </w:rPr>
        <w:t>individuals do not consume nutrients and foods in isolation</w:t>
      </w:r>
      <w:r w:rsidRPr="00BA7264">
        <w:rPr>
          <w:rFonts w:ascii="Times New Roman" w:hAnsi="Times New Roman" w:cs="Times New Roman"/>
          <w:sz w:val="24"/>
          <w:szCs w:val="24"/>
        </w:rPr>
        <w:t xml:space="preserve">, </w:t>
      </w:r>
      <w:r w:rsidR="00C85BC7" w:rsidRPr="00BA7264">
        <w:rPr>
          <w:rFonts w:ascii="Times New Roman" w:hAnsi="Times New Roman" w:cs="Times New Roman"/>
          <w:sz w:val="24"/>
          <w:szCs w:val="24"/>
        </w:rPr>
        <w:t>effectiveness of public health messaging to influence</w:t>
      </w:r>
      <w:r w:rsidR="007A6936" w:rsidRPr="00BA7264">
        <w:rPr>
          <w:rFonts w:ascii="Times New Roman" w:hAnsi="Times New Roman" w:cs="Times New Roman"/>
          <w:sz w:val="24"/>
          <w:szCs w:val="24"/>
        </w:rPr>
        <w:t xml:space="preserve"> eating</w:t>
      </w:r>
      <w:r w:rsidR="00C85BC7" w:rsidRPr="00BA7264">
        <w:rPr>
          <w:rFonts w:ascii="Times New Roman" w:hAnsi="Times New Roman" w:cs="Times New Roman"/>
          <w:sz w:val="24"/>
          <w:szCs w:val="24"/>
        </w:rPr>
        <w:t xml:space="preserve"> behaviours could be improved by </w:t>
      </w:r>
      <w:r w:rsidR="007A6936" w:rsidRPr="00BA7264">
        <w:rPr>
          <w:rFonts w:ascii="Times New Roman" w:hAnsi="Times New Roman" w:cs="Times New Roman"/>
          <w:sz w:val="24"/>
          <w:szCs w:val="24"/>
        </w:rPr>
        <w:t>assessing diet in a more holistic way</w:t>
      </w:r>
      <w:r w:rsidR="00C85BC7" w:rsidRPr="00BA7264">
        <w:rPr>
          <w:rFonts w:ascii="Times New Roman" w:hAnsi="Times New Roman" w:cs="Times New Roman"/>
          <w:sz w:val="24"/>
          <w:szCs w:val="24"/>
        </w:rPr>
        <w:t>.</w:t>
      </w:r>
      <w:r w:rsidR="00184622" w:rsidRPr="00BA7264">
        <w:rPr>
          <w:rFonts w:ascii="Times New Roman" w:hAnsi="Times New Roman" w:cs="Times New Roman"/>
          <w:sz w:val="24"/>
          <w:szCs w:val="24"/>
          <w:lang w:val="en-US"/>
        </w:rPr>
        <w:t xml:space="preserve"> </w:t>
      </w:r>
      <w:r w:rsidR="00C85BC7" w:rsidRPr="00BA7264">
        <w:rPr>
          <w:rFonts w:ascii="Times New Roman" w:hAnsi="Times New Roman" w:cs="Times New Roman"/>
          <w:sz w:val="24"/>
          <w:szCs w:val="24"/>
          <w:lang w:val="en-US"/>
        </w:rPr>
        <w:t xml:space="preserve">One such approach is through the use of diet quality </w:t>
      </w:r>
      <w:r w:rsidR="006C435C" w:rsidRPr="00BA7264">
        <w:rPr>
          <w:rFonts w:ascii="Times New Roman" w:hAnsi="Times New Roman" w:cs="Times New Roman"/>
          <w:sz w:val="24"/>
          <w:szCs w:val="24"/>
          <w:lang w:val="en-US"/>
        </w:rPr>
        <w:t xml:space="preserve">indices </w:t>
      </w:r>
      <w:r w:rsidR="00C85BC7" w:rsidRPr="00BA7264">
        <w:rPr>
          <w:rFonts w:ascii="Times New Roman" w:hAnsi="Times New Roman" w:cs="Times New Roman"/>
          <w:sz w:val="24"/>
          <w:szCs w:val="24"/>
          <w:lang w:val="en-US"/>
        </w:rPr>
        <w:t>based on previous scientific evidence</w:t>
      </w:r>
      <w:r w:rsidR="0018218E" w:rsidRPr="00BA7264">
        <w:rPr>
          <w:rFonts w:ascii="Times New Roman" w:hAnsi="Times New Roman" w:cs="Times New Roman"/>
          <w:sz w:val="24"/>
          <w:szCs w:val="24"/>
          <w:lang w:val="en-US"/>
        </w:rPr>
        <w:t xml:space="preserve"> </w:t>
      </w:r>
      <w:r w:rsidR="006C435C" w:rsidRPr="00BA7264">
        <w:rPr>
          <w:rFonts w:ascii="Times New Roman" w:hAnsi="Times New Roman" w:cs="Times New Roman"/>
          <w:sz w:val="24"/>
          <w:szCs w:val="24"/>
          <w:lang w:val="en-US"/>
        </w:rPr>
        <w:t xml:space="preserve">that </w:t>
      </w:r>
      <w:r w:rsidR="00944BAC" w:rsidRPr="00BA7264">
        <w:rPr>
          <w:rFonts w:ascii="Times New Roman" w:hAnsi="Times New Roman" w:cs="Times New Roman"/>
          <w:sz w:val="24"/>
          <w:szCs w:val="24"/>
          <w:lang w:val="en-US"/>
        </w:rPr>
        <w:t>summarizes</w:t>
      </w:r>
      <w:r w:rsidR="00184622" w:rsidRPr="00BA7264">
        <w:rPr>
          <w:rFonts w:ascii="Times New Roman" w:hAnsi="Times New Roman" w:cs="Times New Roman"/>
          <w:sz w:val="24"/>
          <w:szCs w:val="24"/>
          <w:lang w:val="en-US"/>
        </w:rPr>
        <w:t xml:space="preserve"> several aspects of dietary intake </w:t>
      </w:r>
      <w:r w:rsidR="006C435C" w:rsidRPr="00BA7264">
        <w:rPr>
          <w:rFonts w:ascii="Times New Roman" w:hAnsi="Times New Roman" w:cs="Times New Roman"/>
          <w:sz w:val="24"/>
          <w:szCs w:val="24"/>
          <w:lang w:val="en-US"/>
        </w:rPr>
        <w:t xml:space="preserve">either </w:t>
      </w:r>
      <w:r w:rsidR="00184622" w:rsidRPr="00BA7264">
        <w:rPr>
          <w:rFonts w:ascii="Times New Roman" w:hAnsi="Times New Roman" w:cs="Times New Roman"/>
          <w:sz w:val="24"/>
          <w:szCs w:val="24"/>
          <w:lang w:val="en-US"/>
        </w:rPr>
        <w:t xml:space="preserve">against dietary guidelines </w:t>
      </w:r>
      <w:r w:rsidR="006C435C" w:rsidRPr="00BA7264">
        <w:rPr>
          <w:rFonts w:ascii="Times New Roman" w:hAnsi="Times New Roman" w:cs="Times New Roman"/>
          <w:sz w:val="24"/>
          <w:szCs w:val="24"/>
          <w:lang w:val="en-US"/>
        </w:rPr>
        <w:t xml:space="preserve">or in terms of biological mechanism </w:t>
      </w:r>
      <w:r w:rsidR="00184622" w:rsidRPr="00BA7264">
        <w:rPr>
          <w:rFonts w:ascii="Times New Roman" w:hAnsi="Times New Roman" w:cs="Times New Roman"/>
          <w:sz w:val="24"/>
          <w:szCs w:val="24"/>
          <w:lang w:val="en-US"/>
        </w:rPr>
        <w:fldChar w:fldCharType="begin" w:fldLock="1"/>
      </w:r>
      <w:r w:rsidR="00225959" w:rsidRPr="00BA7264">
        <w:rPr>
          <w:rFonts w:ascii="Times New Roman" w:hAnsi="Times New Roman" w:cs="Times New Roman"/>
          <w:sz w:val="24"/>
          <w:szCs w:val="24"/>
          <w:lang w:val="en-US"/>
        </w:rPr>
        <w:instrText>ADDIN CSL_CITATION {"citationItems":[{"id":"ITEM-1","itemData":{"DOI":"10.3945/ajcn.115.110213","ISSN":"0002-9165","author":[{"dropping-particle":"","family":"Cespedes","given":"E. M.","non-dropping-particle":"","parse-names":false,"suffix":""},{"dropping-particle":"","family":"Hu","given":"F. B.","non-dropping-particle":"","parse-names":false,"suffix":""}],"container-title":"American Journal of Clinical Nutrition","id":"ITEM-1","issue":"5","issued":{"date-parts":[["2015","5","1"]]},"page":"899-900","publisher":"American Society for Nutrition","title":"Dietary patterns: from nutritional epidemiologic analysis to national guidelines","type":"article-journal","volume":"101"},"uris":["http://www.mendeley.com/documents/?uuid=d9c1858c-c6cc-3783-a1d9-c01aa9e7e1e0"]}],"mendeley":{"formattedCitation":"[14]","plainTextFormattedCitation":"[14]","previouslyFormattedCitation":"[14]"},"properties":{"noteIndex":0},"schema":"https://github.com/citation-style-language/schema/raw/master/csl-citation.json"}</w:instrText>
      </w:r>
      <w:r w:rsidR="00184622" w:rsidRPr="00BA7264">
        <w:rPr>
          <w:rFonts w:ascii="Times New Roman" w:hAnsi="Times New Roman" w:cs="Times New Roman"/>
          <w:sz w:val="24"/>
          <w:szCs w:val="24"/>
          <w:lang w:val="en-US"/>
        </w:rPr>
        <w:fldChar w:fldCharType="separate"/>
      </w:r>
      <w:r w:rsidR="00677A0D" w:rsidRPr="00BA7264">
        <w:rPr>
          <w:rFonts w:ascii="Times New Roman" w:hAnsi="Times New Roman" w:cs="Times New Roman"/>
          <w:noProof/>
          <w:sz w:val="24"/>
          <w:szCs w:val="24"/>
          <w:lang w:val="en-US"/>
        </w:rPr>
        <w:t>[14]</w:t>
      </w:r>
      <w:r w:rsidR="00184622" w:rsidRPr="00BA7264">
        <w:rPr>
          <w:rFonts w:ascii="Times New Roman" w:hAnsi="Times New Roman" w:cs="Times New Roman"/>
          <w:sz w:val="24"/>
          <w:szCs w:val="24"/>
        </w:rPr>
        <w:fldChar w:fldCharType="end"/>
      </w:r>
      <w:r w:rsidR="00184622" w:rsidRPr="00BA7264">
        <w:rPr>
          <w:rFonts w:ascii="Times New Roman" w:hAnsi="Times New Roman" w:cs="Times New Roman"/>
          <w:sz w:val="24"/>
          <w:szCs w:val="24"/>
          <w:lang w:val="en-US"/>
        </w:rPr>
        <w:t xml:space="preserve">. </w:t>
      </w:r>
      <w:r w:rsidR="00D147EB" w:rsidRPr="00BA7264">
        <w:rPr>
          <w:rFonts w:ascii="Times New Roman" w:hAnsi="Times New Roman" w:cs="Times New Roman"/>
          <w:sz w:val="24"/>
          <w:szCs w:val="24"/>
          <w:lang w:val="en-US"/>
        </w:rPr>
        <w:t xml:space="preserve">Because </w:t>
      </w:r>
      <w:r w:rsidR="003A2253" w:rsidRPr="00BA7264">
        <w:rPr>
          <w:rFonts w:ascii="Times New Roman" w:hAnsi="Times New Roman" w:cs="Times New Roman"/>
          <w:bCs/>
          <w:sz w:val="24"/>
          <w:szCs w:val="24"/>
        </w:rPr>
        <w:t>maternal inflammat</w:t>
      </w:r>
      <w:r w:rsidR="00A701EE" w:rsidRPr="00BA7264">
        <w:rPr>
          <w:rFonts w:ascii="Times New Roman" w:hAnsi="Times New Roman" w:cs="Times New Roman"/>
          <w:bCs/>
          <w:sz w:val="24"/>
          <w:szCs w:val="24"/>
        </w:rPr>
        <w:t xml:space="preserve">ory </w:t>
      </w:r>
      <w:r w:rsidR="00BD2C49" w:rsidRPr="00BA7264">
        <w:rPr>
          <w:rFonts w:ascii="Times New Roman" w:hAnsi="Times New Roman" w:cs="Times New Roman"/>
          <w:bCs/>
          <w:sz w:val="24"/>
          <w:szCs w:val="24"/>
        </w:rPr>
        <w:t xml:space="preserve">markers </w:t>
      </w:r>
      <w:r w:rsidR="00A701EE" w:rsidRPr="00BA7264">
        <w:rPr>
          <w:rFonts w:ascii="Times New Roman" w:hAnsi="Times New Roman" w:cs="Times New Roman"/>
          <w:bCs/>
          <w:sz w:val="24"/>
          <w:szCs w:val="24"/>
        </w:rPr>
        <w:t xml:space="preserve">are </w:t>
      </w:r>
      <w:r w:rsidR="003A2253" w:rsidRPr="00BA7264">
        <w:rPr>
          <w:rFonts w:ascii="Times New Roman" w:hAnsi="Times New Roman" w:cs="Times New Roman"/>
          <w:bCs/>
          <w:sz w:val="24"/>
          <w:szCs w:val="24"/>
        </w:rPr>
        <w:t xml:space="preserve">associated with higher </w:t>
      </w:r>
      <w:r w:rsidR="003A2253" w:rsidRPr="00BA7264">
        <w:rPr>
          <w:rFonts w:ascii="Times New Roman" w:hAnsi="Times New Roman" w:cs="Times New Roman"/>
          <w:bCs/>
          <w:sz w:val="24"/>
          <w:szCs w:val="24"/>
        </w:rPr>
        <w:lastRenderedPageBreak/>
        <w:t xml:space="preserve">offspring adiposity </w:t>
      </w:r>
      <w:r w:rsidR="003A2253" w:rsidRPr="00BA7264">
        <w:rPr>
          <w:rFonts w:ascii="Times New Roman" w:hAnsi="Times New Roman" w:cs="Times New Roman"/>
          <w:bCs/>
          <w:sz w:val="24"/>
          <w:szCs w:val="24"/>
        </w:rPr>
        <w:fldChar w:fldCharType="begin" w:fldLock="1"/>
      </w:r>
      <w:r w:rsidR="00225959" w:rsidRPr="00BA7264">
        <w:rPr>
          <w:rFonts w:ascii="Times New Roman" w:hAnsi="Times New Roman" w:cs="Times New Roman"/>
          <w:bCs/>
          <w:sz w:val="24"/>
          <w:szCs w:val="24"/>
        </w:rPr>
        <w:instrText>ADDIN CSL_CITATION {"citationItems":[{"id":"ITEM-1","itemData":{"DOI":"10.1002/oby.21484","ISSN":"1930-739X","PMID":"27094573","abstract":"OBJECTIVE: Maternal pre-pregnancy obesity is associated with offspring obesity. Underlying mechanisms may involve a maternal obesity-mediated proinflammatory state during pregnancy. Maternal C-reactive protein (CRP) level during pregnancy is a biomarker of low-grade systemic inflammation.\n\nMETHODS: Among 1,116 mother-child pairs, this study examined associations of maternal second-trimester CRP plasma level, measured by high-sensitivity CRP arrays, with mid-childhood DXA fat mass index (FMI), trunk fat mass index (trunkFMI), fat-free mass index (FFMI), and early and mid-childhood BMI-z and waist circumference (WC). Main analyses were adjusted for maternal sociodemographic and lifestyle-related characteristics, gestational age at blood draw, and child's age and sex.\n\nRESULTS: Higher maternal CRP level was associated with higher mid-childhood FMI and trunkFMI (adjusted difference: 0.15 kg/m(2) [95% CI: 0.01, 0.29] [P = 0.04] and 0.06 kg/m(2) [95% CI: 0.00, 0.12] [P = 0.06], per SD increment in maternal CRP, respectively), but not FFMI. Higher maternal CRP level was associated with higher early and mid-childhood BMI-z and WC in the basic models [P &lt; 0.05], but these associations attenuated after adjustment for maternal characteristics (adjusted difference in early and mid-childhood BMI-z and WC: 0.05 [95% CI: -0.03, 0.13] [P = 0.20], 0.10 cm [95% CI: -0.17, 0.37] [P = 0.46], 0.07 [95% CI: -0.01, 0.14] [P = 0.09], 0.34 cm [95% CI: -0.25, 0.94] [P = 0.26], per SD increment in maternal CRP, respectively).\n\nCONCLUSIONS: Higher second-trimester maternal CRP level was associated with higher mid-childhood overall and central adiposity.","author":[{"dropping-particle":"","family":"Gaillard","given":"Romy","non-dropping-particle":"","parse-names":false,"suffix":""},{"dropping-particle":"","family":"Rifas-Shiman","given":"Sheryl L","non-dropping-particle":"","parse-names":false,"suffix":""},{"dropping-particle":"","family":"Perng","given":"Wei","non-dropping-particle":"","parse-names":false,"suffix":""},{"dropping-particle":"","family":"Oken","given":"Emily","non-dropping-particle":"","parse-names":false,"suffix":""},{"dropping-particle":"","family":"Gillman","given":"Matthew W","non-dropping-particle":"","parse-names":false,"suffix":""}],"container-title":"Obesity (Silver Spring, Md.)","id":"ITEM-1","issued":{"date-parts":[["2016","4","20"]]},"title":"Maternal inflammation during pregnancy and childhood adiposity.","type":"article-journal"},"uris":["http://www.mendeley.com/documents/?uuid=50bbfb2d-2175-4a3c-ac94-43eb940d34bf"]},{"id":"ITEM-2","itemData":{"DOI":"10.2337/db10-0301","ISSN":"1939-327X","PMID":"20823102","abstract":"OBJECTIVE: Obesity in pregnancy significantly increases the risk of the offspring developing obesity after birth. The aims of this study were to test the hypothesis that maternal obesity increases oxidative stress during fetal development, and to determine whether administration of an antioxidant supplement to pregnant Western diet-fed rats would prevent the development of adiposity in the offspring.\n\nRESEARCH DESIGN AND METHODS: Female Sprague Dawley rats were started on the designated diet at 4 weeks of age. Four groups of animals were studied: control chow (control); control + antioxidants (control+Aox); Western diet (Western); and Western diet + antioxidants (Western+Aox). The rats were mated at 12 to 14 weeks of age, and all pups were weaned onto control diet.\n\nRESULTS: Offspring from dams fed the Western diet had significantly increased adiposity as early as 2 weeks of age as well as impaired glucose tolerance compared with offspring of dams fed a control diet. Inflammation and oxidative stress were increased in preimplantation embryos, fetuses, and newborns of Western diet-fed rats. Gene expression of proadipogenic and lipogenic genes was altered in fat tissue of rats at 2 weeks and 2 months of age. The addition of an antioxidant supplement decreased adiposity and normalized glucose tolerance. CONCLUSIONS; Inflammation and oxidative stress appear to play a key role in the development of increased adiposity in the offspring of Western diet-fed pregnant dams. Restoration of the antioxidant balance during pregnancy in the Western diet-fed dam is associated with decreased adiposity in offspring.","author":[{"dropping-particle":"","family":"Sen","given":"Sarbattama","non-dropping-particle":"","parse-names":false,"suffix":""},{"dropping-particle":"","family":"Simmons","given":"Rebecca A","non-dropping-particle":"","parse-names":false,"suffix":""}],"container-title":"Diabetes","id":"ITEM-2","issue":"12","issued":{"date-parts":[["2010","12","1"]]},"page":"3058-65","title":"Maternal antioxidant supplementation prevents adiposity in the offspring of Western diet-fed rats.","type":"article-journal","volume":"59"},"uris":["http://www.mendeley.com/documents/?uuid=5eba3fd2-32df-4ea1-aa06-2b566d40a5ac"]}],"mendeley":{"formattedCitation":"[15, 16]","plainTextFormattedCitation":"[15, 16]","previouslyFormattedCitation":"[15, 16]"},"properties":{"noteIndex":0},"schema":"https://github.com/citation-style-language/schema/raw/master/csl-citation.json"}</w:instrText>
      </w:r>
      <w:r w:rsidR="003A2253" w:rsidRPr="00BA7264">
        <w:rPr>
          <w:rFonts w:ascii="Times New Roman" w:hAnsi="Times New Roman" w:cs="Times New Roman"/>
          <w:bCs/>
          <w:sz w:val="24"/>
          <w:szCs w:val="24"/>
        </w:rPr>
        <w:fldChar w:fldCharType="separate"/>
      </w:r>
      <w:r w:rsidR="00677A0D" w:rsidRPr="00BA7264">
        <w:rPr>
          <w:rFonts w:ascii="Times New Roman" w:hAnsi="Times New Roman" w:cs="Times New Roman"/>
          <w:bCs/>
          <w:noProof/>
          <w:sz w:val="24"/>
          <w:szCs w:val="24"/>
        </w:rPr>
        <w:t>[15, 16]</w:t>
      </w:r>
      <w:r w:rsidR="003A2253" w:rsidRPr="00BA7264">
        <w:rPr>
          <w:rFonts w:ascii="Times New Roman" w:hAnsi="Times New Roman" w:cs="Times New Roman"/>
          <w:bCs/>
          <w:sz w:val="24"/>
          <w:szCs w:val="24"/>
        </w:rPr>
        <w:fldChar w:fldCharType="end"/>
      </w:r>
      <w:r w:rsidR="003A2253" w:rsidRPr="00BA7264">
        <w:rPr>
          <w:rFonts w:ascii="Times New Roman" w:hAnsi="Times New Roman" w:cs="Times New Roman"/>
          <w:sz w:val="24"/>
          <w:szCs w:val="24"/>
          <w:lang w:val="en-US"/>
        </w:rPr>
        <w:t>, reducing maternal inflammation through diet</w:t>
      </w:r>
      <w:r w:rsidR="007A6936" w:rsidRPr="00BA7264">
        <w:rPr>
          <w:rFonts w:ascii="Times New Roman" w:hAnsi="Times New Roman" w:cs="Times New Roman"/>
          <w:sz w:val="24"/>
          <w:szCs w:val="24"/>
          <w:lang w:val="en-US"/>
        </w:rPr>
        <w:t>ary</w:t>
      </w:r>
      <w:r w:rsidR="003A2253" w:rsidRPr="00BA7264">
        <w:rPr>
          <w:rFonts w:ascii="Times New Roman" w:hAnsi="Times New Roman" w:cs="Times New Roman"/>
          <w:sz w:val="24"/>
          <w:szCs w:val="24"/>
          <w:lang w:val="en-US"/>
        </w:rPr>
        <w:t xml:space="preserve"> optimization</w:t>
      </w:r>
      <w:r w:rsidR="00D147EB" w:rsidRPr="00BA7264">
        <w:rPr>
          <w:rFonts w:ascii="Times New Roman" w:hAnsi="Times New Roman" w:cs="Times New Roman"/>
          <w:sz w:val="24"/>
          <w:szCs w:val="24"/>
          <w:lang w:val="en-US"/>
        </w:rPr>
        <w:t xml:space="preserve"> </w:t>
      </w:r>
      <w:r w:rsidR="00D147EB" w:rsidRPr="00BA7264">
        <w:rPr>
          <w:rFonts w:ascii="Times New Roman" w:hAnsi="Times New Roman" w:cs="Times New Roman"/>
          <w:bCs/>
          <w:sz w:val="24"/>
          <w:szCs w:val="24"/>
          <w:lang w:val="en-SG"/>
        </w:rPr>
        <w:fldChar w:fldCharType="begin" w:fldLock="1"/>
      </w:r>
      <w:r w:rsidR="00225959" w:rsidRPr="00BA7264">
        <w:rPr>
          <w:rFonts w:ascii="Times New Roman" w:hAnsi="Times New Roman" w:cs="Times New Roman"/>
          <w:bCs/>
          <w:sz w:val="24"/>
          <w:szCs w:val="24"/>
          <w:lang w:val="en-SG"/>
        </w:rPr>
        <w:instrText>ADDIN CSL_CITATION {"citationItems":[{"id":"ITEM-1","itemData":{"DOI":"10.1017/S0007114515002093","ISSN":"0007-1145","PMID":"26228057","abstract":"&lt;p&gt;The importance of chronic low-grade inflammation in the pathology of numerous age-related chronic conditions is now clear. An unresolved inflammatory response is likely to be involved from the early stages of disease development. The present position paper is the most recent in a series produced by the International Life Sciences Institute's European Branch (ILSI Europe). It is co-authored by the speakers from a 2013 workshop led by the Obesity and Diabetes Task Force entitled ‘Low-grade inflammation, a high-grade challenge: biomarkers and modulation by dietary strategies’. The latest research in the areas of acute and chronic inflammation and cardiometabolic, gut and cognitive health is presented along with the cellular and molecular mechanisms underlying inflammation–health/disease associations. The evidence relating diet composition and early-life nutrition to inflammatory status is reviewed. Human epidemiological and intervention data are thus far heavily reliant on the measurement of inflammatory markers in the circulation, and in particular cytokines in the fasting state, which are recognised as an insensitive and highly variable index of tissue inflammation. Potential novel kinetic and integrated approaches to capture inflammatory status in humans are discussed. Such approaches are likely to provide a more discriminating means of quantifying inflammation–health/disease associations, and the ability of diet to positively modulate inflammation and provide the much needed evidence to develop research portfolios that will inform new product development and associated health claims.&lt;/p&gt;","author":[{"dropping-particle":"","family":"Minihane","given":"Anne M.","non-dropping-particle":"","parse-names":false,"suffix":""},{"dropping-particle":"","family":"Vinoy","given":"Sophie","non-dropping-particle":"","parse-names":false,"suffix":""},{"dropping-particle":"","family":"Russell","given":"Wendy R.","non-dropping-particle":"","parse-names":false,"suffix":""},{"dropping-particle":"","family":"Baka","given":"Athanasia","non-dropping-particle":"","parse-names":false,"suffix":""},{"dropping-particle":"","family":"Roche","given":"Helen M.","non-dropping-particle":"","parse-names":false,"suffix":""},{"dropping-particle":"","family":"Tuohy","given":"Kieran M.","non-dropping-particle":"","parse-names":false,"suffix":""},{"dropping-particle":"","family":"Teeling","given":"Jessica L.","non-dropping-particle":"","parse-names":false,"suffix":""},{"dropping-particle":"","family":"Blaak","given":"Ellen E.","non-dropping-particle":"","parse-names":false,"suffix":""},{"dropping-particle":"","family":"Fenech","given":"Michael","non-dropping-particle":"","parse-names":false,"suffix":""},{"dropping-particle":"","family":"Vauzour","given":"David","non-dropping-particle":"","parse-names":false,"suffix":""},{"dropping-particle":"","family":"McArdle","given":"Harry J.","non-dropping-particle":"","parse-names":false,"suffix":""},{"dropping-particle":"","family":"Kremer","given":"Bas H. A.","non-dropping-particle":"","parse-names":false,"suffix":""},{"dropping-particle":"","family":"Sterkman","given":"Luc","non-dropping-particle":"","parse-names":false,"suffix":""},{"dropping-particle":"","family":"Vafeiadou","given":"Katerina","non-dropping-particle":"","parse-names":false,"suffix":""},{"dropping-particle":"","family":"Benedetti","given":"Massimo Massi","non-dropping-particle":"","parse-names":false,"suffix":""},{"dropping-particle":"","family":"Williams","given":"Christine M.","non-dropping-particle":"","parse-names":false,"suffix":""},{"dropping-particle":"","family":"Calder","given":"Philip C.","non-dropping-particle":"","parse-names":false,"suffix":""}],"container-title":"British Journal of Nutrition","id":"ITEM-1","issue":"7","issued":{"date-parts":[["2015","10","14"]]},"page":"999-1012","title":"Low-grade inflammation, diet composition and health: current research evidence and its translation","type":"article-journal","volume":"114"},"uris":["http://www.mendeley.com/documents/?uuid=9eea9799-e251-39bf-a830-17e09e2e48b9"]},{"id":"ITEM-2","itemData":{"DOI":"10.3390/NU11081873","abstract":"There are over 1,000,000 publications on diet and health and over 480,000 references on inflammation in the National Library of Medicine database. In addition, there have now been over 30,000 peer-reviewed articles published on the relationship between diet, inflammation, and health outcomes. Based on this voluminous literature, it is now recognized that low-grade, chronic systemic inflammation is associated with most non-communicable diseases (NCDs), including diabetes, obesity, cardiovascular disease, cancers, respiratory and musculoskeletal disorders, as well as impaired neurodevelopment and adverse mental health outcomes. Dietary components modulate inflammatory status. In recent years, the Dietary Inflammatory Index (DII&amp;reg;), a literature-derived dietary index, was developed to characterize the inflammatory potential of habitual diet. Subsequently, a large and rapidly growing body of research investigating associations between dietary inflammatory potential, determined by the DII, and risk of a wide range of NCDs has emerged. In this narrative review, we examine the current state of the science regarding relationships between the DII and cancer, cardiometabolic, respiratory and musculoskeletal diseases, neurodevelopment, and adverse mental health outcomes. We synthesize the findings from recent studies, discuss potential underlying mechanisms, and look to the future regarding novel applications of the adult and children&amp;rsquo;s DII (C-DII) scores and new avenues of investigation in this field of nutritional research.","author":[{"dropping-particle":"","family":"Phillips","given":"Catherine M.","non-dropping-particle":"","parse-names":false,"suffix":""},{"dropping-particle":"","family":"Chen","given":"Ling-Wei","non-dropping-particle":"","parse-names":false,"suffix":""},{"dropping-particle":"","family":"Heude","given":"Barbara","non-dropping-particle":"","parse-names":false,"suffix":""},{"dropping-particle":"","family":"Bernard","given":"Jonathan Y.","non-dropping-particle":"","parse-names":false,"suffix":""},{"dropping-particle":"","family":"Harvey","given":"Nicholas C.","non-dropping-particle":"","parse-names":false,"suffix":""},{"dropping-particle":"","family":"Duijts","given":"Liesbeth","non-dropping-particle":"","parse-names":false,"suffix":""},{"dropping-particle":"","family":"Mensink-Bout","given":"Sara M.","non-dropping-particle":"","parse-names":false,"suffix":""},{"dropping-particle":"","family":"Polanska","given":"Kinga","non-dropping-particle":"","parse-names":false,"suffix":""},{"dropping-particle":"","family":"Mancano","given":"Giulia","non-dropping-particle":"","parse-names":false,"suffix":""},{"dropping-particle":"","family":"Suderman","given":"Matthew","non-dropping-particle":"","parse-names":false,"suffix":""},{"dropping-particle":"","family":"Shivappa","given":"Nitin","non-dropping-particle":"","parse-names":false,"suffix":""},{"dropping-particle":"","family":"Hébert","given":"James R.","non-dropping-particle":"","parse-names":false,"suffix":""}],"container-title":"Nutrients","id":"ITEM-2","issue":"8","issued":{"date-parts":[["2019","8","12"]]},"page":"1873","publisher":"Multidisciplinary Digital Publishing Institute","title":"Dietary Inflammatory Index and Non-Communicable Disease Risk: A Narrative Review","type":"article-journal","volume":"11"},"uris":["http://www.mendeley.com/documents/?uuid=b46685b9-aaba-3ac1-b8e0-693873b3e004"]}],"mendeley":{"formattedCitation":"[17, 18]","plainTextFormattedCitation":"[17, 18]","previouslyFormattedCitation":"[17, 18]"},"properties":{"noteIndex":0},"schema":"https://github.com/citation-style-language/schema/raw/master/csl-citation.json"}</w:instrText>
      </w:r>
      <w:r w:rsidR="00D147EB" w:rsidRPr="00BA7264">
        <w:rPr>
          <w:rFonts w:ascii="Times New Roman" w:hAnsi="Times New Roman" w:cs="Times New Roman"/>
          <w:bCs/>
          <w:sz w:val="24"/>
          <w:szCs w:val="24"/>
          <w:lang w:val="en-SG"/>
        </w:rPr>
        <w:fldChar w:fldCharType="separate"/>
      </w:r>
      <w:r w:rsidR="00677A0D" w:rsidRPr="00BA7264">
        <w:rPr>
          <w:rFonts w:ascii="Times New Roman" w:hAnsi="Times New Roman" w:cs="Times New Roman"/>
          <w:bCs/>
          <w:noProof/>
          <w:sz w:val="24"/>
          <w:szCs w:val="24"/>
          <w:lang w:val="en-SG"/>
        </w:rPr>
        <w:t>[17, 18]</w:t>
      </w:r>
      <w:r w:rsidR="00D147EB" w:rsidRPr="00BA7264">
        <w:rPr>
          <w:rFonts w:ascii="Times New Roman" w:hAnsi="Times New Roman" w:cs="Times New Roman"/>
          <w:bCs/>
          <w:sz w:val="24"/>
          <w:szCs w:val="24"/>
          <w:lang w:val="en-SG"/>
        </w:rPr>
        <w:fldChar w:fldCharType="end"/>
      </w:r>
      <w:r w:rsidR="003A2253" w:rsidRPr="00BA7264">
        <w:rPr>
          <w:rFonts w:ascii="Times New Roman" w:hAnsi="Times New Roman" w:cs="Times New Roman"/>
          <w:sz w:val="24"/>
          <w:szCs w:val="24"/>
          <w:lang w:val="en-US"/>
        </w:rPr>
        <w:t xml:space="preserve"> may be </w:t>
      </w:r>
      <w:r w:rsidR="00844C2B" w:rsidRPr="00BA7264">
        <w:rPr>
          <w:rFonts w:ascii="Times New Roman" w:hAnsi="Times New Roman" w:cs="Times New Roman"/>
          <w:sz w:val="24"/>
          <w:szCs w:val="24"/>
          <w:lang w:val="en-US"/>
        </w:rPr>
        <w:t xml:space="preserve">a </w:t>
      </w:r>
      <w:r w:rsidR="007E4BAE" w:rsidRPr="00BA7264">
        <w:rPr>
          <w:rFonts w:ascii="Times New Roman" w:hAnsi="Times New Roman" w:cs="Times New Roman"/>
          <w:sz w:val="24"/>
          <w:szCs w:val="24"/>
          <w:lang w:val="en-US"/>
        </w:rPr>
        <w:t>potential strategy to reduce childhood obesity</w:t>
      </w:r>
      <w:r w:rsidR="007A6936" w:rsidRPr="00BA7264">
        <w:rPr>
          <w:rFonts w:ascii="Times New Roman" w:hAnsi="Times New Roman" w:cs="Times New Roman"/>
          <w:sz w:val="24"/>
          <w:szCs w:val="24"/>
          <w:lang w:val="en-US"/>
        </w:rPr>
        <w:t xml:space="preserve"> risk</w:t>
      </w:r>
      <w:r w:rsidR="00A701EE" w:rsidRPr="00BA7264">
        <w:rPr>
          <w:rFonts w:ascii="Times New Roman" w:hAnsi="Times New Roman" w:cs="Times New Roman"/>
          <w:sz w:val="24"/>
          <w:szCs w:val="24"/>
          <w:lang w:val="en-US"/>
        </w:rPr>
        <w:t>.</w:t>
      </w:r>
      <w:r w:rsidR="003A2253" w:rsidRPr="00BA7264">
        <w:rPr>
          <w:rFonts w:ascii="Times New Roman" w:hAnsi="Times New Roman" w:cs="Times New Roman"/>
          <w:sz w:val="24"/>
          <w:szCs w:val="24"/>
          <w:lang w:val="en-US"/>
        </w:rPr>
        <w:t xml:space="preserve"> </w:t>
      </w:r>
      <w:r w:rsidR="00894340" w:rsidRPr="00BA7264">
        <w:rPr>
          <w:rFonts w:ascii="Times New Roman" w:hAnsi="Times New Roman" w:cs="Times New Roman"/>
          <w:sz w:val="24"/>
          <w:szCs w:val="24"/>
        </w:rPr>
        <w:t xml:space="preserve">A dietary inflammatory index (DII) has been designed specifically to measure diet-related inflammatory potential. DII likely captures slightly different and narrower dimension of diet than a general dietary quality index, as suggested by only moderate correlation between these indices </w:t>
      </w:r>
      <w:r w:rsidR="00894340"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{"citationItems":[{"id":"ITEM-1","itemData":{"DOI":"10.1093/advances/nmy071","ISSN":"2156-5376","PMID":"30615051","abstract":"The literature on the role of inflammation in health has grown exponentially over the past several decades. Paralleling this growth has been an equally intense focus on the role of diet in modulating inflammation, with a doubling in the size of the literature approximately every 4 y. The Dietary Inflammatory Index (DII) was developed to provide a quantitative means for assessing the role of diet in relation to health outcomes ranging from blood concentrations of inflammatory cytokines to chronic diseases. Based on literature from a variety of different study designs ranging from cell culture to observational and experimental studies in humans, the DII was designed to be universally applicable across all human studies with adequate dietary assessment. Over the past 4 y, the DII has been used in &gt;200 studies and forms the basis for 12 meta-analyses. In the process of conducting this work, lessons were learned with regard to methodologic issues related to total energy and nutrient intake and energy and nutrient densities. Accordingly, refinements to the original algorithm have been made. In this article we discuss these improvements and observations that we made with regard to misuse and misinterpretation of the DII and provide suggestions for future developments.","author":[{"dropping-particle":"","family":"Hébert","given":"James R","non-dropping-particle":"","parse-names":false,"suffix":""},{"dropping-particle":"","family":"Shivappa","given":"Nitin","non-dropping-particle":"","parse-names":false,"suffix":""},{"dropping-particle":"","family":"Wirth","given":"Michael D","non-dropping-particle":"","parse-names":false,"suffix":""},{"dropping-particle":"","family":"Hussey","given":"James R","non-dropping-particle":"","parse-names":false,"suffix":""},{"dropping-particle":"","family":"Hurley","given":"Thomas G","non-dropping-particle":"","parse-names":false,"suffix":""}],"container-title":"Advances in nutrition (Bethesda, Md.)","id":"ITEM-1","issue":"2","issued":{"date-parts":[["2019"]]},"page":"185-195","title":"Perspective: The Dietary Inflammatory Index (DII)-Lessons Learned, Improvements Made, and Future Directions.","type":"article-journal","volume":"10"},"uris":["http://www.mendeley.com/documents/?uuid=e67aac50-27c1-385f-ae79-d6cf2bab1b1b"]}],"mendeley":{"formattedCitation":"[19]","plainTextFormattedCitation":"[19]","previouslyFormattedCitation":"[19]"},"properties":{"noteIndex":0},"schema":"https://github.com/citation-style-language/schema/raw/master/csl-citation.json"}</w:instrText>
      </w:r>
      <w:r w:rsidR="00894340"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[19]</w:t>
      </w:r>
      <w:r w:rsidR="00894340" w:rsidRPr="00BA7264">
        <w:rPr>
          <w:rFonts w:ascii="Times New Roman" w:hAnsi="Times New Roman" w:cs="Times New Roman"/>
          <w:sz w:val="24"/>
          <w:szCs w:val="24"/>
        </w:rPr>
        <w:fldChar w:fldCharType="end"/>
      </w:r>
      <w:r w:rsidR="00894340" w:rsidRPr="00BA7264">
        <w:rPr>
          <w:rFonts w:ascii="Times New Roman" w:hAnsi="Times New Roman" w:cs="Times New Roman"/>
          <w:sz w:val="24"/>
          <w:szCs w:val="24"/>
        </w:rPr>
        <w:t>. Although maternal inflammation can be a mechanism through which maternal diet affect</w:t>
      </w:r>
      <w:r w:rsidR="00E64044" w:rsidRPr="00BA7264">
        <w:rPr>
          <w:rFonts w:ascii="Times New Roman" w:hAnsi="Times New Roman" w:cs="Times New Roman"/>
          <w:sz w:val="24"/>
          <w:szCs w:val="24"/>
        </w:rPr>
        <w:t>s</w:t>
      </w:r>
      <w:r w:rsidR="00894340" w:rsidRPr="00BA7264">
        <w:rPr>
          <w:rFonts w:ascii="Times New Roman" w:hAnsi="Times New Roman" w:cs="Times New Roman"/>
          <w:sz w:val="24"/>
          <w:szCs w:val="24"/>
        </w:rPr>
        <w:t xml:space="preserve"> child health, ot</w:t>
      </w:r>
      <w:r w:rsidR="00F34D6E" w:rsidRPr="00BA7264">
        <w:rPr>
          <w:rFonts w:ascii="Times New Roman" w:hAnsi="Times New Roman" w:cs="Times New Roman"/>
          <w:sz w:val="24"/>
          <w:szCs w:val="24"/>
        </w:rPr>
        <w:t>her pathways such as epigenetic</w:t>
      </w:r>
      <w:r w:rsidR="00894340" w:rsidRPr="00BA7264">
        <w:rPr>
          <w:rFonts w:ascii="Times New Roman" w:hAnsi="Times New Roman" w:cs="Times New Roman"/>
          <w:sz w:val="24"/>
          <w:szCs w:val="24"/>
        </w:rPr>
        <w:t xml:space="preserve"> programming can also be responsible. Thus, by investigating maternal dietary inflammatory potential we can infer the potential involvement of inflammation in our studied outcomes and make more specific </w:t>
      </w:r>
      <w:r w:rsidR="00E64044" w:rsidRPr="00BA7264">
        <w:rPr>
          <w:rFonts w:ascii="Times New Roman" w:hAnsi="Times New Roman" w:cs="Times New Roman"/>
          <w:sz w:val="24"/>
          <w:szCs w:val="24"/>
        </w:rPr>
        <w:t xml:space="preserve">dietary </w:t>
      </w:r>
      <w:r w:rsidR="00894340" w:rsidRPr="00BA7264">
        <w:rPr>
          <w:rFonts w:ascii="Times New Roman" w:hAnsi="Times New Roman" w:cs="Times New Roman"/>
          <w:sz w:val="24"/>
          <w:szCs w:val="24"/>
        </w:rPr>
        <w:t>recommendation</w:t>
      </w:r>
      <w:r w:rsidR="00E64044" w:rsidRPr="00BA7264">
        <w:rPr>
          <w:rFonts w:ascii="Times New Roman" w:hAnsi="Times New Roman" w:cs="Times New Roman"/>
          <w:sz w:val="24"/>
          <w:szCs w:val="24"/>
        </w:rPr>
        <w:t>s</w:t>
      </w:r>
      <w:r w:rsidR="00894340" w:rsidRPr="00BA7264">
        <w:rPr>
          <w:rFonts w:ascii="Times New Roman" w:hAnsi="Times New Roman" w:cs="Times New Roman"/>
          <w:sz w:val="24"/>
          <w:szCs w:val="24"/>
        </w:rPr>
        <w:t xml:space="preserve"> based on the DII if it does.</w:t>
      </w:r>
    </w:p>
    <w:p w14:paraId="69796F1D" w14:textId="3B6D6AF0" w:rsidR="0085034A" w:rsidRPr="00BA7264" w:rsidRDefault="000B7490" w:rsidP="00566F65">
      <w:pPr>
        <w:spacing w:line="480" w:lineRule="auto"/>
      </w:pPr>
      <w:r w:rsidRPr="00BA7264">
        <w:rPr>
          <w:rFonts w:ascii="Times New Roman" w:hAnsi="Times New Roman" w:cs="Times New Roman"/>
          <w:sz w:val="24"/>
          <w:szCs w:val="24"/>
          <w:lang w:val="en-SG"/>
        </w:rPr>
        <w:t xml:space="preserve">Most studies to date examining dietary quality or inflammatory potential and childhood adiposity </w:t>
      </w:r>
      <w:r w:rsidR="00B95E8B" w:rsidRPr="00BA7264">
        <w:rPr>
          <w:rFonts w:ascii="Times New Roman" w:hAnsi="Times New Roman" w:cs="Times New Roman"/>
          <w:sz w:val="24"/>
          <w:szCs w:val="24"/>
          <w:lang w:val="en-SG"/>
        </w:rPr>
        <w:t>have been</w:t>
      </w:r>
      <w:r w:rsidRPr="00BA7264">
        <w:rPr>
          <w:rFonts w:ascii="Times New Roman" w:hAnsi="Times New Roman" w:cs="Times New Roman"/>
          <w:sz w:val="24"/>
          <w:szCs w:val="24"/>
          <w:lang w:val="en-SG"/>
        </w:rPr>
        <w:t xml:space="preserve"> conducted in a single country</w:t>
      </w:r>
      <w:r w:rsidRPr="00BA7264">
        <w:rPr>
          <w:rFonts w:ascii="Times New Roman" w:hAnsi="Times New Roman" w:cs="Times New Roman"/>
          <w:sz w:val="24"/>
          <w:szCs w:val="24"/>
        </w:rPr>
        <w:t xml:space="preserve"> </w:t>
      </w:r>
      <w:r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{"citationItems":[{"id":"ITEM-1","itemData":{"DOI":"10.1111/ijpo.12191","ISSN":"20476310","abstract":"Background: In adults, adherence to the Mediterranean diet has been inversely associated with cardiovascular risk, but the extent to which diet in pregnancy is associated with offspring adiposity is unclear. We aimed to investigate the association between adherence to Mediterranean diet in pregnancy and offspring cardiometabolic traits in two pregnancy cohorts. Methods: We studied 997 mother–child pairs from Project Viva in Massachusetts, USA, and 569 pairs from the Rhea study in Crete, Greece. We estimated adherence to the Mediterranean diet with an a priori defined score (MDS) of nine foods and nutrients (0 to 9). We measured child weight, height, waist circumference, skin-fold thicknesses, blood pressure, and blood levels of lipids, c-reactive protein and adipokines in mid-childhood (median 7.7 years) in Viva, and in early childhood (median 4.2 years) in Rhea. We calculated cohort-specific effects and pooled effects estimates with random-effects models for cohort and child age. Results: In Project Viva, the mean (SD, standard deviation) MDS was 2.7 (1.6); in Rhea it was 3.8 (1.7). In the pooled analysis, for each 3-point increment in the MDS, offspring BMI z-score was lower by 0.14 units (95% CI, −0.15 to −0.13), waist circumference by 0.39 cm (95% CI, −0.64 to −0.14), and the sum of skin-fold thicknesses by 0.63 mm (95% CI, −0.98 to −0.28). We also observed lower offspring systolic (−1.03 mmHg; 95% CI, −1.65 to −0.42) and diastolic blood pressure (−0.57 mmHg; 95% CI, −0.98 to −0.16). Conclusion: Greater adherence to Mediterranean diet during pregnancy may protect against excess offspring cardiometabolic risk.","author":[{"dropping-particle":"","family":"Chatzi","given":"L.","non-dropping-particle":"","parse-names":false,"suffix":""},{"dropping-particle":"","family":"Rifas-Shiman","given":"S. L.","non-dropping-particle":"","parse-names":false,"suffix":""},{"dropping-particle":"","family":"Georgiou","given":"V.","non-dropping-particle":"","parse-names":false,"suffix":""},{"dropping-particle":"","family":"Joung","given":"K. E.","non-dropping-particle":"","parse-names":false,"suffix":""},{"dropping-particle":"","family":"Koinaki","given":"S.","non-dropping-particle":"","parse-names":false,"suffix":""},{"dropping-particle":"","family":"Chalkiadaki","given":"G.","non-dropping-particle":"","parse-names":false,"suffix":""},{"dropping-particle":"","family":"Margioris","given":"A.","non-dropping-particle":"","parse-names":false,"suffix":""},{"dropping-particle":"","family":"Sarri","given":"K.","non-dropping-particle":"","parse-names":false,"suffix":""},{"dropping-particle":"","family":"Vassilaki","given":"M.","non-dropping-particle":"","parse-names":false,"suffix":""},{"dropping-particle":"","family":"Vafeiadi","given":"M.","non-dropping-particle":"","parse-names":false,"suffix":""},{"dropping-particle":"","family":"Kogevinas","given":"M.","non-dropping-particle":"","parse-names":false,"suffix":""},{"dropping-particle":"","family":"Mantzoros","given":"C.","non-dropping-particle":"","parse-names":false,"suffix":""},{"dropping-particle":"","family":"Gillman","given":"M. W.","non-dropping-particle":"","parse-names":false,"suffix":""},{"dropping-particle":"","family":"Oken","given":"E.","non-dropping-particle":"","parse-names":false,"suffix":""}],"container-title":"Pediatric Obesity","id":"ITEM-1","issued":{"date-parts":[["2017","8","1"]]},"page":"47-56","publisher":"John Wiley and Sons Ltd","title":"Adherence to the Mediterranean diet during pregnancy and offspring adiposity and cardiometabolic traits in childhood","type":"article-journal","volume":"12"},"uris":["http://www.mendeley.com/documents/?uuid=bccbf132-a581-38e7-9ca4-3c8adb6f4cf9"]},{"id":"ITEM-2","itemData":{"DOI":"10.3390/nu11030632","ISSN":"20726643","abstract":"Maternal pregnancy nutrition influences fetal growth. Evidence is limited, however, on the relationship of maternal diet during pregnancy and lactation on infant postnatal growth and adiposity. Our purpose was to examine associations between maternal diet quality during pregnancy and lactation with offspring growth and body composition from birth to six months. Maternal diet quality was serially assessed in pregnancy and at one and three months postpartum, using the Healthy Eating Index-2015 in a cohort of 354 fully breastfeeding mother-infant dyads. Infant length-for-age (LAZ), weight-for-age (WAZ), and weight-for-length (WLZ) Z-scores were assessed at birth, one, three, and six months. Infant body fat percent (BF%), fat mass (FM), and fat-free mass (FFM) were measured at six months using dual-energy X-ray absorptiometry. Higher maternal diet quality from pregnancy through three months postpartum was associated with lower in</w:instrText>
      </w:r>
      <w:r w:rsidR="00225959" w:rsidRPr="00BA7264">
        <w:rPr>
          <w:rFonts w:ascii="Times New Roman" w:hAnsi="Times New Roman" w:cs="Times New Roman" w:hint="eastAsia"/>
          <w:sz w:val="24"/>
          <w:szCs w:val="24"/>
        </w:rPr>
        <w:instrText xml:space="preserve">fant WLZ from birth to six months (p = 0.02) and BF% at six months (p </w:instrText>
      </w:r>
      <w:r w:rsidR="00225959" w:rsidRPr="00BA7264">
        <w:rPr>
          <w:rFonts w:ascii="Times New Roman" w:hAnsi="Times New Roman" w:cs="Times New Roman" w:hint="eastAsia"/>
          <w:sz w:val="24"/>
          <w:szCs w:val="24"/>
        </w:rPr>
        <w:instrText>≤</w:instrText>
      </w:r>
      <w:r w:rsidR="00225959" w:rsidRPr="00BA7264">
        <w:rPr>
          <w:rFonts w:ascii="Times New Roman" w:hAnsi="Times New Roman" w:cs="Times New Roman" w:hint="eastAsia"/>
          <w:sz w:val="24"/>
          <w:szCs w:val="24"/>
        </w:rPr>
        <w:instrText xml:space="preserve"> 0.05). Higher maternal diet quality at one and three months postpartum was also associated with lower infant FM at six months (p &lt; 0.01). In summary, maternal diet quality during preg</w:instrText>
      </w:r>
      <w:r w:rsidR="00225959" w:rsidRPr="00BA7264">
        <w:rPr>
          <w:rFonts w:ascii="Times New Roman" w:hAnsi="Times New Roman" w:cs="Times New Roman"/>
          <w:sz w:val="24"/>
          <w:szCs w:val="24"/>
        </w:rPr>
        <w:instrText>nancy and lactation was inversely associated with infant relative weight and adiposity in early postnatal life. Additional research is needed to explore whether associations persist across the life course.","author":[{"dropping-particle":"","family":"Tahir","given":"Muna J.","non-dropping-particle":"","parse-names":false,"suffix":""},{"dropping-particle":"","family":"Haapala","given":"Jacob L.","non-dropping-particle":"","parse-names":false,"suffix":""},{"dropping-particle":"","family":"Foster","given":"Laurie P.","non-dropping-particle":"","parse-names":false,"suffix":""},{"dropping-particle":"","family":"Duncan","given":"Katy M.","non-dropping-particle":"","parse-names":false,"suffix":""},{"dropping-particle":"","family":"Teague","given":"April M.","non-dropping-particle":"","parse-names":false,"suffix":""},{"dropping-particle":"","family":"Kharbanda","given":"Elyse O.","non-dropping-particle":"","parse-names":false,"suffix":""},{"dropping-particle":"","family":"McGovern","given":"Patricia M.","non-dropping-particle":"","parse-names":false,"suffix":""},{"dropping-particle":"","family":"Whitaker","given":"Kara M.","non-dropping-particle":"","parse-names":false,"suffix":""},{"dropping-particle":"","family":"Rasmussen","given":"Kathleen M.","non-dropping-particle":"","parse-names":false,"suffix":""},{"dropping-particle":"","family":"Fields","given":"David A.","non-dropping-particle":"","parse-names":false,"suffix":""},{"dropping-particle":"","family":"Jacobs","given":"David R.","non-dropping-particle":"","parse-names":false,"suffix":""},{"dropping-particle":"","family":"Harnack","given":"Lisa J.","non-dropping-particle":"","parse-names":false,"suffix":""},{"dropping-particle":"","family":"Demerath","given":"Ellen W.","non-dropping-particle":"","parse-names":false,"suffix":""}],"container-title":"Nutrients","id":"ITEM-2","issue":"3","issued":{"date-parts":[["2019","3","1"]]},"publisher":"MDPI AG","title":"Higher maternal diet quality during pregnancy and lactation is associated with lower infant weight-for-length, body fat percent, and fat mass in early postnatal life","type":"article-journal","volume":"11"},"uris":["http://www.mendeley.com/documents/?uuid=cc16a4fc-2187-3da1-989f-3d298f5c6e6c"]},{"id":"ITEM-3","itemData":{"DOI":"10.1111/ijpo.12221","abstract":"Background: Limited information exists regarding the association between early-life diet and cardiometabolic risk. Objectives: Examine associations of dietary inflammatory index (DII) in pregnancy and early childhood (3–5 years) with adiposity, blood pressure and metabolic markers in mid-childhood (6–10 years). Methods: Among 992 mother–child pairs from Project Viva, a pre-birth cohort, we examined associations of DII scores with outcomes using multivariable linear regression adjusted for child age and sex and maternal age, BMI, education, parity, smoking, race and income. Results: Mean (SD) maternal DII in pregnancy was −2.6(1.4) units and in child DII in early childhood was 0.3(0.7). Mean mid-childhood BMI z-score was 0.40(0.98) units. In boys only, DII in early childhood was associated with higher BMIz (adjusted β = 0.16 units per unit DII, 95%CI 0.02, 0.29), waist circumference (0.93 cm; −0.07, 1.92) and skin fold thicknesses (1.12 mm; 0.01, 2.23). Dietary inflammatory index in the highest quartiles during both pregnancy and in early childhood, compared to the lowest quartiles, was associated with higher waist circumference (2.4 cm; 0.14, 4.6) in all children, and BMIz in boys (0.78 units; 0.34, 1.22). Associations with BP and metabolic markers were null. Conclusions: A pro-inflammatory diet in pregnancy and early childhood may promote the development of adiposity.","author":[{"dropping-particle":"","family":"Sen","given":"S.","non-dropping-particle":"","parse-names":false,"suffix":""},{"dropping-particle":"","family":"Rifas-Shiman","given":"S. L.","non-dropping-particle":"","parse-names":false,"suffix":""},{"dropping-particle":"","family":"Shivappa","given":"N.","non-dropping-particle":"","parse-names":false,"suffix":""},{"dropping-particle":"","family":"Wirth","given":"M. D.","non-dropping-particle":"","parse-names":false,"suffix":""},{"dropping-particle":"","family":"Hebert","given":"J. R.","non-dropping-particle":"","parse-names":false,"suffix":""},{"dropping-particle":"","family":"Gold","given":"D. R.","non-dropping-particle":"","parse-names":false,"suffix":""},{"dropping-particle":"","family":"Gillman","given":"M. W.","non-dropping-particle":"","parse-names":false,"suffix":""},{"dropping-particle":"","family":"Oken","given":"E.","non-dropping-particle":"","parse-names":false,"suffix":""}],"container-title":"Pediatric Obesity","id":"ITEM-3","issue":"5","issued":{"date-parts":[["2018","5","1"]]},"page":"292-300","title":"Associations of prenatal and early life dietary inflammatory potential with childhood adiposity and cardiometabolic risk in Project Viva","type":"article-journal","volume":"13"},"uris":["http://www.mendeley.com/documents/?uuid=6993781c-6dc5-4e39-9a9e-6cf87cd3fd62"]},{"id":"ITEM-4","itemData":{"DOI":"10.1016/j.jpeds.2017.10.030","ISSN":"1097-6833","PMID":"29217099","abstract":"OBJECTIVE To evaluate the association between dietary inflammatory index (DII) scores during pregnancy and neonatal adiposity. STUDY DESIGN The analysis included 1078 mother-neonate pairs in Healthy Start, a prospective prebirth cohort. Diet was assessed using repeated 24-hour dietary recalls. DII scores were obtained by summing nutrient intakes, which were standardized to global means and multiplied by inflammatory effect scores. Air displacement plethysmography measured fat mass and fat-free mass within 72 hours of birth. Linear and logistic models evaluated the associations of DII scores with birth weight, fat mass, fat-free mass, and percent fat mass, and with categorical outcomes of small- and large-for-gestational age. We tested for interactions with prepregnancy BMI and gestational weight gain. RESULTS The interaction between prepregnancy BMI and DII was statistically significant for birth weight, neonatal fat mass, and neonatal percent fat mass. Among neonates born to obese women, each 1-unit increase in DII was associated with increased birth weight (53 g; 95% CI, 20, 87), fat mass (20 g; 95% CI, 7-33), and percent fat mass (0.5%; 95% CI, 0.2-0.8). No interaction was detected for small- and large-for-gestational age. Each 1-unit increase in DII score was associated a 40% increase in odds of a large-for-gestational age neonate (1.4; 95% CI, 1.0-2.0; P = .04), but not a small-for-gestational age neonate (1.0; 95% CI, 0.8-1.2; P = .80). There was no evidence of an interaction with gestational weight gain. CONCLUSIONS Our findings support the hypothesis that an increased inflammatory milieu during pregnancy may be a risk factor for neonatal adiposity. TRIAL REGISTRATION Clinicaltrials.gov: NCT02273297.","author":[{"dropping-particle":"","family":"Moore","given":"Brianna F","non-dropping-particle":"","parse-names":false,"suffix":""},{"dropping-particle":"","family":"Sauder","given":"Katherine A","non-dropping-particle":"","parse-names":false,"suffix":""},{"dropping-particle":"","family":"Starling","given":"Anne P","non-dropping-particle":"","parse-names":false,"suffix":""},{"dropping-particle":"","family":"Hébert","given":"James R","non-dropping-particle":"","parse-names":false,"suffix":""},{"dropping-particle":"","family":"Shivappa","given":"Nitin","non-dropping-particle":"","parse-names":false,"suffix":""},{"dropping-particle":"","family":"Ringham","given":"Brandy M","non-dropping-particle":"","parse-names":false,"suffix":""},{"dropping-particle":"","family":"Glueck","given":"Deborah H","non-dropping-particle":"","parse-names":false,"suffix":""},{"dropping-particle":"","family":"Dabelea","given":"Dana","non-dropping-particle":"","parse-names":false,"suffix":""}],"container-title":"The Journal of pediatrics","id":"ITEM-4","issued":{"date-parts":[["2018"]]},"page":"121-127.e2","publisher":"NIH Public Access","title":"Proinflammatory Diets during Pregnancy and Neonatal Adiposity in the Healthy Start Study.","type":"article-journal","volume":"195"},"uris":["http://www.mendeley.com/documents/?uuid=3fe6557e-e5d3-306a-a890-d57fcb75c4f8"]}],"mendeley":{"formattedCitation":"[20–23]","plainTextFormattedCitation":"[20–23]","previouslyFormattedCitation":"[20–23]"},"properties":{"noteIndex":0},"schema":"https://github.com/citation-style-language/schema/raw/master/csl-citation.json"}</w:instrText>
      </w:r>
      <w:r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[20–23]</w:t>
      </w:r>
      <w:r w:rsidRPr="00BA7264">
        <w:rPr>
          <w:rFonts w:ascii="Times New Roman" w:hAnsi="Times New Roman" w:cs="Times New Roman"/>
          <w:sz w:val="24"/>
          <w:szCs w:val="24"/>
        </w:rPr>
        <w:fldChar w:fldCharType="end"/>
      </w:r>
      <w:r w:rsidR="00AE4821" w:rsidRPr="00BA7264">
        <w:rPr>
          <w:rFonts w:ascii="Times New Roman" w:hAnsi="Times New Roman" w:cs="Times New Roman"/>
          <w:sz w:val="24"/>
          <w:szCs w:val="24"/>
        </w:rPr>
        <w:t xml:space="preserve">, potentially limiting generalizability because dietary habits could differ substantially across countries. </w:t>
      </w:r>
      <w:r w:rsidR="0085034A" w:rsidRPr="00BA7264">
        <w:rPr>
          <w:rFonts w:ascii="Times New Roman" w:hAnsi="Times New Roman" w:cs="Times New Roman"/>
          <w:sz w:val="24"/>
          <w:szCs w:val="24"/>
        </w:rPr>
        <w:t>These studies</w:t>
      </w:r>
      <w:r w:rsidR="00D82CEF" w:rsidRPr="00BA7264">
        <w:rPr>
          <w:rFonts w:ascii="Times New Roman" w:hAnsi="Times New Roman" w:cs="Times New Roman"/>
          <w:sz w:val="24"/>
          <w:szCs w:val="24"/>
        </w:rPr>
        <w:t>,</w:t>
      </w:r>
      <w:r w:rsidR="0085034A" w:rsidRPr="00BA7264">
        <w:rPr>
          <w:rFonts w:ascii="Times New Roman" w:hAnsi="Times New Roman" w:cs="Times New Roman"/>
          <w:sz w:val="24"/>
          <w:szCs w:val="24"/>
        </w:rPr>
        <w:t xml:space="preserve"> in general</w:t>
      </w:r>
      <w:r w:rsidR="00D82CEF" w:rsidRPr="00BA7264">
        <w:rPr>
          <w:rFonts w:ascii="Times New Roman" w:hAnsi="Times New Roman" w:cs="Times New Roman"/>
          <w:sz w:val="24"/>
          <w:szCs w:val="24"/>
        </w:rPr>
        <w:t>,</w:t>
      </w:r>
      <w:r w:rsidR="0085034A" w:rsidRPr="00BA7264">
        <w:rPr>
          <w:rFonts w:ascii="Times New Roman" w:hAnsi="Times New Roman" w:cs="Times New Roman"/>
          <w:sz w:val="24"/>
          <w:szCs w:val="24"/>
        </w:rPr>
        <w:t xml:space="preserve"> observed beneficial influence of higher maternal dietary quality and lower dietary inflammatory potential on offspring adiposity measures; however, </w:t>
      </w:r>
      <w:r w:rsidR="00847B79" w:rsidRPr="00BA7264">
        <w:rPr>
          <w:rFonts w:ascii="Times New Roman" w:hAnsi="Times New Roman" w:cs="Times New Roman"/>
          <w:sz w:val="24"/>
          <w:szCs w:val="24"/>
        </w:rPr>
        <w:t>one study</w:t>
      </w:r>
      <w:r w:rsidR="0085034A" w:rsidRPr="00BA7264">
        <w:rPr>
          <w:rFonts w:ascii="Times New Roman" w:hAnsi="Times New Roman" w:cs="Times New Roman"/>
          <w:sz w:val="24"/>
          <w:szCs w:val="24"/>
        </w:rPr>
        <w:t xml:space="preserve"> reported null associations afte</w:t>
      </w:r>
      <w:r w:rsidR="00677A0D" w:rsidRPr="00BA7264">
        <w:rPr>
          <w:rFonts w:ascii="Times New Roman" w:hAnsi="Times New Roman" w:cs="Times New Roman"/>
          <w:sz w:val="24"/>
          <w:szCs w:val="24"/>
        </w:rPr>
        <w:t xml:space="preserve">r </w:t>
      </w:r>
      <w:r w:rsidR="00B95E8B" w:rsidRPr="00BA7264">
        <w:rPr>
          <w:rFonts w:ascii="Times New Roman" w:hAnsi="Times New Roman" w:cs="Times New Roman"/>
          <w:sz w:val="24"/>
          <w:szCs w:val="24"/>
        </w:rPr>
        <w:t>adjusting for covariates</w:t>
      </w:r>
      <w:r w:rsidR="00677A0D" w:rsidRPr="00BA7264">
        <w:rPr>
          <w:rFonts w:ascii="Times New Roman" w:hAnsi="Times New Roman" w:cs="Times New Roman"/>
          <w:sz w:val="24"/>
          <w:szCs w:val="24"/>
        </w:rPr>
        <w:t xml:space="preserve"> </w:t>
      </w:r>
      <w:r w:rsidR="00677A0D"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{"citationItems":[{"id":"ITEM-1","itemData":{"DOI":"10.1111/ijpo.12221","abstract":"Background: Limited information exists regarding the association between early-life diet and cardiometabolic risk. Objectives: Examine associations of dietary inflammatory index (DII) in pregnancy and early childhood (3–5 years) with adiposity, blood pressure and metabolic markers in mid-childhood (6–10 years). Methods: Among 992 mother–child pairs from Project Viva, a pre-birth cohort, we examined associations of DII scores with outcomes using multivariable linear regression adjusted for child age and sex and maternal age, BMI, education, parity, smoking, race and income. Results: Mean (SD) maternal DII in pregnancy was −2.6(1.4) units and in child DII in early childhood was 0.3(0.7). Mean mid-childhood BMI z-score was 0.40(0.98) units. In boys only, DII in early childhood was associated with higher BMIz (adjusted β = 0.16 units per unit DII, 95%CI 0.02, 0.29), waist circumference (0.93 cm; −0.07, 1.92) and skin fold thicknesses (1.12 mm; 0.01, 2.23). Dietary inflammatory index in the highest quartiles during both pregnancy and in early childhood, compared to the lowest quartiles, was associated with higher waist circumference (2.4 cm; 0.14, 4.6) in all children, and BMIz in boys (0.78 units; 0.34, 1.22). Associations with BP and metabolic markers were null. Conclusions: A pro-inflammatory diet in pregnancy and early childhood may promote the development of adiposity.","author":[{"dropping-particle":"","family":"Sen","given":"S.","non-dropping-particle":"","parse-names":false,"suffix":""},{"dropping-particle":"","family":"Rifas-Shiman","given":"S. L.","non-dropping-particle":"","parse-names":false,"suffix":""},{"dropping-particle":"","family":"Shivappa","given":"N.","non-dropping-particle":"","parse-names":false,"suffix":""},{"dropping-particle":"","family":"Wirth","given":"M. D.","non-dropping-particle":"","parse-names":false,"suffix":""},{"dropping-particle":"","family":"Hebert","given":"J. R.","non-dropping-particle":"","parse-names":false,"suffix":""},{"dropping-particle":"","family":"Gold","given":"D. R.","non-dropping-particle":"","parse-names":false,"suffix":""},{"dropping-particle":"","family":"Gillman","given":"M. W.","non-dropping-particle":"","parse-names":false,"suffix":""},{"dropping-particle":"","family":"Oken","given":"E.","non-dropping-particle":"","parse-names":false,"suffix":""}],"container-title":"Pediatric Obesity","id":"ITEM-1","issue":"5","issued":{"date-parts":[["2018","5","1"]]},"page":"292-300","title":"Associations of prenatal and early life dietary inflammatory potential with childhood adiposity and cardiometabolic risk in Project Viva","type":"article-journal","volume":"13"},"uris":["http://www.mendeley.com/documents/?uuid=6993781c-6dc5-4e39-9a9e-6cf87cd3fd62"]}],"mendeley":{"formattedCitation":"[22]","plainTextFormattedCitation":"[22]","previouslyFormattedCitation":"[22]"},"properties":{"noteIndex":0},"schema":"https://github.com/citation-style-language/schema/raw/master/csl-citation.json"}</w:instrText>
      </w:r>
      <w:r w:rsidR="00677A0D"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[22]</w:t>
      </w:r>
      <w:r w:rsidR="00677A0D" w:rsidRPr="00BA7264">
        <w:rPr>
          <w:rFonts w:ascii="Times New Roman" w:hAnsi="Times New Roman" w:cs="Times New Roman"/>
          <w:sz w:val="24"/>
          <w:szCs w:val="24"/>
        </w:rPr>
        <w:fldChar w:fldCharType="end"/>
      </w:r>
      <w:r w:rsidR="0085034A" w:rsidRPr="00BA7264">
        <w:rPr>
          <w:rFonts w:ascii="Times New Roman" w:hAnsi="Times New Roman" w:cs="Times New Roman"/>
          <w:sz w:val="24"/>
          <w:szCs w:val="24"/>
        </w:rPr>
        <w:t xml:space="preserve">. </w:t>
      </w:r>
      <w:r w:rsidR="00A320EF" w:rsidRPr="00BA7264">
        <w:rPr>
          <w:rFonts w:ascii="Times New Roman" w:hAnsi="Times New Roman" w:cs="Times New Roman"/>
          <w:sz w:val="24"/>
          <w:szCs w:val="24"/>
        </w:rPr>
        <w:t xml:space="preserve">We </w:t>
      </w:r>
      <w:r w:rsidR="0085034A" w:rsidRPr="00BA7264">
        <w:rPr>
          <w:rFonts w:ascii="Times New Roman" w:hAnsi="Times New Roman" w:cs="Times New Roman"/>
          <w:sz w:val="24"/>
          <w:szCs w:val="24"/>
        </w:rPr>
        <w:t xml:space="preserve">thus </w:t>
      </w:r>
      <w:r w:rsidR="00A320EF" w:rsidRPr="00BA7264">
        <w:rPr>
          <w:rFonts w:ascii="Times New Roman" w:hAnsi="Times New Roman" w:cs="Times New Roman"/>
          <w:sz w:val="24"/>
          <w:szCs w:val="24"/>
        </w:rPr>
        <w:t xml:space="preserve">aimed </w:t>
      </w:r>
      <w:r w:rsidR="00677A0D" w:rsidRPr="00BA7264">
        <w:rPr>
          <w:rFonts w:ascii="Times New Roman" w:hAnsi="Times New Roman" w:cs="Times New Roman"/>
          <w:sz w:val="24"/>
          <w:szCs w:val="24"/>
        </w:rPr>
        <w:t>to further elucidate</w:t>
      </w:r>
      <w:r w:rsidR="00F05784" w:rsidRPr="00BA7264">
        <w:rPr>
          <w:rFonts w:ascii="Times New Roman" w:hAnsi="Times New Roman" w:cs="Times New Roman"/>
          <w:sz w:val="24"/>
          <w:szCs w:val="24"/>
        </w:rPr>
        <w:t xml:space="preserve"> the association</w:t>
      </w:r>
      <w:r w:rsidR="00697D39" w:rsidRPr="00BA7264">
        <w:rPr>
          <w:rFonts w:ascii="Times New Roman" w:hAnsi="Times New Roman" w:cs="Times New Roman"/>
          <w:sz w:val="24"/>
          <w:szCs w:val="24"/>
        </w:rPr>
        <w:t>s</w:t>
      </w:r>
      <w:r w:rsidR="00F05784" w:rsidRPr="00BA7264">
        <w:rPr>
          <w:rFonts w:ascii="Times New Roman" w:hAnsi="Times New Roman" w:cs="Times New Roman"/>
          <w:sz w:val="24"/>
          <w:szCs w:val="24"/>
        </w:rPr>
        <w:t xml:space="preserve"> between maternal diet</w:t>
      </w:r>
      <w:r w:rsidR="00F70BC1" w:rsidRPr="00BA7264">
        <w:rPr>
          <w:rFonts w:ascii="Times New Roman" w:hAnsi="Times New Roman" w:cs="Times New Roman"/>
          <w:sz w:val="24"/>
          <w:szCs w:val="24"/>
        </w:rPr>
        <w:t>ary</w:t>
      </w:r>
      <w:r w:rsidR="00F05784" w:rsidRPr="00BA7264">
        <w:rPr>
          <w:rFonts w:ascii="Times New Roman" w:hAnsi="Times New Roman" w:cs="Times New Roman"/>
          <w:sz w:val="24"/>
          <w:szCs w:val="24"/>
        </w:rPr>
        <w:t xml:space="preserve"> quality</w:t>
      </w:r>
      <w:r w:rsidR="00543F13" w:rsidRPr="00BA7264">
        <w:rPr>
          <w:rFonts w:ascii="Times New Roman" w:hAnsi="Times New Roman" w:cs="Times New Roman"/>
          <w:sz w:val="24"/>
          <w:szCs w:val="24"/>
        </w:rPr>
        <w:t>, inflammat</w:t>
      </w:r>
      <w:r w:rsidR="00F70BC1" w:rsidRPr="00BA7264">
        <w:rPr>
          <w:rFonts w:ascii="Times New Roman" w:hAnsi="Times New Roman" w:cs="Times New Roman"/>
          <w:sz w:val="24"/>
          <w:szCs w:val="24"/>
        </w:rPr>
        <w:t xml:space="preserve">ory potential </w:t>
      </w:r>
      <w:r w:rsidR="00F05784" w:rsidRPr="00BA7264">
        <w:rPr>
          <w:rFonts w:ascii="Times New Roman" w:hAnsi="Times New Roman" w:cs="Times New Roman"/>
          <w:sz w:val="24"/>
          <w:szCs w:val="24"/>
        </w:rPr>
        <w:t>a</w:t>
      </w:r>
      <w:r w:rsidR="00543F13" w:rsidRPr="00BA7264">
        <w:rPr>
          <w:rFonts w:ascii="Times New Roman" w:hAnsi="Times New Roman" w:cs="Times New Roman"/>
          <w:sz w:val="24"/>
          <w:szCs w:val="24"/>
        </w:rPr>
        <w:t>nd offspring adiposity outcomes</w:t>
      </w:r>
      <w:r w:rsidR="00012A89" w:rsidRPr="00BA7264">
        <w:rPr>
          <w:rFonts w:ascii="Times New Roman" w:hAnsi="Times New Roman" w:cs="Times New Roman"/>
          <w:sz w:val="24"/>
          <w:szCs w:val="24"/>
        </w:rPr>
        <w:t xml:space="preserve"> </w:t>
      </w:r>
      <w:r w:rsidR="00760835" w:rsidRPr="00BA7264">
        <w:rPr>
          <w:rFonts w:ascii="Times New Roman" w:hAnsi="Times New Roman" w:cs="Times New Roman"/>
          <w:sz w:val="24"/>
          <w:szCs w:val="24"/>
        </w:rPr>
        <w:t xml:space="preserve">through an </w:t>
      </w:r>
      <w:r w:rsidR="008E4D77" w:rsidRPr="00BA7264">
        <w:rPr>
          <w:rFonts w:ascii="Times New Roman" w:hAnsi="Times New Roman" w:cs="Times New Roman"/>
          <w:sz w:val="24"/>
          <w:szCs w:val="24"/>
        </w:rPr>
        <w:t xml:space="preserve">individual participant data meta-analysis involving </w:t>
      </w:r>
      <w:r w:rsidR="00AE4821" w:rsidRPr="00BA7264">
        <w:rPr>
          <w:rFonts w:ascii="Times New Roman" w:hAnsi="Times New Roman" w:cs="Times New Roman"/>
          <w:sz w:val="24"/>
          <w:szCs w:val="24"/>
        </w:rPr>
        <w:t>five countries.</w:t>
      </w:r>
      <w:r w:rsidR="00995247" w:rsidRPr="00BA7264">
        <w:t xml:space="preserve"> </w:t>
      </w:r>
    </w:p>
    <w:p w14:paraId="64FB8881" w14:textId="6E4C70E5" w:rsidR="005E62D3" w:rsidRPr="00BA7264" w:rsidRDefault="00D82CEF" w:rsidP="00566F65">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A UK study that followed women from pre-conception through pregnancy showed that maternal dietary intakes and patterns changed little from before pregnancy to early and late pregnancy </w:t>
      </w:r>
      <w:r w:rsidRPr="00BA7264">
        <w:rPr>
          <w:rFonts w:ascii="Times New Roman" w:hAnsi="Times New Roman" w:cs="Times New Roman"/>
          <w:sz w:val="24"/>
          <w:szCs w:val="24"/>
        </w:rPr>
        <w:fldChar w:fldCharType="begin" w:fldLock="1"/>
      </w:r>
      <w:r w:rsidRPr="00BA7264">
        <w:rPr>
          <w:rFonts w:ascii="Times New Roman" w:hAnsi="Times New Roman" w:cs="Times New Roman"/>
          <w:sz w:val="24"/>
          <w:szCs w:val="24"/>
        </w:rPr>
        <w:instrText>ADDIN CSL_CITATION {"citationItems":[{"id":"ITEM-1","itemData":{"DOI":"10.3945/jn.109.109579","ISSN":"0022-3166","PMID":"19710161","abstract":"Principal component analysis (PCA) is a popular method of dietary patterns analysis, but our understanding of its use to describe changes in dietary patterns over time is limited. Using a FFQ, we assessed the diets of 12,572 nonpregnant women aged 20-34 y from Southampton, UK, of whom 2270 and 2649 became pregnant and provided complete dietary data in early and late pregnancy, respectively. Intakes of white bread, breakfast cereals, cakes and biscuits, processed meat, crisps, fruit and fruit juices, sweet spreads, confectionery, hot chocolate drinks, puddings, cream, milk, cheese, full-fat spread, cooking fats and salad oils, red meat, and soft drinks increased in pregnancy. Intakes of rice and pasta, liver and kidney, vegetables, nuts, diet cola, tea and coffee, boiled potatoes, and crackers decreased in pregnancy. PCA at each time point produced 2 consistent dietary patterns, labeled prudent and high-energy. At each time point in pregnancy, and for both the prudent and high-energy patterns, we derived 2 dietary pattern scores for each woman: a natural score, based on the pattern defined at that time point, and an applied score, based on the pattern defined before pregnancy. Applied scores are preferred to natural scores to characterize changes in dietary patterns over time because the scale of measurement remains constant. Using applied scores, there was a very small mean decrease in prudent diet score in pregnancy and a very small mean increase in high-energy diet score in late pregnancy, indicating little overall change in dietary patterns in pregnancy.","author":[{"dropping-particle":"","family":"Crozier","given":"Sarah R.","non-dropping-particle":"","parse-names":false,"suffix":""},{"dropping-particle":"","family":"Robinson","given":"Siân M.","non-dropping-particle":"","parse-names":false,"suffix":""},{"dropping-particle":"","family":"Godfrey","given":"Keith M.","non-dropping-particle":"","parse-names":false,"suffix":""},{"dropping-particle":"","family":"Cooper","given":"Cyrus","non-dropping-particle":"","parse-names":false,"suffix":""},{"dropping-particle":"","family":"Inskip","given":"Hazel M.","non-dropping-particle":"","parse-names":false,"suffix":""}],"container-title":"The Journal of Nutrition","id":"ITEM-1","issue":"10","issued":{"date-parts":[["2009","10","1"]]},"page":"1956-1963","title":"Women's Dietary Patterns Change Little from Before to During Pregnancy","type":"article-journal","volume":"139"},"uris":["http://www.mendeley.com/documents/?uuid=305900de-73c3-30ad-99d9-47241b9bf36e"]}],"mendeley":{"formattedCitation":"[24]","plainTextFormattedCitation":"[24]","previouslyFormattedCitation":"[24]"},"properties":{"noteIndex":0},"schema":"https://github.com/citation-style-language/schema/raw/master/csl-citation.json"}</w:instrText>
      </w:r>
      <w:r w:rsidRPr="00BA7264">
        <w:rPr>
          <w:rFonts w:ascii="Times New Roman" w:hAnsi="Times New Roman" w:cs="Times New Roman"/>
          <w:sz w:val="24"/>
          <w:szCs w:val="24"/>
        </w:rPr>
        <w:fldChar w:fldCharType="separate"/>
      </w:r>
      <w:r w:rsidRPr="00BA7264">
        <w:rPr>
          <w:rFonts w:ascii="Times New Roman" w:hAnsi="Times New Roman" w:cs="Times New Roman"/>
          <w:noProof/>
          <w:sz w:val="24"/>
          <w:szCs w:val="24"/>
        </w:rPr>
        <w:t>[24]</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However, maternal diet at different stages of pregnancy could potentially differentially influence child outcomes, as such stages represent different phases of foetal growth and development. For example, foetal fat accretion starts only in late gestation </w:t>
      </w:r>
      <w:r w:rsidRPr="00BA7264">
        <w:rPr>
          <w:rFonts w:ascii="Times New Roman" w:hAnsi="Times New Roman" w:cs="Times New Roman"/>
          <w:sz w:val="24"/>
          <w:szCs w:val="24"/>
        </w:rPr>
        <w:fldChar w:fldCharType="begin" w:fldLock="1"/>
      </w:r>
      <w:r w:rsidRPr="00BA7264">
        <w:rPr>
          <w:rFonts w:ascii="Times New Roman" w:hAnsi="Times New Roman" w:cs="Times New Roman"/>
          <w:sz w:val="24"/>
          <w:szCs w:val="24"/>
        </w:rPr>
        <w:instrText>ADDIN CSL_CITATION {"citationItems":[{"id":"ITEM-1","itemData":{"DOI":"10.1038/ejcn.2015.117","ISSN":"0954-3007","PMID":"26242725","abstract":"Fetal body composition is an important determinant of body composition at birth, and it is likely to be an important determinant at later stages in life. The purpose of this work is to provide a comprehensive overview by presenting data from previously published studies that report on body composition during fetal development in newborns and the infant/child through 5 years of age. Understanding the changes in body composition that occur both in utero and during infancy and childhood, and how they may be related, may help inform evidence-based practice during pregnancy and childhood. We describe body composition measurement techniques from the in utero period to 5 years of age, and identify gaps in knowledge to direct future research efforts. Available literature on chemical and cadaver analyses of fetal studies during gestation is presented to show the timing and accretion rates of adipose and lean tissues. Quantitative and qualitative aspects of fetal lean and fat mass accretion could be especially useful in the clinical setting for diagnostic purposes. The practicality of different pediatric body composition measurement methods in the clinical setting is discussed by presenting the assumptions and limitations associated with each method that may assist the clinician in characterizing the health and nutritional status of the fetus, infant and child. It is our hope that this review will help guide future research efforts directed at increasing the understanding of how body composition in early development may be associated with chronic diseases in later life.","author":[{"dropping-particle":"","family":"Toro-Ramos","given":"T","non-dropping-particle":"","parse-names":false,"suffix":""},{"dropping-particle":"","family":"Paley","given":"C","non-dropping-particle":"","parse-names":false,"suffix":""},{"dropping-particle":"","family":"Pi-Sunyer","given":"F X","non-dropping-particle":"","parse-names":false,"suffix":""},{"dropping-particle":"","family":"Gallagher","given":"D","non-dropping-particle":"","parse-names":false,"suffix":""}],"container-title":"European Journal of Clinical Nutrition","id":"ITEM-1","issue":"12","issued":{"date-parts":[["2015","12","5"]]},"page":"1279-1289","title":"Body composition during fetal development and infancy through the age of 5 years","type":"article-journal","volume":"69"},"uris":["http://www.mendeley.com/documents/?uuid=a904d09a-fb16-35ae-afbc-ab94524b9e09"]}],"mendeley":{"formattedCitation":"[25]","plainTextFormattedCitation":"[25]","previouslyFormattedCitation":"[25]"},"properties":{"noteIndex":0},"schema":"https://github.com/citation-style-language/schema/raw/master/csl-citation.json"}</w:instrText>
      </w:r>
      <w:r w:rsidRPr="00BA7264">
        <w:rPr>
          <w:rFonts w:ascii="Times New Roman" w:hAnsi="Times New Roman" w:cs="Times New Roman"/>
          <w:sz w:val="24"/>
          <w:szCs w:val="24"/>
        </w:rPr>
        <w:fldChar w:fldCharType="separate"/>
      </w:r>
      <w:r w:rsidRPr="00BA7264">
        <w:rPr>
          <w:rFonts w:ascii="Times New Roman" w:hAnsi="Times New Roman" w:cs="Times New Roman"/>
          <w:noProof/>
          <w:sz w:val="24"/>
          <w:szCs w:val="24"/>
        </w:rPr>
        <w:t>[25]</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We thus hypothesized that a pro-inflammatory and low-quality maternal diet is associated with a higher risk of childhood obesity, potentially with differential influences of maternal </w:t>
      </w:r>
      <w:r w:rsidRPr="00BA7264">
        <w:rPr>
          <w:rFonts w:ascii="Times New Roman" w:hAnsi="Times New Roman" w:cs="Times New Roman"/>
          <w:sz w:val="24"/>
          <w:szCs w:val="24"/>
        </w:rPr>
        <w:lastRenderedPageBreak/>
        <w:t>diet at different stages of preconception/pregnancy.</w:t>
      </w:r>
      <w:r w:rsidR="00995247" w:rsidRPr="00BA7264">
        <w:rPr>
          <w:rFonts w:ascii="Times New Roman" w:hAnsi="Times New Roman" w:cs="Times New Roman"/>
          <w:sz w:val="24"/>
          <w:szCs w:val="24"/>
        </w:rPr>
        <w:t xml:space="preserve"> </w:t>
      </w:r>
      <w:r w:rsidRPr="00BA7264">
        <w:rPr>
          <w:rFonts w:ascii="Times New Roman" w:hAnsi="Times New Roman" w:cs="Times New Roman"/>
          <w:sz w:val="24"/>
          <w:szCs w:val="24"/>
        </w:rPr>
        <w:t xml:space="preserve">Pre-conception diet has been increasingly associated with child outcomes, suggesting that there may be opportunities for interventions that change dietary patterns before conception to influence long-term child health </w:t>
      </w:r>
      <w:r w:rsidRPr="00BA7264">
        <w:rPr>
          <w:rFonts w:ascii="Times New Roman" w:hAnsi="Times New Roman" w:cs="Times New Roman"/>
          <w:sz w:val="24"/>
          <w:szCs w:val="24"/>
        </w:rPr>
        <w:fldChar w:fldCharType="begin" w:fldLock="1"/>
      </w:r>
      <w:r w:rsidRPr="00BA7264">
        <w:rPr>
          <w:rFonts w:ascii="Times New Roman" w:hAnsi="Times New Roman" w:cs="Times New Roman"/>
          <w:sz w:val="24"/>
          <w:szCs w:val="24"/>
        </w:rPr>
        <w:instrText>ADDIN CSL_CITATION {"citationItems":[{"id":"ITEM-1","itemData":{"DOI":"10.1016/S0140-6736(18)30311-8","ISSN":"1474547X","PMID":"29673873","abstract":"A woman who is healthy at the time of conception is more likely to have a successful pregnancy and a healthy child. We reviewed published evidence and present new data from low-income, middle-income, and high-income countries on the timing and importance of preconception health for subsequent maternal and child health. We describe the extent to which pregnancy is planned, and whether planning is linked to preconception health behaviours. Observational studies show strong links between health before pregnancy and maternal and child health outcomes, with consequences that can extend across generations, but awareness of these links is not widespread. Poor nutrition and obesity are rife among women of reproductive age, and differences between high-income and low-income countries have become less distinct, with typical diets falling far short of nutritional recommendations in both settings and especially among adolescents. Several studies show that micronutrient supplementation starting in pregnancy can correct important maternal nutrient deficiencies, but effects on child health outcomes are disappointing. Other interventions to improve diet during pregnancy have had little effect on maternal and newborn health outcomes. Comparatively few interventions have been made for preconception diet and lifestyle. Improvements in the measurement of pregnancy planning have quantified the degree of pregnancy planning and suggest that it is more common than previously recognised. Planning for pregnancy is associated with a mixed pattern of health behaviours before conception. We propose novel definitions of the preconception period relating to embryo development and actions at individual or population level. A sharper focus on intervention before conception is needed to improve maternal and child health and reduce the growing burden of non-communicable diseases. Alongside continued efforts to reduce smoking, alcohol consumption, and obesity in the population, we call for heightened awareness of preconception health, particularly regarding diet and nutrition. Importantly, health professionals should be alerted to ways of identifying women who are planning a pregnancy.","author":[{"dropping-particle":"","family":"Stephenson","given":"Judith","non-dropping-particle":"","parse-names":false,"suffix":""},{"dropping-particle":"","family":"Heslehurst","given":"Nicola","non-dropping-particle":"","parse-names":false,"suffix":""},{"dropping-particle":"","family":"Hall","given":"Jennifer","non-dropping-particle":"","parse-names":false,"suffix":""},{"dropping-particle":"","family":"Schoenaker","given":"Danielle A.J.M.","non-dropping-particle":"","parse-names":false,"suffix":""},{"dropping-particle":"","family":"Hutchinson","given":"Jayne","non-dropping-particle":"","parse-names":false,"suffix":""},{"dropping-particle":"","family":"Cade","given":"Janet E.","non-dropping-particle":"","parse-names":false,"suffix":""},{"dropping-particle":"","family":"Poston","given":"Lucilla","non-dropping-particle":"","parse-names":false,"suffix":""},{"dropping-particle":"","family":"Barrett","given":"Geraldine","non-dropping-particle":"","parse-names":false,"suffix":""},{"dropping-particle":"","family":"Crozier","given":"Sarah R.","non-dropping-particle":"","parse-names":false,"suffix":""},{"dropping-particle":"","family":"Barker","given":"Mary","non-dropping-particle":"","parse-names":false,"suffix":""},{"dropping-particle":"","family":"Kumaran","given":"Kalyanaraman","non-dropping-particle":"","parse-names":false,"suffix":""},{"dropping-particle":"","family":"Yajnik","given":"Chittaranjan S.","non-dropping-particle":"","parse-names":false,"suffix":""},{"dropping-particle":"","family":"Baird","given":"Janis","non-dropping-particle":"","parse-names":false,"suffix":""},{"dropping-particle":"","family":"Mishra","given":"Gita D.","non-dropping-particle":"","parse-names":false,"suffix":""}],"container-title":"The Lancet","id":"ITEM-1","issue":"10132","issued":{"date-parts":[["2018","5","5"]]},"page":"1830-1841","publisher":"Lancet Publishing Group","title":"Before the beginning: nutrition and lifestyle in the preconception period and its importance for future health","type":"article","volume":"391"},"uris":["http://www.mendeley.com/documents/?uuid=b4a7ce30-82dc-340a-aecb-a15b165297de"]}],"mendeley":{"formattedCitation":"[26]","plainTextFormattedCitation":"[26]","previouslyFormattedCitation":"[26]"},"properties":{"noteIndex":0},"schema":"https://github.com/citation-style-language/schema/raw/master/csl-citation.json"}</w:instrText>
      </w:r>
      <w:r w:rsidRPr="00BA7264">
        <w:rPr>
          <w:rFonts w:ascii="Times New Roman" w:hAnsi="Times New Roman" w:cs="Times New Roman"/>
          <w:sz w:val="24"/>
          <w:szCs w:val="24"/>
        </w:rPr>
        <w:fldChar w:fldCharType="separate"/>
      </w:r>
      <w:r w:rsidRPr="00BA7264">
        <w:rPr>
          <w:rFonts w:ascii="Times New Roman" w:hAnsi="Times New Roman" w:cs="Times New Roman"/>
          <w:noProof/>
          <w:sz w:val="24"/>
          <w:szCs w:val="24"/>
        </w:rPr>
        <w:t>[26]</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Thus, in cohorts with available data, we also investigated potential influence of pre-pregnancy maternal dietary quality and inflammatory potential on childhood obesity.</w:t>
      </w:r>
      <w:r w:rsidRPr="00BA7264">
        <w:rPr>
          <w:rFonts w:ascii="Times New Roman" w:hAnsi="Times New Roman" w:cs="Times New Roman"/>
          <w:b/>
          <w:sz w:val="24"/>
          <w:szCs w:val="24"/>
        </w:rPr>
        <w:t xml:space="preserve"> </w:t>
      </w:r>
      <w:r w:rsidR="005E62D3" w:rsidRPr="00BA7264">
        <w:rPr>
          <w:rFonts w:ascii="Times New Roman" w:hAnsi="Times New Roman" w:cs="Times New Roman"/>
          <w:b/>
          <w:sz w:val="24"/>
          <w:szCs w:val="24"/>
        </w:rPr>
        <w:br w:type="page"/>
      </w:r>
    </w:p>
    <w:p w14:paraId="47A2D7E7" w14:textId="75C02478" w:rsidR="0044414A" w:rsidRPr="00BA7264" w:rsidRDefault="0044414A" w:rsidP="005E62D3">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lastRenderedPageBreak/>
        <w:t>METHODS</w:t>
      </w:r>
    </w:p>
    <w:p w14:paraId="7F9CD85A" w14:textId="77777777" w:rsidR="00266BF8" w:rsidRPr="00BA7264" w:rsidRDefault="00266BF8" w:rsidP="00266BF8">
      <w:pPr>
        <w:spacing w:line="480" w:lineRule="auto"/>
        <w:rPr>
          <w:rFonts w:ascii="Times New Roman" w:hAnsi="Times New Roman" w:cs="Times New Roman"/>
          <w:b/>
          <w:bCs/>
          <w:sz w:val="24"/>
        </w:rPr>
      </w:pPr>
      <w:r w:rsidRPr="00BA7264">
        <w:rPr>
          <w:rFonts w:ascii="Times New Roman" w:hAnsi="Times New Roman" w:cs="Times New Roman"/>
          <w:b/>
          <w:bCs/>
          <w:sz w:val="24"/>
        </w:rPr>
        <w:t>Study population</w:t>
      </w:r>
    </w:p>
    <w:p w14:paraId="3F2501B6" w14:textId="2B02CF85" w:rsidR="00266BF8" w:rsidRPr="00BA7264" w:rsidRDefault="00266BF8" w:rsidP="00266BF8">
      <w:pPr>
        <w:spacing w:line="480" w:lineRule="auto"/>
        <w:rPr>
          <w:rFonts w:ascii="Times New Roman" w:hAnsi="Times New Roman" w:cs="Times New Roman"/>
          <w:sz w:val="24"/>
        </w:rPr>
      </w:pPr>
      <w:r w:rsidRPr="00BA7264">
        <w:rPr>
          <w:rFonts w:ascii="Times New Roman" w:hAnsi="Times New Roman" w:cs="Times New Roman"/>
          <w:sz w:val="24"/>
        </w:rPr>
        <w:t xml:space="preserve">This study involves seven mother-offspring cohort studies </w:t>
      </w:r>
      <w:r w:rsidR="00893F9A" w:rsidRPr="00BA7264">
        <w:rPr>
          <w:rFonts w:ascii="Times New Roman" w:hAnsi="Times New Roman" w:cs="Times New Roman"/>
          <w:sz w:val="24"/>
        </w:rPr>
        <w:t xml:space="preserve">from </w:t>
      </w:r>
      <w:r w:rsidRPr="00BA7264">
        <w:rPr>
          <w:rFonts w:ascii="Times New Roman" w:hAnsi="Times New Roman" w:cs="Times New Roman"/>
          <w:sz w:val="24"/>
        </w:rPr>
        <w:t>five European countries within the ALPHABET consortium</w:t>
      </w:r>
      <w:r w:rsidR="00693027" w:rsidRPr="00BA7264">
        <w:rPr>
          <w:rFonts w:ascii="Times New Roman" w:hAnsi="Times New Roman" w:cs="Times New Roman"/>
          <w:sz w:val="24"/>
        </w:rPr>
        <w:t xml:space="preserve">. </w:t>
      </w:r>
      <w:r w:rsidRPr="00BA7264">
        <w:rPr>
          <w:rFonts w:ascii="Times New Roman" w:hAnsi="Times New Roman" w:cs="Times New Roman"/>
          <w:sz w:val="24"/>
        </w:rPr>
        <w:t>These cohorts</w:t>
      </w:r>
      <w:r w:rsidR="00A81DD3" w:rsidRPr="00BA7264">
        <w:rPr>
          <w:rFonts w:ascii="Times New Roman" w:hAnsi="Times New Roman" w:cs="Times New Roman"/>
          <w:sz w:val="24"/>
        </w:rPr>
        <w:t xml:space="preserve"> and </w:t>
      </w:r>
      <w:r w:rsidRPr="00BA7264">
        <w:rPr>
          <w:rFonts w:ascii="Times New Roman" w:hAnsi="Times New Roman" w:cs="Times New Roman"/>
          <w:sz w:val="24"/>
        </w:rPr>
        <w:t>longitudinal follow-up from</w:t>
      </w:r>
      <w:r w:rsidR="0054537E" w:rsidRPr="00BA7264">
        <w:rPr>
          <w:rFonts w:ascii="Times New Roman" w:hAnsi="Times New Roman" w:cs="Times New Roman"/>
          <w:sz w:val="24"/>
        </w:rPr>
        <w:t xml:space="preserve"> a</w:t>
      </w:r>
      <w:r w:rsidRPr="00BA7264">
        <w:rPr>
          <w:rFonts w:ascii="Times New Roman" w:hAnsi="Times New Roman" w:cs="Times New Roman"/>
          <w:sz w:val="24"/>
        </w:rPr>
        <w:t xml:space="preserve"> randomized controlled trial include</w:t>
      </w:r>
      <w:r w:rsidR="006C435C" w:rsidRPr="00BA7264">
        <w:rPr>
          <w:rFonts w:ascii="Times New Roman" w:hAnsi="Times New Roman" w:cs="Times New Roman"/>
          <w:sz w:val="24"/>
        </w:rPr>
        <w:t>:</w:t>
      </w:r>
      <w:r w:rsidRPr="00BA7264">
        <w:rPr>
          <w:rFonts w:ascii="Times New Roman" w:hAnsi="Times New Roman" w:cs="Times New Roman"/>
          <w:sz w:val="24"/>
        </w:rPr>
        <w:t xml:space="preserve"> the Lifeways Cross-Generation Cohort Study (Lifeways) and</w:t>
      </w:r>
      <w:r w:rsidR="00C26438" w:rsidRPr="00BA7264">
        <w:rPr>
          <w:rFonts w:ascii="Times New Roman" w:hAnsi="Times New Roman" w:cs="Times New Roman"/>
          <w:sz w:val="24"/>
        </w:rPr>
        <w:t xml:space="preserve"> (</w:t>
      </w:r>
      <w:r w:rsidR="00C26438" w:rsidRPr="00BA7264">
        <w:rPr>
          <w:rFonts w:ascii="Times New Roman" w:hAnsi="Times New Roman" w:cs="Times New Roman"/>
          <w:sz w:val="24"/>
          <w:szCs w:val="24"/>
        </w:rPr>
        <w:t>ISRCTN16537904)</w:t>
      </w:r>
      <w:r w:rsidRPr="00BA7264">
        <w:rPr>
          <w:rFonts w:ascii="Times New Roman" w:hAnsi="Times New Roman" w:cs="Times New Roman"/>
          <w:sz w:val="24"/>
        </w:rPr>
        <w:t xml:space="preserve"> the Randomised </w:t>
      </w:r>
      <w:proofErr w:type="spellStart"/>
      <w:r w:rsidRPr="00BA7264">
        <w:rPr>
          <w:rFonts w:ascii="Times New Roman" w:hAnsi="Times New Roman" w:cs="Times New Roman"/>
          <w:sz w:val="24"/>
        </w:rPr>
        <w:t>cOntrol</w:t>
      </w:r>
      <w:proofErr w:type="spellEnd"/>
      <w:r w:rsidRPr="00BA7264">
        <w:rPr>
          <w:rFonts w:ascii="Times New Roman" w:hAnsi="Times New Roman" w:cs="Times New Roman"/>
          <w:sz w:val="24"/>
        </w:rPr>
        <w:t xml:space="preserve"> trial of </w:t>
      </w:r>
      <w:proofErr w:type="spellStart"/>
      <w:r w:rsidRPr="00BA7264">
        <w:rPr>
          <w:rFonts w:ascii="Times New Roman" w:hAnsi="Times New Roman" w:cs="Times New Roman"/>
          <w:sz w:val="24"/>
        </w:rPr>
        <w:t>LOw</w:t>
      </w:r>
      <w:proofErr w:type="spellEnd"/>
      <w:r w:rsidRPr="00BA7264">
        <w:rPr>
          <w:rFonts w:ascii="Times New Roman" w:hAnsi="Times New Roman" w:cs="Times New Roman"/>
          <w:sz w:val="24"/>
        </w:rPr>
        <w:t xml:space="preserve"> glycaemic index diet during pregnancy study (ROLO) in Ireland</w:t>
      </w:r>
      <w:r w:rsidR="006B4067" w:rsidRPr="00BA7264">
        <w:rPr>
          <w:rFonts w:ascii="Times New Roman" w:hAnsi="Times New Roman" w:cs="Times New Roman"/>
          <w:sz w:val="24"/>
        </w:rPr>
        <w:t xml:space="preserve"> (ISRCTN54392969)</w:t>
      </w:r>
      <w:r w:rsidR="0054537E" w:rsidRPr="00BA7264">
        <w:rPr>
          <w:rFonts w:ascii="Times New Roman" w:hAnsi="Times New Roman" w:cs="Times New Roman"/>
          <w:sz w:val="24"/>
        </w:rPr>
        <w:t>;</w:t>
      </w:r>
      <w:r w:rsidR="006C435C" w:rsidRPr="00BA7264">
        <w:rPr>
          <w:rFonts w:ascii="Times New Roman" w:hAnsi="Times New Roman" w:cs="Times New Roman"/>
          <w:sz w:val="24"/>
        </w:rPr>
        <w:t xml:space="preserve"> </w:t>
      </w:r>
      <w:r w:rsidRPr="00BA7264">
        <w:rPr>
          <w:rFonts w:ascii="Times New Roman" w:hAnsi="Times New Roman" w:cs="Times New Roman"/>
          <w:sz w:val="24"/>
        </w:rPr>
        <w:t>the study on the pre- and early postnatal determinants of child health and development (EDEN) in France</w:t>
      </w:r>
      <w:r w:rsidR="006C435C" w:rsidRPr="00BA7264">
        <w:rPr>
          <w:rFonts w:ascii="Times New Roman" w:hAnsi="Times New Roman" w:cs="Times New Roman"/>
          <w:sz w:val="24"/>
        </w:rPr>
        <w:t xml:space="preserve">; </w:t>
      </w:r>
      <w:r w:rsidRPr="00BA7264">
        <w:rPr>
          <w:rFonts w:ascii="Times New Roman" w:hAnsi="Times New Roman" w:cs="Times New Roman"/>
          <w:sz w:val="24"/>
        </w:rPr>
        <w:t>the Avon Longitudinal Study of Parents and Children (ALSPAC) and the Southampton Women’s Survey (SWS) in the UK</w:t>
      </w:r>
      <w:r w:rsidR="0054537E" w:rsidRPr="00BA7264">
        <w:rPr>
          <w:rFonts w:ascii="Times New Roman" w:hAnsi="Times New Roman" w:cs="Times New Roman"/>
          <w:sz w:val="24"/>
        </w:rPr>
        <w:t>;</w:t>
      </w:r>
      <w:r w:rsidR="006C435C" w:rsidRPr="00BA7264">
        <w:rPr>
          <w:rFonts w:ascii="Times New Roman" w:hAnsi="Times New Roman" w:cs="Times New Roman"/>
          <w:sz w:val="24"/>
        </w:rPr>
        <w:t xml:space="preserve"> </w:t>
      </w:r>
      <w:r w:rsidRPr="00BA7264">
        <w:rPr>
          <w:rFonts w:ascii="Times New Roman" w:hAnsi="Times New Roman" w:cs="Times New Roman"/>
          <w:sz w:val="24"/>
        </w:rPr>
        <w:t xml:space="preserve">the Polish Mother and Child Cohort (REPRO_PL) </w:t>
      </w:r>
      <w:r w:rsidR="000C304A" w:rsidRPr="00BA7264">
        <w:rPr>
          <w:rFonts w:ascii="Times New Roman" w:hAnsi="Times New Roman" w:cs="Times New Roman"/>
          <w:sz w:val="24"/>
        </w:rPr>
        <w:t xml:space="preserve">(NCT01861548) </w:t>
      </w:r>
      <w:r w:rsidRPr="00BA7264">
        <w:rPr>
          <w:rFonts w:ascii="Times New Roman" w:hAnsi="Times New Roman" w:cs="Times New Roman"/>
          <w:sz w:val="24"/>
        </w:rPr>
        <w:t>in Poland</w:t>
      </w:r>
      <w:r w:rsidR="006C435C" w:rsidRPr="00BA7264">
        <w:rPr>
          <w:rFonts w:ascii="Times New Roman" w:hAnsi="Times New Roman" w:cs="Times New Roman"/>
          <w:sz w:val="24"/>
        </w:rPr>
        <w:t xml:space="preserve">; </w:t>
      </w:r>
      <w:r w:rsidRPr="00BA7264">
        <w:rPr>
          <w:rFonts w:ascii="Times New Roman" w:hAnsi="Times New Roman" w:cs="Times New Roman"/>
          <w:sz w:val="24"/>
        </w:rPr>
        <w:t xml:space="preserve">and The Generation R Study (Generation R) </w:t>
      </w:r>
      <w:r w:rsidR="009A4094" w:rsidRPr="00BA7264">
        <w:rPr>
          <w:rFonts w:ascii="Times New Roman" w:hAnsi="Times New Roman" w:cs="Times New Roman"/>
          <w:sz w:val="24"/>
        </w:rPr>
        <w:t xml:space="preserve">(NTR6671) </w:t>
      </w:r>
      <w:r w:rsidRPr="00BA7264">
        <w:rPr>
          <w:rFonts w:ascii="Times New Roman" w:hAnsi="Times New Roman" w:cs="Times New Roman"/>
          <w:sz w:val="24"/>
        </w:rPr>
        <w:t xml:space="preserve">in the Netherlands </w:t>
      </w:r>
      <w:r w:rsidRPr="00BA7264">
        <w:rPr>
          <w:rFonts w:ascii="Times New Roman" w:hAnsi="Times New Roman" w:cs="Times New Roman"/>
          <w:sz w:val="24"/>
        </w:rPr>
        <w:fldChar w:fldCharType="begin" w:fldLock="1"/>
      </w:r>
      <w:r w:rsidR="00225959" w:rsidRPr="00BA7264">
        <w:rPr>
          <w:rFonts w:ascii="Times New Roman" w:hAnsi="Times New Roman" w:cs="Times New Roman"/>
          <w:sz w:val="24"/>
        </w:rPr>
        <w:instrText>ADDIN CSL_CITATION {"citationItems":[{"id":"ITEM-1","itemData":{"DOI":"10.1007/s10654-006-9022-0","ISSN":"0393-2990","PMID":"16826450","abstract":"The Generation R Study is a population-based prospective cohort study from fetal life until young adulthood. The study is designed to identify early environmental and genetic causes of normal and abnormal growth, development and health from fetal life until young adulthood. The study focuses on four primary areas of research: (1) growth and physical development; (2) behavioral and cognitive development; (3) diseases in childhood; and (4) health and healthcare for pregnant women and children. In total, 9778 mothers with a delivery date from April 2002 until January 2006 were enrolled in the study. Of all eligible children at birth, 61% participate in the study. Data collection in the prenatal phase included physical examinations, questionnaires, fetal ultrasound examinations and biological samples. In addition, more detailed assessments are conducted in a subgroup of 1232 pregnant women and their children. The children form a prenatally recruited birth-cohort that will be followed until young adulthood. Eventually, results forthcoming from the Generation R Study have to contribute to the development of strategies for optimizing health and healthcare for pregnant women and children.","author":[{"dropping-particle":"V.","family":"Jaddoe","given":"Vincent W.","non-dropping-particle":"","parse-names":false,"suffix":""},{"dropping-particle":"","family":"Mackenbach","given":"Johan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P.","non-dropping-particle":"","parse-names":false,"suffix":""},{"dropping-particle":"","family":"Tiemeier","given":"Henning","non-dropping-particle":"","parse-names":false,"suffix":""},{"dropping-particle":"","family":"Verhulst","given":"Frank C.","non-dropping-particle":"","parse-names":false,"suffix":""},{"dropping-particle":"","family":"Witteman","given":"Jacqueline C. M.","non-dropping-particle":"","parse-names":false,"suffix":""},{"dropping-particle":"","family":"Hofman","given":"Albert","non-dropping-particle":"","parse-names":false,"suffix":""}],"container-title":"European Journal of Epidemiology","id":"ITEM-1","issue":"6","issued":{"date-parts":[["2006","6","7"]]},"page":"475-484","title":"The Generation R Study: Design and cohort profile","type":"article-journal","volume":"21"},"uris":["http://www.mendeley.com/documents/?uuid=28ea79b8-32ae-30ff-9442-6dc28d7d553f"]},{"id":"ITEM-2","itemData":{"DOI":"10.13075/ijomeh.1896.00811","ISSN":"1896494X","abstract":"Effects of environmental exposures in utero and in the first years of life on early life health and development is a growing research area with major public health implications. The main aim of this work has been to provide an overview of the next step of the Polish Mother and Child Cohort Study (REPRO-PL) covering exposure, health and neurodevelopment assessments of children at 7 years of age. Details regarding methodology of the follow-up of the children are crucial for cross-cohort collaboration and a full understanding of the future research questions. Phase III of the REPRO-PL cohort covers a follow-up of 900 children at the age of 7 years old. The questionnaire filled in by the mothers is composed of: socio-demographic, child exposure and home environment information, nutritional status and health data. In the case of 400 children, environmental (including collection of urine, saliva and buccal cells), health status and psychomotor assessments are performed. Health and development check consists of physical measurements, child health status assessment (including lung function tests, skin prick testing, an interview/examination by an allergist) and psychomotor development tests (the Strength and Difficulties Questionnaire and the Intelligence and Development Scales). The results of the study will become available within the next few years. Extension of the REPRO-PL cohort with examinations of children at the age of 7 years old may provide a better understanding of the relationship between environmental and lifestyle-related factors and children's health and neurodevelopment; and may further strengthen scientific base for policies and interventions promoting healthy lifestyle.","author":[{"dropping-particle":"","family":"Polańska","given":"Kinga","non-dropping-particle":"","parse-names":false,"suffix":""},{"dropping-particle":"","family":"Hanke","given":"Wojciech","non-dropping-particle":"","parse-names":false,"suffix":""},{"dropping-particle":"","family":"Król","given":"Anna","non-dropping-particle":"","parse-names":false,"suffix":""},{"dropping-particle":"","family":"Potocka","given":"Adrianna","non-dropping-particle":"","parse-names":false,"suffix":""},{"dropping-particle":"","family":"Waszkowska","given":"Małgorzata","non-dropping-particle":"","parse-names":false,"suffix":""},{"dropping-particle":"","family":"Jacukowicz","given":"Aleksandra","non-dropping-particle":"","parse-names":false,"suffix":""},{"dropping-particle":"","family":"Gromadzińska","given":"Jolanta","non-dropping-particle":"","parse-names":false,"suffix":""},{"dropping-particle":"","family":"Wasowicz","given":"Wojciech","non-dropping-particle":"","parse-names":false,"suffix":""},{"dropping-particle":"","family":"Jerzyńska","given":"Joanna","non-dropping-particle":"","parse-names":false,"suffix":""},{"dropping-particle":"","family":"Stelmach","given":"Włodzimierz","non-dropping-particle":"","parse-names":false,"suffix":""},{"dropping-particle":"","family":"Stelmach","given":"Iwona","non-dropping-particle":"","parse-names":false,"suffix":""}],"container-title":"International Journal of Occupational Medicine and Environmental Health","id":"ITEM-2","issue":"6","issued":{"date-parts":[["2016"]]},"page":"883-893","publisher":"Walter de Gruyter GmbH","title":"Polish mother and child cohort study (REPRO-Pl) - Methodology of the follow-up of the children at the age of 7","type":"article","volume":"29"},"uris":["http://www.mendeley.com/documents/?uuid=0d9d5bd5-5c3c-3540-94fe-860b85c5c978"]},{"id":"ITEM-3","itemData":{"DOI":"10.1093/ije/dyv151","ISSN":"0300-5771","author":[{"dropping-particle":"","family":"Heude","given":"Barbara","non-dropping-particle":"","parse-names":false,"suffix":""},{"dropping-particle":"","family":"Forhan","given":"Anne","non-dropping-particle":"","parse-names":false,"suffix":""},{"dropping-particle":"","family":"Slama","given":"Rémy","non-dropping-particle":"","parse-names":false,"suffix":""},{"dropping-particle":"","family":"Douhaud","given":"Lorraine","non-dropping-particle":"","parse-names":false,"suffix":""},{"dropping-particle":"","family":"Bedel","given":"Sophie","non-dropping-particle":"","parse-names":false,"suffix":""},{"dropping-particle":"","family":"Saurel-Cubizolles","given":"Marie-Josèphe","non-dropping-particle":"","parse-names":false,"suffix":""},{"dropping-particle":"","family":"Hankard","given":"Régis","non-dropping-particle":"","parse-names":false,"suffix":""},{"dropping-particle":"","family":"Thiebaugeorges","given":"Olivier","non-dropping-particle":"","parse-names":false,"suffix":""},{"dropping-particle":"","family":"Agostini","given":"Maria","non-dropping-particle":"De","parse-names":false,"suffix":""},{"dropping-particle":"","family":"Annesi-Maesano","given":"Isabella","non-dropping-particle":"","parse-names":false,"suffix":""},{"dropping-particle":"","family":"Kaminski","given":"Monique","non-dropping-particle":"","parse-names":false,"suffix":""},{"dropping-particle":"","family":"Charles","given":"Marie-Aline","non-dropping-particle":"","parse-names":false,"suffix":""},{"dropping-particle":"","family":"Annesi-Maesano","given":"I","non-dropping-particle":"","parse-names":false,"suffix":""},{"dropping-particle":"","family":"Bernard","given":"JY","non-dropping-particle":"","parse-names":false,"suffix":""},{"dropping-particle":"","family":"Botton","given":"J","non-dropping-particle":"","parse-names":false,"suffix":""},{"dropping-particle":"","family":"Charles","given":"M-A","non-dropping-particle":"","parse-names":false,"suffix":""},{"dropping-particle":"","family":"Dargent-Molina","given":"P","non-dropping-particle":"","parse-names":false,"suffix":""},{"dropping-particle":"","family":"Lauzon-Guillain","given":"B","non-dropping-particle":"de","parse-names":false,"suffix":""},{"dropping-particle":"","family":"Ducimetière","given":"P","non-dropping-particle":"","parse-names":false,"suffix":""},{"dropping-particle":"","family":"Agostini","given":"M","non-dropping-particle":"de","parse-names":false,"suffix":""},{"dropping-particle":"","family":"Foliguet","given":"B","non-dropping-particle":"","parse-names":false,"suffix":""},{"dropping-particle":"","family":"Forhan","given":"A","non-dropping-particle":"","parse-names":false,"suffix":""},{"dropping-particle":"","family":"Fritel","given":"X","non-dropping-particle":"","parse-names":false,"suffix":""},{"dropping-particle":"","family":"Germa","given":"A","non-dropping-particle":"","parse-names":false,"suffix":""},{"dropping-particle":"","family":"Goua","given":"V","non-dropping-particle":"","parse-names":false,"suffix":""},{"dropping-particle":"","family":"Hankard","given":"R","non-dropping-particle":"","parse-names":false,"suffix":""},{"dropping-particle":"","family":"Heude","given":"B","non-dropping-particle":"","parse-names":false,"suffix":""},{"dropping-particle":"","family":"Kaminski","given":"M","non-dropping-particle":"","parse-names":false,"suffix":""},{"dropping-particle":"","family":"Larroque","given":"B","non-dropping-particle":"","parse-names":false,"suffix":""},{"dropping-particle":"","family":"Lelong","given":"N","non-dropping-particle":"","parse-names":false,"suffix":""},{"dropping-particle":"","family":"Lepeule","given":"J","non-dropping-particle":"","parse-names":false,"suffix":""},{"dropping-particle":"","family":"Magnin","given":"G","non-dropping-particle":"","parse-names":false,"suffix":""},{"dropping-particle":"","family":"Marchand","given":"L","non-dropping-particle":"","parse-names":false,"suffix":""},{"dropping-particle":"","family":"Nabet","given":"C","non-dropping-particle":"","parse-names":false,"suffix":""},{"dropping-particle":"","family":"Pierre","given":"F","non-dropping-particle":"","parse-names":false,"suffix":""},{"dropping-particle":"","family":"Slama","given":"R","non-dropping-particle":"","parse-names":false,"suffix":""},{"dropping-particle":"","family":"Saurel-Cubizolles","given":"MJ","non-dropping-particle":"","parse-names":false,"suffix":""},{"dropping-particle":"","family":"Schweitzer","given":"M","non-dropping-particle":"","parse-names":false,"suffix":""},{"dropping-particle":"","family":"Thiebaugeorges","given":"O","non-dropping-particle":"","parse-names":false,"suffix":""}],"container-title":"International Journal of Epidemiology","id":"ITEM-3","issue":"2","issued":{"date-parts":[["2016","4"]]},"page":"353-363","publisher":"Oxford University Press","title":"Cohort Profile: The EDEN mother-child cohort on the prenatal and early postnatal determinants of child health and development","type":"article-journal","volume":"45"},"uris":["http://www.mendeley.com/documents/?uuid=be5cdbbe-731a-3696-a7ed-6b005d81887c"]},{"id":"ITEM-4","itemData":{"ISSN":"0332-3102","PMID":"17955692","abstract":"The Lifeways Cross-Generation Cohort Study was first established in 2001 and is a unique longitudinal database in Ireland, with currently over three and a half thousand family participants derived from 1124 mothers recruited initially during pregnancy, mainly during 2002. The database comprises a) baseline self-reported health data for all mothers, a third of fathers and at least one grandparent b) clinical hospital data at recruitment, c) three year follow-up data from the families' General Practitioners, and d) linkage to hospital and vaccination databases. Data collection for the five-year follow-up with parents is underway, continuing through 2007. Because there is at present no single national/regional health information system in Ireland, original data instruments were designed to capture data directly from family members and through their hospitals and healthcare providers. A system of relational databases was designed to coordinate data capture for a complex array of study instruments and to facilitate tracking of family members at different time points.","author":[{"dropping-particle":"","family":"O'Mahony","given":"D","non-dropping-particle":"","parse-names":false,"suffix":""},{"dropping-particle":"","family":"Fallon","given":"U B","non-dropping-particle":"","parse-names":false,"suffix":""},{"dropping-particle":"","family":"Hannon","given":"F","non-dropping-particle":"","parse-names":false,"suffix":""},{"dropping-particle":"","family":"Kloeckner","given":"K","non-dropping-particle":"","parse-names":false,"suffix":""},{"dropping-particle":"","family":"Avalos","given":"G","non-dropping-particle":"","parse-names":false,"suffix":""},{"dropping-particle":"","family":"Murphy","given":"A W","non-dropping-particle":"","parse-names":false,"suffix":""},{"dropping-particle":"","family":"Kelleher","given":"C C","non-dropping-particle":"","parse-names":false,"suffix":""},{"dropping-particle":"","family":"Lifeways Cross Generation Cohort Study Steering Group","given":"","non-dropping-particle":"","parse-names":false,"suffix":""}],"container-title":"Irish medical journal","id":"ITEM-4","issue":"8","issued":{"date-parts":[["2007","9"]]},"page":"suppl 3-6","title":"The Lifeways Cross-Generation Study: design, recruitment and data management considerations.","type":"article-journal","volume":"100"},"uris":["http://www.mendeley.com/documents/?uuid=a3134b36-ab4b-3c4e-ae95-8c706ca887e5"]},{"id":"ITEM-5","itemData":{"DOI":"10.1093/ije/dys066","ISSN":"0300-5771","author":[{"dropping-particle":"","family":"Fraser","given":"A.","non-dropping-particle":"","parse-names":false,"suffix":""},{"dropping-particle":"","family":"Macdonald-Wallis","given":"C.","non-dropping-particle":"","parse-names":false,"suffix":""},{"dropping-particle":"","family":"Tilling","given":"K.","non-dropping-particle":"","parse-names":false,"suffix":""},{"dropping-particle":"","family":"Boyd","given":"A.","non-dropping-particle":"","parse-names":false,"suffix":""},{"dropping-particle":"","family":"Golding","given":"J.","non-dropping-particle":"","parse-names":false,"suffix":""},{"dropping-particle":"","family":"Davey Smith","given":"G.","non-dropping-particle":"","parse-names":false,"suffix":""},{"dropping-particle":"","family":"Henderson","given":"J.","non-dropping-particle":"","parse-names":false,"suffix":""},{"dropping-particle":"","family":"Macleod","given":"J.","non-dropping-particle":"","parse-names":false,"suffix":""},{"dropping-particle":"","family":"Molloy","given":"L.","non-dropping-particle":"","parse-names":false,"suffix":""},{"dropping-particle":"","family":"Ness","given":"A.","non-dropping-particle":"","parse-names":false,"suffix":""},{"dropping-particle":"","family":"Ring","given":"S.","non-dropping-particle":"","parse-names":false,"suffix":""},{"dropping-particle":"","family":"Nelson","given":"S. M.","non-dropping-particle":"","parse-names":false,"suffix":""},{"dropping-particle":"","family":"Lawlor","given":"D. A.","non-dropping-particle":"","parse-names":false,"suffix":""}],"container-title":"International Journal of Epidemiology","id":"ITEM-5","issue":"1","issued":{"date-parts":[["2013","2","1"]]},"page":"97-110","title":"Cohort Profile: The Avon Longitudinal Study of Parents and Children: ALSPAC mothers cohort","type":"article-journal","volume":"42"},"uris":["http://www.mendeley.com/documents/?uuid=2d74bcb7-b6e8-3c41-b772-208c4b465a5c"]},{"id":"ITEM-6","itemData":{"DOI":"10.1093/ije/dyi202","ISSN":"1464-3685","PMID":"16195252","author":[{"dropping-particle":"","family":"Inskip","given":"Hazel M","non-dropping-particle":"","parse-names":false,"suffix":""},{"dropping-particle":"","family":"Godfrey","given":"Keith M","non-dropping-particle":"","parse-names":false,"suffix":""},{"dropping-particle":"","family":"Robinson","given":"Siân M","non-dropping-particle":"","parse-names":false,"suffix":""},{"dropping-particle":"","family":"Law","given":"Catherine M","non-dropping-particle":"","parse-names":false,"suffix":""},{"dropping-particle":"","family":"Barker","given":"David JP P","non-dropping-particle":"","parse-names":false,"suffix":""},{"dropping-particle":"","family":"Cooper","given":"Cyrus","non-dropping-particle":"","parse-names":false,"suffix":""},{"dropping-particle":"","family":"SWS Study Group","given":"","non-dropping-particle":"","parse-names":false,"suffix":""}],"container-title":"International Journal of Epidemiology","id":"ITEM-6","issue":"1","issued":{"date-parts":[["2005","2","1"]]},"page":"42-48","publisher":"Oxford University Press (OUP)","title":"Cohort profile: The Southampton Women's Survey","type":"article-journal","volume":"35"},"uris":["http://www.mendeley.com/documents/?uuid=3923a911-9071-4386-94bb-a925237226bf"]},{"id":"ITEM-7","itemData":{"DOI":"10.1159/000356110","ISBN":"9783318025651","ISSN":"16623975","PMID":"22936795","abstract":"OBJECTIVE: To determine if a low glycaemic index diet in pregnancy could reduce the incidence of macrosomia in an at risk group.\\n\\nDESIGN: Randomised controlled trial.\\n\\nSETTING: Maternity hospital in Dublin, Ireland.\\n\\nPARTICIPANTS: 800 women without diabetes, all in their second pregnancy between January 2007 to January 2011, having previously delivered an infant weighing greater than 4 kg.\\n\\nINTERVENTION: Women were randomised to receive no dietary intervention or start on a low glycaemic index diet from early pregnancy.\\n\\nMAIN OUTCOMES: The primary outcome measure was difference in birth weight. The secondary outcome measure was difference in gestational weight gain.\\n\\nRESULTS: No significant difference was seen between the two groups in absolute birth weight, birthweight centile, or ponderal index. Significantly less gestational weight gain occurred in women in the intervention arm (12.2 v 13.7 kg; mean difference -1.3, 95% confidence interval -2.4 to -0.2; P=0.01). The rate of glucose intolerance was also lower in the intervention arm: 21% (67/320) compared with 28% (100/352) of controls had a fasting glucose of 5.1 mmol/L or greater or a 1 hour glucose challenge test result of greater than 7.8 mmol/L (P=0.02).\\n\\nCONCLUSION: A low glycaemic index diet in pregnancy did not reduce the incidence of large for gestational age infants in a group at risk of fetal macrosomia. It did, however, have a significant positive effect on gestational weight gain and maternal glucose intolerance.\\n\\nTRIAL REGISTRATION: Current Controlled Trials ISRCTN54392969.","author":[{"dropping-particle":"","family":"Walsh","given":"Jennifer M","non-dropping-particle":"","parse-names":false,"suffix":""},{"dropping-particle":"","family":"McGowan","given":"Ciara A","non-dropping-particle":"","parse-names":false,"suffix":""},{"dropping-particle":"","family":"Mahony","given":"Rhona","non-dropping-particle":"","parse-names":false,"suffix":""},{"dropping-particle":"","family":"Foley","given":"Michael E","non-dropping-particle":"","parse-names":false,"suffix":""},{"dropping-particle":"","family":"McAuliffe","given":"Fionnuala M","non-dropping-particle":"","parse-names":false,"suffix":""}],"container-title":"BMJ","id":"ITEM-7","issued":{"date-parts":[["2012","8","30"]]},"page":"e5605","title":"Low glycaemic index diet in pregnancy to prevent macrosomia (ROLO study): Randomised control trial","type":"article-journal","volume":"345"},"uris":["http://www.mendeley.com/documents/?uuid=ffbcbc44-8f51-349b-96db-8f94a7ad8e99"]},{"id":"ITEM-8","itemData":{"DOI":"10.1007/s10654-016-0224-9","ISSN":"15737284","abstract":"The Generation R Study is a population-based prospective cohort study from fetal life until adulthood. The study is designed to identify early environmental and genetic causes and causal pathways leading to normal and abnormal growth, development and health from fetal life, childhood and young adulthood. This multidisciplinary study focuses on several health outcomes including behaviour and cognition, body composition, eye development, growth, hearing, heart and vascular development, infectious disease and immunity, oral health and facial growth, respiratory health, allergy and skin disorders of children and their parents. Main exposures of interest include environmental, endocrine, genomic (genetic, epigenetic, microbiome), lifestyle related, nutritional and socio-demographic determinants. In total, 9778 mothers with a delivery date from April 2002 until January 2006 were enrolled in the study. Response at baseline was 61%, and general follow-up rates until the age of 10 years were around 80%. Data collection in children and their parents includes questionnaires, interviews, detailed physical and ultrasound examinations, behavioural observations, lung function, Magnetic Resonance Imaging and biological sampling. Genome and epigenome wide association screens are available. Eventually, results from the Generation R Study contribute to the development of strategies for optimizing health and healthcare for pregnant women and children.","author":[{"dropping-particle":"","family":"Kooijman","given":"Marjolein N.","non-dropping-particle":"","parse-names":false,"suffix":""},{"dropping-particle":"","family":"Kruithof","given":"Claudia J.","non-dropping-particle":"","parse-names":false,"suffix":""},{"dropping-particle":"","family":"Duijn","given":"Cornelia M.","non-dropping-particle":"van","parse-names":false,"suffix":""},{"dropping-particle":"","family":"Duijts","given":"Liesbeth","non-dropping-particle":"","parse-names":false,"suffix":""},{"dropping-particle":"","family":"Franco","given":"Oscar H.","non-dropping-particle":"","parse-names":false,"suffix":""},{"dropping-particle":"","family":"IJzendoorn","given":"Marinus H.","non-dropping-particle":"van","parse-names":false,"suffix":""},{"dropping-particle":"","family":"Jongste","given":"Johan C.","non-dropping-particle":"de","parse-names":false,"suffix":""},{"dropping-particle":"","family":"Klaver","given":"Caroline C.W.","non-dropping-particle":"","parse-names":false,"suffix":""},{"dropping-particle":"","family":"Lugt","given":"Aad","non-dropping-particle":"van der","parse-names":false,"suffix":""},{"dropping-particle":"","family":"Mackenbach","given":"Johan P.","non-dropping-particle":"","parse-names":false,"suffix":""},{"dropping-particle":"","family":"Moll","given":"Henriëtte A.","non-dropping-particle":"","parse-names":false,"suffix":""},{"dropping-particle":"","family":"Peeters","given":"Robin P.","non-dropping-particle":"","parse-names":false,"suffix":""},{"dropping-particle":"","family":"Raat","given":"Hein","non-dropping-particle":"","parse-names":false,"suffix":""},{"dropping-particle":"","family":"Rings","given":"Edmond H.H.M.","non-dropping-particle":"","parse-names":false,"suffix":""},{"dropping-particle":"","family":"Rivadeneira","given":"Fernando","non-dropping-particle":"","parse-names":false,"suffix":""},{"dropping-particle":"","family":"Schroeff","given":"Marc P.","non-dropping-particle":"van der","parse-names":false,"suffix":""},{"dropping-particle":"","family":"Steegers","given":"Eric A.P.","non-dropping-particle":"","parse-names":false,"suffix":""},{"dropping-particle":"","family":"Tiemeier","given":"Henning","non-dropping-particle":"","parse-names":false,"suffix":""},{"dropping-particle":"","family":"Uitterlinden","given":"André G.","non-dropping-particle":"","parse-names":false,"suffix":""},{"dropping-particle":"","family":"Verhulst","given":"Frank C.","non-dropping-particle":"","parse-names":false,"suffix":""},{"dropping-particle":"","family":"Wolvius","given":"Eppo","non-dropping-particle":"","parse-names":false,"suffix":""},{"dropping-particle":"","family":"Felix","given":"Janine F.","non-dropping-particle":"","parse-names":false,"suffix":""},{"dropping-particle":"","family":"Jaddoe","given":"Vincent W.V.","non-dropping-particle":"","parse-names":false,"suffix":""}],"container-title":"European Journal of Epidemiology","id":"ITEM-8","issue":"12","issued":{"date-parts":[["2016","12","1"]]},"page":"1243-1264","publisher":"Springer Netherlands","title":"The Generation R Study: design and cohort update 2017","type":"article-journal","volume":"31"},"uris":["http://www.mendeley.com/documents/?uuid=c1358de5-8fd8-36f5-b267-46aef70b195b"]},{"id":"ITEM-9","itemData":{"DOI":"10.1093/ije/dys064","ISSN":"03005771","PMID":"22507743","abstract":"The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 © The Author 2012; all rights reserved.","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Epidemiology","id":"ITEM-9","issue":"1","issued":{"date-parts":[["2013","2"]]},"page":"111-127","title":"Cohort profile: The 'Children of the 90s'-The index offspring of the avon longitudinal study of parents and children","type":"article-journal","volume":"42"},"uris":["http://www.mendeley.com/documents/?uuid=fb7be27d-9f4c-33e5-995d-24dcad5b756e"]}],"mendeley":{"formattedCitation":"[27–35]","plainTextFormattedCitation":"[27–35]","previouslyFormattedCitation":"[27–35]"},"properties":{"noteIndex":0},"schema":"https://github.com/citation-style-language/schema/raw/master/csl-citation.json"}</w:instrText>
      </w:r>
      <w:r w:rsidRPr="00BA7264">
        <w:rPr>
          <w:rFonts w:ascii="Times New Roman" w:hAnsi="Times New Roman" w:cs="Times New Roman"/>
          <w:sz w:val="24"/>
        </w:rPr>
        <w:fldChar w:fldCharType="separate"/>
      </w:r>
      <w:r w:rsidR="00677A0D" w:rsidRPr="00BA7264">
        <w:rPr>
          <w:rFonts w:ascii="Times New Roman" w:hAnsi="Times New Roman" w:cs="Times New Roman"/>
          <w:noProof/>
          <w:sz w:val="24"/>
        </w:rPr>
        <w:t>[27–35]</w:t>
      </w:r>
      <w:r w:rsidRPr="00BA7264">
        <w:rPr>
          <w:rFonts w:ascii="Times New Roman" w:hAnsi="Times New Roman" w:cs="Times New Roman"/>
          <w:sz w:val="24"/>
        </w:rPr>
        <w:fldChar w:fldCharType="end"/>
      </w:r>
      <w:r w:rsidRPr="00BA7264">
        <w:rPr>
          <w:rFonts w:ascii="Times New Roman" w:hAnsi="Times New Roman" w:cs="Times New Roman"/>
          <w:sz w:val="24"/>
        </w:rPr>
        <w:t xml:space="preserve">. All studies have been approved by the respective local ethical review committees </w:t>
      </w:r>
      <w:r w:rsidR="00CB791A" w:rsidRPr="00BA7264">
        <w:rPr>
          <w:rFonts w:ascii="Times New Roman" w:hAnsi="Times New Roman" w:cs="Times New Roman"/>
          <w:sz w:val="24"/>
        </w:rPr>
        <w:t xml:space="preserve">(see Acknowledgement for details) </w:t>
      </w:r>
      <w:r w:rsidRPr="00BA7264">
        <w:rPr>
          <w:rFonts w:ascii="Times New Roman" w:hAnsi="Times New Roman" w:cs="Times New Roman"/>
          <w:sz w:val="24"/>
        </w:rPr>
        <w:t xml:space="preserve">and written consent was obtained from all mothers. The characteristics of each study and numbers of participants included </w:t>
      </w:r>
      <w:r w:rsidR="003F46A4" w:rsidRPr="00BA7264">
        <w:rPr>
          <w:rFonts w:ascii="Times New Roman" w:hAnsi="Times New Roman" w:cs="Times New Roman"/>
          <w:sz w:val="24"/>
        </w:rPr>
        <w:t>in</w:t>
      </w:r>
      <w:r w:rsidRPr="00BA7264">
        <w:rPr>
          <w:rFonts w:ascii="Times New Roman" w:hAnsi="Times New Roman" w:cs="Times New Roman"/>
          <w:sz w:val="24"/>
        </w:rPr>
        <w:t xml:space="preserve"> the current analysis are summarized in </w:t>
      </w:r>
      <w:r w:rsidR="006C0C75" w:rsidRPr="00BA7264">
        <w:rPr>
          <w:rFonts w:ascii="Times New Roman" w:hAnsi="Times New Roman" w:cs="Times New Roman"/>
          <w:b/>
          <w:bCs/>
          <w:sz w:val="24"/>
        </w:rPr>
        <w:t>Additional File 1:</w:t>
      </w:r>
      <w:r w:rsidR="003933CE" w:rsidRPr="00BA7264">
        <w:rPr>
          <w:rFonts w:ascii="Times New Roman" w:hAnsi="Times New Roman" w:cs="Times New Roman"/>
          <w:b/>
          <w:bCs/>
          <w:sz w:val="24"/>
        </w:rPr>
        <w:t xml:space="preserve"> Table</w:t>
      </w:r>
      <w:r w:rsidRPr="00BA7264">
        <w:rPr>
          <w:rFonts w:ascii="Times New Roman" w:hAnsi="Times New Roman" w:cs="Times New Roman"/>
          <w:b/>
          <w:bCs/>
          <w:sz w:val="24"/>
        </w:rPr>
        <w:t xml:space="preserve"> </w:t>
      </w:r>
      <w:r w:rsidR="006C0C75" w:rsidRPr="00BA7264">
        <w:rPr>
          <w:rFonts w:ascii="Times New Roman" w:hAnsi="Times New Roman" w:cs="Times New Roman"/>
          <w:b/>
          <w:bCs/>
          <w:sz w:val="24"/>
        </w:rPr>
        <w:t>S</w:t>
      </w:r>
      <w:r w:rsidRPr="00BA7264">
        <w:rPr>
          <w:rFonts w:ascii="Times New Roman" w:hAnsi="Times New Roman" w:cs="Times New Roman"/>
          <w:b/>
          <w:bCs/>
          <w:sz w:val="24"/>
        </w:rPr>
        <w:t>1</w:t>
      </w:r>
      <w:r w:rsidR="00C92C77" w:rsidRPr="00BA7264">
        <w:rPr>
          <w:rFonts w:ascii="Times New Roman" w:hAnsi="Times New Roman" w:cs="Times New Roman"/>
          <w:b/>
          <w:bCs/>
          <w:sz w:val="24"/>
        </w:rPr>
        <w:t xml:space="preserve"> </w:t>
      </w:r>
      <w:r w:rsidR="00C92C77" w:rsidRPr="00BA7264">
        <w:rPr>
          <w:rFonts w:ascii="Times New Roman" w:hAnsi="Times New Roman" w:cs="Times New Roman"/>
          <w:sz w:val="24"/>
        </w:rPr>
        <w:fldChar w:fldCharType="begin" w:fldLock="1"/>
      </w:r>
      <w:r w:rsidR="00C92C77" w:rsidRPr="00BA7264">
        <w:rPr>
          <w:rFonts w:ascii="Times New Roman" w:hAnsi="Times New Roman" w:cs="Times New Roman"/>
          <w:sz w:val="24"/>
        </w:rPr>
        <w:instrText>ADDIN CSL_CITATION {"citationItems":[{"id":"ITEM-1","itemData":{"DOI":"10.1007/s10654-006-9022-0","ISSN":"0393-2990","PMID":"16826450","abstract":"The Generation R Study is a population-based prospective cohort study from fetal life until young adulthood. The study is designed to identify early environmental and genetic causes of normal and abnormal growth, development and health from fetal life until young adulthood. The study focuses on four primary areas of research: (1) growth and physical development; (2) behavioral and cognitive development; (3) diseases in childhood; and (4) health and healthcare for pregnant women and children. In total, 9778 mothers with a delivery date from April 2002 until January 2006 were enrolled in the study. Of all eligible children at birth, 61% participate in the study. Data collection in the prenatal phase included physical examinations, questionnaires, fetal ultrasound examinations and biological samples. In addition, more detailed assessments are conducted in a subgroup of 1232 pregnant women and their children. The children form a prenatally recruited birth-cohort that will be followed until young adulthood. Eventually, results forthcoming from the Generation R Study have to contribute to the development of strategies for optimizing health and healthcare for pregnant women and children.","author":[{"dropping-particle":"V.","family":"Jaddoe","given":"Vincent W.","non-dropping-particle":"","parse-names":false,"suffix":""},{"dropping-particle":"","family":"Mackenbach","given":"Johan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P.","non-dropping-particle":"","parse-names":false,"suffix":""},{"dropping-particle":"","family":"Tiemeier","given":"Henning","non-dropping-particle":"","parse-names":false,"suffix":""},{"dropping-particle":"","family":"Verhulst","given":"Frank C.","non-dropping-particle":"","parse-names":false,"suffix":""},{"dropping-particle":"","family":"Witteman","given":"Jacqueline C. M.","non-dropping-particle":"","parse-names":false,"suffix":""},{"dropping-particle":"","family":"Hofman","given":"Albert","non-dropping-particle":"","parse-names":false,"suffix":""}],"container-title":"European Journal of Epidemiology","id":"ITEM-1","issue":"6","issued":{"date-parts":[["2006","6","7"]]},"page":"475-484","title":"The Generation R Study: Design and cohort profile","type":"article-journal","volume":"21"},"uris":["http://www.mendeley.com/documents/?uuid=28ea79b8-32ae-30ff-9442-6dc28d7d553f"]},{"id":"ITEM-2","itemData":{"DOI":"10.13075/ijomeh.1896.00811","ISSN":"1896494X","abstract":"Effects of environmental exposures in utero and in the first years of life on early life health and development is a growing research area with major public health implications. The main aim of this work has been to provide an overview of the next step of the Polish Mother and Child Cohort Study (REPRO-PL) covering exposure, health and neurodevelopment assessments of children at 7 years of age. Details regarding methodology of the follow-up of the children are crucial for cross-cohort collaboration and a full understanding of the future research questions. Phase III of the REPRO-PL cohort covers a follow-up of 900 children at the age of 7 years old. The questionnaire filled in by the mothers is composed of: socio-demographic, child exposure and home environment information, nutritional status and health data. In the case of 400 children, environmental (including collection of urine, saliva and buccal cells), health status and psychomotor assessments are performed. Health and development check consists of physical measurements, child health status assessment (including lung function tests, skin prick testing, an interview/examination by an allergist) and psychomotor development tests (the Strength and Difficulties Questionnaire and the Intelligence and Development Scales). The results of the study will become available within the next few years. Extension of the REPRO-PL cohort with examinations of children at the age of 7 years old may provide a better understanding of the relationship between environmental and lifestyle-related factors and children's health and neurodevelopment; and may further strengthen scientific base for policies and interventions promoting healthy lifestyle.","author":[{"dropping-particle":"","family":"Polańska","given":"Kinga","non-dropping-particle":"","parse-names":false,"suffix":""},{"dropping-particle":"","family":"Hanke","given":"Wojciech","non-dropping-particle":"","parse-names":false,"suffix":""},{"dropping-particle":"","family":"Król","given":"Anna","non-dropping-particle":"","parse-names":false,"suffix":""},{"dropping-particle":"","family":"Potocka","given":"Adrianna","non-dropping-particle":"","parse-names":false,"suffix":""},{"dropping-particle":"","family":"Waszkowska","given":"Małgorzata","non-dropping-particle":"","parse-names":false,"suffix":""},{"dropping-particle":"","family":"Jacukowicz","given":"Aleksandra","non-dropping-particle":"","parse-names":false,"suffix":""},{"dropping-particle":"","family":"Gromadzińska","given":"Jolanta","non-dropping-particle":"","parse-names":false,"suffix":""},{"dropping-particle":"","family":"Wasowicz","given":"Wojciech","non-dropping-particle":"","parse-names":false,"suffix":""},{"dropping-particle":"","family":"Jerzyńska","given":"Joanna","non-dropping-particle":"","parse-names":false,"suffix":""},{"dropping-particle":"","family":"Stelmach","given":"Włodzimierz","non-dropping-particle":"","parse-names":false,"suffix":""},{"dropping-particle":"","family":"Stelmach","given":"Iwona","non-dropping-particle":"","parse-names":false,"suffix":""}],"container-title":"International Journal of Occupational Medicine and Environmental Health","id":"ITEM-2","issue":"6","issued":{"date-parts":[["2016"]]},"page":"883-893","publisher":"Walter de Gruyter GmbH","title":"Polish mother and child cohort study (REPRO-Pl) - Methodology of the follow-up of the children at the age of 7","type":"article","volume":"29"},"uris":["http://www.mendeley.com/documents/?uuid=0d9d5bd5-5c3c-3540-94fe-860b85c5c978"]},{"id":"ITEM-3","itemData":{"DOI":"10.1093/ije/dyv151","ISSN":"0300-5771","author":[{"dropping-particle":"","family":"Heude","given":"Barbara","non-dropping-particle":"","parse-names":false,"suffix":""},{"dropping-particle":"","family":"Forhan","given":"Anne","non-dropping-particle":"","parse-names":false,"suffix":""},{"dropping-particle":"","family":"Slama","given":"Rémy","non-dropping-particle":"","parse-names":false,"suffix":""},{"dropping-particle":"","family":"Douhaud","given":"Lorraine","non-dropping-particle":"","parse-names":false,"suffix":""},{"dropping-particle":"","family":"Bedel","given":"Sophie","non-dropping-particle":"","parse-names":false,"suffix":""},{"dropping-particle":"","family":"Saurel-Cubizolles","given":"Marie-Josèphe","non-dropping-particle":"","parse-names":false,"suffix":""},{"dropping-particle":"","family":"Hankard","given":"Régis","non-dropping-particle":"","parse-names":false,"suffix":""},{"dropping-particle":"","family":"Thiebaugeorges","given":"Olivier","non-dropping-particle":"","parse-names":false,"suffix":""},{"dropping-particle":"","family":"Agostini","given":"Maria","non-dropping-particle":"De","parse-names":false,"suffix":""},{"dropping-particle":"","family":"Annesi-Maesano","given":"Isabella","non-dropping-particle":"","parse-names":false,"suffix":""},{"dropping-particle":"","family":"Kaminski","given":"Monique","non-dropping-particle":"","parse-names":false,"suffix":""},{"dropping-particle":"","family":"Charles","given":"Marie-Aline","non-dropping-particle":"","parse-names":false,"suffix":""},{"dropping-particle":"","family":"Annesi-Maesano","given":"I","non-dropping-particle":"","parse-names":false,"suffix":""},{"dropping-particle":"","family":"Bernard","given":"JY","non-dropping-particle":"","parse-names":false,"suffix":""},{"dropping-particle":"","family":"Botton","given":"J","non-dropping-particle":"","parse-names":false,"suffix":""},{"dropping-particle":"","family":"Charles","given":"M-A","non-dropping-particle":"","parse-names":false,"suffix":""},{"dropping-particle":"","family":"Dargent-Molina","given":"P","non-dropping-particle":"","parse-names":false,"suffix":""},{"dropping-particle":"","family":"Lauzon-Guillain","given":"B","non-dropping-particle":"de","parse-names":false,"suffix":""},{"dropping-particle":"","family":"Ducimetière","given":"P","non-dropping-particle":"","parse-names":false,"suffix":""},{"dropping-particle":"","family":"Agostini","given":"M","non-dropping-particle":"de","parse-names":false,"suffix":""},{"dropping-particle":"","family":"Foliguet","given":"B","non-dropping-particle":"","parse-names":false,"suffix":""},{"dropping-particle":"","family":"Forhan","given":"A","non-dropping-particle":"","parse-names":false,"suffix":""},{"dropping-particle":"","family":"Fritel","given":"X","non-dropping-particle":"","parse-names":false,"suffix":""},{"dropping-particle":"","family":"Germa","given":"A","non-dropping-particle":"","parse-names":false,"suffix":""},{"dropping-particle":"","family":"Goua","given":"V","non-dropping-particle":"","parse-names":false,"suffix":""},{"dropping-particle":"","family":"Hankard","given":"R","non-dropping-particle":"","parse-names":false,"suffix":""},{"dropping-particle":"","family":"Heude","given":"B","non-dropping-particle":"","parse-names":false,"suffix":""},{"dropping-particle":"","family":"Kaminski","given":"M","non-dropping-particle":"","parse-names":false,"suffix":""},{"dropping-particle":"","family":"Larroque","given":"B","non-dropping-particle":"","parse-names":false,"suffix":""},{"dropping-particle":"","family":"Lelong","given":"N","non-dropping-particle":"","parse-names":false,"suffix":""},{"dropping-particle":"","family":"Lepeule","given":"J","non-dropping-particle":"","parse-names":false,"suffix":""},{"dropping-particle":"","family":"Magnin","given":"G","non-dropping-particle":"","parse-names":false,"suffix":""},{"dropping-particle":"","family":"Marchand","given":"L","non-dropping-particle":"","parse-names":false,"suffix":""},{"dropping-particle":"","family":"Nabet","given":"C","non-dropping-particle":"","parse-names":false,"suffix":""},{"dropping-particle":"","family":"Pierre","given":"F","non-dropping-particle":"","parse-names":false,"suffix":""},{"dropping-particle":"","family":"Slama","given":"R","non-dropping-particle":"","parse-names":false,"suffix":""},{"dropping-particle":"","family":"Saurel-Cubizolles","given":"MJ","non-dropping-particle":"","parse-names":false,"suffix":""},{"dropping-particle":"","family":"Schweitzer","given":"M","non-dropping-particle":"","parse-names":false,"suffix":""},{"dropping-particle":"","family":"Thiebaugeorges","given":"O","non-dropping-particle":"","parse-names":false,"suffix":""}],"container-title":"International Journal of Epidemiology","id":"ITEM-3","issue":"2","issued":{"date-parts":[["2016","4"]]},"page":"353-363","publisher":"Oxford University Press","title":"Cohort Profile: The EDEN mother-child cohort on the prenatal and early postnatal determinants of child health and development","type":"article-journal","volume":"45"},"uris":["http://www.mendeley.com/documents/?uuid=be5cdbbe-731a-3696-a7ed-6b005d81887c"]},{"id":"ITEM-4","itemData":{"ISSN":"0332-3102","PMID":"17955692","abstract":"The Lifeways Cross-Generation Cohort Study was first established in 2001 and is a unique longitudinal database in Ireland, with currently over three and a half thousand family participants derived from 1124 mothers recruited initially during pregnancy, mainly during 2002. The database comprises a) baseline self-reported health data for all mothers, a third of fathers and at least one grandparent b) clinical hospital data at recruitment, c) three year follow-up data from the families' General Practitioners, and d) linkage to hospital and vaccination databases. Data collection for the five-year follow-up with parents is underway, continuing through 2007. Because there is at present no single national/regional health information system in Ireland, original data instruments were designed to capture data directly from family members and through their hospitals and healthcare providers. A system of relational databases was designed to coordinate data capture for a complex array of study instruments and to facilitate tracking of family members at different time points.","author":[{"dropping-particle":"","family":"O'Mahony","given":"D","non-dropping-particle":"","parse-names":false,"suffix":""},{"dropping-particle":"","family":"Fallon","given":"U B","non-dropping-particle":"","parse-names":false,"suffix":""},{"dropping-particle":"","family":"Hannon","given":"F","non-dropping-particle":"","parse-names":false,"suffix":""},{"dropping-particle":"","family":"Kloeckner","given":"K","non-dropping-particle":"","parse-names":false,"suffix":""},{"dropping-particle":"","family":"Avalos","given":"G","non-dropping-particle":"","parse-names":false,"suffix":""},{"dropping-particle":"","family":"Murphy","given":"A W","non-dropping-particle":"","parse-names":false,"suffix":""},{"dropping-particle":"","family":"Kelleher","given":"C C","non-dropping-particle":"","parse-names":false,"suffix":""},{"dropping-particle":"","family":"Lifeways Cross Generation Cohort Study Steering Group","given":"","non-dropping-particle":"","parse-names":false,"suffix":""}],"container-title":"Irish medical journal","id":"ITEM-4","issue":"8","issued":{"date-parts":[["2007","9"]]},"page":"suppl 3-6","title":"The Lifeways Cross-Generation Study: design, recruitment and data management considerations.","type":"article-journal","volume":"100"},"uris":["http://www.mendeley.com/documents/?uuid=a3134b36-ab4b-3c4e-ae95-8c706ca887e5"]},{"id":"ITEM-5","itemData":{"DOI":"10.1093/ije/dys066","ISSN":"0300-5771","author":[{"dropping-particle":"","family":"Fraser","given":"A.","non-dropping-particle":"","parse-names":false,"suffix":""},{"dropping-particle":"","family":"Macdonald-Wallis","given":"C.","non-dropping-particle":"","parse-names":false,"suffix":""},{"dropping-particle":"","family":"Tilling","given":"K.","non-dropping-particle":"","parse-names":false,"suffix":""},{"dropping-particle":"","family":"Boyd","given":"A.","non-dropping-particle":"","parse-names":false,"suffix":""},{"dropping-particle":"","family":"Golding","given":"J.","non-dropping-particle":"","parse-names":false,"suffix":""},{"dropping-particle":"","family":"Davey Smith","given":"G.","non-dropping-particle":"","parse-names":false,"suffix":""},{"dropping-particle":"","family":"Henderson","given":"J.","non-dropping-particle":"","parse-names":false,"suffix":""},{"dropping-particle":"","family":"Macleod","given":"J.","non-dropping-particle":"","parse-names":false,"suffix":""},{"dropping-particle":"","family":"Molloy","given":"L.","non-dropping-particle":"","parse-names":false,"suffix":""},{"dropping-particle":"","family":"Ness","given":"A.","non-dropping-particle":"","parse-names":false,"suffix":""},{"dropping-particle":"","family":"Ring","given":"S.","non-dropping-particle":"","parse-names":false,"suffix":""},{"dropping-particle":"","family":"Nelson","given":"S. M.","non-dropping-particle":"","parse-names":false,"suffix":""},{"dropping-particle":"","family":"Lawlor","given":"D. A.","non-dropping-particle":"","parse-names":false,"suffix":""}],"container-title":"International Journal of Epidemiology","id":"ITEM-5","issue":"1","issued":{"date-parts":[["2013","2","1"]]},"page":"97-110","title":"Cohort Profile: The Avon Longitudinal Study of Parents and Children: ALSPAC mothers cohort","type":"article-journal","volume":"42"},"uris":["http://www.mendeley.com/documents/?uuid=2d74bcb7-b6e8-3c41-b772-208c4b465a5c"]},{"id":"ITEM-6","itemData":{"DOI":"10.1093/ije/dyi202","ISSN":"1464-3685","PMID":"16195252","author":[{"dropping-particle":"","family":"Inskip","given":"Hazel M","non-dropping-particle":"","parse-names":false,"suffix":""},{"dropping-particle":"","family":"Godfrey","given":"Keith M","non-dropping-particle":"","parse-names":false,"suffix":""},{"dropping-particle":"","family":"Robinson","given":"Siân M","non-dropping-particle":"","parse-names":false,"suffix":""},{"dropping-particle":"","family":"Law","given":"Catherine M","non-dropping-particle":"","parse-names":false,"suffix":""},{"dropping-particle":"","family":"Barker","given":"David JP P","non-dropping-particle":"","parse-names":false,"suffix":""},{"dropping-particle":"","family":"Cooper","given":"Cyrus","non-dropping-particle":"","parse-names":false,"suffix":""},{"dropping-particle":"","family":"SWS Study Group","given":"","non-dropping-particle":"","parse-names":false,"suffix":""}],"container-title":"International Journal of Epidemiology","id":"ITEM-6","issue":"1","issued":{"date-parts":[["2005","2","1"]]},"page":"42-48","publisher":"Oxford University Press (OUP)","title":"Cohort profile: The Southampton Women's Survey","type":"article-journal","volume":"35"},"uris":["http://www.mendeley.com/documents/?uuid=3923a911-9071-4386-94bb-a925237226bf"]},{"id":"ITEM-7","itemData":{"DOI":"10.1159/000356110","ISBN":"9783318025651","ISSN":"16623975","PMID":"22936795","abstract":"OBJECTIVE: To determine if a low glycaemic index diet in pregnancy could reduce the incidence of macrosomia in an at risk group.\\n\\nDESIGN: Randomised controlled trial.\\n\\nSETTING: Maternity hospital in Dublin, Ireland.\\n\\nPARTICIPANTS: 800 women without diabetes, all in their second pregnancy between January 2007 to January 2011, having previously delivered an infant weighing greater than 4 kg.\\n\\nINTERVENTION: Women were randomised to receive no dietary intervention or start on a low glycaemic index diet from early pregnancy.\\n\\nMAIN OUTCOMES: The primary outcome measure was difference in birth weight. The secondary outcome measure was difference in gestational weight gain.\\n\\nRESULTS: No significant difference was seen between the two groups in absolute birth weight, birthweight centile, or ponderal index. Significantly less gestational weight gain occurred in women in the intervention arm (12.2 v 13.7 kg; mean difference -1.3, 95% confidence interval -2.4 to -0.2; P=0.01). The rate of glucose intolerance was also lower in the intervention arm: 21% (67/320) compared with 28% (100/352) of controls had a fasting glucose of 5.1 mmol/L or greater or a 1 hour glucose challenge test result of greater than 7.8 mmol/L (P=0.02).\\n\\nCONCLUSION: A low glycaemic index diet in pregnancy did not reduce the incidence of large for gestational age infants in a group at risk of fetal macrosomia. It did, however, have a significant positive effect on gestational weight gain and maternal glucose intolerance.\\n\\nTRIAL REGISTRATION: Current Controlled Trials ISRCTN54392969.","author":[{"dropping-particle":"","family":"Walsh","given":"Jennifer M","non-dropping-particle":"","parse-names":false,"suffix":""},{"dropping-particle":"","family":"McGowan","given":"Ciara A","non-dropping-particle":"","parse-names":false,"suffix":""},{"dropping-particle":"","family":"Mahony","given":"Rhona","non-dropping-particle":"","parse-names":false,"suffix":""},{"dropping-particle":"","family":"Foley","given":"Michael E","non-dropping-particle":"","parse-names":false,"suffix":""},{"dropping-particle":"","family":"McAuliffe","given":"Fionnuala M","non-dropping-particle":"","parse-names":false,"suffix":""}],"container-title":"BMJ","id":"ITEM-7","issued":{"date-parts":[["2012","8","30"]]},"page":"e5605","title":"Low glycaemic index diet in pregnancy to prevent macrosomia (ROLO study): Randomised control trial","type":"article-journal","volume":"345"},"uris":["http://www.mendeley.com/documents/?uuid=ffbcbc44-8f51-349b-96db-8f94a7ad8e99"]},{"id":"ITEM-8","itemData":{"DOI":"10.1007/s10654-016-0224-9","ISSN":"15737284","abstract":"The Generation R Study is a population-based prospective cohort study from fetal life until adulthood. The study is designed to identify early environmental and genetic causes and causal pathways leading to normal and abnormal growth, development and health from fetal life, childhood and young adulthood. This multidisciplinary study focuses on several health outcomes including behaviour and cognition, body composition, eye development, growth, hearing, heart and vascular development, infectious disease and immunity, oral health and facial growth, respiratory health, allergy and skin disorders of children and their parents. Main exposures of interest include environmental, endocrine, genomic (genetic, epigenetic, microbiome), lifestyle related, nutritional and socio-demographic determinants. In total, 9778 mothers with a delivery date from April 2002 until January 2006 were enrolled in the study. Response at baseline was 61%, and general follow-up rates until the age of 10 years were around 80%. Data collection in children and their parents includes questionnaires, interviews, detailed physical and ultrasound examinations, behavioural observations, lung function, Magnetic Resonance Imaging and biological sampling. Genome and epigenome wide association screens are available. Eventually, results from the Generation R Study contribute to the development of strategies for optimizing health and healthcare for pregnant women and children.","author":[{"dropping-particle":"","family":"Kooijman","given":"Marjolein N.","non-dropping-particle":"","parse-names":false,"suffix":""},{"dropping-particle":"","family":"Kruithof","given":"Claudia J.","non-dropping-particle":"","parse-names":false,"suffix":""},{"dropping-particle":"","family":"Duijn","given":"Cornelia M.","non-dropping-particle":"van","parse-names":false,"suffix":""},{"dropping-particle":"","family":"Duijts","given":"Liesbeth","non-dropping-particle":"","parse-names":false,"suffix":""},{"dropping-particle":"","family":"Franco","given":"Oscar H.","non-dropping-particle":"","parse-names":false,"suffix":""},{"dropping-particle":"","family":"IJzendoorn","given":"Marinus H.","non-dropping-particle":"van","parse-names":false,"suffix":""},{"dropping-particle":"","family":"Jongste","given":"Johan C.","non-dropping-particle":"de","parse-names":false,"suffix":""},{"dropping-particle":"","family":"Klaver","given":"Caroline C.W.","non-dropping-particle":"","parse-names":false,"suffix":""},{"dropping-particle":"","family":"Lugt","given":"Aad","non-dropping-particle":"van der","parse-names":false,"suffix":""},{"dropping-particle":"","family":"Mackenbach","given":"Johan P.","non-dropping-particle":"","parse-names":false,"suffix":""},{"dropping-particle":"","family":"Moll","given":"Henriëtte A.","non-dropping-particle":"","parse-names":false,"suffix":""},{"dropping-particle":"","family":"Peeters","given":"Robin P.","non-dropping-particle":"","parse-names":false,"suffix":""},{"dropping-particle":"","family":"Raat","given":"Hein","non-dropping-particle":"","parse-names":false,"suffix":""},{"dropping-particle":"","family":"Rings","given":"Edmond H.H.M.","non-dropping-particle":"","parse-names":false,"suffix":""},{"dropping-particle":"","family":"Rivadeneira","given":"Fernando","non-dropping-particle":"","parse-names":false,"suffix":""},{"dropping-particle":"","family":"Schroeff","given":"Marc P.","non-dropping-particle":"van der","parse-names":false,"suffix":""},{"dropping-particle":"","family":"Steegers","given":"Eric A.P.","non-dropping-particle":"","parse-names":false,"suffix":""},{"dropping-particle":"","family":"Tiemeier","given":"Henning","non-dropping-particle":"","parse-names":false,"suffix":""},{"dropping-particle":"","family":"Uitterlinden","given":"André G.","non-dropping-particle":"","parse-names":false,"suffix":""},{"dropping-particle":"","family":"Verhulst","given":"Frank C.","non-dropping-particle":"","parse-names":false,"suffix":""},{"dropping-particle":"","family":"Wolvius","given":"Eppo","non-dropping-particle":"","parse-names":false,"suffix":""},{"dropping-particle":"","family":"Felix","given":"Janine F.","non-dropping-particle":"","parse-names":false,"suffix":""},{"dropping-particle":"","family":"Jaddoe","given":"Vincent W.V.","non-dropping-particle":"","parse-names":false,"suffix":""}],"container-title":"European Journal of Epidemiology","id":"ITEM-8","issue":"12","issued":{"date-parts":[["2016","12","1"]]},"page":"1243-1264","publisher":"Springer Netherlands","title":"The Generation R Study: design and cohort update 2017","type":"article-journal","volume":"31"},"uris":["http://www.mendeley.com/documents/?uuid=c1358de5-8fd8-36f5-b267-46aef70b195b"]},{"id":"ITEM-9","itemData":{"DOI":"10.1093/ije/dys064","ISSN":"03005771","PMID":"22507743","abstract":"The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 © The Author 2012; all rights reserved.","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Epidemiology","id":"ITEM-9","issue":"1","issued":{"date-parts":[["2013","2"]]},"page":"111-127","title":"Cohort profile: The 'Children of the 90s'-The index offspring of the avon longitudinal study of parents and children","type":"article-journal","volume":"42"},"uris":["http://www.mendeley.com/documents/?uuid=fb7be27d-9f4c-33e5-995d-24dcad5b756e"]}],"mendeley":{"formattedCitation":"[27–35]","plainTextFormattedCitation":"[27–35]","previouslyFormattedCitation":"[27–35]"},"properties":{"noteIndex":0},"schema":"https://github.com/citation-style-language/schema/raw/master/csl-citation.json"}</w:instrText>
      </w:r>
      <w:r w:rsidR="00C92C77" w:rsidRPr="00BA7264">
        <w:rPr>
          <w:rFonts w:ascii="Times New Roman" w:hAnsi="Times New Roman" w:cs="Times New Roman"/>
          <w:sz w:val="24"/>
        </w:rPr>
        <w:fldChar w:fldCharType="separate"/>
      </w:r>
      <w:r w:rsidR="00C92C77" w:rsidRPr="00BA7264">
        <w:rPr>
          <w:rFonts w:ascii="Times New Roman" w:hAnsi="Times New Roman" w:cs="Times New Roman"/>
          <w:noProof/>
          <w:sz w:val="24"/>
        </w:rPr>
        <w:t>[27–35]</w:t>
      </w:r>
      <w:r w:rsidR="00C92C77" w:rsidRPr="00BA7264">
        <w:rPr>
          <w:rFonts w:ascii="Times New Roman" w:hAnsi="Times New Roman" w:cs="Times New Roman"/>
          <w:sz w:val="24"/>
        </w:rPr>
        <w:fldChar w:fldCharType="end"/>
      </w:r>
      <w:r w:rsidRPr="00BA7264">
        <w:rPr>
          <w:rFonts w:ascii="Times New Roman" w:hAnsi="Times New Roman" w:cs="Times New Roman"/>
          <w:sz w:val="24"/>
        </w:rPr>
        <w:t>.</w:t>
      </w:r>
      <w:r w:rsidR="009E7157" w:rsidRPr="00BA7264">
        <w:rPr>
          <w:rFonts w:ascii="Times New Roman" w:hAnsi="Times New Roman" w:cs="Times New Roman"/>
          <w:sz w:val="24"/>
        </w:rPr>
        <w:t xml:space="preserve"> </w:t>
      </w:r>
      <w:r w:rsidR="00C042CE" w:rsidRPr="00BA7264">
        <w:rPr>
          <w:rFonts w:ascii="Times New Roman" w:hAnsi="Times New Roman" w:cs="Times New Roman"/>
          <w:sz w:val="24"/>
        </w:rPr>
        <w:t xml:space="preserve">For more details of the respective cohorts, please refer to </w:t>
      </w:r>
      <w:r w:rsidR="006C0C75" w:rsidRPr="00BA7264">
        <w:rPr>
          <w:rFonts w:ascii="Times New Roman" w:hAnsi="Times New Roman" w:cs="Times New Roman"/>
          <w:b/>
          <w:bCs/>
          <w:sz w:val="24"/>
        </w:rPr>
        <w:t>Additional File 1:</w:t>
      </w:r>
      <w:r w:rsidR="00C042CE" w:rsidRPr="00BA7264">
        <w:rPr>
          <w:rFonts w:ascii="Times New Roman" w:hAnsi="Times New Roman" w:cs="Times New Roman"/>
          <w:b/>
          <w:bCs/>
          <w:sz w:val="24"/>
        </w:rPr>
        <w:t xml:space="preserve"> Table </w:t>
      </w:r>
      <w:r w:rsidR="006C0C75" w:rsidRPr="00BA7264">
        <w:rPr>
          <w:rFonts w:ascii="Times New Roman" w:hAnsi="Times New Roman" w:cs="Times New Roman"/>
          <w:b/>
          <w:bCs/>
          <w:sz w:val="24"/>
        </w:rPr>
        <w:t>S</w:t>
      </w:r>
      <w:r w:rsidR="00C042CE" w:rsidRPr="00BA7264">
        <w:rPr>
          <w:rFonts w:ascii="Times New Roman" w:hAnsi="Times New Roman" w:cs="Times New Roman"/>
          <w:b/>
          <w:bCs/>
          <w:sz w:val="24"/>
        </w:rPr>
        <w:t>2</w:t>
      </w:r>
      <w:r w:rsidR="00C042CE" w:rsidRPr="00BA7264">
        <w:rPr>
          <w:rFonts w:ascii="Times New Roman" w:hAnsi="Times New Roman" w:cs="Times New Roman"/>
          <w:sz w:val="24"/>
          <w:szCs w:val="24"/>
        </w:rPr>
        <w:t xml:space="preserve"> for a summary </w:t>
      </w:r>
      <w:r w:rsidR="00225959"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{"citationItems":[{"id":"ITEM-1","itemData":{"DOI":"10.3390/nu11112706","ISSN":"2072-6643","abstract":"&lt;p&gt;The ALPHABET consortium aims to examine the interplays between maternal diet quality, epigenetics and offspring health in seven pregnancy/birth cohorts from five European countries. We aimed to use the Dietary Approaches to Stop Hypertension (DASH) score to assess diet quality, but different versions have been published. To derive a single DASH score allowing cross-country, cross-co</w:instrText>
      </w:r>
      <w:r w:rsidR="00225959" w:rsidRPr="00BA7264">
        <w:rPr>
          <w:rFonts w:ascii="Times New Roman" w:hAnsi="Times New Roman" w:cs="Times New Roman" w:hint="eastAsia"/>
          <w:sz w:val="24"/>
          <w:szCs w:val="24"/>
        </w:rPr>
        <w:instrText xml:space="preserve">hort and cross-period comparison and limiting data heterogeneity within the ALPHABET consortium, we harmonised food frequency questionnaire (FFQ) data collected before and during pregnancy in </w:instrText>
      </w:r>
      <w:r w:rsidR="00225959" w:rsidRPr="00BA7264">
        <w:rPr>
          <w:rFonts w:ascii="Times New Roman" w:hAnsi="Times New Roman" w:cs="Times New Roman" w:hint="eastAsia"/>
          <w:sz w:val="24"/>
          <w:szCs w:val="24"/>
        </w:rPr>
        <w:instrText>≥</w:instrText>
      </w:r>
      <w:r w:rsidR="00225959" w:rsidRPr="00BA7264">
        <w:rPr>
          <w:rFonts w:ascii="Times New Roman" w:hAnsi="Times New Roman" w:cs="Times New Roman" w:hint="eastAsia"/>
          <w:sz w:val="24"/>
          <w:szCs w:val="24"/>
        </w:rPr>
        <w:instrText>26,500 women. Although FFQs differed strongly in length and co</w:instrText>
      </w:r>
      <w:r w:rsidR="00225959" w:rsidRPr="00BA7264">
        <w:rPr>
          <w:rFonts w:ascii="Times New Roman" w:hAnsi="Times New Roman" w:cs="Times New Roman"/>
          <w:sz w:val="24"/>
          <w:szCs w:val="24"/>
        </w:rPr>
        <w:instrText>ntent, we derived a consortium DASH score composed of eight food components by combining the prescriptive original DASH and the DASH described by Fung et al. Statistical issues tied to the nature of the FFQs led us to re-classify two food groups (grains and dairy products). Most DASH food components exhibited pronounced between-cohort variability, including non-full-fat dairy products (median intake ranging from 0.1 to 2.2 servings/day), sugar-sweetened beverages/sweets/added sugars (0.3–1.7 servings/day), fruits (1.1–3.1 servings/day), and vegetables (1.5–3.6 servings/day). We successfully developed a harmonized DASH score adapted to all cohorts being part of the ALPHABET consortium. This methodological work may benefit other research teams in adapting the DASH to their study’s specificities.&lt;/p&gt;","author":[{"dropping-particle":"","family":"Aubert","given":"Adrien M.","non-dropping-particle":"","parse-names":false,"suffix":""},{"dropping-particle":"","family":"Forhan","given":"Anne","non-dropping-particle":"","parse-names":false,"suffix":""},{"dropping-particle":"","family":"Lauzon-Guillain","given":"Blandine","non-dropping-particle":"de","parse-names":false,"suffix":""},{"dropping-particle":"","family":"Chen","given":"Ling-Wei","non-dropping-particle":"","parse-names":false,"suffix":""},{"dropping-particle":"","family":"Polanska","given":"Kinga","non-dropping-particle":"","parse-names":false,"suffix":""},{"dropping-particle":"","family":"Hanke","given":"Wojciech","non-dropping-particle":"","parse-names":false,"suffix":""},{"dropping-particle":"","family":"Jankowska","given":"Agnieszka","non-dropping-particle":"","parse-names":false,"suffix":""},{"dropping-particle":"","family":"Mensink-Bout","given":"Sara M.","non-dropping-particle":"","parse-names":false,"suffix":""},{"dropping-particle":"","family":"Duijts","given":"Liesbeth","non-dropping-particle":"","parse-names":false,"suffix":""},{"dropping-particle":"","family":"Suderman","given":"Matthew","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M.","non-dropping-particle":"","parse-names":false,"suffix":""},{"dropping-particle":"","family":"Heude","given":"Barbara","non-dropping-particle":"","parse-names":false,"suffix":""},{"dropping-particle":"","family":"Bernard","given":"Jonathan Y.","non-dropping-particle":"","parse-names":false,"suffix":""}],"container-title":"Nutrients","id":"ITEM-1","issue":"11","issued":{"date-parts":[["2019","11","8"]]},"page":"2706","title":"Deriving the Dietary Approaches to Stop Hypertension (DASH) Score in Women from Seven Pregnancy Cohorts from the European ALPHABET Consortium","type":"article-journal","volume":"11"},"uris":["http://www.mendeley.com/documents/?uuid=84f34415-05c8-3d40-95e3-2ed6a33ee226"]}],"mendeley":{"formattedCitation":"[36]","plainTextFormattedCitation":"[36]","previouslyFormattedCitation":"[36]"},"properties":{"noteIndex":0},"schema":"https://github.com/citation-style-language/schema/raw/master/csl-citation.json"}</w:instrText>
      </w:r>
      <w:r w:rsidR="00225959" w:rsidRPr="00BA7264">
        <w:rPr>
          <w:rFonts w:ascii="Times New Roman" w:hAnsi="Times New Roman" w:cs="Times New Roman"/>
          <w:sz w:val="24"/>
          <w:szCs w:val="24"/>
        </w:rPr>
        <w:fldChar w:fldCharType="separate"/>
      </w:r>
      <w:r w:rsidR="00225959" w:rsidRPr="00BA7264">
        <w:rPr>
          <w:rFonts w:ascii="Times New Roman" w:hAnsi="Times New Roman" w:cs="Times New Roman"/>
          <w:noProof/>
          <w:sz w:val="24"/>
          <w:szCs w:val="24"/>
        </w:rPr>
        <w:t>[36]</w:t>
      </w:r>
      <w:r w:rsidR="00225959" w:rsidRPr="00BA7264">
        <w:rPr>
          <w:rFonts w:ascii="Times New Roman" w:hAnsi="Times New Roman" w:cs="Times New Roman"/>
          <w:sz w:val="24"/>
          <w:szCs w:val="24"/>
        </w:rPr>
        <w:fldChar w:fldCharType="end"/>
      </w:r>
      <w:r w:rsidR="00225959" w:rsidRPr="00BA7264">
        <w:rPr>
          <w:rFonts w:ascii="Times New Roman" w:hAnsi="Times New Roman" w:cs="Times New Roman"/>
          <w:sz w:val="24"/>
          <w:szCs w:val="24"/>
        </w:rPr>
        <w:t>.</w:t>
      </w:r>
    </w:p>
    <w:p w14:paraId="09BF8580" w14:textId="77777777" w:rsidR="00266BF8" w:rsidRPr="00BA7264" w:rsidRDefault="00266BF8" w:rsidP="00266BF8">
      <w:pPr>
        <w:spacing w:line="480" w:lineRule="auto"/>
        <w:rPr>
          <w:rFonts w:ascii="Times New Roman" w:hAnsi="Times New Roman" w:cs="Times New Roman"/>
          <w:b/>
          <w:bCs/>
          <w:sz w:val="24"/>
        </w:rPr>
      </w:pPr>
      <w:r w:rsidRPr="00BA7264">
        <w:rPr>
          <w:rFonts w:ascii="Times New Roman" w:hAnsi="Times New Roman" w:cs="Times New Roman"/>
          <w:b/>
          <w:bCs/>
          <w:sz w:val="24"/>
        </w:rPr>
        <w:t>Exposure</w:t>
      </w:r>
    </w:p>
    <w:p w14:paraId="137145F0" w14:textId="77777777" w:rsidR="00266BF8" w:rsidRPr="00BA7264" w:rsidRDefault="00266BF8" w:rsidP="00266BF8">
      <w:pPr>
        <w:spacing w:line="480" w:lineRule="auto"/>
        <w:rPr>
          <w:rFonts w:ascii="Times New Roman" w:hAnsi="Times New Roman" w:cs="Times New Roman"/>
          <w:i/>
          <w:iCs/>
          <w:sz w:val="24"/>
        </w:rPr>
      </w:pPr>
      <w:r w:rsidRPr="00BA7264">
        <w:rPr>
          <w:rFonts w:ascii="Times New Roman" w:hAnsi="Times New Roman" w:cs="Times New Roman"/>
          <w:i/>
          <w:iCs/>
          <w:sz w:val="24"/>
        </w:rPr>
        <w:t xml:space="preserve">Maternal dietary assessment </w:t>
      </w:r>
    </w:p>
    <w:p w14:paraId="213C979E" w14:textId="1843CB4E" w:rsidR="009E2F67" w:rsidRPr="00BA7264" w:rsidRDefault="00266BF8" w:rsidP="00266BF8">
      <w:pPr>
        <w:spacing w:line="480" w:lineRule="auto"/>
        <w:rPr>
          <w:rFonts w:ascii="Times New Roman" w:hAnsi="Times New Roman" w:cs="Times New Roman"/>
          <w:sz w:val="24"/>
        </w:rPr>
      </w:pPr>
      <w:r w:rsidRPr="00BA7264">
        <w:rPr>
          <w:rFonts w:ascii="Times New Roman" w:hAnsi="Times New Roman" w:cs="Times New Roman"/>
          <w:sz w:val="24"/>
          <w:lang w:val="en-GB"/>
        </w:rPr>
        <w:t>Pre-pregnancy or antenatal dietary intakes of the study mothers were assessed using validated (</w:t>
      </w:r>
      <w:r w:rsidR="00812F26" w:rsidRPr="00BA7264">
        <w:rPr>
          <w:rFonts w:ascii="Times New Roman" w:hAnsi="Times New Roman" w:cs="Times New Roman"/>
          <w:sz w:val="24"/>
          <w:szCs w:val="24"/>
          <w:shd w:val="clear" w:color="auto" w:fill="FFFFFF"/>
        </w:rPr>
        <w:t>except for ALSPAC which used a FFQ that had not been formally validated but covered the main foods consumed in Britain)</w:t>
      </w:r>
      <w:r w:rsidRPr="00BA7264">
        <w:rPr>
          <w:rFonts w:ascii="Times New Roman" w:hAnsi="Times New Roman" w:cs="Times New Roman"/>
          <w:sz w:val="24"/>
          <w:lang w:val="en-GB"/>
        </w:rPr>
        <w:t xml:space="preserve"> food frequency questionnaire</w:t>
      </w:r>
      <w:r w:rsidR="00796BAE" w:rsidRPr="00BA7264">
        <w:rPr>
          <w:rFonts w:ascii="Times New Roman" w:hAnsi="Times New Roman" w:cs="Times New Roman"/>
          <w:sz w:val="24"/>
          <w:lang w:val="en-GB"/>
        </w:rPr>
        <w:t>s</w:t>
      </w:r>
      <w:r w:rsidRPr="00BA7264">
        <w:rPr>
          <w:rFonts w:ascii="Times New Roman" w:hAnsi="Times New Roman" w:cs="Times New Roman"/>
          <w:sz w:val="24"/>
          <w:lang w:val="en-GB"/>
        </w:rPr>
        <w:t xml:space="preserve"> (FFQ)</w:t>
      </w:r>
      <w:r w:rsidR="008064F7" w:rsidRPr="00BA7264">
        <w:rPr>
          <w:rFonts w:ascii="Times New Roman" w:hAnsi="Times New Roman" w:cs="Times New Roman"/>
          <w:sz w:val="24"/>
          <w:lang w:val="en-GB"/>
        </w:rPr>
        <w:t xml:space="preserve"> (mean food items in ALPHABET: 137)</w:t>
      </w:r>
      <w:r w:rsidRPr="00BA7264">
        <w:rPr>
          <w:rFonts w:ascii="Times New Roman" w:hAnsi="Times New Roman" w:cs="Times New Roman"/>
          <w:sz w:val="24"/>
          <w:lang w:val="en-GB"/>
        </w:rPr>
        <w:t xml:space="preserve">, which have been described in detail elsewhere </w:t>
      </w:r>
      <w:r w:rsidRPr="00BA7264">
        <w:rPr>
          <w:rFonts w:ascii="Times New Roman" w:hAnsi="Times New Roman" w:cs="Times New Roman"/>
          <w:sz w:val="24"/>
          <w:lang w:val="en-GB"/>
        </w:rPr>
        <w:fldChar w:fldCharType="begin" w:fldLock="1"/>
      </w:r>
      <w:r w:rsidR="00C92C77" w:rsidRPr="00BA7264">
        <w:rPr>
          <w:rFonts w:ascii="Times New Roman" w:hAnsi="Times New Roman" w:cs="Times New Roman"/>
          <w:sz w:val="24"/>
          <w:lang w:val="en-GB"/>
        </w:rPr>
        <w:instrText>ADDIN CSL_CITATION {"citationItems":[{"id":"ITEM-1","itemData":{"DOI":"10.1038/sj.ejcn.1602914","ISSN":"0954-3007","author":[{"dropping-particle":"","family":"Deschamps","given":"V","non-dropping-particle":"","parse-names":false,"suffix":""},{"dropping-particle":"","family":"Lauzon-Guillain","given":"B","non-dropping-particle":"de","parse-names":false,"suffix":""},{"dropping-particle":"","family":"Lafay","given":"L","non-dropping-particle":"","parse-names":false,"suffix":""},{"dropping-particle":"","family":"Borys","given":"J-M","non-dropping-particle":"","parse-names":false,"suffix":""},{"dropping-particle":"","family":"Charles","given":"M A","non-dropping-particle":"","parse-names":false,"suffix":""},{"dropping-particle":"","family":"Romon","given":"M","non-dropping-particle":"","parse-names":false,"suffix":""}],"container-title":"European Journal of Clinical Nutrition","id":"ITEM-1","issue":"2","issued":{"date-parts":[["2007"]]},"page":"282-291","publisher":"Springer Nature","title":"Reproducibility and relative validity of a food-frequency questionnaire among French adults and adolescents","type":"article-journal","volume":"63"},"uris":["http://www.mendeley.com/documents/?uuid=d17713ea-5377-46ff-b999-9602c8a5f243"]},{"id":"ITEM-2","itemData":{"DOI":"10.1038/sj.ejcn.1600611","ISSN":"0954-3007","author":[{"dropping-particle":"","family":"Klipstein-Grobusch","given":"K","non-dropping-particle":"","parse-names":false,"suffix":""},{"dropping-particle":"","family":"Breeijen","given":"J H","non-dropping-particle":"den","parse-names":false,"suffix":""},{"dropping-particle":"","family":"Goldbohm","given":"R A","non-dropping-particle":"","parse-names":false,"suffix":""},{"dropping-particle":"","family":"Geleijnse","given":"J M","non-dropping-particle":"","parse-names":false,"suffix":""},{"dropping-particle":"","family":"Hofman","given":"A","non-dropping-particle":"","parse-names":false,"suffix":""},{"dropping-particle":"","family":"Grobbee","given":"D E","non-dropping-particle":"","parse-names":false,"suffix":""},{"dropping-particle":"","family":"Witteman","given":"J C M","non-dropping-particle":"","parse-names":false,"suffix":""}],"container-title":"European Journal of Clinical Nutrition","id":"ITEM-2","issue":"8","issued":{"date-parts":[["1998"]]},"page":"588-596","publisher":"Springer Nature","title":"Dietary assessment in the elderly: validation of a semiquantitative food frequency questionnaire","type":"article-journal","volume":"52"},"uris":["http://www.mendeley.com/documents/?uuid=86a4a3e4-b5b3-4203-aca9-f06567277a87"]},{"id":"ITEM-3","itemData":{"DOI":"10.1038/ejcn.2013.76","ISSN":"0954-3007","abstract":"Maternal macronutrient intake during pregnancy and 5 years postpartum and associations with child weight status aged five","author":[{"dropping-particle":"","family":"Murrin","given":"C","non-dropping-particle":"","parse-names":false,"suffix":""},{"dropping-particle":"","family":"Shrivastava","given":"A","non-dropping-particle":"","parse-names":false,"suffix":""},{"dropping-particle":"","family":"Kelleher","given":"C C","non-dropping-particle":"","parse-names":false,"suffix":""}],"container-title":"European Journal of Clinical Nutrition","id":"ITEM-3","issue":"6","issued":{"date-parts":[["2013","6","24"]]},"page":"670-679","title":"Maternal macronutrient intake during pregnancy and 5 years postpartum and associations with child weight status aged five","type":"article-journal","volume":"67"},"uris":["http://www.mendeley.com/documents/?uuid=a9ef62b2-a764-3374-bdc1-8b850076dc7b"]},{"id":"ITEM-4","itemData":{"author":[{"dropping-particle":"","family":"Harrington","given":"J","non-dropping-particle":"","parse-names":false,"suffix":""}],"id":"ITEM-4","issued":{"date-parts":[["1997"]]},"publisher":"National University of Ireland Galway, Galway","title":"Validation of a Food Frequency Questionnaire as a tool for assessing nutrient intake (MA Thesis)","type":"book"},"uris":["http://www.mendeley.com/documents/?uuid=65fd2d04-15e5-443d-b47e-6b5a7de310bb"]},{"id":"ITEM-5","itemData":{"DOI":"10.1038/ejcn.2013.212","ISSN":"0954-3007","author":[{"dropping-particle":"","family":"Horan","given":"M K","non-dropping-particle":"","parse-names":false,"suffix":""},{"dropping-particle":"","family":"McGowan","given":"C A","non-dropping-particle":"","parse-names":false,"suffix":""},{"dropping-particle":"","family":"Doyle","given":"O","non-dropping-particle":"","parse-names":false,"suffix":""},{"dropping-particle":"","family":"McAuliffe","given":"F M","non-dropping-particle":"","parse-names":false,"suffix":""}],"container-title":"European Journal of Clinical Nutrition","id":"ITEM-5","issue":"1","issued":{"date-parts":[["2013"]]},"page":"19-24","publisher":"Springer Nature","title":"Well-being in pregnancy: an examination of the effect of socioeconomic, dietary and lifestyle factors including impact of a low glycaemic index dietary intervention","type":"article-journal","volume":"68"},"uris":["http://www.mendeley.com/documents/?uuid=da2843ff-92fa-4387-a0a7-e1f5325c65c2"]},{"id":"ITEM-6","itemData":{"DOI":"10.1038/sj.ejcn.1600543","ISSN":"0954-3007","author":[{"dropping-particle":"","family":"Rogers","given":"I","non-dropping-particle":"","parse-names":false,"suffix":""},{"dropping-particle":"","family":"Emmett","given":"P","non-dropping-particle":"","parse-names":false,"suffix":""}],"container-title":"European Journal of Clinical Nutrition","id":"ITEM-6","issue":"4","issued":{"date-parts":[["1998"]]},"page":"246-250","publisher":"Springer Nature","title":"Diet during pregnancy in a population of pregnant women in South West England","type":"article-journal","volume":"52"},"uris":["http://www.mendeley.com/documents/?uuid=75f95a57-965a-4cf4-8f93-aba824c27967"]},{"id":"ITEM-7","itemData":{"DOI":"10.3390/ijerph16050754","ISSN":"16604601","abstract":"Background: Characterization of dietary patterns represents a valid and meaningful measure of overall diet quality and nutrient intake. The study aims at evaluating the sociodemographic, lifestyle, environmental, and pregnancy-related determinants of maternal dietary patterns during pregnancy. Methods: The analysis was conducted on a group of pregnant women from the Polish Mother and Child Cohort (REPRO_PL). During the second trimester of pregnancy, 1306 women filled in a modified version of the validated food frequency questionnaire (FFQ). Dietary patterns were estimated using an exploratory factor analysis. Potential dietary determinants were assessed via a questionnaire or biomarker measurements (saliva cotinine level). Results: Two dietary patterns were identified. The Prudent dietary pattern was characterized by high consumption of fruit, vegetables, legumes, whole grains, poultry, and low-fat dairy products, while the Western dietary pattern included high intake of refined grains, processed meat, potatoes, and very low intake of whole grains. Clear sociodemographic, environmental, lifestyle, and pregnancy-related determinants of diet quality were established. Older age (β = 0.2; p &lt; 0.01), higher educational level (β = 0.3; p &lt; 0.01), and socioeconomic status (SES) (β = 0.2; p &lt; 0.01), overweight/obesity before (β = 0.3; p &lt; 0.01), as well as physical activity during pregnancy (β = 0.2; p = 0.01) were positive determinants of a healthier diet (increasing Prudent–Western difference in dietary pattern scores). On the other hand, parity (β = −0.2; p = 0.04) and living in small cities (β = −0.3; p = 0.02) were significantly related to a rather Western dietary pattern. Conclusions: The current study presents evidence on specific factors influencing dietary patterns. They need to be accounted for in educational programs and interventions focused on healthy diet recommendations during pregnancy.","author":[{"dropping-particle":"","family":"Wesołowska","given":"Ewelina","non-dropping-particle":"","parse-names":false,"suffix":""},{"dropping-particle":"","family":"Jankowska","given":"Agnieszka","non-dropping-particle":"","parse-names":false,"suffix":""},{"dropping-particle":"","family":"Trafalska","given":"Elżbieta","non-dropping-particle":"","parse-names":false,"suffix":""},{"dropping-particle":"","family":"Kałużny","given":"Paweł","non-dropping-particle":"","parse-names":false,"suffix":""},{"dropping-particle":"","family":"Grzesiak","given":"Mariusz","non-dropping-particle":"","parse-names":false,"suffix":""},{"dropping-particle":"","family":"Dominowska","given":"Jolanta","non-dropping-particle":"","parse-names":false,"suffix":""},{"dropping-particle":"","family":"Hanke","given":"Wojciech","non-dropping-particle":"","parse-names":false,"suffix":""},{"dropping-particle":"","family":"Calamandrei","given":"Gemma","non-dropping-particle":"","parse-names":false,"suffix":""},{"dropping-particle":"","family":"Polańska","given":"Kinga","non-dropping-particle":"","parse-names":false,"suffix":""}],"container-title":"International Journal of Environmental Research and Public Health","id":"ITEM-7","issue":"5","issued":{"date-parts":[["2019","3","1"]]},"publisher":"MDPI AG","title":"Sociodemographic, lifestyle, environmental and pregnancy-related determinants of dietary patterns during pregnancy","type":"article-journal","volume":"16"},"uris":["http://www.mendeley.com/documents/?uuid=d6f6c879-dded-310b-b8bc-6db1bd745c64"]},{"id":"ITEM-8","itemData":{"ISSN":"09543007","abstract":"OBJECTIVE: To compare nutrient intakes assessed by food frequency questionnaire (FFQ) with those determined from food diaries.\\n\\nDESIGN: A 100-item FFQ was administered to women at 15 weeks of pregnancy. Food diaries were kept for a 4-day period at 16 weeks of pregnancy.\\n\\nSETTING: Community-based study of a general population sample of pregnant women booked for delivery at the Princess Anne Maternity Hospital, Southampton, UK.\\n\\nSUBJECTS: 603 women were recruited. Complete dietary data were provided by 569 women.\\n\\nRESULTS: Nutrient intakes determined by FFQ were greater than those from food diaries. Spearman rank correlation coefficients for macronutrients ranged from 0.27 (protein and starch) to 0.37 (fat). Stronger correlations for energy, fat and carbohydrate were seen in women who did not experience nausea, suggesting that the level of agreement observed between the FFQ and food diary in the whole group may be an underestimate of the true agreement. The percentage of individuals classified to the same quarter of the distribution of nutrient intake by the FFQ and diaries ranged from 30% (starch) to 41% (calcium), with between 4% (riboflavin) and 8% (energy, protein and vitamin E) classified to the opposite quarters. Using serum vitamin C as an independent biomarker of intake, the percentage of individuals classified to the correct quarter of intake was similar for the FFQ and diary (34% and 37%), with 8% (FFQ) and 6% (diary) misclassified to the opposite quarter.\\n\\nCONCLUSION: The FFQ appears to give meaningful estimates of nutrient intake in early pregnancy which can be used to rank individuals within the distribution.","author":[{"dropping-particle":"","family":"Robinson","given":"S.","non-dropping-particle":"","parse-names":false,"suffix":""},{"dropping-particle":"","family":"Godfrey","given":"K.","non-dropping-particle":"","parse-names":false,"suffix":""},{"dropping-particle":"","family":"Osmond","given":"C.","non-dropping-particle":"","parse-names":false,"suffix":""},{"dropping-particle":"","family":"Cox","given":"V.","non-dropping-particle":"","parse-names":false,"suffix":""},{"dropping-particle":"","family":"Barker","given":"D.","non-dropping-particle":"","parse-names":false,"suffix":""}],"container-title":"European Journal of Clinical Nutrition","id":"ITEM-8","issue":"5","issued":{"date-parts":[["1996"]]},"page":"302-308","title":"Evaluation of a food frequency questionnaire used to assess nutrient intakes in pregnant women","type":"article-journal","volume":"50"},"uris":["http://www.mendeley.com/documents/?uuid=fa743fc3-86de-45be-9139-b3325cfdb047"]},{"id":"ITEM-9","itemData":{"DOI":"10.3390/nu12051341","ISSN":"2072-6643","abstract":"&lt;p&gt;Objective: We aimed to validate a food-frequency questionnaire (FFQ) for Dutch pregnant women, against three 24 h-recalls and blood concentrations of B-vitamins and fatty acids, using the method of triads. Methods: We included 83 pregnant women from the general population of Rotterdam, the Netherlands, at a median gestational age of 15.6 weeks. Participants completed three non-consecutive 24 h-recalls, and subsequently filled out the 293-item FFQ. Participants provided blood samples from which we analyzed serum folate and vitamin B12, as well as red blood cell folate, linoleic acid, and total saturated, monounsaturated, and polyunsaturated fatty acids. Results: Estimated energy intake did not differ between the FFQ and 24 h-recalls. Deattenuated Pearson’s correlation coefficients, between energy-adjusted nutrient intake estimates from the FFQ and the 24 h-recalls, ranged from 0.41 (fat) to 0.88 (fiber) for macronutrients, and were around 0.6 for most micronutrients, except for vitamin E (0.27). Using the triad method, we obtained validity coefficients of 0.86 (95% Confidence Interval (CI) 0.36, 1.00) for serum folate, 0.86 (95% CI 0.18, 1.00) for red blood cell folate, and 1.00 (95% CI 0.42, 1.00) for vitamin B12. Validity coefficients for serum fatty acids ranged from 0.22 to 0.67. Conclusion: This FFQ is a reliable tool for estimating intake of energy, macronutrients, folate and vitamin B12 among women in mid-pregnancy.&lt;/p&gt;","author":[{"dropping-particle":"","family":"Voortman","given":"Trudy","non-dropping-particle":"","parse-names":false,"suffix":""},{"dropping-particle":"","family":"Steegers-Theunissen","given":"Régine P.M.","non-dropping-particle":"","parse-names":false,"suffix":""},{"dropping-particle":"","family":"Bergen","given":"Nienke E.","non-dropping-particle":"","parse-names":false,"suffix":""},{"dropping-particle":"V.","family":"Jaddoe","given":"Vincent W.","non-dropping-particle":"","parse-names":false,"suffix":""},{"dropping-particle":"","family":"Looman","given":"Caspar W. N.","non-dropping-particle":"","parse-names":false,"suffix":""},{"dropping-particle":"","family":"Kiefte-de Jong","given":"Jessica C.","non-dropping-particle":"","parse-names":false,"suffix":""},{"dropping-particle":"","family":"Schalekamp-Timmermans","given":"Sarah","non-dropping-particle":"","parse-names":false,"suffix":""}],"container-title":"Nutrients","id":"ITEM-9","issue":"5","issued":{"date-parts":[["2020","5","8"]]},"page":"1341","publisher":"MDPI AG","title":"Validation of a Semi-Quantitative Food-Frequency Questionnaire for Dutch Pregnant Women from the General Population Using the Method or Triads","type":"article-journal","volume":"12"},"uris":["http://www.mendeley.com/documents/?uuid=ee4b1002-4a04-3884-92c1-186e41e541d3"]}],"mendeley":{"formattedCitation":"[37–45]","plainTextFormattedCitation":"[37–45]","previouslyFormattedCitation":"[37–45]"},"properties":{"noteIndex":0},"schema":"https://github.com/citation-style-language/schema/raw/master/csl-citation.json"}</w:instrText>
      </w:r>
      <w:r w:rsidRPr="00BA7264">
        <w:rPr>
          <w:rFonts w:ascii="Times New Roman" w:hAnsi="Times New Roman" w:cs="Times New Roman"/>
          <w:sz w:val="24"/>
          <w:lang w:val="en-GB"/>
        </w:rPr>
        <w:fldChar w:fldCharType="separate"/>
      </w:r>
      <w:r w:rsidR="00F8791C" w:rsidRPr="00BA7264">
        <w:rPr>
          <w:rFonts w:ascii="Times New Roman" w:hAnsi="Times New Roman" w:cs="Times New Roman"/>
          <w:noProof/>
          <w:sz w:val="24"/>
          <w:lang w:val="en-GB"/>
        </w:rPr>
        <w:t>[37–45]</w:t>
      </w:r>
      <w:r w:rsidRPr="00BA7264">
        <w:rPr>
          <w:rFonts w:ascii="Times New Roman" w:hAnsi="Times New Roman" w:cs="Times New Roman"/>
          <w:sz w:val="24"/>
          <w:lang w:val="en-GB"/>
        </w:rPr>
        <w:fldChar w:fldCharType="end"/>
      </w:r>
      <w:r w:rsidRPr="00BA7264">
        <w:rPr>
          <w:rFonts w:ascii="Times New Roman" w:hAnsi="Times New Roman" w:cs="Times New Roman"/>
          <w:sz w:val="24"/>
          <w:lang w:val="en-GB"/>
        </w:rPr>
        <w:t xml:space="preserve">. In ALPHABET, pre-pregnancy maternal diet was available in two studies (SWS and EDEN), while </w:t>
      </w:r>
      <w:r w:rsidRPr="00BA7264">
        <w:rPr>
          <w:rFonts w:ascii="Times New Roman" w:hAnsi="Times New Roman" w:cs="Times New Roman"/>
          <w:sz w:val="24"/>
        </w:rPr>
        <w:t xml:space="preserve">pregnancy maternal diet was assessed in all studies. Pregnancy diet was further classified based on </w:t>
      </w:r>
      <w:r w:rsidRPr="00BA7264">
        <w:rPr>
          <w:rFonts w:ascii="Times New Roman" w:hAnsi="Times New Roman" w:cs="Times New Roman"/>
          <w:sz w:val="24"/>
        </w:rPr>
        <w:lastRenderedPageBreak/>
        <w:t>period of assessment: early pregnancy (1</w:t>
      </w:r>
      <w:r w:rsidRPr="00BA7264">
        <w:rPr>
          <w:rFonts w:ascii="Times New Roman" w:hAnsi="Times New Roman" w:cs="Times New Roman"/>
          <w:sz w:val="24"/>
          <w:vertAlign w:val="superscript"/>
        </w:rPr>
        <w:t>st</w:t>
      </w:r>
      <w:r w:rsidRPr="00BA7264">
        <w:rPr>
          <w:rFonts w:ascii="Times New Roman" w:hAnsi="Times New Roman" w:cs="Times New Roman"/>
          <w:sz w:val="24"/>
        </w:rPr>
        <w:t>/early 2</w:t>
      </w:r>
      <w:r w:rsidRPr="00BA7264">
        <w:rPr>
          <w:rFonts w:ascii="Times New Roman" w:hAnsi="Times New Roman" w:cs="Times New Roman"/>
          <w:sz w:val="24"/>
          <w:vertAlign w:val="superscript"/>
        </w:rPr>
        <w:t xml:space="preserve">nd </w:t>
      </w:r>
      <w:r w:rsidRPr="00BA7264">
        <w:rPr>
          <w:rFonts w:ascii="Times New Roman" w:hAnsi="Times New Roman" w:cs="Times New Roman"/>
          <w:sz w:val="24"/>
        </w:rPr>
        <w:t xml:space="preserve">trimester; </w:t>
      </w:r>
      <w:r w:rsidRPr="00BA7264">
        <w:rPr>
          <w:rFonts w:ascii="Times New Roman" w:hAnsi="Times New Roman" w:cs="Times New Roman"/>
          <w:i/>
          <w:iCs/>
          <w:sz w:val="24"/>
        </w:rPr>
        <w:t>n</w:t>
      </w:r>
      <w:r w:rsidRPr="00BA7264">
        <w:rPr>
          <w:rFonts w:ascii="Times New Roman" w:hAnsi="Times New Roman" w:cs="Times New Roman"/>
          <w:sz w:val="24"/>
        </w:rPr>
        <w:t>= 5 cohorts) and late pregnancy (3</w:t>
      </w:r>
      <w:r w:rsidRPr="00BA7264">
        <w:rPr>
          <w:rFonts w:ascii="Times New Roman" w:hAnsi="Times New Roman" w:cs="Times New Roman"/>
          <w:sz w:val="24"/>
          <w:vertAlign w:val="superscript"/>
        </w:rPr>
        <w:t>rd</w:t>
      </w:r>
      <w:r w:rsidRPr="00BA7264">
        <w:rPr>
          <w:rFonts w:ascii="Times New Roman" w:hAnsi="Times New Roman" w:cs="Times New Roman"/>
          <w:sz w:val="24"/>
        </w:rPr>
        <w:t xml:space="preserve"> trimester; </w:t>
      </w:r>
      <w:r w:rsidRPr="00BA7264">
        <w:rPr>
          <w:rFonts w:ascii="Times New Roman" w:hAnsi="Times New Roman" w:cs="Times New Roman"/>
          <w:i/>
          <w:iCs/>
          <w:sz w:val="24"/>
        </w:rPr>
        <w:t>n</w:t>
      </w:r>
      <w:r w:rsidRPr="00BA7264">
        <w:rPr>
          <w:rFonts w:ascii="Times New Roman" w:hAnsi="Times New Roman" w:cs="Times New Roman"/>
          <w:sz w:val="24"/>
        </w:rPr>
        <w:t xml:space="preserve">= 3 </w:t>
      </w:r>
      <w:r w:rsidR="007B6538" w:rsidRPr="00BA7264">
        <w:rPr>
          <w:rFonts w:ascii="Times New Roman" w:hAnsi="Times New Roman" w:cs="Times New Roman"/>
          <w:sz w:val="24"/>
        </w:rPr>
        <w:t>cohorts). Since m</w:t>
      </w:r>
      <w:r w:rsidRPr="00BA7264">
        <w:rPr>
          <w:rFonts w:ascii="Times New Roman" w:hAnsi="Times New Roman" w:cs="Times New Roman"/>
          <w:sz w:val="24"/>
        </w:rPr>
        <w:t>aternal diet was assessed during both e</w:t>
      </w:r>
      <w:r w:rsidR="007B6538" w:rsidRPr="00BA7264">
        <w:rPr>
          <w:rFonts w:ascii="Times New Roman" w:hAnsi="Times New Roman" w:cs="Times New Roman"/>
          <w:sz w:val="24"/>
        </w:rPr>
        <w:t xml:space="preserve">arly and late pregnancy in SWS, </w:t>
      </w:r>
      <w:r w:rsidRPr="00BA7264">
        <w:rPr>
          <w:rFonts w:ascii="Times New Roman" w:hAnsi="Times New Roman" w:cs="Times New Roman"/>
          <w:sz w:val="24"/>
        </w:rPr>
        <w:t xml:space="preserve">both were </w:t>
      </w:r>
      <w:proofErr w:type="gramStart"/>
      <w:r w:rsidRPr="00BA7264">
        <w:rPr>
          <w:rFonts w:ascii="Times New Roman" w:hAnsi="Times New Roman" w:cs="Times New Roman"/>
          <w:sz w:val="24"/>
        </w:rPr>
        <w:t>included</w:t>
      </w:r>
      <w:proofErr w:type="gramEnd"/>
      <w:r w:rsidRPr="00BA7264">
        <w:rPr>
          <w:rFonts w:ascii="Times New Roman" w:hAnsi="Times New Roman" w:cs="Times New Roman"/>
          <w:sz w:val="24"/>
        </w:rPr>
        <w:t xml:space="preserve"> and the average was taken to ref</w:t>
      </w:r>
      <w:r w:rsidR="00173EAA" w:rsidRPr="00BA7264">
        <w:rPr>
          <w:rFonts w:ascii="Times New Roman" w:hAnsi="Times New Roman" w:cs="Times New Roman"/>
          <w:sz w:val="24"/>
        </w:rPr>
        <w:t xml:space="preserve">lect whole </w:t>
      </w:r>
      <w:r w:rsidR="00D827B5" w:rsidRPr="00BA7264">
        <w:rPr>
          <w:rFonts w:ascii="Times New Roman" w:hAnsi="Times New Roman" w:cs="Times New Roman"/>
          <w:sz w:val="24"/>
        </w:rPr>
        <w:t>pregnancy exposure</w:t>
      </w:r>
      <w:r w:rsidRPr="00BA7264">
        <w:rPr>
          <w:rFonts w:ascii="Times New Roman" w:hAnsi="Times New Roman" w:cs="Times New Roman"/>
          <w:sz w:val="24"/>
        </w:rPr>
        <w:t>.</w:t>
      </w:r>
      <w:r w:rsidR="00D72F80" w:rsidRPr="00BA7264">
        <w:rPr>
          <w:rFonts w:ascii="Times New Roman" w:hAnsi="Times New Roman" w:cs="Times New Roman"/>
          <w:sz w:val="24"/>
          <w:szCs w:val="24"/>
        </w:rPr>
        <w:t xml:space="preserve"> Whole pregnancy refers to dietary information assessed at any time point of pregnancy.</w:t>
      </w:r>
    </w:p>
    <w:p w14:paraId="5FC61797" w14:textId="77777777" w:rsidR="009E2F67" w:rsidRPr="00BA7264" w:rsidRDefault="009E2F67" w:rsidP="009E2F67">
      <w:pPr>
        <w:spacing w:line="480" w:lineRule="auto"/>
        <w:rPr>
          <w:rFonts w:ascii="Times New Roman" w:hAnsi="Times New Roman" w:cs="Times New Roman"/>
          <w:sz w:val="24"/>
          <w:lang w:val="en-GB"/>
        </w:rPr>
      </w:pPr>
      <w:r w:rsidRPr="00BA7264">
        <w:rPr>
          <w:rFonts w:ascii="Times New Roman" w:hAnsi="Times New Roman" w:cs="Times New Roman"/>
          <w:i/>
          <w:iCs/>
          <w:sz w:val="24"/>
        </w:rPr>
        <w:t>Derivation of maternal dietary inflammatory potential score</w:t>
      </w:r>
    </w:p>
    <w:p w14:paraId="4D83E654" w14:textId="004807D7" w:rsidR="009E2F67" w:rsidRPr="00BA7264" w:rsidRDefault="009E2F67" w:rsidP="009E2F67">
      <w:pPr>
        <w:spacing w:line="480" w:lineRule="auto"/>
        <w:rPr>
          <w:rFonts w:ascii="Times New Roman" w:hAnsi="Times New Roman" w:cs="Times New Roman"/>
          <w:sz w:val="24"/>
        </w:rPr>
      </w:pPr>
      <w:r w:rsidRPr="00BA7264">
        <w:rPr>
          <w:rFonts w:ascii="Times New Roman" w:hAnsi="Times New Roman" w:cs="Times New Roman"/>
          <w:sz w:val="24"/>
        </w:rPr>
        <w:t>Maternal dietary inflammatory potential was ranked using the energy-adjusted Dietary Inflammatory Index (E-DII</w:t>
      </w:r>
      <w:r w:rsidRPr="00BA7264">
        <w:rPr>
          <w:rFonts w:ascii="Times New Roman" w:hAnsi="Times New Roman" w:cs="Times New Roman"/>
          <w:sz w:val="24"/>
          <w:vertAlign w:val="superscript"/>
        </w:rPr>
        <w:t>TM</w:t>
      </w:r>
      <w:r w:rsidRPr="00BA7264">
        <w:rPr>
          <w:rFonts w:ascii="Times New Roman" w:hAnsi="Times New Roman" w:cs="Times New Roman"/>
          <w:sz w:val="24"/>
        </w:rPr>
        <w:t xml:space="preserve">), a well-validated literature-derived score described in detail elsewhere </w:t>
      </w:r>
      <w:r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10.1017/S1368980013002115","ISSN":"1368-9800","author":[{"dropping-particle":"","family":"Shivappa","given":"Nitin","non-dropping-particle":"","parse-names":false,"suffix":""},{"dropping-particle":"","family":"Steck","given":"Susan E","non-dropping-particle":"","parse-names":false,"suffix":""},{"dropping-particle":"","family":"Hurley","given":"Thomas G","non-dropping-particle":"","parse-names":false,"suffix":""},{"dropping-particle":"","family":"Hussey","given":"James R","non-dropping-particle":"","parse-names":false,"suffix":""},{"dropping-particle":"","family":"Hébert","given":"James R","non-dropping-particle":"","parse-names":false,"suffix":""}],"container-title":"Public Health Nutrition","id":"ITEM-1","issued":{"date-parts":[["2014","8","14"]]},"page":"1689-1696","publisher":"Cambridge University Press","title":"Designing and developing a literature-derived, population-based dietary inflammatory index","type":"article-journal","volume":"17"},"uris":["http://www.mendeley.com/documents/?uuid=5a4eb967-af30-4912-915e-eb20b4c8efd4"]}],"mendeley":{"formattedCitation":"[46]","plainTextFormattedCitation":"[46]","previouslyFormattedCitation":"[46]"},"properties":{"noteIndex":0},"schema":"https://github.com/citation-style-language/schema/raw/master/csl-citation.json"}</w:instrText>
      </w:r>
      <w:r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[46]</w:t>
      </w:r>
      <w:r w:rsidRPr="00BA7264">
        <w:rPr>
          <w:rFonts w:ascii="Times New Roman" w:hAnsi="Times New Roman" w:cs="Times New Roman"/>
          <w:sz w:val="24"/>
        </w:rPr>
        <w:fldChar w:fldCharType="end"/>
      </w:r>
      <w:r w:rsidRPr="00BA7264">
        <w:rPr>
          <w:rFonts w:ascii="Times New Roman" w:hAnsi="Times New Roman" w:cs="Times New Roman"/>
          <w:sz w:val="24"/>
        </w:rPr>
        <w:t>. Briefly, dietary information for each mother was converted to amount per 1000-kcal intake and then linked to a regionally representative database.</w:t>
      </w:r>
      <w:r w:rsidR="00D72F80" w:rsidRPr="00BA7264">
        <w:rPr>
          <w:rFonts w:ascii="Times New Roman" w:hAnsi="Times New Roman" w:cs="Times New Roman"/>
          <w:sz w:val="24"/>
        </w:rPr>
        <w:t xml:space="preserve"> </w:t>
      </w:r>
      <w:r w:rsidR="00D72F80" w:rsidRPr="00BA7264">
        <w:rPr>
          <w:rFonts w:ascii="Times New Roman" w:hAnsi="Times New Roman" w:cs="Times New Roman"/>
          <w:sz w:val="24"/>
          <w:lang w:val="en-SG"/>
        </w:rPr>
        <w:t xml:space="preserve">The regionally representative world composite database was constructed using national nutrition survey information across diverse populations living in a variety of countries in different regions of the world (USA, Australia, Bahrain, Denmark, India, Japan, New Zealand, Taiwan, South Korea, UK). The composite database provides a basis for benchmarking individual dietary intake to a representative range of dietary intake based on actual human consumption (more details available at </w:t>
      </w:r>
      <w:r w:rsidR="00D72F80" w:rsidRPr="00BA7264">
        <w:rPr>
          <w:rFonts w:ascii="Times New Roman" w:hAnsi="Times New Roman" w:cs="Times New Roman"/>
          <w:sz w:val="24"/>
          <w:lang w:val="en-SG"/>
        </w:rPr>
        <w:fldChar w:fldCharType="begin" w:fldLock="1"/>
      </w:r>
      <w:r w:rsidR="008D29D4" w:rsidRPr="00BA7264">
        <w:rPr>
          <w:rFonts w:ascii="Times New Roman" w:hAnsi="Times New Roman" w:cs="Times New Roman"/>
          <w:sz w:val="24"/>
          <w:lang w:val="en-SG"/>
        </w:rPr>
        <w:instrText>ADDIN CSL_CITATION {"citationItems":[{"id":"ITEM-1","itemData":{"DOI":"10.1017/S1368980013002115","ISSN":"1368-9800","author":[{"dropping-particle":"","family":"Shivappa","given":"Nitin","non-dropping-particle":"","parse-names":false,"suffix":""},{"dropping-particle":"","family":"Steck","given":"Susan E","non-dropping-particle":"","parse-names":false,"suffix":""},{"dropping-particle":"","family":"Hurley","given":"Thomas G","non-dropping-particle":"","parse-names":false,"suffix":""},{"dropping-particle":"","family":"Hussey","given":"James R","non-dropping-particle":"","parse-names":false,"suffix":""},{"dropping-particle":"","family":"Hébert","given":"James R","non-dropping-particle":"","parse-names":false,"suffix":""}],"container-title":"Public Health Nutrition","id":"ITEM-1","issued":{"date-parts":[["2014","8","14"]]},"page":"1689-1696","publisher":"Cambridge University Press","title":"Designing and developing a literature-derived, population-based dietary inflammatory index","type":"article-journal","volume":"17"},"uris":["http://www.mendeley.com/documents/?uuid=5a4eb967-af30-4912-915e-eb20b4c8efd4"]}],"mendeley":{"formattedCitation":"[46]","plainTextFormattedCitation":"[46]","previouslyFormattedCitation":"[46]"},"properties":{"noteIndex":0},"schema":"https://github.com/citation-style-language/schema/raw/master/csl-citation.json"}</w:instrText>
      </w:r>
      <w:r w:rsidR="00D72F80" w:rsidRPr="00BA7264">
        <w:rPr>
          <w:rFonts w:ascii="Times New Roman" w:hAnsi="Times New Roman" w:cs="Times New Roman"/>
          <w:sz w:val="24"/>
          <w:lang w:val="en-SG"/>
        </w:rPr>
        <w:fldChar w:fldCharType="separate"/>
      </w:r>
      <w:r w:rsidR="00F8791C" w:rsidRPr="00BA7264">
        <w:rPr>
          <w:rFonts w:ascii="Times New Roman" w:hAnsi="Times New Roman" w:cs="Times New Roman"/>
          <w:noProof/>
          <w:sz w:val="24"/>
          <w:lang w:val="en-SG"/>
        </w:rPr>
        <w:t>[46]</w:t>
      </w:r>
      <w:r w:rsidR="00D72F80" w:rsidRPr="00BA7264">
        <w:rPr>
          <w:rFonts w:ascii="Times New Roman" w:hAnsi="Times New Roman" w:cs="Times New Roman"/>
          <w:sz w:val="24"/>
          <w:lang w:val="en-SG"/>
        </w:rPr>
        <w:fldChar w:fldCharType="end"/>
      </w:r>
      <w:r w:rsidR="00D72F80" w:rsidRPr="00BA7264">
        <w:rPr>
          <w:rFonts w:ascii="Times New Roman" w:hAnsi="Times New Roman" w:cs="Times New Roman"/>
          <w:sz w:val="24"/>
          <w:lang w:val="en-SG"/>
        </w:rPr>
        <w:t xml:space="preserve">). </w:t>
      </w:r>
      <w:r w:rsidRPr="00BA7264">
        <w:rPr>
          <w:rFonts w:ascii="Times New Roman" w:hAnsi="Times New Roman" w:cs="Times New Roman"/>
          <w:sz w:val="24"/>
        </w:rPr>
        <w:t xml:space="preserve">The database provides an overall estimate of mean and standard deviation of energy-standardized intakes (using density method) for each of the dietary parameters (i.e. nutrients, foods, and other food components). Subsequently, z-scores for each dietary parameter were derived by subtracting the mean of the energy-adjusted regionally representative world composite database from the participants-reported amount and dividing this value by the parameter’s representative standard deviation. The z-scores were then converted to proportions (i.e., with values ranging from 0 to 1) and then centred by doubling and subtracting 1. The resulting value was then multiplied by the corresponding food parameter specific inflammatory effect score (derived from a comprehensive literature review of 1,943 peer-reviewed articles) and summed to yield the overall E-DII score. A higher E-DII </w:t>
      </w:r>
      <w:r w:rsidRPr="00BA7264">
        <w:rPr>
          <w:rFonts w:ascii="Times New Roman" w:hAnsi="Times New Roman" w:cs="Times New Roman"/>
          <w:sz w:val="24"/>
        </w:rPr>
        <w:lastRenderedPageBreak/>
        <w:t>score indicates a more pro-inflammatory diet.</w:t>
      </w:r>
      <w:r w:rsidR="00225959" w:rsidRPr="00BA7264">
        <w:rPr>
          <w:rFonts w:ascii="Times New Roman" w:hAnsi="Times New Roman" w:cs="Times New Roman"/>
          <w:sz w:val="24"/>
        </w:rPr>
        <w:t xml:space="preserve"> The systematic review was conducted through a comprehensive search of the National Library of Medicine database from 1950 through 2010, and the literature search strategy along with inclusion criteria were described in detail in the DII development paper </w:t>
      </w:r>
      <w:r w:rsidR="00225959"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10.1017/S1368980013002115","ISSN":"1368-9800","author":[{"dropping-particle":"","family":"Shivappa","given":"Nitin","non-dropping-particle":"","parse-names":false,"suffix":""},{"dropping-particle":"","family":"Steck","given":"Susan E","non-dropping-particle":"","parse-names":false,"suffix":""},{"dropping-particle":"","family":"Hurley","given":"Thomas G","non-dropping-particle":"","parse-names":false,"suffix":""},{"dropping-particle":"","family":"Hussey","given":"James R","non-dropping-particle":"","parse-names":false,"suffix":""},{"dropping-particle":"","family":"Hébert","given":"James R","non-dropping-particle":"","parse-names":false,"suffix":""}],"container-title":"Public Health Nutrition","id":"ITEM-1","issued":{"date-parts":[["2014","8","14"]]},"page":"1689-1696","publisher":"Cambridge University Press","title":"Designing and developing a literature-derived, population-based dietary inflammatory index","type":"article-journal","volume":"17"},"uris":["http://www.mendeley.com/documents/?uuid=5a4eb967-af30-4912-915e-eb20b4c8efd4"]}],"mendeley":{"formattedCitation":"[46]","plainTextFormattedCitation":"[46]","previouslyFormattedCitation":"[46]"},"properties":{"noteIndex":0},"schema":"https://github.com/citation-style-language/schema/raw/master/csl-citation.json"}</w:instrText>
      </w:r>
      <w:r w:rsidR="00225959"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[46]</w:t>
      </w:r>
      <w:r w:rsidR="00225959" w:rsidRPr="00BA7264">
        <w:rPr>
          <w:rFonts w:ascii="Times New Roman" w:hAnsi="Times New Roman" w:cs="Times New Roman"/>
          <w:sz w:val="24"/>
        </w:rPr>
        <w:fldChar w:fldCharType="end"/>
      </w:r>
      <w:r w:rsidR="00225959" w:rsidRPr="00BA7264">
        <w:rPr>
          <w:rFonts w:ascii="Times New Roman" w:hAnsi="Times New Roman" w:cs="Times New Roman"/>
          <w:sz w:val="24"/>
        </w:rPr>
        <w:t xml:space="preserve">. </w:t>
      </w:r>
      <w:r w:rsidRPr="00BA7264">
        <w:rPr>
          <w:rFonts w:ascii="Times New Roman" w:hAnsi="Times New Roman" w:cs="Times New Roman"/>
          <w:sz w:val="24"/>
        </w:rPr>
        <w:t xml:space="preserve">The maternal E-DII score in ALPHABET was generated from </w:t>
      </w:r>
      <w:r w:rsidR="007F40EC" w:rsidRPr="00BA7264">
        <w:rPr>
          <w:rFonts w:ascii="Times New Roman" w:hAnsi="Times New Roman" w:cs="Times New Roman"/>
          <w:sz w:val="24"/>
        </w:rPr>
        <w:t>24-28</w:t>
      </w:r>
      <w:r w:rsidRPr="00BA7264">
        <w:rPr>
          <w:rFonts w:ascii="Times New Roman" w:hAnsi="Times New Roman" w:cs="Times New Roman"/>
          <w:sz w:val="24"/>
        </w:rPr>
        <w:t xml:space="preserve"> </w:t>
      </w:r>
      <w:r w:rsidR="002A1E8F" w:rsidRPr="00BA7264">
        <w:rPr>
          <w:rFonts w:ascii="Times New Roman" w:hAnsi="Times New Roman" w:cs="Times New Roman"/>
          <w:sz w:val="24"/>
        </w:rPr>
        <w:t xml:space="preserve">dietary parameters </w:t>
      </w:r>
      <w:r w:rsidRPr="00BA7264">
        <w:rPr>
          <w:rFonts w:ascii="Times New Roman" w:hAnsi="Times New Roman" w:cs="Times New Roman"/>
          <w:sz w:val="24"/>
        </w:rPr>
        <w:t>(out of 4</w:t>
      </w:r>
      <w:r w:rsidR="007F40EC" w:rsidRPr="00BA7264">
        <w:rPr>
          <w:rFonts w:ascii="Times New Roman" w:hAnsi="Times New Roman" w:cs="Times New Roman"/>
          <w:sz w:val="24"/>
        </w:rPr>
        <w:t xml:space="preserve">4 </w:t>
      </w:r>
      <w:r w:rsidRPr="00BA7264">
        <w:rPr>
          <w:rFonts w:ascii="Times New Roman" w:hAnsi="Times New Roman" w:cs="Times New Roman"/>
          <w:sz w:val="24"/>
        </w:rPr>
        <w:t>possible</w:t>
      </w:r>
      <w:r w:rsidR="002A1E8F" w:rsidRPr="00BA7264">
        <w:rPr>
          <w:rFonts w:ascii="Times New Roman" w:hAnsi="Times New Roman" w:cs="Times New Roman"/>
          <w:sz w:val="24"/>
        </w:rPr>
        <w:t xml:space="preserve">; as energy intake </w:t>
      </w:r>
      <w:r w:rsidR="00057CF5" w:rsidRPr="00BA7264">
        <w:rPr>
          <w:rFonts w:ascii="Times New Roman" w:hAnsi="Times New Roman" w:cs="Times New Roman"/>
          <w:sz w:val="24"/>
        </w:rPr>
        <w:t xml:space="preserve">has been </w:t>
      </w:r>
      <w:r w:rsidR="002A1E8F" w:rsidRPr="00BA7264">
        <w:rPr>
          <w:rFonts w:ascii="Times New Roman" w:hAnsi="Times New Roman" w:cs="Times New Roman"/>
          <w:sz w:val="24"/>
        </w:rPr>
        <w:t>intrinsically</w:t>
      </w:r>
      <w:r w:rsidR="00057CF5" w:rsidRPr="00BA7264">
        <w:rPr>
          <w:rFonts w:ascii="Times New Roman" w:hAnsi="Times New Roman" w:cs="Times New Roman"/>
          <w:sz w:val="24"/>
        </w:rPr>
        <w:t xml:space="preserve"> adjusted</w:t>
      </w:r>
      <w:r w:rsidR="002A1E8F" w:rsidRPr="00BA7264">
        <w:rPr>
          <w:rFonts w:ascii="Times New Roman" w:hAnsi="Times New Roman" w:cs="Times New Roman"/>
          <w:sz w:val="24"/>
        </w:rPr>
        <w:t xml:space="preserve"> for </w:t>
      </w:r>
      <w:r w:rsidR="00057CF5" w:rsidRPr="00BA7264">
        <w:rPr>
          <w:rFonts w:ascii="Times New Roman" w:hAnsi="Times New Roman" w:cs="Times New Roman"/>
          <w:sz w:val="24"/>
        </w:rPr>
        <w:t xml:space="preserve">in </w:t>
      </w:r>
      <w:r w:rsidR="002A1E8F" w:rsidRPr="00BA7264">
        <w:rPr>
          <w:rFonts w:ascii="Times New Roman" w:hAnsi="Times New Roman" w:cs="Times New Roman"/>
          <w:sz w:val="24"/>
        </w:rPr>
        <w:t xml:space="preserve">E-DII, it is not considered </w:t>
      </w:r>
      <w:r w:rsidR="00057CF5" w:rsidRPr="00BA7264">
        <w:rPr>
          <w:rFonts w:ascii="Times New Roman" w:hAnsi="Times New Roman" w:cs="Times New Roman"/>
          <w:sz w:val="24"/>
        </w:rPr>
        <w:t xml:space="preserve">as </w:t>
      </w:r>
      <w:r w:rsidR="002A1E8F" w:rsidRPr="00BA7264">
        <w:rPr>
          <w:rFonts w:ascii="Times New Roman" w:hAnsi="Times New Roman" w:cs="Times New Roman"/>
          <w:sz w:val="24"/>
        </w:rPr>
        <w:t xml:space="preserve">a separate parameter) </w:t>
      </w:r>
      <w:r w:rsidRPr="00BA7264">
        <w:rPr>
          <w:rFonts w:ascii="Times New Roman" w:hAnsi="Times New Roman" w:cs="Times New Roman"/>
          <w:sz w:val="24"/>
        </w:rPr>
        <w:t xml:space="preserve">in all cohorts except for Generation R, which has </w:t>
      </w:r>
      <w:r w:rsidR="007F40EC" w:rsidRPr="00BA7264">
        <w:rPr>
          <w:rFonts w:ascii="Times New Roman" w:hAnsi="Times New Roman" w:cs="Times New Roman"/>
          <w:sz w:val="24"/>
        </w:rPr>
        <w:t>20</w:t>
      </w:r>
      <w:r w:rsidRPr="00BA7264">
        <w:rPr>
          <w:rFonts w:ascii="Times New Roman" w:hAnsi="Times New Roman" w:cs="Times New Roman"/>
          <w:sz w:val="24"/>
        </w:rPr>
        <w:t xml:space="preserve"> dietary parameters</w:t>
      </w:r>
      <w:r w:rsidR="00425179" w:rsidRPr="00BA7264">
        <w:rPr>
          <w:rFonts w:ascii="Times New Roman" w:hAnsi="Times New Roman" w:cs="Times New Roman"/>
          <w:sz w:val="24"/>
        </w:rPr>
        <w:t xml:space="preserve"> (see </w:t>
      </w:r>
      <w:r w:rsidR="006C0C75" w:rsidRPr="00BA7264">
        <w:rPr>
          <w:rFonts w:ascii="Times New Roman" w:hAnsi="Times New Roman" w:cs="Times New Roman"/>
          <w:b/>
          <w:sz w:val="24"/>
        </w:rPr>
        <w:t>Additional File 1: Table S3</w:t>
      </w:r>
      <w:r w:rsidR="00425179" w:rsidRPr="00BA7264">
        <w:rPr>
          <w:rFonts w:ascii="Times New Roman" w:hAnsi="Times New Roman" w:cs="Times New Roman"/>
          <w:sz w:val="24"/>
        </w:rPr>
        <w:t>).</w:t>
      </w:r>
      <w:r w:rsidRPr="00BA7264">
        <w:rPr>
          <w:rFonts w:ascii="Times New Roman" w:hAnsi="Times New Roman" w:cs="Times New Roman"/>
          <w:sz w:val="24"/>
        </w:rPr>
        <w:t xml:space="preserve"> In available cohorts (except EDEN), child E-DII scores were also generated.</w:t>
      </w:r>
      <w:r w:rsidR="008F3A66" w:rsidRPr="00BA7264">
        <w:rPr>
          <w:rFonts w:ascii="Times New Roman" w:hAnsi="Times New Roman" w:cs="Times New Roman"/>
          <w:sz w:val="24"/>
          <w:szCs w:val="24"/>
          <w:shd w:val="clear" w:color="auto" w:fill="FFFFFF"/>
        </w:rPr>
        <w:t xml:space="preserve"> </w:t>
      </w:r>
      <w:r w:rsidR="00CA186A" w:rsidRPr="00BA7264">
        <w:rPr>
          <w:rFonts w:ascii="Times New Roman" w:hAnsi="Times New Roman" w:cs="Times New Roman"/>
          <w:sz w:val="24"/>
          <w:szCs w:val="24"/>
          <w:shd w:val="clear" w:color="auto" w:fill="FFFFFF"/>
        </w:rPr>
        <w:t xml:space="preserve">When calculated from all the 45 </w:t>
      </w:r>
      <w:r w:rsidR="00057CF5" w:rsidRPr="00BA7264">
        <w:rPr>
          <w:rFonts w:ascii="Times New Roman" w:hAnsi="Times New Roman" w:cs="Times New Roman"/>
          <w:sz w:val="24"/>
          <w:szCs w:val="24"/>
          <w:shd w:val="clear" w:color="auto" w:fill="FFFFFF"/>
        </w:rPr>
        <w:t xml:space="preserve">possible food parameters </w:t>
      </w:r>
      <w:r w:rsidR="005916E3" w:rsidRPr="00BA7264">
        <w:rPr>
          <w:rFonts w:ascii="Times New Roman" w:hAnsi="Times New Roman" w:cs="Times New Roman"/>
          <w:sz w:val="24"/>
          <w:szCs w:val="24"/>
          <w:shd w:val="clear" w:color="auto" w:fill="FFFFFF"/>
        </w:rPr>
        <w:t>(including energy</w:t>
      </w:r>
      <w:r w:rsidR="00057CF5" w:rsidRPr="00BA7264">
        <w:rPr>
          <w:rFonts w:ascii="Times New Roman" w:hAnsi="Times New Roman" w:cs="Times New Roman"/>
          <w:sz w:val="24"/>
          <w:szCs w:val="24"/>
          <w:shd w:val="clear" w:color="auto" w:fill="FFFFFF"/>
        </w:rPr>
        <w:t xml:space="preserve"> intake</w:t>
      </w:r>
      <w:r w:rsidR="005916E3" w:rsidRPr="00BA7264">
        <w:rPr>
          <w:rFonts w:ascii="Times New Roman" w:hAnsi="Times New Roman" w:cs="Times New Roman"/>
          <w:sz w:val="24"/>
          <w:szCs w:val="24"/>
          <w:shd w:val="clear" w:color="auto" w:fill="FFFFFF"/>
        </w:rPr>
        <w:t>)</w:t>
      </w:r>
      <w:r w:rsidR="00CA186A" w:rsidRPr="00BA7264">
        <w:rPr>
          <w:rFonts w:ascii="Times New Roman" w:hAnsi="Times New Roman" w:cs="Times New Roman"/>
          <w:sz w:val="24"/>
          <w:szCs w:val="24"/>
          <w:shd w:val="clear" w:color="auto" w:fill="FFFFFF"/>
        </w:rPr>
        <w:t xml:space="preserve">, DII scores ranged from −8.87 (most anti-inflammatory) to +7.98 (most pro-inflammatory); however, when derived from 25–30 food parameters, the range seen for many population is from −5.5 to +5.5 </w:t>
      </w:r>
      <w:r w:rsidR="00CA186A" w:rsidRPr="00BA7264">
        <w:rPr>
          <w:rFonts w:ascii="Times New Roman" w:hAnsi="Times New Roman" w:cs="Times New Roman"/>
          <w:sz w:val="24"/>
          <w:szCs w:val="24"/>
          <w:shd w:val="clear" w:color="auto" w:fill="FFFFFF"/>
        </w:rPr>
        <w:fldChar w:fldCharType="begin" w:fldLock="1"/>
      </w:r>
      <w:r w:rsidR="00CA186A" w:rsidRPr="00BA7264">
        <w:rPr>
          <w:rFonts w:ascii="Times New Roman" w:hAnsi="Times New Roman" w:cs="Times New Roman"/>
          <w:sz w:val="24"/>
          <w:szCs w:val="24"/>
          <w:shd w:val="clear" w:color="auto" w:fill="FFFFFF"/>
        </w:rPr>
        <w:instrText>ADDIN CSL_CITATION {"citationItems":[{"id":"ITEM-1","itemData":{"DOI":"10.1093/advances/nmy071","ISSN":"2156-5376","PMID":"30615051","abstract":"The literature on the role of inflammation in health has grown exponentially over the past several decades. Paralleling this growth has been an equally intense focus on the role of diet in modulating inflammation, with a doubling in the size of the literature approximately every 4 y. The Dietary Inflammatory Index (DII) was developed to provide a quantitative means for assessing the role of diet in relation to health outcomes ranging from blood concentrations of inflammatory cytokines to chronic diseases. Based on literature from a variety of different study designs ranging from cell culture to observational and experimental studies in humans, the DII was designed to be universally applicable across all human studies with adequate dietary assessment. Over the past 4 y, the DII has been used in &gt;200 studies and forms the basis for 12 meta-analyses. In the process of conducting this work, lessons were learned with regard to methodologic issues related to total energy and nutrient intake and energy and nutrient densities. Accordingly, refinements to the original algorithm have been made. In this article we discuss these improvements and observations that we made with regard to misuse and misinterpretation of the DII and provide suggestions for future developments.","author":[{"dropping-particle":"","family":"Hébert","given":"James R","non-dropping-particle":"","parse-names":false,"suffix":""},{"dropping-particle":"","family":"Shivappa","given":"Nitin","non-dropping-particle":"","parse-names":false,"suffix":""},{"dropping-particle":"","family":"Wirth","given":"Michael D","non-dropping-particle":"","parse-names":false,"suffix":""},{"dropping-particle":"","family":"Hussey","given":"James R","non-dropping-particle":"","parse-names":false,"suffix":""},{"dropping-particle":"","family":"Hurley","given":"Thomas G","non-dropping-particle":"","parse-names":false,"suffix":""}],"container-title":"Advances in nutrition (Bethesda, Md.)","id":"ITEM-1","issue":"2","issued":{"date-parts":[["2019"]]},"page":"185-195","title":"Perspective: The Dietary Inflammatory Index (DII)-Lessons Learned, Improvements Made, and Future Directions.","type":"article-journal","volume":"10"},"uris":["http://www.mendeley.com/documents/?uuid=e67aac50-27c1-385f-ae79-d6cf2bab1b1b"]}],"mendeley":{"formattedCitation":"[19]","plainTextFormattedCitation":"[19]","previouslyFormattedCitation":"[19]"},"properties":{"noteIndex":0},"schema":"https://github.com/citation-style-language/schema/raw/master/csl-citation.json"}</w:instrText>
      </w:r>
      <w:r w:rsidR="00CA186A" w:rsidRPr="00BA7264">
        <w:rPr>
          <w:rFonts w:ascii="Times New Roman" w:hAnsi="Times New Roman" w:cs="Times New Roman"/>
          <w:sz w:val="24"/>
          <w:szCs w:val="24"/>
          <w:shd w:val="clear" w:color="auto" w:fill="FFFFFF"/>
        </w:rPr>
        <w:fldChar w:fldCharType="separate"/>
      </w:r>
      <w:r w:rsidR="00CA186A" w:rsidRPr="00BA7264">
        <w:rPr>
          <w:rFonts w:ascii="Times New Roman" w:hAnsi="Times New Roman" w:cs="Times New Roman"/>
          <w:noProof/>
          <w:sz w:val="24"/>
          <w:szCs w:val="24"/>
          <w:shd w:val="clear" w:color="auto" w:fill="FFFFFF"/>
        </w:rPr>
        <w:t>[19]</w:t>
      </w:r>
      <w:r w:rsidR="00CA186A" w:rsidRPr="00BA7264">
        <w:rPr>
          <w:rFonts w:ascii="Times New Roman" w:hAnsi="Times New Roman" w:cs="Times New Roman"/>
          <w:sz w:val="24"/>
          <w:szCs w:val="24"/>
          <w:shd w:val="clear" w:color="auto" w:fill="FFFFFF"/>
        </w:rPr>
        <w:fldChar w:fldCharType="end"/>
      </w:r>
      <w:r w:rsidR="00CA186A" w:rsidRPr="00BA7264">
        <w:rPr>
          <w:rFonts w:ascii="Times New Roman" w:hAnsi="Times New Roman" w:cs="Times New Roman"/>
          <w:sz w:val="24"/>
          <w:szCs w:val="24"/>
          <w:shd w:val="clear" w:color="auto" w:fill="FFFFFF"/>
        </w:rPr>
        <w:t xml:space="preserve">. In our constituent studies, the range of E-DII is within -5.5 to +5.5, supporting that they have been calculated correctly. The range for Generation R using only </w:t>
      </w:r>
      <w:r w:rsidR="007F40EC" w:rsidRPr="00BA7264">
        <w:rPr>
          <w:rFonts w:ascii="Times New Roman" w:hAnsi="Times New Roman" w:cs="Times New Roman"/>
          <w:sz w:val="24"/>
          <w:szCs w:val="24"/>
          <w:shd w:val="clear" w:color="auto" w:fill="FFFFFF"/>
        </w:rPr>
        <w:t>20</w:t>
      </w:r>
      <w:r w:rsidR="00CA186A" w:rsidRPr="00BA7264">
        <w:rPr>
          <w:rFonts w:ascii="Times New Roman" w:hAnsi="Times New Roman" w:cs="Times New Roman"/>
          <w:sz w:val="24"/>
          <w:szCs w:val="24"/>
          <w:shd w:val="clear" w:color="auto" w:fill="FFFFFF"/>
        </w:rPr>
        <w:t xml:space="preserve"> parameters appears comparable to other cohorts (see </w:t>
      </w:r>
      <w:r w:rsidR="006C0C75" w:rsidRPr="00BA7264">
        <w:rPr>
          <w:rFonts w:ascii="Times New Roman" w:hAnsi="Times New Roman" w:cs="Times New Roman"/>
          <w:b/>
          <w:sz w:val="24"/>
          <w:szCs w:val="24"/>
          <w:shd w:val="clear" w:color="auto" w:fill="FFFFFF"/>
        </w:rPr>
        <w:t>Additional File 1: Fig.</w:t>
      </w:r>
      <w:r w:rsidR="00CA186A" w:rsidRPr="00BA7264">
        <w:rPr>
          <w:rFonts w:ascii="Times New Roman" w:hAnsi="Times New Roman" w:cs="Times New Roman"/>
          <w:b/>
          <w:sz w:val="24"/>
          <w:szCs w:val="24"/>
          <w:shd w:val="clear" w:color="auto" w:fill="FFFFFF"/>
        </w:rPr>
        <w:t xml:space="preserve"> </w:t>
      </w:r>
      <w:r w:rsidR="006C0C75" w:rsidRPr="00BA7264">
        <w:rPr>
          <w:rFonts w:ascii="Times New Roman" w:hAnsi="Times New Roman" w:cs="Times New Roman"/>
          <w:b/>
          <w:sz w:val="24"/>
          <w:szCs w:val="24"/>
          <w:shd w:val="clear" w:color="auto" w:fill="FFFFFF"/>
        </w:rPr>
        <w:t>S</w:t>
      </w:r>
      <w:r w:rsidR="00CA186A" w:rsidRPr="00BA7264">
        <w:rPr>
          <w:rFonts w:ascii="Times New Roman" w:hAnsi="Times New Roman" w:cs="Times New Roman"/>
          <w:b/>
          <w:sz w:val="24"/>
          <w:szCs w:val="24"/>
          <w:shd w:val="clear" w:color="auto" w:fill="FFFFFF"/>
        </w:rPr>
        <w:t>1</w:t>
      </w:r>
      <w:r w:rsidR="00CA186A" w:rsidRPr="00BA7264">
        <w:rPr>
          <w:rFonts w:ascii="Times New Roman" w:hAnsi="Times New Roman" w:cs="Times New Roman"/>
          <w:sz w:val="24"/>
          <w:szCs w:val="24"/>
          <w:shd w:val="clear" w:color="auto" w:fill="FFFFFF"/>
        </w:rPr>
        <w:t xml:space="preserve">). We thus believe that the E-DII score captures dietary inflammatory potential sufficiently in our study. </w:t>
      </w:r>
    </w:p>
    <w:p w14:paraId="582802A0" w14:textId="77777777" w:rsidR="009E2F67" w:rsidRPr="00BA7264" w:rsidRDefault="009E2F67" w:rsidP="009E2F67">
      <w:pPr>
        <w:spacing w:line="480" w:lineRule="auto"/>
        <w:rPr>
          <w:rFonts w:ascii="Times New Roman" w:hAnsi="Times New Roman" w:cs="Times New Roman"/>
          <w:i/>
          <w:iCs/>
          <w:sz w:val="24"/>
        </w:rPr>
      </w:pPr>
      <w:r w:rsidRPr="00BA7264">
        <w:rPr>
          <w:rFonts w:ascii="Times New Roman" w:hAnsi="Times New Roman" w:cs="Times New Roman"/>
          <w:i/>
          <w:iCs/>
          <w:sz w:val="24"/>
        </w:rPr>
        <w:t>Derivation of maternal dietary quality score</w:t>
      </w:r>
    </w:p>
    <w:p w14:paraId="11F9935D" w14:textId="491EE7FE" w:rsidR="009E2F67" w:rsidRPr="00BA7264" w:rsidRDefault="009E2F67" w:rsidP="009E2F67">
      <w:pPr>
        <w:spacing w:line="480" w:lineRule="auto"/>
        <w:rPr>
          <w:rFonts w:ascii="Times New Roman" w:hAnsi="Times New Roman" w:cs="Times New Roman"/>
          <w:sz w:val="24"/>
        </w:rPr>
      </w:pPr>
      <w:r w:rsidRPr="00BA7264">
        <w:rPr>
          <w:rFonts w:ascii="Times New Roman" w:hAnsi="Times New Roman" w:cs="Times New Roman"/>
          <w:sz w:val="24"/>
        </w:rPr>
        <w:t xml:space="preserve">Dietary quality was assessed by degree of adherence to the Dietary Approaches to Stop Hypertension (DASH) diet. The moderation and harmonization process for DASH score generation within the ALPHABET consortium has been described elsewhere </w:t>
      </w:r>
      <w:r w:rsidRPr="00BA7264">
        <w:rPr>
          <w:rFonts w:ascii="Times New Roman" w:hAnsi="Times New Roman" w:cs="Times New Roman"/>
          <w:sz w:val="24"/>
        </w:rPr>
        <w:fldChar w:fldCharType="begin" w:fldLock="1"/>
      </w:r>
      <w:r w:rsidR="00225959" w:rsidRPr="00BA7264">
        <w:rPr>
          <w:rFonts w:ascii="Times New Roman" w:hAnsi="Times New Roman" w:cs="Times New Roman"/>
          <w:sz w:val="24"/>
        </w:rPr>
        <w:instrText>ADDIN CSL_CITATION {"citationItems":[{"id":"ITEM-1","itemData":{"DOI":"10.3390/nu11112706","ISSN":"2072-6643","abstract":"&lt;p&gt;The ALPHABET consortium aims to examine the interplays between maternal diet quality, epigenetics and offspring health in seven pregnancy/birth cohorts from five European countries. We aimed to use the Dietary Approaches to Stop Hypertension (DASH) score to assess diet quality, but different versions have been published. To derive a single DASH score allowing cross-country, cross-co</w:instrText>
      </w:r>
      <w:r w:rsidR="00225959" w:rsidRPr="00BA7264">
        <w:rPr>
          <w:rFonts w:ascii="Times New Roman" w:hAnsi="Times New Roman" w:cs="Times New Roman" w:hint="eastAsia"/>
          <w:sz w:val="24"/>
        </w:rPr>
        <w:instrText xml:space="preserve">hort and cross-period comparison and limiting data heterogeneity within the ALPHABET consortium, we harmonised food frequency questionnaire (FFQ) data collected before and during pregnancy in </w:instrText>
      </w:r>
      <w:r w:rsidR="00225959" w:rsidRPr="00BA7264">
        <w:rPr>
          <w:rFonts w:ascii="Times New Roman" w:hAnsi="Times New Roman" w:cs="Times New Roman" w:hint="eastAsia"/>
          <w:sz w:val="24"/>
        </w:rPr>
        <w:instrText>≥</w:instrText>
      </w:r>
      <w:r w:rsidR="00225959" w:rsidRPr="00BA7264">
        <w:rPr>
          <w:rFonts w:ascii="Times New Roman" w:hAnsi="Times New Roman" w:cs="Times New Roman" w:hint="eastAsia"/>
          <w:sz w:val="24"/>
        </w:rPr>
        <w:instrText>26,500 women. Although FFQs differed strongly in length and co</w:instrText>
      </w:r>
      <w:r w:rsidR="00225959" w:rsidRPr="00BA7264">
        <w:rPr>
          <w:rFonts w:ascii="Times New Roman" w:hAnsi="Times New Roman" w:cs="Times New Roman"/>
          <w:sz w:val="24"/>
        </w:rPr>
        <w:instrText>ntent, we derived a consortium DASH score composed of eight food components by combining the prescriptive original DASH and the DASH described by Fung et al. Statistical issues tied to the nature of the FFQs led us to re-classify two food groups (grains and dairy products). Most DASH food components exhibited pronounced between-cohort variability, including non-full-fat dairy products (median intake ranging from 0.1 to 2.2 servings/day), sugar-sweetened beverages/sweets/added sugars (0.3–1.7 servings/day), fruits (1.1–3.1 servings/day), and vegetables (1.5–3.6 servings/day). We successfully developed a harmonized DASH score adapted to all cohorts being part of the ALPHABET consortium. This methodological work may benefit other research teams in adapting the DASH to their study’s specificities.&lt;/p&gt;","author":[{"dropping-particle":"","family":"Aubert","given":"Adrien M.","non-dropping-particle":"","parse-names":false,"suffix":""},{"dropping-particle":"","family":"Forhan","given":"Anne","non-dropping-particle":"","parse-names":false,"suffix":""},{"dropping-particle":"","family":"Lauzon-Guillain","given":"Blandine","non-dropping-particle":"de","parse-names":false,"suffix":""},{"dropping-particle":"","family":"Chen","given":"Ling-Wei","non-dropping-particle":"","parse-names":false,"suffix":""},{"dropping-particle":"","family":"Polanska","given":"Kinga","non-dropping-particle":"","parse-names":false,"suffix":""},{"dropping-particle":"","family":"Hanke","given":"Wojciech","non-dropping-particle":"","parse-names":false,"suffix":""},{"dropping-particle":"","family":"Jankowska","given":"Agnieszka","non-dropping-particle":"","parse-names":false,"suffix":""},{"dropping-particle":"","family":"Mensink-Bout","given":"Sara M.","non-dropping-particle":"","parse-names":false,"suffix":""},{"dropping-particle":"","family":"Duijts","given":"Liesbeth","non-dropping-particle":"","parse-names":false,"suffix":""},{"dropping-particle":"","family":"Suderman","given":"Matthew","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M.","non-dropping-particle":"","parse-names":false,"suffix":""},{"dropping-particle":"","family":"Heude","given":"Barbara","non-dropping-particle":"","parse-names":false,"suffix":""},{"dropping-particle":"","family":"Bernard","given":"Jonathan Y.","non-dropping-particle":"","parse-names":false,"suffix":""}],"container-title":"Nutrients","id":"ITEM-1","issue":"11","issued":{"date-parts":[["2019","11","8"]]},"page":"2706","title":"Deriving the Dietary Approaches to Stop Hypertension (DASH) Score in Women from Seven Pregnancy Cohorts from the European ALPHABET Consortium","type":"article-journal","volume":"11"},"uris":["http://www.mendeley.com/documents/?uuid=84f34415-05c8-3d40-95e3-2ed6a33ee226"]}],"mendeley":{"formattedCitation":"[36]","plainTextFormattedCitation":"[36]","previouslyFormattedCitation":"[36]"},"properties":{"noteIndex":0},"schema":"https://github.com/citation-style-language/schema/raw/master/csl-citation.json"}</w:instrText>
      </w:r>
      <w:r w:rsidRPr="00BA7264">
        <w:rPr>
          <w:rFonts w:ascii="Times New Roman" w:hAnsi="Times New Roman" w:cs="Times New Roman"/>
          <w:sz w:val="24"/>
        </w:rPr>
        <w:fldChar w:fldCharType="separate"/>
      </w:r>
      <w:r w:rsidR="00225959" w:rsidRPr="00BA7264">
        <w:rPr>
          <w:rFonts w:ascii="Times New Roman" w:hAnsi="Times New Roman" w:cs="Times New Roman"/>
          <w:noProof/>
          <w:sz w:val="24"/>
        </w:rPr>
        <w:t>[36]</w:t>
      </w:r>
      <w:r w:rsidRPr="00BA7264">
        <w:rPr>
          <w:rFonts w:ascii="Times New Roman" w:hAnsi="Times New Roman" w:cs="Times New Roman"/>
          <w:sz w:val="24"/>
        </w:rPr>
        <w:fldChar w:fldCharType="end"/>
      </w:r>
      <w:r w:rsidRPr="00BA7264">
        <w:rPr>
          <w:rFonts w:ascii="Times New Roman" w:hAnsi="Times New Roman" w:cs="Times New Roman"/>
          <w:sz w:val="24"/>
        </w:rPr>
        <w:t xml:space="preserve">. The derivation of the DASH score in ALPHABET was based mainly on the index proposed by Fung </w:t>
      </w:r>
      <w:r w:rsidRPr="00BA7264">
        <w:rPr>
          <w:rFonts w:ascii="Times New Roman" w:hAnsi="Times New Roman" w:cs="Times New Roman"/>
          <w:i/>
          <w:iCs/>
          <w:sz w:val="24"/>
        </w:rPr>
        <w:t xml:space="preserve">et al. </w:t>
      </w:r>
      <w:r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{"citationItems":[{"id":"ITEM-1","itemData":{"DOI":"10.1001/archinte.168.7.713","ISSN":"0003-9926","PMID":"18413553","abstract":"BACKGROUND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 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 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 CONCLUSION Adherence to the DASH-style diet is associated with a lower risk of CHD and stroke among middle-aged women during 24 years of follow-up.","author":[{"dropping-particle":"","family":"Fung","given":"Teresa T.","non-dropping-particle":"","parse-names":false,"suffix":""},{"dropping-particle":"","family":"Chiuve","given":"Stephanie E","non-dropping-particle":"","parse-names":false,"suffix":""},{"dropping-particle":"","family":"McCullough","given":"Marjorie L","non-dropping-particle":"","parse-names":false,"suffix":""},{"dropping-particle":"","family":"Rexrode","given":"Kathryn M","non-dropping-particle":"","parse-names":false,"suffix":""},{"dropping-particle":"","family":"Logroscino","given":"Giancarlo","non-dropping-particle":"","parse-names":false,"suffix":""},{"dropping-particle":"","family":"Hu","given":"Frank B","non-dropping-particle":"","parse-names":false,"suffix":""}],"container-title":"Archives of Internal Medicine","id":"ITEM-1","issue":"7","issued":{"date-parts":[["2008","4","14"]]},"page":"713","title":"Adherence to a DASH-Style Diet and Risk of Coronary Heart Disease and Stroke in Women","type":"article-journal","volume":"168"},"uris":["http://www.mendeley.com/documents/?uuid=4b4244b3-2985-3ea0-b029-1a9092e91008"]}],"mendeley":{"formattedCitation":"[47]","plainTextFormattedCitation":"[47]","previouslyFormattedCitation":"[47]"},"properties":{"noteIndex":0},"schema":"https://github.com/citation-style-language/schema/raw/master/csl-citation.json"}</w:instrText>
      </w:r>
      <w:r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[47]</w:t>
      </w:r>
      <w:r w:rsidRPr="00BA7264">
        <w:rPr>
          <w:rFonts w:ascii="Times New Roman" w:hAnsi="Times New Roman" w:cs="Times New Roman"/>
          <w:sz w:val="24"/>
        </w:rPr>
        <w:fldChar w:fldCharType="end"/>
      </w:r>
      <w:r w:rsidRPr="00BA7264">
        <w:rPr>
          <w:rFonts w:ascii="Times New Roman" w:hAnsi="Times New Roman" w:cs="Times New Roman"/>
          <w:sz w:val="24"/>
        </w:rPr>
        <w:t xml:space="preserve">, which ranks an individual’s diet based on population quintile ranking. We deemed Fung </w:t>
      </w:r>
      <w:r w:rsidRPr="00BA7264">
        <w:rPr>
          <w:rFonts w:ascii="Times New Roman" w:hAnsi="Times New Roman" w:cs="Times New Roman"/>
          <w:i/>
          <w:iCs/>
          <w:sz w:val="24"/>
        </w:rPr>
        <w:t>et al.</w:t>
      </w:r>
      <w:r w:rsidRPr="00BA7264">
        <w:rPr>
          <w:rFonts w:ascii="Times New Roman" w:hAnsi="Times New Roman" w:cs="Times New Roman"/>
          <w:sz w:val="24"/>
        </w:rPr>
        <w:t xml:space="preserve">’s approach more suitable for our FFQ derived data, which aims to rank participants according to their intakes rather than estimate absolute estimation of food intakes, as compared with other ranking approaches based on whether one meets recommended servings of foods </w:t>
      </w:r>
      <w:r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{"citationItems":[{"id":"ITEM-1","itemData":{"DOI":"10.3945/ajcn.113.063602","ISSN":"0002-9165","author":[{"dropping-particle":"","family":"Miller","given":"Paige E","non-dropping-particle":"","parse-names":false,"suffix":""},{"dropping-particle":"","family":"Cross","given":"Amanda J","non-dropping-particle":"","parse-names":false,"suffix":""},{"dropping-particle":"","family":"Subar","given":"Amy F","non-dropping-particle":"","parse-names":false,"suffix":""},{"dropping-particle":"","family":"Krebs-Smith","given":"Susan M","non-dropping-particle":"","parse-names":false,"suffix":""},{"dropping-particle":"","family":"Park","given":"Yikyung","non-dropping-particle":"","parse-names":false,"suffix":""},{"dropping-particle":"","family":"Powell-Wiley","given":"Tiffany","non-dropping-particle":"","parse-names":false,"suffix":""},{"dropping-particle":"","family":"Hollenbeck","given":"Albert","non-dropping-particle":"","parse-names":false,"suffix":""},{"dropping-particle":"","family":"Reedy","given":"Jill","non-dropping-particle":"","parse-names":false,"suffix":""}],"container-title":"The American Journal of Clinical Nutrition","id":"ITEM-1","issue":"3","issued":{"date-parts":[["2013"]]},"page":"794-803","publisher":"Oxford University Press (OUP)","title":"Comparison of 4 established DASH diet indexes: examining associations of index scores and colorectal cancer","type":"article-journal","volume":"98"},"uris":["http://www.mendeley.com/documents/?uuid=1161c06b-bf82-4d69-ae9e-c9f892983f30"]}],"mendeley":{"formattedCitation":"[48]","plainTextFormattedCitation":"[48]","previouslyFormattedCitation":"[48]"},"properties":{"noteIndex":0},"schema":"https://github.com/citation-style-language/schema/raw/master/csl-citation.json"}</w:instrText>
      </w:r>
      <w:r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[48]</w:t>
      </w:r>
      <w:r w:rsidRPr="00BA7264">
        <w:rPr>
          <w:rFonts w:ascii="Times New Roman" w:hAnsi="Times New Roman" w:cs="Times New Roman"/>
          <w:sz w:val="24"/>
        </w:rPr>
        <w:fldChar w:fldCharType="end"/>
      </w:r>
      <w:r w:rsidRPr="00BA7264">
        <w:rPr>
          <w:rFonts w:ascii="Times New Roman" w:hAnsi="Times New Roman" w:cs="Times New Roman"/>
          <w:sz w:val="24"/>
        </w:rPr>
        <w:t>. The final ALPHABET DASH score comprised 8 components</w:t>
      </w:r>
      <w:r w:rsidR="00425179" w:rsidRPr="00BA7264">
        <w:rPr>
          <w:rFonts w:ascii="Times New Roman" w:hAnsi="Times New Roman" w:cs="Times New Roman"/>
          <w:sz w:val="24"/>
        </w:rPr>
        <w:t xml:space="preserve"> (see </w:t>
      </w:r>
      <w:r w:rsidR="006C0C75" w:rsidRPr="00BA7264">
        <w:rPr>
          <w:rFonts w:ascii="Times New Roman" w:hAnsi="Times New Roman" w:cs="Times New Roman"/>
          <w:b/>
          <w:sz w:val="24"/>
        </w:rPr>
        <w:lastRenderedPageBreak/>
        <w:t>Additional File 1:</w:t>
      </w:r>
      <w:r w:rsidR="00425179" w:rsidRPr="00BA7264">
        <w:rPr>
          <w:rFonts w:ascii="Times New Roman" w:hAnsi="Times New Roman" w:cs="Times New Roman"/>
          <w:b/>
          <w:sz w:val="24"/>
        </w:rPr>
        <w:t xml:space="preserve"> Table </w:t>
      </w:r>
      <w:r w:rsidR="006C0C75" w:rsidRPr="00BA7264">
        <w:rPr>
          <w:rFonts w:ascii="Times New Roman" w:hAnsi="Times New Roman" w:cs="Times New Roman"/>
          <w:b/>
          <w:sz w:val="24"/>
        </w:rPr>
        <w:t>S4</w:t>
      </w:r>
      <w:r w:rsidR="00425179" w:rsidRPr="00BA7264">
        <w:rPr>
          <w:rFonts w:ascii="Times New Roman" w:hAnsi="Times New Roman" w:cs="Times New Roman"/>
          <w:sz w:val="24"/>
        </w:rPr>
        <w:t>)</w:t>
      </w:r>
      <w:r w:rsidRPr="00BA7264">
        <w:rPr>
          <w:rFonts w:ascii="Times New Roman" w:hAnsi="Times New Roman" w:cs="Times New Roman"/>
          <w:sz w:val="24"/>
        </w:rPr>
        <w:t>. For food components with higher intake recommended (fruits, vegetables excluding potatoes, total grains, non-full-fat dairy products, and nuts/seeds/legumes), participants in the highest quintile received a score of 5 while those in the lowest quintile received a score of 1. Reverse scoring was applied to food components with moderation recommended (red and processed meats, sugar-sweetened beverages/sweets/added sugars, and sodium). The DASH score has a theoretical range of 8 to 40, with a higher score reflecting a higher dietary quality.</w:t>
      </w:r>
    </w:p>
    <w:p w14:paraId="6948AA24" w14:textId="166BE74B" w:rsidR="00266BF8" w:rsidRPr="00BA7264" w:rsidRDefault="00266BF8" w:rsidP="00266BF8">
      <w:pPr>
        <w:spacing w:line="480" w:lineRule="auto"/>
        <w:rPr>
          <w:rFonts w:ascii="Times New Roman" w:hAnsi="Times New Roman" w:cs="Times New Roman"/>
          <w:b/>
          <w:bCs/>
          <w:sz w:val="24"/>
        </w:rPr>
      </w:pPr>
      <w:r w:rsidRPr="00BA7264">
        <w:rPr>
          <w:rFonts w:ascii="Times New Roman" w:hAnsi="Times New Roman" w:cs="Times New Roman"/>
          <w:b/>
          <w:bCs/>
          <w:sz w:val="24"/>
        </w:rPr>
        <w:t>Outcomes</w:t>
      </w:r>
    </w:p>
    <w:p w14:paraId="4402D0CC" w14:textId="49E5B62C" w:rsidR="00E206AB" w:rsidRPr="00BA7264" w:rsidRDefault="005002DC" w:rsidP="00E206AB">
      <w:pPr>
        <w:spacing w:line="480" w:lineRule="auto"/>
        <w:rPr>
          <w:rFonts w:ascii="Times New Roman" w:hAnsi="Times New Roman" w:cs="Times New Roman"/>
          <w:iCs/>
          <w:sz w:val="24"/>
          <w:szCs w:val="24"/>
        </w:rPr>
      </w:pPr>
      <w:r w:rsidRPr="00BA7264">
        <w:rPr>
          <w:rFonts w:ascii="Times New Roman" w:hAnsi="Times New Roman" w:cs="Times New Roman"/>
          <w:sz w:val="24"/>
        </w:rPr>
        <w:t xml:space="preserve">The primary </w:t>
      </w:r>
      <w:r w:rsidR="00A46665" w:rsidRPr="00BA7264">
        <w:rPr>
          <w:rFonts w:ascii="Times New Roman" w:hAnsi="Times New Roman" w:cs="Times New Roman"/>
          <w:sz w:val="24"/>
        </w:rPr>
        <w:t>outcome was childhood overweight and obesity (OWOB), defined as age- and sex-specific body-mass-index-z score (</w:t>
      </w:r>
      <w:proofErr w:type="spellStart"/>
      <w:r w:rsidR="00A46665" w:rsidRPr="00BA7264">
        <w:rPr>
          <w:rFonts w:ascii="Times New Roman" w:hAnsi="Times New Roman" w:cs="Times New Roman"/>
          <w:sz w:val="24"/>
        </w:rPr>
        <w:t>BMIz</w:t>
      </w:r>
      <w:proofErr w:type="spellEnd"/>
      <w:r w:rsidR="00A46665" w:rsidRPr="00BA7264">
        <w:rPr>
          <w:rFonts w:ascii="Times New Roman" w:hAnsi="Times New Roman" w:cs="Times New Roman"/>
          <w:sz w:val="24"/>
        </w:rPr>
        <w:t>)&gt;85</w:t>
      </w:r>
      <w:r w:rsidR="00A46665" w:rsidRPr="00BA7264">
        <w:rPr>
          <w:rFonts w:ascii="Times New Roman" w:hAnsi="Times New Roman" w:cs="Times New Roman"/>
          <w:sz w:val="24"/>
          <w:vertAlign w:val="superscript"/>
        </w:rPr>
        <w:t>th</w:t>
      </w:r>
      <w:r w:rsidR="000C146D" w:rsidRPr="00BA7264">
        <w:rPr>
          <w:rFonts w:ascii="Times New Roman" w:hAnsi="Times New Roman" w:cs="Times New Roman"/>
          <w:sz w:val="24"/>
        </w:rPr>
        <w:t xml:space="preserve"> percentile</w:t>
      </w:r>
      <w:r w:rsidR="00EF7000" w:rsidRPr="00BA7264">
        <w:rPr>
          <w:rFonts w:ascii="Times New Roman" w:hAnsi="Times New Roman" w:cs="Times New Roman"/>
          <w:sz w:val="24"/>
        </w:rPr>
        <w:t xml:space="preserve"> </w:t>
      </w:r>
      <w:r w:rsidR="00EF7000"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{"citationItems":[{"id":"ITEM-1","itemData":{"DOI":"10.1542/peds.2007-2329C","ISSN":"10984275","PMID":"18055651","abstract":"To revise 1998 recommendations on childhood obesity, an Expert Committee, comprised of representatives from 15 professional organizations, appointed experienced scientists and clinicians to 3 writing groups to review the literature and recommend approaches to prevention, assessment, and treatment. Because effective strategies remain poorly defined, the writing groups used both available evidence and expert opinion to develop the recommendations. Primary care providers should universally assess children for obesity risk to improve early identification of elevated BMI, medical risks, and unhealthy eating and physical activity habits. Providers can provide obesity prevention messages for most children and suggest weight control interventions for those with excess weight. The writing groups also recommend changing office systems so that they support efforts to address the problem. BMI should be calculated and plotted at least annually, and the classification should be integrated with other information such as growth pattern, familial obesity, and medical risks to assess the child's obesity risk. For prevention, the recommendations include both specific eating and physical activity behaviors, which are likely to promote maintenance of healthy weight, but also the use of patient-centered counseling techniques such as motivational interviewing, which helps families identify their own motivation for making change. For assessment, the recommendations include methods to screen for current medical conditions and for future risks, and methods to assess diet and physical activity behaviors. For treatment, the recommendations propose 4 stages of obesity care; the first is brief counseling that can be delivered in a health care office, and subsequent stages require more time and resources. The appropriateness of higher stages is influenced by a patient's age and degree of excess weight. These recommendations recognize the importance of social and environmental change to reduce the obesity epidemic but also identify ways healthcare providers and health care systems can be part of broader efforts.","author":[{"dropping-particle":"","family":"Barlow","given":"Sarah E.","non-dropping-particle":"","parse-names":false,"suffix":""}],"container-title":"Pediatrics","id":"ITEM-1","issued":{"date-parts":[["2007"]]},"title":"Expert committee recommendations regarding the prevention, assessment, and treatment of child and adolescent overweight and obesity: summary report.","type":"article-journal","volume":"120 Suppl 4"},"uris":["http://www.mendeley.com/documents/?uuid=613ec52b-3880-3006-84ae-ed9e57e84914"]}],"mendeley":{"formattedCitation":"[49]","plainTextFormattedCitation":"[49]","previouslyFormattedCitation":"[49]"},"properties":{"noteIndex":0},"schema":"https://github.com/citation-style-language/schema/raw/master/csl-citation.json"}</w:instrText>
      </w:r>
      <w:r w:rsidR="00EF7000"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[49]</w:t>
      </w:r>
      <w:r w:rsidR="00EF7000" w:rsidRPr="00BA7264">
        <w:rPr>
          <w:rFonts w:ascii="Times New Roman" w:hAnsi="Times New Roman" w:cs="Times New Roman"/>
          <w:sz w:val="24"/>
        </w:rPr>
        <w:fldChar w:fldCharType="end"/>
      </w:r>
      <w:r w:rsidR="00EF7000" w:rsidRPr="00BA7264">
        <w:rPr>
          <w:rFonts w:ascii="Times New Roman" w:hAnsi="Times New Roman" w:cs="Times New Roman"/>
          <w:sz w:val="24"/>
        </w:rPr>
        <w:t xml:space="preserve">. </w:t>
      </w:r>
      <w:r w:rsidR="000C146D" w:rsidRPr="00BA7264">
        <w:rPr>
          <w:rFonts w:ascii="Times New Roman" w:hAnsi="Times New Roman" w:cs="Times New Roman"/>
          <w:iCs/>
          <w:sz w:val="24"/>
          <w:szCs w:val="24"/>
        </w:rPr>
        <w:t>BMI was calculated from reported or measured weight and height using the formula weight (in kg)/</w:t>
      </w:r>
      <w:r w:rsidR="00D33B5D" w:rsidRPr="00BA7264">
        <w:rPr>
          <w:rFonts w:ascii="Times New Roman" w:hAnsi="Times New Roman" w:cs="Times New Roman"/>
          <w:iCs/>
          <w:sz w:val="24"/>
          <w:szCs w:val="24"/>
        </w:rPr>
        <w:t xml:space="preserve"> </w:t>
      </w:r>
      <w:r w:rsidR="000C146D" w:rsidRPr="00BA7264">
        <w:rPr>
          <w:rFonts w:ascii="Times New Roman" w:hAnsi="Times New Roman" w:cs="Times New Roman"/>
          <w:iCs/>
          <w:sz w:val="24"/>
          <w:szCs w:val="24"/>
        </w:rPr>
        <w:t>height (in m</w:t>
      </w:r>
      <w:r w:rsidR="000C146D" w:rsidRPr="00BA7264">
        <w:rPr>
          <w:rFonts w:ascii="Times New Roman" w:hAnsi="Times New Roman" w:cs="Times New Roman"/>
          <w:iCs/>
          <w:sz w:val="24"/>
          <w:szCs w:val="24"/>
          <w:vertAlign w:val="superscript"/>
        </w:rPr>
        <w:t>2</w:t>
      </w:r>
      <w:r w:rsidR="000C146D" w:rsidRPr="00BA7264">
        <w:rPr>
          <w:rFonts w:ascii="Times New Roman" w:hAnsi="Times New Roman" w:cs="Times New Roman"/>
          <w:iCs/>
          <w:sz w:val="24"/>
          <w:szCs w:val="24"/>
        </w:rPr>
        <w:t xml:space="preserve">), which </w:t>
      </w:r>
      <w:r w:rsidR="00D33B5D" w:rsidRPr="00BA7264">
        <w:rPr>
          <w:rFonts w:ascii="Times New Roman" w:hAnsi="Times New Roman" w:cs="Times New Roman"/>
          <w:iCs/>
          <w:sz w:val="24"/>
          <w:szCs w:val="24"/>
        </w:rPr>
        <w:t xml:space="preserve">was </w:t>
      </w:r>
      <w:r w:rsidR="000C146D" w:rsidRPr="00BA7264">
        <w:rPr>
          <w:rFonts w:ascii="Times New Roman" w:hAnsi="Times New Roman" w:cs="Times New Roman"/>
          <w:iCs/>
          <w:sz w:val="24"/>
          <w:szCs w:val="24"/>
        </w:rPr>
        <w:t>subsequently converted to z-score</w:t>
      </w:r>
      <w:r w:rsidR="00FE0FF8" w:rsidRPr="00BA7264">
        <w:rPr>
          <w:rFonts w:ascii="Times New Roman" w:hAnsi="Times New Roman" w:cs="Times New Roman"/>
          <w:iCs/>
          <w:sz w:val="24"/>
          <w:szCs w:val="24"/>
        </w:rPr>
        <w:t>s</w:t>
      </w:r>
      <w:r w:rsidR="00D33B5D" w:rsidRPr="00BA7264">
        <w:rPr>
          <w:rFonts w:ascii="Times New Roman" w:hAnsi="Times New Roman" w:cs="Times New Roman"/>
          <w:iCs/>
          <w:sz w:val="24"/>
          <w:szCs w:val="24"/>
        </w:rPr>
        <w:t xml:space="preserve"> </w:t>
      </w:r>
      <w:r w:rsidR="000C146D" w:rsidRPr="00BA7264">
        <w:rPr>
          <w:rFonts w:ascii="Times New Roman" w:hAnsi="Times New Roman" w:cs="Times New Roman"/>
          <w:iCs/>
          <w:sz w:val="24"/>
          <w:szCs w:val="24"/>
        </w:rPr>
        <w:t xml:space="preserve">using the WHO </w:t>
      </w:r>
      <w:r w:rsidR="0034450E" w:rsidRPr="00BA7264">
        <w:rPr>
          <w:rFonts w:ascii="Times New Roman" w:hAnsi="Times New Roman" w:cs="Times New Roman"/>
          <w:iCs/>
          <w:sz w:val="24"/>
          <w:szCs w:val="24"/>
        </w:rPr>
        <w:t>Child Growth Standards</w:t>
      </w:r>
      <w:r w:rsidR="000C146D" w:rsidRPr="00BA7264">
        <w:rPr>
          <w:rFonts w:ascii="Times New Roman" w:hAnsi="Times New Roman" w:cs="Times New Roman"/>
          <w:iCs/>
          <w:sz w:val="24"/>
          <w:szCs w:val="24"/>
        </w:rPr>
        <w:t xml:space="preserve"> for 0-5 years </w:t>
      </w:r>
      <w:r w:rsidR="000C146D" w:rsidRPr="00BA7264">
        <w:rPr>
          <w:rFonts w:ascii="Times New Roman" w:hAnsi="Times New Roman" w:cs="Times New Roman"/>
          <w:iCs/>
          <w:sz w:val="24"/>
          <w:szCs w:val="24"/>
        </w:rPr>
        <w:fldChar w:fldCharType="begin" w:fldLock="1"/>
      </w:r>
      <w:r w:rsidR="008D29D4" w:rsidRPr="00BA7264">
        <w:rPr>
          <w:rFonts w:ascii="Times New Roman" w:hAnsi="Times New Roman" w:cs="Times New Roman"/>
          <w:iCs/>
          <w:sz w:val="24"/>
          <w:szCs w:val="24"/>
        </w:rPr>
        <w:instrText>ADDIN CSL_CITATION {"citationItems":[{"id":"ITEM-1","itemData":{"ISSN":"0803-5326","PMID":"16817681","abstract":"AIM To describe the methods used to construct the WHO Child Growth Standards based on length/height, weight and age, and to present resulting growth charts. METHODS The WHO Child Growth Standards were derived from an international sample of healthy breastfed infants and young children raised in environments that do not constrain growth. Rigorous methods of data collection and standardized procedures across study sites yielded very high-quality data. The generation of the standards followed methodical, state-of-the-art statistical methodologies. The Box-Cox power exponential (BCPE) method, with curve smoothing by cubic splines, was used to construct the curves. The BCPE accommodates various kinds of distributions, from normal to skewed or kurtotic, as necessary. A set of diagnostic tools was used to detect possible biases in estimated percentiles or z-score curves. RESULTS There was wide variability in the degrees of freedom required for the cubic splines to achieve the best model. Except for length/height-for-age, which followed a normal distribution, all other standards needed to model skewness but not kurtosis. Length-for-age and height-for-age standards were constructed by fitting a unique model that reflected the 0.7-cm average difference between these two measurements. The concordance between smoothed percentile curves and empirical percentiles was excellent and free of bias. Percentiles and z-score curves for boys and girls aged 0-60 mo were generated for weight-for-age, length/height-for-age, weight-for-length/height (45 to 110 cm and 65 to 120 cm, respectively) and body mass index-for-age. CONCLUSION The WHO Child Growth Standards depict normal growth under optimal environmental conditions and can be used to assess children everywhere, regardless of ethnicity, socio-economic status and type of feeding.","author":[{"dropping-particle":"","family":"WHO Multicentre Growth Reference Study Group","given":"","non-dropping-particle":"","parse-names":false,"suffix":""}],"container-title":"Acta paediatrica (Oslo, Norway : 1992). Supplement","id":"ITEM-1","issued":{"date-parts":[["2006","4"]]},"page":"76-85","title":"WHO Child Growth Standards based on length/height, weight and age.","type":"article-journal","volume":"450"},"uris":["http://www.mendeley.com/documents/?uuid=b1715db2-6b14-3261-a753-3153f4797b2f"]}],"mendeley":{"formattedCitation":"[50]","plainTextFormattedCitation":"[50]","previouslyFormattedCitation":"[50]"},"properties":{"noteIndex":0},"schema":"https://github.com/citation-style-language/schema/raw/master/csl-citation.json"}</w:instrText>
      </w:r>
      <w:r w:rsidR="000C146D" w:rsidRPr="00BA7264">
        <w:rPr>
          <w:rFonts w:ascii="Times New Roman" w:hAnsi="Times New Roman" w:cs="Times New Roman"/>
          <w:iCs/>
          <w:sz w:val="24"/>
          <w:szCs w:val="24"/>
        </w:rPr>
        <w:fldChar w:fldCharType="separate"/>
      </w:r>
      <w:r w:rsidR="00F8791C" w:rsidRPr="00BA7264">
        <w:rPr>
          <w:rFonts w:ascii="Times New Roman" w:hAnsi="Times New Roman" w:cs="Times New Roman"/>
          <w:iCs/>
          <w:noProof/>
          <w:sz w:val="24"/>
          <w:szCs w:val="24"/>
        </w:rPr>
        <w:t>[50]</w:t>
      </w:r>
      <w:r w:rsidR="000C146D" w:rsidRPr="00BA7264">
        <w:rPr>
          <w:rFonts w:ascii="Times New Roman" w:hAnsi="Times New Roman" w:cs="Times New Roman"/>
          <w:iCs/>
          <w:sz w:val="24"/>
          <w:szCs w:val="24"/>
        </w:rPr>
        <w:fldChar w:fldCharType="end"/>
      </w:r>
      <w:r w:rsidR="000C146D" w:rsidRPr="00BA7264">
        <w:rPr>
          <w:rFonts w:ascii="Times New Roman" w:hAnsi="Times New Roman" w:cs="Times New Roman"/>
          <w:iCs/>
          <w:sz w:val="24"/>
          <w:szCs w:val="24"/>
        </w:rPr>
        <w:t xml:space="preserve"> and 5-19 years </w:t>
      </w:r>
      <w:r w:rsidR="000C146D" w:rsidRPr="00BA7264">
        <w:rPr>
          <w:rFonts w:ascii="Times New Roman" w:hAnsi="Times New Roman" w:cs="Times New Roman"/>
          <w:iCs/>
          <w:sz w:val="24"/>
          <w:szCs w:val="24"/>
        </w:rPr>
        <w:fldChar w:fldCharType="begin" w:fldLock="1"/>
      </w:r>
      <w:r w:rsidR="008D29D4" w:rsidRPr="00BA7264">
        <w:rPr>
          <w:rFonts w:ascii="Times New Roman" w:hAnsi="Times New Roman" w:cs="Times New Roman"/>
          <w:iCs/>
          <w:sz w:val="24"/>
          <w:szCs w:val="24"/>
        </w:rPr>
        <w:instrText>ADDIN CSL_CITATION {"citationItems":[{"id":"ITEM-1","itemData":{"ISSN":"0042-9686","PMID":"18026621","abstract":"OBJECTIVE To construct growth curves for school-aged children and adolescents that accord with the WHO Child Growth Standards for preschool children and the body mass index (BMI) cut-offs for adults. METHODS Data from the 1977 National Center for Health Statistics (NCHS)/WHO growth reference (1-24 years) were merged with data from the under-fives growth standards' cross-sectional sample (18-71 months) to smooth the transition between the two samples. State-of-the-art statistical methods used to construct the WHO Child Growth Standards (0-5 years), i.e. the Box-Cox power exponential (BCPE) method with appropriate diagnostic tools for the selection of best models, were applied to this combined sample. FINDINGS The merged data sets resulted in a smooth transition at 5 years for height-for-age, weight-for-age and BMI-for-age. For BMI-for-age across all centiles the magnitude of the difference between the two curves at age 5 years is mostly 0.0 kg/m(2) to 0.1 kg/m(2). At 19 years, the new BMI values at +1 standard deviation (SD) are 25.4 kg/m(2) for boys and 25.0 kg/m(2) for girls. These values are equivalent to the overweight cut-off for adults (&gt; or = 25.0 kg/m(2)). Similarly, the +2 SD value (29.7 kg/m(2) for both sexes) compares closely with the cut-off for obesity (&gt; or = 30.0 kg/m(2)). CONCLUSION The new curves are closely aligned with the WHO Child Growth Standards at 5 years, and the recommended adult cut-offs for overweight and obesity at 19 years. They fill the gap in growth curves and provide an appropriate reference for the 5 to 19 years age group.","author":[{"dropping-particle":"","family":"Onis","given":"Mercedes","non-dropping-particle":"de","parse-names":false,"suffix":""},{"dropping-particle":"","family":"Onyango","given":"Adelheid W","non-dropping-particle":"","parse-names":false,"suffix":""},{"dropping-particle":"","family":"Borghi","given":"Elaine","non-dropping-particle":"","parse-names":false,"suffix":""},{"dropping-particle":"","family":"Siyam","given":"Amani","non-dropping-particle":"","parse-names":false,"suffix":""},{"dropping-particle":"","family":"Nishida","given":"Chizuru","non-dropping-particle":"","parse-names":false,"suffix":""},{"dropping-particle":"","family":"Siekmann","given":"Jonathan","non-dropping-particle":"","parse-names":false,"suffix":""}],"container-title":"Bulletin of the World Health Organization","id":"ITEM-1","issue":"9","issued":{"date-parts":[["2007","9"]]},"page":"660-7","title":"Development of a WHO growth reference for school-aged children and adolescents.","type":"article-journal","volume":"85"},"uris":["http://www.mendeley.com/documents/?uuid=c0a2ea2b-e3d7-3538-b04e-79cfb0ee6e90"]}],"mendeley":{"formattedCitation":"[51]","plainTextFormattedCitation":"[51]","previouslyFormattedCitation":"[51]"},"properties":{"noteIndex":0},"schema":"https://github.com/citation-style-language/schema/raw/master/csl-citation.json"}</w:instrText>
      </w:r>
      <w:r w:rsidR="000C146D" w:rsidRPr="00BA7264">
        <w:rPr>
          <w:rFonts w:ascii="Times New Roman" w:hAnsi="Times New Roman" w:cs="Times New Roman"/>
          <w:iCs/>
          <w:sz w:val="24"/>
          <w:szCs w:val="24"/>
        </w:rPr>
        <w:fldChar w:fldCharType="separate"/>
      </w:r>
      <w:r w:rsidR="00F8791C" w:rsidRPr="00BA7264">
        <w:rPr>
          <w:rFonts w:ascii="Times New Roman" w:hAnsi="Times New Roman" w:cs="Times New Roman"/>
          <w:iCs/>
          <w:noProof/>
          <w:sz w:val="24"/>
          <w:szCs w:val="24"/>
        </w:rPr>
        <w:t>[51]</w:t>
      </w:r>
      <w:r w:rsidR="000C146D" w:rsidRPr="00BA7264">
        <w:rPr>
          <w:rFonts w:ascii="Times New Roman" w:hAnsi="Times New Roman" w:cs="Times New Roman"/>
          <w:iCs/>
          <w:sz w:val="24"/>
          <w:szCs w:val="24"/>
        </w:rPr>
        <w:fldChar w:fldCharType="end"/>
      </w:r>
      <w:r w:rsidR="000C146D" w:rsidRPr="00BA7264">
        <w:rPr>
          <w:rFonts w:ascii="Times New Roman" w:hAnsi="Times New Roman" w:cs="Times New Roman"/>
          <w:iCs/>
          <w:sz w:val="24"/>
          <w:szCs w:val="24"/>
        </w:rPr>
        <w:t xml:space="preserve">. </w:t>
      </w:r>
      <w:r w:rsidR="00A46665" w:rsidRPr="00BA7264">
        <w:rPr>
          <w:rFonts w:ascii="Times New Roman" w:hAnsi="Times New Roman" w:cs="Times New Roman"/>
          <w:sz w:val="24"/>
        </w:rPr>
        <w:t>Secondary outcomes were sum-of-skinfold-thickness (SST</w:t>
      </w:r>
      <w:r w:rsidR="000C146D" w:rsidRPr="00BA7264">
        <w:rPr>
          <w:rFonts w:ascii="Times New Roman" w:hAnsi="Times New Roman" w:cs="Times New Roman"/>
          <w:sz w:val="24"/>
        </w:rPr>
        <w:t>; subscapular skinfold + triceps skinfold, mm)</w:t>
      </w:r>
      <w:r w:rsidR="00A46665" w:rsidRPr="00BA7264">
        <w:rPr>
          <w:rFonts w:ascii="Times New Roman" w:hAnsi="Times New Roman" w:cs="Times New Roman"/>
          <w:sz w:val="24"/>
        </w:rPr>
        <w:t>, fat-mass-index (FMI</w:t>
      </w:r>
      <w:r w:rsidR="000C146D" w:rsidRPr="00BA7264">
        <w:rPr>
          <w:rFonts w:ascii="Times New Roman" w:hAnsi="Times New Roman" w:cs="Times New Roman"/>
          <w:sz w:val="24"/>
        </w:rPr>
        <w:t>, kg/m</w:t>
      </w:r>
      <w:r w:rsidR="000C146D" w:rsidRPr="00BA7264">
        <w:rPr>
          <w:rFonts w:ascii="Times New Roman" w:hAnsi="Times New Roman" w:cs="Times New Roman"/>
          <w:sz w:val="24"/>
          <w:vertAlign w:val="superscript"/>
        </w:rPr>
        <w:t>2</w:t>
      </w:r>
      <w:r w:rsidR="00A46665" w:rsidRPr="00BA7264">
        <w:rPr>
          <w:rFonts w:ascii="Times New Roman" w:hAnsi="Times New Roman" w:cs="Times New Roman"/>
          <w:sz w:val="24"/>
        </w:rPr>
        <w:t>) and fat-free-mass-index (FFMI</w:t>
      </w:r>
      <w:r w:rsidR="000C146D" w:rsidRPr="00BA7264">
        <w:rPr>
          <w:rFonts w:ascii="Times New Roman" w:hAnsi="Times New Roman" w:cs="Times New Roman"/>
          <w:sz w:val="24"/>
        </w:rPr>
        <w:t>, kg/m</w:t>
      </w:r>
      <w:r w:rsidR="000C146D" w:rsidRPr="00BA7264">
        <w:rPr>
          <w:rFonts w:ascii="Times New Roman" w:hAnsi="Times New Roman" w:cs="Times New Roman"/>
          <w:sz w:val="24"/>
          <w:vertAlign w:val="superscript"/>
        </w:rPr>
        <w:t>2</w:t>
      </w:r>
      <w:r w:rsidR="00A46665" w:rsidRPr="00BA7264">
        <w:rPr>
          <w:rFonts w:ascii="Times New Roman" w:hAnsi="Times New Roman" w:cs="Times New Roman"/>
          <w:sz w:val="24"/>
        </w:rPr>
        <w:t>) in available cohorts</w:t>
      </w:r>
      <w:r w:rsidR="00F144B5" w:rsidRPr="00BA7264">
        <w:rPr>
          <w:rFonts w:ascii="Times New Roman" w:hAnsi="Times New Roman" w:cs="Times New Roman"/>
          <w:sz w:val="24"/>
        </w:rPr>
        <w:t xml:space="preserve"> (see</w:t>
      </w:r>
      <w:r w:rsidR="00F65CE1" w:rsidRPr="00BA7264">
        <w:rPr>
          <w:rFonts w:ascii="Times New Roman" w:hAnsi="Times New Roman" w:cs="Times New Roman"/>
          <w:sz w:val="24"/>
        </w:rPr>
        <w:t xml:space="preserve"> </w:t>
      </w:r>
      <w:r w:rsidR="006C0C75" w:rsidRPr="00BA7264">
        <w:rPr>
          <w:rFonts w:ascii="Times New Roman" w:hAnsi="Times New Roman" w:cs="Times New Roman"/>
          <w:b/>
          <w:bCs/>
          <w:sz w:val="24"/>
        </w:rPr>
        <w:t>Additional File 1:</w:t>
      </w:r>
      <w:r w:rsidR="009E2F67" w:rsidRPr="00BA7264">
        <w:rPr>
          <w:rFonts w:ascii="Times New Roman" w:hAnsi="Times New Roman" w:cs="Times New Roman"/>
          <w:b/>
          <w:bCs/>
          <w:sz w:val="24"/>
        </w:rPr>
        <w:t xml:space="preserve"> </w:t>
      </w:r>
      <w:r w:rsidR="00F144B5" w:rsidRPr="00BA7264">
        <w:rPr>
          <w:rFonts w:ascii="Times New Roman" w:hAnsi="Times New Roman" w:cs="Times New Roman"/>
          <w:b/>
          <w:bCs/>
          <w:sz w:val="24"/>
        </w:rPr>
        <w:t xml:space="preserve">Table </w:t>
      </w:r>
      <w:r w:rsidR="006C0C75" w:rsidRPr="00BA7264">
        <w:rPr>
          <w:rFonts w:ascii="Times New Roman" w:hAnsi="Times New Roman" w:cs="Times New Roman"/>
          <w:b/>
          <w:bCs/>
          <w:sz w:val="24"/>
        </w:rPr>
        <w:t>S5</w:t>
      </w:r>
      <w:r w:rsidR="003200D5" w:rsidRPr="00BA7264">
        <w:rPr>
          <w:rFonts w:ascii="Times New Roman" w:hAnsi="Times New Roman" w:cs="Times New Roman"/>
          <w:b/>
          <w:bCs/>
          <w:sz w:val="24"/>
        </w:rPr>
        <w:t xml:space="preserve"> </w:t>
      </w:r>
      <w:r w:rsidR="003200D5" w:rsidRPr="00BA7264">
        <w:rPr>
          <w:rFonts w:ascii="Times New Roman" w:hAnsi="Times New Roman" w:cs="Times New Roman"/>
          <w:sz w:val="24"/>
        </w:rPr>
        <w:t>for outcome data availability</w:t>
      </w:r>
      <w:r w:rsidR="004C7009" w:rsidRPr="00BA7264">
        <w:rPr>
          <w:rFonts w:ascii="Times New Roman" w:hAnsi="Times New Roman" w:cs="Times New Roman"/>
          <w:sz w:val="24"/>
        </w:rPr>
        <w:t>)</w:t>
      </w:r>
      <w:r w:rsidR="000C146D" w:rsidRPr="00BA7264">
        <w:rPr>
          <w:rFonts w:ascii="Times New Roman" w:hAnsi="Times New Roman" w:cs="Times New Roman"/>
          <w:sz w:val="24"/>
        </w:rPr>
        <w:t>.</w:t>
      </w:r>
      <w:r w:rsidR="00A46665" w:rsidRPr="00BA7264">
        <w:rPr>
          <w:rFonts w:ascii="Times New Roman" w:hAnsi="Times New Roman" w:cs="Times New Roman"/>
          <w:sz w:val="24"/>
        </w:rPr>
        <w:t xml:space="preserve"> </w:t>
      </w:r>
      <w:r w:rsidR="00025A66" w:rsidRPr="00BA7264">
        <w:rPr>
          <w:rFonts w:ascii="Times New Roman" w:hAnsi="Times New Roman" w:cs="Times New Roman"/>
          <w:sz w:val="24"/>
        </w:rPr>
        <w:t>Body composition measures used in this study were based on bioelectrical impedance anal</w:t>
      </w:r>
      <w:r w:rsidR="00471CA3" w:rsidRPr="00BA7264">
        <w:rPr>
          <w:rFonts w:ascii="Times New Roman" w:hAnsi="Times New Roman" w:cs="Times New Roman"/>
          <w:sz w:val="24"/>
        </w:rPr>
        <w:t>ysis, except for SWS, which used</w:t>
      </w:r>
      <w:r w:rsidR="00025A66" w:rsidRPr="00BA7264">
        <w:rPr>
          <w:rFonts w:ascii="Times New Roman" w:hAnsi="Times New Roman" w:cs="Times New Roman"/>
          <w:sz w:val="24"/>
        </w:rPr>
        <w:t xml:space="preserve"> dual-energy X-ray absorptiometry. </w:t>
      </w:r>
      <w:r w:rsidR="00A46665" w:rsidRPr="00BA7264">
        <w:rPr>
          <w:rFonts w:ascii="Times New Roman" w:hAnsi="Times New Roman" w:cs="Times New Roman"/>
          <w:sz w:val="24"/>
        </w:rPr>
        <w:t>Outcomes were assessed in early</w:t>
      </w:r>
      <w:r w:rsidR="008C437F" w:rsidRPr="00BA7264">
        <w:rPr>
          <w:rFonts w:ascii="Times New Roman" w:hAnsi="Times New Roman" w:cs="Times New Roman"/>
          <w:sz w:val="24"/>
        </w:rPr>
        <w:t xml:space="preserve"> </w:t>
      </w:r>
      <w:r w:rsidR="00844673" w:rsidRPr="00BA7264">
        <w:rPr>
          <w:rFonts w:ascii="Times New Roman" w:hAnsi="Times New Roman" w:cs="Times New Roman"/>
          <w:sz w:val="24"/>
        </w:rPr>
        <w:t xml:space="preserve">(pre-school) </w:t>
      </w:r>
      <w:r w:rsidR="00C2245F" w:rsidRPr="00BA7264">
        <w:rPr>
          <w:rFonts w:ascii="Times New Roman" w:hAnsi="Times New Roman" w:cs="Times New Roman"/>
          <w:sz w:val="24"/>
        </w:rPr>
        <w:t>[</w:t>
      </w:r>
      <w:r w:rsidR="00A46665" w:rsidRPr="00BA7264">
        <w:rPr>
          <w:rFonts w:ascii="Times New Roman" w:hAnsi="Times New Roman" w:cs="Times New Roman"/>
          <w:sz w:val="24"/>
        </w:rPr>
        <w:t>mean</w:t>
      </w:r>
      <w:r w:rsidR="00C2245F" w:rsidRPr="00BA7264">
        <w:rPr>
          <w:rFonts w:ascii="Times New Roman" w:hAnsi="Times New Roman" w:cs="Times New Roman"/>
          <w:sz w:val="24"/>
        </w:rPr>
        <w:t xml:space="preserve"> (</w:t>
      </w:r>
      <w:r w:rsidR="00A46665" w:rsidRPr="00BA7264">
        <w:rPr>
          <w:rFonts w:ascii="Times New Roman" w:hAnsi="Times New Roman" w:cs="Times New Roman"/>
          <w:sz w:val="24"/>
        </w:rPr>
        <w:t>SD</w:t>
      </w:r>
      <w:r w:rsidR="00C2245F" w:rsidRPr="00BA7264">
        <w:rPr>
          <w:rFonts w:ascii="Times New Roman" w:hAnsi="Times New Roman" w:cs="Times New Roman"/>
          <w:sz w:val="24"/>
        </w:rPr>
        <w:t>)</w:t>
      </w:r>
      <w:r w:rsidR="00D648CB" w:rsidRPr="00BA7264">
        <w:rPr>
          <w:rFonts w:ascii="Times New Roman" w:hAnsi="Times New Roman" w:cs="Times New Roman"/>
          <w:sz w:val="24"/>
        </w:rPr>
        <w:t xml:space="preserve"> </w:t>
      </w:r>
      <w:r w:rsidR="00A46665" w:rsidRPr="00BA7264">
        <w:rPr>
          <w:rFonts w:ascii="Times New Roman" w:hAnsi="Times New Roman" w:cs="Times New Roman"/>
          <w:sz w:val="24"/>
        </w:rPr>
        <w:t xml:space="preserve">age: 2.8 </w:t>
      </w:r>
      <w:r w:rsidR="00C2245F" w:rsidRPr="00BA7264">
        <w:rPr>
          <w:rFonts w:ascii="Times New Roman" w:hAnsi="Times New Roman" w:cs="Times New Roman"/>
          <w:sz w:val="24"/>
        </w:rPr>
        <w:t>(</w:t>
      </w:r>
      <w:r w:rsidR="00A46665" w:rsidRPr="00BA7264">
        <w:rPr>
          <w:rFonts w:ascii="Times New Roman" w:hAnsi="Times New Roman" w:cs="Times New Roman"/>
          <w:sz w:val="24"/>
        </w:rPr>
        <w:t>0.3</w:t>
      </w:r>
      <w:r w:rsidR="00C2245F" w:rsidRPr="00BA7264">
        <w:rPr>
          <w:rFonts w:ascii="Times New Roman" w:hAnsi="Times New Roman" w:cs="Times New Roman"/>
          <w:sz w:val="24"/>
        </w:rPr>
        <w:t>)</w:t>
      </w:r>
      <w:r w:rsidR="00D648CB" w:rsidRPr="00BA7264">
        <w:rPr>
          <w:rFonts w:ascii="Times New Roman" w:hAnsi="Times New Roman" w:cs="Times New Roman"/>
          <w:sz w:val="24"/>
        </w:rPr>
        <w:t xml:space="preserve"> </w:t>
      </w:r>
      <w:r w:rsidR="00A46665" w:rsidRPr="00BA7264">
        <w:rPr>
          <w:rFonts w:ascii="Times New Roman" w:hAnsi="Times New Roman" w:cs="Times New Roman"/>
          <w:sz w:val="24"/>
        </w:rPr>
        <w:t>y</w:t>
      </w:r>
      <w:r w:rsidR="00D648CB" w:rsidRPr="00BA7264">
        <w:rPr>
          <w:rFonts w:ascii="Times New Roman" w:hAnsi="Times New Roman" w:cs="Times New Roman"/>
          <w:sz w:val="24"/>
        </w:rPr>
        <w:t>)</w:t>
      </w:r>
      <w:r w:rsidR="00C2245F" w:rsidRPr="00BA7264">
        <w:rPr>
          <w:rFonts w:ascii="Times New Roman" w:hAnsi="Times New Roman" w:cs="Times New Roman"/>
          <w:sz w:val="24"/>
        </w:rPr>
        <w:t>]</w:t>
      </w:r>
      <w:r w:rsidR="00A46665" w:rsidRPr="00BA7264">
        <w:rPr>
          <w:rFonts w:ascii="Times New Roman" w:hAnsi="Times New Roman" w:cs="Times New Roman"/>
          <w:sz w:val="24"/>
        </w:rPr>
        <w:t xml:space="preserve">, mid </w:t>
      </w:r>
      <w:r w:rsidR="00C2245F" w:rsidRPr="00BA7264">
        <w:rPr>
          <w:rFonts w:ascii="Times New Roman" w:hAnsi="Times New Roman" w:cs="Times New Roman"/>
          <w:sz w:val="24"/>
        </w:rPr>
        <w:t>[</w:t>
      </w:r>
      <w:r w:rsidR="00A46665" w:rsidRPr="00BA7264">
        <w:rPr>
          <w:rFonts w:ascii="Times New Roman" w:hAnsi="Times New Roman" w:cs="Times New Roman"/>
          <w:sz w:val="24"/>
        </w:rPr>
        <w:t>6.</w:t>
      </w:r>
      <w:r w:rsidR="00EB10AF" w:rsidRPr="00BA7264">
        <w:rPr>
          <w:rFonts w:ascii="Times New Roman" w:hAnsi="Times New Roman" w:cs="Times New Roman"/>
          <w:sz w:val="24"/>
        </w:rPr>
        <w:t>1</w:t>
      </w:r>
      <w:r w:rsidR="00C2245F" w:rsidRPr="00BA7264">
        <w:rPr>
          <w:rFonts w:ascii="Times New Roman" w:hAnsi="Times New Roman" w:cs="Times New Roman"/>
          <w:sz w:val="24"/>
        </w:rPr>
        <w:t xml:space="preserve"> (</w:t>
      </w:r>
      <w:r w:rsidR="00A46665" w:rsidRPr="00BA7264">
        <w:rPr>
          <w:rFonts w:ascii="Times New Roman" w:hAnsi="Times New Roman" w:cs="Times New Roman"/>
          <w:sz w:val="24"/>
        </w:rPr>
        <w:t>0.6</w:t>
      </w:r>
      <w:r w:rsidR="00C2245F" w:rsidRPr="00BA7264">
        <w:rPr>
          <w:rFonts w:ascii="Times New Roman" w:hAnsi="Times New Roman" w:cs="Times New Roman"/>
          <w:sz w:val="24"/>
        </w:rPr>
        <w:t>)</w:t>
      </w:r>
      <w:r w:rsidR="00A46665" w:rsidRPr="00BA7264">
        <w:rPr>
          <w:rFonts w:ascii="Times New Roman" w:hAnsi="Times New Roman" w:cs="Times New Roman"/>
          <w:sz w:val="24"/>
        </w:rPr>
        <w:t xml:space="preserve"> y</w:t>
      </w:r>
      <w:r w:rsidR="00C2245F" w:rsidRPr="00BA7264">
        <w:rPr>
          <w:rFonts w:ascii="Times New Roman" w:hAnsi="Times New Roman" w:cs="Times New Roman"/>
          <w:sz w:val="24"/>
        </w:rPr>
        <w:t>]</w:t>
      </w:r>
      <w:r w:rsidR="00A46665" w:rsidRPr="00BA7264">
        <w:rPr>
          <w:rFonts w:ascii="Times New Roman" w:hAnsi="Times New Roman" w:cs="Times New Roman"/>
          <w:sz w:val="24"/>
        </w:rPr>
        <w:t xml:space="preserve">, and late-childhood </w:t>
      </w:r>
      <w:r w:rsidR="00C2245F" w:rsidRPr="00BA7264">
        <w:rPr>
          <w:rFonts w:ascii="Times New Roman" w:hAnsi="Times New Roman" w:cs="Times New Roman"/>
          <w:sz w:val="24"/>
        </w:rPr>
        <w:t>[</w:t>
      </w:r>
      <w:r w:rsidR="00A46665" w:rsidRPr="00BA7264">
        <w:rPr>
          <w:rFonts w:ascii="Times New Roman" w:hAnsi="Times New Roman" w:cs="Times New Roman"/>
          <w:sz w:val="24"/>
        </w:rPr>
        <w:t xml:space="preserve">10.6 </w:t>
      </w:r>
      <w:r w:rsidR="00C2245F" w:rsidRPr="00BA7264">
        <w:rPr>
          <w:rFonts w:ascii="Times New Roman" w:hAnsi="Times New Roman" w:cs="Times New Roman"/>
          <w:sz w:val="24"/>
        </w:rPr>
        <w:t>(</w:t>
      </w:r>
      <w:r w:rsidR="00A46665" w:rsidRPr="00BA7264">
        <w:rPr>
          <w:rFonts w:ascii="Times New Roman" w:hAnsi="Times New Roman" w:cs="Times New Roman"/>
          <w:sz w:val="24"/>
        </w:rPr>
        <w:t>1.2</w:t>
      </w:r>
      <w:r w:rsidR="00D35602" w:rsidRPr="00BA7264">
        <w:rPr>
          <w:rFonts w:ascii="Times New Roman" w:hAnsi="Times New Roman" w:cs="Times New Roman"/>
          <w:sz w:val="24"/>
        </w:rPr>
        <w:t>)</w:t>
      </w:r>
      <w:r w:rsidR="00D648CB" w:rsidRPr="00BA7264">
        <w:rPr>
          <w:rFonts w:ascii="Times New Roman" w:hAnsi="Times New Roman" w:cs="Times New Roman"/>
          <w:sz w:val="24"/>
        </w:rPr>
        <w:t xml:space="preserve"> </w:t>
      </w:r>
      <w:r w:rsidR="00A46665" w:rsidRPr="00BA7264">
        <w:rPr>
          <w:rFonts w:ascii="Times New Roman" w:hAnsi="Times New Roman" w:cs="Times New Roman"/>
          <w:sz w:val="24"/>
        </w:rPr>
        <w:t>y</w:t>
      </w:r>
      <w:r w:rsidR="00C2245F" w:rsidRPr="00BA7264">
        <w:rPr>
          <w:rFonts w:ascii="Times New Roman" w:hAnsi="Times New Roman" w:cs="Times New Roman"/>
          <w:sz w:val="24"/>
        </w:rPr>
        <w:t>]</w:t>
      </w:r>
      <w:r w:rsidR="00844673" w:rsidRPr="00BA7264">
        <w:rPr>
          <w:rFonts w:ascii="Times New Roman" w:hAnsi="Times New Roman" w:cs="Times New Roman"/>
          <w:sz w:val="24"/>
        </w:rPr>
        <w:t xml:space="preserve"> </w:t>
      </w:r>
      <w:r w:rsidR="00844673" w:rsidRPr="00BA7264">
        <w:rPr>
          <w:rFonts w:ascii="Times New Roman" w:hAnsi="Times New Roman" w:cs="Times New Roman"/>
          <w:sz w:val="24"/>
        </w:rPr>
        <w:fldChar w:fldCharType="begin" w:fldLock="1"/>
      </w:r>
      <w:r w:rsidR="008D29D4" w:rsidRPr="00BA7264">
        <w:rPr>
          <w:rFonts w:ascii="Times New Roman" w:hAnsi="Times New Roman" w:cs="Times New Roman"/>
          <w:sz w:val="24"/>
        </w:rPr>
        <w:instrText>ADDIN CSL_CITATION {"citationItems":[{"id":"ITEM-1","itemData":{"DOI":"10.3389/fpsyg.2019.01263","ISSN":"16641078","abstract":"Numerous studies have established the influence of detrimental home conditions on child cognition and behavior; however, fewer have assessed these outcomes in the context of relatively \"normal\" range of home environmental conditions. Given the exquisite sensitivity to the environment of the neural substrates that undergird executive functioning (EF) and behavioral self-regulation in children, it is possible that a range of conditions within the home, even in the absence of maltreatment or economic deprivation, may impact these outcomes. The purpose of the present exploratory investigation was to further define the relationship between features of the home environment using the HOME inventory (a structured interview and observation of parent and child) and several dimensions of child EF and behavioral problems. In addition, this study sought to elucidate potentially differential associations between home and parent-reported neighborhood conditions-a hypothetically less direct influence on cognition in this age group-and level of child functioning. A battery of EF performance tasks and a widely-used checklist of behavioral problems were administered to 66 children, 8-11 years old from a lower middle income, working class sample. Results showed significant relationships between the home environment and several dimensions of EF and behavioral problems. In contrast, neighborhood conferred additional effects only on rule-breaking and aggression, not cognition, which is consistent with evidence that externalizing behavior in this age group becomes increasingly oriented toward outside influences. These findings warrant follow-up studies to establish causality. A broader program of research designed to delve further into the relationship between nuanced influences from the home and child cognition and behavior has implications for parenting strategies that foster healthy development. Neighborhood contexts should also be considered during early and mid-adolescent years based on existing studies and findings reported herein suggesting that this period of newfound autonomy and the heightened significance of peer relationships may influence externalizing behaviors, with implications for protective courses of action.","author":[{"dropping-particle":"","family":"Fishbein","given":"Diana H.","non-dropping-particle":"","parse-names":false,"suffix":""},{"dropping-particle":"","family":"Michael","given":"Larry","non-dropping-particle":"","parse-names":false,"suffix":""},{"dropping-particle":"","family":"Guthrie","given":"Charles","non-dropping-particle":"","parse-names":false,"suffix":""},{"dropping-particle":"","family":"Carr","given":"Christine","non-dropping-particle":"","parse-names":false,"suffix":""},{"dropping-particle":"","family":"Raymer","given":"James","non-dropping-particle":"","parse-names":false,"suffix":""}],"container-title":"Frontiers in Psychology","id":"ITEM-1","issue":"MAY","issued":{"date-parts":[["2019"]]},"publisher":"Frontiers Media S.A.","title":"Associations between environmental conditions and executive cognitive functioning and behavior during late childhood: A pilot study","type":"article-journal","volume":"10"},"uris":["http://www.mendeley.com/documents/?uuid=f968ec4c-b382-3fa7-bf5c-300ff9fc07ad"]},{"id":"ITEM-2","itemData":{"DOI":"10.1002/ajcp.12201","ISSN":"00910562","author":[{"dropping-particle":"","family":"Duong","given":"Jeffrey","non-dropping-particle":"","parse-names":false,"suffix":""},{"dropping-particle":"","family":"Bradshaw","given":"Catherine P.","non-dropping-particle":"","parse-names":false,"suffix":""}],"container-title":"American Journal of Community Psychology","id":"ITEM-2","issue":"3-4","issued":{"date-parts":[["2017","12"]]},"page":"538-554","title":"Links Between Contexts and Middle to Late Childhood Social-Emotional Development","type":"article-journal","volume":"60"},"uris":["http://www.mendeley.com/documents/?uuid=b9a57b68-5156-326a-9454-5e85ef4c9a71"]}],"mendeley":{"formattedCitation":"[52, 53]","plainTextFormattedCitation":"[52, 53]","previouslyFormattedCitation":"[52, 53]"},"properties":{"noteIndex":0},"schema":"https://github.com/citation-style-language/schema/raw/master/csl-citation.json"}</w:instrText>
      </w:r>
      <w:r w:rsidR="00844673" w:rsidRPr="00BA7264">
        <w:rPr>
          <w:rFonts w:ascii="Times New Roman" w:hAnsi="Times New Roman" w:cs="Times New Roman"/>
          <w:sz w:val="24"/>
        </w:rPr>
        <w:fldChar w:fldCharType="separate"/>
      </w:r>
      <w:r w:rsidR="00F8791C" w:rsidRPr="00BA7264">
        <w:rPr>
          <w:rFonts w:ascii="Times New Roman" w:hAnsi="Times New Roman" w:cs="Times New Roman"/>
          <w:noProof/>
          <w:sz w:val="24"/>
        </w:rPr>
        <w:t>[52, 53]</w:t>
      </w:r>
      <w:r w:rsidR="00844673" w:rsidRPr="00BA7264">
        <w:rPr>
          <w:rFonts w:ascii="Times New Roman" w:hAnsi="Times New Roman" w:cs="Times New Roman"/>
          <w:sz w:val="24"/>
        </w:rPr>
        <w:fldChar w:fldCharType="end"/>
      </w:r>
      <w:r w:rsidR="00A46665" w:rsidRPr="00BA7264">
        <w:rPr>
          <w:rFonts w:ascii="Times New Roman" w:hAnsi="Times New Roman" w:cs="Times New Roman"/>
          <w:sz w:val="24"/>
        </w:rPr>
        <w:t>.</w:t>
      </w:r>
      <w:r w:rsidR="003057EC" w:rsidRPr="00BA7264">
        <w:rPr>
          <w:rFonts w:ascii="Times New Roman" w:hAnsi="Times New Roman" w:cs="Times New Roman"/>
          <w:sz w:val="24"/>
        </w:rPr>
        <w:t xml:space="preserve"> </w:t>
      </w:r>
    </w:p>
    <w:p w14:paraId="5F493D55" w14:textId="77777777" w:rsidR="00266BF8" w:rsidRPr="00BA7264" w:rsidRDefault="00266BF8" w:rsidP="00266BF8">
      <w:pPr>
        <w:spacing w:line="480" w:lineRule="auto"/>
        <w:rPr>
          <w:rFonts w:ascii="Times New Roman" w:hAnsi="Times New Roman" w:cs="Times New Roman"/>
          <w:b/>
          <w:bCs/>
          <w:sz w:val="24"/>
          <w:szCs w:val="24"/>
        </w:rPr>
      </w:pPr>
      <w:r w:rsidRPr="00BA7264">
        <w:rPr>
          <w:rFonts w:ascii="Times New Roman" w:hAnsi="Times New Roman" w:cs="Times New Roman"/>
          <w:b/>
          <w:bCs/>
          <w:sz w:val="24"/>
        </w:rPr>
        <w:t>Covariates</w:t>
      </w:r>
    </w:p>
    <w:p w14:paraId="17C2D1C7" w14:textId="431250AF" w:rsidR="00266BF8" w:rsidRPr="00BA7264" w:rsidRDefault="007B28E9" w:rsidP="00266BF8">
      <w:pPr>
        <w:spacing w:line="480" w:lineRule="auto"/>
        <w:rPr>
          <w:rFonts w:ascii="Times New Roman" w:hAnsi="Times New Roman" w:cs="Times New Roman"/>
          <w:sz w:val="24"/>
        </w:rPr>
      </w:pPr>
      <w:r w:rsidRPr="00BA7264">
        <w:rPr>
          <w:rFonts w:ascii="Times New Roman" w:hAnsi="Times New Roman" w:cs="Times New Roman"/>
          <w:sz w:val="24"/>
        </w:rPr>
        <w:t xml:space="preserve">Potential confounders and </w:t>
      </w:r>
      <w:r w:rsidR="009D1947" w:rsidRPr="00BA7264">
        <w:rPr>
          <w:rFonts w:ascii="Times New Roman" w:hAnsi="Times New Roman" w:cs="Times New Roman"/>
          <w:sz w:val="24"/>
        </w:rPr>
        <w:t>r</w:t>
      </w:r>
      <w:r w:rsidR="00BA2163" w:rsidRPr="00BA7264">
        <w:rPr>
          <w:rFonts w:ascii="Times New Roman" w:hAnsi="Times New Roman" w:cs="Times New Roman"/>
          <w:sz w:val="24"/>
        </w:rPr>
        <w:t xml:space="preserve">elevant </w:t>
      </w:r>
      <w:r w:rsidR="00266BF8" w:rsidRPr="00BA7264">
        <w:rPr>
          <w:rFonts w:ascii="Times New Roman" w:hAnsi="Times New Roman" w:cs="Times New Roman"/>
          <w:sz w:val="24"/>
        </w:rPr>
        <w:t>covariates were identified</w:t>
      </w:r>
      <w:r w:rsidR="00793CCB" w:rsidRPr="00BA7264">
        <w:rPr>
          <w:rFonts w:ascii="Times New Roman" w:hAnsi="Times New Roman" w:cs="Times New Roman"/>
          <w:sz w:val="24"/>
        </w:rPr>
        <w:t xml:space="preserve"> fro</w:t>
      </w:r>
      <w:r w:rsidR="005D72E6" w:rsidRPr="00BA7264">
        <w:rPr>
          <w:rFonts w:ascii="Times New Roman" w:hAnsi="Times New Roman" w:cs="Times New Roman"/>
          <w:sz w:val="24"/>
        </w:rPr>
        <w:t>m literature</w:t>
      </w:r>
      <w:r w:rsidR="00266BF8" w:rsidRPr="00BA7264">
        <w:rPr>
          <w:rFonts w:ascii="Times New Roman" w:hAnsi="Times New Roman" w:cs="Times New Roman"/>
          <w:sz w:val="24"/>
        </w:rPr>
        <w:t xml:space="preserve"> and harmonize</w:t>
      </w:r>
      <w:r w:rsidR="0034450E" w:rsidRPr="00BA7264">
        <w:rPr>
          <w:rFonts w:ascii="Times New Roman" w:hAnsi="Times New Roman" w:cs="Times New Roman"/>
          <w:sz w:val="24"/>
        </w:rPr>
        <w:t xml:space="preserve">d for subsequent analysis. These were </w:t>
      </w:r>
      <w:r w:rsidR="00BA2163" w:rsidRPr="00BA7264">
        <w:rPr>
          <w:rFonts w:ascii="Times New Roman" w:hAnsi="Times New Roman" w:cs="Times New Roman"/>
          <w:sz w:val="24"/>
        </w:rPr>
        <w:t>maternal age at delivery (in year</w:t>
      </w:r>
      <w:r w:rsidR="00050E14" w:rsidRPr="00BA7264">
        <w:rPr>
          <w:rFonts w:ascii="Times New Roman" w:hAnsi="Times New Roman" w:cs="Times New Roman"/>
          <w:sz w:val="24"/>
        </w:rPr>
        <w:t>s</w:t>
      </w:r>
      <w:r w:rsidR="00BA2163" w:rsidRPr="00BA7264">
        <w:rPr>
          <w:rFonts w:ascii="Times New Roman" w:hAnsi="Times New Roman" w:cs="Times New Roman"/>
          <w:sz w:val="24"/>
        </w:rPr>
        <w:t xml:space="preserve">), </w:t>
      </w:r>
      <w:r w:rsidR="00266BF8" w:rsidRPr="00BA7264">
        <w:rPr>
          <w:rFonts w:ascii="Times New Roman" w:hAnsi="Times New Roman" w:cs="Times New Roman"/>
          <w:sz w:val="24"/>
        </w:rPr>
        <w:t xml:space="preserve">maternal height (in cm), pre-pregnancy </w:t>
      </w:r>
      <w:r w:rsidR="00050E14" w:rsidRPr="00BA7264">
        <w:rPr>
          <w:rFonts w:ascii="Times New Roman" w:hAnsi="Times New Roman" w:cs="Times New Roman"/>
          <w:sz w:val="24"/>
        </w:rPr>
        <w:t>BMI</w:t>
      </w:r>
      <w:r w:rsidR="00266BF8" w:rsidRPr="00BA7264">
        <w:rPr>
          <w:rFonts w:ascii="Times New Roman" w:hAnsi="Times New Roman" w:cs="Times New Roman"/>
          <w:sz w:val="24"/>
        </w:rPr>
        <w:t xml:space="preserve"> (in kg/m</w:t>
      </w:r>
      <w:r w:rsidR="00266BF8" w:rsidRPr="00BA7264">
        <w:rPr>
          <w:rFonts w:ascii="Times New Roman" w:hAnsi="Times New Roman" w:cs="Times New Roman"/>
          <w:sz w:val="24"/>
          <w:vertAlign w:val="superscript"/>
        </w:rPr>
        <w:t>2</w:t>
      </w:r>
      <w:r w:rsidR="00266BF8" w:rsidRPr="00BA7264">
        <w:rPr>
          <w:rFonts w:ascii="Times New Roman" w:hAnsi="Times New Roman" w:cs="Times New Roman"/>
          <w:sz w:val="24"/>
        </w:rPr>
        <w:t>), maternal education</w:t>
      </w:r>
      <w:r w:rsidR="00050E14" w:rsidRPr="00BA7264">
        <w:rPr>
          <w:rFonts w:ascii="Times New Roman" w:hAnsi="Times New Roman" w:cs="Times New Roman"/>
          <w:sz w:val="24"/>
        </w:rPr>
        <w:t>al</w:t>
      </w:r>
      <w:r w:rsidR="00266BF8" w:rsidRPr="00BA7264">
        <w:rPr>
          <w:rFonts w:ascii="Times New Roman" w:hAnsi="Times New Roman" w:cs="Times New Roman"/>
          <w:sz w:val="24"/>
        </w:rPr>
        <w:t xml:space="preserve"> status (study-specific definition of low/medium/high), self-reported maternal</w:t>
      </w:r>
      <w:r w:rsidR="00831978" w:rsidRPr="00BA7264">
        <w:rPr>
          <w:rFonts w:ascii="Times New Roman" w:hAnsi="Times New Roman" w:cs="Times New Roman"/>
          <w:sz w:val="24"/>
        </w:rPr>
        <w:t xml:space="preserve"> birthplace/</w:t>
      </w:r>
      <w:r w:rsidR="00266BF8" w:rsidRPr="00BA7264">
        <w:rPr>
          <w:rFonts w:ascii="Times New Roman" w:hAnsi="Times New Roman" w:cs="Times New Roman"/>
          <w:sz w:val="24"/>
        </w:rPr>
        <w:t>ethnicity (European</w:t>
      </w:r>
      <w:r w:rsidR="00D025FA" w:rsidRPr="00BA7264">
        <w:rPr>
          <w:rFonts w:ascii="Times New Roman" w:hAnsi="Times New Roman" w:cs="Times New Roman"/>
          <w:sz w:val="24"/>
        </w:rPr>
        <w:t>-born</w:t>
      </w:r>
      <w:r w:rsidR="00266BF8" w:rsidRPr="00BA7264">
        <w:rPr>
          <w:rFonts w:ascii="Times New Roman" w:hAnsi="Times New Roman" w:cs="Times New Roman"/>
          <w:sz w:val="24"/>
        </w:rPr>
        <w:t>/White or non-</w:t>
      </w:r>
      <w:r w:rsidR="00266BF8" w:rsidRPr="00BA7264">
        <w:rPr>
          <w:rFonts w:ascii="Times New Roman" w:hAnsi="Times New Roman" w:cs="Times New Roman"/>
          <w:sz w:val="24"/>
        </w:rPr>
        <w:lastRenderedPageBreak/>
        <w:t>European</w:t>
      </w:r>
      <w:r w:rsidR="00D025FA" w:rsidRPr="00BA7264">
        <w:rPr>
          <w:rFonts w:ascii="Times New Roman" w:hAnsi="Times New Roman" w:cs="Times New Roman"/>
          <w:sz w:val="24"/>
        </w:rPr>
        <w:t>-born</w:t>
      </w:r>
      <w:r w:rsidR="00266BF8" w:rsidRPr="00BA7264">
        <w:rPr>
          <w:rFonts w:ascii="Times New Roman" w:hAnsi="Times New Roman" w:cs="Times New Roman"/>
          <w:sz w:val="24"/>
        </w:rPr>
        <w:t>/non-Whit</w:t>
      </w:r>
      <w:r w:rsidR="00960E48" w:rsidRPr="00BA7264">
        <w:rPr>
          <w:rFonts w:ascii="Times New Roman" w:hAnsi="Times New Roman" w:cs="Times New Roman"/>
          <w:sz w:val="24"/>
        </w:rPr>
        <w:t>e), maternal cigarette smoking [</w:t>
      </w:r>
      <w:r w:rsidR="00266BF8" w:rsidRPr="00BA7264">
        <w:rPr>
          <w:rFonts w:ascii="Times New Roman" w:hAnsi="Times New Roman" w:cs="Times New Roman"/>
          <w:sz w:val="24"/>
        </w:rPr>
        <w:t>never/ever</w:t>
      </w:r>
      <w:r w:rsidR="00960E48" w:rsidRPr="00BA7264">
        <w:rPr>
          <w:rFonts w:ascii="Times New Roman" w:hAnsi="Times New Roman" w:cs="Times New Roman"/>
          <w:sz w:val="24"/>
        </w:rPr>
        <w:t xml:space="preserve"> </w:t>
      </w:r>
      <w:r w:rsidR="00C6329A" w:rsidRPr="00BA7264">
        <w:rPr>
          <w:rFonts w:ascii="Times New Roman" w:hAnsi="Times New Roman" w:cs="Times New Roman"/>
          <w:sz w:val="24"/>
        </w:rPr>
        <w:t>(stopped during the pregnancy)</w:t>
      </w:r>
      <w:r w:rsidR="00266BF8" w:rsidRPr="00BA7264">
        <w:rPr>
          <w:rFonts w:ascii="Times New Roman" w:hAnsi="Times New Roman" w:cs="Times New Roman"/>
          <w:sz w:val="24"/>
        </w:rPr>
        <w:t>/current</w:t>
      </w:r>
      <w:r w:rsidR="00C6329A" w:rsidRPr="00BA7264">
        <w:rPr>
          <w:rFonts w:ascii="Times New Roman" w:hAnsi="Times New Roman" w:cs="Times New Roman"/>
          <w:sz w:val="24"/>
        </w:rPr>
        <w:t xml:space="preserve"> (</w:t>
      </w:r>
      <w:r w:rsidR="00960E48" w:rsidRPr="00BA7264">
        <w:rPr>
          <w:rFonts w:ascii="Times New Roman" w:hAnsi="Times New Roman" w:cs="Times New Roman"/>
          <w:sz w:val="24"/>
        </w:rPr>
        <w:t xml:space="preserve">continued </w:t>
      </w:r>
      <w:r w:rsidR="00C6329A" w:rsidRPr="00BA7264">
        <w:rPr>
          <w:rFonts w:ascii="Times New Roman" w:hAnsi="Times New Roman" w:cs="Times New Roman"/>
          <w:sz w:val="24"/>
        </w:rPr>
        <w:t>during the pregnancy)</w:t>
      </w:r>
      <w:r w:rsidR="00960E48" w:rsidRPr="00BA7264">
        <w:rPr>
          <w:rFonts w:ascii="Times New Roman" w:hAnsi="Times New Roman" w:cs="Times New Roman"/>
          <w:sz w:val="24"/>
        </w:rPr>
        <w:t>]</w:t>
      </w:r>
      <w:r w:rsidR="00266BF8" w:rsidRPr="00BA7264">
        <w:rPr>
          <w:rFonts w:ascii="Times New Roman" w:hAnsi="Times New Roman" w:cs="Times New Roman"/>
          <w:sz w:val="24"/>
        </w:rPr>
        <w:t xml:space="preserve">, maternal alcohol intake during pregnancy (yes/no), maternal parity (primiparous/multiparous), and </w:t>
      </w:r>
      <w:r w:rsidR="00BA2163" w:rsidRPr="00BA7264">
        <w:rPr>
          <w:rFonts w:ascii="Times New Roman" w:hAnsi="Times New Roman"/>
          <w:sz w:val="24"/>
        </w:rPr>
        <w:t xml:space="preserve">child exact age </w:t>
      </w:r>
      <w:r w:rsidR="0034450E" w:rsidRPr="00BA7264">
        <w:rPr>
          <w:rFonts w:ascii="Times New Roman" w:hAnsi="Times New Roman"/>
          <w:sz w:val="24"/>
        </w:rPr>
        <w:t xml:space="preserve">at </w:t>
      </w:r>
      <w:r w:rsidR="00BA2163" w:rsidRPr="00BA7264">
        <w:rPr>
          <w:rFonts w:ascii="Times New Roman" w:hAnsi="Times New Roman"/>
          <w:sz w:val="24"/>
        </w:rPr>
        <w:t xml:space="preserve">anthropometry measurement (in </w:t>
      </w:r>
      <w:r w:rsidR="00D33B5D" w:rsidRPr="00BA7264">
        <w:rPr>
          <w:rFonts w:ascii="Times New Roman" w:hAnsi="Times New Roman"/>
          <w:sz w:val="24"/>
        </w:rPr>
        <w:t>months</w:t>
      </w:r>
      <w:r w:rsidR="00BA2163" w:rsidRPr="00BA7264">
        <w:rPr>
          <w:rFonts w:ascii="Times New Roman" w:hAnsi="Times New Roman"/>
          <w:sz w:val="24"/>
        </w:rPr>
        <w:t>) and</w:t>
      </w:r>
      <w:r w:rsidR="00266BF8" w:rsidRPr="00BA7264">
        <w:rPr>
          <w:rFonts w:ascii="Times New Roman" w:hAnsi="Times New Roman" w:cs="Times New Roman"/>
          <w:sz w:val="24"/>
        </w:rPr>
        <w:t xml:space="preserve"> sex (male/female). These data were originally </w:t>
      </w:r>
      <w:r w:rsidR="00BA2163" w:rsidRPr="00BA7264">
        <w:rPr>
          <w:rFonts w:ascii="Times New Roman" w:hAnsi="Times New Roman" w:cs="Times New Roman"/>
          <w:sz w:val="24"/>
        </w:rPr>
        <w:t xml:space="preserve">abstracted from birth records or collected using </w:t>
      </w:r>
      <w:r w:rsidR="00266BF8" w:rsidRPr="00BA7264">
        <w:rPr>
          <w:rFonts w:ascii="Times New Roman" w:hAnsi="Times New Roman" w:cs="Times New Roman"/>
          <w:sz w:val="24"/>
        </w:rPr>
        <w:t>questionnaires (interviewer- or self-administered)</w:t>
      </w:r>
      <w:r w:rsidR="00BA2163" w:rsidRPr="00BA7264">
        <w:rPr>
          <w:rFonts w:ascii="Times New Roman" w:hAnsi="Times New Roman" w:cs="Times New Roman"/>
          <w:sz w:val="24"/>
        </w:rPr>
        <w:t>.</w:t>
      </w:r>
    </w:p>
    <w:p w14:paraId="27F6885A" w14:textId="0DA07D8A" w:rsidR="00266BF8" w:rsidRPr="00BA7264" w:rsidRDefault="00266BF8" w:rsidP="00266BF8">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Statistical analysis</w:t>
      </w:r>
    </w:p>
    <w:p w14:paraId="37D99BFE" w14:textId="124B189C" w:rsidR="00266BF8" w:rsidRPr="00BA7264" w:rsidRDefault="00266BF8" w:rsidP="00266BF8">
      <w:pPr>
        <w:spacing w:line="480" w:lineRule="auto"/>
        <w:rPr>
          <w:rFonts w:ascii="Times New Roman" w:hAnsi="Times New Roman" w:cs="Times New Roman"/>
          <w:sz w:val="24"/>
          <w:szCs w:val="24"/>
        </w:rPr>
      </w:pPr>
      <w:r w:rsidRPr="00BA7264">
        <w:rPr>
          <w:rFonts w:ascii="Times New Roman" w:hAnsi="Times New Roman" w:cs="Times New Roman"/>
          <w:sz w:val="24"/>
          <w:szCs w:val="24"/>
        </w:rPr>
        <w:t>Participants’ characteristics were summarized for the ALPHABET consortium and according to its constituent studies. These were limited to participants with availability of the exposure (maternal diet) and main outcome (</w:t>
      </w:r>
      <w:r w:rsidR="00E206AB" w:rsidRPr="00BA7264">
        <w:rPr>
          <w:rFonts w:ascii="Times New Roman" w:hAnsi="Times New Roman" w:cs="Times New Roman"/>
          <w:sz w:val="24"/>
          <w:szCs w:val="24"/>
        </w:rPr>
        <w:t>childhood BMI measurement at any time</w:t>
      </w:r>
      <w:r w:rsidR="00926D5E" w:rsidRPr="00BA7264">
        <w:rPr>
          <w:rFonts w:ascii="Times New Roman" w:hAnsi="Times New Roman" w:cs="Times New Roman"/>
          <w:sz w:val="24"/>
          <w:szCs w:val="24"/>
        </w:rPr>
        <w:t xml:space="preserve"> </w:t>
      </w:r>
      <w:r w:rsidR="00E206AB" w:rsidRPr="00BA7264">
        <w:rPr>
          <w:rFonts w:ascii="Times New Roman" w:hAnsi="Times New Roman" w:cs="Times New Roman"/>
          <w:sz w:val="24"/>
          <w:szCs w:val="24"/>
        </w:rPr>
        <w:t>point</w:t>
      </w:r>
      <w:r w:rsidRPr="00BA7264">
        <w:rPr>
          <w:rFonts w:ascii="Times New Roman" w:hAnsi="Times New Roman" w:cs="Times New Roman"/>
          <w:sz w:val="24"/>
          <w:szCs w:val="24"/>
        </w:rPr>
        <w:t xml:space="preserve">) </w:t>
      </w:r>
      <w:r w:rsidR="00926D5E" w:rsidRPr="00BA7264">
        <w:rPr>
          <w:rFonts w:ascii="Times New Roman" w:hAnsi="Times New Roman" w:cs="Times New Roman"/>
          <w:sz w:val="24"/>
          <w:szCs w:val="24"/>
        </w:rPr>
        <w:t>variables</w:t>
      </w:r>
      <w:r w:rsidR="005A04EB" w:rsidRPr="00BA7264">
        <w:rPr>
          <w:rFonts w:ascii="Times New Roman" w:hAnsi="Times New Roman" w:cs="Times New Roman"/>
          <w:sz w:val="24"/>
          <w:szCs w:val="24"/>
        </w:rPr>
        <w:t xml:space="preserve">. </w:t>
      </w:r>
      <w:r w:rsidRPr="00BA7264">
        <w:rPr>
          <w:rFonts w:ascii="Times New Roman" w:hAnsi="Times New Roman" w:cs="Times New Roman"/>
          <w:sz w:val="24"/>
          <w:szCs w:val="24"/>
        </w:rPr>
        <w:t xml:space="preserve">We further excluded participants </w:t>
      </w:r>
      <w:r w:rsidR="00E149E9" w:rsidRPr="00BA7264">
        <w:rPr>
          <w:rFonts w:ascii="Times New Roman" w:hAnsi="Times New Roman" w:cs="Times New Roman"/>
          <w:sz w:val="24"/>
          <w:szCs w:val="24"/>
        </w:rPr>
        <w:t>(</w:t>
      </w:r>
      <w:r w:rsidR="00E149E9" w:rsidRPr="00BA7264">
        <w:rPr>
          <w:rFonts w:ascii="Times New Roman" w:hAnsi="Times New Roman" w:cs="Times New Roman"/>
          <w:i/>
          <w:sz w:val="24"/>
          <w:szCs w:val="24"/>
        </w:rPr>
        <w:t>n</w:t>
      </w:r>
      <w:r w:rsidR="00E149E9" w:rsidRPr="00BA7264">
        <w:rPr>
          <w:rFonts w:ascii="Times New Roman" w:hAnsi="Times New Roman" w:cs="Times New Roman"/>
          <w:sz w:val="24"/>
          <w:szCs w:val="24"/>
        </w:rPr>
        <w:t xml:space="preserve">= 396) </w:t>
      </w:r>
      <w:r w:rsidRPr="00BA7264">
        <w:rPr>
          <w:rFonts w:ascii="Times New Roman" w:hAnsi="Times New Roman" w:cs="Times New Roman"/>
          <w:sz w:val="24"/>
          <w:szCs w:val="24"/>
        </w:rPr>
        <w:t>with</w:t>
      </w:r>
      <w:r w:rsidR="00D33B5D" w:rsidRPr="00BA7264">
        <w:rPr>
          <w:rFonts w:ascii="Times New Roman" w:hAnsi="Times New Roman" w:cs="Times New Roman"/>
          <w:sz w:val="24"/>
          <w:szCs w:val="24"/>
        </w:rPr>
        <w:t xml:space="preserve"> likely</w:t>
      </w:r>
      <w:r w:rsidRPr="00BA7264">
        <w:rPr>
          <w:rFonts w:ascii="Times New Roman" w:hAnsi="Times New Roman" w:cs="Times New Roman"/>
          <w:sz w:val="24"/>
          <w:szCs w:val="24"/>
        </w:rPr>
        <w:t xml:space="preserve"> implausible energy intakes (&lt;500 or &gt;3,500 kcal/d</w:t>
      </w:r>
      <w:r w:rsidR="008C437F" w:rsidRPr="00BA7264">
        <w:rPr>
          <w:rFonts w:ascii="Times New Roman" w:hAnsi="Times New Roman" w:cs="Times New Roman"/>
          <w:sz w:val="24"/>
          <w:szCs w:val="24"/>
        </w:rPr>
        <w:t>ay</w:t>
      </w:r>
      <w:r w:rsidRPr="00BA7264">
        <w:rPr>
          <w:rFonts w:ascii="Times New Roman" w:hAnsi="Times New Roman" w:cs="Times New Roman"/>
          <w:sz w:val="24"/>
          <w:szCs w:val="24"/>
        </w:rPr>
        <w:t xml:space="preserve">) to avoid extreme misreporting </w:t>
      </w:r>
      <w:r w:rsidRPr="00BA7264">
        <w:rPr>
          <w:rFonts w:ascii="Times New Roman" w:hAnsi="Times New Roman" w:cs="Times New Roman"/>
          <w:sz w:val="24"/>
          <w:szCs w:val="24"/>
        </w:rPr>
        <w:fldChar w:fldCharType="begin" w:fldLock="1"/>
      </w:r>
      <w:r w:rsidR="008D29D4" w:rsidRPr="00BA7264">
        <w:rPr>
          <w:rFonts w:ascii="Times New Roman" w:hAnsi="Times New Roman" w:cs="Times New Roman"/>
          <w:sz w:val="24"/>
          <w:szCs w:val="24"/>
        </w:rPr>
        <w:instrText>ADDIN CSL_CITATION {"citationItems":[{"id":"ITEM-1","itemData":{"DOI":"10.1001/archinternmed.2012.3747","ISSN":"1538-3679","PMID":"22987062","abstract":"BACKGROUND: Type 2 diabetes mellitus (T2DM) has reached epidemic proportions. Women with gestational diabetes mellitus (GDM) are at high risk for T2DM after pregnancy. Adherence to healthful dietary patterns has been inversely associated with T2DM in the general population; however, whether these dietary patterns are associated with progression to T2DM among a susceptible population is unknown.\n\nMETHODS: Four thousand four hundred thirteen participants from the Nurses' Health Study II cohort with prior GDM were followed up from 1991 to 2005. We derived the alternate Mediterranean diet (aMED), Dietary Approaches to Stop Hypertension (DASH), and alternate Healthy Eating Index (aHEI) dietary pattern adherence scores from a post-GDM validated food-frequency questionnaire, with cumulative average updating every 4 years. Multivariable Cox proportional hazards models estimated the relative risk (hazard ratios) and 95% confidence intervals.\n\nRESULTS: We observed 491 cases of incident T2DM during 52 743 person-years. All 3 patterns were inversely associated with T2DM risk with adjustment for age, total calorie intake, age at first birth, parity, ethnicity, parental diabetes, oral contraceptive use, menopause, and smoking. When we compared participants with the highest adherence (quartile 4) vs lowest (quartile 1), the aMED pattern was associated with 40% lower risk of T2DM (hazard ratio, 0.60 [95% CI, 0.44-0.82; P=.002]); the DASH pattern, with 46% lower risk (0.54 [0.39-0.73; P.001]); and the aHEI pattern, with 57% lower risk (0.43 [0.31-0.59; P.001]). Adjustment for body mass index moderately attenuated these findings.\n\nCONCLUSIONS: Adherence to healthful dietary patterns is associated with lower T2DM risk among women with a history of GDM. The inverse associations are partly mediated by body mass index.","author":[{"dropping-particle":"","family":"Tobias","given":"Deirdre K","non-dropping-particle":"","parse-names":false,"suffix":""},{"dropping-particle":"","family":"Hu","given":"Frank B","non-dropping-particle":"","parse-names":false,"suffix":""},{"dropping-particle":"","family":"Chavarro","given":"Jorge","non-dropping-particle":"","parse-names":false,"suffix":""},{"dropping-particle":"","family":"Rosner","given":"Bernard","non-dropping-particle":"","parse-names":false,"suffix":""},{"dropping-particle":"","family":"Mozaffarian","given":"Dariush","non-dropping-particle":"","parse-names":false,"suffix":""},{"dropping-particle":"","family":"Zhang","given":"Cuilin","non-dropping-particle":"","parse-names":false,"suffix":""}],"container-title":"Archives of internal medicine","id":"ITEM-1","issue":"20","issued":{"date-parts":[["2012","11","12"]]},"page":"1566-72","publisher":"American Medical Association","title":"Healthful dietary patterns and type 2 diabetes mellitus risk among women with a history of gestational diabetes mellitus.","type":"article-journal","volume":"172"},"uris":["http://www.mendeley.com/documents/?uuid=ea348f10-b90e-401e-a6b8-0842d815e2df"]},{"id":"ITEM-2","itemData":{"DOI":"10.2337/dc11-0135","ISSN":"1935-5548","PMID":"21709295","abstract":"OBJECTIVE Higher heme iron intake is associated with increased type 2 diabetes risk. However, no previous study has evaluated gestational diabetes mellitus (GDM) risk in relation to heme iron intake during pregnancy. We investigated associations of maternal preconceptional and early pregnancy heme and nonheme iron intake with subsequent GDM risk. RESEARCH DESIGN AND METHODS We conducted a prospective cohort study of 3,158 pregnant women. A food frequency questionnaire was used to assess maternal diet. Multivariable generalized linear regression models were used to derive estimates of relative risks (RRs) and 95% CIs. RESULTS Approximately 5.0% of the cohort developed GDM (n=158). Heme iron intake was positively and significantly associated with GDM risk (Ptrend=0.04). After adjusting for confounders, w</w:instrText>
      </w:r>
      <w:r w:rsidR="008D29D4" w:rsidRPr="00BA7264">
        <w:rPr>
          <w:rFonts w:ascii="Times New Roman" w:hAnsi="Times New Roman" w:cs="Times New Roman" w:hint="eastAsia"/>
          <w:sz w:val="24"/>
          <w:szCs w:val="24"/>
        </w:rPr>
        <w:instrText>omen reporting the highest heme iron intake levels (</w:instrText>
      </w:r>
      <w:r w:rsidR="008D29D4" w:rsidRPr="00BA7264">
        <w:rPr>
          <w:rFonts w:ascii="Times New Roman" w:hAnsi="Times New Roman" w:cs="Times New Roman" w:hint="eastAsia"/>
          <w:sz w:val="24"/>
          <w:szCs w:val="24"/>
        </w:rPr>
        <w:instrText>≥</w:instrText>
      </w:r>
      <w:r w:rsidR="008D29D4" w:rsidRPr="00BA7264">
        <w:rPr>
          <w:rFonts w:ascii="Times New Roman" w:hAnsi="Times New Roman" w:cs="Times New Roman" w:hint="eastAsia"/>
          <w:sz w:val="24"/>
          <w:szCs w:val="24"/>
        </w:rPr>
        <w:instrText>1.52 vs. &lt;0.48 mg per day) experienced a 3.31-fold-increased GDM risk (95% CI 1.02-10.72). In fully adjusted models, we noted that a 1-mg per day increase in heme iron was associated with a 51% increase</w:instrText>
      </w:r>
      <w:r w:rsidR="008D29D4" w:rsidRPr="00BA7264">
        <w:rPr>
          <w:rFonts w:ascii="Times New Roman" w:hAnsi="Times New Roman" w:cs="Times New Roman"/>
          <w:sz w:val="24"/>
          <w:szCs w:val="24"/>
        </w:rPr>
        <w:instrText>d GDM risk (RR 1.51 [95% CI 0.99-2.36]). Nonheme iron was inversely, though not statistically significantly, associated with GDM risk, and the corresponding RRs were 1.00, 0.83, 0.62, and 0.61 across quartiles of nonheme iron intake (Ptrend=0.08). CONCLUSIONS High levels of dietary heme iron intake during the preconceptional and early pregnancy period may be associated with increased GDM risk. Associations of GDM risk with dietary nonheme iron intake are less clear. Confirmation of these findings by future studies is warranted.","author":[{"dropping-particle":"","family":"Qiu","given":"Chunfang","non-dropping-particle":"","parse-names":false,"suffix":""},{"dropping-particle":"","family":"Zhang","given":"Cuilin","non-dropping-particle":"","parse-names":false,"suffix":""},{"dropping-particle":"","family":"Gelaye","given":"Bizu","non-dropping-particle":"","parse-names":false,"suffix":""},{"dropping-particle":"","family":"Enquobahrie","given":"Daniel A","non-dropping-particle":"","parse-names":false,"suffix":""},{"dropping-particle":"","family":"Frederick","given":"Ihunnaya O","non-dropping-particle":"","parse-names":false,"suffix":""},{"dropping-particle":"","family":"Williams","given":"Michelle A","non-dropping-particle":"","parse-names":false,"suffix":""}],"container-title":"Diabetes care","id":"ITEM-2","issue":"7","issued":{"date-parts":[["2011","7"]]},"page":"1564-9","publisher":"American Diabetes Association","title":"Gestational diabetes mellitus in relation to maternal dietary heme iron and nonheme iron intake.","type":"article-journal","volume":"34"},"uris":["http://www.mendeley.com/documents/?uuid=ea840f42-2ec2-3b50-a247-b7ae89a9bf46"]}],"mendeley":{"formattedCitation":"[54, 55]","plainTextFormattedCitation":"[54, 55]","previouslyFormattedCitation":"[54, 55]"},"properties":{"noteIndex":0},"schema":"https://github.com/citation-style-language/schema/raw/master/csl-citation.json"}</w:instrText>
      </w:r>
      <w:r w:rsidRPr="00BA7264">
        <w:rPr>
          <w:rFonts w:ascii="Times New Roman" w:hAnsi="Times New Roman" w:cs="Times New Roman"/>
          <w:sz w:val="24"/>
          <w:szCs w:val="24"/>
        </w:rPr>
        <w:fldChar w:fldCharType="separate"/>
      </w:r>
      <w:r w:rsidR="00F8791C" w:rsidRPr="00BA7264">
        <w:rPr>
          <w:rFonts w:ascii="Times New Roman" w:hAnsi="Times New Roman" w:cs="Times New Roman"/>
          <w:noProof/>
          <w:sz w:val="24"/>
          <w:szCs w:val="24"/>
        </w:rPr>
        <w:t>[54, 55]</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w:t>
      </w:r>
    </w:p>
    <w:p w14:paraId="32423B10" w14:textId="5DE8AAD8" w:rsidR="00266BF8" w:rsidRPr="00BA7264" w:rsidRDefault="00266BF8" w:rsidP="00266BF8">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A two-stage individual participant data meta-analysis was used to assess the associations between maternal diet quality and inflammatory potential and </w:t>
      </w:r>
      <w:r w:rsidR="00E206AB" w:rsidRPr="00BA7264">
        <w:rPr>
          <w:rFonts w:ascii="Times New Roman" w:hAnsi="Times New Roman" w:cs="Times New Roman"/>
          <w:sz w:val="24"/>
          <w:szCs w:val="24"/>
        </w:rPr>
        <w:t>childhood adiposity outcomes</w:t>
      </w:r>
      <w:r w:rsidRPr="00BA7264">
        <w:rPr>
          <w:rFonts w:ascii="Times New Roman" w:hAnsi="Times New Roman" w:cs="Times New Roman"/>
          <w:sz w:val="24"/>
          <w:szCs w:val="24"/>
        </w:rPr>
        <w:t xml:space="preserve">. </w:t>
      </w:r>
      <w:r w:rsidR="00E206AB" w:rsidRPr="00BA7264">
        <w:rPr>
          <w:rFonts w:ascii="Times New Roman" w:hAnsi="Times New Roman" w:cs="Times New Roman"/>
          <w:sz w:val="24"/>
          <w:szCs w:val="24"/>
        </w:rPr>
        <w:t>First, c</w:t>
      </w:r>
      <w:r w:rsidRPr="00BA7264">
        <w:rPr>
          <w:rFonts w:ascii="Times New Roman" w:hAnsi="Times New Roman" w:cs="Times New Roman"/>
          <w:sz w:val="24"/>
          <w:szCs w:val="24"/>
        </w:rPr>
        <w:t xml:space="preserve">ohort-specific effect estimates were </w:t>
      </w:r>
      <w:r w:rsidR="002A2691" w:rsidRPr="00BA7264">
        <w:rPr>
          <w:rFonts w:ascii="Times New Roman" w:hAnsi="Times New Roman" w:cs="Times New Roman"/>
          <w:sz w:val="24"/>
          <w:szCs w:val="24"/>
        </w:rPr>
        <w:t xml:space="preserve">generated </w:t>
      </w:r>
      <w:r w:rsidRPr="00BA7264">
        <w:rPr>
          <w:rFonts w:ascii="Times New Roman" w:hAnsi="Times New Roman" w:cs="Times New Roman"/>
          <w:sz w:val="24"/>
          <w:szCs w:val="24"/>
        </w:rPr>
        <w:t xml:space="preserve">by using linear and logistic regression for continuous and binary outcomes, respectively. The effect estimates were </w:t>
      </w:r>
      <w:r w:rsidR="00E206AB" w:rsidRPr="00BA7264">
        <w:rPr>
          <w:rFonts w:ascii="Times New Roman" w:hAnsi="Times New Roman" w:cs="Times New Roman"/>
          <w:sz w:val="24"/>
          <w:szCs w:val="24"/>
        </w:rPr>
        <w:t xml:space="preserve">subsequently </w:t>
      </w:r>
      <w:r w:rsidRPr="00BA7264">
        <w:rPr>
          <w:rFonts w:ascii="Times New Roman" w:hAnsi="Times New Roman" w:cs="Times New Roman"/>
          <w:sz w:val="24"/>
          <w:szCs w:val="24"/>
        </w:rPr>
        <w:t xml:space="preserve">pooled using random-effects meta-analysis, which considers both within- and between-study variability. Cochran Q test and </w:t>
      </w:r>
      <w:r w:rsidRPr="00BA7264">
        <w:rPr>
          <w:rFonts w:ascii="Times New Roman" w:hAnsi="Times New Roman" w:cs="Times New Roman"/>
          <w:i/>
          <w:iCs/>
          <w:sz w:val="24"/>
          <w:szCs w:val="24"/>
        </w:rPr>
        <w:t>I</w:t>
      </w:r>
      <w:r w:rsidRPr="00BA7264">
        <w:rPr>
          <w:rFonts w:ascii="Times New Roman" w:hAnsi="Times New Roman" w:cs="Times New Roman"/>
          <w:sz w:val="24"/>
          <w:szCs w:val="24"/>
          <w:vertAlign w:val="superscript"/>
        </w:rPr>
        <w:t>2</w:t>
      </w:r>
      <w:r w:rsidRPr="00BA7264">
        <w:rPr>
          <w:rFonts w:ascii="Times New Roman" w:hAnsi="Times New Roman" w:cs="Times New Roman"/>
          <w:sz w:val="24"/>
          <w:szCs w:val="24"/>
        </w:rPr>
        <w:t xml:space="preserve">-statistic </w:t>
      </w:r>
      <w:r w:rsidR="00E206AB" w:rsidRPr="00BA7264">
        <w:rPr>
          <w:rFonts w:ascii="Times New Roman" w:hAnsi="Times New Roman" w:cs="Times New Roman"/>
          <w:sz w:val="24"/>
          <w:szCs w:val="24"/>
        </w:rPr>
        <w:t xml:space="preserve">were used to assess statistical heterogeneity among included studies </w:t>
      </w:r>
      <w:r w:rsidRPr="00BA7264">
        <w:rPr>
          <w:rFonts w:ascii="Times New Roman" w:hAnsi="Times New Roman" w:cs="Times New Roman"/>
          <w:sz w:val="24"/>
          <w:szCs w:val="24"/>
        </w:rPr>
        <w:fldChar w:fldCharType="begin" w:fldLock="1"/>
      </w:r>
      <w:r w:rsidR="008D29D4" w:rsidRPr="00BA7264">
        <w:rPr>
          <w:rFonts w:ascii="Times New Roman" w:hAnsi="Times New Roman" w:cs="Times New Roman"/>
          <w:sz w:val="24"/>
          <w:szCs w:val="24"/>
        </w:rPr>
        <w:instrText>ADDIN CSL_CITATION {"citationItems":[{"id":"ITEM-1","itemData":{"DOI":"10.1136/bmj.327.7414.557","ISSN":"0959-8138","PMID":"12958120","author":[{"dropping-particle":"","family":"Higgins","given":"J.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G","non-dropping-particle":"","parse-names":false,"suffix":""}],"container-title":"BMJ","id":"ITEM-1","issue":"7414","issued":{"date-parts":[["2003","9","6"]]},"page":"557-560","title":"Measuring inconsistency in meta-analyses","type":"article-journal","volume":"327"},"uris":["http://www.mendeley.com/documents/?uuid=9e862f15-4bd3-3e50-a44e-b62fdf1b5a02"]},{"id":"ITEM-2","itemData":{"DOI":"10.1002/sim.1186","ISSN":"0277-6715","PMID":"12111919","abstract":"The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heterogeneity.","author":[{"dropping-particle":"","family":"Higgins","given":"Julian P. T.","non-dropping-particle":"","parse-names":false,"suffix":""},{"dropping-particle":"","family":"Thompson","given":"Simon G.","non-dropping-particle":"","parse-names":false,"suffix":""}],"container-title":"Statistics in Medicine","id":"ITEM-2","issue":"11","issued":{"date-parts":[["2002","6","15"]]},"page":"1539-1558","title":"Quantifying heterogeneity in a meta-analysis","type":"article-journal","volume":"21"},"uris":["http://www.mendeley.com/documents/?uuid=cc8331ca-b56c-3d77-bd81-128fa39200b6"]}],"mendeley":{"formattedCitation":"[56, 57]","plainTextFormattedCitation":"[56, 57]","previouslyFormattedCitation":"[56, 57]"},"properties":{"noteIndex":0},"schema":"https://github.com/citation-style-language/schema/raw/master/csl-citation.json"}</w:instrText>
      </w:r>
      <w:r w:rsidRPr="00BA7264">
        <w:rPr>
          <w:rFonts w:ascii="Times New Roman" w:hAnsi="Times New Roman" w:cs="Times New Roman"/>
          <w:sz w:val="24"/>
          <w:szCs w:val="24"/>
        </w:rPr>
        <w:fldChar w:fldCharType="separate"/>
      </w:r>
      <w:r w:rsidR="00F8791C" w:rsidRPr="00BA7264">
        <w:rPr>
          <w:rFonts w:ascii="Times New Roman" w:hAnsi="Times New Roman" w:cs="Times New Roman"/>
          <w:noProof/>
          <w:sz w:val="24"/>
          <w:szCs w:val="24"/>
        </w:rPr>
        <w:t>[56, 57]</w:t>
      </w:r>
      <w:r w:rsidRPr="00BA7264">
        <w:rPr>
          <w:rFonts w:ascii="Times New Roman" w:hAnsi="Times New Roman" w:cs="Times New Roman"/>
          <w:sz w:val="24"/>
          <w:szCs w:val="24"/>
        </w:rPr>
        <w:fldChar w:fldCharType="end"/>
      </w:r>
      <w:r w:rsidRPr="00BA7264">
        <w:rPr>
          <w:rFonts w:ascii="Times New Roman" w:hAnsi="Times New Roman" w:cs="Times New Roman"/>
          <w:sz w:val="24"/>
          <w:szCs w:val="24"/>
        </w:rPr>
        <w:t xml:space="preserve">. </w:t>
      </w:r>
    </w:p>
    <w:p w14:paraId="31E09BD9" w14:textId="0A6B2085" w:rsidR="00266BF8" w:rsidRPr="00BA7264" w:rsidRDefault="00A377B5" w:rsidP="00266BF8">
      <w:pPr>
        <w:spacing w:line="480" w:lineRule="auto"/>
        <w:rPr>
          <w:rFonts w:ascii="Times New Roman" w:hAnsi="Times New Roman" w:cs="Times New Roman"/>
          <w:sz w:val="24"/>
          <w:szCs w:val="24"/>
        </w:rPr>
      </w:pPr>
      <w:r w:rsidRPr="00BA7264">
        <w:rPr>
          <w:rFonts w:ascii="Times New Roman" w:hAnsi="Times New Roman" w:cs="Times New Roman"/>
          <w:sz w:val="24"/>
          <w:szCs w:val="24"/>
        </w:rPr>
        <w:t>The aforementioned</w:t>
      </w:r>
      <w:r w:rsidR="00266BF8" w:rsidRPr="00BA7264">
        <w:rPr>
          <w:rFonts w:ascii="Times New Roman" w:hAnsi="Times New Roman" w:cs="Times New Roman"/>
          <w:sz w:val="24"/>
          <w:szCs w:val="24"/>
        </w:rPr>
        <w:t xml:space="preserve"> </w:t>
      </w:r>
      <w:r w:rsidR="00266BF8" w:rsidRPr="00BA7264">
        <w:rPr>
          <w:rFonts w:ascii="Times New Roman" w:hAnsi="Times New Roman" w:cs="Times New Roman"/>
          <w:i/>
          <w:iCs/>
          <w:sz w:val="24"/>
          <w:szCs w:val="24"/>
        </w:rPr>
        <w:t>a priori</w:t>
      </w:r>
      <w:r w:rsidR="00266BF8" w:rsidRPr="00BA7264">
        <w:rPr>
          <w:rFonts w:ascii="Times New Roman" w:hAnsi="Times New Roman" w:cs="Times New Roman"/>
          <w:sz w:val="24"/>
          <w:szCs w:val="24"/>
        </w:rPr>
        <w:t xml:space="preserve"> selected covariates were adjusted</w:t>
      </w:r>
      <w:r w:rsidRPr="00BA7264">
        <w:rPr>
          <w:rFonts w:ascii="Times New Roman" w:hAnsi="Times New Roman" w:cs="Times New Roman"/>
          <w:sz w:val="24"/>
          <w:szCs w:val="24"/>
        </w:rPr>
        <w:t xml:space="preserve">. </w:t>
      </w:r>
      <w:r w:rsidR="00266BF8" w:rsidRPr="00BA7264">
        <w:rPr>
          <w:rFonts w:ascii="Times New Roman" w:hAnsi="Times New Roman" w:cs="Times New Roman"/>
          <w:sz w:val="24"/>
          <w:szCs w:val="24"/>
        </w:rPr>
        <w:t xml:space="preserve">Missing covariate information was imputed using cohort-specific means </w:t>
      </w:r>
      <w:r w:rsidR="006605AC" w:rsidRPr="00BA7264">
        <w:rPr>
          <w:rFonts w:ascii="Times New Roman" w:hAnsi="Times New Roman" w:cs="Times New Roman"/>
          <w:sz w:val="24"/>
          <w:szCs w:val="24"/>
        </w:rPr>
        <w:t>(</w:t>
      </w:r>
      <w:r w:rsidR="00266BF8" w:rsidRPr="00BA7264">
        <w:rPr>
          <w:rFonts w:ascii="Times New Roman" w:hAnsi="Times New Roman" w:cs="Times New Roman"/>
          <w:sz w:val="24"/>
          <w:szCs w:val="24"/>
        </w:rPr>
        <w:t>continuous variables</w:t>
      </w:r>
      <w:r w:rsidR="006605AC" w:rsidRPr="00BA7264">
        <w:rPr>
          <w:rFonts w:ascii="Times New Roman" w:hAnsi="Times New Roman" w:cs="Times New Roman"/>
          <w:sz w:val="24"/>
          <w:szCs w:val="24"/>
        </w:rPr>
        <w:t>)</w:t>
      </w:r>
      <w:r w:rsidR="00266BF8" w:rsidRPr="00BA7264">
        <w:rPr>
          <w:rFonts w:ascii="Times New Roman" w:hAnsi="Times New Roman" w:cs="Times New Roman"/>
          <w:sz w:val="24"/>
          <w:szCs w:val="24"/>
        </w:rPr>
        <w:t xml:space="preserve"> </w:t>
      </w:r>
      <w:r w:rsidR="006605AC" w:rsidRPr="00BA7264">
        <w:rPr>
          <w:rFonts w:ascii="Times New Roman" w:hAnsi="Times New Roman" w:cs="Times New Roman"/>
          <w:sz w:val="24"/>
          <w:szCs w:val="24"/>
        </w:rPr>
        <w:t xml:space="preserve">or </w:t>
      </w:r>
      <w:r w:rsidR="00266BF8" w:rsidRPr="00BA7264">
        <w:rPr>
          <w:rFonts w:ascii="Times New Roman" w:hAnsi="Times New Roman" w:cs="Times New Roman"/>
          <w:sz w:val="24"/>
          <w:szCs w:val="24"/>
        </w:rPr>
        <w:t xml:space="preserve">modal categories </w:t>
      </w:r>
      <w:r w:rsidR="006605AC" w:rsidRPr="00BA7264">
        <w:rPr>
          <w:rFonts w:ascii="Times New Roman" w:hAnsi="Times New Roman" w:cs="Times New Roman"/>
          <w:sz w:val="24"/>
          <w:szCs w:val="24"/>
        </w:rPr>
        <w:t>(</w:t>
      </w:r>
      <w:r w:rsidR="00266BF8" w:rsidRPr="00BA7264">
        <w:rPr>
          <w:rFonts w:ascii="Times New Roman" w:hAnsi="Times New Roman" w:cs="Times New Roman"/>
          <w:sz w:val="24"/>
          <w:szCs w:val="24"/>
        </w:rPr>
        <w:t>categorical variables</w:t>
      </w:r>
      <w:r w:rsidR="006605AC" w:rsidRPr="00BA7264">
        <w:rPr>
          <w:rFonts w:ascii="Times New Roman" w:hAnsi="Times New Roman" w:cs="Times New Roman"/>
          <w:sz w:val="24"/>
          <w:szCs w:val="24"/>
        </w:rPr>
        <w:t>)</w:t>
      </w:r>
      <w:r w:rsidR="00266BF8" w:rsidRPr="00BA7264">
        <w:rPr>
          <w:rFonts w:ascii="Times New Roman" w:hAnsi="Times New Roman" w:cs="Times New Roman"/>
          <w:sz w:val="24"/>
          <w:szCs w:val="24"/>
        </w:rPr>
        <w:t>.</w:t>
      </w:r>
      <w:r w:rsidR="00266BF8" w:rsidRPr="00BA7264">
        <w:t xml:space="preserve"> </w:t>
      </w:r>
      <w:r w:rsidR="00266BF8" w:rsidRPr="00BA7264">
        <w:rPr>
          <w:rFonts w:ascii="Times New Roman" w:hAnsi="Times New Roman" w:cs="Times New Roman"/>
          <w:sz w:val="24"/>
          <w:szCs w:val="24"/>
        </w:rPr>
        <w:t xml:space="preserve">Complete case analysis yielded largely similar results and did not affect study conclusions (results not shown). </w:t>
      </w:r>
    </w:p>
    <w:p w14:paraId="624E6DF0" w14:textId="1B1D49D0" w:rsidR="006605AC" w:rsidRPr="00BA7264" w:rsidRDefault="00266BF8" w:rsidP="00266BF8">
      <w:pPr>
        <w:spacing w:line="480" w:lineRule="auto"/>
        <w:rPr>
          <w:rFonts w:ascii="Times New Roman" w:hAnsi="Times New Roman" w:cs="Times New Roman"/>
          <w:sz w:val="24"/>
          <w:szCs w:val="24"/>
        </w:rPr>
      </w:pPr>
      <w:r w:rsidRPr="00BA7264">
        <w:rPr>
          <w:rFonts w:ascii="Times New Roman" w:hAnsi="Times New Roman" w:cs="Times New Roman"/>
          <w:sz w:val="24"/>
          <w:szCs w:val="24"/>
        </w:rPr>
        <w:lastRenderedPageBreak/>
        <w:t>We also conducted several sensitivity analyses. First, we limited our analysis to European</w:t>
      </w:r>
      <w:r w:rsidR="00D33B5D" w:rsidRPr="00BA7264">
        <w:rPr>
          <w:rFonts w:ascii="Times New Roman" w:hAnsi="Times New Roman" w:cs="Times New Roman"/>
          <w:sz w:val="24"/>
          <w:szCs w:val="24"/>
        </w:rPr>
        <w:t>-born</w:t>
      </w:r>
      <w:r w:rsidRPr="00BA7264">
        <w:rPr>
          <w:rFonts w:ascii="Times New Roman" w:hAnsi="Times New Roman" w:cs="Times New Roman"/>
          <w:sz w:val="24"/>
          <w:szCs w:val="24"/>
        </w:rPr>
        <w:t>/White participants</w:t>
      </w:r>
      <w:r w:rsidR="008F3A66" w:rsidRPr="00BA7264">
        <w:rPr>
          <w:rFonts w:ascii="Times New Roman" w:hAnsi="Times New Roman" w:cs="Times New Roman"/>
          <w:sz w:val="24"/>
          <w:szCs w:val="24"/>
        </w:rPr>
        <w:t xml:space="preserve"> (which make up 89% of the study population) to reduce heterogeneity in participant characteristics</w:t>
      </w:r>
      <w:r w:rsidRPr="00BA7264">
        <w:rPr>
          <w:rFonts w:ascii="Times New Roman" w:hAnsi="Times New Roman" w:cs="Times New Roman"/>
          <w:sz w:val="24"/>
          <w:szCs w:val="24"/>
        </w:rPr>
        <w:t>. Second, we excluded participants with gestational diabetes, gestational hypertension and pre-eclampsia</w:t>
      </w:r>
      <w:r w:rsidR="008F3A66" w:rsidRPr="00BA7264">
        <w:rPr>
          <w:rFonts w:ascii="Times New Roman" w:hAnsi="Times New Roman" w:cs="Times New Roman"/>
          <w:sz w:val="24"/>
          <w:szCs w:val="24"/>
        </w:rPr>
        <w:t xml:space="preserve"> to see if associations persist in a subset of relatively low risk pregnancies.</w:t>
      </w:r>
      <w:r w:rsidR="006605AC" w:rsidRPr="00BA7264">
        <w:rPr>
          <w:rFonts w:ascii="Times New Roman" w:hAnsi="Times New Roman" w:cs="Times New Roman"/>
          <w:sz w:val="24"/>
          <w:szCs w:val="24"/>
        </w:rPr>
        <w:t xml:space="preserve"> Third, a stricter definition of obesity was used (&gt;95</w:t>
      </w:r>
      <w:r w:rsidR="006605AC" w:rsidRPr="00BA7264">
        <w:rPr>
          <w:rFonts w:ascii="Times New Roman" w:hAnsi="Times New Roman" w:cs="Times New Roman"/>
          <w:sz w:val="24"/>
          <w:szCs w:val="24"/>
          <w:vertAlign w:val="superscript"/>
        </w:rPr>
        <w:t>th</w:t>
      </w:r>
      <w:r w:rsidR="006605AC" w:rsidRPr="00BA7264">
        <w:rPr>
          <w:rFonts w:ascii="Times New Roman" w:hAnsi="Times New Roman" w:cs="Times New Roman"/>
          <w:sz w:val="24"/>
          <w:szCs w:val="24"/>
        </w:rPr>
        <w:t xml:space="preserve"> percentile of age- and sex-specific z-score)</w:t>
      </w:r>
      <w:r w:rsidR="008F3A66" w:rsidRPr="00BA7264">
        <w:rPr>
          <w:rFonts w:ascii="Times New Roman" w:hAnsi="Times New Roman" w:cs="Times New Roman"/>
          <w:sz w:val="24"/>
          <w:szCs w:val="24"/>
        </w:rPr>
        <w:t xml:space="preserve"> </w:t>
      </w:r>
      <w:r w:rsidR="00CA186A" w:rsidRPr="00BA7264">
        <w:rPr>
          <w:rFonts w:ascii="Times New Roman" w:hAnsi="Times New Roman" w:cs="Times New Roman"/>
          <w:sz w:val="24"/>
          <w:szCs w:val="24"/>
        </w:rPr>
        <w:t>to investigate whether maternal dietary quality and inflammatory potential can impact more severe childhood obesity</w:t>
      </w:r>
      <w:r w:rsidR="006605AC" w:rsidRPr="00BA7264">
        <w:rPr>
          <w:rFonts w:ascii="Times New Roman" w:hAnsi="Times New Roman" w:cs="Times New Roman"/>
          <w:sz w:val="24"/>
          <w:szCs w:val="24"/>
        </w:rPr>
        <w:t>. To explore</w:t>
      </w:r>
      <w:r w:rsidRPr="00BA7264">
        <w:rPr>
          <w:rFonts w:ascii="Times New Roman" w:hAnsi="Times New Roman" w:cs="Times New Roman"/>
          <w:sz w:val="24"/>
          <w:szCs w:val="24"/>
        </w:rPr>
        <w:t xml:space="preserve"> potential mechanism</w:t>
      </w:r>
      <w:r w:rsidR="0034450E" w:rsidRPr="00BA7264">
        <w:rPr>
          <w:rFonts w:ascii="Times New Roman" w:hAnsi="Times New Roman" w:cs="Times New Roman"/>
          <w:sz w:val="24"/>
          <w:szCs w:val="24"/>
        </w:rPr>
        <w:t xml:space="preserve"> related to inflammation</w:t>
      </w:r>
      <w:r w:rsidRPr="00BA7264">
        <w:rPr>
          <w:rFonts w:ascii="Times New Roman" w:hAnsi="Times New Roman" w:cs="Times New Roman"/>
          <w:sz w:val="24"/>
          <w:szCs w:val="24"/>
        </w:rPr>
        <w:t>, we mutually adjusted for DASH and E-DII scores in the same model.</w:t>
      </w:r>
      <w:r w:rsidR="009E121E" w:rsidRPr="00BA7264">
        <w:rPr>
          <w:rFonts w:ascii="Times New Roman" w:hAnsi="Times New Roman" w:cs="Times New Roman"/>
          <w:sz w:val="24"/>
          <w:szCs w:val="24"/>
        </w:rPr>
        <w:t xml:space="preserve"> </w:t>
      </w:r>
      <w:r w:rsidR="0085034A" w:rsidRPr="00BA7264">
        <w:rPr>
          <w:rFonts w:ascii="Times New Roman" w:hAnsi="Times New Roman" w:cs="Times New Roman"/>
          <w:sz w:val="24"/>
          <w:szCs w:val="24"/>
          <w:shd w:val="clear" w:color="auto" w:fill="FFFFFF"/>
        </w:rPr>
        <w:t>For statistically significant associations, we further tested potential mediation through dietary inflammation or dietary quality using mixed effects (with random intercept for each cohort) causal mediation model through the ‘Mediation’ package in R version 3.6.3</w:t>
      </w:r>
      <w:r w:rsidR="0085034A" w:rsidRPr="00BA7264">
        <w:t xml:space="preserve"> </w:t>
      </w:r>
      <w:r w:rsidR="0085034A" w:rsidRPr="00BA7264">
        <w:rPr>
          <w:rFonts w:ascii="Times New Roman" w:hAnsi="Times New Roman" w:cs="Times New Roman"/>
          <w:sz w:val="24"/>
          <w:szCs w:val="24"/>
          <w:shd w:val="clear" w:color="auto" w:fill="FFFFFF"/>
        </w:rPr>
        <w:t xml:space="preserve">(R Foundation for Statistical Computing, Vienna, Austria). </w:t>
      </w:r>
      <w:r w:rsidR="0033795C" w:rsidRPr="00BA7264">
        <w:rPr>
          <w:rFonts w:ascii="Times New Roman" w:hAnsi="Times New Roman" w:cs="Times New Roman"/>
          <w:sz w:val="24"/>
          <w:szCs w:val="24"/>
        </w:rPr>
        <w:t xml:space="preserve">Because we previously showed that a low quality and pro-inflammatory maternal diet was associated with lower birth size </w:t>
      </w:r>
      <w:r w:rsidR="004749A8">
        <w:rPr>
          <w:rFonts w:ascii="Times New Roman" w:hAnsi="Times New Roman" w:cs="Times New Roman"/>
          <w:sz w:val="24"/>
          <w:szCs w:val="24"/>
        </w:rPr>
        <w:fldChar w:fldCharType="begin" w:fldLock="1"/>
      </w:r>
      <w:r w:rsidR="004749A8">
        <w:rPr>
          <w:rFonts w:ascii="Times New Roman" w:hAnsi="Times New Roman" w:cs="Times New Roman"/>
          <w:sz w:val="24"/>
          <w:szCs w:val="24"/>
        </w:rPr>
        <w:instrText>ADDIN CSL_CITATION {"citationItems":[{"id":"ITEM-1","itemData":{"DOI":"10.1371/journal.pmed.1003491","ISBN":"1111111111","author":[{"dropping-particle":"","family":"Chen","given":"Ling-Wei","non-dropping-particle":"","parse-names":false,"suffix":""},{"dropping-particle":"","family":"Aubert","given":"Adrien M.","non-dropping-particle":"","parse-names":false,"suffix":""},{"dropping-particle":"","family":"Shivappa","given":"Nitin","non-dropping-particle":"","parse-names":false,"suffix":""},{"dropping-particle":"","family":"Bernard","given":"Jonathan Y.","non-dropping-particle":"","parse-names":false,"suffix":""},{"dropping-particle":"","family":"Mensink-bout","given":"Sara M.","non-dropping-particle":"","parse-names":false,"suffix":""},{"dropping-particle":"","family":"Geraghty","given":"Aisling A.","non-dropping-particle":"","parse-names":false,"suffix":""},{"dropping-particle":"","family":"Mehegan","given":"John","non-dropping-particle":"","parse-names":false,"suffix":""},{"dropping-particle":"","family":"Suderman","given":"Matthew","non-dropping-particle":"","parse-names":false,"suffix":""},{"dropping-particle":"","family":"Polanska","given":"Kinga","non-dropping-particle":"","parse-names":false,"suffix":""},{"dropping-particle":"","family":"Hanke","given":"Wojciech","non-dropping-particle":"","parse-names":false,"suffix":""},{"dropping-particle":"","family":"Trafalska","given":"Elzbieta","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Duijts","given":"Liesbeth","non-dropping-particle":"","parse-names":false,"suffix":""},{"dropping-particle":"","family":"Heude","given":"Barbara","non-dropping-particle":"","parse-names":false,"suffix":""},{"dropping-particle":"","family":"Hebert","given":"James R","non-dropping-particle":"","parse-names":false,"suffix":""},{"dropping-particle":"","family":"Mcauliffe","given":"Fionnuala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M.","non-dropping-particle":"","parse-names":false,"suffix":""}],"container-title":"PLOS MEDICINE","id":"ITEM-1","issued":{"date-parts":[["2021"]]},"title":"Associations of maternal dietary inflammatory potential and quality with offspring birth outcomes : An individual participant data pooled analysis of 7 European cohorts in the ALPHABET consortium","type":"article-journal","volume":"In press"},"uris":["http://www.mendeley.com/documents/?uuid=adad63fc-40e0-4b1c-be82-2a455d98984e"]}],"mendeley":{"formattedCitation":"[58]","plainTextFormattedCitation":"[58]"},"properties":{"noteIndex":0},"schema":"https://github.com/citation-style-language/schema/raw/master/csl-citation.json"}</w:instrText>
      </w:r>
      <w:r w:rsidR="004749A8">
        <w:rPr>
          <w:rFonts w:ascii="Times New Roman" w:hAnsi="Times New Roman" w:cs="Times New Roman"/>
          <w:sz w:val="24"/>
          <w:szCs w:val="24"/>
        </w:rPr>
        <w:fldChar w:fldCharType="separate"/>
      </w:r>
      <w:r w:rsidR="004749A8" w:rsidRPr="004749A8">
        <w:rPr>
          <w:rFonts w:ascii="Times New Roman" w:hAnsi="Times New Roman" w:cs="Times New Roman"/>
          <w:noProof/>
          <w:sz w:val="24"/>
          <w:szCs w:val="24"/>
        </w:rPr>
        <w:t>[58]</w:t>
      </w:r>
      <w:r w:rsidR="004749A8">
        <w:rPr>
          <w:rFonts w:ascii="Times New Roman" w:hAnsi="Times New Roman" w:cs="Times New Roman"/>
          <w:sz w:val="24"/>
          <w:szCs w:val="24"/>
        </w:rPr>
        <w:fldChar w:fldCharType="end"/>
      </w:r>
      <w:r w:rsidR="0033795C" w:rsidRPr="00BA7264">
        <w:rPr>
          <w:rFonts w:ascii="Times New Roman" w:hAnsi="Times New Roman" w:cs="Times New Roman"/>
          <w:sz w:val="24"/>
          <w:szCs w:val="24"/>
        </w:rPr>
        <w:t xml:space="preserve">, we further investigated whether birthweight is a </w:t>
      </w:r>
      <w:r w:rsidR="00BF4020" w:rsidRPr="00BA7264">
        <w:rPr>
          <w:rFonts w:ascii="Times New Roman" w:hAnsi="Times New Roman" w:cs="Times New Roman"/>
          <w:sz w:val="24"/>
          <w:szCs w:val="24"/>
        </w:rPr>
        <w:t xml:space="preserve">potential </w:t>
      </w:r>
      <w:r w:rsidR="0033795C" w:rsidRPr="00BA7264">
        <w:rPr>
          <w:rFonts w:ascii="Times New Roman" w:hAnsi="Times New Roman" w:cs="Times New Roman"/>
          <w:sz w:val="24"/>
          <w:szCs w:val="24"/>
        </w:rPr>
        <w:t xml:space="preserve">mediator in the current study. </w:t>
      </w:r>
      <w:r w:rsidR="00025A66" w:rsidRPr="00BA7264">
        <w:rPr>
          <w:rFonts w:ascii="Times New Roman" w:hAnsi="Times New Roman" w:cs="Times New Roman"/>
          <w:sz w:val="24"/>
          <w:szCs w:val="24"/>
        </w:rPr>
        <w:t xml:space="preserve">As with birth weight, gestational age </w:t>
      </w:r>
      <w:r w:rsidR="00303BA6" w:rsidRPr="00BA7264">
        <w:rPr>
          <w:rFonts w:ascii="Times New Roman" w:hAnsi="Times New Roman" w:cs="Times New Roman"/>
          <w:sz w:val="24"/>
          <w:szCs w:val="24"/>
        </w:rPr>
        <w:t>is</w:t>
      </w:r>
      <w:r w:rsidR="00025A66" w:rsidRPr="00BA7264">
        <w:rPr>
          <w:rFonts w:ascii="Times New Roman" w:hAnsi="Times New Roman" w:cs="Times New Roman"/>
          <w:sz w:val="24"/>
          <w:szCs w:val="24"/>
        </w:rPr>
        <w:t xml:space="preserve"> also known to influence both growth and body composition in childhood, so we conducted analysis further adjusting for </w:t>
      </w:r>
      <w:r w:rsidR="00471CA3" w:rsidRPr="00BA7264">
        <w:rPr>
          <w:rFonts w:ascii="Times New Roman" w:hAnsi="Times New Roman" w:cs="Times New Roman"/>
          <w:sz w:val="24"/>
          <w:szCs w:val="24"/>
          <w:shd w:val="clear" w:color="auto" w:fill="FFFFFF"/>
        </w:rPr>
        <w:t>gestational age</w:t>
      </w:r>
      <w:r w:rsidR="00025A66" w:rsidRPr="00BA7264">
        <w:rPr>
          <w:rFonts w:ascii="Times New Roman" w:hAnsi="Times New Roman" w:cs="Times New Roman"/>
          <w:sz w:val="24"/>
          <w:szCs w:val="24"/>
        </w:rPr>
        <w:t xml:space="preserve">. </w:t>
      </w:r>
      <w:r w:rsidR="0033795C" w:rsidRPr="00BA7264">
        <w:rPr>
          <w:rFonts w:ascii="Times New Roman" w:hAnsi="Times New Roman" w:cs="Times New Roman"/>
          <w:sz w:val="24"/>
          <w:szCs w:val="24"/>
        </w:rPr>
        <w:t>Child E-DII scores were available in all cohorts except EDEN and were also examined as</w:t>
      </w:r>
      <w:r w:rsidR="00960E48" w:rsidRPr="00BA7264">
        <w:rPr>
          <w:rFonts w:ascii="Times New Roman" w:hAnsi="Times New Roman" w:cs="Times New Roman"/>
          <w:sz w:val="24"/>
          <w:szCs w:val="24"/>
        </w:rPr>
        <w:t xml:space="preserve"> a</w:t>
      </w:r>
      <w:r w:rsidR="0033795C" w:rsidRPr="00BA7264">
        <w:rPr>
          <w:rFonts w:ascii="Times New Roman" w:hAnsi="Times New Roman" w:cs="Times New Roman"/>
          <w:sz w:val="24"/>
          <w:szCs w:val="24"/>
        </w:rPr>
        <w:t xml:space="preserve"> potential mediator for maternal diet vs </w:t>
      </w:r>
      <w:r w:rsidR="00960E48" w:rsidRPr="00BA7264">
        <w:rPr>
          <w:rFonts w:ascii="Times New Roman" w:hAnsi="Times New Roman" w:cs="Times New Roman"/>
          <w:sz w:val="24"/>
          <w:szCs w:val="24"/>
        </w:rPr>
        <w:t xml:space="preserve">late-childhood adiposity relationships </w:t>
      </w:r>
      <w:r w:rsidR="00120D65" w:rsidRPr="00BA7264">
        <w:rPr>
          <w:rFonts w:ascii="Times New Roman" w:hAnsi="Times New Roman" w:cs="Times New Roman"/>
          <w:sz w:val="24"/>
          <w:szCs w:val="24"/>
        </w:rPr>
        <w:t>(</w:t>
      </w:r>
      <w:r w:rsidR="0033795C" w:rsidRPr="00BA7264">
        <w:rPr>
          <w:rFonts w:ascii="Times New Roman" w:hAnsi="Times New Roman" w:cs="Times New Roman"/>
          <w:sz w:val="24"/>
          <w:szCs w:val="24"/>
        </w:rPr>
        <w:t xml:space="preserve">because child E-DII scores </w:t>
      </w:r>
      <w:r w:rsidR="00120D65" w:rsidRPr="00BA7264">
        <w:rPr>
          <w:rFonts w:ascii="Times New Roman" w:hAnsi="Times New Roman" w:cs="Times New Roman"/>
          <w:sz w:val="24"/>
          <w:szCs w:val="24"/>
        </w:rPr>
        <w:t>were mostly examined during mid to late-</w:t>
      </w:r>
      <w:r w:rsidR="0033795C" w:rsidRPr="00BA7264">
        <w:rPr>
          <w:rFonts w:ascii="Times New Roman" w:hAnsi="Times New Roman" w:cs="Times New Roman"/>
          <w:sz w:val="24"/>
          <w:szCs w:val="24"/>
        </w:rPr>
        <w:t>childhood</w:t>
      </w:r>
      <w:r w:rsidR="00120D65" w:rsidRPr="00BA7264">
        <w:rPr>
          <w:rFonts w:ascii="Times New Roman" w:hAnsi="Times New Roman" w:cs="Times New Roman"/>
          <w:sz w:val="24"/>
          <w:szCs w:val="24"/>
        </w:rPr>
        <w:t>).</w:t>
      </w:r>
      <w:r w:rsidR="00025A66" w:rsidRPr="00BA7264">
        <w:rPr>
          <w:rFonts w:ascii="Times New Roman" w:hAnsi="Times New Roman" w:cs="Times New Roman"/>
          <w:sz w:val="24"/>
          <w:szCs w:val="24"/>
          <w:shd w:val="clear" w:color="auto" w:fill="FFFFFF"/>
          <w:lang w:val="en-SG"/>
        </w:rPr>
        <w:t xml:space="preserve"> </w:t>
      </w:r>
      <w:r w:rsidR="00025A66" w:rsidRPr="00BA7264">
        <w:rPr>
          <w:rFonts w:ascii="Times New Roman" w:hAnsi="Times New Roman" w:cs="Times New Roman"/>
          <w:sz w:val="24"/>
          <w:szCs w:val="24"/>
          <w:lang w:val="en-SG"/>
        </w:rPr>
        <w:t>Child E-DII score was used over child DASH score (not generated) due to logistical constraint</w:t>
      </w:r>
      <w:r w:rsidR="00C20C8A" w:rsidRPr="00BA7264">
        <w:rPr>
          <w:rFonts w:ascii="Times New Roman" w:hAnsi="Times New Roman" w:cs="Times New Roman"/>
          <w:sz w:val="24"/>
          <w:szCs w:val="24"/>
          <w:lang w:val="en-SG"/>
        </w:rPr>
        <w:t>s</w:t>
      </w:r>
      <w:r w:rsidR="00025A66" w:rsidRPr="00BA7264">
        <w:rPr>
          <w:rFonts w:ascii="Times New Roman" w:hAnsi="Times New Roman" w:cs="Times New Roman"/>
          <w:sz w:val="24"/>
          <w:szCs w:val="24"/>
          <w:lang w:val="en-SG"/>
        </w:rPr>
        <w:t>, becaus</w:t>
      </w:r>
      <w:r w:rsidR="00C20C8A" w:rsidRPr="00BA7264">
        <w:rPr>
          <w:rFonts w:ascii="Times New Roman" w:hAnsi="Times New Roman" w:cs="Times New Roman"/>
          <w:sz w:val="24"/>
          <w:szCs w:val="24"/>
          <w:lang w:val="en-SG"/>
        </w:rPr>
        <w:t>e childhood diet was</w:t>
      </w:r>
      <w:r w:rsidR="00025A66" w:rsidRPr="00BA7264">
        <w:rPr>
          <w:rFonts w:ascii="Times New Roman" w:hAnsi="Times New Roman" w:cs="Times New Roman"/>
          <w:sz w:val="24"/>
          <w:szCs w:val="24"/>
          <w:lang w:val="en-SG"/>
        </w:rPr>
        <w:t xml:space="preserve"> not the main focus of the ALPHABET consortium.</w:t>
      </w:r>
      <w:r w:rsidR="00183843" w:rsidRPr="00BA7264">
        <w:rPr>
          <w:rFonts w:ascii="Times New Roman" w:hAnsi="Times New Roman" w:cs="Times New Roman"/>
          <w:sz w:val="24"/>
          <w:szCs w:val="24"/>
          <w:lang w:val="en-SG"/>
        </w:rPr>
        <w:t xml:space="preserve"> </w:t>
      </w:r>
      <w:r w:rsidR="00CC0951" w:rsidRPr="00BA7264">
        <w:rPr>
          <w:rFonts w:ascii="Times New Roman" w:hAnsi="Times New Roman" w:cs="Times New Roman"/>
          <w:sz w:val="24"/>
          <w:szCs w:val="24"/>
          <w:lang w:val="en-SG"/>
        </w:rPr>
        <w:t xml:space="preserve">Most cohorts also used a shortened FFQ for child dietary intake assessment, causing insufficient number of food items in several food groups for DASH score generation (DII is less affected because it has predominantly nutrient parameters). </w:t>
      </w:r>
      <w:r w:rsidR="00C92C77" w:rsidRPr="00BA7264">
        <w:rPr>
          <w:rFonts w:ascii="Times New Roman" w:hAnsi="Times New Roman" w:cs="Times New Roman"/>
          <w:sz w:val="24"/>
          <w:szCs w:val="24"/>
          <w:lang w:val="en-SG"/>
        </w:rPr>
        <w:t xml:space="preserve">In addition, although the child DII score has been </w:t>
      </w:r>
      <w:r w:rsidR="00C92C77" w:rsidRPr="00BA7264">
        <w:rPr>
          <w:rFonts w:ascii="Times New Roman" w:hAnsi="Times New Roman" w:cs="Times New Roman"/>
          <w:sz w:val="24"/>
          <w:szCs w:val="24"/>
          <w:lang w:val="en-SG"/>
        </w:rPr>
        <w:lastRenderedPageBreak/>
        <w:t xml:space="preserve">developed and validated </w:t>
      </w:r>
      <w:r w:rsidR="00C92C77" w:rsidRPr="00BA7264">
        <w:rPr>
          <w:rFonts w:ascii="Times New Roman" w:hAnsi="Times New Roman" w:cs="Times New Roman"/>
          <w:sz w:val="24"/>
          <w:szCs w:val="24"/>
          <w:lang w:val="en-SG"/>
        </w:rPr>
        <w:fldChar w:fldCharType="begin" w:fldLock="1"/>
      </w:r>
      <w:r w:rsidR="004749A8">
        <w:rPr>
          <w:rFonts w:ascii="Times New Roman" w:hAnsi="Times New Roman" w:cs="Times New Roman"/>
          <w:sz w:val="24"/>
          <w:szCs w:val="24"/>
          <w:lang w:val="en-SG"/>
        </w:rPr>
        <w:instrText>ADDIN CSL_CITATION {"citationItems":[{"id":"ITEM-1","itemData":{"DOI":"10.3390/nu10080993","ISSN":"2072-6643","abstract":"&lt;p&gt;Objective: To design and validate a literature-derived, population-based Children’s Dietary Inflammatory Index (C-DII)TM. Design: The C-DII was developed based on a review of literature through 2010. Dietary data obtained from children in 16 different countries were used to create a reference database for computing C-DII scores based on consumption of macronutrients, vitamins, minerals, and whole foods. Construct validation was performed using quantile regression to assess the association between C-reactive protein (CRP) concentrations and C-DII scores. Data Sources: All data used for construct validation were obtained from children between six and 14 years of age (n = 3300) who participated in the U.S. National Health and Nutrition Examination Survey (NHANES) (2005–2010). Results: The C-DII was successfully validated with blood CRP concentrations in this heterogeneous sample of 3300 children from NHANES (52% male; 29% African American, 25% Mexican American; mean age 11 years). The final model was adjusted for sex, age, race, asthma, body mass index (BMI), and infections. Children in level 3 (i.e., quartiles 3 and 4 combined) of the C-DII (i.e., children with the most pro-inflammatory diets) had a CRP value 0.097 mg/dL higher than that in level 1 (i.e., quartile 1) for CRP values at the 75th percentile of CRP using quantile regression (p &amp;lt; 0.05). Conclusion: The C-DII predicted blood CRP concentrations among children 6–14 years in the NHANES. Further construct validation with CRP and other inflammatory markers is required to deepen understanding of the relationship between the C-DII and markers of inflammation in children.&lt;/p&gt;","author":[{"dropping-particle":"","family":"Khan","given":"Samira","non-dropping-particle":"","parse-names":false,"suffix":""},{"dropping-particle":"","family":"Wirth","given":"Michael","non-dropping-particle":"","parse-names":false,"suffix":""},{"dropping-particle":"","family":"Ortaglia","given":"Andrew","non-dropping-particle":"","parse-names":false,"suffix":""},{"dropping-particle":"","family":"Alvarado","given":"Christian","non-dropping-particle":"","parse-names":false,"suffix":""},{"dropping-particle":"","family":"Shivappa","given":"Nitin","non-dropping-particle":"","parse-names":false,"suffix":""},{"dropping-particle":"","family":"Hurley","given":"Thomas","non-dropping-particle":"","parse-names":false,"suffix":""},{"dropping-particle":"","family":"Hebert","given":"James","non-dropping-particle":"","parse-names":false,"suffix":""}],"container-title":"Nutrients","id":"ITEM-1","issue":"8","issued":{"date-parts":[["2018","7","30"]]},"page":"993","title":"Design, Development and Construct Validation of the Children’s Dietary Inflammatory Index","type":"article-journal","volume":"10"},"uris":["http://www.mendeley.com/documents/?uuid=05a4c2f1-4498-31ef-a18c-cf4f1340fb8d"]}],"mendeley":{"formattedCitation":"[59]","plainTextFormattedCitation":"[59]","previouslyFormattedCitation":"[58]"},"properties":{"noteIndex":0},"schema":"https://github.com/citation-style-language/schema/raw/master/csl-citation.json"}</w:instrText>
      </w:r>
      <w:r w:rsidR="00C92C77" w:rsidRPr="00BA7264">
        <w:rPr>
          <w:rFonts w:ascii="Times New Roman" w:hAnsi="Times New Roman" w:cs="Times New Roman"/>
          <w:sz w:val="24"/>
          <w:szCs w:val="24"/>
          <w:lang w:val="en-SG"/>
        </w:rPr>
        <w:fldChar w:fldCharType="separate"/>
      </w:r>
      <w:r w:rsidR="004749A8" w:rsidRPr="004749A8">
        <w:rPr>
          <w:rFonts w:ascii="Times New Roman" w:hAnsi="Times New Roman" w:cs="Times New Roman"/>
          <w:noProof/>
          <w:sz w:val="24"/>
          <w:szCs w:val="24"/>
          <w:lang w:val="en-SG"/>
        </w:rPr>
        <w:t>[59]</w:t>
      </w:r>
      <w:r w:rsidR="00C92C77" w:rsidRPr="00BA7264">
        <w:rPr>
          <w:rFonts w:ascii="Times New Roman" w:hAnsi="Times New Roman" w:cs="Times New Roman"/>
          <w:sz w:val="24"/>
          <w:szCs w:val="24"/>
          <w:lang w:val="en-SG"/>
        </w:rPr>
        <w:fldChar w:fldCharType="end"/>
      </w:r>
      <w:r w:rsidR="00C92C77" w:rsidRPr="00BA7264">
        <w:rPr>
          <w:rFonts w:ascii="Times New Roman" w:hAnsi="Times New Roman" w:cs="Times New Roman"/>
          <w:sz w:val="24"/>
          <w:szCs w:val="24"/>
          <w:lang w:val="en-SG"/>
        </w:rPr>
        <w:t>, we are not aware of similar validation being conducted for a child version of DASH score.</w:t>
      </w:r>
    </w:p>
    <w:p w14:paraId="52BE2670" w14:textId="6882C2C5" w:rsidR="00266BF8" w:rsidRPr="00BA7264" w:rsidRDefault="00266BF8" w:rsidP="00266BF8">
      <w:pPr>
        <w:spacing w:line="480" w:lineRule="auto"/>
        <w:rPr>
          <w:rFonts w:ascii="Times New Roman" w:hAnsi="Times New Roman" w:cs="Times New Roman"/>
          <w:sz w:val="24"/>
          <w:szCs w:val="24"/>
        </w:rPr>
      </w:pPr>
      <w:r w:rsidRPr="00BA7264">
        <w:rPr>
          <w:rFonts w:ascii="Times New Roman" w:hAnsi="Times New Roman" w:cs="Times New Roman"/>
          <w:sz w:val="24"/>
          <w:szCs w:val="24"/>
        </w:rPr>
        <w:t>We investigated whether</w:t>
      </w:r>
      <w:r w:rsidR="009C79C0" w:rsidRPr="00BA7264">
        <w:rPr>
          <w:rFonts w:ascii="Times New Roman" w:hAnsi="Times New Roman"/>
          <w:sz w:val="24"/>
        </w:rPr>
        <w:t xml:space="preserve"> child</w:t>
      </w:r>
      <w:r w:rsidRPr="00BA7264">
        <w:rPr>
          <w:rFonts w:ascii="Times New Roman" w:hAnsi="Times New Roman" w:cs="Times New Roman"/>
          <w:sz w:val="24"/>
          <w:szCs w:val="24"/>
        </w:rPr>
        <w:t xml:space="preserve"> sex </w:t>
      </w:r>
      <w:r w:rsidR="004A7512" w:rsidRPr="00BA7264">
        <w:rPr>
          <w:rFonts w:ascii="Times New Roman" w:hAnsi="Times New Roman" w:cs="Times New Roman"/>
          <w:sz w:val="24"/>
          <w:szCs w:val="24"/>
        </w:rPr>
        <w:t xml:space="preserve">was </w:t>
      </w:r>
      <w:r w:rsidRPr="00BA7264">
        <w:rPr>
          <w:rFonts w:ascii="Times New Roman" w:hAnsi="Times New Roman" w:cs="Times New Roman"/>
          <w:sz w:val="24"/>
          <w:szCs w:val="24"/>
        </w:rPr>
        <w:t xml:space="preserve">a potential modifier </w:t>
      </w:r>
      <w:r w:rsidR="00050E14" w:rsidRPr="00BA7264">
        <w:rPr>
          <w:rFonts w:ascii="Times New Roman" w:hAnsi="Times New Roman" w:cs="Times New Roman"/>
          <w:sz w:val="24"/>
          <w:szCs w:val="24"/>
        </w:rPr>
        <w:t xml:space="preserve">of </w:t>
      </w:r>
      <w:r w:rsidRPr="00BA7264">
        <w:rPr>
          <w:rFonts w:ascii="Times New Roman" w:hAnsi="Times New Roman" w:cs="Times New Roman"/>
          <w:sz w:val="24"/>
          <w:szCs w:val="24"/>
        </w:rPr>
        <w:t xml:space="preserve">the associations of maternal dietary quality and inflammatory potential with </w:t>
      </w:r>
      <w:r w:rsidR="00E206AB" w:rsidRPr="00BA7264">
        <w:rPr>
          <w:rFonts w:ascii="Times New Roman" w:hAnsi="Times New Roman" w:cs="Times New Roman"/>
          <w:sz w:val="24"/>
          <w:szCs w:val="24"/>
        </w:rPr>
        <w:t>offspring adiposity outcomes</w:t>
      </w:r>
      <w:r w:rsidRPr="00BA7264">
        <w:rPr>
          <w:rFonts w:ascii="Times New Roman" w:hAnsi="Times New Roman" w:cs="Times New Roman"/>
          <w:sz w:val="24"/>
          <w:szCs w:val="24"/>
        </w:rPr>
        <w:t xml:space="preserve"> by including the multiplicative interaction term</w:t>
      </w:r>
      <w:r w:rsidR="00050E14" w:rsidRPr="00BA7264">
        <w:rPr>
          <w:rFonts w:ascii="Times New Roman" w:hAnsi="Times New Roman" w:cs="Times New Roman"/>
          <w:sz w:val="24"/>
          <w:szCs w:val="24"/>
        </w:rPr>
        <w:t>s</w:t>
      </w:r>
      <w:r w:rsidRPr="00BA7264">
        <w:rPr>
          <w:rFonts w:ascii="Times New Roman" w:hAnsi="Times New Roman" w:cs="Times New Roman"/>
          <w:sz w:val="24"/>
          <w:szCs w:val="24"/>
        </w:rPr>
        <w:t xml:space="preserve"> into the model one at a time. </w:t>
      </w:r>
      <w:r w:rsidR="00525F59" w:rsidRPr="00BA7264">
        <w:rPr>
          <w:rFonts w:ascii="Times New Roman" w:hAnsi="Times New Roman" w:cs="Times New Roman"/>
          <w:sz w:val="24"/>
          <w:szCs w:val="24"/>
        </w:rPr>
        <w:t xml:space="preserve">This was done using participant-level data for each cohort, and the estimates were subsequently pooled. </w:t>
      </w:r>
      <w:r w:rsidRPr="00BA7264">
        <w:rPr>
          <w:rFonts w:ascii="Times New Roman" w:hAnsi="Times New Roman" w:cs="Times New Roman"/>
          <w:sz w:val="24"/>
          <w:szCs w:val="24"/>
        </w:rPr>
        <w:t xml:space="preserve">When </w:t>
      </w:r>
      <w:r w:rsidRPr="00BA7264">
        <w:rPr>
          <w:rFonts w:ascii="Times New Roman" w:hAnsi="Times New Roman" w:cs="Times New Roman"/>
          <w:i/>
          <w:iCs/>
          <w:sz w:val="24"/>
          <w:szCs w:val="24"/>
        </w:rPr>
        <w:t>P</w:t>
      </w:r>
      <w:r w:rsidRPr="00BA7264">
        <w:rPr>
          <w:rFonts w:ascii="Times New Roman" w:hAnsi="Times New Roman" w:cs="Times New Roman"/>
          <w:sz w:val="24"/>
          <w:szCs w:val="24"/>
        </w:rPr>
        <w:t xml:space="preserve">-interaction was </w:t>
      </w:r>
      <w:r w:rsidR="002C3054" w:rsidRPr="00BA7264">
        <w:rPr>
          <w:rFonts w:ascii="Times New Roman" w:hAnsi="Times New Roman" w:cs="Times New Roman"/>
          <w:sz w:val="24"/>
          <w:szCs w:val="24"/>
        </w:rPr>
        <w:t>&lt;</w:t>
      </w:r>
      <w:r w:rsidRPr="00BA7264">
        <w:rPr>
          <w:rFonts w:ascii="Times New Roman" w:hAnsi="Times New Roman" w:cs="Times New Roman"/>
          <w:sz w:val="24"/>
          <w:szCs w:val="24"/>
        </w:rPr>
        <w:t xml:space="preserve">0.10, downstream stratification analyses were conducted. </w:t>
      </w:r>
    </w:p>
    <w:p w14:paraId="6BBB7DA1" w14:textId="3EE30EDB" w:rsidR="00056B42" w:rsidRPr="00BA7264" w:rsidRDefault="00266BF8" w:rsidP="00C34842">
      <w:pPr>
        <w:spacing w:line="480" w:lineRule="auto"/>
        <w:rPr>
          <w:rFonts w:ascii="Times New Roman" w:hAnsi="Times New Roman" w:cs="Times New Roman"/>
          <w:sz w:val="24"/>
          <w:szCs w:val="24"/>
        </w:rPr>
      </w:pPr>
      <w:r w:rsidRPr="00BA7264">
        <w:rPr>
          <w:rFonts w:ascii="Times New Roman" w:hAnsi="Times New Roman" w:cs="Times New Roman"/>
          <w:sz w:val="24"/>
          <w:szCs w:val="24"/>
        </w:rPr>
        <w:t>All analyses</w:t>
      </w:r>
      <w:r w:rsidR="00303BA6" w:rsidRPr="00BA7264">
        <w:rPr>
          <w:rFonts w:ascii="Times New Roman" w:hAnsi="Times New Roman" w:cs="Times New Roman"/>
          <w:sz w:val="24"/>
          <w:szCs w:val="24"/>
        </w:rPr>
        <w:t>, unless otherwise specified,</w:t>
      </w:r>
      <w:r w:rsidRPr="00BA7264">
        <w:rPr>
          <w:rFonts w:ascii="Times New Roman" w:hAnsi="Times New Roman" w:cs="Times New Roman"/>
          <w:sz w:val="24"/>
          <w:szCs w:val="24"/>
        </w:rPr>
        <w:t xml:space="preserve"> were performed using the statistical software Stata version 13.1 (</w:t>
      </w:r>
      <w:proofErr w:type="spellStart"/>
      <w:r w:rsidRPr="00BA7264">
        <w:rPr>
          <w:rFonts w:ascii="Times New Roman" w:hAnsi="Times New Roman" w:cs="Times New Roman"/>
          <w:sz w:val="24"/>
          <w:szCs w:val="24"/>
        </w:rPr>
        <w:t>StataCorp</w:t>
      </w:r>
      <w:proofErr w:type="spellEnd"/>
      <w:r w:rsidRPr="00BA7264">
        <w:rPr>
          <w:rFonts w:ascii="Times New Roman" w:hAnsi="Times New Roman" w:cs="Times New Roman"/>
          <w:sz w:val="24"/>
          <w:szCs w:val="24"/>
        </w:rPr>
        <w:t xml:space="preserve">, College Station, TX, USA), and statistical significance was defined as two-sided </w:t>
      </w:r>
      <w:r w:rsidRPr="00BA7264">
        <w:rPr>
          <w:rFonts w:ascii="Times New Roman" w:hAnsi="Times New Roman" w:cs="Times New Roman"/>
          <w:i/>
          <w:iCs/>
          <w:sz w:val="24"/>
          <w:szCs w:val="24"/>
        </w:rPr>
        <w:t>P</w:t>
      </w:r>
      <w:r w:rsidRPr="00BA7264">
        <w:rPr>
          <w:rFonts w:ascii="Times New Roman" w:hAnsi="Times New Roman" w:cs="Times New Roman"/>
          <w:sz w:val="24"/>
          <w:szCs w:val="24"/>
        </w:rPr>
        <w:t>-values &lt;0.05.</w:t>
      </w:r>
      <w:r w:rsidR="00CB3B34" w:rsidRPr="00BA7264">
        <w:rPr>
          <w:rFonts w:ascii="Times New Roman" w:hAnsi="Times New Roman" w:cs="Times New Roman"/>
          <w:sz w:val="24"/>
          <w:szCs w:val="24"/>
        </w:rPr>
        <w:t xml:space="preserve"> Because many statistical tests were conducted, the threshold of </w:t>
      </w:r>
      <w:r w:rsidR="00CB3B34" w:rsidRPr="00BA7264">
        <w:rPr>
          <w:rFonts w:ascii="Times New Roman" w:hAnsi="Times New Roman" w:cs="Times New Roman"/>
          <w:i/>
          <w:sz w:val="24"/>
          <w:szCs w:val="24"/>
        </w:rPr>
        <w:t>P</w:t>
      </w:r>
      <w:r w:rsidR="00CB3B34" w:rsidRPr="00BA7264">
        <w:rPr>
          <w:rFonts w:ascii="Times New Roman" w:hAnsi="Times New Roman" w:cs="Times New Roman"/>
          <w:sz w:val="24"/>
          <w:szCs w:val="24"/>
        </w:rPr>
        <w:t>&lt;0.05 is appropriate for analyses concerning our primary outcome i.e. childhood OWOB. Other analyses involving secondary outcomes, albeit reaching statistical significance, should be considered as hypothesis generating and such findings need to be replicated in further studies.</w:t>
      </w:r>
      <w:r w:rsidR="00056B42" w:rsidRPr="00BA7264">
        <w:rPr>
          <w:rFonts w:ascii="Times New Roman" w:hAnsi="Times New Roman" w:cs="Times New Roman"/>
          <w:b/>
          <w:bCs/>
          <w:sz w:val="24"/>
          <w:szCs w:val="24"/>
        </w:rPr>
        <w:br w:type="page"/>
      </w:r>
    </w:p>
    <w:p w14:paraId="582AE622" w14:textId="795C79D9" w:rsidR="00B06D43" w:rsidRPr="00BA7264" w:rsidRDefault="00E206AB" w:rsidP="005E62D3">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lastRenderedPageBreak/>
        <w:t>RESULTS</w:t>
      </w:r>
    </w:p>
    <w:p w14:paraId="798D7CFA" w14:textId="680E0333" w:rsidR="00E206AB" w:rsidRPr="00BA7264" w:rsidRDefault="00A24E9F" w:rsidP="00F84636">
      <w:pPr>
        <w:spacing w:line="480" w:lineRule="auto"/>
        <w:rPr>
          <w:rFonts w:ascii="Times New Roman" w:hAnsi="Times New Roman" w:cs="Times New Roman"/>
          <w:sz w:val="24"/>
          <w:szCs w:val="24"/>
        </w:rPr>
      </w:pPr>
      <w:r w:rsidRPr="00BA7264">
        <w:rPr>
          <w:rFonts w:ascii="Times New Roman" w:hAnsi="Times New Roman" w:cs="Times New Roman"/>
          <w:sz w:val="24"/>
          <w:szCs w:val="24"/>
        </w:rPr>
        <w:t>The current analysis included up to 16,295 mother-child pairs from seven European studies. Overall, the study mothers had a mean</w:t>
      </w:r>
      <w:r w:rsidR="00C2245F" w:rsidRPr="00BA7264">
        <w:rPr>
          <w:rFonts w:ascii="Times New Roman" w:hAnsi="Times New Roman" w:cs="Times New Roman"/>
          <w:sz w:val="24"/>
          <w:szCs w:val="24"/>
        </w:rPr>
        <w:t xml:space="preserve"> (</w:t>
      </w:r>
      <w:r w:rsidRPr="00BA7264">
        <w:rPr>
          <w:rFonts w:ascii="Times New Roman" w:hAnsi="Times New Roman" w:cs="Times New Roman"/>
          <w:sz w:val="24"/>
          <w:szCs w:val="24"/>
        </w:rPr>
        <w:t>SD</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xml:space="preserve"> age of 30.2 </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4.6</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xml:space="preserve"> y at delivery and a mean BMI of 23.4 </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4.2</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xml:space="preserve"> kg/m</w:t>
      </w:r>
      <w:r w:rsidRPr="00BA7264">
        <w:rPr>
          <w:rFonts w:ascii="Times New Roman" w:hAnsi="Times New Roman" w:cs="Times New Roman"/>
          <w:sz w:val="24"/>
          <w:szCs w:val="24"/>
          <w:vertAlign w:val="superscript"/>
        </w:rPr>
        <w:t>2</w:t>
      </w:r>
      <w:r w:rsidRPr="00BA7264">
        <w:rPr>
          <w:rFonts w:ascii="Times New Roman" w:hAnsi="Times New Roman" w:cs="Times New Roman"/>
          <w:sz w:val="24"/>
          <w:szCs w:val="24"/>
        </w:rPr>
        <w:t xml:space="preserve"> (</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w:t>
      </w:r>
      <w:r w:rsidR="000D14D7" w:rsidRPr="00BA7264">
        <w:rPr>
          <w:rFonts w:ascii="Times New Roman" w:hAnsi="Times New Roman" w:cs="Times New Roman"/>
          <w:b/>
          <w:bCs/>
          <w:sz w:val="24"/>
          <w:szCs w:val="24"/>
        </w:rPr>
        <w:t>1</w:t>
      </w:r>
      <w:r w:rsidRPr="00BA7264">
        <w:rPr>
          <w:rFonts w:ascii="Times New Roman" w:hAnsi="Times New Roman" w:cs="Times New Roman"/>
          <w:sz w:val="24"/>
          <w:szCs w:val="24"/>
        </w:rPr>
        <w:t xml:space="preserve">). Mean </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SD</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xml:space="preserve"> </w:t>
      </w:r>
      <w:r w:rsidR="00C2245F" w:rsidRPr="00BA7264">
        <w:rPr>
          <w:rFonts w:ascii="Times New Roman" w:hAnsi="Times New Roman" w:cs="Times New Roman"/>
          <w:sz w:val="24"/>
          <w:szCs w:val="24"/>
        </w:rPr>
        <w:t>[range]</w:t>
      </w:r>
      <w:r w:rsidR="00F33BD0" w:rsidRPr="00BA7264">
        <w:rPr>
          <w:rFonts w:ascii="Times New Roman" w:hAnsi="Times New Roman" w:cs="Times New Roman"/>
          <w:sz w:val="24"/>
          <w:szCs w:val="24"/>
        </w:rPr>
        <w:t xml:space="preserve"> </w:t>
      </w:r>
      <w:r w:rsidRPr="00BA7264">
        <w:rPr>
          <w:rFonts w:ascii="Times New Roman" w:hAnsi="Times New Roman" w:cs="Times New Roman"/>
          <w:sz w:val="24"/>
          <w:szCs w:val="24"/>
        </w:rPr>
        <w:t xml:space="preserve">of dietary scores were: pre-pregnancy E-DII= 0.0 </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1.7</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 xml:space="preserve"> </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-4.7 to 4.3</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pregnancy: E-DII= 0.1</w:t>
      </w:r>
      <w:r w:rsidR="00C2245F" w:rsidRPr="00BA7264">
        <w:rPr>
          <w:rFonts w:ascii="Times New Roman" w:hAnsi="Times New Roman" w:cs="Times New Roman"/>
          <w:sz w:val="24"/>
          <w:szCs w:val="24"/>
        </w:rPr>
        <w:t xml:space="preserve"> (</w:t>
      </w:r>
      <w:r w:rsidR="00366396" w:rsidRPr="00BA7264">
        <w:rPr>
          <w:rFonts w:ascii="Times New Roman" w:hAnsi="Times New Roman" w:cs="Times New Roman"/>
          <w:sz w:val="24"/>
          <w:szCs w:val="24"/>
        </w:rPr>
        <w:t>1.6</w:t>
      </w:r>
      <w:r w:rsidR="00C2245F" w:rsidRPr="00BA7264">
        <w:rPr>
          <w:rFonts w:ascii="Times New Roman" w:hAnsi="Times New Roman" w:cs="Times New Roman"/>
          <w:sz w:val="24"/>
          <w:szCs w:val="24"/>
        </w:rPr>
        <w:t>)</w:t>
      </w:r>
      <w:r w:rsidR="00366396" w:rsidRPr="00BA7264">
        <w:rPr>
          <w:rFonts w:ascii="Times New Roman" w:hAnsi="Times New Roman" w:cs="Times New Roman"/>
          <w:sz w:val="24"/>
          <w:szCs w:val="24"/>
        </w:rPr>
        <w:t xml:space="preserve"> </w:t>
      </w:r>
      <w:r w:rsidR="00C2245F" w:rsidRPr="00BA7264">
        <w:rPr>
          <w:rFonts w:ascii="Times New Roman" w:hAnsi="Times New Roman" w:cs="Times New Roman"/>
          <w:sz w:val="24"/>
          <w:szCs w:val="24"/>
        </w:rPr>
        <w:t>[</w:t>
      </w:r>
      <w:r w:rsidR="00366396" w:rsidRPr="00BA7264">
        <w:rPr>
          <w:rFonts w:ascii="Times New Roman" w:hAnsi="Times New Roman" w:cs="Times New Roman"/>
          <w:sz w:val="24"/>
          <w:szCs w:val="24"/>
        </w:rPr>
        <w:t>-5.4 to 5.5</w:t>
      </w:r>
      <w:r w:rsidR="00C2245F" w:rsidRPr="00BA7264">
        <w:rPr>
          <w:rFonts w:ascii="Times New Roman" w:hAnsi="Times New Roman" w:cs="Times New Roman"/>
          <w:sz w:val="24"/>
          <w:szCs w:val="24"/>
        </w:rPr>
        <w:t>]; pre-pregnancy DASH= 24.3 (</w:t>
      </w:r>
      <w:r w:rsidRPr="00BA7264">
        <w:rPr>
          <w:rFonts w:ascii="Times New Roman" w:hAnsi="Times New Roman" w:cs="Times New Roman"/>
          <w:sz w:val="24"/>
          <w:szCs w:val="24"/>
        </w:rPr>
        <w:t>4.3</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 xml:space="preserve"> </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10 to 37</w:t>
      </w:r>
      <w:r w:rsidR="00C2245F" w:rsidRPr="00BA7264">
        <w:rPr>
          <w:rFonts w:ascii="Times New Roman" w:hAnsi="Times New Roman" w:cs="Times New Roman"/>
          <w:sz w:val="24"/>
          <w:szCs w:val="24"/>
        </w:rPr>
        <w:t>]; pregnancy DASH= 24.3 (</w:t>
      </w:r>
      <w:r w:rsidRPr="00BA7264">
        <w:rPr>
          <w:rFonts w:ascii="Times New Roman" w:hAnsi="Times New Roman" w:cs="Times New Roman"/>
          <w:sz w:val="24"/>
          <w:szCs w:val="24"/>
        </w:rPr>
        <w:t>4.2</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 xml:space="preserve"> </w:t>
      </w:r>
      <w:r w:rsidR="00C2245F" w:rsidRPr="00BA7264">
        <w:rPr>
          <w:rFonts w:ascii="Times New Roman" w:hAnsi="Times New Roman" w:cs="Times New Roman"/>
          <w:sz w:val="24"/>
          <w:szCs w:val="24"/>
        </w:rPr>
        <w:t>[</w:t>
      </w:r>
      <w:r w:rsidR="00F33BD0" w:rsidRPr="00BA7264">
        <w:rPr>
          <w:rFonts w:ascii="Times New Roman" w:hAnsi="Times New Roman" w:cs="Times New Roman"/>
          <w:sz w:val="24"/>
          <w:szCs w:val="24"/>
        </w:rPr>
        <w:t>10 to 38</w:t>
      </w:r>
      <w:r w:rsidR="00C2245F" w:rsidRPr="00BA7264">
        <w:rPr>
          <w:rFonts w:ascii="Times New Roman" w:hAnsi="Times New Roman" w:cs="Times New Roman"/>
          <w:sz w:val="24"/>
          <w:szCs w:val="24"/>
        </w:rPr>
        <w:t>]</w:t>
      </w:r>
      <w:r w:rsidRPr="00BA7264">
        <w:rPr>
          <w:rFonts w:ascii="Times New Roman" w:hAnsi="Times New Roman" w:cs="Times New Roman"/>
          <w:sz w:val="24"/>
          <w:szCs w:val="24"/>
        </w:rPr>
        <w:t>. The Pearson’s correlations coefficients between E-DII and DASH were -0.</w:t>
      </w:r>
      <w:r w:rsidR="00D21B21" w:rsidRPr="00BA7264">
        <w:rPr>
          <w:rFonts w:ascii="Times New Roman" w:hAnsi="Times New Roman" w:cs="Times New Roman"/>
          <w:sz w:val="24"/>
          <w:szCs w:val="24"/>
        </w:rPr>
        <w:t>59</w:t>
      </w:r>
      <w:r w:rsidRPr="00BA7264">
        <w:rPr>
          <w:rFonts w:ascii="Times New Roman" w:hAnsi="Times New Roman" w:cs="Times New Roman"/>
          <w:sz w:val="24"/>
          <w:szCs w:val="24"/>
        </w:rPr>
        <w:t xml:space="preserve"> for pre-pregnancy and -0.49 during pregnancy (both </w:t>
      </w:r>
      <w:r w:rsidRPr="00BA7264">
        <w:rPr>
          <w:rFonts w:ascii="Times New Roman" w:hAnsi="Times New Roman" w:cs="Times New Roman"/>
          <w:i/>
          <w:iCs/>
          <w:sz w:val="24"/>
          <w:szCs w:val="24"/>
        </w:rPr>
        <w:t>P</w:t>
      </w:r>
      <w:r w:rsidRPr="00BA7264">
        <w:rPr>
          <w:rFonts w:ascii="Times New Roman" w:hAnsi="Times New Roman" w:cs="Times New Roman"/>
          <w:sz w:val="24"/>
          <w:szCs w:val="24"/>
        </w:rPr>
        <w:t xml:space="preserve"> &lt;0.001)</w:t>
      </w:r>
      <w:r w:rsidR="0085034A" w:rsidRPr="00BA7264">
        <w:rPr>
          <w:rFonts w:ascii="Times New Roman" w:hAnsi="Times New Roman" w:cs="Times New Roman"/>
          <w:sz w:val="24"/>
          <w:szCs w:val="24"/>
        </w:rPr>
        <w:t xml:space="preserve"> </w:t>
      </w:r>
      <w:r w:rsidR="0085034A" w:rsidRPr="00BA7264">
        <w:rPr>
          <w:rFonts w:ascii="Times New Roman" w:hAnsi="Times New Roman" w:cs="Times New Roman"/>
          <w:sz w:val="24"/>
          <w:szCs w:val="24"/>
          <w:shd w:val="clear" w:color="auto" w:fill="FFFFFF"/>
        </w:rPr>
        <w:t xml:space="preserve">(also see </w:t>
      </w:r>
      <w:r w:rsidR="006C0C75" w:rsidRPr="00BA7264">
        <w:rPr>
          <w:rFonts w:ascii="Times New Roman" w:hAnsi="Times New Roman" w:cs="Times New Roman"/>
          <w:b/>
          <w:sz w:val="24"/>
          <w:szCs w:val="24"/>
          <w:shd w:val="clear" w:color="auto" w:fill="FFFFFF"/>
        </w:rPr>
        <w:t>Additional File 1:</w:t>
      </w:r>
      <w:r w:rsidR="00B84363" w:rsidRPr="00BA7264">
        <w:rPr>
          <w:rFonts w:ascii="Times New Roman" w:hAnsi="Times New Roman" w:cs="Times New Roman"/>
          <w:b/>
          <w:sz w:val="24"/>
          <w:szCs w:val="24"/>
          <w:shd w:val="clear" w:color="auto" w:fill="FFFFFF"/>
        </w:rPr>
        <w:t xml:space="preserve"> Fig</w:t>
      </w:r>
      <w:r w:rsidR="006C0C75" w:rsidRPr="00BA7264">
        <w:rPr>
          <w:rFonts w:ascii="Times New Roman" w:hAnsi="Times New Roman" w:cs="Times New Roman"/>
          <w:b/>
          <w:sz w:val="24"/>
          <w:szCs w:val="24"/>
          <w:shd w:val="clear" w:color="auto" w:fill="FFFFFF"/>
        </w:rPr>
        <w:t>. S</w:t>
      </w:r>
      <w:r w:rsidR="00B84363" w:rsidRPr="00BA7264">
        <w:rPr>
          <w:rFonts w:ascii="Times New Roman" w:hAnsi="Times New Roman" w:cs="Times New Roman"/>
          <w:b/>
          <w:sz w:val="24"/>
          <w:szCs w:val="24"/>
          <w:shd w:val="clear" w:color="auto" w:fill="FFFFFF"/>
        </w:rPr>
        <w:t>2</w:t>
      </w:r>
      <w:r w:rsidR="0085034A" w:rsidRPr="00BA7264">
        <w:rPr>
          <w:rFonts w:ascii="Times New Roman" w:hAnsi="Times New Roman" w:cs="Times New Roman"/>
          <w:sz w:val="24"/>
          <w:szCs w:val="24"/>
          <w:shd w:val="clear" w:color="auto" w:fill="FFFFFF"/>
        </w:rPr>
        <w:t xml:space="preserve"> for scatter plots)</w:t>
      </w:r>
      <w:r w:rsidRPr="00BA7264">
        <w:rPr>
          <w:rFonts w:ascii="Times New Roman" w:hAnsi="Times New Roman" w:cs="Times New Roman"/>
          <w:sz w:val="24"/>
          <w:szCs w:val="24"/>
        </w:rPr>
        <w:t xml:space="preserve">. </w:t>
      </w:r>
      <w:r w:rsidR="002A7633" w:rsidRPr="00BA7264">
        <w:rPr>
          <w:rFonts w:ascii="Times New Roman" w:hAnsi="Times New Roman" w:cs="Times New Roman"/>
          <w:sz w:val="24"/>
          <w:szCs w:val="24"/>
        </w:rPr>
        <w:t xml:space="preserve">The percentages of children classified as OWOB ranged from 8.1% (EDEN) to 21.6% (ALSPAC) during early-childhood, 6.4% (EDEN) to 23.8% (Lifeways) during mid-childhood, and 7.0% (EDEN) to 19.1% (Lifeways) during late-childhood. </w:t>
      </w:r>
    </w:p>
    <w:p w14:paraId="49CF47B4" w14:textId="674B2483" w:rsidR="00156944" w:rsidRPr="00BA7264" w:rsidRDefault="000832F3" w:rsidP="00F84636">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 xml:space="preserve">Associations of E-DII and DASH scores with </w:t>
      </w:r>
      <w:r w:rsidR="00EC2A5C" w:rsidRPr="00BA7264">
        <w:rPr>
          <w:rFonts w:ascii="Times New Roman" w:hAnsi="Times New Roman" w:cs="Times New Roman"/>
          <w:b/>
          <w:sz w:val="24"/>
          <w:szCs w:val="24"/>
        </w:rPr>
        <w:t>primary outcome (</w:t>
      </w:r>
      <w:r w:rsidRPr="00BA7264">
        <w:rPr>
          <w:rFonts w:ascii="Times New Roman" w:hAnsi="Times New Roman" w:cs="Times New Roman"/>
          <w:b/>
          <w:sz w:val="24"/>
          <w:szCs w:val="24"/>
        </w:rPr>
        <w:t>OWOB</w:t>
      </w:r>
      <w:r w:rsidR="00EC2A5C" w:rsidRPr="00BA7264">
        <w:rPr>
          <w:rFonts w:ascii="Times New Roman" w:hAnsi="Times New Roman" w:cs="Times New Roman"/>
          <w:b/>
          <w:sz w:val="24"/>
          <w:szCs w:val="24"/>
        </w:rPr>
        <w:t>)</w:t>
      </w:r>
    </w:p>
    <w:p w14:paraId="67342762" w14:textId="3EB17F28" w:rsidR="00CE1DD7" w:rsidRPr="00BA7264" w:rsidRDefault="00156944" w:rsidP="00F84636">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The main associations (involving greatest numbers of mother-child pairs) between maternal whole pregnancy E-DII and DASH scores and late-childhood OWOB are summarized in </w:t>
      </w:r>
      <w:r w:rsidRPr="00BA7264">
        <w:rPr>
          <w:rFonts w:ascii="Times New Roman" w:hAnsi="Times New Roman" w:cs="Times New Roman"/>
          <w:b/>
          <w:bCs/>
          <w:sz w:val="24"/>
          <w:szCs w:val="24"/>
        </w:rPr>
        <w:t>Figure 1</w:t>
      </w:r>
      <w:r w:rsidRPr="00BA7264">
        <w:rPr>
          <w:rFonts w:ascii="Times New Roman" w:hAnsi="Times New Roman" w:cs="Times New Roman"/>
          <w:sz w:val="24"/>
          <w:szCs w:val="24"/>
        </w:rPr>
        <w:t xml:space="preserve">. A higher maternal DASH score (higher dietary quality) during whole pregnancy was associated with a lower </w:t>
      </w:r>
      <w:r w:rsidR="00CB3B34" w:rsidRPr="00BA7264">
        <w:rPr>
          <w:rFonts w:ascii="Times New Roman" w:hAnsi="Times New Roman" w:cs="Times New Roman"/>
          <w:sz w:val="24"/>
          <w:szCs w:val="24"/>
        </w:rPr>
        <w:t>odds</w:t>
      </w:r>
      <w:r w:rsidR="00203B9C" w:rsidRPr="00BA7264">
        <w:rPr>
          <w:rFonts w:ascii="Times New Roman" w:hAnsi="Times New Roman" w:cs="Times New Roman"/>
          <w:sz w:val="24"/>
          <w:szCs w:val="24"/>
        </w:rPr>
        <w:t xml:space="preserve"> of late-childhood OWOB</w:t>
      </w:r>
      <w:r w:rsidRPr="00BA7264">
        <w:rPr>
          <w:rFonts w:ascii="Times New Roman" w:hAnsi="Times New Roman" w:cs="Times New Roman"/>
          <w:sz w:val="24"/>
          <w:szCs w:val="24"/>
        </w:rPr>
        <w:t xml:space="preserve"> [</w:t>
      </w:r>
      <w:r w:rsidR="00CE1DD7" w:rsidRPr="00BA7264">
        <w:rPr>
          <w:rFonts w:ascii="Times New Roman" w:hAnsi="Times New Roman" w:cs="Times New Roman"/>
          <w:sz w:val="24"/>
          <w:szCs w:val="24"/>
        </w:rPr>
        <w:t xml:space="preserve">OR (95% CI): 0.92 (0.87, 0.98) </w:t>
      </w:r>
      <w:r w:rsidRPr="00BA7264">
        <w:rPr>
          <w:rFonts w:ascii="Times New Roman" w:hAnsi="Times New Roman" w:cs="Times New Roman"/>
          <w:sz w:val="24"/>
          <w:szCs w:val="24"/>
        </w:rPr>
        <w:t xml:space="preserve">per 1-SD increase </w:t>
      </w:r>
      <w:r w:rsidR="00EC2A5C" w:rsidRPr="00BA7264">
        <w:rPr>
          <w:rFonts w:ascii="Times New Roman" w:hAnsi="Times New Roman" w:cs="Times New Roman"/>
          <w:sz w:val="24"/>
          <w:szCs w:val="24"/>
        </w:rPr>
        <w:t xml:space="preserve">in DASH score], whereas </w:t>
      </w:r>
      <w:r w:rsidR="00203B9C" w:rsidRPr="00BA7264">
        <w:rPr>
          <w:rFonts w:ascii="Times New Roman" w:hAnsi="Times New Roman" w:cs="Times New Roman"/>
          <w:sz w:val="24"/>
          <w:szCs w:val="24"/>
        </w:rPr>
        <w:t xml:space="preserve">no statistically significant association was observed for </w:t>
      </w:r>
      <w:r w:rsidR="00EC2A5C" w:rsidRPr="00BA7264">
        <w:rPr>
          <w:rFonts w:ascii="Times New Roman" w:hAnsi="Times New Roman" w:cs="Times New Roman"/>
          <w:sz w:val="24"/>
          <w:szCs w:val="24"/>
        </w:rPr>
        <w:t>whole</w:t>
      </w:r>
      <w:r w:rsidRPr="00BA7264">
        <w:rPr>
          <w:rFonts w:ascii="Times New Roman" w:hAnsi="Times New Roman" w:cs="Times New Roman"/>
          <w:sz w:val="24"/>
          <w:szCs w:val="24"/>
        </w:rPr>
        <w:t>-pregnancy E-DII scores [OR (95% CI): 1.07 (0.98, 1.16)</w:t>
      </w:r>
      <w:r w:rsidR="00CE1DD7" w:rsidRPr="00BA7264">
        <w:rPr>
          <w:rFonts w:ascii="Times New Roman" w:hAnsi="Times New Roman" w:cs="Times New Roman"/>
          <w:sz w:val="24"/>
          <w:szCs w:val="24"/>
        </w:rPr>
        <w:t xml:space="preserve"> per 1-SD increase in E-DII score</w:t>
      </w:r>
      <w:r w:rsidRPr="00BA7264">
        <w:rPr>
          <w:rFonts w:ascii="Times New Roman" w:hAnsi="Times New Roman" w:cs="Times New Roman"/>
          <w:sz w:val="24"/>
          <w:szCs w:val="24"/>
        </w:rPr>
        <w:t xml:space="preserve">; </w:t>
      </w:r>
      <w:r w:rsidRPr="00BA7264">
        <w:rPr>
          <w:rFonts w:ascii="Times New Roman" w:hAnsi="Times New Roman" w:cs="Times New Roman"/>
          <w:i/>
          <w:sz w:val="24"/>
          <w:szCs w:val="24"/>
        </w:rPr>
        <w:t>P</w:t>
      </w:r>
      <w:r w:rsidRPr="00BA7264">
        <w:rPr>
          <w:rFonts w:ascii="Times New Roman" w:hAnsi="Times New Roman" w:cs="Times New Roman"/>
          <w:sz w:val="24"/>
          <w:szCs w:val="24"/>
        </w:rPr>
        <w:t>&gt;0.05].</w:t>
      </w:r>
      <w:r w:rsidR="00CE1DD7" w:rsidRPr="00BA7264">
        <w:rPr>
          <w:rFonts w:ascii="Times New Roman" w:hAnsi="Times New Roman" w:cs="Times New Roman"/>
          <w:sz w:val="24"/>
          <w:szCs w:val="24"/>
        </w:rPr>
        <w:t xml:space="preserve"> These associations were of similar magnitude for early</w:t>
      </w:r>
      <w:r w:rsidR="00EC2A5C" w:rsidRPr="00BA7264">
        <w:rPr>
          <w:rFonts w:ascii="Times New Roman" w:hAnsi="Times New Roman" w:cs="Times New Roman"/>
          <w:sz w:val="24"/>
          <w:szCs w:val="24"/>
        </w:rPr>
        <w:t>-</w:t>
      </w:r>
      <w:r w:rsidR="00CE1DD7" w:rsidRPr="00BA7264">
        <w:rPr>
          <w:rFonts w:ascii="Times New Roman" w:hAnsi="Times New Roman" w:cs="Times New Roman"/>
          <w:sz w:val="24"/>
          <w:szCs w:val="24"/>
        </w:rPr>
        <w:t xml:space="preserve"> and late-pregnancy (instead of whole-pregnancy) dietary scores with slight variation</w:t>
      </w:r>
      <w:r w:rsidR="00EC2A5C" w:rsidRPr="00BA7264">
        <w:rPr>
          <w:rFonts w:ascii="Times New Roman" w:hAnsi="Times New Roman" w:cs="Times New Roman"/>
          <w:sz w:val="24"/>
          <w:szCs w:val="24"/>
        </w:rPr>
        <w:t>s</w:t>
      </w:r>
      <w:r w:rsidR="00CE1DD7" w:rsidRPr="00BA7264">
        <w:rPr>
          <w:rFonts w:ascii="Times New Roman" w:hAnsi="Times New Roman" w:cs="Times New Roman"/>
          <w:sz w:val="24"/>
          <w:szCs w:val="24"/>
        </w:rPr>
        <w:t xml:space="preserve"> in statistical significance (</w:t>
      </w:r>
      <w:r w:rsidR="00CE1DD7" w:rsidRPr="00BA7264">
        <w:rPr>
          <w:rFonts w:ascii="Times New Roman" w:hAnsi="Times New Roman" w:cs="Times New Roman"/>
          <w:b/>
          <w:sz w:val="24"/>
          <w:szCs w:val="24"/>
        </w:rPr>
        <w:t>Table 1</w:t>
      </w:r>
      <w:r w:rsidR="00CE1DD7" w:rsidRPr="00BA7264">
        <w:rPr>
          <w:rFonts w:ascii="Times New Roman" w:hAnsi="Times New Roman" w:cs="Times New Roman"/>
          <w:sz w:val="24"/>
          <w:szCs w:val="24"/>
        </w:rPr>
        <w:t xml:space="preserve">). </w:t>
      </w:r>
    </w:p>
    <w:p w14:paraId="109DD4E3" w14:textId="4D15BDC5" w:rsidR="004E17E1" w:rsidRPr="00BA7264" w:rsidRDefault="00CE1DD7" w:rsidP="00F84636">
      <w:pPr>
        <w:spacing w:line="480" w:lineRule="auto"/>
        <w:rPr>
          <w:rFonts w:ascii="Times New Roman" w:hAnsi="Times New Roman" w:cs="Times New Roman"/>
          <w:sz w:val="24"/>
          <w:szCs w:val="24"/>
        </w:rPr>
      </w:pPr>
      <w:r w:rsidRPr="00BA7264">
        <w:rPr>
          <w:rFonts w:ascii="Times New Roman" w:hAnsi="Times New Roman" w:cs="Times New Roman"/>
          <w:sz w:val="24"/>
          <w:szCs w:val="24"/>
        </w:rPr>
        <w:t>In general, n</w:t>
      </w:r>
      <w:r w:rsidR="00DA0837" w:rsidRPr="00BA7264">
        <w:rPr>
          <w:rFonts w:ascii="Times New Roman" w:hAnsi="Times New Roman" w:cs="Times New Roman"/>
          <w:sz w:val="24"/>
          <w:szCs w:val="24"/>
        </w:rPr>
        <w:t xml:space="preserve">o </w:t>
      </w:r>
      <w:r w:rsidR="00E42606" w:rsidRPr="00BA7264">
        <w:rPr>
          <w:rFonts w:ascii="Times New Roman" w:hAnsi="Times New Roman" w:cs="Times New Roman"/>
          <w:sz w:val="24"/>
          <w:szCs w:val="24"/>
        </w:rPr>
        <w:t xml:space="preserve">consistent </w:t>
      </w:r>
      <w:r w:rsidR="00DA0837" w:rsidRPr="00BA7264">
        <w:rPr>
          <w:rFonts w:ascii="Times New Roman" w:hAnsi="Times New Roman" w:cs="Times New Roman"/>
          <w:sz w:val="24"/>
          <w:szCs w:val="24"/>
        </w:rPr>
        <w:t xml:space="preserve">associations were observed </w:t>
      </w:r>
      <w:r w:rsidR="00E42606" w:rsidRPr="00BA7264">
        <w:rPr>
          <w:rFonts w:ascii="Times New Roman" w:hAnsi="Times New Roman" w:cs="Times New Roman"/>
          <w:sz w:val="24"/>
          <w:szCs w:val="24"/>
        </w:rPr>
        <w:t xml:space="preserve">between maternal </w:t>
      </w:r>
      <w:r w:rsidRPr="00BA7264">
        <w:rPr>
          <w:rFonts w:ascii="Times New Roman" w:hAnsi="Times New Roman" w:cs="Times New Roman"/>
          <w:sz w:val="24"/>
          <w:szCs w:val="24"/>
        </w:rPr>
        <w:t xml:space="preserve">E-DII and </w:t>
      </w:r>
      <w:r w:rsidR="00E42606" w:rsidRPr="00BA7264">
        <w:rPr>
          <w:rFonts w:ascii="Times New Roman" w:hAnsi="Times New Roman" w:cs="Times New Roman"/>
          <w:sz w:val="24"/>
          <w:szCs w:val="24"/>
        </w:rPr>
        <w:t>DASH score</w:t>
      </w:r>
      <w:r w:rsidR="00EC2A5C" w:rsidRPr="00BA7264">
        <w:rPr>
          <w:rFonts w:ascii="Times New Roman" w:hAnsi="Times New Roman" w:cs="Times New Roman"/>
          <w:sz w:val="24"/>
          <w:szCs w:val="24"/>
        </w:rPr>
        <w:t>s</w:t>
      </w:r>
      <w:r w:rsidR="00E42606" w:rsidRPr="00BA7264">
        <w:rPr>
          <w:rFonts w:ascii="Times New Roman" w:hAnsi="Times New Roman" w:cs="Times New Roman"/>
          <w:sz w:val="24"/>
          <w:szCs w:val="24"/>
        </w:rPr>
        <w:t xml:space="preserve"> </w:t>
      </w:r>
      <w:r w:rsidRPr="00BA7264">
        <w:rPr>
          <w:rFonts w:ascii="Times New Roman" w:hAnsi="Times New Roman" w:cs="Times New Roman"/>
          <w:sz w:val="24"/>
          <w:szCs w:val="24"/>
        </w:rPr>
        <w:t>with regards to</w:t>
      </w:r>
      <w:r w:rsidR="00DA0837" w:rsidRPr="00BA7264">
        <w:rPr>
          <w:rFonts w:ascii="Times New Roman" w:hAnsi="Times New Roman" w:cs="Times New Roman"/>
          <w:sz w:val="24"/>
          <w:szCs w:val="24"/>
        </w:rPr>
        <w:t xml:space="preserve"> </w:t>
      </w:r>
      <w:r w:rsidR="00FF12AF" w:rsidRPr="00BA7264">
        <w:rPr>
          <w:rFonts w:ascii="Times New Roman" w:hAnsi="Times New Roman" w:cs="Times New Roman"/>
          <w:sz w:val="24"/>
          <w:szCs w:val="24"/>
        </w:rPr>
        <w:t>early</w:t>
      </w:r>
      <w:r w:rsidR="00EC2A5C" w:rsidRPr="00BA7264">
        <w:rPr>
          <w:rFonts w:ascii="Times New Roman" w:hAnsi="Times New Roman" w:cs="Times New Roman"/>
          <w:sz w:val="24"/>
          <w:szCs w:val="24"/>
        </w:rPr>
        <w:t>-</w:t>
      </w:r>
      <w:r w:rsidR="00156944" w:rsidRPr="00BA7264">
        <w:rPr>
          <w:rFonts w:ascii="Times New Roman" w:hAnsi="Times New Roman" w:cs="Times New Roman"/>
          <w:sz w:val="24"/>
          <w:szCs w:val="24"/>
        </w:rPr>
        <w:t xml:space="preserve"> and mid-childhood OWOB.</w:t>
      </w:r>
      <w:r w:rsidRPr="00BA7264">
        <w:rPr>
          <w:rFonts w:ascii="Times New Roman" w:hAnsi="Times New Roman" w:cs="Times New Roman"/>
          <w:sz w:val="24"/>
          <w:szCs w:val="24"/>
        </w:rPr>
        <w:t xml:space="preserve"> The only exception is that higher </w:t>
      </w:r>
      <w:r w:rsidRPr="00BA7264">
        <w:rPr>
          <w:rFonts w:ascii="Times New Roman" w:hAnsi="Times New Roman" w:cs="Times New Roman"/>
          <w:sz w:val="24"/>
          <w:szCs w:val="24"/>
        </w:rPr>
        <w:lastRenderedPageBreak/>
        <w:t xml:space="preserve">late-pregnancy E-DII score was associated with a lower </w:t>
      </w:r>
      <w:r w:rsidR="00CB3B34" w:rsidRPr="00BA7264">
        <w:rPr>
          <w:rFonts w:ascii="Times New Roman" w:hAnsi="Times New Roman" w:cs="Times New Roman"/>
          <w:sz w:val="24"/>
          <w:szCs w:val="24"/>
        </w:rPr>
        <w:t>odds</w:t>
      </w:r>
      <w:r w:rsidRPr="00BA7264">
        <w:rPr>
          <w:rFonts w:ascii="Times New Roman" w:hAnsi="Times New Roman" w:cs="Times New Roman"/>
          <w:sz w:val="24"/>
          <w:szCs w:val="24"/>
        </w:rPr>
        <w:t xml:space="preserve"> of early-childhood OWOB [OR (95% CI): 0.91 (0.83, 1.00)].</w:t>
      </w:r>
    </w:p>
    <w:p w14:paraId="3006DD73" w14:textId="5E3534EB" w:rsidR="000832F3" w:rsidRPr="00BA7264" w:rsidRDefault="000832F3" w:rsidP="00F84636">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Associations of E-DII and DASH scores with secondary adiposity measures</w:t>
      </w:r>
    </w:p>
    <w:p w14:paraId="7706148F" w14:textId="5FEF52A9" w:rsidR="00752527" w:rsidRPr="00BA7264" w:rsidRDefault="004E17E1" w:rsidP="00F84636">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Similar to </w:t>
      </w:r>
      <w:r w:rsidR="00B035C0" w:rsidRPr="00BA7264">
        <w:rPr>
          <w:rFonts w:ascii="Times New Roman" w:hAnsi="Times New Roman" w:cs="Times New Roman"/>
          <w:sz w:val="24"/>
          <w:szCs w:val="24"/>
        </w:rPr>
        <w:t>the primary outcome, associations between maternal dietary scores and secondary adiposity measures were</w:t>
      </w:r>
      <w:r w:rsidR="00557858" w:rsidRPr="00BA7264">
        <w:rPr>
          <w:rFonts w:ascii="Times New Roman" w:hAnsi="Times New Roman" w:cs="Times New Roman"/>
          <w:sz w:val="24"/>
          <w:szCs w:val="24"/>
        </w:rPr>
        <w:t xml:space="preserve"> only </w:t>
      </w:r>
      <w:r w:rsidR="00B035C0" w:rsidRPr="00BA7264">
        <w:rPr>
          <w:rFonts w:ascii="Times New Roman" w:hAnsi="Times New Roman" w:cs="Times New Roman"/>
          <w:sz w:val="24"/>
          <w:szCs w:val="24"/>
        </w:rPr>
        <w:t xml:space="preserve">observed during </w:t>
      </w:r>
      <w:proofErr w:type="gramStart"/>
      <w:r w:rsidR="00B035C0" w:rsidRPr="00BA7264">
        <w:rPr>
          <w:rFonts w:ascii="Times New Roman" w:hAnsi="Times New Roman" w:cs="Times New Roman"/>
          <w:sz w:val="24"/>
          <w:szCs w:val="24"/>
        </w:rPr>
        <w:t>late-childhood</w:t>
      </w:r>
      <w:proofErr w:type="gramEnd"/>
      <w:r w:rsidR="00B035C0" w:rsidRPr="00BA7264">
        <w:rPr>
          <w:rFonts w:ascii="Times New Roman" w:hAnsi="Times New Roman" w:cs="Times New Roman"/>
          <w:sz w:val="24"/>
          <w:szCs w:val="24"/>
        </w:rPr>
        <w:t xml:space="preserve"> (</w:t>
      </w:r>
      <w:r w:rsidR="00752527" w:rsidRPr="00BA7264">
        <w:rPr>
          <w:rFonts w:ascii="Times New Roman" w:hAnsi="Times New Roman" w:cs="Times New Roman"/>
          <w:b/>
          <w:bCs/>
          <w:sz w:val="24"/>
          <w:szCs w:val="24"/>
        </w:rPr>
        <w:t>Table 2</w:t>
      </w:r>
      <w:r w:rsidR="00752527" w:rsidRPr="00BA7264">
        <w:rPr>
          <w:rFonts w:ascii="Times New Roman" w:hAnsi="Times New Roman" w:cs="Times New Roman"/>
          <w:sz w:val="24"/>
          <w:szCs w:val="24"/>
        </w:rPr>
        <w:t xml:space="preserve">). </w:t>
      </w:r>
      <w:bookmarkStart w:id="1" w:name="_Hlk25771291"/>
      <w:r w:rsidR="00752527" w:rsidRPr="00BA7264">
        <w:rPr>
          <w:rFonts w:ascii="Times New Roman" w:hAnsi="Times New Roman" w:cs="Times New Roman"/>
          <w:sz w:val="24"/>
          <w:szCs w:val="24"/>
        </w:rPr>
        <w:t xml:space="preserve">A </w:t>
      </w:r>
      <w:r w:rsidR="00752527" w:rsidRPr="00BA7264">
        <w:rPr>
          <w:rFonts w:ascii="Times New Roman" w:hAnsi="Times New Roman"/>
          <w:sz w:val="24"/>
        </w:rPr>
        <w:t>higher</w:t>
      </w:r>
      <w:r w:rsidR="00752527" w:rsidRPr="00BA7264">
        <w:rPr>
          <w:rFonts w:ascii="Times New Roman" w:hAnsi="Times New Roman" w:cs="Times New Roman"/>
          <w:sz w:val="24"/>
          <w:szCs w:val="24"/>
        </w:rPr>
        <w:t xml:space="preserve"> </w:t>
      </w:r>
      <w:r w:rsidR="00B76E13" w:rsidRPr="00BA7264">
        <w:rPr>
          <w:rFonts w:ascii="Times New Roman" w:hAnsi="Times New Roman" w:cs="Times New Roman"/>
          <w:sz w:val="24"/>
          <w:szCs w:val="24"/>
        </w:rPr>
        <w:t xml:space="preserve">whole </w:t>
      </w:r>
      <w:r w:rsidR="00752527" w:rsidRPr="00BA7264">
        <w:rPr>
          <w:rFonts w:ascii="Times New Roman" w:hAnsi="Times New Roman" w:cs="Times New Roman"/>
          <w:sz w:val="24"/>
          <w:szCs w:val="24"/>
        </w:rPr>
        <w:t xml:space="preserve">pregnancy E-DII score was associated with a </w:t>
      </w:r>
      <w:r w:rsidR="00752527" w:rsidRPr="00BA7264">
        <w:rPr>
          <w:rFonts w:ascii="Times New Roman" w:hAnsi="Times New Roman"/>
          <w:sz w:val="24"/>
        </w:rPr>
        <w:t xml:space="preserve">lower </w:t>
      </w:r>
      <w:r w:rsidR="00752527" w:rsidRPr="00BA7264">
        <w:rPr>
          <w:rFonts w:ascii="Times New Roman" w:hAnsi="Times New Roman" w:cs="Times New Roman"/>
          <w:sz w:val="24"/>
          <w:szCs w:val="24"/>
        </w:rPr>
        <w:t xml:space="preserve">late-childhood </w:t>
      </w:r>
      <w:r w:rsidR="00752527" w:rsidRPr="00BA7264">
        <w:rPr>
          <w:rFonts w:ascii="Times New Roman" w:hAnsi="Times New Roman"/>
          <w:sz w:val="24"/>
        </w:rPr>
        <w:t>FFMI</w:t>
      </w:r>
      <w:r w:rsidR="00752527" w:rsidRPr="00BA7264">
        <w:rPr>
          <w:rFonts w:ascii="Times New Roman" w:hAnsi="Times New Roman" w:cs="Times New Roman"/>
          <w:sz w:val="24"/>
          <w:szCs w:val="24"/>
        </w:rPr>
        <w:t xml:space="preserve"> [β (95% CI: -0.06 (-0.08, -0.03) kg/m</w:t>
      </w:r>
      <w:r w:rsidR="00752527" w:rsidRPr="00BA7264">
        <w:rPr>
          <w:rFonts w:ascii="Times New Roman" w:hAnsi="Times New Roman" w:cs="Times New Roman"/>
          <w:sz w:val="24"/>
          <w:szCs w:val="24"/>
          <w:vertAlign w:val="superscript"/>
        </w:rPr>
        <w:t>2</w:t>
      </w:r>
      <w:r w:rsidR="00752527" w:rsidRPr="00BA7264">
        <w:rPr>
          <w:rFonts w:ascii="Times New Roman" w:hAnsi="Times New Roman" w:cs="Times New Roman"/>
          <w:sz w:val="24"/>
          <w:szCs w:val="24"/>
        </w:rPr>
        <w:t xml:space="preserve"> per 1-SD increase in E-DII score]</w:t>
      </w:r>
      <w:r w:rsidR="00216EF4" w:rsidRPr="00BA7264">
        <w:rPr>
          <w:rFonts w:ascii="Times New Roman" w:hAnsi="Times New Roman" w:cs="Times New Roman"/>
          <w:sz w:val="24"/>
          <w:szCs w:val="24"/>
        </w:rPr>
        <w:t xml:space="preserve">. </w:t>
      </w:r>
      <w:r w:rsidR="00752527" w:rsidRPr="00BA7264">
        <w:rPr>
          <w:rFonts w:ascii="Times New Roman" w:hAnsi="Times New Roman" w:cs="Times New Roman"/>
          <w:sz w:val="24"/>
          <w:szCs w:val="24"/>
        </w:rPr>
        <w:t xml:space="preserve">In contrast, a </w:t>
      </w:r>
      <w:r w:rsidR="00752527" w:rsidRPr="00BA7264">
        <w:rPr>
          <w:rFonts w:ascii="Times New Roman" w:hAnsi="Times New Roman"/>
          <w:sz w:val="24"/>
        </w:rPr>
        <w:t xml:space="preserve">higher </w:t>
      </w:r>
      <w:r w:rsidR="00B76E13" w:rsidRPr="00BA7264">
        <w:rPr>
          <w:rFonts w:ascii="Times New Roman" w:hAnsi="Times New Roman"/>
          <w:sz w:val="24"/>
        </w:rPr>
        <w:t xml:space="preserve">whole </w:t>
      </w:r>
      <w:r w:rsidR="00752527" w:rsidRPr="00BA7264">
        <w:rPr>
          <w:rFonts w:ascii="Times New Roman" w:hAnsi="Times New Roman" w:cs="Times New Roman"/>
          <w:sz w:val="24"/>
          <w:szCs w:val="24"/>
        </w:rPr>
        <w:t xml:space="preserve">pregnancy DASH score was associated with a </w:t>
      </w:r>
      <w:r w:rsidR="00752527" w:rsidRPr="00BA7264">
        <w:rPr>
          <w:rFonts w:ascii="Times New Roman" w:hAnsi="Times New Roman"/>
          <w:sz w:val="24"/>
        </w:rPr>
        <w:t xml:space="preserve">lower </w:t>
      </w:r>
      <w:r w:rsidR="00752527" w:rsidRPr="00BA7264">
        <w:rPr>
          <w:rFonts w:ascii="Times New Roman" w:hAnsi="Times New Roman" w:cs="Times New Roman"/>
          <w:sz w:val="24"/>
          <w:szCs w:val="24"/>
        </w:rPr>
        <w:t xml:space="preserve">late-childhood </w:t>
      </w:r>
      <w:r w:rsidR="00752527" w:rsidRPr="00BA7264">
        <w:rPr>
          <w:rFonts w:ascii="Times New Roman" w:hAnsi="Times New Roman"/>
          <w:sz w:val="24"/>
        </w:rPr>
        <w:t>FMI</w:t>
      </w:r>
      <w:r w:rsidR="00752527" w:rsidRPr="00BA7264">
        <w:rPr>
          <w:rFonts w:ascii="Times New Roman" w:hAnsi="Times New Roman" w:cs="Times New Roman"/>
          <w:sz w:val="24"/>
          <w:szCs w:val="24"/>
        </w:rPr>
        <w:t xml:space="preserve"> [β (95% CI: -0.09 (-0.15, -0.03)]. </w:t>
      </w:r>
      <w:bookmarkEnd w:id="1"/>
      <w:r w:rsidR="00DD66F2" w:rsidRPr="00BA7264">
        <w:rPr>
          <w:rFonts w:ascii="Times New Roman" w:hAnsi="Times New Roman" w:cs="Times New Roman"/>
          <w:sz w:val="24"/>
          <w:szCs w:val="24"/>
        </w:rPr>
        <w:t xml:space="preserve">Across different pregnancy periods, the point estimates were in the same direction and of comparable magnitude, though the sample sizes and statistical significance varied (some analyses include only 1 study). </w:t>
      </w:r>
      <w:r w:rsidR="00557858" w:rsidRPr="00BA7264">
        <w:rPr>
          <w:rFonts w:ascii="Times New Roman" w:hAnsi="Times New Roman" w:cs="Times New Roman"/>
          <w:sz w:val="24"/>
          <w:szCs w:val="24"/>
        </w:rPr>
        <w:t>No o</w:t>
      </w:r>
      <w:r w:rsidR="00752527" w:rsidRPr="00BA7264">
        <w:rPr>
          <w:rFonts w:ascii="Times New Roman" w:hAnsi="Times New Roman" w:cs="Times New Roman"/>
          <w:sz w:val="24"/>
          <w:szCs w:val="24"/>
        </w:rPr>
        <w:t>ther apparent associations were observed for other periods or between maternal E-DII</w:t>
      </w:r>
      <w:r w:rsidR="00557858" w:rsidRPr="00BA7264">
        <w:rPr>
          <w:rFonts w:ascii="Times New Roman" w:hAnsi="Times New Roman" w:cs="Times New Roman"/>
          <w:sz w:val="24"/>
          <w:szCs w:val="24"/>
        </w:rPr>
        <w:t xml:space="preserve">, </w:t>
      </w:r>
      <w:r w:rsidR="00752527" w:rsidRPr="00BA7264">
        <w:rPr>
          <w:rFonts w:ascii="Times New Roman" w:hAnsi="Times New Roman" w:cs="Times New Roman"/>
          <w:sz w:val="24"/>
          <w:szCs w:val="24"/>
        </w:rPr>
        <w:t xml:space="preserve">DASH scores and childhood SST. </w:t>
      </w:r>
    </w:p>
    <w:p w14:paraId="4459A266" w14:textId="7E321A75" w:rsidR="000832F3" w:rsidRPr="00BA7264" w:rsidRDefault="000832F3" w:rsidP="00F84636">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Sensitivity analyses</w:t>
      </w:r>
    </w:p>
    <w:p w14:paraId="1EA0FD7E" w14:textId="2709CCEC" w:rsidR="00A24E9F" w:rsidRPr="00BA7264" w:rsidRDefault="00752527" w:rsidP="00F84636">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When non-European-born/non-White participants were excluded, the </w:t>
      </w:r>
      <w:r w:rsidR="0036453A" w:rsidRPr="00BA7264">
        <w:rPr>
          <w:rFonts w:ascii="Times New Roman" w:hAnsi="Times New Roman" w:cs="Times New Roman"/>
          <w:sz w:val="24"/>
          <w:szCs w:val="24"/>
        </w:rPr>
        <w:t>aforementioned associations</w:t>
      </w:r>
      <w:r w:rsidRPr="00BA7264">
        <w:rPr>
          <w:rFonts w:ascii="Times New Roman" w:hAnsi="Times New Roman" w:cs="Times New Roman"/>
          <w:sz w:val="24"/>
          <w:szCs w:val="24"/>
        </w:rPr>
        <w:t xml:space="preserve"> </w:t>
      </w:r>
      <w:r w:rsidR="00F52B20" w:rsidRPr="00BA7264">
        <w:rPr>
          <w:rFonts w:ascii="Times New Roman" w:hAnsi="Times New Roman" w:cs="Times New Roman"/>
          <w:sz w:val="24"/>
          <w:szCs w:val="24"/>
        </w:rPr>
        <w:t>were</w:t>
      </w:r>
      <w:r w:rsidR="0007174E" w:rsidRPr="00BA7264">
        <w:rPr>
          <w:rFonts w:ascii="Times New Roman" w:hAnsi="Times New Roman" w:cs="Times New Roman"/>
          <w:sz w:val="24"/>
          <w:szCs w:val="24"/>
        </w:rPr>
        <w:t xml:space="preserve"> stronger</w:t>
      </w:r>
      <w:r w:rsidR="0036453A" w:rsidRPr="00BA7264">
        <w:rPr>
          <w:rFonts w:ascii="Times New Roman" w:hAnsi="Times New Roman" w:cs="Times New Roman"/>
          <w:sz w:val="24"/>
          <w:szCs w:val="24"/>
        </w:rPr>
        <w:t xml:space="preserve"> (i.e. estimates moved away from null)</w:t>
      </w:r>
      <w:r w:rsidRPr="00BA7264">
        <w:rPr>
          <w:rFonts w:ascii="Times New Roman" w:hAnsi="Times New Roman" w:cs="Times New Roman"/>
          <w:sz w:val="24"/>
          <w:szCs w:val="24"/>
        </w:rPr>
        <w:t xml:space="preserve"> (</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S6</w:t>
      </w:r>
      <w:r w:rsidRPr="00BA7264">
        <w:rPr>
          <w:rFonts w:ascii="Times New Roman" w:hAnsi="Times New Roman" w:cs="Times New Roman"/>
          <w:b/>
          <w:bCs/>
          <w:sz w:val="24"/>
          <w:szCs w:val="24"/>
        </w:rPr>
        <w:t xml:space="preserve"> and</w:t>
      </w:r>
      <w:r w:rsidR="006C0C75" w:rsidRPr="00BA7264">
        <w:rPr>
          <w:rFonts w:ascii="Times New Roman" w:hAnsi="Times New Roman" w:cs="Times New Roman"/>
          <w:b/>
          <w:bCs/>
          <w:sz w:val="24"/>
          <w:szCs w:val="24"/>
        </w:rPr>
        <w:t xml:space="preserve"> Table</w:t>
      </w:r>
      <w:r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S7</w:t>
      </w:r>
      <w:r w:rsidRPr="00BA7264">
        <w:rPr>
          <w:rFonts w:ascii="Times New Roman" w:hAnsi="Times New Roman" w:cs="Times New Roman"/>
          <w:sz w:val="24"/>
          <w:szCs w:val="24"/>
        </w:rPr>
        <w:t>). In contrast, there</w:t>
      </w:r>
      <w:r w:rsidR="00DF7073" w:rsidRPr="00BA7264">
        <w:rPr>
          <w:rFonts w:ascii="Times New Roman" w:hAnsi="Times New Roman" w:cs="Times New Roman"/>
          <w:sz w:val="24"/>
          <w:szCs w:val="24"/>
        </w:rPr>
        <w:t xml:space="preserve"> was</w:t>
      </w:r>
      <w:r w:rsidRPr="00BA7264">
        <w:rPr>
          <w:rFonts w:ascii="Times New Roman" w:hAnsi="Times New Roman" w:cs="Times New Roman"/>
          <w:sz w:val="24"/>
          <w:szCs w:val="24"/>
        </w:rPr>
        <w:t xml:space="preserve"> </w:t>
      </w:r>
      <w:r w:rsidR="0036453A" w:rsidRPr="00BA7264">
        <w:rPr>
          <w:rFonts w:ascii="Times New Roman" w:hAnsi="Times New Roman" w:cs="Times New Roman"/>
          <w:sz w:val="24"/>
          <w:szCs w:val="24"/>
        </w:rPr>
        <w:t xml:space="preserve">a </w:t>
      </w:r>
      <w:r w:rsidRPr="00BA7264">
        <w:rPr>
          <w:rFonts w:ascii="Times New Roman" w:hAnsi="Times New Roman" w:cs="Times New Roman"/>
          <w:sz w:val="24"/>
          <w:szCs w:val="24"/>
        </w:rPr>
        <w:t>slight attenuation between maternal DASH and late-childhood OWOB (but not late-childhood FMI) when mothers with pregnancy complications were removed</w:t>
      </w:r>
      <w:r w:rsidR="0036453A" w:rsidRPr="00BA7264">
        <w:rPr>
          <w:rFonts w:ascii="Times New Roman" w:hAnsi="Times New Roman" w:cs="Times New Roman"/>
          <w:sz w:val="24"/>
          <w:szCs w:val="24"/>
        </w:rPr>
        <w:t xml:space="preserve"> (</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0036453A"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S8</w:t>
      </w:r>
      <w:r w:rsidR="0036453A" w:rsidRPr="00BA7264">
        <w:rPr>
          <w:rFonts w:ascii="Times New Roman" w:hAnsi="Times New Roman" w:cs="Times New Roman"/>
          <w:b/>
          <w:bCs/>
          <w:sz w:val="24"/>
          <w:szCs w:val="24"/>
        </w:rPr>
        <w:t xml:space="preserve"> and </w:t>
      </w:r>
      <w:r w:rsidR="006C0C75" w:rsidRPr="00BA7264">
        <w:rPr>
          <w:rFonts w:ascii="Times New Roman" w:hAnsi="Times New Roman" w:cs="Times New Roman"/>
          <w:b/>
          <w:bCs/>
          <w:sz w:val="24"/>
          <w:szCs w:val="24"/>
        </w:rPr>
        <w:t>Table S9</w:t>
      </w:r>
      <w:r w:rsidR="0036453A" w:rsidRPr="00BA7264">
        <w:rPr>
          <w:rFonts w:ascii="Times New Roman" w:hAnsi="Times New Roman" w:cs="Times New Roman"/>
          <w:sz w:val="24"/>
          <w:szCs w:val="24"/>
        </w:rPr>
        <w:t>)</w:t>
      </w:r>
      <w:r w:rsidR="00DF7073" w:rsidRPr="00BA7264">
        <w:rPr>
          <w:rFonts w:ascii="Times New Roman" w:hAnsi="Times New Roman" w:cs="Times New Roman"/>
          <w:sz w:val="24"/>
          <w:szCs w:val="24"/>
        </w:rPr>
        <w:t xml:space="preserve"> or</w:t>
      </w:r>
      <w:r w:rsidR="009B3CBB" w:rsidRPr="00BA7264">
        <w:rPr>
          <w:rFonts w:ascii="Times New Roman" w:hAnsi="Times New Roman" w:cs="Times New Roman"/>
          <w:sz w:val="24"/>
          <w:szCs w:val="24"/>
        </w:rPr>
        <w:t xml:space="preserve"> </w:t>
      </w:r>
      <w:r w:rsidR="001B7F3C" w:rsidRPr="00BA7264">
        <w:rPr>
          <w:rFonts w:ascii="Times New Roman" w:hAnsi="Times New Roman" w:cs="Times New Roman"/>
          <w:sz w:val="24"/>
          <w:szCs w:val="24"/>
        </w:rPr>
        <w:t xml:space="preserve">in </w:t>
      </w:r>
      <w:r w:rsidR="009B3CBB" w:rsidRPr="00BA7264">
        <w:rPr>
          <w:rFonts w:ascii="Times New Roman" w:hAnsi="Times New Roman" w:cs="Times New Roman"/>
          <w:sz w:val="24"/>
          <w:szCs w:val="24"/>
        </w:rPr>
        <w:t xml:space="preserve">models </w:t>
      </w:r>
      <w:r w:rsidR="001B7F3C" w:rsidRPr="00BA7264">
        <w:rPr>
          <w:rFonts w:ascii="Times New Roman" w:hAnsi="Times New Roman" w:cs="Times New Roman"/>
          <w:sz w:val="24"/>
          <w:szCs w:val="24"/>
        </w:rPr>
        <w:t xml:space="preserve">with </w:t>
      </w:r>
      <w:r w:rsidR="00DF7073" w:rsidRPr="00BA7264">
        <w:rPr>
          <w:rFonts w:ascii="Times New Roman" w:hAnsi="Times New Roman" w:cs="Times New Roman"/>
          <w:sz w:val="24"/>
          <w:szCs w:val="24"/>
        </w:rPr>
        <w:t>mutual adjustment of the dietary scores (</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00DF7073"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S10</w:t>
      </w:r>
      <w:r w:rsidR="00DF7073" w:rsidRPr="00BA7264">
        <w:rPr>
          <w:rFonts w:ascii="Times New Roman" w:hAnsi="Times New Roman" w:cs="Times New Roman"/>
          <w:b/>
          <w:bCs/>
          <w:sz w:val="24"/>
          <w:szCs w:val="24"/>
        </w:rPr>
        <w:t xml:space="preserve"> and </w:t>
      </w:r>
      <w:r w:rsidR="006C0C75" w:rsidRPr="00BA7264">
        <w:rPr>
          <w:rFonts w:ascii="Times New Roman" w:hAnsi="Times New Roman" w:cs="Times New Roman"/>
          <w:b/>
          <w:bCs/>
          <w:sz w:val="24"/>
          <w:szCs w:val="24"/>
        </w:rPr>
        <w:t>Table S11</w:t>
      </w:r>
      <w:r w:rsidR="00DF7073" w:rsidRPr="00BA7264">
        <w:rPr>
          <w:rFonts w:ascii="Times New Roman" w:hAnsi="Times New Roman" w:cs="Times New Roman"/>
          <w:sz w:val="24"/>
          <w:szCs w:val="24"/>
        </w:rPr>
        <w:t>)</w:t>
      </w:r>
      <w:r w:rsidR="0036453A" w:rsidRPr="00BA7264">
        <w:rPr>
          <w:rFonts w:ascii="Times New Roman" w:hAnsi="Times New Roman" w:cs="Times New Roman"/>
          <w:sz w:val="24"/>
          <w:szCs w:val="24"/>
        </w:rPr>
        <w:t>;</w:t>
      </w:r>
      <w:r w:rsidR="008A0DDF" w:rsidRPr="00BA7264">
        <w:rPr>
          <w:rFonts w:ascii="Times New Roman" w:hAnsi="Times New Roman" w:cs="Times New Roman"/>
          <w:sz w:val="24"/>
          <w:szCs w:val="24"/>
        </w:rPr>
        <w:t xml:space="preserve"> however,</w:t>
      </w:r>
      <w:r w:rsidR="0036453A" w:rsidRPr="00BA7264">
        <w:rPr>
          <w:rFonts w:ascii="Times New Roman" w:hAnsi="Times New Roman" w:cs="Times New Roman"/>
          <w:sz w:val="24"/>
          <w:szCs w:val="24"/>
        </w:rPr>
        <w:t xml:space="preserve"> the overall patterns of associations remained the same. </w:t>
      </w:r>
      <w:r w:rsidR="0085034A" w:rsidRPr="00BA7264">
        <w:rPr>
          <w:rFonts w:ascii="Times New Roman" w:hAnsi="Times New Roman" w:cs="Times New Roman"/>
          <w:sz w:val="24"/>
          <w:szCs w:val="24"/>
          <w:lang w:val="en-SG"/>
        </w:rPr>
        <w:t>Further</w:t>
      </w:r>
      <w:r w:rsidR="006308CC" w:rsidRPr="00BA7264">
        <w:rPr>
          <w:rFonts w:ascii="Times New Roman" w:hAnsi="Times New Roman" w:cs="Times New Roman"/>
          <w:sz w:val="24"/>
          <w:szCs w:val="24"/>
          <w:lang w:val="en-SG"/>
        </w:rPr>
        <w:t xml:space="preserve"> causal mediation analyse</w:t>
      </w:r>
      <w:r w:rsidR="0085034A" w:rsidRPr="00BA7264">
        <w:rPr>
          <w:rFonts w:ascii="Times New Roman" w:hAnsi="Times New Roman" w:cs="Times New Roman"/>
          <w:sz w:val="24"/>
          <w:szCs w:val="24"/>
          <w:lang w:val="en-SG"/>
        </w:rPr>
        <w:t>s showed little evidence of mediation through the other dietary score for the significant associations between whole pregnancy dietary quality and inflammation and late childhood OWOB/adiposity. The proportions mediated by dietary inflammation on higher dietary quality vs. lower FMI relationship was 5.5% (</w:t>
      </w:r>
      <w:r w:rsidR="0085034A" w:rsidRPr="00BA7264">
        <w:rPr>
          <w:rFonts w:ascii="Times New Roman" w:hAnsi="Times New Roman" w:cs="Times New Roman"/>
          <w:i/>
          <w:sz w:val="24"/>
          <w:szCs w:val="24"/>
          <w:lang w:val="en-SG"/>
        </w:rPr>
        <w:t>P</w:t>
      </w:r>
      <w:r w:rsidR="006308CC" w:rsidRPr="00BA7264">
        <w:rPr>
          <w:rFonts w:ascii="Times New Roman" w:hAnsi="Times New Roman" w:cs="Times New Roman"/>
          <w:sz w:val="24"/>
          <w:szCs w:val="24"/>
          <w:lang w:val="en-SG"/>
        </w:rPr>
        <w:t>=</w:t>
      </w:r>
      <w:r w:rsidR="0085034A" w:rsidRPr="00BA7264">
        <w:rPr>
          <w:rFonts w:ascii="Times New Roman" w:hAnsi="Times New Roman" w:cs="Times New Roman"/>
          <w:sz w:val="24"/>
          <w:szCs w:val="24"/>
          <w:lang w:val="en-SG"/>
        </w:rPr>
        <w:t xml:space="preserve">0.73) and that on higher dietary </w:t>
      </w:r>
      <w:r w:rsidR="0085034A" w:rsidRPr="00BA7264">
        <w:rPr>
          <w:rFonts w:ascii="Times New Roman" w:hAnsi="Times New Roman" w:cs="Times New Roman"/>
          <w:sz w:val="24"/>
          <w:szCs w:val="24"/>
          <w:lang w:val="en-SG"/>
        </w:rPr>
        <w:lastRenderedPageBreak/>
        <w:t xml:space="preserve">quality vs. lower OWOB </w:t>
      </w:r>
      <w:r w:rsidR="00F12254" w:rsidRPr="00BA7264">
        <w:rPr>
          <w:rFonts w:ascii="Times New Roman" w:hAnsi="Times New Roman" w:cs="Times New Roman"/>
          <w:sz w:val="24"/>
          <w:szCs w:val="24"/>
          <w:lang w:val="en-SG"/>
        </w:rPr>
        <w:t>odds</w:t>
      </w:r>
      <w:r w:rsidR="0085034A" w:rsidRPr="00BA7264">
        <w:rPr>
          <w:rFonts w:ascii="Times New Roman" w:hAnsi="Times New Roman" w:cs="Times New Roman"/>
          <w:sz w:val="24"/>
          <w:szCs w:val="24"/>
          <w:lang w:val="en-SG"/>
        </w:rPr>
        <w:t xml:space="preserve"> was 13.1% (</w:t>
      </w:r>
      <w:r w:rsidR="0085034A" w:rsidRPr="00BA7264">
        <w:rPr>
          <w:rFonts w:ascii="Times New Roman" w:hAnsi="Times New Roman" w:cs="Times New Roman"/>
          <w:i/>
          <w:sz w:val="24"/>
          <w:szCs w:val="24"/>
          <w:lang w:val="en-SG"/>
        </w:rPr>
        <w:t>P</w:t>
      </w:r>
      <w:r w:rsidR="006308CC" w:rsidRPr="00BA7264">
        <w:rPr>
          <w:rFonts w:ascii="Times New Roman" w:hAnsi="Times New Roman" w:cs="Times New Roman"/>
          <w:sz w:val="24"/>
          <w:szCs w:val="24"/>
          <w:lang w:val="en-SG"/>
        </w:rPr>
        <w:t>=</w:t>
      </w:r>
      <w:r w:rsidR="0085034A" w:rsidRPr="00BA7264">
        <w:rPr>
          <w:rFonts w:ascii="Times New Roman" w:hAnsi="Times New Roman" w:cs="Times New Roman"/>
          <w:sz w:val="24"/>
          <w:szCs w:val="24"/>
          <w:lang w:val="en-SG"/>
        </w:rPr>
        <w:t>0.48). For the significant association between more pro-inflammatory diet and lower FFMI, the proportion mediated by dietary quality was 7.0% (</w:t>
      </w:r>
      <w:r w:rsidR="0085034A" w:rsidRPr="00BA7264">
        <w:rPr>
          <w:rFonts w:ascii="Times New Roman" w:hAnsi="Times New Roman" w:cs="Times New Roman"/>
          <w:i/>
          <w:sz w:val="24"/>
          <w:szCs w:val="24"/>
          <w:lang w:val="en-SG"/>
        </w:rPr>
        <w:t>P</w:t>
      </w:r>
      <w:r w:rsidR="006308CC" w:rsidRPr="00BA7264">
        <w:rPr>
          <w:rFonts w:ascii="Times New Roman" w:hAnsi="Times New Roman" w:cs="Times New Roman"/>
          <w:sz w:val="24"/>
          <w:szCs w:val="24"/>
          <w:lang w:val="en-SG"/>
        </w:rPr>
        <w:t>=</w:t>
      </w:r>
      <w:r w:rsidR="0085034A" w:rsidRPr="00BA7264">
        <w:rPr>
          <w:rFonts w:ascii="Times New Roman" w:hAnsi="Times New Roman" w:cs="Times New Roman"/>
          <w:sz w:val="24"/>
          <w:szCs w:val="24"/>
          <w:lang w:val="en-SG"/>
        </w:rPr>
        <w:t xml:space="preserve">0.69). </w:t>
      </w:r>
      <w:r w:rsidR="00DA0837" w:rsidRPr="00BA7264">
        <w:rPr>
          <w:rFonts w:ascii="Times New Roman" w:hAnsi="Times New Roman" w:cs="Times New Roman"/>
          <w:sz w:val="24"/>
          <w:szCs w:val="24"/>
        </w:rPr>
        <w:t>When a stricter childhood obesity outcome was used (&gt;95</w:t>
      </w:r>
      <w:r w:rsidR="00DA0837" w:rsidRPr="00BA7264">
        <w:rPr>
          <w:rFonts w:ascii="Times New Roman" w:hAnsi="Times New Roman" w:cs="Times New Roman"/>
          <w:sz w:val="24"/>
          <w:szCs w:val="24"/>
          <w:vertAlign w:val="superscript"/>
        </w:rPr>
        <w:t>th</w:t>
      </w:r>
      <w:r w:rsidR="00DA0837" w:rsidRPr="00BA7264">
        <w:rPr>
          <w:rFonts w:ascii="Times New Roman" w:hAnsi="Times New Roman" w:cs="Times New Roman"/>
          <w:sz w:val="24"/>
          <w:szCs w:val="24"/>
        </w:rPr>
        <w:t xml:space="preserve"> sex-and-age-specific BMI z-score)</w:t>
      </w:r>
      <w:r w:rsidR="007625E0" w:rsidRPr="00BA7264">
        <w:rPr>
          <w:rFonts w:ascii="Times New Roman" w:hAnsi="Times New Roman" w:cs="Times New Roman"/>
          <w:sz w:val="24"/>
          <w:szCs w:val="24"/>
        </w:rPr>
        <w:t>, most of the abovementioned point estimates</w:t>
      </w:r>
      <w:r w:rsidR="004E17E1" w:rsidRPr="00BA7264">
        <w:rPr>
          <w:rFonts w:ascii="Times New Roman" w:hAnsi="Times New Roman" w:cs="Times New Roman"/>
          <w:sz w:val="24"/>
          <w:szCs w:val="24"/>
        </w:rPr>
        <w:t xml:space="preserve"> </w:t>
      </w:r>
      <w:r w:rsidR="001E40F8" w:rsidRPr="00BA7264">
        <w:rPr>
          <w:rFonts w:ascii="Times New Roman" w:hAnsi="Times New Roman" w:cs="Times New Roman"/>
          <w:sz w:val="24"/>
          <w:szCs w:val="24"/>
        </w:rPr>
        <w:t>were stronger</w:t>
      </w:r>
      <w:r w:rsidR="007625E0" w:rsidRPr="00BA7264">
        <w:rPr>
          <w:rFonts w:ascii="Times New Roman" w:hAnsi="Times New Roman" w:cs="Times New Roman"/>
          <w:sz w:val="24"/>
          <w:szCs w:val="24"/>
        </w:rPr>
        <w:t xml:space="preserve">, </w:t>
      </w:r>
      <w:r w:rsidR="004E17E1" w:rsidRPr="00BA7264">
        <w:rPr>
          <w:rFonts w:ascii="Times New Roman" w:hAnsi="Times New Roman" w:cs="Times New Roman"/>
          <w:sz w:val="24"/>
          <w:szCs w:val="24"/>
        </w:rPr>
        <w:t xml:space="preserve">except for late-pregnancy E-DII </w:t>
      </w:r>
      <w:r w:rsidR="0048094A" w:rsidRPr="00BA7264">
        <w:rPr>
          <w:rFonts w:ascii="Times New Roman" w:hAnsi="Times New Roman" w:cs="Times New Roman"/>
          <w:sz w:val="24"/>
          <w:szCs w:val="24"/>
        </w:rPr>
        <w:t>and</w:t>
      </w:r>
      <w:r w:rsidR="004E17E1" w:rsidRPr="00BA7264">
        <w:rPr>
          <w:rFonts w:ascii="Times New Roman" w:hAnsi="Times New Roman" w:cs="Times New Roman"/>
          <w:sz w:val="24"/>
          <w:szCs w:val="24"/>
        </w:rPr>
        <w:t xml:space="preserve"> early-childhood obesity which was largely attenuated </w:t>
      </w:r>
      <w:r w:rsidR="007625E0" w:rsidRPr="00BA7264">
        <w:rPr>
          <w:rFonts w:ascii="Times New Roman" w:hAnsi="Times New Roman" w:cs="Times New Roman"/>
          <w:sz w:val="24"/>
          <w:szCs w:val="24"/>
        </w:rPr>
        <w:t>(</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007625E0"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S12</w:t>
      </w:r>
      <w:r w:rsidR="007625E0" w:rsidRPr="00BA7264">
        <w:rPr>
          <w:rFonts w:ascii="Times New Roman" w:hAnsi="Times New Roman" w:cs="Times New Roman"/>
          <w:sz w:val="24"/>
          <w:szCs w:val="24"/>
        </w:rPr>
        <w:t>)</w:t>
      </w:r>
      <w:r w:rsidR="0036453A" w:rsidRPr="00BA7264">
        <w:rPr>
          <w:rFonts w:ascii="Times New Roman" w:hAnsi="Times New Roman" w:cs="Times New Roman"/>
          <w:sz w:val="24"/>
          <w:szCs w:val="24"/>
        </w:rPr>
        <w:t>; the confidence intervals became overall wider, probably due to</w:t>
      </w:r>
      <w:r w:rsidR="00913521" w:rsidRPr="00BA7264">
        <w:rPr>
          <w:rFonts w:ascii="Times New Roman" w:hAnsi="Times New Roman" w:cs="Times New Roman"/>
          <w:sz w:val="24"/>
          <w:szCs w:val="24"/>
        </w:rPr>
        <w:t xml:space="preserve"> the</w:t>
      </w:r>
      <w:r w:rsidR="0036453A" w:rsidRPr="00BA7264">
        <w:rPr>
          <w:rFonts w:ascii="Times New Roman" w:hAnsi="Times New Roman" w:cs="Times New Roman"/>
          <w:sz w:val="24"/>
          <w:szCs w:val="24"/>
        </w:rPr>
        <w:t xml:space="preserve"> smaller number of </w:t>
      </w:r>
      <w:r w:rsidR="00FF12AF" w:rsidRPr="00BA7264">
        <w:rPr>
          <w:rFonts w:ascii="Times New Roman" w:hAnsi="Times New Roman" w:cs="Times New Roman"/>
          <w:sz w:val="24"/>
          <w:szCs w:val="24"/>
        </w:rPr>
        <w:t>cases</w:t>
      </w:r>
      <w:r w:rsidR="0036453A" w:rsidRPr="00BA7264">
        <w:rPr>
          <w:rFonts w:ascii="Times New Roman" w:hAnsi="Times New Roman" w:cs="Times New Roman"/>
          <w:sz w:val="24"/>
          <w:szCs w:val="24"/>
        </w:rPr>
        <w:t>.</w:t>
      </w:r>
      <w:r w:rsidR="007625E0" w:rsidRPr="00BA7264">
        <w:rPr>
          <w:rFonts w:ascii="Times New Roman" w:hAnsi="Times New Roman" w:cs="Times New Roman"/>
          <w:sz w:val="24"/>
          <w:szCs w:val="24"/>
        </w:rPr>
        <w:t xml:space="preserve"> </w:t>
      </w:r>
      <w:r w:rsidR="00120D65" w:rsidRPr="00BA7264">
        <w:rPr>
          <w:rFonts w:ascii="Times New Roman" w:hAnsi="Times New Roman" w:cs="Times New Roman"/>
          <w:sz w:val="24"/>
          <w:szCs w:val="24"/>
        </w:rPr>
        <w:t>When birthweight was included in the model, the estimates changed little (</w:t>
      </w:r>
      <w:r w:rsidR="006C0C75" w:rsidRPr="00BA7264">
        <w:rPr>
          <w:rFonts w:ascii="Times New Roman" w:hAnsi="Times New Roman" w:cs="Times New Roman"/>
          <w:b/>
          <w:sz w:val="24"/>
          <w:szCs w:val="24"/>
        </w:rPr>
        <w:t>Additional File 1:</w:t>
      </w:r>
      <w:r w:rsidR="003933CE" w:rsidRPr="00BA7264">
        <w:rPr>
          <w:rFonts w:ascii="Times New Roman" w:hAnsi="Times New Roman" w:cs="Times New Roman"/>
          <w:b/>
          <w:sz w:val="24"/>
          <w:szCs w:val="24"/>
        </w:rPr>
        <w:t xml:space="preserve"> Table</w:t>
      </w:r>
      <w:r w:rsidR="00120D65" w:rsidRPr="00BA7264">
        <w:rPr>
          <w:rFonts w:ascii="Times New Roman" w:hAnsi="Times New Roman" w:cs="Times New Roman"/>
          <w:b/>
          <w:sz w:val="24"/>
          <w:szCs w:val="24"/>
        </w:rPr>
        <w:t xml:space="preserve"> </w:t>
      </w:r>
      <w:r w:rsidR="006C0C75" w:rsidRPr="00BA7264">
        <w:rPr>
          <w:rFonts w:ascii="Times New Roman" w:hAnsi="Times New Roman" w:cs="Times New Roman"/>
          <w:b/>
          <w:sz w:val="24"/>
          <w:szCs w:val="24"/>
        </w:rPr>
        <w:t>S13 and Table S14</w:t>
      </w:r>
      <w:r w:rsidR="00120D65" w:rsidRPr="00BA7264">
        <w:rPr>
          <w:rFonts w:ascii="Times New Roman" w:hAnsi="Times New Roman" w:cs="Times New Roman"/>
          <w:sz w:val="24"/>
          <w:szCs w:val="24"/>
        </w:rPr>
        <w:t>), suggesting</w:t>
      </w:r>
      <w:r w:rsidR="00E01F23" w:rsidRPr="00BA7264">
        <w:rPr>
          <w:rFonts w:ascii="Times New Roman" w:hAnsi="Times New Roman" w:cs="Times New Roman"/>
          <w:sz w:val="24"/>
          <w:szCs w:val="24"/>
        </w:rPr>
        <w:t xml:space="preserve"> little mediation by birth</w:t>
      </w:r>
      <w:r w:rsidR="00A94D57" w:rsidRPr="00BA7264">
        <w:rPr>
          <w:rFonts w:ascii="Times New Roman" w:hAnsi="Times New Roman" w:cs="Times New Roman"/>
          <w:sz w:val="24"/>
          <w:szCs w:val="24"/>
        </w:rPr>
        <w:t xml:space="preserve"> size</w:t>
      </w:r>
      <w:r w:rsidR="00E01F23" w:rsidRPr="00BA7264">
        <w:rPr>
          <w:rFonts w:ascii="Times New Roman" w:hAnsi="Times New Roman" w:cs="Times New Roman"/>
          <w:sz w:val="24"/>
          <w:szCs w:val="24"/>
        </w:rPr>
        <w:t xml:space="preserve">. </w:t>
      </w:r>
      <w:r w:rsidR="00183843" w:rsidRPr="00BA7264">
        <w:rPr>
          <w:rFonts w:ascii="Times New Roman" w:hAnsi="Times New Roman" w:cs="Times New Roman"/>
          <w:sz w:val="24"/>
          <w:szCs w:val="24"/>
        </w:rPr>
        <w:t>Similarly, results remained the same with adjustment for gestational age at birth (</w:t>
      </w:r>
      <w:r w:rsidR="006C0C75" w:rsidRPr="00BA7264">
        <w:rPr>
          <w:rFonts w:ascii="Times New Roman" w:hAnsi="Times New Roman" w:cs="Times New Roman"/>
          <w:b/>
          <w:sz w:val="24"/>
          <w:szCs w:val="24"/>
        </w:rPr>
        <w:t>Additional File 1:</w:t>
      </w:r>
      <w:r w:rsidR="00183843" w:rsidRPr="00BA7264">
        <w:rPr>
          <w:rFonts w:ascii="Times New Roman" w:hAnsi="Times New Roman" w:cs="Times New Roman"/>
          <w:b/>
          <w:sz w:val="24"/>
          <w:szCs w:val="24"/>
        </w:rPr>
        <w:t xml:space="preserve"> </w:t>
      </w:r>
      <w:r w:rsidR="006C0C75" w:rsidRPr="00BA7264">
        <w:rPr>
          <w:rFonts w:ascii="Times New Roman" w:hAnsi="Times New Roman" w:cs="Times New Roman"/>
          <w:b/>
          <w:sz w:val="24"/>
          <w:szCs w:val="24"/>
        </w:rPr>
        <w:t xml:space="preserve">Table S15 and </w:t>
      </w:r>
      <w:r w:rsidR="00183843" w:rsidRPr="00BA7264">
        <w:rPr>
          <w:rFonts w:ascii="Times New Roman" w:hAnsi="Times New Roman" w:cs="Times New Roman"/>
          <w:b/>
          <w:sz w:val="24"/>
          <w:szCs w:val="24"/>
        </w:rPr>
        <w:t xml:space="preserve">Table </w:t>
      </w:r>
      <w:r w:rsidR="006C0C75" w:rsidRPr="00BA7264">
        <w:rPr>
          <w:rFonts w:ascii="Times New Roman" w:hAnsi="Times New Roman" w:cs="Times New Roman"/>
          <w:b/>
          <w:sz w:val="24"/>
          <w:szCs w:val="24"/>
        </w:rPr>
        <w:t>S16</w:t>
      </w:r>
      <w:r w:rsidR="00183843" w:rsidRPr="00BA7264">
        <w:rPr>
          <w:rFonts w:ascii="Times New Roman" w:hAnsi="Times New Roman" w:cs="Times New Roman"/>
          <w:sz w:val="24"/>
          <w:szCs w:val="24"/>
        </w:rPr>
        <w:t xml:space="preserve">). </w:t>
      </w:r>
      <w:r w:rsidR="00E01F23" w:rsidRPr="00BA7264">
        <w:rPr>
          <w:rFonts w:ascii="Times New Roman" w:hAnsi="Times New Roman" w:cs="Times New Roman"/>
          <w:sz w:val="24"/>
          <w:szCs w:val="24"/>
        </w:rPr>
        <w:t xml:space="preserve">Associations also remained very similar when all children born small-for-gestational age were excluded (results not shown). </w:t>
      </w:r>
      <w:r w:rsidR="000C0657" w:rsidRPr="00BA7264">
        <w:rPr>
          <w:rFonts w:ascii="Times New Roman" w:hAnsi="Times New Roman" w:cs="Times New Roman"/>
          <w:sz w:val="24"/>
          <w:szCs w:val="24"/>
        </w:rPr>
        <w:t>In cohorts with child E-DII scores, further adjusting for child dietary inflammatory potential</w:t>
      </w:r>
      <w:r w:rsidR="00120D65" w:rsidRPr="00BA7264">
        <w:rPr>
          <w:rFonts w:ascii="Times New Roman" w:hAnsi="Times New Roman" w:cs="Times New Roman"/>
          <w:sz w:val="24"/>
          <w:szCs w:val="24"/>
        </w:rPr>
        <w:t xml:space="preserve"> </w:t>
      </w:r>
      <w:r w:rsidR="00C21CC4" w:rsidRPr="00BA7264">
        <w:rPr>
          <w:rFonts w:ascii="Times New Roman" w:hAnsi="Times New Roman" w:cs="Times New Roman"/>
          <w:sz w:val="24"/>
          <w:szCs w:val="24"/>
        </w:rPr>
        <w:t xml:space="preserve">also </w:t>
      </w:r>
      <w:r w:rsidR="00FC6540" w:rsidRPr="00BA7264">
        <w:rPr>
          <w:rFonts w:ascii="Times New Roman" w:hAnsi="Times New Roman" w:cs="Times New Roman"/>
          <w:sz w:val="24"/>
          <w:szCs w:val="24"/>
        </w:rPr>
        <w:t>led to</w:t>
      </w:r>
      <w:r w:rsidR="00C21CC4" w:rsidRPr="00BA7264">
        <w:rPr>
          <w:rFonts w:ascii="Times New Roman" w:hAnsi="Times New Roman" w:cs="Times New Roman"/>
          <w:sz w:val="24"/>
          <w:szCs w:val="24"/>
        </w:rPr>
        <w:t xml:space="preserve"> very similar estimates</w:t>
      </w:r>
      <w:r w:rsidR="00E57E18" w:rsidRPr="00BA7264">
        <w:rPr>
          <w:rFonts w:ascii="Times New Roman" w:hAnsi="Times New Roman" w:cs="Times New Roman"/>
          <w:sz w:val="24"/>
          <w:szCs w:val="24"/>
        </w:rPr>
        <w:t xml:space="preserve"> (</w:t>
      </w:r>
      <w:r w:rsidR="006C0C75" w:rsidRPr="00BA7264">
        <w:rPr>
          <w:rFonts w:ascii="Times New Roman" w:hAnsi="Times New Roman" w:cs="Times New Roman"/>
          <w:b/>
          <w:sz w:val="24"/>
          <w:szCs w:val="24"/>
        </w:rPr>
        <w:t>Additional File 1:</w:t>
      </w:r>
      <w:r w:rsidR="003933CE" w:rsidRPr="00BA7264">
        <w:rPr>
          <w:rFonts w:ascii="Times New Roman" w:hAnsi="Times New Roman" w:cs="Times New Roman"/>
          <w:b/>
          <w:sz w:val="24"/>
          <w:szCs w:val="24"/>
        </w:rPr>
        <w:t xml:space="preserve"> Table</w:t>
      </w:r>
      <w:r w:rsidR="00E57E18" w:rsidRPr="00BA7264">
        <w:rPr>
          <w:rFonts w:ascii="Times New Roman" w:hAnsi="Times New Roman" w:cs="Times New Roman"/>
          <w:b/>
          <w:sz w:val="24"/>
          <w:szCs w:val="24"/>
        </w:rPr>
        <w:t xml:space="preserve"> </w:t>
      </w:r>
      <w:r w:rsidR="006C0C75" w:rsidRPr="00BA7264">
        <w:rPr>
          <w:rFonts w:ascii="Times New Roman" w:hAnsi="Times New Roman" w:cs="Times New Roman"/>
          <w:b/>
          <w:sz w:val="24"/>
          <w:szCs w:val="24"/>
        </w:rPr>
        <w:t>S17</w:t>
      </w:r>
      <w:r w:rsidR="00E57E18" w:rsidRPr="00BA7264">
        <w:rPr>
          <w:rFonts w:ascii="Times New Roman" w:hAnsi="Times New Roman" w:cs="Times New Roman"/>
          <w:sz w:val="24"/>
          <w:szCs w:val="24"/>
        </w:rPr>
        <w:t>)</w:t>
      </w:r>
      <w:r w:rsidR="00C21CC4" w:rsidRPr="00BA7264">
        <w:rPr>
          <w:rFonts w:ascii="Times New Roman" w:hAnsi="Times New Roman" w:cs="Times New Roman"/>
          <w:sz w:val="24"/>
          <w:szCs w:val="24"/>
        </w:rPr>
        <w:t xml:space="preserve">, and </w:t>
      </w:r>
      <w:r w:rsidR="00FC6540" w:rsidRPr="00BA7264">
        <w:rPr>
          <w:rFonts w:ascii="Times New Roman" w:hAnsi="Times New Roman" w:cs="Times New Roman"/>
          <w:sz w:val="24"/>
          <w:szCs w:val="24"/>
        </w:rPr>
        <w:t>the</w:t>
      </w:r>
      <w:r w:rsidR="000C0657" w:rsidRPr="00BA7264">
        <w:rPr>
          <w:rFonts w:ascii="Times New Roman" w:hAnsi="Times New Roman" w:cs="Times New Roman"/>
          <w:sz w:val="24"/>
          <w:szCs w:val="24"/>
        </w:rPr>
        <w:t xml:space="preserve"> </w:t>
      </w:r>
      <w:r w:rsidR="00FC6540" w:rsidRPr="00BA7264">
        <w:rPr>
          <w:rFonts w:ascii="Times New Roman" w:hAnsi="Times New Roman" w:cs="Times New Roman"/>
          <w:sz w:val="24"/>
          <w:szCs w:val="24"/>
        </w:rPr>
        <w:t xml:space="preserve">association </w:t>
      </w:r>
      <w:r w:rsidR="0048094A" w:rsidRPr="00BA7264">
        <w:rPr>
          <w:rFonts w:ascii="Times New Roman" w:hAnsi="Times New Roman" w:cs="Times New Roman"/>
          <w:sz w:val="24"/>
          <w:szCs w:val="24"/>
        </w:rPr>
        <w:t>reported</w:t>
      </w:r>
      <w:r w:rsidR="00FC6540" w:rsidRPr="00BA7264">
        <w:rPr>
          <w:rFonts w:ascii="Times New Roman" w:hAnsi="Times New Roman" w:cs="Times New Roman"/>
          <w:sz w:val="24"/>
          <w:szCs w:val="24"/>
        </w:rPr>
        <w:t xml:space="preserve"> for higher maternal E-DII vs. </w:t>
      </w:r>
      <w:r w:rsidR="00E57E18" w:rsidRPr="00BA7264">
        <w:rPr>
          <w:rFonts w:ascii="Times New Roman" w:hAnsi="Times New Roman" w:cs="Times New Roman"/>
          <w:sz w:val="24"/>
          <w:szCs w:val="24"/>
        </w:rPr>
        <w:t>lower late-childhood FFMI</w:t>
      </w:r>
      <w:r w:rsidR="00FC6540" w:rsidRPr="00BA7264">
        <w:rPr>
          <w:rFonts w:ascii="Times New Roman" w:hAnsi="Times New Roman" w:cs="Times New Roman"/>
          <w:sz w:val="24"/>
          <w:szCs w:val="24"/>
        </w:rPr>
        <w:t xml:space="preserve"> remained statistically significant</w:t>
      </w:r>
      <w:r w:rsidR="000C0657" w:rsidRPr="00BA7264">
        <w:rPr>
          <w:rFonts w:ascii="Times New Roman" w:hAnsi="Times New Roman" w:cs="Times New Roman"/>
          <w:sz w:val="24"/>
          <w:szCs w:val="24"/>
        </w:rPr>
        <w:t>.</w:t>
      </w:r>
      <w:r w:rsidR="00FF4678" w:rsidRPr="00BA7264">
        <w:t xml:space="preserve"> </w:t>
      </w:r>
      <w:r w:rsidR="00FF4678" w:rsidRPr="00BA7264">
        <w:rPr>
          <w:rFonts w:ascii="Times New Roman" w:hAnsi="Times New Roman" w:cs="Times New Roman"/>
          <w:sz w:val="24"/>
          <w:szCs w:val="24"/>
        </w:rPr>
        <w:t xml:space="preserve">Similarly, results remained </w:t>
      </w:r>
      <w:r w:rsidR="00C848C3" w:rsidRPr="00BA7264">
        <w:rPr>
          <w:rFonts w:ascii="Times New Roman" w:hAnsi="Times New Roman" w:cs="Times New Roman"/>
          <w:sz w:val="24"/>
          <w:szCs w:val="24"/>
          <w:shd w:val="clear" w:color="auto" w:fill="FFFFFF"/>
        </w:rPr>
        <w:t xml:space="preserve">essentially unchanged </w:t>
      </w:r>
      <w:r w:rsidR="00FF4678" w:rsidRPr="00BA7264">
        <w:rPr>
          <w:rFonts w:ascii="Times New Roman" w:hAnsi="Times New Roman" w:cs="Times New Roman"/>
          <w:sz w:val="24"/>
          <w:szCs w:val="24"/>
        </w:rPr>
        <w:t>with further adjustment for whether the child was ever breastfed (results not shown).</w:t>
      </w:r>
    </w:p>
    <w:p w14:paraId="7EBA0CF3" w14:textId="41FCDCB4" w:rsidR="000832F3" w:rsidRPr="00BA7264" w:rsidRDefault="000832F3" w:rsidP="00566F65">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Sex-stratified analysis</w:t>
      </w:r>
    </w:p>
    <w:p w14:paraId="469B074E" w14:textId="34E39887" w:rsidR="00424725" w:rsidRPr="00BA7264" w:rsidRDefault="008134FB" w:rsidP="00566F65">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Some potential sex-interactions were noted, especially for mid- and late-childhood FMI and FFMI outcomes (see </w:t>
      </w:r>
      <w:r w:rsidR="006C0C75" w:rsidRPr="00BA7264">
        <w:rPr>
          <w:rFonts w:ascii="Times New Roman" w:hAnsi="Times New Roman" w:cs="Times New Roman"/>
          <w:b/>
          <w:bCs/>
          <w:sz w:val="24"/>
          <w:szCs w:val="24"/>
        </w:rPr>
        <w:t>Additional File 1:</w:t>
      </w:r>
      <w:r w:rsidR="003933CE" w:rsidRPr="00BA7264">
        <w:rPr>
          <w:rFonts w:ascii="Times New Roman" w:hAnsi="Times New Roman" w:cs="Times New Roman"/>
          <w:b/>
          <w:bCs/>
          <w:sz w:val="24"/>
          <w:szCs w:val="24"/>
        </w:rPr>
        <w:t xml:space="preserve"> Table</w:t>
      </w:r>
      <w:r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S18</w:t>
      </w:r>
      <w:r w:rsidRPr="00BA7264">
        <w:rPr>
          <w:rFonts w:ascii="Times New Roman" w:hAnsi="Times New Roman" w:cs="Times New Roman"/>
          <w:sz w:val="24"/>
          <w:szCs w:val="24"/>
        </w:rPr>
        <w:t xml:space="preserve"> and</w:t>
      </w:r>
      <w:r w:rsidRPr="00BA7264">
        <w:rPr>
          <w:rFonts w:ascii="Times New Roman" w:hAnsi="Times New Roman" w:cs="Times New Roman"/>
          <w:b/>
          <w:bCs/>
          <w:sz w:val="24"/>
          <w:szCs w:val="24"/>
        </w:rPr>
        <w:t xml:space="preserve"> </w:t>
      </w:r>
      <w:r w:rsidR="006C0C75" w:rsidRPr="00BA7264">
        <w:rPr>
          <w:rFonts w:ascii="Times New Roman" w:hAnsi="Times New Roman" w:cs="Times New Roman"/>
          <w:b/>
          <w:bCs/>
          <w:sz w:val="24"/>
          <w:szCs w:val="24"/>
        </w:rPr>
        <w:t>S19</w:t>
      </w:r>
      <w:r w:rsidRPr="00BA7264">
        <w:rPr>
          <w:rFonts w:ascii="Times New Roman" w:hAnsi="Times New Roman" w:cs="Times New Roman"/>
          <w:sz w:val="24"/>
          <w:szCs w:val="24"/>
        </w:rPr>
        <w:t>). In stratifi</w:t>
      </w:r>
      <w:r w:rsidR="00ED542B" w:rsidRPr="00BA7264">
        <w:rPr>
          <w:rFonts w:ascii="Times New Roman" w:hAnsi="Times New Roman" w:cs="Times New Roman"/>
          <w:sz w:val="24"/>
          <w:szCs w:val="24"/>
        </w:rPr>
        <w:t>ed</w:t>
      </w:r>
      <w:r w:rsidRPr="00BA7264">
        <w:rPr>
          <w:rFonts w:ascii="Times New Roman" w:hAnsi="Times New Roman" w:cs="Times New Roman"/>
          <w:sz w:val="24"/>
          <w:szCs w:val="24"/>
        </w:rPr>
        <w:t xml:space="preserve"> analyses, </w:t>
      </w:r>
      <w:r w:rsidR="007E3A96" w:rsidRPr="00BA7264">
        <w:rPr>
          <w:rFonts w:ascii="Times New Roman" w:hAnsi="Times New Roman" w:cs="Times New Roman"/>
          <w:sz w:val="24"/>
          <w:szCs w:val="24"/>
        </w:rPr>
        <w:t xml:space="preserve">the associations between a </w:t>
      </w:r>
      <w:r w:rsidRPr="00BA7264">
        <w:rPr>
          <w:rFonts w:ascii="Times New Roman" w:hAnsi="Times New Roman" w:cs="Times New Roman"/>
          <w:sz w:val="24"/>
          <w:szCs w:val="24"/>
        </w:rPr>
        <w:t>higher maternal pregnancy E-DII</w:t>
      </w:r>
      <w:r w:rsidR="00740768" w:rsidRPr="00BA7264">
        <w:rPr>
          <w:rFonts w:ascii="Times New Roman" w:hAnsi="Times New Roman" w:cs="Times New Roman"/>
          <w:sz w:val="24"/>
          <w:szCs w:val="24"/>
        </w:rPr>
        <w:t xml:space="preserve"> score</w:t>
      </w:r>
      <w:r w:rsidRPr="00BA7264">
        <w:rPr>
          <w:rFonts w:ascii="Times New Roman" w:hAnsi="Times New Roman" w:cs="Times New Roman"/>
          <w:sz w:val="24"/>
          <w:szCs w:val="24"/>
        </w:rPr>
        <w:t xml:space="preserve"> </w:t>
      </w:r>
      <w:r w:rsidR="007E3A96" w:rsidRPr="00BA7264">
        <w:rPr>
          <w:rFonts w:ascii="Times New Roman" w:hAnsi="Times New Roman" w:cs="Times New Roman"/>
          <w:sz w:val="24"/>
          <w:szCs w:val="24"/>
        </w:rPr>
        <w:t>and higher mid-childhood FMI</w:t>
      </w:r>
      <w:r w:rsidRPr="00BA7264">
        <w:rPr>
          <w:rFonts w:ascii="Times New Roman" w:hAnsi="Times New Roman" w:cs="Times New Roman"/>
          <w:sz w:val="24"/>
          <w:szCs w:val="24"/>
        </w:rPr>
        <w:t xml:space="preserve">, </w:t>
      </w:r>
      <w:r w:rsidR="007E3A96" w:rsidRPr="00BA7264">
        <w:rPr>
          <w:rFonts w:ascii="Times New Roman" w:hAnsi="Times New Roman" w:cs="Times New Roman"/>
          <w:sz w:val="24"/>
          <w:szCs w:val="24"/>
        </w:rPr>
        <w:t xml:space="preserve">and a </w:t>
      </w:r>
      <w:r w:rsidRPr="00BA7264">
        <w:rPr>
          <w:rFonts w:ascii="Times New Roman" w:hAnsi="Times New Roman" w:cs="Times New Roman"/>
          <w:sz w:val="24"/>
          <w:szCs w:val="24"/>
        </w:rPr>
        <w:t>higher DASH</w:t>
      </w:r>
      <w:r w:rsidR="00740768" w:rsidRPr="00BA7264">
        <w:rPr>
          <w:rFonts w:ascii="Times New Roman" w:hAnsi="Times New Roman" w:cs="Times New Roman"/>
          <w:sz w:val="24"/>
          <w:szCs w:val="24"/>
        </w:rPr>
        <w:t xml:space="preserve"> score</w:t>
      </w:r>
      <w:r w:rsidRPr="00BA7264">
        <w:rPr>
          <w:rFonts w:ascii="Times New Roman" w:hAnsi="Times New Roman" w:cs="Times New Roman"/>
          <w:sz w:val="24"/>
          <w:szCs w:val="24"/>
        </w:rPr>
        <w:t xml:space="preserve"> </w:t>
      </w:r>
      <w:r w:rsidR="007E3A96" w:rsidRPr="00BA7264">
        <w:rPr>
          <w:rFonts w:ascii="Times New Roman" w:hAnsi="Times New Roman" w:cs="Times New Roman"/>
          <w:sz w:val="24"/>
          <w:szCs w:val="24"/>
        </w:rPr>
        <w:t>with lower mid-childhood FMI</w:t>
      </w:r>
      <w:r w:rsidRPr="00BA7264">
        <w:rPr>
          <w:rFonts w:ascii="Times New Roman" w:hAnsi="Times New Roman" w:cs="Times New Roman"/>
          <w:sz w:val="24"/>
          <w:szCs w:val="24"/>
        </w:rPr>
        <w:t>,</w:t>
      </w:r>
      <w:r w:rsidR="007E3A96" w:rsidRPr="00BA7264">
        <w:rPr>
          <w:rFonts w:ascii="Times New Roman" w:hAnsi="Times New Roman" w:cs="Times New Roman"/>
          <w:sz w:val="24"/>
          <w:szCs w:val="24"/>
        </w:rPr>
        <w:t xml:space="preserve"> were stronger</w:t>
      </w:r>
      <w:r w:rsidRPr="00BA7264">
        <w:rPr>
          <w:rFonts w:ascii="Times New Roman" w:hAnsi="Times New Roman" w:cs="Times New Roman"/>
          <w:sz w:val="24"/>
          <w:szCs w:val="24"/>
        </w:rPr>
        <w:t xml:space="preserve"> in females (</w:t>
      </w:r>
      <w:r w:rsidRPr="00BA7264">
        <w:rPr>
          <w:rFonts w:ascii="Times New Roman" w:hAnsi="Times New Roman" w:cs="Times New Roman"/>
          <w:b/>
          <w:bCs/>
          <w:sz w:val="24"/>
          <w:szCs w:val="24"/>
        </w:rPr>
        <w:t>Figure 2A</w:t>
      </w:r>
      <w:r w:rsidRPr="00BA7264">
        <w:rPr>
          <w:rFonts w:ascii="Times New Roman" w:hAnsi="Times New Roman" w:cs="Times New Roman"/>
          <w:sz w:val="24"/>
          <w:szCs w:val="24"/>
        </w:rPr>
        <w:t>)</w:t>
      </w:r>
      <w:r w:rsidR="00740768" w:rsidRPr="00BA7264">
        <w:rPr>
          <w:rFonts w:ascii="Times New Roman" w:hAnsi="Times New Roman" w:cs="Times New Roman"/>
          <w:sz w:val="24"/>
          <w:szCs w:val="24"/>
        </w:rPr>
        <w:t xml:space="preserve"> (all </w:t>
      </w:r>
      <w:r w:rsidR="00740768" w:rsidRPr="00BA7264">
        <w:rPr>
          <w:rFonts w:ascii="Times New Roman" w:hAnsi="Times New Roman" w:cs="Times New Roman"/>
          <w:i/>
          <w:iCs/>
          <w:sz w:val="24"/>
          <w:szCs w:val="24"/>
        </w:rPr>
        <w:t>P</w:t>
      </w:r>
      <w:r w:rsidR="00740768" w:rsidRPr="00BA7264">
        <w:rPr>
          <w:rFonts w:ascii="Times New Roman" w:hAnsi="Times New Roman" w:cs="Times New Roman"/>
          <w:sz w:val="24"/>
          <w:szCs w:val="24"/>
        </w:rPr>
        <w:t>-for-sex-interactions &lt;0.10)</w:t>
      </w:r>
      <w:r w:rsidRPr="00BA7264">
        <w:rPr>
          <w:rFonts w:ascii="Times New Roman" w:hAnsi="Times New Roman" w:cs="Times New Roman"/>
          <w:sz w:val="24"/>
          <w:szCs w:val="24"/>
        </w:rPr>
        <w:t xml:space="preserve">. </w:t>
      </w:r>
      <w:r w:rsidR="000D6953" w:rsidRPr="00BA7264">
        <w:rPr>
          <w:rFonts w:ascii="Times New Roman" w:hAnsi="Times New Roman" w:cs="Times New Roman"/>
          <w:sz w:val="24"/>
          <w:szCs w:val="24"/>
          <w:lang w:val="en-SG"/>
        </w:rPr>
        <w:t>In contrast, higher maternal pregnancy E-DII score was associated with lower [β (95% CI): -0.10 (-0.14, -0.06)</w:t>
      </w:r>
      <w:r w:rsidR="005309DD" w:rsidRPr="00BA7264">
        <w:rPr>
          <w:rFonts w:ascii="Times New Roman" w:hAnsi="Times New Roman" w:cs="Times New Roman"/>
          <w:sz w:val="24"/>
          <w:szCs w:val="24"/>
          <w:lang w:val="en-SG"/>
        </w:rPr>
        <w:t>]</w:t>
      </w:r>
      <w:r w:rsidR="000D6953" w:rsidRPr="00BA7264">
        <w:rPr>
          <w:rFonts w:ascii="Times New Roman" w:hAnsi="Times New Roman" w:cs="Times New Roman"/>
          <w:sz w:val="24"/>
          <w:szCs w:val="24"/>
          <w:lang w:val="en-SG"/>
        </w:rPr>
        <w:t>, whereas higher DASH score was associated with higher [β (95% CI): 0.06 (0.02, 0.09)], late-childhood FFMI in males (</w:t>
      </w:r>
      <w:r w:rsidR="000D6953" w:rsidRPr="00BA7264">
        <w:rPr>
          <w:rFonts w:ascii="Times New Roman" w:hAnsi="Times New Roman" w:cs="Times New Roman"/>
          <w:b/>
          <w:bCs/>
          <w:sz w:val="24"/>
          <w:szCs w:val="24"/>
          <w:lang w:val="en-SG"/>
        </w:rPr>
        <w:t>Figure 2B</w:t>
      </w:r>
      <w:r w:rsidR="000D6953" w:rsidRPr="00BA7264">
        <w:rPr>
          <w:rFonts w:ascii="Times New Roman" w:hAnsi="Times New Roman" w:cs="Times New Roman"/>
          <w:sz w:val="24"/>
          <w:szCs w:val="24"/>
          <w:lang w:val="en-SG"/>
        </w:rPr>
        <w:t xml:space="preserve">) (all </w:t>
      </w:r>
      <w:r w:rsidR="000D6953" w:rsidRPr="00BA7264">
        <w:rPr>
          <w:rFonts w:ascii="Times New Roman" w:hAnsi="Times New Roman" w:cs="Times New Roman"/>
          <w:i/>
          <w:iCs/>
          <w:sz w:val="24"/>
          <w:szCs w:val="24"/>
          <w:lang w:val="en-SG"/>
        </w:rPr>
        <w:t>P</w:t>
      </w:r>
      <w:r w:rsidR="000D6953" w:rsidRPr="00BA7264">
        <w:rPr>
          <w:rFonts w:ascii="Times New Roman" w:hAnsi="Times New Roman" w:cs="Times New Roman"/>
          <w:sz w:val="24"/>
          <w:szCs w:val="24"/>
          <w:lang w:val="en-SG"/>
        </w:rPr>
        <w:t>-for-sex-interactions &lt;0.10).</w:t>
      </w:r>
      <w:r w:rsidR="00424725" w:rsidRPr="00BA7264">
        <w:rPr>
          <w:rFonts w:ascii="Times New Roman" w:hAnsi="Times New Roman" w:cs="Times New Roman"/>
          <w:b/>
          <w:bCs/>
          <w:sz w:val="24"/>
          <w:szCs w:val="24"/>
        </w:rPr>
        <w:br w:type="page"/>
      </w:r>
    </w:p>
    <w:p w14:paraId="690F0419" w14:textId="689F6964" w:rsidR="00E206AB" w:rsidRPr="00BA7264" w:rsidRDefault="00E206AB" w:rsidP="008B4D39">
      <w:pPr>
        <w:spacing w:before="240"/>
        <w:rPr>
          <w:rFonts w:ascii="Times New Roman" w:hAnsi="Times New Roman" w:cs="Times New Roman"/>
          <w:b/>
          <w:bCs/>
          <w:sz w:val="24"/>
          <w:szCs w:val="24"/>
        </w:rPr>
      </w:pPr>
      <w:r w:rsidRPr="00BA7264">
        <w:rPr>
          <w:rFonts w:ascii="Times New Roman" w:hAnsi="Times New Roman" w:cs="Times New Roman"/>
          <w:b/>
          <w:bCs/>
          <w:sz w:val="24"/>
          <w:szCs w:val="24"/>
        </w:rPr>
        <w:lastRenderedPageBreak/>
        <w:t>DISCUSSION</w:t>
      </w:r>
    </w:p>
    <w:p w14:paraId="2FFDA2D3" w14:textId="67F16B7C" w:rsidR="00D12F26" w:rsidRPr="00BA7264" w:rsidRDefault="00424725" w:rsidP="008B4D39">
      <w:pPr>
        <w:spacing w:before="240" w:line="480" w:lineRule="auto"/>
        <w:rPr>
          <w:rFonts w:ascii="Times New Roman" w:hAnsi="Times New Roman" w:cs="Times New Roman"/>
          <w:sz w:val="24"/>
          <w:szCs w:val="24"/>
        </w:rPr>
      </w:pPr>
      <w:r w:rsidRPr="00BA7264">
        <w:rPr>
          <w:rFonts w:ascii="Times New Roman" w:hAnsi="Times New Roman" w:cs="Times New Roman"/>
          <w:sz w:val="24"/>
          <w:szCs w:val="24"/>
        </w:rPr>
        <w:t>We</w:t>
      </w:r>
      <w:r w:rsidR="002D495F" w:rsidRPr="00BA7264">
        <w:rPr>
          <w:rFonts w:ascii="Times New Roman" w:hAnsi="Times New Roman" w:cs="Times New Roman"/>
          <w:sz w:val="24"/>
          <w:szCs w:val="24"/>
        </w:rPr>
        <w:t xml:space="preserve"> observed that higher maternal dietary quality </w:t>
      </w:r>
      <w:r w:rsidR="008134FB" w:rsidRPr="00BA7264">
        <w:rPr>
          <w:rFonts w:ascii="Times New Roman" w:hAnsi="Times New Roman" w:cs="Times New Roman"/>
          <w:sz w:val="24"/>
          <w:szCs w:val="24"/>
        </w:rPr>
        <w:t xml:space="preserve">(higher DASH) </w:t>
      </w:r>
      <w:r w:rsidR="002D495F" w:rsidRPr="00BA7264">
        <w:rPr>
          <w:rFonts w:ascii="Times New Roman" w:hAnsi="Times New Roman" w:cs="Times New Roman"/>
          <w:sz w:val="24"/>
          <w:szCs w:val="24"/>
        </w:rPr>
        <w:t xml:space="preserve">during pregnancy </w:t>
      </w:r>
      <w:r w:rsidR="00663DC9" w:rsidRPr="00BA7264">
        <w:rPr>
          <w:rFonts w:ascii="Times New Roman" w:hAnsi="Times New Roman" w:cs="Times New Roman"/>
          <w:sz w:val="24"/>
          <w:szCs w:val="24"/>
        </w:rPr>
        <w:t>was</w:t>
      </w:r>
      <w:r w:rsidR="002D495F" w:rsidRPr="00BA7264">
        <w:rPr>
          <w:rFonts w:ascii="Times New Roman" w:hAnsi="Times New Roman" w:cs="Times New Roman"/>
          <w:sz w:val="24"/>
          <w:szCs w:val="24"/>
        </w:rPr>
        <w:t xml:space="preserve"> associated with a lower </w:t>
      </w:r>
      <w:r w:rsidR="00F12254" w:rsidRPr="00BA7264">
        <w:rPr>
          <w:rFonts w:ascii="Times New Roman" w:hAnsi="Times New Roman" w:cs="Times New Roman"/>
          <w:sz w:val="24"/>
          <w:szCs w:val="24"/>
        </w:rPr>
        <w:t>odds</w:t>
      </w:r>
      <w:r w:rsidR="002D495F" w:rsidRPr="00BA7264">
        <w:rPr>
          <w:rFonts w:ascii="Times New Roman" w:hAnsi="Times New Roman" w:cs="Times New Roman"/>
          <w:sz w:val="24"/>
          <w:szCs w:val="24"/>
        </w:rPr>
        <w:t xml:space="preserve"> of late-childhood OWOB and </w:t>
      </w:r>
      <w:r w:rsidR="000832F3" w:rsidRPr="00BA7264">
        <w:rPr>
          <w:rFonts w:ascii="Times New Roman" w:hAnsi="Times New Roman" w:cs="Times New Roman"/>
          <w:sz w:val="24"/>
          <w:szCs w:val="24"/>
        </w:rPr>
        <w:t>lower FMI</w:t>
      </w:r>
      <w:r w:rsidR="002D495F" w:rsidRPr="00BA7264">
        <w:rPr>
          <w:rFonts w:ascii="Times New Roman" w:hAnsi="Times New Roman" w:cs="Times New Roman"/>
          <w:sz w:val="24"/>
          <w:szCs w:val="24"/>
        </w:rPr>
        <w:t xml:space="preserve">. In contrast, a more pro-inflammatory </w:t>
      </w:r>
      <w:r w:rsidR="008134FB" w:rsidRPr="00BA7264">
        <w:rPr>
          <w:rFonts w:ascii="Times New Roman" w:hAnsi="Times New Roman" w:cs="Times New Roman"/>
          <w:sz w:val="24"/>
          <w:szCs w:val="24"/>
        </w:rPr>
        <w:t xml:space="preserve">(higher E-DII) </w:t>
      </w:r>
      <w:r w:rsidR="002D495F" w:rsidRPr="00BA7264">
        <w:rPr>
          <w:rFonts w:ascii="Times New Roman" w:hAnsi="Times New Roman" w:cs="Times New Roman"/>
          <w:sz w:val="24"/>
          <w:szCs w:val="24"/>
        </w:rPr>
        <w:t xml:space="preserve">diet during pregnancy </w:t>
      </w:r>
      <w:r w:rsidR="00663DC9" w:rsidRPr="00BA7264">
        <w:rPr>
          <w:rFonts w:ascii="Times New Roman" w:hAnsi="Times New Roman" w:cs="Times New Roman"/>
          <w:sz w:val="24"/>
          <w:szCs w:val="24"/>
        </w:rPr>
        <w:t xml:space="preserve">was </w:t>
      </w:r>
      <w:r w:rsidR="002D495F" w:rsidRPr="00BA7264">
        <w:rPr>
          <w:rFonts w:ascii="Times New Roman" w:hAnsi="Times New Roman" w:cs="Times New Roman"/>
          <w:sz w:val="24"/>
          <w:szCs w:val="24"/>
        </w:rPr>
        <w:t xml:space="preserve">associated with </w:t>
      </w:r>
      <w:r w:rsidR="008B7533" w:rsidRPr="00BA7264">
        <w:rPr>
          <w:rFonts w:ascii="Times New Roman" w:hAnsi="Times New Roman" w:cs="Times New Roman"/>
          <w:sz w:val="24"/>
          <w:szCs w:val="24"/>
        </w:rPr>
        <w:t xml:space="preserve">lower </w:t>
      </w:r>
      <w:r w:rsidR="002D495F" w:rsidRPr="00BA7264">
        <w:rPr>
          <w:rFonts w:ascii="Times New Roman" w:hAnsi="Times New Roman" w:cs="Times New Roman"/>
          <w:sz w:val="24"/>
          <w:szCs w:val="24"/>
        </w:rPr>
        <w:t xml:space="preserve">late-childhood </w:t>
      </w:r>
      <w:r w:rsidR="008B7533" w:rsidRPr="00BA7264">
        <w:rPr>
          <w:rFonts w:ascii="Times New Roman" w:hAnsi="Times New Roman" w:cs="Times New Roman"/>
          <w:sz w:val="24"/>
          <w:szCs w:val="24"/>
        </w:rPr>
        <w:t>F</w:t>
      </w:r>
      <w:r w:rsidR="0073409F" w:rsidRPr="00BA7264">
        <w:rPr>
          <w:rFonts w:ascii="Times New Roman" w:hAnsi="Times New Roman" w:cs="Times New Roman"/>
          <w:sz w:val="24"/>
          <w:szCs w:val="24"/>
        </w:rPr>
        <w:t>FMI</w:t>
      </w:r>
      <w:r w:rsidR="002D495F" w:rsidRPr="00BA7264">
        <w:rPr>
          <w:rFonts w:ascii="Times New Roman" w:hAnsi="Times New Roman" w:cs="Times New Roman"/>
          <w:sz w:val="24"/>
          <w:szCs w:val="24"/>
        </w:rPr>
        <w:t>.</w:t>
      </w:r>
      <w:r w:rsidR="00525F59" w:rsidRPr="00BA7264">
        <w:rPr>
          <w:rFonts w:ascii="Times New Roman" w:hAnsi="Times New Roman" w:cs="Times New Roman"/>
          <w:sz w:val="24"/>
          <w:szCs w:val="24"/>
        </w:rPr>
        <w:t xml:space="preserve"> Furthermore, sex interactions were observed such that the associations of higher maternal DASH, lower E-DII and higher late-childhood FFMI were stronger in male offspring, while associations of lower maternal DASH, higher E-DII and higher mid-childhood FMI were stronger in female offspring.</w:t>
      </w:r>
      <w:r w:rsidR="0085034A" w:rsidRPr="00BA7264">
        <w:t xml:space="preserve"> </w:t>
      </w:r>
      <w:r w:rsidR="009B5A6D" w:rsidRPr="00BA7264">
        <w:rPr>
          <w:rFonts w:ascii="Times New Roman" w:hAnsi="Times New Roman" w:cs="Times New Roman"/>
          <w:sz w:val="24"/>
          <w:szCs w:val="24"/>
        </w:rPr>
        <w:t>Contrary to our hypothesis, dietary score associations</w:t>
      </w:r>
      <w:r w:rsidR="0085034A" w:rsidRPr="00BA7264">
        <w:rPr>
          <w:rFonts w:ascii="Times New Roman" w:hAnsi="Times New Roman" w:cs="Times New Roman"/>
          <w:sz w:val="24"/>
          <w:szCs w:val="24"/>
        </w:rPr>
        <w:t xml:space="preserve"> at different pregnancy stage</w:t>
      </w:r>
      <w:r w:rsidR="00F2188C" w:rsidRPr="00BA7264">
        <w:rPr>
          <w:rFonts w:ascii="Times New Roman" w:hAnsi="Times New Roman" w:cs="Times New Roman"/>
          <w:sz w:val="24"/>
          <w:szCs w:val="24"/>
        </w:rPr>
        <w:t>s</w:t>
      </w:r>
      <w:r w:rsidR="0085034A" w:rsidRPr="00BA7264">
        <w:rPr>
          <w:rFonts w:ascii="Times New Roman" w:hAnsi="Times New Roman" w:cs="Times New Roman"/>
          <w:sz w:val="24"/>
          <w:szCs w:val="24"/>
        </w:rPr>
        <w:t xml:space="preserve"> </w:t>
      </w:r>
      <w:r w:rsidR="0004072C" w:rsidRPr="00BA7264">
        <w:rPr>
          <w:rFonts w:ascii="Times New Roman" w:hAnsi="Times New Roman" w:cs="Times New Roman"/>
          <w:sz w:val="24"/>
          <w:szCs w:val="24"/>
        </w:rPr>
        <w:t>were</w:t>
      </w:r>
      <w:r w:rsidR="0085034A" w:rsidRPr="00BA7264">
        <w:rPr>
          <w:rFonts w:ascii="Times New Roman" w:hAnsi="Times New Roman" w:cs="Times New Roman"/>
          <w:sz w:val="24"/>
          <w:szCs w:val="24"/>
        </w:rPr>
        <w:t xml:space="preserve"> quite similar. Thus, discussion of results will be based on the whole pregnancy period with the highest number of participants.</w:t>
      </w:r>
    </w:p>
    <w:p w14:paraId="7BCEE501" w14:textId="2E78E42C" w:rsidR="002D495F" w:rsidRPr="00BA7264" w:rsidRDefault="006608B5" w:rsidP="002D495F">
      <w:pPr>
        <w:spacing w:after="0" w:line="480" w:lineRule="auto"/>
        <w:rPr>
          <w:rFonts w:ascii="Times New Roman" w:hAnsi="Times New Roman" w:cs="Times New Roman"/>
          <w:sz w:val="24"/>
          <w:szCs w:val="24"/>
        </w:rPr>
      </w:pPr>
      <w:r w:rsidRPr="00BA7264">
        <w:rPr>
          <w:rFonts w:ascii="Times New Roman" w:hAnsi="Times New Roman" w:cs="Times New Roman"/>
          <w:sz w:val="24"/>
          <w:szCs w:val="24"/>
        </w:rPr>
        <w:t>Previous studies showed that i</w:t>
      </w:r>
      <w:r w:rsidR="002D495F" w:rsidRPr="00BA7264">
        <w:rPr>
          <w:rFonts w:ascii="Times New Roman" w:hAnsi="Times New Roman" w:cs="Times New Roman"/>
          <w:sz w:val="24"/>
          <w:szCs w:val="24"/>
        </w:rPr>
        <w:t xml:space="preserve">n US </w:t>
      </w:r>
      <w:r w:rsidRPr="00BA7264">
        <w:rPr>
          <w:rFonts w:ascii="Times New Roman" w:hAnsi="Times New Roman" w:cs="Times New Roman"/>
          <w:sz w:val="24"/>
          <w:szCs w:val="24"/>
        </w:rPr>
        <w:t>and</w:t>
      </w:r>
      <w:r w:rsidR="002D495F" w:rsidRPr="00BA7264">
        <w:rPr>
          <w:rFonts w:ascii="Times New Roman" w:hAnsi="Times New Roman" w:cs="Times New Roman"/>
          <w:sz w:val="24"/>
          <w:szCs w:val="24"/>
        </w:rPr>
        <w:t xml:space="preserve"> Greek children</w:t>
      </w:r>
      <w:r w:rsidR="00444392" w:rsidRPr="00BA7264">
        <w:rPr>
          <w:rFonts w:ascii="Times New Roman" w:hAnsi="Times New Roman" w:cs="Times New Roman"/>
          <w:sz w:val="24"/>
          <w:szCs w:val="24"/>
        </w:rPr>
        <w:t xml:space="preserve"> (total </w:t>
      </w:r>
      <w:r w:rsidR="00444392" w:rsidRPr="00BA7264">
        <w:rPr>
          <w:rFonts w:ascii="Times New Roman" w:hAnsi="Times New Roman" w:cs="Times New Roman"/>
          <w:i/>
          <w:iCs/>
          <w:sz w:val="24"/>
          <w:szCs w:val="24"/>
        </w:rPr>
        <w:t>n</w:t>
      </w:r>
      <w:r w:rsidR="00444392" w:rsidRPr="00BA7264">
        <w:rPr>
          <w:rFonts w:ascii="Times New Roman" w:hAnsi="Times New Roman" w:cs="Times New Roman"/>
          <w:sz w:val="24"/>
          <w:szCs w:val="24"/>
        </w:rPr>
        <w:t>= 1</w:t>
      </w:r>
      <w:r w:rsidR="00DA2B93" w:rsidRPr="00BA7264">
        <w:rPr>
          <w:rFonts w:ascii="Times New Roman" w:hAnsi="Times New Roman" w:cs="Times New Roman"/>
          <w:sz w:val="24"/>
          <w:szCs w:val="24"/>
        </w:rPr>
        <w:t>,</w:t>
      </w:r>
      <w:r w:rsidR="00444392" w:rsidRPr="00BA7264">
        <w:rPr>
          <w:rFonts w:ascii="Times New Roman" w:hAnsi="Times New Roman" w:cs="Times New Roman"/>
          <w:sz w:val="24"/>
          <w:szCs w:val="24"/>
        </w:rPr>
        <w:t>566)</w:t>
      </w:r>
      <w:r w:rsidR="002D495F" w:rsidRPr="00BA7264">
        <w:rPr>
          <w:rFonts w:ascii="Times New Roman" w:hAnsi="Times New Roman" w:cs="Times New Roman"/>
          <w:sz w:val="24"/>
          <w:szCs w:val="24"/>
        </w:rPr>
        <w:t>, higher maternal Mediterranean Diet Score</w:t>
      </w:r>
      <w:r w:rsidR="00444392" w:rsidRPr="00BA7264">
        <w:rPr>
          <w:rFonts w:ascii="Times New Roman" w:hAnsi="Times New Roman" w:cs="Times New Roman"/>
          <w:sz w:val="24"/>
          <w:szCs w:val="24"/>
        </w:rPr>
        <w:t xml:space="preserve"> (reflecting higher dietary quality) </w:t>
      </w:r>
      <w:r w:rsidR="002D495F" w:rsidRPr="00BA7264">
        <w:rPr>
          <w:rFonts w:ascii="Times New Roman" w:hAnsi="Times New Roman" w:cs="Times New Roman"/>
          <w:sz w:val="24"/>
          <w:szCs w:val="24"/>
        </w:rPr>
        <w:t>was associated with lower mid-childhood BMI z</w:t>
      </w:r>
      <w:r w:rsidR="003B0F0D" w:rsidRPr="00BA7264">
        <w:rPr>
          <w:rFonts w:ascii="Times New Roman" w:hAnsi="Times New Roman" w:cs="Times New Roman"/>
          <w:sz w:val="24"/>
          <w:szCs w:val="24"/>
        </w:rPr>
        <w:t>-</w:t>
      </w:r>
      <w:r w:rsidR="002D495F" w:rsidRPr="00BA7264">
        <w:rPr>
          <w:rFonts w:ascii="Times New Roman" w:hAnsi="Times New Roman" w:cs="Times New Roman"/>
          <w:sz w:val="24"/>
          <w:szCs w:val="24"/>
        </w:rPr>
        <w:t>score</w:t>
      </w:r>
      <w:r w:rsidR="00B75956" w:rsidRPr="00BA7264">
        <w:rPr>
          <w:rFonts w:ascii="Times New Roman" w:hAnsi="Times New Roman" w:cs="Times New Roman"/>
          <w:sz w:val="24"/>
          <w:szCs w:val="24"/>
        </w:rPr>
        <w:t xml:space="preserve"> </w:t>
      </w:r>
      <w:r w:rsidR="002D495F" w:rsidRPr="00BA7264">
        <w:rPr>
          <w:rFonts w:ascii="Times New Roman" w:hAnsi="Times New Roman" w:cs="Times New Roman"/>
          <w:sz w:val="24"/>
          <w:szCs w:val="24"/>
        </w:rPr>
        <w:t xml:space="preserve">and SST </w:t>
      </w:r>
      <w:r w:rsidR="002D495F"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{"citationItems":[{"id":"ITEM-1","itemData":{"DOI":"10.1111/ijpo.12191","ISSN":"20476310","abstract":"Background: In adults, adherence to the Mediterranean diet has been inversely associated with cardiovascular risk, but the extent to which diet in pregnancy is associated with offspring adiposity is unclear. We aimed to investigate the association between adherence to Mediterranean diet in pregnancy and offspring cardiometabolic traits in two pregnancy cohorts. Methods: We studied 997 mother–child pairs from Project Viva in Massachusetts, USA, and 569 pairs from the Rhea study in Crete, Greece. We estimated adherence to the Mediterranean diet with an a priori defined score (MDS) of nine foods and nutrients (0 to 9). We measured child weight, height, waist circumference, skin-fold thicknesses, blood pressure, and blood levels of lipids, c-reactive protein and adipokines in mid-childhood (median 7.7 years) in Viva, and in early childhood (median 4.2 years) in Rhea. We calculated cohort-specific effects and pooled effects estimates with random-effects models for cohort and child age. Results: In Project Viva, the mean (SD, standard deviation) MDS was 2.7 (1.6); in Rhea it was 3.8 (1.7). In the pooled analysis, for each 3-point increment in the MDS, offspring BMI z-score was lower by 0.14 units (95% CI, −0.15 to −0.13), waist circumference by 0.39 cm (95% CI, −0.64 to −0.14), and the sum of skin-fold thicknesses by 0.63 mm (95% CI, −0.98 to −0.28). We also observed lower offspring systolic (−1.03 mmHg; 95% CI, −1.65 to −0.42) and diastolic blood pressure (−0.57 mmHg; 95% CI, −0.98 to −0.16). Conclusion: Greater adherence to Mediterranean diet during pregnancy may protect against excess offspring cardiometabolic risk.","author":[{"dropping-particle":"","family":"Chatzi","given":"L.","non-dropping-particle":"","parse-names":false,"suffix":""},{"dropping-particle":"","family":"Rifas-Shiman","given":"S. L.","non-dropping-particle":"","parse-names":false,"suffix":""},{"dropping-particle":"","family":"Georgiou","given":"V.","non-dropping-particle":"","parse-names":false,"suffix":""},{"dropping-particle":"","family":"Joung","given":"K. E.","non-dropping-particle":"","parse-names":false,"suffix":""},{"dropping-particle":"","family":"Koinaki","given":"S.","non-dropping-particle":"","parse-names":false,"suffix":""},{"dropping-particle":"","family":"Chalkiadaki","given":"G.","non-dropping-particle":"","parse-names":false,"suffix":""},{"dropping-particle":"","family":"Margioris","given":"A.","non-dropping-particle":"","parse-names":false,"suffix":""},{"dropping-particle":"","family":"Sarri","given":"K.","non-dropping-particle":"","parse-names":false,"suffix":""},{"dropping-particle":"","family":"Vassilaki","given":"M.","non-dropping-particle":"","parse-names":false,"suffix":""},{"dropping-particle":"","family":"Vafeiadi","given":"M.","non-dropping-particle":"","parse-names":false,"suffix":""},{"dropping-particle":"","family":"Kogevinas","given":"M.","non-dropping-particle":"","parse-names":false,"suffix":""},{"dropping-particle":"","family":"Mantzoros","given":"C.","non-dropping-particle":"","parse-names":false,"suffix":""},{"dropping-particle":"","family":"Gillman","given":"M. W.","non-dropping-particle":"","parse-names":false,"suffix":""},{"dropping-particle":"","family":"Oken","given":"E.","non-dropping-particle":"","parse-names":false,"suffix":""}],"container-title":"Pediatric Obesity","id":"ITEM-1","issued":{"date-parts":[["2017","8","1"]]},"page":"47-56","publisher":"John Wiley and Sons Ltd","title":"Adherence to the Mediterranean diet during pregnancy and offspring adiposity and cardiometabolic traits in childhood","type":"article-journal","volume":"12"},"uris":["http://www.mendeley.com/documents/?uuid=bccbf132-a581-38e7-9ca4-3c8adb6f4cf9"]}],"mendeley":{"formattedCitation":"[20]","plainTextFormattedCitation":"[20]","previouslyFormattedCitation":"[20]"},"properties":{"noteIndex":0},"schema":"https://github.com/citation-style-language/schema/raw/master/csl-citation.json"}</w:instrText>
      </w:r>
      <w:r w:rsidR="002D495F"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[20]</w:t>
      </w:r>
      <w:r w:rsidR="002D495F" w:rsidRPr="00BA7264">
        <w:rPr>
          <w:rFonts w:ascii="Times New Roman" w:hAnsi="Times New Roman" w:cs="Times New Roman"/>
          <w:sz w:val="24"/>
          <w:szCs w:val="24"/>
        </w:rPr>
        <w:fldChar w:fldCharType="end"/>
      </w:r>
      <w:r w:rsidR="002D495F" w:rsidRPr="00BA7264">
        <w:rPr>
          <w:rFonts w:ascii="Times New Roman" w:hAnsi="Times New Roman" w:cs="Times New Roman"/>
          <w:sz w:val="24"/>
          <w:szCs w:val="24"/>
        </w:rPr>
        <w:t xml:space="preserve">. In the Mothers and Infants </w:t>
      </w:r>
      <w:proofErr w:type="spellStart"/>
      <w:r w:rsidR="002D495F" w:rsidRPr="00BA7264">
        <w:rPr>
          <w:rFonts w:ascii="Times New Roman" w:hAnsi="Times New Roman" w:cs="Times New Roman"/>
          <w:sz w:val="24"/>
          <w:szCs w:val="24"/>
        </w:rPr>
        <w:t>LinKed</w:t>
      </w:r>
      <w:proofErr w:type="spellEnd"/>
      <w:r w:rsidR="002D495F" w:rsidRPr="00BA7264">
        <w:rPr>
          <w:rFonts w:ascii="Times New Roman" w:hAnsi="Times New Roman" w:cs="Times New Roman"/>
          <w:sz w:val="24"/>
          <w:szCs w:val="24"/>
        </w:rPr>
        <w:t xml:space="preserve"> for Health study (</w:t>
      </w:r>
      <w:r w:rsidR="002D495F" w:rsidRPr="00BA7264">
        <w:rPr>
          <w:rFonts w:ascii="Times New Roman" w:hAnsi="Times New Roman" w:cs="Times New Roman"/>
          <w:i/>
          <w:iCs/>
          <w:sz w:val="24"/>
          <w:szCs w:val="24"/>
        </w:rPr>
        <w:t>n</w:t>
      </w:r>
      <w:r w:rsidR="002D495F" w:rsidRPr="00BA7264">
        <w:rPr>
          <w:rFonts w:ascii="Times New Roman" w:hAnsi="Times New Roman" w:cs="Times New Roman"/>
          <w:sz w:val="24"/>
          <w:szCs w:val="24"/>
        </w:rPr>
        <w:t xml:space="preserve">= 354), higher maternal diet quality (higher score on Healthy Eating Index) from pregnancy through three months postpartum was associated with lower infant </w:t>
      </w:r>
      <w:r w:rsidR="00444392" w:rsidRPr="00BA7264">
        <w:rPr>
          <w:rFonts w:ascii="Times New Roman" w:hAnsi="Times New Roman" w:cs="Times New Roman"/>
          <w:sz w:val="24"/>
          <w:szCs w:val="24"/>
        </w:rPr>
        <w:t>weight-for-length z-score</w:t>
      </w:r>
      <w:r w:rsidR="002D495F" w:rsidRPr="00BA7264">
        <w:rPr>
          <w:rFonts w:ascii="Times New Roman" w:hAnsi="Times New Roman" w:cs="Times New Roman"/>
          <w:sz w:val="24"/>
          <w:szCs w:val="24"/>
        </w:rPr>
        <w:t xml:space="preserve"> from birth to six months and body fat % at six months </w:t>
      </w:r>
      <w:r w:rsidR="002D495F"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{"citationItems":[{"id":"ITEM-1","itemData":{"DOI":"10.3390/nu11030632","ISSN":"20726643","abstract":"Maternal pregnancy nutrition influences fetal growth. Evidence is limited, however, on the relationship of maternal diet during pregnancy and lactation on infant postnatal growth and adiposity. Our purpose was to examine associations between maternal diet quality during pregnancy and lactation with offspring growth and body composition from birth to six months. Maternal diet quality was serially assessed in pregnancy and at one and three months postpartum, using the Healthy Eating Index-2015 in a cohort of 354 fully breastfeeding mother-infant dyads. Infant length-for-age (LAZ), weight-for-age (WAZ), and weight-for-length (WLZ) Z-scores were assessed at birth, one, three, and six months. Infant body fat percent (BF%), fat mass (FM), and fat-free mass (FFM) were measured at six months using dual-energy X-ray absorptiometry. Higher maternal diet quality from pregnancy through three months</w:instrText>
      </w:r>
      <w:r w:rsidR="00225959" w:rsidRPr="00BA7264">
        <w:rPr>
          <w:rFonts w:ascii="Times New Roman" w:hAnsi="Times New Roman" w:cs="Times New Roman" w:hint="eastAsia"/>
          <w:sz w:val="24"/>
          <w:szCs w:val="24"/>
        </w:rPr>
        <w:instrText xml:space="preserve"> postpartum was associated with lower infant WLZ from birth to six months (p = 0.02) and BF% at six months (p </w:instrText>
      </w:r>
      <w:r w:rsidR="00225959" w:rsidRPr="00BA7264">
        <w:rPr>
          <w:rFonts w:ascii="Times New Roman" w:hAnsi="Times New Roman" w:cs="Times New Roman" w:hint="eastAsia"/>
          <w:sz w:val="24"/>
          <w:szCs w:val="24"/>
        </w:rPr>
        <w:instrText>≤</w:instrText>
      </w:r>
      <w:r w:rsidR="00225959" w:rsidRPr="00BA7264">
        <w:rPr>
          <w:rFonts w:ascii="Times New Roman" w:hAnsi="Times New Roman" w:cs="Times New Roman" w:hint="eastAsia"/>
          <w:sz w:val="24"/>
          <w:szCs w:val="24"/>
        </w:rPr>
        <w:instrText xml:space="preserve"> 0.05). Higher maternal diet quality at one and three months postpartum was also associated with lower infant FM at six months (p &lt; 0.01). In su</w:instrText>
      </w:r>
      <w:r w:rsidR="00225959" w:rsidRPr="00BA7264">
        <w:rPr>
          <w:rFonts w:ascii="Times New Roman" w:hAnsi="Times New Roman" w:cs="Times New Roman"/>
          <w:sz w:val="24"/>
          <w:szCs w:val="24"/>
        </w:rPr>
        <w:instrText>mmary, maternal diet quality during pregnancy and lactation was inversely associated with infant relative weight and adiposity in early postnatal life. Additional research is needed to explore whether associations persist across the life course.","author":[{"dropping-particle":"","family":"Tahir","given":"Muna J.","non-dropping-particle":"","parse-names":false,"suffix":""},{"dropping-particle":"","family":"Haapala","given":"Jacob L.","non-dropping-particle":"","parse-names":false,"suffix":""},{"dropping-particle":"","family":"Foster","given":"Laurie P.","non-dropping-particle":"","parse-names":false,"suffix":""},{"dropping-particle":"","family":"Duncan","given":"Katy M.","non-dropping-particle":"","parse-names":false,"suffix":""},{"dropping-particle":"","family":"Teague","given":"April M.","non-dropping-particle":"","parse-names":false,"suffix":""},{"dropping-particle":"","family":"Kharbanda","given":"Elyse O.","non-dropping-particle":"","parse-names":false,"suffix":""},{"dropping-particle":"","family":"McGovern","given":"Patricia M.","non-dropping-particle":"","parse-names":false,"suffix":""},{"dropping-particle":"","family":"Whitaker","given":"Kara M.","non-dropping-particle":"","parse-names":false,"suffix":""},{"dropping-particle":"","family":"Rasmussen","given":"Kathleen M.","non-dropping-particle":"","parse-names":false,"suffix":""},{"dropping-particle":"","family":"Fields","given":"David A.","non-dropping-particle":"","parse-names":false,"suffix":""},{"dropping-particle":"","family":"Jacobs","given":"David R.","non-dropping-particle":"","parse-names":false,"suffix":""},{"dropping-particle":"","family":"Harnack","given":"Lisa J.","non-dropping-particle":"","parse-names":false,"suffix":""},{"dropping-particle":"","family":"Demerath","given":"Ellen W.","non-dropping-particle":"","parse-names":false,"suffix":""}],"container-title":"Nutrients","id":"ITEM-1","issue":"3","issued":{"date-parts":[["2019","3","1"]]},"publisher":"MDPI AG","title":"Higher maternal diet quality during pregnancy and lactation is associated with lower infant weight-for-length, body fat percent, and fat mass in early postnatal life","type":"article-journal","volume":"11"},"uris":["http://www.mendeley.com/documents/?uuid=cc16a4fc-2187-3da1-989f-3d298f5c6e6c"]}],"mendeley":{"formattedCitation":"[21]","plainTextFormattedCitation":"[21]","previouslyFormattedCitation":"[21]"},"properties":{"noteIndex":0},"schema":"https://github.com/citation-style-language/schema/raw/master/csl-citation.json"}</w:instrText>
      </w:r>
      <w:r w:rsidR="002D495F"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[21]</w:t>
      </w:r>
      <w:r w:rsidR="002D495F" w:rsidRPr="00BA7264">
        <w:rPr>
          <w:rFonts w:ascii="Times New Roman" w:hAnsi="Times New Roman" w:cs="Times New Roman"/>
          <w:sz w:val="24"/>
          <w:szCs w:val="24"/>
        </w:rPr>
        <w:fldChar w:fldCharType="end"/>
      </w:r>
      <w:r w:rsidR="002D495F" w:rsidRPr="00BA7264">
        <w:rPr>
          <w:rFonts w:ascii="Times New Roman" w:hAnsi="Times New Roman" w:cs="Times New Roman"/>
          <w:sz w:val="24"/>
          <w:szCs w:val="24"/>
        </w:rPr>
        <w:t>. In Project Viva (</w:t>
      </w:r>
      <w:r w:rsidR="002D495F" w:rsidRPr="00BA7264">
        <w:rPr>
          <w:rFonts w:ascii="Times New Roman" w:hAnsi="Times New Roman" w:cs="Times New Roman"/>
          <w:i/>
          <w:iCs/>
          <w:sz w:val="24"/>
          <w:szCs w:val="24"/>
        </w:rPr>
        <w:t>n</w:t>
      </w:r>
      <w:r w:rsidR="006B7A45" w:rsidRPr="00BA7264">
        <w:rPr>
          <w:rFonts w:ascii="Times New Roman" w:hAnsi="Times New Roman" w:cs="Times New Roman"/>
          <w:sz w:val="24"/>
          <w:szCs w:val="24"/>
        </w:rPr>
        <w:t xml:space="preserve">= 992) a more pro-inflammatory </w:t>
      </w:r>
      <w:r w:rsidR="002D495F" w:rsidRPr="00BA7264">
        <w:rPr>
          <w:rFonts w:ascii="Times New Roman" w:hAnsi="Times New Roman" w:cs="Times New Roman"/>
          <w:sz w:val="24"/>
          <w:szCs w:val="24"/>
        </w:rPr>
        <w:t xml:space="preserve">diet </w:t>
      </w:r>
      <w:r w:rsidR="000E6490" w:rsidRPr="00BA7264">
        <w:rPr>
          <w:rFonts w:ascii="Times New Roman" w:hAnsi="Times New Roman" w:cs="Times New Roman"/>
          <w:sz w:val="24"/>
          <w:szCs w:val="24"/>
        </w:rPr>
        <w:t xml:space="preserve">(higher </w:t>
      </w:r>
      <w:r w:rsidR="00890880" w:rsidRPr="00BA7264">
        <w:rPr>
          <w:rFonts w:ascii="Times New Roman" w:hAnsi="Times New Roman" w:cs="Times New Roman"/>
          <w:sz w:val="24"/>
          <w:szCs w:val="24"/>
        </w:rPr>
        <w:t xml:space="preserve">DII scores) </w:t>
      </w:r>
      <w:r w:rsidR="002D495F" w:rsidRPr="00BA7264">
        <w:rPr>
          <w:rFonts w:ascii="Times New Roman" w:hAnsi="Times New Roman" w:cs="Times New Roman"/>
          <w:sz w:val="24"/>
          <w:szCs w:val="24"/>
        </w:rPr>
        <w:t xml:space="preserve">during pregnancy was associated with </w:t>
      </w:r>
      <w:r w:rsidR="00C6329A" w:rsidRPr="00BA7264">
        <w:rPr>
          <w:rFonts w:ascii="Times New Roman" w:hAnsi="Times New Roman" w:cs="Times New Roman"/>
          <w:sz w:val="24"/>
          <w:szCs w:val="24"/>
        </w:rPr>
        <w:t xml:space="preserve">higher </w:t>
      </w:r>
      <w:r w:rsidR="002D495F" w:rsidRPr="00BA7264">
        <w:rPr>
          <w:rFonts w:ascii="Times New Roman" w:hAnsi="Times New Roman" w:cs="Times New Roman"/>
          <w:sz w:val="24"/>
          <w:szCs w:val="24"/>
        </w:rPr>
        <w:t xml:space="preserve">mid-childhood (median age: 7.7 years) adiposity e.g. </w:t>
      </w:r>
      <w:r w:rsidR="00444392" w:rsidRPr="00BA7264">
        <w:rPr>
          <w:rFonts w:ascii="Times New Roman" w:hAnsi="Times New Roman" w:cs="Times New Roman"/>
          <w:sz w:val="24"/>
          <w:szCs w:val="24"/>
        </w:rPr>
        <w:t>FMI</w:t>
      </w:r>
      <w:r w:rsidR="002D495F" w:rsidRPr="00BA7264">
        <w:rPr>
          <w:rFonts w:ascii="Times New Roman" w:hAnsi="Times New Roman" w:cs="Times New Roman"/>
          <w:sz w:val="24"/>
          <w:szCs w:val="24"/>
        </w:rPr>
        <w:t xml:space="preserve"> and </w:t>
      </w:r>
      <w:r w:rsidR="00444392" w:rsidRPr="00BA7264">
        <w:rPr>
          <w:rFonts w:ascii="Times New Roman" w:hAnsi="Times New Roman" w:cs="Times New Roman"/>
          <w:sz w:val="24"/>
          <w:szCs w:val="24"/>
        </w:rPr>
        <w:t>SST</w:t>
      </w:r>
      <w:r w:rsidR="002D495F" w:rsidRPr="00BA7264">
        <w:rPr>
          <w:rFonts w:ascii="Times New Roman" w:hAnsi="Times New Roman" w:cs="Times New Roman"/>
          <w:sz w:val="24"/>
          <w:szCs w:val="24"/>
        </w:rPr>
        <w:t xml:space="preserve">, but attenuated after adjustment for covariates </w:t>
      </w:r>
      <w:r w:rsidR="002D495F"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{"citationItems":[{"id":"ITEM-1","itemData":{"DOI":"10.1111/ijpo.12221","abstract":"Background: Limited information exists regarding the association between early-life diet and cardiometabolic risk. Objectives: Examine associations of dietary inflammatory index (DII) in pregnancy and early childhood (3–5 years) with adiposity, blood pressure and metabolic markers in mid-childhood (6–10 years). Methods: Among 992 mother–child pairs from Project Viva, a pre-birth cohort, we examined associations of DII scores with outcomes using multivariable linear regression adjusted for child age and sex and maternal age, BMI, education, parity, smoking, race and income. Results: Mean (SD) maternal DII in pregnancy was −2.6(1.4) units and in child DII in early childhood was 0.3(0.7). Mean mid-childhood BMI z-score was 0.40(0.98) units. In boys only, DII in early childhood was associated with higher BMIz (adjusted β = 0.16 units per unit DII, 95%CI 0.02, 0.29), waist circumference (0.93 cm; −0.07, 1.92) and skin fold thicknesses (1.12 mm; 0.01, 2.23). Dietary inflammatory index in the highest quartiles during both pregnancy and in early childhood, compared to the lowest quartiles, was associated with higher waist circumference (2.4 cm; 0.14, 4.6) in all children, and BMIz in boys (0.78 units; 0.34, 1.22). Associations with BP and metabolic markers were null. Conclusions: A pro-inflammatory diet in pregnancy and early childhood may promote the development of adiposity.","author":[{"dropping-particle":"","family":"Sen","given":"S.","non-dropping-particle":"","parse-names":false,"suffix":""},{"dropping-particle":"","family":"Rifas-Shiman","given":"S. L.","non-dropping-particle":"","parse-names":false,"suffix":""},{"dropping-particle":"","family":"Shivappa","given":"N.","non-dropping-particle":"","parse-names":false,"suffix":""},{"dropping-particle":"","family":"Wirth","given":"M. D.","non-dropping-particle":"","parse-names":false,"suffix":""},{"dropping-particle":"","family":"Hebert","given":"J. R.","non-dropping-particle":"","parse-names":false,"suffix":""},{"dropping-particle":"","family":"Gold","given":"D. R.","non-dropping-particle":"","parse-names":false,"suffix":""},{"dropping-particle":"","family":"Gillman","given":"M. W.","non-dropping-particle":"","parse-names":false,"suffix":""},{"dropping-particle":"","family":"Oken","given":"E.","non-dropping-particle":"","parse-names":false,"suffix":""}],"container-title":"Pediatric Obesity","id":"ITEM-1","issue":"5","issued":{"date-parts":[["2018","5","1"]]},"page":"292-300","title":"Associations of prenatal and early life dietary inflammatory potential with childhood adiposity and cardiometabolic risk in Project Viva","type":"article-journal","volume":"13"},"uris":["http://www.mendeley.com/documents/?uuid=6993781c-6dc5-4e39-9a9e-6cf87cd3fd62"]}],"mendeley":{"formattedCitation":"[22]","plainTextFormattedCitation":"[22]","previouslyFormattedCitation":"[22]"},"properties":{"noteIndex":0},"schema":"https://github.com/citation-style-language/schema/raw/master/csl-citation.json"}</w:instrText>
      </w:r>
      <w:r w:rsidR="002D495F"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[22]</w:t>
      </w:r>
      <w:r w:rsidR="002D495F" w:rsidRPr="00BA7264">
        <w:rPr>
          <w:rFonts w:ascii="Times New Roman" w:hAnsi="Times New Roman" w:cs="Times New Roman"/>
          <w:sz w:val="24"/>
          <w:szCs w:val="24"/>
        </w:rPr>
        <w:fldChar w:fldCharType="end"/>
      </w:r>
      <w:r w:rsidR="002D495F" w:rsidRPr="00BA7264">
        <w:rPr>
          <w:rFonts w:ascii="Times New Roman" w:hAnsi="Times New Roman" w:cs="Times New Roman"/>
          <w:sz w:val="24"/>
          <w:szCs w:val="24"/>
        </w:rPr>
        <w:t>. The Healthy Start Study (</w:t>
      </w:r>
      <w:r w:rsidR="002D495F" w:rsidRPr="00BA7264">
        <w:rPr>
          <w:rFonts w:ascii="Times New Roman" w:hAnsi="Times New Roman" w:cs="Times New Roman"/>
          <w:i/>
          <w:iCs/>
          <w:sz w:val="24"/>
          <w:szCs w:val="24"/>
        </w:rPr>
        <w:t>n</w:t>
      </w:r>
      <w:r w:rsidR="002D495F" w:rsidRPr="00BA7264">
        <w:rPr>
          <w:rFonts w:ascii="Times New Roman" w:hAnsi="Times New Roman" w:cs="Times New Roman"/>
          <w:sz w:val="24"/>
          <w:szCs w:val="24"/>
        </w:rPr>
        <w:t xml:space="preserve">= 1078) reported that higher DII scores in obese mothers were associated with increased neonatal fat mass </w:t>
      </w:r>
      <w:r w:rsidR="002D495F" w:rsidRPr="00BA7264">
        <w:rPr>
          <w:rFonts w:ascii="Times New Roman" w:hAnsi="Times New Roman" w:cs="Times New Roman"/>
          <w:sz w:val="24"/>
          <w:szCs w:val="24"/>
        </w:rPr>
        <w:fldChar w:fldCharType="begin" w:fldLock="1"/>
      </w:r>
      <w:r w:rsidR="00225959" w:rsidRPr="00BA7264">
        <w:rPr>
          <w:rFonts w:ascii="Times New Roman" w:hAnsi="Times New Roman" w:cs="Times New Roman"/>
          <w:sz w:val="24"/>
          <w:szCs w:val="24"/>
        </w:rPr>
        <w:instrText>ADDIN CSL_CITATION {"citationItems":[{"id":"ITEM-1","itemData":{"DOI":"10.1016/j.jpeds.2017.10.030","ISSN":"1097-6833","PMID":"29217099","abstract":"OBJECTIVE To evaluate the association between dietary inflammatory index (DII) scores during pregnancy and neonatal adiposity. STUDY DESIGN The analysis included 1078 mother-neonate pairs in Healthy Start, a prospective prebirth cohort. Diet was assessed using repeated 24-hour dietary recalls. DII scores were obtained by summing nutrient intakes, which were standardized to global means and multiplied by inflammatory effect scores. Air displacement plethysmography measured fat mass and fat-free mass within 72 hours of birth. Linear and logistic models evaluated the associations of DII scores with birth weight, fat mass, fat-free mass, and percent fat mass, and with categorical outcomes of small- and large-for-gestational age. We tested for interactions with prepregnancy BMI and gestational weight gain. RESULTS The interaction between prepregnancy BMI and DII was statistically significant for birth weight, neonatal fat mass, and neonatal percent fat mass. Among neonates born to obese women, each 1-unit increase in DII was associated with increased birth weight (53 g; 95% CI, 20, 87), fat mass (20 g; 95% CI, 7-33), and percent fat mass (0.5%; 95% CI, 0.2-0.8). No interaction was detected for small- and large-for-gestational age. Each 1-unit increase in DII score was associated a 40% increase in odds of a large-for-gestational age neonate (1.4; 95% CI, 1.0-2.0; P = .04), but not a small-for-gestational age neonate (1.0; 95% CI, 0.8-1.2; P = .80). There was no evidence of an interaction with gestational weight gain. CONCLUSIONS Our findings support the hypothesis that an increased inflammatory milieu during pregnancy may be a risk factor for neonatal adiposity. TRIAL REGISTRATION Clinicaltrials.gov: NCT02273297.","author":[{"dropping-particle":"","family":"Moore","given":"Brianna F","non-dropping-particle":"","parse-names":false,"suffix":""},{"dropping-particle":"","family":"Sauder","given":"Katherine A","non-dropping-particle":"","parse-names":false,"suffix":""},{"dropping-particle":"","family":"Starling","given":"Anne P","non-dropping-particle":"","parse-names":false,"suffix":""},{"dropping-particle":"","family":"Hébert","given":"James R","non-dropping-particle":"","parse-names":false,"suffix":""},{"dropping-particle":"","family":"Shivappa","given":"Nitin","non-dropping-particle":"","parse-names":false,"suffix":""},{"dropping-particle":"","family":"Ringham","given":"Brandy M","non-dropping-particle":"","parse-names":false,"suffix":""},{"dropping-particle":"","family":"Glueck","given":"Deborah H","non-dropping-particle":"","parse-names":false,"suffix":""},{"dropping-particle":"","family":"Dabelea","given":"Dana","non-dropping-particle":"","parse-names":false,"suffix":""}],"container-title":"The Journal of pediatrics","id":"ITEM-1","issued":{"date-parts":[["2018"]]},"page":"121-127.e2","publisher":"NIH Public Access","title":"Proinflammatory Diets during Pregnancy and Neonatal Adiposity in the Healthy Start Study.","type":"article-journal","volume":"195"},"uris":["http://www.mendeley.com/documents/?uuid=3fe6557e-e5d3-306a-a890-d57fcb75c4f8"]}],"mendeley":{"formattedCitation":"[23]","plainTextFormattedCitation":"[23]","previouslyFormattedCitation":"[23]"},"properties":{"noteIndex":0},"schema":"https://github.com/citation-style-language/schema/raw/master/csl-citation.json"}</w:instrText>
      </w:r>
      <w:r w:rsidR="002D495F" w:rsidRPr="00BA7264">
        <w:rPr>
          <w:rFonts w:ascii="Times New Roman" w:hAnsi="Times New Roman" w:cs="Times New Roman"/>
          <w:sz w:val="24"/>
          <w:szCs w:val="24"/>
        </w:rPr>
        <w:fldChar w:fldCharType="separate"/>
      </w:r>
      <w:r w:rsidR="00677A0D" w:rsidRPr="00BA7264">
        <w:rPr>
          <w:rFonts w:ascii="Times New Roman" w:hAnsi="Times New Roman" w:cs="Times New Roman"/>
          <w:noProof/>
          <w:sz w:val="24"/>
          <w:szCs w:val="24"/>
        </w:rPr>
        <w:t>[23]</w:t>
      </w:r>
      <w:r w:rsidR="002D495F" w:rsidRPr="00BA7264">
        <w:rPr>
          <w:rFonts w:ascii="Times New Roman" w:hAnsi="Times New Roman" w:cs="Times New Roman"/>
          <w:sz w:val="24"/>
          <w:szCs w:val="24"/>
        </w:rPr>
        <w:fldChar w:fldCharType="end"/>
      </w:r>
      <w:r w:rsidR="002D495F" w:rsidRPr="00BA7264">
        <w:rPr>
          <w:rFonts w:ascii="Times New Roman" w:hAnsi="Times New Roman" w:cs="Times New Roman"/>
          <w:sz w:val="24"/>
          <w:szCs w:val="24"/>
        </w:rPr>
        <w:t xml:space="preserve">. </w:t>
      </w:r>
      <w:r w:rsidR="00B75956" w:rsidRPr="00BA7264">
        <w:rPr>
          <w:rFonts w:ascii="Times New Roman" w:hAnsi="Times New Roman" w:cs="Times New Roman"/>
          <w:sz w:val="24"/>
          <w:szCs w:val="24"/>
        </w:rPr>
        <w:t>O</w:t>
      </w:r>
      <w:r w:rsidR="00AC45D9" w:rsidRPr="00BA7264">
        <w:rPr>
          <w:rFonts w:ascii="Times New Roman" w:hAnsi="Times New Roman" w:cs="Times New Roman"/>
          <w:sz w:val="24"/>
          <w:szCs w:val="24"/>
        </w:rPr>
        <w:t>verall</w:t>
      </w:r>
      <w:r w:rsidR="00444392" w:rsidRPr="00BA7264">
        <w:rPr>
          <w:rFonts w:ascii="Times New Roman" w:hAnsi="Times New Roman" w:cs="Times New Roman"/>
          <w:sz w:val="24"/>
          <w:szCs w:val="24"/>
        </w:rPr>
        <w:t>,</w:t>
      </w:r>
      <w:r w:rsidR="00AC45D9" w:rsidRPr="00BA7264">
        <w:rPr>
          <w:rFonts w:ascii="Times New Roman" w:hAnsi="Times New Roman" w:cs="Times New Roman"/>
          <w:sz w:val="24"/>
          <w:szCs w:val="24"/>
        </w:rPr>
        <w:t xml:space="preserve"> results from</w:t>
      </w:r>
      <w:r w:rsidR="00307DBC" w:rsidRPr="00BA7264">
        <w:rPr>
          <w:rFonts w:ascii="Times New Roman" w:hAnsi="Times New Roman" w:cs="Times New Roman"/>
          <w:sz w:val="24"/>
          <w:szCs w:val="24"/>
        </w:rPr>
        <w:t xml:space="preserve"> our and</w:t>
      </w:r>
      <w:r w:rsidR="00AC45D9" w:rsidRPr="00BA7264">
        <w:rPr>
          <w:rFonts w:ascii="Times New Roman" w:hAnsi="Times New Roman" w:cs="Times New Roman"/>
          <w:sz w:val="24"/>
          <w:szCs w:val="24"/>
        </w:rPr>
        <w:t xml:space="preserve"> these previous studies suggested beneficial influence of better maternal dietary quality and lower dietary inflammatory potential on offspring adiposity measures. </w:t>
      </w:r>
    </w:p>
    <w:p w14:paraId="61087316" w14:textId="020F4FEB" w:rsidR="00DE6587" w:rsidRPr="00BA7264" w:rsidRDefault="00CD1BFB" w:rsidP="00543F13">
      <w:pPr>
        <w:spacing w:line="480" w:lineRule="auto"/>
        <w:rPr>
          <w:rFonts w:ascii="Times New Roman" w:hAnsi="Times New Roman" w:cs="Times New Roman"/>
          <w:bCs/>
          <w:sz w:val="24"/>
          <w:szCs w:val="24"/>
        </w:rPr>
      </w:pPr>
      <w:r w:rsidRPr="00BA7264">
        <w:rPr>
          <w:rFonts w:ascii="Times New Roman" w:hAnsi="Times New Roman" w:cs="Times New Roman"/>
          <w:bCs/>
          <w:sz w:val="24"/>
          <w:szCs w:val="24"/>
        </w:rPr>
        <w:t>That maternal diet can influence offspring adiposity is biological</w:t>
      </w:r>
      <w:r w:rsidR="00444392" w:rsidRPr="00BA7264">
        <w:rPr>
          <w:rFonts w:ascii="Times New Roman" w:hAnsi="Times New Roman" w:cs="Times New Roman"/>
          <w:bCs/>
          <w:sz w:val="24"/>
          <w:szCs w:val="24"/>
        </w:rPr>
        <w:t>ly</w:t>
      </w:r>
      <w:r w:rsidRPr="00BA7264">
        <w:rPr>
          <w:rFonts w:ascii="Times New Roman" w:hAnsi="Times New Roman" w:cs="Times New Roman"/>
          <w:bCs/>
          <w:sz w:val="24"/>
          <w:szCs w:val="24"/>
        </w:rPr>
        <w:t xml:space="preserve"> plausible.</w:t>
      </w:r>
      <w:r w:rsidR="00DB0EF3" w:rsidRPr="00BA7264">
        <w:rPr>
          <w:rFonts w:ascii="Times New Roman" w:hAnsi="Times New Roman" w:cs="Times New Roman"/>
          <w:bCs/>
          <w:sz w:val="24"/>
          <w:szCs w:val="24"/>
        </w:rPr>
        <w:t xml:space="preserve"> </w:t>
      </w:r>
      <w:r w:rsidR="00890880" w:rsidRPr="00BA7264">
        <w:rPr>
          <w:rFonts w:ascii="Times New Roman" w:hAnsi="Times New Roman" w:cs="Times New Roman"/>
          <w:bCs/>
          <w:sz w:val="24"/>
          <w:szCs w:val="24"/>
        </w:rPr>
        <w:t>M</w:t>
      </w:r>
      <w:r w:rsidR="00DB0EF3" w:rsidRPr="00BA7264">
        <w:rPr>
          <w:rFonts w:ascii="Times New Roman" w:hAnsi="Times New Roman" w:cs="Times New Roman"/>
          <w:bCs/>
          <w:sz w:val="24"/>
          <w:szCs w:val="24"/>
        </w:rPr>
        <w:t xml:space="preserve">aternal inflammation has been associated with higher offspring adiposity in both animal </w:t>
      </w:r>
      <w:r w:rsidR="00DB0EF3" w:rsidRPr="00BA7264">
        <w:rPr>
          <w:rFonts w:ascii="Times New Roman" w:hAnsi="Times New Roman" w:cs="Times New Roman"/>
          <w:bCs/>
          <w:sz w:val="24"/>
          <w:szCs w:val="24"/>
        </w:rPr>
        <w:fldChar w:fldCharType="begin" w:fldLock="1"/>
      </w:r>
      <w:r w:rsidR="00225959" w:rsidRPr="00BA7264">
        <w:rPr>
          <w:rFonts w:ascii="Times New Roman" w:hAnsi="Times New Roman" w:cs="Times New Roman"/>
          <w:bCs/>
          <w:sz w:val="24"/>
          <w:szCs w:val="24"/>
        </w:rPr>
        <w:instrText>ADDIN CSL_CITATION {"citationItems":[{"id":"ITEM-1","itemData":{"DOI":"10.2337/db10-0301","ISSN":"1939-327X","PMID":"20823102","abstract":"OBJECTIVE: Obesity in pregnancy significantly increases the risk of the offspring developing obesity after birth. The aims of this study were to test the hypothesis that maternal obesity increases oxidative stress during fetal development, and to determine whether administration of an antioxidant supplement to pregnant Western diet-fed rats would prevent the development of adiposity in the offspring.\n\nRESEARCH DESIGN AND METHODS: Female Sprague Dawley rats were started on the designated diet at 4 weeks of age. Four groups of animals were studied: control chow (control); control + antioxidants (control+Aox); Western diet (Western); and Western diet + antioxidants (Western+Aox). The rats were mated at 12 to 14 weeks of age, and all pups were weaned onto control diet.\n\nRESULTS: Offspring from dams fed the Western diet had significantly increased adiposity as early as 2 weeks of age as well as impaired glucose tolerance compared with offspring of dams fed a control diet. Inflammation and oxidative stress were increased in preimplantation embryos, fetuses, and newborns of Western diet-fed rats. Gene expression of proadipogenic and lipogenic genes was altered in fat tissue of rats at 2 weeks and 2 months of age. The addition of an antioxidant supplement decreased adiposity and normalized glucose tolerance. CONCLUSIONS; Inflammation and oxidative stress appear to play a key role in the development of increased adiposity in the offspring of Western diet-fed pregnant dams. Restoration of the antioxidant balance during pregnancy in the Western diet-fed dam is associated with decreased adiposity in offspring.","author":[{"dropping-particle":"","family":"Sen","given":"Sarbattama","non-dropping-particle":"","parse-names":false,"suffix":""},{"dropping-particle":"","family":"Simmons","given":"Rebecca A","non-dropping-particle":"","parse-names":false,"suffix":""}],"container-title":"Diabetes","id":"ITEM-1","issue":"12","issued":{"date-parts":[["2010","12","1"]]},"page":"3058-65","title":"Maternal antioxidant supplementation prevents adiposity in the offspring of Western diet-fed rats.","type":"article-journal","volume":"59"},"uris":["http://www.mendeley.com/documents/?uuid=5eba3fd2-32df-4ea1-aa06-2b566d40a5ac"]}],"mendeley":{"formattedCitation":"[16]","plainTextFormattedCitation":"[16]","previouslyFormattedCitation":"[16]"},"properties":{"noteIndex":0},"schema":"https://github.com/citation-style-language/schema/raw/master/csl-citation.json"}</w:instrText>
      </w:r>
      <w:r w:rsidR="00DB0EF3" w:rsidRPr="00BA7264">
        <w:rPr>
          <w:rFonts w:ascii="Times New Roman" w:hAnsi="Times New Roman" w:cs="Times New Roman"/>
          <w:bCs/>
          <w:sz w:val="24"/>
          <w:szCs w:val="24"/>
        </w:rPr>
        <w:fldChar w:fldCharType="separate"/>
      </w:r>
      <w:r w:rsidR="00677A0D" w:rsidRPr="00BA7264">
        <w:rPr>
          <w:rFonts w:ascii="Times New Roman" w:hAnsi="Times New Roman" w:cs="Times New Roman"/>
          <w:bCs/>
          <w:noProof/>
          <w:sz w:val="24"/>
          <w:szCs w:val="24"/>
        </w:rPr>
        <w:t>[16]</w:t>
      </w:r>
      <w:r w:rsidR="00DB0EF3" w:rsidRPr="00BA7264">
        <w:rPr>
          <w:rFonts w:ascii="Times New Roman" w:hAnsi="Times New Roman" w:cs="Times New Roman"/>
          <w:bCs/>
          <w:sz w:val="24"/>
          <w:szCs w:val="24"/>
        </w:rPr>
        <w:fldChar w:fldCharType="end"/>
      </w:r>
      <w:r w:rsidR="00DB0EF3" w:rsidRPr="00BA7264">
        <w:rPr>
          <w:rFonts w:ascii="Times New Roman" w:hAnsi="Times New Roman" w:cs="Times New Roman"/>
          <w:bCs/>
          <w:sz w:val="24"/>
          <w:szCs w:val="24"/>
        </w:rPr>
        <w:t xml:space="preserve"> and human </w:t>
      </w:r>
      <w:r w:rsidR="00DB0EF3" w:rsidRPr="00BA7264">
        <w:rPr>
          <w:rFonts w:ascii="Times New Roman" w:hAnsi="Times New Roman" w:cs="Times New Roman"/>
          <w:bCs/>
          <w:sz w:val="24"/>
          <w:szCs w:val="24"/>
        </w:rPr>
        <w:fldChar w:fldCharType="begin" w:fldLock="1"/>
      </w:r>
      <w:r w:rsidR="00225959" w:rsidRPr="00BA7264">
        <w:rPr>
          <w:rFonts w:ascii="Times New Roman" w:hAnsi="Times New Roman" w:cs="Times New Roman"/>
          <w:bCs/>
          <w:sz w:val="24"/>
          <w:szCs w:val="24"/>
        </w:rPr>
        <w:instrText>ADDIN CSL_CITATION {"citationItems":[{"id":"ITEM-1","itemData":{"DOI":"10.1002/oby.21484","ISSN":"1930-739X","PMID":"27094573","abstract":"OBJECTIVE: Maternal pre-pregnancy obesity is associated with offspring obesity. Underlying mechanisms may involve a maternal obesity-mediated proinflammatory state during pregnancy. Maternal C-reactive protein (CRP) level during pregnancy is a biomarker of low-grade systemic inflammation.\n\nMETHODS: Among 1,116 mother-child pairs, this study examined associations of maternal second-trimester CRP plasma level, measured by high-sensitivity CRP arrays, with mid-childhood DXA fat mass index (FMI), trunk fat mass index (trunkFMI), fat-free mass index (FFMI), and early and mid-childhood BMI-z and waist circumference (WC). Main analyses were adjusted for maternal sociodemographic and lifestyle-related characteristics, gestational age at blood draw, and child's age and sex.\n\nRESULTS: Higher maternal CRP level was associated with higher mid-childhood FMI and trunkFMI (adjusted difference: 0.15 kg/m(2) [95% CI: 0.01, 0.29] [P = 0.04] and 0.06 kg/m(2) [95% CI: 0.00, 0.12] [P = 0.06], per SD increment in maternal CRP, respectively), but not FFMI. Higher maternal CRP level was associated with higher early and mid-childhood BMI-z and WC in the basic models [P &lt; 0.05], but these associations attenuated after adjustment for maternal characteristics (adjusted difference in early and mid-childhood BMI-z and WC: 0.05 [95% CI: -0.03, 0.13] [P = 0.20], 0.10 cm [95% CI: -0.17, 0.37] [P = 0.46], 0.07 [95% CI: -0.01, 0.14] [P = 0.09], 0.34 cm [95% CI: -0.25, 0.94] [P = 0.26], per SD increment in maternal CRP, respectively).\n\nCONCLUSIONS: Higher second-trimester maternal CRP level was associated with higher mid-childhood overall and central adiposity.","author":[{"dropping-particle":"","family":"Gaillard","given":"Romy","non-dropping-particle":"","parse-names":false,"suffix":""},{"dropping-particle":"","family":"Rifas-Shiman","given":"Sheryl L","non-dropping-particle":"","parse-names":false,"suffix":""},{"dropping-particle":"","family":"Perng","given":"Wei","non-dropping-particle":"","parse-names":false,"suffix":""},{"dropping-particle":"","family":"Oken","given":"Emily","non-dropping-particle":"","parse-names":false,"suffix":""},{"dropping-particle":"","family":"Gillman","given":"Matthew W","non-dropping-particle":"","parse-names":false,"suffix":""}],"container-title":"Obesity (Silver Spring, Md.)","id":"ITEM-1","issued":{"date-parts":[["2016","4","20"]]},"title":"Maternal inflammation during pregnancy and childhood adiposity.","type":"article-journal"},"uris":["http://www.mendeley.com/documents/?uuid=50bbfb2d-2175-4a3c-ac94-43eb940d34bf"]}],"mendeley":{"formattedCitation":"[15]","plainTextFormattedCitation":"[15]","previouslyFormattedCitation":"[15]"},"properties":{"noteIndex":0},"schema":"https://github.com/citation-style-language/schema/raw/master/csl-citation.json"}</w:instrText>
      </w:r>
      <w:r w:rsidR="00DB0EF3" w:rsidRPr="00BA7264">
        <w:rPr>
          <w:rFonts w:ascii="Times New Roman" w:hAnsi="Times New Roman" w:cs="Times New Roman"/>
          <w:bCs/>
          <w:sz w:val="24"/>
          <w:szCs w:val="24"/>
        </w:rPr>
        <w:fldChar w:fldCharType="separate"/>
      </w:r>
      <w:r w:rsidR="00677A0D" w:rsidRPr="00BA7264">
        <w:rPr>
          <w:rFonts w:ascii="Times New Roman" w:hAnsi="Times New Roman" w:cs="Times New Roman"/>
          <w:bCs/>
          <w:noProof/>
          <w:sz w:val="24"/>
          <w:szCs w:val="24"/>
        </w:rPr>
        <w:t>[15]</w:t>
      </w:r>
      <w:r w:rsidR="00DB0EF3" w:rsidRPr="00BA7264">
        <w:rPr>
          <w:rFonts w:ascii="Times New Roman" w:hAnsi="Times New Roman" w:cs="Times New Roman"/>
          <w:bCs/>
          <w:sz w:val="24"/>
          <w:szCs w:val="24"/>
        </w:rPr>
        <w:fldChar w:fldCharType="end"/>
      </w:r>
      <w:r w:rsidR="00DB0EF3" w:rsidRPr="00BA7264">
        <w:rPr>
          <w:rFonts w:ascii="Times New Roman" w:hAnsi="Times New Roman" w:cs="Times New Roman"/>
          <w:bCs/>
          <w:sz w:val="24"/>
          <w:szCs w:val="24"/>
        </w:rPr>
        <w:t xml:space="preserve"> studies</w:t>
      </w:r>
      <w:r w:rsidR="00890880" w:rsidRPr="00BA7264">
        <w:rPr>
          <w:rFonts w:ascii="Times New Roman" w:hAnsi="Times New Roman" w:cs="Times New Roman"/>
          <w:bCs/>
          <w:sz w:val="24"/>
          <w:szCs w:val="24"/>
        </w:rPr>
        <w:t>.</w:t>
      </w:r>
      <w:r w:rsidR="00DB0EF3" w:rsidRPr="00BA7264">
        <w:rPr>
          <w:rFonts w:ascii="Times New Roman" w:hAnsi="Times New Roman" w:cs="Times New Roman"/>
          <w:bCs/>
          <w:sz w:val="24"/>
          <w:szCs w:val="24"/>
        </w:rPr>
        <w:t xml:space="preserve"> </w:t>
      </w:r>
      <w:r w:rsidR="00890880" w:rsidRPr="00BA7264">
        <w:rPr>
          <w:rFonts w:ascii="Times New Roman" w:hAnsi="Times New Roman" w:cs="Times New Roman"/>
          <w:bCs/>
          <w:sz w:val="24"/>
          <w:szCs w:val="24"/>
        </w:rPr>
        <w:t>O</w:t>
      </w:r>
      <w:r w:rsidR="00DB0EF3" w:rsidRPr="00BA7264">
        <w:rPr>
          <w:rFonts w:ascii="Times New Roman" w:hAnsi="Times New Roman" w:cs="Times New Roman"/>
          <w:bCs/>
          <w:sz w:val="24"/>
          <w:szCs w:val="24"/>
        </w:rPr>
        <w:t xml:space="preserve">ne potential mechanism underpinning the association between overall </w:t>
      </w:r>
      <w:r w:rsidR="00DB0EF3" w:rsidRPr="00BA7264">
        <w:rPr>
          <w:rFonts w:ascii="Times New Roman" w:hAnsi="Times New Roman" w:cs="Times New Roman"/>
          <w:bCs/>
          <w:sz w:val="24"/>
          <w:szCs w:val="24"/>
        </w:rPr>
        <w:lastRenderedPageBreak/>
        <w:t>healthier maternal diet and lower offspring adiposity</w:t>
      </w:r>
      <w:r w:rsidRPr="00BA7264">
        <w:rPr>
          <w:rFonts w:ascii="Times New Roman" w:hAnsi="Times New Roman" w:cs="Times New Roman"/>
          <w:bCs/>
          <w:sz w:val="24"/>
          <w:szCs w:val="24"/>
        </w:rPr>
        <w:t xml:space="preserve"> </w:t>
      </w:r>
      <w:r w:rsidR="00DB0EF3" w:rsidRPr="00BA7264">
        <w:rPr>
          <w:rFonts w:ascii="Times New Roman" w:hAnsi="Times New Roman" w:cs="Times New Roman"/>
          <w:bCs/>
          <w:sz w:val="24"/>
          <w:szCs w:val="24"/>
        </w:rPr>
        <w:t xml:space="preserve">could be lowered maternal inflammation due to high intakes of foods rich in anti-oxidants such as fruit and vegetables </w:t>
      </w:r>
      <w:r w:rsidR="002E7400"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{"citationItems":[{"id":"ITEM-1","itemData":{"DOI":"10.1016/j.jada.2008.11.036","ISSN":"1878-3570","PMID":"19248856","abstract":"BACKGROUND: Fruits and vegetables, foods rich in flavonoids and antioxidants, have been associated with lower risk of stroke, coronary heart disease, and markers of inflammation and oxidative stress in adults. Markers of inflammation and oxidative stress are predictors of coronary heart disease risk; however, it is unknown whether these markers are related to dietary flavonoid and antioxidant intake in youth.\n\nOBJECTIVE: To determine whether greater intakes of fruit and vegetables, antioxidants, folate, and total flavonoids were inversely associated with markers of inflammation and oxidative stress in 285 adolescent boys and girls aged 13 to 17 years.\n\nDESIGN: In this cross-sectional study conducted between February 1996 and January 2000, diet was assessed by a 127-item food frequency questionnaire. Height and weight measurements were obtained and a fasting blood sample drawn. Spearman partial correlation analyses evaluated the relation of intakes of fruit and vegetables, antioxidants, folate, and flavonoids with markers of inflammation (C-reactive protein, interleukin-6, tumor necrosis factor-alpha, and 15-keto-dihydro-PGF(2alpha) metabolite and oxidative stress (urinary 8-iso prostaglandin F(2alpha), an F(2)-isoprostane), adjusting for age, sex, race, Tanner stage, energy intake, and body mass index.\n\nRESULTS: Urinary F(2)-isoprostane was inversely correlated with intakes of total fruit and vegetables, vitamin C, beta carotene, and flavonoids. Serum C-reactive protein was significantly inversely associated with intakes of fruit (r=-0.19; P=0.004), vitamin C (r=-0.13, P=0.03), and folate (r=-0.18; P=0.004). Serum interleukin-6 was inversely associated with intakes of legumes, vegetables, beta carotene, and vitamin C. Serum tumor necrosis factor-alpha was inversely associated with beta carotene (r=-0.14, P=0.02) and luteolin (r=-0.15, P=0.02).\n\nCONCLUSION: Study results show that the beneficial effects of fruit and vegetable intake on markers of inflammation and oxidative stress are already present by early adolescence and provide support for the Dietary Guidelines for Americans \"to consume five or more servings per day\" of fruits and vegetables to promote beneficial cardiovascular health.","author":[{"dropping-particle":"","family":"Holt","given":"Erica M","non-dropping-particle":"","parse-names":false,"suffix":""},{"dropping-particle":"","family":"Steffen","given":"Lyn M","non-dropping-particle":"","parse-names":false,"suffix":""},{"dropping-particle":"","family":"Moran","given":"Antoinette","non-dropping-particle":"","parse-names":false,"suffix":""},{"dropping-particle":"","family":"Basu","given":"Samar","non-dropping-particle":"","parse-names":false,"suffix":""},{"dropping-particle":"","family":"Steinberger","given":"Julia","non-dropping-particle":"","parse-names":false,"suffix":""},{"dropping-particle":"","family":"Ross","given":"Julie A","non-dropping-particle":"","parse-names":false,"suffix":""},{"dropping-particle":"","family":"Hong","given":"Ching-Ping","non-dropping-particle":"","parse-names":false,"suffix":""},{"dropping-particle":"","family":"Sinaiko","given":"Alan R","non-dropping-particle":"","parse-names":false,"suffix":""}],"container-title":"Journal of the American Dietetic Association","id":"ITEM-1","issue":"3","issued":{"date-parts":[["2009","3"]]},"page":"414-21","title":"Fruit and vegetable consumption and its relation to markers of inflammation and oxidative stress in adolescents.","type":"article-journal","volume":"109"},"uris":["http://www.mendeley.com/documents/?uuid=70a43d98-8736-43b8-9015-2cd58ec4df31"]},{"id":"ITEM-2","itemData":{"DOI":"10.1016/j.jacc.2006.03.052","ISSN":"1558-3597","PMID":"16904534","abstract":"Reducing the incidence of coronary heart disease with diet is possible. The main dietary strategies include adequate omega-3 fatty acids intake, reduction of saturated and trans-fats, and consumption of a diet high in fruits, vegetables, nuts, and whole grains and low in refined grains. Each of these strategies may be associated with lower generation of inflammation. This review examines the epidemiologic and clinical evidence concerning diet and inflammation. Dietary patterns high in refined starches, sugar, and saturated and trans-fatty acids, poor in natural antioxidants and fiber from fruits, vegetables, and whole grains, and poor in omega-3 fatty acids may cause an activation of the innate immune system, most likely by an excessive production of proinflammatory cytokines associated with a reduced production of anti-inflammatory cytokines. The whole diet approach seems particularly promising to reduce the inflammation associated with the metabolic syndrome. The choice of healthy sources of carbohydrate, fat, and protein, associated with regular physical activity and avoidance of smoking, is critical to fighting the war against chronic disease. Western dietary patterns warm up inflammation, while prudent dietary patterns cool it down.","author":[{"dropping-particle":"","family":"Giugliano","given":"Dario","non-dropping-particle":"","parse-names":false,"suffix":""},{"dropping-particle":"","family":"Ceriello","given":"Antonio","non-dropping-particle":"","parse-names":false,"suffix":""},{"dropping-particle":"","family":"Esposito","given":"Katherine","non-dropping-particle":"","parse-names":false,"suffix":""}],"container-title":"Journal of the American College of Cardiology","id":"ITEM-2","issue":"4","issued":{"date-parts":[["2006","8","15"]]},"page":"677-85","publisher":"Journal of the American College of Cardiology","title":"The effects of diet on inflammation: emphasis on the metabolic syndrome.","type":"article-journal","volume":"48"},"uris":["http://www.mendeley.com/documents/?uuid=85f2f1e4-5286-45e1-8f75-e879e76670fd"]}],"mendeley":{"formattedCitation":"[60, 61]","plainTextFormattedCitation":"[60, 61]","previouslyFormattedCitation":"[59, 60]"},"properties":{"noteIndex":0},"schema":"https://github.com/citation-style-language/schema/raw/master/csl-citation.json"}</w:instrText>
      </w:r>
      <w:r w:rsidR="002E7400"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[60, 61]</w:t>
      </w:r>
      <w:r w:rsidR="002E7400" w:rsidRPr="00BA7264">
        <w:rPr>
          <w:rFonts w:ascii="Times New Roman" w:hAnsi="Times New Roman" w:cs="Times New Roman"/>
          <w:bCs/>
          <w:sz w:val="24"/>
          <w:szCs w:val="24"/>
        </w:rPr>
        <w:fldChar w:fldCharType="end"/>
      </w:r>
      <w:r w:rsidR="002E7400" w:rsidRPr="00BA7264">
        <w:rPr>
          <w:rFonts w:ascii="Times New Roman" w:hAnsi="Times New Roman" w:cs="Times New Roman"/>
          <w:bCs/>
          <w:sz w:val="24"/>
          <w:szCs w:val="24"/>
        </w:rPr>
        <w:t xml:space="preserve">. However, our mutual adjustment analyses did not suggest that the influence of higher maternal DASH scores on childhood adiposity were </w:t>
      </w:r>
      <w:r w:rsidR="00F423E2" w:rsidRPr="00BA7264">
        <w:rPr>
          <w:rFonts w:ascii="Times New Roman" w:hAnsi="Times New Roman" w:cs="Times New Roman"/>
          <w:bCs/>
          <w:sz w:val="24"/>
          <w:szCs w:val="24"/>
        </w:rPr>
        <w:t xml:space="preserve">mostly </w:t>
      </w:r>
      <w:r w:rsidR="002E7400" w:rsidRPr="00BA7264">
        <w:rPr>
          <w:rFonts w:ascii="Times New Roman" w:hAnsi="Times New Roman" w:cs="Times New Roman"/>
          <w:bCs/>
          <w:sz w:val="24"/>
          <w:szCs w:val="24"/>
        </w:rPr>
        <w:t xml:space="preserve">explained by maternal dietary inflammatory potential. </w:t>
      </w:r>
      <w:r w:rsidR="000C0657" w:rsidRPr="00BA7264">
        <w:rPr>
          <w:rFonts w:ascii="Times New Roman" w:hAnsi="Times New Roman" w:cs="Times New Roman"/>
          <w:bCs/>
          <w:sz w:val="24"/>
          <w:szCs w:val="24"/>
        </w:rPr>
        <w:t xml:space="preserve">Child dietary inflammatory potential also did not seem to meaningfully alter the maternal E-DII vs postnatal adiposity associations, suggesting that childhood diet/ influence of shared familial diet is not a major </w:t>
      </w:r>
      <w:r w:rsidR="00A94D57" w:rsidRPr="00BA7264">
        <w:rPr>
          <w:rFonts w:ascii="Times New Roman" w:hAnsi="Times New Roman" w:cs="Times New Roman"/>
          <w:bCs/>
          <w:sz w:val="24"/>
          <w:szCs w:val="24"/>
        </w:rPr>
        <w:t>mediator for</w:t>
      </w:r>
      <w:r w:rsidR="000C0657" w:rsidRPr="00BA7264">
        <w:rPr>
          <w:rFonts w:ascii="Times New Roman" w:hAnsi="Times New Roman" w:cs="Times New Roman"/>
          <w:bCs/>
          <w:sz w:val="24"/>
          <w:szCs w:val="24"/>
        </w:rPr>
        <w:t xml:space="preserve"> our observations. </w:t>
      </w:r>
      <w:r w:rsidR="002E7400" w:rsidRPr="00BA7264">
        <w:rPr>
          <w:rFonts w:ascii="Times New Roman" w:hAnsi="Times New Roman" w:cs="Times New Roman"/>
          <w:bCs/>
          <w:sz w:val="24"/>
          <w:szCs w:val="24"/>
        </w:rPr>
        <w:t xml:space="preserve">An alternative mechanism could be maternal diet-induced </w:t>
      </w:r>
      <w:r w:rsidR="00E17DAF" w:rsidRPr="00BA7264">
        <w:rPr>
          <w:rFonts w:ascii="Times New Roman" w:hAnsi="Times New Roman" w:cs="Times New Roman"/>
          <w:bCs/>
          <w:sz w:val="24"/>
          <w:szCs w:val="24"/>
        </w:rPr>
        <w:t xml:space="preserve">modifications of </w:t>
      </w:r>
      <w:r w:rsidR="002E7400" w:rsidRPr="00BA7264">
        <w:rPr>
          <w:rFonts w:ascii="Times New Roman" w:hAnsi="Times New Roman" w:cs="Times New Roman"/>
          <w:bCs/>
          <w:sz w:val="24"/>
          <w:szCs w:val="24"/>
        </w:rPr>
        <w:t>epigenetic</w:t>
      </w:r>
      <w:r w:rsidR="00F417B7" w:rsidRPr="00BA7264">
        <w:rPr>
          <w:rFonts w:ascii="Times New Roman" w:hAnsi="Times New Roman" w:cs="Times New Roman"/>
          <w:bCs/>
          <w:sz w:val="24"/>
          <w:szCs w:val="24"/>
        </w:rPr>
        <w:t xml:space="preserve"> patterns</w:t>
      </w:r>
      <w:r w:rsidR="002E7400" w:rsidRPr="00BA7264">
        <w:rPr>
          <w:rFonts w:ascii="Times New Roman" w:hAnsi="Times New Roman" w:cs="Times New Roman"/>
          <w:bCs/>
          <w:sz w:val="24"/>
          <w:szCs w:val="24"/>
        </w:rPr>
        <w:t xml:space="preserve"> in offspring. </w:t>
      </w:r>
      <w:r w:rsidR="00EF2D66" w:rsidRPr="00BA7264">
        <w:rPr>
          <w:rFonts w:ascii="Times New Roman" w:hAnsi="Times New Roman" w:cs="Times New Roman"/>
          <w:bCs/>
          <w:sz w:val="24"/>
          <w:szCs w:val="24"/>
        </w:rPr>
        <w:t>Individuals who were prenatally exposed to extreme maternal undernutrition demonstrate</w:t>
      </w:r>
      <w:r w:rsidR="0082057F" w:rsidRPr="00BA7264">
        <w:rPr>
          <w:rFonts w:ascii="Times New Roman" w:hAnsi="Times New Roman" w:cs="Times New Roman"/>
          <w:bCs/>
          <w:sz w:val="24"/>
          <w:szCs w:val="24"/>
        </w:rPr>
        <w:t>d</w:t>
      </w:r>
      <w:r w:rsidR="00EF2D66" w:rsidRPr="00BA7264">
        <w:rPr>
          <w:rFonts w:ascii="Times New Roman" w:hAnsi="Times New Roman" w:cs="Times New Roman"/>
          <w:bCs/>
          <w:sz w:val="24"/>
          <w:szCs w:val="24"/>
        </w:rPr>
        <w:t xml:space="preserve"> persistent epigenetic differences 6 decades later</w:t>
      </w:r>
      <w:r w:rsidR="00444392" w:rsidRPr="00BA7264">
        <w:rPr>
          <w:rFonts w:ascii="Times New Roman" w:hAnsi="Times New Roman" w:cs="Times New Roman"/>
          <w:bCs/>
          <w:sz w:val="24"/>
          <w:szCs w:val="24"/>
        </w:rPr>
        <w:t>, as</w:t>
      </w:r>
      <w:r w:rsidR="00EF2D66" w:rsidRPr="00BA7264">
        <w:rPr>
          <w:rFonts w:ascii="Times New Roman" w:hAnsi="Times New Roman" w:cs="Times New Roman"/>
          <w:bCs/>
          <w:sz w:val="24"/>
          <w:szCs w:val="24"/>
        </w:rPr>
        <w:t xml:space="preserve"> compared to their unexposed, same</w:t>
      </w:r>
      <w:r w:rsidR="00F423E2" w:rsidRPr="00BA7264">
        <w:rPr>
          <w:rFonts w:ascii="Times New Roman" w:hAnsi="Times New Roman" w:cs="Times New Roman"/>
          <w:bCs/>
          <w:sz w:val="24"/>
          <w:szCs w:val="24"/>
        </w:rPr>
        <w:t>-</w:t>
      </w:r>
      <w:r w:rsidR="00EF2D66" w:rsidRPr="00BA7264">
        <w:rPr>
          <w:rFonts w:ascii="Times New Roman" w:hAnsi="Times New Roman" w:cs="Times New Roman"/>
          <w:bCs/>
          <w:sz w:val="24"/>
          <w:szCs w:val="24"/>
        </w:rPr>
        <w:t xml:space="preserve">sex siblings </w:t>
      </w:r>
      <w:r w:rsidR="00EF2D66"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{"citationItems":[{"id":"ITEM-1","itemData":{"DOI":"10.1073/pnas.0806560105","ISSN":"00278424","PMID":"18955703","abstract":"Extensive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 2008 by The National Academy of Sciences of the USA.","author":[{"dropping-particle":"","family":"Heijmans","given":"Bastiaan T.","non-dropping-particle":"","parse-names":false,"suffix":""},{"dropping-particle":"","family":"Tobi","given":"Elmar W.","non-dropping-particle":"","parse-names":false,"suffix":""},{"dropping-particle":"","family":"Stein","given":"Aryeh D.","non-dropping-particle":"","parse-names":false,"suffix":""},{"dropping-particle":"","family":"Putter","given":"Hein","non-dropping-particle":"","parse-names":false,"suffix":""},{"dropping-particle":"","family":"Blauw","given":"Gerard J.","non-dropping-particle":"","parse-names":false,"suffix":""},{"dropping-particle":"","family":"Susser","given":"Ezra S.","non-dropping-particle":"","parse-names":false,"suffix":""},{"dropping-particle":"","family":"Slagboom","given":"P. Eline","non-dropping-particle":"","parse-names":false,"suffix":""},{"dropping-particle":"","family":"Lumey","given":"L. H.","non-dropping-particle":"","parse-names":false,"suffix":""}],"container-title":"Proceedings of the National Academy of Sciences of the United States of America","id":"ITEM-1","issue":"44","issued":{"date-parts":[["2008","11","4"]]},"page":"17046-17049","title":"Persistent epigenetic differences associated with prenatal exposure to famine in humans","type":"article-journal","volume":"105"},"uris":["http://www.mendeley.com/documents/?uuid=881a3d77-4cd7-369f-8f40-bca880e909e0"]}],"mendeley":{"formattedCitation":"[62]","plainTextFormattedCitation":"[62]","previouslyFormattedCitation":"[61]"},"properties":{"noteIndex":0},"schema":"https://github.com/citation-style-language/schema/raw/master/csl-citation.json"}</w:instrText>
      </w:r>
      <w:r w:rsidR="00EF2D66"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[62]</w:t>
      </w:r>
      <w:r w:rsidR="00EF2D66" w:rsidRPr="00BA7264">
        <w:rPr>
          <w:rFonts w:ascii="Times New Roman" w:hAnsi="Times New Roman" w:cs="Times New Roman"/>
          <w:bCs/>
          <w:sz w:val="24"/>
          <w:szCs w:val="24"/>
        </w:rPr>
        <w:fldChar w:fldCharType="end"/>
      </w:r>
      <w:r w:rsidR="00EF2D66" w:rsidRPr="00BA7264">
        <w:rPr>
          <w:rFonts w:ascii="Times New Roman" w:hAnsi="Times New Roman" w:cs="Times New Roman"/>
          <w:bCs/>
          <w:sz w:val="24"/>
          <w:szCs w:val="24"/>
        </w:rPr>
        <w:t xml:space="preserve">. Milder </w:t>
      </w:r>
      <w:r w:rsidR="008742FF" w:rsidRPr="00BA7264">
        <w:rPr>
          <w:rFonts w:ascii="Times New Roman" w:hAnsi="Times New Roman"/>
          <w:i/>
          <w:sz w:val="24"/>
        </w:rPr>
        <w:t>in utero</w:t>
      </w:r>
      <w:r w:rsidR="008742FF" w:rsidRPr="00BA7264">
        <w:rPr>
          <w:rFonts w:ascii="Times New Roman" w:hAnsi="Times New Roman" w:cs="Times New Roman"/>
          <w:bCs/>
          <w:sz w:val="24"/>
          <w:szCs w:val="24"/>
        </w:rPr>
        <w:t xml:space="preserve"> </w:t>
      </w:r>
      <w:r w:rsidR="00EF2D66" w:rsidRPr="00BA7264">
        <w:rPr>
          <w:rFonts w:ascii="Times New Roman" w:hAnsi="Times New Roman" w:cs="Times New Roman"/>
          <w:bCs/>
          <w:sz w:val="24"/>
          <w:szCs w:val="24"/>
        </w:rPr>
        <w:t xml:space="preserve">nutritional challenges such as </w:t>
      </w:r>
      <w:r w:rsidR="008742FF" w:rsidRPr="00BA7264">
        <w:rPr>
          <w:rFonts w:ascii="Times New Roman" w:hAnsi="Times New Roman" w:cs="Times New Roman"/>
          <w:bCs/>
          <w:sz w:val="24"/>
          <w:szCs w:val="24"/>
        </w:rPr>
        <w:t xml:space="preserve">lower maternal dietary quality (low adherence to Mediterranean diet) </w:t>
      </w:r>
      <w:r w:rsidR="008742FF"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{"citationItems":[{"id":"ITEM-1","itemData":{"DOI":"10.1093/eep/dvx007","ISSN":"2058-5888","abstract":"Diet is dictated by the surrounding environment, as food access and availability  may change depending on where one lives. Maternal diet during pregnancy is an important part of the in utero environment, and may affect the epigenome. Studies looking at overall diet pattern in relation to DNA methylation have been lacking. The Mediterranean diet is known for its health benefits, including decreased inflammation, weight loss, and management of chronic diseases. This study assesses the association between maternal adherence to a Mediterranean diet pattern during pregnancy and infant DNA methylation at birth. Mediterranean diet adherence in early pregnancy was measured in 390 women enrolled in the Newborn Epigenetic Study, and DNA methylation was assessed in their infants at birth. Multinomial logistic regression was used to assess the association between adherence to a Mediterranean diet and infant methylation at the MEG3, MEG3-IG, pleiomorphic adenoma gene-like 1, insulin-like growth factor 2 gene, H19, mesoderm-specific transcript, neuronatin, paternally expressed gene 3, sarcoglycan and paternally expressed gene 10 regions, measured by pyrosequencing. Infants of mothers with a low adherence to a Mediterranean diet had a greater odds of hypo-methylation at the MEG3-IG differentially methylated region (DMR). Sex-stratified models showed that this association was present in girls only. This study provides early evidence on the association between overall diet pattern and methylation at the 9 DMRs included in this study, and suggests that maternal diet can have a sex-specific impact on infant DNA methylation at specific imprinted DMRs.","author":[{"dropping-particle":"","family":"Gonzalez-Nahm","given":"Sarah","non-dropping-particle":"","parse-names":false,"suffix":""},{"dropping-particle":"","family":"Mendez","given":"Michelle","non-dropping-particle":"","parse-names":false,"suffix":""},{"dropping-particle":"","family":"Robinson","given":"Whitney","non-dropping-particle":"","parse-names":false,"suffix":""},{"dropping-particle":"","family":"Murphy","given":"Susan K.","non-dropping-particle":"","parse-names":false,"suffix":""},{"dropping-particle":"","family":"Hoyo","given":"Cathrine","non-dropping-particle":"","parse-names":false,"suffix":""},{"dropping-particle":"","family":"Hogan","given":"Vijaya","non-dropping-particle":"","parse-names":false,"suffix":""},{"dropping-particle":"","family":"Rowley","given":"Diane","non-dropping-particle":"","parse-names":false,"suffix":""}],"container-title":"Environmental Epigenetics","id":"ITEM-1","issue":"2","issued":{"date-parts":[["2017","5","1"]]},"publisher":"Oxford University Press (OUP)","title":"Low maternal adherence to a Mediterranean diet is associated with increase in methylation at the MEG3-IG differentially methylated region in female infants","type":"article-journal","volume":"3"},"uris":["http://www.mendeley.com/documents/?uuid=80f8b234-5f45-3127-a2df-d613d6849b1c"]}],"mendeley":{"formattedCitation":"[63]","plainTextFormattedCitation":"[63]","previouslyFormattedCitation":"[62]"},"properties":{"noteIndex":0},"schema":"https://github.com/citation-style-language/schema/raw/master/csl-citation.json"}</w:instrText>
      </w:r>
      <w:r w:rsidR="008742FF"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[63]</w:t>
      </w:r>
      <w:r w:rsidR="008742FF" w:rsidRPr="00BA7264">
        <w:rPr>
          <w:rFonts w:ascii="Times New Roman" w:hAnsi="Times New Roman" w:cs="Times New Roman"/>
          <w:bCs/>
          <w:sz w:val="24"/>
          <w:szCs w:val="24"/>
        </w:rPr>
        <w:fldChar w:fldCharType="end"/>
      </w:r>
      <w:r w:rsidR="008742FF" w:rsidRPr="00BA7264">
        <w:rPr>
          <w:rFonts w:ascii="Times New Roman" w:hAnsi="Times New Roman" w:cs="Times New Roman"/>
          <w:bCs/>
          <w:sz w:val="24"/>
          <w:szCs w:val="24"/>
        </w:rPr>
        <w:t xml:space="preserve">, </w:t>
      </w:r>
      <w:r w:rsidR="00EF2D66" w:rsidRPr="00BA7264">
        <w:rPr>
          <w:rFonts w:ascii="Times New Roman" w:hAnsi="Times New Roman" w:cs="Times New Roman"/>
          <w:bCs/>
          <w:sz w:val="24"/>
          <w:szCs w:val="24"/>
        </w:rPr>
        <w:t xml:space="preserve">carbohydrate amount </w:t>
      </w:r>
      <w:r w:rsidR="008742FF"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{"citationItems":[{"id":"ITEM-1","itemData":{"DOI":"10.2337/db10-0979","ISSN":"00121797","abstract":"OBJECTIVE - Fixed genomic variation explains only a small proportion of the risk of adiposity. In animal models, maternal diet alters offspring body composition, accompanied by epigenetic changes in metabolic control genes. Little is known about whether such processes operate in humans. RESEARCH DESIGN AND METHODS - Using Sequenom MassARRAY we measured the methylation status of 68 CpGs 5</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 from five candidate genes in umbilical cord tissue DNA from healthy neonates. Methylation varied greatly at particular CpGs: for 31 CpGs with median methylation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5% and a 5-95% range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10%, we related methylation status to maternal pregnancy diet and to </w:instrText>
      </w:r>
      <w:r w:rsidR="004749A8">
        <w:rPr>
          <w:rFonts w:ascii="Times New Roman" w:hAnsi="Times New Roman" w:cs="Times New Roman"/>
          <w:bCs/>
          <w:sz w:val="24"/>
          <w:szCs w:val="24"/>
        </w:rPr>
        <w:instrText>child's adiposity at age 9 years. Replication was sought in a second independent cohort. RESULTS - In cohort 1, retinoid X receptor-a (RXRA) chr9: 136355885+ and endothelial nitric oxide synthase (eNOS) chr7: 150315553+ methylation had independent associations with sex-adjusted childhood fat mass (exponentiated regression coefficient [β] 17% per SD change in methylation [95% CI 4-31], P = 0.009, n = 64, and β = 20% [9-32], P &lt; 0.001, n = 66, respectively) and %fat mass (β = 10% [1-19], P = 0.023, n = 64 and β =12% [4-20], P = 0.002, n = 66, respectively). Regression analyses including sex and neonatal epigenetic marks explained &gt;25% of the variance in childhood adiposity. Higher methylation of RXRA chr9: 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(β = 6% [2-10] and β = 4% [1-7], respectively, both P = 0.002, n = 239). CONCLUSIONS - Our findings suggest a substantial component of metabolic disease risk has a prenatal developmental basis. Perinatal epigenetic analysis may have utility in identifying individual vulnerability to later obesity and metabolic disease. © 2011 by the American Diabetes Association.","author":[{"dropping-particle":"","family":"Godfrey","given":"Keith M.","non-dropping-particle":"","parse-names":false,"suffix":""},{"dropping-particle":"","family":"Sheppard","given":"Allan","non-dropping-particle":"","parse-names":false,"suffix":""},{"dropping-particle":"","family":"Gluckman","given":"Peter D.","non-dropping-particle":"","parse-names":false,"suffix":""},{"dropping-particle":"","family":"Lillycrop","given":"Karen A.","non-dropping-particle":"","parse-names":false,"suffix":""},{"dropping-particle":"","family":"Burdge","given":"Graham C.","non-dropping-particle":"","parse-names":false,"suffix":""},{"dropping-particle":"","family":"McLean","given":"Cameron","non-dropping-particle":"","parse-names":false,"suffix":""},{"dropping-particle":"","family":"Rodford","given":"Joanne","non-dropping-particle":"","parse-names":false,"suffix":""},{"dropping-particle":"","family":"Slater-Jefferies","given":"Joanne L.","non-dropping-particle":"","parse-names":false,"suffix":""},{"dropping-particle":"","family":"Garratt","given":"Emma","non-dropping-particle":"","parse-names":false,"suffix":""},{"dropping-particle":"","family":"Crozier","given":"Sarah R.","non-dropping-particle":"","parse-names":false,"suffix":""},{"dropping-particle":"","family":"Emerald","given":"B. Starling","non-dropping-particle":"","parse-names":false,"suffix":""},{"dropping-particle":"","family":"Gale","given":"Catharine R.","non-dropping-particle":"","parse-names":false,"suffix":""},{"dropping-particle":"","family":"Inskip","given":"Hazel M.","non-dropping-particle":"","parse-names":false,"suffix":""},{"dropping-particle":"","family":"Cooper","given":"Cyrus","non-dropping-particle":"","parse-names":false,"suffix":""},{"dropping-particle":"","family":"Hanson","given":"Mark A.","non-dropping-particle":"","parse-names":false,"suffix":""}],"container-title":"Diabetes","id":"ITEM-1","issue":"5","issued":{"date-parts":[["2011","5"]]},"page":"1528-1534","title":"Epigenetic gene promoter methylation at birth is associated with child's later adiposity","type":"article-journal","volume":"60"},"uris":["http://www.mendeley.com/documents/?uuid=cf1597d5-0647-3d4d-9ced-6f260105e65a"]}],"mendeley":{"formattedCitation":"[64]","plainTextFormattedCitation":"[64]","previouslyFormattedCitation":"[63]"},"properties":{"noteIndex":0},"schema":"https://github.com/citation-style-language/schema/raw/master/csl-citation.json"}</w:instrText>
      </w:r>
      <w:r w:rsidR="008742FF"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[64]</w:t>
      </w:r>
      <w:r w:rsidR="008742FF" w:rsidRPr="00BA7264">
        <w:rPr>
          <w:rFonts w:ascii="Times New Roman" w:hAnsi="Times New Roman" w:cs="Times New Roman"/>
          <w:bCs/>
          <w:sz w:val="24"/>
          <w:szCs w:val="24"/>
        </w:rPr>
        <w:fldChar w:fldCharType="end"/>
      </w:r>
      <w:r w:rsidR="008742FF" w:rsidRPr="00BA7264">
        <w:rPr>
          <w:rFonts w:ascii="Times New Roman" w:hAnsi="Times New Roman" w:cs="Times New Roman"/>
          <w:bCs/>
          <w:sz w:val="24"/>
          <w:szCs w:val="24"/>
        </w:rPr>
        <w:t xml:space="preserve"> </w:t>
      </w:r>
      <w:r w:rsidR="00EF2D66" w:rsidRPr="00BA7264">
        <w:rPr>
          <w:rFonts w:ascii="Times New Roman" w:hAnsi="Times New Roman" w:cs="Times New Roman"/>
          <w:bCs/>
          <w:sz w:val="24"/>
          <w:szCs w:val="24"/>
        </w:rPr>
        <w:t xml:space="preserve">and quality </w:t>
      </w:r>
      <w:r w:rsidR="008742FF"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{"citationItems":[{"id":"ITEM-1","itemData":{"DOI":"10.3390/nu10040455","ISSN":"2072-6643","abstract":"The epigenetic profile of the developing fetus is sensitive to environmental influence. Maternal diet has been shown to influence DNA methylation patterns in offspring, but research in humans is limited. We investigated the impact of a low glycaemic index dietary intervention during pregnancy on offspring DNA methylation patterns using a genome-wide methylation approach. Sixty neonates were selected from the ROLO (Randomised cOntrol trial of LOw glycaemic index diet to prevent macrosomia) study: 30 neonates from the low glycaemic index intervention arm and 30 from the control, whose mothers received no specific dietary advice. DNA methylation was investigated in 771,484 CpG sites in free DNA from cord blood serum. Principal component analysis and linear regression were carried out comparing the intervention and control groups. Gene clustering and pathway analysis were also explored. Widespread variation was identified in the newborns exposed to the dietary intervention, accounting for 11% of the total level of DNA methylation variation within the dataset. No association was found with maternal early-pregnancy body mass index (BMI), infant sex, or birthweight. Pathway analysis identified common influences of the intervention on gene clusters plausibly linked to pathways targeted by the intervention, including cardiac and immune functioning. Analysis in 60 additional samples from the ROLO study failed to replicate the original findings. Using a modest-sized discovery sample, we identified preliminary evidence of differential methylation in progeny of mothers exposed to a dietary intervention during pregnancy.","author":[{"dropping-particle":"","family":"Geraghty","given":"Aisling","non-dropping-particle":"","parse-names":false,"suffix":""},{"dropping-particle":"","family":"Sexton-Oates","given":"Alexandra","non-dropping-particle":"","parse-names":false,"suffix":""},{"dropping-particle":"","family":"O’Brien","given":"Eileen","non-dropping-particle":"","parse-names":false,"suffix":""},{"dropping-particle":"","family":"Alberdi","given":"Goiuri","non-dropping-particle":"","parse-names":false,"suffix":""},{"dropping-particle":"","family":"Fransquet","given":"Peter","non-dropping-particle":"","parse-names":false,"suffix":""},{"dropping-particle":"","family":"Saffery","given":"Richard","non-dropping-particle":"","parse-names":false,"suffix":""},{"dropping-particle":"","family":"McAuliffe","given":"Fionnuala","non-dropping-particle":"","parse-names":false,"suffix":""},{"dropping-particle":"","family":"Geraghty","given":"Aisling A.","non-dropping-particle":"","parse-names":false,"suffix":""},{"dropping-particle":"","family":"Sexton-Oates","given":"Alexandra","non-dropping-particle":"","parse-names":false,"suffix":""},{"dropping-particle":"","family":"O’Brien","given":"Eileen C.","non-dropping-particle":"","parse-names":false,"suffix":""},{"dropping-particle":"","family":"Alberdi","given":"Goiuri","non-dropping-particle":"","parse-names":false,"suffix":""},{"dropping-particle":"","family":"Fransquet","given":"Peter","non-dropping-particle":"","parse-names":false,"suffix":""},{"dropping-particle":"","family":"Saffery","given":"Richard","non-dropping-particle":"","parse-names":false,"suffix":""},{"dropping-particle":"","family":"McAuliffe","given":"Fionnuala M.","non-dropping-particle":"","parse-names":false,"suffix":""}],"container-title":"Nutrients","id":"ITEM-1","issue":"4","issued":{"date-parts":[["2018","4","6"]]},"page":"455","publisher":"Multidisciplinary Digital Publishing Institute","title":"A Low Glycaemic Index Diet in Pregnancy Induces DNA Methylation Variation in Blood of Newborns: Results from the ROLO Randomised Controlled Trial","type":"article-journal","volume":"10"},"uris":["http://www.mendeley.com/documents/?uuid=d6761172-87ce-36c5-9378-eb6fdb54c5b0"]}],"mendeley":{"formattedCitation":"[65]","plainTextFormattedCitation":"[65]","previouslyFormattedCitation":"[64]"},"properties":{"noteIndex":0},"schema":"https://github.com/citation-style-language/schema/raw/master/csl-citation.json"}</w:instrText>
      </w:r>
      <w:r w:rsidR="008742FF"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[65]</w:t>
      </w:r>
      <w:r w:rsidR="008742FF" w:rsidRPr="00BA7264">
        <w:rPr>
          <w:rFonts w:ascii="Times New Roman" w:hAnsi="Times New Roman" w:cs="Times New Roman"/>
          <w:bCs/>
          <w:sz w:val="24"/>
          <w:szCs w:val="24"/>
        </w:rPr>
        <w:fldChar w:fldCharType="end"/>
      </w:r>
      <w:r w:rsidR="008742FF" w:rsidRPr="00BA7264">
        <w:rPr>
          <w:rFonts w:ascii="Times New Roman" w:hAnsi="Times New Roman" w:cs="Times New Roman"/>
          <w:bCs/>
          <w:sz w:val="24"/>
          <w:szCs w:val="24"/>
        </w:rPr>
        <w:t xml:space="preserve"> </w:t>
      </w:r>
      <w:r w:rsidR="00EF2D66" w:rsidRPr="00BA7264">
        <w:rPr>
          <w:rFonts w:ascii="Times New Roman" w:hAnsi="Times New Roman" w:cs="Times New Roman"/>
          <w:bCs/>
          <w:sz w:val="24"/>
          <w:szCs w:val="24"/>
        </w:rPr>
        <w:t xml:space="preserve">have also been </w:t>
      </w:r>
      <w:r w:rsidR="008742FF" w:rsidRPr="00BA7264">
        <w:rPr>
          <w:rFonts w:ascii="Times New Roman" w:hAnsi="Times New Roman" w:cs="Times New Roman"/>
          <w:bCs/>
          <w:sz w:val="24"/>
          <w:szCs w:val="24"/>
        </w:rPr>
        <w:t xml:space="preserve">shown to induce epigenetic </w:t>
      </w:r>
      <w:r w:rsidR="00FB762D" w:rsidRPr="00BA7264">
        <w:rPr>
          <w:rFonts w:ascii="Times New Roman" w:hAnsi="Times New Roman" w:cs="Times New Roman"/>
          <w:bCs/>
          <w:sz w:val="24"/>
          <w:szCs w:val="24"/>
        </w:rPr>
        <w:t>differences</w:t>
      </w:r>
      <w:r w:rsidR="009A7076" w:rsidRPr="00BA7264">
        <w:rPr>
          <w:rFonts w:ascii="Times New Roman" w:hAnsi="Times New Roman" w:cs="Times New Roman"/>
          <w:bCs/>
          <w:sz w:val="24"/>
          <w:szCs w:val="24"/>
        </w:rPr>
        <w:t xml:space="preserve"> in offspring</w:t>
      </w:r>
      <w:r w:rsidR="008742FF" w:rsidRPr="00BA7264">
        <w:rPr>
          <w:rFonts w:ascii="Times New Roman" w:hAnsi="Times New Roman" w:cs="Times New Roman"/>
          <w:bCs/>
          <w:sz w:val="24"/>
          <w:szCs w:val="24"/>
        </w:rPr>
        <w:t xml:space="preserve"> at birth. </w:t>
      </w:r>
      <w:r w:rsidR="00FA616E" w:rsidRPr="00BA7264">
        <w:rPr>
          <w:rFonts w:ascii="Times New Roman" w:hAnsi="Times New Roman" w:cs="Times New Roman"/>
          <w:bCs/>
          <w:sz w:val="24"/>
          <w:szCs w:val="24"/>
        </w:rPr>
        <w:t>Moreover</w:t>
      </w:r>
      <w:r w:rsidR="008742FF" w:rsidRPr="00BA7264">
        <w:rPr>
          <w:rFonts w:ascii="Times New Roman" w:hAnsi="Times New Roman" w:cs="Times New Roman"/>
          <w:bCs/>
          <w:sz w:val="24"/>
          <w:szCs w:val="24"/>
        </w:rPr>
        <w:t>, some of these epigenetic</w:t>
      </w:r>
      <w:r w:rsidR="003B175C" w:rsidRPr="00BA7264">
        <w:rPr>
          <w:rFonts w:ascii="Times New Roman" w:hAnsi="Times New Roman" w:cs="Times New Roman"/>
          <w:bCs/>
          <w:sz w:val="24"/>
          <w:szCs w:val="24"/>
        </w:rPr>
        <w:t xml:space="preserve"> effects</w:t>
      </w:r>
      <w:r w:rsidR="00F76608" w:rsidRPr="00BA7264">
        <w:rPr>
          <w:rFonts w:ascii="Times New Roman" w:hAnsi="Times New Roman" w:cs="Times New Roman"/>
          <w:bCs/>
          <w:sz w:val="24"/>
          <w:szCs w:val="24"/>
        </w:rPr>
        <w:t>,</w:t>
      </w:r>
      <w:r w:rsidR="008742FF" w:rsidRPr="00BA7264">
        <w:rPr>
          <w:rFonts w:ascii="Times New Roman" w:hAnsi="Times New Roman" w:cs="Times New Roman"/>
          <w:bCs/>
          <w:sz w:val="24"/>
          <w:szCs w:val="24"/>
        </w:rPr>
        <w:t xml:space="preserve"> e.g. greater methylation of RXRA chr9:136355885+</w:t>
      </w:r>
      <w:r w:rsidR="00E7423B" w:rsidRPr="00BA7264">
        <w:rPr>
          <w:rFonts w:ascii="Times New Roman" w:hAnsi="Times New Roman" w:cs="Times New Roman"/>
          <w:bCs/>
          <w:sz w:val="24"/>
          <w:szCs w:val="24"/>
        </w:rPr>
        <w:t>,</w:t>
      </w:r>
      <w:r w:rsidR="008742FF" w:rsidRPr="00BA7264">
        <w:rPr>
          <w:rFonts w:ascii="Times New Roman" w:hAnsi="Times New Roman" w:cs="Times New Roman"/>
          <w:bCs/>
          <w:sz w:val="24"/>
          <w:szCs w:val="24"/>
        </w:rPr>
        <w:t xml:space="preserve"> </w:t>
      </w:r>
      <w:r w:rsidR="001E6351" w:rsidRPr="00BA7264">
        <w:rPr>
          <w:rFonts w:ascii="Times New Roman" w:hAnsi="Times New Roman" w:cs="Times New Roman"/>
          <w:bCs/>
          <w:sz w:val="24"/>
          <w:szCs w:val="24"/>
        </w:rPr>
        <w:t xml:space="preserve">may be </w:t>
      </w:r>
      <w:r w:rsidR="008742FF" w:rsidRPr="00BA7264">
        <w:rPr>
          <w:rFonts w:ascii="Times New Roman" w:hAnsi="Times New Roman" w:cs="Times New Roman"/>
          <w:bCs/>
          <w:sz w:val="24"/>
          <w:szCs w:val="24"/>
        </w:rPr>
        <w:t>correlate</w:t>
      </w:r>
      <w:r w:rsidR="00062868" w:rsidRPr="00BA7264">
        <w:rPr>
          <w:rFonts w:ascii="Times New Roman" w:hAnsi="Times New Roman" w:cs="Times New Roman"/>
          <w:bCs/>
          <w:sz w:val="24"/>
          <w:szCs w:val="24"/>
        </w:rPr>
        <w:t>d</w:t>
      </w:r>
      <w:r w:rsidR="008742FF" w:rsidRPr="00BA7264">
        <w:rPr>
          <w:rFonts w:ascii="Times New Roman" w:hAnsi="Times New Roman" w:cs="Times New Roman"/>
          <w:bCs/>
          <w:sz w:val="24"/>
          <w:szCs w:val="24"/>
        </w:rPr>
        <w:t xml:space="preserve"> with greater adiposity in later childhood </w:t>
      </w:r>
      <w:r w:rsidR="008742FF"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{"citationItems":[{"id":"ITEM-1","itemData":{"DOI":"10.2337/db10-0979","ISSN":"00121797","abstract":"OBJECTIVE - Fixed genomic variation explains only a small proportion of the risk of adiposity. In animal models, maternal diet alters offspring body composition, accompanied by epigenetic changes in metabolic control genes. Little is known about whether such processes operate in humans. RESEARCH DESIGN AND METHODS - Using Sequenom MassARRAY we measured the methylation status of 68 CpGs 5</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 from five candidate genes in umbilical cord tissue DNA from healthy neonates. Methylation varied greatly at particular CpGs: for 31 CpGs with median methylation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5% and a 5-95% range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10%, we related methylation status to maternal pregnancy diet and to </w:instrText>
      </w:r>
      <w:r w:rsidR="004749A8">
        <w:rPr>
          <w:rFonts w:ascii="Times New Roman" w:hAnsi="Times New Roman" w:cs="Times New Roman"/>
          <w:bCs/>
          <w:sz w:val="24"/>
          <w:szCs w:val="24"/>
        </w:rPr>
        <w:instrText>child's adiposity at age 9 years. Replication was sought in a second independent cohort. RESULTS - In cohort 1, retinoid X receptor-a (RXRA) chr9: 136355885+ and endothelial nitric oxide synthase (eNOS) chr7: 150315553+ methylation had independent associations with sex-adjusted childhood fat mass (exponentiated regression coefficient [β] 17% per SD change in methylation [95% CI 4-31], P = 0.009, n = 64, and β = 20% [9-32], P &lt; 0.001, n = 66, respectively) and %fat mass (β = 10% [1-19], P = 0.023, n = 64 and β =12% [4-20], P = 0.002, n = 66, respectively). Regression analyses including sex and neonatal epigenetic marks explained &gt;25% of the variance in childhood adiposity. Higher methylation of RXRA chr9: 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(β = 6% [2-10] and β = 4% [1-7], respectively, both P = 0.002, n = 239). CONCLUSIONS - Our findings suggest a substantial component of metabolic disease risk has a prenatal developmental basis. Perinatal epigenetic analysis may have utility in identifying individual vulnerability to later obesity and metabolic disease. © 2011 by the American Diabetes Association.","author":[{"dropping-particle":"","family":"Godfrey","given":"Keith M.","non-dropping-particle":"","parse-names":false,"suffix":""},{"dropping-particle":"","family":"Sheppard","given":"Allan","non-dropping-particle":"","parse-names":false,"suffix":""},{"dropping-particle":"","family":"Gluckman","given":"Peter D.","non-dropping-particle":"","parse-names":false,"suffix":""},{"dropping-particle":"","family":"Lillycrop","given":"Karen A.","non-dropping-particle":"","parse-names":false,"suffix":""},{"dropping-particle":"","family":"Burdge","given":"Graham C.","non-dropping-particle":"","parse-names":false,"suffix":""},{"dropping-particle":"","family":"McLean","given":"Cameron","non-dropping-particle":"","parse-names":false,"suffix":""},{"dropping-particle":"","family":"Rodford","given":"Joanne","non-dropping-particle":"","parse-names":false,"suffix":""},{"dropping-particle":"","family":"Slater-Jefferies","given":"Joanne L.","non-dropping-particle":"","parse-names":false,"suffix":""},{"dropping-particle":"","family":"Garratt","given":"Emma","non-dropping-particle":"","parse-names":false,"suffix":""},{"dropping-particle":"","family":"Crozier","given":"Sarah R.","non-dropping-particle":"","parse-names":false,"suffix":""},{"dropping-particle":"","family":"Emerald","given":"B. Starling","non-dropping-particle":"","parse-names":false,"suffix":""},{"dropping-particle":"","family":"Gale","given":"Catharine R.","non-dropping-particle":"","parse-names":false,"suffix":""},{"dropping-particle":"","family":"Inskip","given":"Hazel M.","non-dropping-particle":"","parse-names":false,"suffix":""},{"dropping-particle":"","family":"Cooper","given":"Cyrus","non-dropping-particle":"","parse-names":false,"suffix":""},{"dropping-particle":"","family":"Hanson","given":"Mark A.","non-dropping-particle":"","parse-names":false,"suffix":""}],"container-title":"Diabetes","id":"ITEM-1","issue":"5","issued":{"date-parts":[["2011","5"]]},"page":"1528-1534","title":"Epigenetic gene promoter methylation at birth is associated with child's later adiposity","type":"article-journal","volume":"60"},"uris":["http://www.mendeley.com/documents/?uuid=cf1597d5-0647-3d4d-9ced-6f260105e65a"]}],"mendeley":{"formattedCitation":"[64]","plainTextFormattedCitation":"[64]","previouslyFormattedCitation":"[63]"},"properties":{"noteIndex":0},"schema":"https://github.com/citation-style-language/schema/raw/master/csl-citation.json"}</w:instrText>
      </w:r>
      <w:r w:rsidR="008742FF"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[64]</w:t>
      </w:r>
      <w:r w:rsidR="008742FF" w:rsidRPr="00BA7264">
        <w:rPr>
          <w:rFonts w:ascii="Times New Roman" w:hAnsi="Times New Roman" w:cs="Times New Roman"/>
          <w:bCs/>
          <w:sz w:val="24"/>
          <w:szCs w:val="24"/>
        </w:rPr>
        <w:fldChar w:fldCharType="end"/>
      </w:r>
      <w:r w:rsidR="008742FF" w:rsidRPr="00BA7264">
        <w:rPr>
          <w:rFonts w:ascii="Times New Roman" w:hAnsi="Times New Roman" w:cs="Times New Roman"/>
          <w:bCs/>
          <w:sz w:val="24"/>
          <w:szCs w:val="24"/>
        </w:rPr>
        <w:t>.</w:t>
      </w:r>
    </w:p>
    <w:p w14:paraId="62F3499B" w14:textId="2C242458" w:rsidR="006B08F2" w:rsidRPr="00BA7264" w:rsidRDefault="00331B00" w:rsidP="00543F13">
      <w:pPr>
        <w:spacing w:line="480" w:lineRule="auto"/>
        <w:rPr>
          <w:rFonts w:ascii="Times New Roman" w:hAnsi="Times New Roman" w:cs="Times New Roman"/>
          <w:bCs/>
          <w:sz w:val="24"/>
          <w:szCs w:val="24"/>
        </w:rPr>
      </w:pPr>
      <w:r w:rsidRPr="00BA7264">
        <w:rPr>
          <w:rFonts w:ascii="Times New Roman" w:hAnsi="Times New Roman" w:cs="Times New Roman"/>
          <w:bCs/>
          <w:sz w:val="24"/>
          <w:szCs w:val="24"/>
        </w:rPr>
        <w:t>A</w:t>
      </w:r>
      <w:r w:rsidR="004B799C" w:rsidRPr="00BA7264">
        <w:rPr>
          <w:rFonts w:ascii="Times New Roman" w:hAnsi="Times New Roman" w:cs="Times New Roman"/>
          <w:bCs/>
          <w:sz w:val="24"/>
          <w:szCs w:val="24"/>
        </w:rPr>
        <w:t>dipocyte proliferation is high during the first year of life and from age 9–14 years, but remain</w:t>
      </w:r>
      <w:r w:rsidR="00890880" w:rsidRPr="00BA7264">
        <w:rPr>
          <w:rFonts w:ascii="Times New Roman" w:hAnsi="Times New Roman" w:cs="Times New Roman"/>
          <w:bCs/>
          <w:sz w:val="24"/>
          <w:szCs w:val="24"/>
        </w:rPr>
        <w:t>s</w:t>
      </w:r>
      <w:r w:rsidR="004B799C" w:rsidRPr="00BA7264">
        <w:rPr>
          <w:rFonts w:ascii="Times New Roman" w:hAnsi="Times New Roman" w:cs="Times New Roman"/>
          <w:bCs/>
          <w:sz w:val="24"/>
          <w:szCs w:val="24"/>
        </w:rPr>
        <w:t xml:space="preserve"> low in between  </w:t>
      </w:r>
      <w:r w:rsidR="004B799C"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 xml:space="preserve">ADDIN CSL_CITATION {"citationItems":[{"id":"ITEM-1","itemData":{"DOI":"10.1203/00006450-198602000-00004","ISSN":"15300447","abstract":"Thymidine kinase activity was studied during human adipose tissue development. Adipose tissue was obtained from the groin in 81 persons, aged 7 wk through 60 yr. None had a metabolic or growth disorder. Adipose tissue thymidine kinase activity was highest in infants and lowest in adults. Peak thymidine kinase activity was seen in the early postnatal period and a lesser elevation was found in the preadolescent years, coinciding with hypothesized periods of proliferation of preadipocytes in man. In contrast, during adulthood, a time of stable lipid-laden cell number, thymidine kinase activity was lower. Although these adipose tissue samples include both stromal and fat cells, the data support the hypothesis that adipose tissue growth in early infancy is primarily the result of cellular proliferation, and that little cellular proliferation occurs after infancy, except possibly for a brief period prior to adolescence. © 1986 International Pediatric Research Foundation, Inc.","author":[{"dropping-particle":"","family":"Baum","given":"David","non-dropping-particle":"","parse-names":false,"suffix":""},{"dropping-particle":"","family":"Beck","given":"Rebecca Q.","non-dropping-particle":"","parse-names":false,"suffix":""},{"dropping-particle":"","family":"Hammer","given":"Lawrence D.","non-dropping-particle":"","parse-names":false,"suffix":""},{"dropping-particle":"","family":"Brasel","given":"Jo Anne","non-dropping-particle":"","parse-names":false,"suffix":""},{"dropping-particle":"","family":"Greenwood","given":"M. R.","non-dropping-particle":"","parse-names":false,"suffix":""}],"container-title":"Pediatric Research","id":"ITEM-1","issue":"2","issued":{"date-parts":[["1986"]]},"page":"118-121","title":"Adipose tissue thymidine kinase activity in man","type":"article-journal","volume":"20"},"uris":["http://www.mendeley.com/documents/?uuid=bd0de594-6d24-3da4-9b22-84c072d46a76"]},{"id":"ITEM-2","itemData":{"DOI":"10.2337/db10-0979","ISSN":"00121797","abstract":"OBJECTIVE - Fixed genomic variation explains only a small proportion of the risk of adiposity. In animal models, maternal diet alters offspring body composition, accompanied </w:instrText>
      </w:r>
      <w:r w:rsidR="004749A8">
        <w:rPr>
          <w:rFonts w:ascii="Times New Roman" w:hAnsi="Times New Roman" w:cs="Times New Roman" w:hint="eastAsia"/>
          <w:bCs/>
          <w:sz w:val="24"/>
          <w:szCs w:val="24"/>
        </w:rPr>
        <w:instrText>by epigenetic changes in metabolic control genes. Little is known about whether such processes operate in humans. RESEARCH DESIGN AND METHODS - Using Sequenom MassARRAY we measured the methylation status of 68 CpGs 5</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 from five candidate genes in umbilical cord tissue DNA from healthy neonates. Methylation varied greatly at particular CpGs: for 31 CpGs with median methylation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 xml:space="preserve">5% and a 5-95% range </w:instrText>
      </w:r>
      <w:r w:rsidR="004749A8">
        <w:rPr>
          <w:rFonts w:ascii="Times New Roman" w:hAnsi="Times New Roman" w:cs="Times New Roman" w:hint="eastAsia"/>
          <w:bCs/>
          <w:sz w:val="24"/>
          <w:szCs w:val="24"/>
        </w:rPr>
        <w:instrText>≥</w:instrText>
      </w:r>
      <w:r w:rsidR="004749A8">
        <w:rPr>
          <w:rFonts w:ascii="Times New Roman" w:hAnsi="Times New Roman" w:cs="Times New Roman" w:hint="eastAsia"/>
          <w:bCs/>
          <w:sz w:val="24"/>
          <w:szCs w:val="24"/>
        </w:rPr>
        <w:instrText>10%, we related methylation status to maternal pregnancy diet and to child's adiposity at age 9 years. Repli</w:instrText>
      </w:r>
      <w:r w:rsidR="004749A8">
        <w:rPr>
          <w:rFonts w:ascii="Times New Roman" w:hAnsi="Times New Roman" w:cs="Times New Roman"/>
          <w:bCs/>
          <w:sz w:val="24"/>
          <w:szCs w:val="24"/>
        </w:rPr>
        <w:instrText>cation was sought in a second independent cohort. RESULTS - In cohort 1, retinoid X receptor-a (RXRA) chr9: 136355885+ and endothelial nitric oxide synthase (eNOS) chr7: 150315553+ methylation had independent associations with sex-adjusted childhood fat mass (exponentiated regression coefficient [β] 17% per SD change in methylation [95% CI 4-31], P = 0.009, n = 64, and β = 20% [9-32], P &lt; 0.001, n = 66, respectively) and %fat mass (β = 10% [1-19], P = 0.023, n = 64 and β =12% [4-20], P = 0.002, n = 66, respectively). Regression analyses including sex and neonatal epigenetic marks explained &gt;25% of the variance in childhood adiposity. Higher methylation of RXRA chr9: 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(β = 6% [2-10] and β = 4% [1-7], respectively, both P = 0.002, n = 239). CONCLUSIONS - Our findings suggest a substantial component of metabolic disease risk has a prenatal developmental basis. Perinatal epigenetic analysis may have utility in identifying individual vulnerability to later obesity and metabolic disease. © 2011 by the American Diabetes Association.","author":[{"dropping-particle":"","family":"Godfrey","given":"Keith M.","non-dropping-particle":"","parse-names":false,"suffix":""},{"dropping-particle":"","family":"Sheppard","given":"Allan","non-dropping-particle":"","parse-names":false,"suffix":""},{"dropping-particle":"","family":"Gluckman","given":"Peter D.","non-dropping-particle":"","parse-names":false,"suffix":""},{"dropping-particle":"","family":"Lillycrop","given":"Karen A.","non-dropping-particle":"","parse-names":false,"suffix":""},{"dropping-particle":"","family":"Burdge","given":"Graham C.","non-dropping-particle":"","parse-names":false,"suffix":""},{"dropping-particle":"","family":"McLean","given":"Cameron","non-dropping-particle":"","parse-names":false,"suffix":""},{"dropping-particle":"","family":"Rodford","given":"Joanne","non-dropping-particle":"","parse-names":false,"suffix":""},{"dropping-particle":"","family":"Slater-Jefferies","given":"Joanne L.","non-dropping-particle":"","parse-names":false,"suffix":""},{"dropping-particle":"","family":"Garratt","given":"Emma","non-dropping-particle":"","parse-names":false,"suffix":""},{"dropping-particle":"","family":"Crozier","given":"Sarah R.","non-dropping-particle":"","parse-names":false,"suffix":""},{"dropping-particle":"","family":"Emerald","given":"B. Starling","non-dropping-particle":"","parse-names":false,"suffix":""},{"dropping-particle":"","family":"Gale","given":"Catharine R.","non-dropping-particle":"","parse-names":false,"suffix":""},{"dropping-particle":"","family":"Inskip","given":"Hazel M.","non-dropping-particle":"","parse-names":false,"suffix":""},{"dropping-particle":"","family":"Cooper","given":"Cyrus","non-dropping-particle":"","parse-names":false,"suffix":""},{"dropping-particle":"","family":"Hanson","given":"Mark A.","non-dropping-particle":"","parse-names":false,"suffix":""}],"container-title":"Diabetes","id":"ITEM-2","issue":"5","issued":{"date-parts":[["2011","5"]]},"page":"1528-1534","title":"Epigenetic gene promoter methylation at birth is associated with child's later adiposity","type":"article-journal","volume":"60"},"uris":["http://www.mendeley.com/documents/?uuid=cf1597d5-0647-3d4d-9ced-6f260105e65a"]}],"mendeley":{"formattedCitation":"[64, 66]","plainTextFormattedCitation":"[64, 66]","previouslyFormattedCitation":"[63, 65]"},"properties":{"noteIndex":0},"schema":"https://github.com/citation-style-language/schema/raw/master/csl-citation.json"}</w:instrText>
      </w:r>
      <w:r w:rsidR="004B799C"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[64, 66]</w:t>
      </w:r>
      <w:r w:rsidR="004B799C" w:rsidRPr="00BA7264">
        <w:rPr>
          <w:rFonts w:ascii="Times New Roman" w:hAnsi="Times New Roman" w:cs="Times New Roman"/>
          <w:bCs/>
          <w:sz w:val="24"/>
          <w:szCs w:val="24"/>
        </w:rPr>
        <w:fldChar w:fldCharType="end"/>
      </w:r>
      <w:r w:rsidR="004B799C" w:rsidRPr="00BA7264">
        <w:rPr>
          <w:rFonts w:ascii="Times New Roman" w:hAnsi="Times New Roman" w:cs="Times New Roman"/>
          <w:bCs/>
          <w:sz w:val="24"/>
          <w:szCs w:val="24"/>
        </w:rPr>
        <w:t xml:space="preserve">. </w:t>
      </w:r>
      <w:r w:rsidRPr="00BA7264">
        <w:rPr>
          <w:rFonts w:ascii="Times New Roman" w:hAnsi="Times New Roman" w:cs="Times New Roman"/>
          <w:bCs/>
          <w:sz w:val="24"/>
          <w:szCs w:val="24"/>
        </w:rPr>
        <w:t xml:space="preserve">Due to availability of data in our constituent cohorts, </w:t>
      </w:r>
      <w:r w:rsidR="004B799C" w:rsidRPr="00BA7264">
        <w:rPr>
          <w:rFonts w:ascii="Times New Roman" w:hAnsi="Times New Roman" w:cs="Times New Roman"/>
          <w:bCs/>
          <w:sz w:val="24"/>
          <w:szCs w:val="24"/>
        </w:rPr>
        <w:t xml:space="preserve">early childhood </w:t>
      </w:r>
      <w:r w:rsidRPr="00BA7264">
        <w:rPr>
          <w:rFonts w:ascii="Times New Roman" w:hAnsi="Times New Roman" w:cs="Times New Roman"/>
          <w:bCs/>
          <w:sz w:val="24"/>
          <w:szCs w:val="24"/>
        </w:rPr>
        <w:t xml:space="preserve">adiposity measures </w:t>
      </w:r>
      <w:r w:rsidR="004B799C" w:rsidRPr="00BA7264">
        <w:rPr>
          <w:rFonts w:ascii="Times New Roman" w:hAnsi="Times New Roman" w:cs="Times New Roman"/>
          <w:bCs/>
          <w:sz w:val="24"/>
          <w:szCs w:val="24"/>
        </w:rPr>
        <w:t xml:space="preserve">were </w:t>
      </w:r>
      <w:r w:rsidRPr="00BA7264">
        <w:rPr>
          <w:rFonts w:ascii="Times New Roman" w:hAnsi="Times New Roman" w:cs="Times New Roman"/>
          <w:bCs/>
          <w:sz w:val="24"/>
          <w:szCs w:val="24"/>
        </w:rPr>
        <w:t xml:space="preserve">recorded </w:t>
      </w:r>
      <w:r w:rsidR="004B799C" w:rsidRPr="00BA7264">
        <w:rPr>
          <w:rFonts w:ascii="Times New Roman" w:hAnsi="Times New Roman" w:cs="Times New Roman"/>
          <w:bCs/>
          <w:sz w:val="24"/>
          <w:szCs w:val="24"/>
        </w:rPr>
        <w:t xml:space="preserve">at a mean </w:t>
      </w:r>
      <w:r w:rsidRPr="00BA7264">
        <w:rPr>
          <w:rFonts w:ascii="Times New Roman" w:hAnsi="Times New Roman" w:cs="Times New Roman"/>
          <w:bCs/>
          <w:sz w:val="24"/>
          <w:szCs w:val="24"/>
        </w:rPr>
        <w:t xml:space="preserve">age </w:t>
      </w:r>
      <w:r w:rsidR="004B799C" w:rsidRPr="00BA7264">
        <w:rPr>
          <w:rFonts w:ascii="Times New Roman" w:hAnsi="Times New Roman" w:cs="Times New Roman"/>
          <w:bCs/>
          <w:sz w:val="24"/>
          <w:szCs w:val="24"/>
        </w:rPr>
        <w:t>of 2.8 years</w:t>
      </w:r>
      <w:r w:rsidRPr="00BA7264">
        <w:rPr>
          <w:rFonts w:ascii="Times New Roman" w:hAnsi="Times New Roman" w:cs="Times New Roman"/>
          <w:bCs/>
          <w:sz w:val="24"/>
          <w:szCs w:val="24"/>
        </w:rPr>
        <w:t>. Thus,</w:t>
      </w:r>
      <w:r w:rsidR="004B799C" w:rsidRPr="00BA7264">
        <w:rPr>
          <w:rFonts w:ascii="Times New Roman" w:hAnsi="Times New Roman" w:cs="Times New Roman"/>
          <w:bCs/>
          <w:sz w:val="24"/>
          <w:szCs w:val="24"/>
        </w:rPr>
        <w:t xml:space="preserve"> we might have missed the window to detect </w:t>
      </w:r>
      <w:r w:rsidRPr="00BA7264">
        <w:rPr>
          <w:rFonts w:ascii="Times New Roman" w:hAnsi="Times New Roman" w:cs="Times New Roman"/>
          <w:bCs/>
          <w:sz w:val="24"/>
          <w:szCs w:val="24"/>
        </w:rPr>
        <w:t>more apparent associations between maternal di</w:t>
      </w:r>
      <w:r w:rsidR="00964146" w:rsidRPr="00BA7264">
        <w:rPr>
          <w:rFonts w:ascii="Times New Roman" w:hAnsi="Times New Roman" w:cs="Times New Roman"/>
          <w:bCs/>
          <w:sz w:val="24"/>
          <w:szCs w:val="24"/>
        </w:rPr>
        <w:t xml:space="preserve">et and early infancy adiposity. It </w:t>
      </w:r>
      <w:r w:rsidR="000C0657" w:rsidRPr="00BA7264">
        <w:rPr>
          <w:rFonts w:ascii="Times New Roman" w:hAnsi="Times New Roman" w:cs="Times New Roman"/>
          <w:bCs/>
          <w:sz w:val="24"/>
          <w:szCs w:val="24"/>
        </w:rPr>
        <w:t xml:space="preserve">is </w:t>
      </w:r>
      <w:r w:rsidR="00972393" w:rsidRPr="00BA7264">
        <w:rPr>
          <w:rFonts w:ascii="Times New Roman" w:hAnsi="Times New Roman" w:cs="Times New Roman"/>
          <w:bCs/>
          <w:sz w:val="24"/>
          <w:szCs w:val="24"/>
        </w:rPr>
        <w:t xml:space="preserve">also </w:t>
      </w:r>
      <w:r w:rsidR="00964146" w:rsidRPr="00BA7264">
        <w:rPr>
          <w:rFonts w:ascii="Times New Roman" w:hAnsi="Times New Roman" w:cs="Times New Roman"/>
          <w:bCs/>
          <w:sz w:val="24"/>
          <w:szCs w:val="24"/>
        </w:rPr>
        <w:t xml:space="preserve">possible </w:t>
      </w:r>
      <w:r w:rsidR="000C0657" w:rsidRPr="00BA7264">
        <w:rPr>
          <w:rFonts w:ascii="Times New Roman" w:hAnsi="Times New Roman" w:cs="Times New Roman"/>
          <w:bCs/>
          <w:sz w:val="24"/>
          <w:szCs w:val="24"/>
        </w:rPr>
        <w:t>that</w:t>
      </w:r>
      <w:r w:rsidRPr="00BA7264">
        <w:rPr>
          <w:rFonts w:ascii="Times New Roman" w:hAnsi="Times New Roman" w:cs="Times New Roman"/>
          <w:bCs/>
          <w:sz w:val="24"/>
          <w:szCs w:val="24"/>
        </w:rPr>
        <w:t xml:space="preserve"> </w:t>
      </w:r>
      <w:r w:rsidR="00CD1BFB" w:rsidRPr="00BA7264">
        <w:rPr>
          <w:rFonts w:ascii="Times New Roman" w:hAnsi="Times New Roman" w:cs="Times New Roman"/>
          <w:bCs/>
          <w:sz w:val="24"/>
          <w:szCs w:val="24"/>
        </w:rPr>
        <w:t>alterations of gene expression in offspring</w:t>
      </w:r>
      <w:r w:rsidR="003E5EE1" w:rsidRPr="00BA7264">
        <w:rPr>
          <w:rFonts w:ascii="Times New Roman" w:hAnsi="Times New Roman" w:cs="Times New Roman"/>
          <w:bCs/>
          <w:sz w:val="24"/>
          <w:szCs w:val="24"/>
        </w:rPr>
        <w:t xml:space="preserve"> induced by maternal diets</w:t>
      </w:r>
      <w:r w:rsidR="00CD1BFB" w:rsidRPr="00BA7264">
        <w:rPr>
          <w:rFonts w:ascii="Times New Roman" w:hAnsi="Times New Roman" w:cs="Times New Roman"/>
          <w:bCs/>
          <w:sz w:val="24"/>
          <w:szCs w:val="24"/>
        </w:rPr>
        <w:t xml:space="preserve"> </w:t>
      </w:r>
      <w:r w:rsidR="003E5EE1" w:rsidRPr="00BA7264">
        <w:rPr>
          <w:rFonts w:ascii="Times New Roman" w:hAnsi="Times New Roman" w:cs="Times New Roman"/>
          <w:bCs/>
          <w:sz w:val="24"/>
          <w:szCs w:val="24"/>
        </w:rPr>
        <w:t xml:space="preserve">can present </w:t>
      </w:r>
      <w:r w:rsidR="00CD1BFB" w:rsidRPr="00BA7264">
        <w:rPr>
          <w:rFonts w:ascii="Times New Roman" w:hAnsi="Times New Roman" w:cs="Times New Roman"/>
          <w:bCs/>
          <w:sz w:val="24"/>
          <w:szCs w:val="24"/>
        </w:rPr>
        <w:t xml:space="preserve">themselves only later in life. </w:t>
      </w:r>
      <w:r w:rsidR="003E5EE1" w:rsidRPr="00BA7264">
        <w:rPr>
          <w:rFonts w:ascii="Times New Roman" w:hAnsi="Times New Roman" w:cs="Times New Roman"/>
          <w:bCs/>
          <w:sz w:val="24"/>
          <w:szCs w:val="24"/>
        </w:rPr>
        <w:t>For example,</w:t>
      </w:r>
      <w:r w:rsidR="00CD1BFB" w:rsidRPr="00BA7264">
        <w:rPr>
          <w:rFonts w:ascii="Times New Roman" w:hAnsi="Times New Roman" w:cs="Times New Roman"/>
          <w:bCs/>
          <w:sz w:val="24"/>
          <w:szCs w:val="24"/>
        </w:rPr>
        <w:t xml:space="preserve"> </w:t>
      </w:r>
      <w:r w:rsidRPr="00BA7264">
        <w:rPr>
          <w:rFonts w:ascii="Times New Roman" w:hAnsi="Times New Roman" w:cs="Times New Roman"/>
          <w:bCs/>
          <w:sz w:val="24"/>
          <w:szCs w:val="24"/>
        </w:rPr>
        <w:t xml:space="preserve">in </w:t>
      </w:r>
      <w:r w:rsidR="007B7C6E" w:rsidRPr="00BA7264">
        <w:rPr>
          <w:rFonts w:ascii="Times New Roman" w:hAnsi="Times New Roman" w:cs="Times New Roman"/>
          <w:bCs/>
          <w:sz w:val="24"/>
          <w:szCs w:val="24"/>
        </w:rPr>
        <w:t xml:space="preserve">one </w:t>
      </w:r>
      <w:r w:rsidRPr="00BA7264">
        <w:rPr>
          <w:rFonts w:ascii="Times New Roman" w:hAnsi="Times New Roman" w:cs="Times New Roman"/>
          <w:bCs/>
          <w:sz w:val="24"/>
          <w:szCs w:val="24"/>
        </w:rPr>
        <w:t xml:space="preserve">animal study, </w:t>
      </w:r>
      <w:r w:rsidR="00CD1BFB" w:rsidRPr="00BA7264">
        <w:rPr>
          <w:rFonts w:ascii="Times New Roman" w:hAnsi="Times New Roman" w:cs="Times New Roman"/>
          <w:bCs/>
          <w:sz w:val="24"/>
          <w:szCs w:val="24"/>
        </w:rPr>
        <w:t xml:space="preserve">increased expression of PPARα and CPT-1 (key genes in lipid and carbohydrate metabolism) was detected </w:t>
      </w:r>
      <w:r w:rsidR="00F423E2" w:rsidRPr="00BA7264">
        <w:rPr>
          <w:rFonts w:ascii="Times New Roman" w:hAnsi="Times New Roman" w:cs="Times New Roman"/>
          <w:bCs/>
          <w:sz w:val="24"/>
          <w:szCs w:val="24"/>
        </w:rPr>
        <w:t xml:space="preserve">only </w:t>
      </w:r>
      <w:r w:rsidR="00CD1BFB" w:rsidRPr="00BA7264">
        <w:rPr>
          <w:rFonts w:ascii="Times New Roman" w:hAnsi="Times New Roman" w:cs="Times New Roman"/>
          <w:bCs/>
          <w:sz w:val="24"/>
          <w:szCs w:val="24"/>
        </w:rPr>
        <w:t>in adult</w:t>
      </w:r>
      <w:r w:rsidR="003E5EE1" w:rsidRPr="00BA7264">
        <w:rPr>
          <w:rFonts w:ascii="Times New Roman" w:hAnsi="Times New Roman" w:cs="Times New Roman"/>
          <w:bCs/>
          <w:sz w:val="24"/>
          <w:szCs w:val="24"/>
        </w:rPr>
        <w:t>, but not neonatal, offspring of pregnant rat dams fed a protein-restricted diet</w:t>
      </w:r>
      <w:r w:rsidR="00CD1BFB" w:rsidRPr="00BA7264">
        <w:rPr>
          <w:rFonts w:ascii="Times New Roman" w:hAnsi="Times New Roman" w:cs="Times New Roman"/>
          <w:bCs/>
          <w:sz w:val="24"/>
          <w:szCs w:val="24"/>
        </w:rPr>
        <w:t xml:space="preserve"> </w:t>
      </w:r>
      <w:r w:rsidR="00DB0EF3" w:rsidRPr="00BA7264">
        <w:rPr>
          <w:rFonts w:ascii="Times New Roman" w:hAnsi="Times New Roman" w:cs="Times New Roman"/>
          <w:bCs/>
          <w:sz w:val="24"/>
          <w:szCs w:val="24"/>
        </w:rPr>
        <w:fldChar w:fldCharType="begin" w:fldLock="1"/>
      </w:r>
      <w:r w:rsidR="004749A8">
        <w:rPr>
          <w:rFonts w:ascii="Times New Roman" w:hAnsi="Times New Roman" w:cs="Times New Roman"/>
          <w:bCs/>
          <w:sz w:val="24"/>
          <w:szCs w:val="24"/>
        </w:rPr>
        <w:instrText>ADDIN CSL_CITATION {"citationItems":[{"id":"ITEM-1","itemData":{"DOI":"10.1017/S2040174410000425","ISSN":"2040-1744","PMID":"22003431","abstract":"Impaired flexibility in the use of substrates for energy production in the heart is implicated in cardiomyopathy. We investigated the effect of maternal protein restriction during pregnancy in rats on the transcription of key genes in cardiac lipid and carbohydrate metabolism in the offspring. Rats were fed protein-sufficient or protein-restricted (PR) diets during pregnancy. Triacylglycerol concentration in adult (day 105) heart was altered by maternal protein intake contingent on post-weaning fat intake and sex. mRNA expression of peroxisomal proliferator-activated receptor (PPAR)-α and carnitine palmitoyltransferase-1 was increased by the maternal PR diet in adult, but not neonatal, offspring. PPARα promoter methylation was lower in adult and neonatal heart from PR offspring. These findings suggest that prenatal nutrition alters the future transcriptional regulation of cardiac energy metabolism in the offspring through changes in epigenetic regulation of specific genes. However, changes in gene functional changes may not be apparent in early life.","author":[{"dropping-particle":"","family":"Slater-Jefferies","given":"J L","non-dropping-particle":"","parse-names":false,"suffix":""},{"dropping-particle":"","family":"Lillycrop","given":"K A","non-dropping-particle":"","parse-names":false,"suffix":""},{"dropping-particle":"","family":"Townsend","given":"P A","non-dropping-particle":"","parse-names":false,"suffix":""},{"dropping-particle":"","family":"Torrens","given":"C","non-dropping-particle":"","parse-names":false,"suffix":""},{"dropping-particle":"","family":"Hoile","given":"S P","non-dropping-particle":"","parse-names":false,"suffix":""},{"dropping-particle":"","family":"Hanson","given":"M A","non-dropping-particle":"","parse-names":false,"suffix":""},{"dropping-particle":"","family":"Burdge","given":"G C","non-dropping-particle":"","parse-names":false,"suffix":""}],"container-title":"Journal of developmental origins of health and disease","id":"ITEM-1","issue":"4","issued":{"date-parts":[["2011","8"]]},"page":"250-5","title":"Feeding a protein-restricted diet during pregnancy induces altered epigenetic regulation of peroxisomal proliferator-activated receptor-α in the heart of the offspring.","type":"article-journal","volume":"2"},"uris":["http://www.mendeley.com/documents/?uuid=c3582e1b-74bc-4724-a8b7-74703bb4f94d"]}],"mendeley":{"formattedCitation":"[67]","plainTextFormattedCitation":"[67]","previouslyFormattedCitation":"[66]"},"properties":{"noteIndex":0},"schema":"https://github.com/citation-style-language/schema/raw/master/csl-citation.json"}</w:instrText>
      </w:r>
      <w:r w:rsidR="00DB0EF3" w:rsidRPr="00BA7264">
        <w:rPr>
          <w:rFonts w:ascii="Times New Roman" w:hAnsi="Times New Roman" w:cs="Times New Roman"/>
          <w:bCs/>
          <w:sz w:val="24"/>
          <w:szCs w:val="24"/>
        </w:rPr>
        <w:fldChar w:fldCharType="separate"/>
      </w:r>
      <w:r w:rsidR="004749A8" w:rsidRPr="004749A8">
        <w:rPr>
          <w:rFonts w:ascii="Times New Roman" w:hAnsi="Times New Roman" w:cs="Times New Roman"/>
          <w:bCs/>
          <w:noProof/>
          <w:sz w:val="24"/>
          <w:szCs w:val="24"/>
        </w:rPr>
        <w:t>[67]</w:t>
      </w:r>
      <w:r w:rsidR="00DB0EF3" w:rsidRPr="00BA7264">
        <w:rPr>
          <w:rFonts w:ascii="Times New Roman" w:hAnsi="Times New Roman" w:cs="Times New Roman"/>
          <w:bCs/>
          <w:sz w:val="24"/>
          <w:szCs w:val="24"/>
        </w:rPr>
        <w:fldChar w:fldCharType="end"/>
      </w:r>
      <w:r w:rsidR="00CD1BFB" w:rsidRPr="00BA7264">
        <w:rPr>
          <w:rFonts w:ascii="Times New Roman" w:hAnsi="Times New Roman" w:cs="Times New Roman"/>
          <w:bCs/>
          <w:sz w:val="24"/>
          <w:szCs w:val="24"/>
        </w:rPr>
        <w:t>. However, these postulated mechanisms should be further investigated and confirmed in a human population</w:t>
      </w:r>
      <w:r w:rsidR="00307DBC" w:rsidRPr="00BA7264">
        <w:rPr>
          <w:rFonts w:ascii="Times New Roman" w:hAnsi="Times New Roman" w:cs="Times New Roman"/>
          <w:bCs/>
          <w:sz w:val="24"/>
          <w:szCs w:val="24"/>
        </w:rPr>
        <w:t xml:space="preserve"> with</w:t>
      </w:r>
      <w:r w:rsidR="00F423E2" w:rsidRPr="00BA7264">
        <w:rPr>
          <w:rFonts w:ascii="Times New Roman" w:hAnsi="Times New Roman" w:cs="Times New Roman"/>
          <w:bCs/>
          <w:sz w:val="24"/>
          <w:szCs w:val="24"/>
        </w:rPr>
        <w:t xml:space="preserve"> </w:t>
      </w:r>
      <w:r w:rsidR="00343791" w:rsidRPr="00BA7264">
        <w:rPr>
          <w:rFonts w:ascii="Times New Roman" w:hAnsi="Times New Roman" w:cs="Times New Roman"/>
          <w:bCs/>
          <w:sz w:val="24"/>
          <w:szCs w:val="24"/>
        </w:rPr>
        <w:t xml:space="preserve">greater granularity of adiposity </w:t>
      </w:r>
      <w:r w:rsidR="00944BAC" w:rsidRPr="00BA7264">
        <w:rPr>
          <w:rFonts w:ascii="Times New Roman" w:hAnsi="Times New Roman" w:cs="Times New Roman"/>
          <w:bCs/>
          <w:sz w:val="24"/>
          <w:szCs w:val="24"/>
        </w:rPr>
        <w:t>measurements</w:t>
      </w:r>
      <w:r w:rsidR="00307DBC" w:rsidRPr="00BA7264">
        <w:rPr>
          <w:rFonts w:ascii="Times New Roman" w:hAnsi="Times New Roman" w:cs="Times New Roman"/>
          <w:bCs/>
          <w:sz w:val="24"/>
          <w:szCs w:val="24"/>
        </w:rPr>
        <w:t>.</w:t>
      </w:r>
    </w:p>
    <w:p w14:paraId="3112CB65" w14:textId="194C7F49" w:rsidR="00812F26" w:rsidRPr="00BA7264" w:rsidRDefault="00812F26" w:rsidP="00543F13">
      <w:pPr>
        <w:spacing w:line="480" w:lineRule="auto"/>
        <w:rPr>
          <w:rFonts w:ascii="Times New Roman" w:hAnsi="Times New Roman" w:cs="Times New Roman"/>
          <w:bCs/>
          <w:sz w:val="24"/>
          <w:szCs w:val="24"/>
        </w:rPr>
      </w:pPr>
      <w:r w:rsidRPr="00BA7264">
        <w:rPr>
          <w:rFonts w:ascii="Times New Roman" w:hAnsi="Times New Roman" w:cs="Times New Roman"/>
          <w:bCs/>
          <w:sz w:val="24"/>
          <w:szCs w:val="24"/>
          <w:shd w:val="clear" w:color="auto" w:fill="FFFFFF"/>
        </w:rPr>
        <w:lastRenderedPageBreak/>
        <w:t xml:space="preserve">Contrary to our expectation, higher E-DII score was associated with a lower </w:t>
      </w:r>
      <w:r w:rsidR="00F12254" w:rsidRPr="00BA7264">
        <w:rPr>
          <w:rFonts w:ascii="Times New Roman" w:hAnsi="Times New Roman" w:cs="Times New Roman"/>
          <w:bCs/>
          <w:sz w:val="24"/>
          <w:szCs w:val="24"/>
          <w:shd w:val="clear" w:color="auto" w:fill="FFFFFF"/>
        </w:rPr>
        <w:t>odds</w:t>
      </w:r>
      <w:r w:rsidRPr="00BA7264">
        <w:rPr>
          <w:rFonts w:ascii="Times New Roman" w:hAnsi="Times New Roman" w:cs="Times New Roman"/>
          <w:bCs/>
          <w:sz w:val="24"/>
          <w:szCs w:val="24"/>
          <w:shd w:val="clear" w:color="auto" w:fill="FFFFFF"/>
        </w:rPr>
        <w:t xml:space="preserve"> of early childhood OWOB. The BMI curve in childhood is characterized by initial increase until a peak at 1 year old, then dropping to a nadir around age 6 and starts rising again (a phenomenon termed adiposity rebound). However, there is variation of timing of adiposity rebound and children or adults who become obese have been reported as having an earlier adiposity rebound (around 3 years old) in early childhood </w:t>
      </w:r>
      <w:r w:rsidRPr="00BA7264">
        <w:rPr>
          <w:rFonts w:ascii="Times New Roman" w:hAnsi="Times New Roman" w:cs="Times New Roman"/>
          <w:bCs/>
          <w:sz w:val="24"/>
          <w:szCs w:val="24"/>
          <w:lang w:val="en-SG"/>
        </w:rPr>
        <w:fldChar w:fldCharType="begin" w:fldLock="1"/>
      </w:r>
      <w:r w:rsidR="004749A8">
        <w:rPr>
          <w:rFonts w:ascii="Times New Roman" w:hAnsi="Times New Roman" w:cs="Times New Roman"/>
          <w:bCs/>
          <w:sz w:val="24"/>
          <w:szCs w:val="24"/>
          <w:lang w:val="en-SG"/>
        </w:rPr>
        <w:instrText>ADDIN CSL_CITATION {"citationItems":[{"id":"ITEM-1","itemData":{"DOI":"10.1038/sj.ijo.0803514","ISSN":"14765497","PMID":"17133230","abstract":"Childhood obesity is an important public health problem, with a rapidly increasing frequency worldwide. Identification of critical periods for the development of childhood and adolescent obesity could be very useful for targeting prevention measures. Weight status in early childhood is a poor predictor of adult adiposity status, and most obese adults were not obese as children. We first proposed to use the body mass index (BMI) charts to monitor individual BMI development. The adiposity rebound (AR) corresponds to the second rise in BMI curve that occurs between ages 5 and 7 years. It is not as direct a measure as BMI at any age, but because it involves the examination of several points during growth, and because it is identified at a time when adiposity level clearly change directions, this method provides information that can help us understand individual changes and the development of health risks. An early AR is associated with an increased risk of overweight. It is inversely associated with bone age, and reflects accelerated growth. The early AR recorded in most obese subjects and the striking difference in the mean age at AR between obese subjects (3 years) and non-obese subjects (6 years) suggest that factors have operated very early in life. The typical pattern associated with an early AR is a low BMI followed by increased BMI level after the rebound. This pattern is recorded in children of recent generations as compared to those of previous generations. This is owing to the trend of a steeper increase of height as compared to weight in the first years of life. This typical BMI pattern (low, followed by high body fatness level) is associated with metabolic diseases such as diabetes and coronary heart diseases. Low body fatness before the AR suggests that an energy deficit had occurred at an early stage of growth. It can be attributable to the high-protein, low-fat diet fed to infants at a time of high energy needs, the former triggering height velocity and the latter decreasing the energy density of the diet and then reducing energy intake. The high-fat, low-protein content of human milk may contribute to its beneficial effects on growth processes. Early (pre- and postnatal) life is a critical period during which environmental factors may programme adaptive mechanisms that will persist in adulthood. Under-nutrition in fetal life or during the first years after birth may programme a thrifty metabolism that will exert adverse effects later in life…","author":[{"dropping-particle":"","family":"Rolland-Cachera","given":"M. F.","non-dropping-particle":"","parse-names":false,"suffix":""},{"dropping-particle":"","family":"Deheeger","given":"M.","non-dropping-particle":"","parse-names":false,"suffix":""},{"dropping-particle":"","family":"Maillot","given":"M.","non-dropping-particle":"","parse-names":false,"suffix":""},{"dropping-particle":"","family":"Bellisle","given":"F.","non-dropping-particle":"","parse-names":false,"suffix":""}],"container-title":"International Journal of Obesity","id":"ITEM-1","issued":{"date-parts":[["2006"]]},"page":"S11-S17","publisher":"Int J Obes (Lond)","title":"Early adiposity rebound: Causes and consequences for obesity in children and adults","type":"article-journal","volume":"30"},"uris":["http://www.mendeley.com/documents/?uuid=1037c83e-3825-30d3-a926-158907f59b03"]}],"mendeley":{"formattedCitation":"[68]","plainTextFormattedCitation":"[68]","previouslyFormattedCitation":"[67]"},"properties":{"noteIndex":0},"schema":"https://github.com/citation-style-language/schema/raw/master/csl-citation.json"}</w:instrText>
      </w:r>
      <w:r w:rsidRPr="00BA7264">
        <w:rPr>
          <w:rFonts w:ascii="Times New Roman" w:hAnsi="Times New Roman" w:cs="Times New Roman"/>
          <w:bCs/>
          <w:sz w:val="24"/>
          <w:szCs w:val="24"/>
          <w:lang w:val="en-SG"/>
        </w:rPr>
        <w:fldChar w:fldCharType="separate"/>
      </w:r>
      <w:r w:rsidR="004749A8" w:rsidRPr="004749A8">
        <w:rPr>
          <w:rFonts w:ascii="Times New Roman" w:hAnsi="Times New Roman" w:cs="Times New Roman"/>
          <w:bCs/>
          <w:noProof/>
          <w:sz w:val="24"/>
          <w:szCs w:val="24"/>
          <w:lang w:val="en-SG"/>
        </w:rPr>
        <w:t>[68]</w:t>
      </w:r>
      <w:r w:rsidRPr="00BA7264">
        <w:rPr>
          <w:rFonts w:ascii="Times New Roman" w:hAnsi="Times New Roman" w:cs="Times New Roman"/>
          <w:bCs/>
          <w:sz w:val="24"/>
          <w:szCs w:val="24"/>
          <w:lang w:val="en-SG"/>
        </w:rPr>
        <w:fldChar w:fldCharType="end"/>
      </w:r>
      <w:r w:rsidRPr="00BA7264">
        <w:rPr>
          <w:rFonts w:ascii="Times New Roman" w:hAnsi="Times New Roman" w:cs="Times New Roman"/>
          <w:bCs/>
          <w:sz w:val="24"/>
          <w:szCs w:val="24"/>
          <w:shd w:val="clear" w:color="auto" w:fill="FFFFFF"/>
        </w:rPr>
        <w:t>. Those with a normal adiposity rebound timing might thus have a higher BMI compared to early rebounders, a potential explanation of this unexpected result. This association was not present when a stricter cut-off for obesity (&gt;95</w:t>
      </w:r>
      <w:r w:rsidRPr="00BA7264">
        <w:rPr>
          <w:rFonts w:ascii="Times New Roman" w:hAnsi="Times New Roman" w:cs="Times New Roman"/>
          <w:bCs/>
          <w:sz w:val="24"/>
          <w:szCs w:val="24"/>
          <w:shd w:val="clear" w:color="auto" w:fill="FFFFFF"/>
          <w:vertAlign w:val="superscript"/>
        </w:rPr>
        <w:t>th</w:t>
      </w:r>
      <w:r w:rsidRPr="00BA7264">
        <w:rPr>
          <w:rFonts w:ascii="Times New Roman" w:hAnsi="Times New Roman" w:cs="Times New Roman"/>
          <w:bCs/>
          <w:sz w:val="24"/>
          <w:szCs w:val="24"/>
          <w:shd w:val="clear" w:color="auto" w:fill="FFFFFF"/>
        </w:rPr>
        <w:t xml:space="preserve"> percentile) was used, indicating that the unexpected association was influenced by a population that is less morbid. </w:t>
      </w:r>
      <w:r w:rsidR="00C22916" w:rsidRPr="00BA7264">
        <w:rPr>
          <w:rFonts w:ascii="Times New Roman" w:hAnsi="Times New Roman" w:cs="Times New Roman"/>
          <w:bCs/>
          <w:sz w:val="24"/>
          <w:szCs w:val="24"/>
          <w:shd w:val="clear" w:color="auto" w:fill="FFFFFF"/>
        </w:rPr>
        <w:t>Alternatively, this unexpected association could represent chance finding as it is unlikely that a pro-inflammatory maternal diet is protective against childhood OWOB.</w:t>
      </w:r>
    </w:p>
    <w:p w14:paraId="4EEF6B58" w14:textId="375FE4AC" w:rsidR="00543F13" w:rsidRPr="00BA7264" w:rsidRDefault="006A3594" w:rsidP="008B7C56">
      <w:pPr>
        <w:spacing w:line="480" w:lineRule="auto"/>
        <w:rPr>
          <w:rFonts w:ascii="Times New Roman" w:hAnsi="Times New Roman" w:cs="Times New Roman"/>
          <w:sz w:val="24"/>
          <w:szCs w:val="24"/>
          <w:lang w:val="en-US"/>
        </w:rPr>
      </w:pPr>
      <w:r w:rsidRPr="00BA7264">
        <w:rPr>
          <w:rFonts w:ascii="Times New Roman" w:hAnsi="Times New Roman" w:cs="Times New Roman"/>
          <w:bCs/>
          <w:sz w:val="24"/>
          <w:szCs w:val="24"/>
          <w:lang w:val="en-US"/>
        </w:rPr>
        <w:t>While a very useful and relevant measure, a higher BMI may not only arise from greater body fat, but also from higher fat</w:t>
      </w:r>
      <w:r w:rsidR="003200D5" w:rsidRPr="00BA7264">
        <w:rPr>
          <w:rFonts w:ascii="Times New Roman" w:hAnsi="Times New Roman" w:cs="Times New Roman"/>
          <w:bCs/>
          <w:sz w:val="24"/>
          <w:szCs w:val="24"/>
          <w:lang w:val="en-US"/>
        </w:rPr>
        <w:t>-</w:t>
      </w:r>
      <w:r w:rsidRPr="00BA7264">
        <w:rPr>
          <w:rFonts w:ascii="Times New Roman" w:hAnsi="Times New Roman" w:cs="Times New Roman"/>
          <w:bCs/>
          <w:sz w:val="24"/>
          <w:szCs w:val="24"/>
          <w:lang w:val="en-US"/>
        </w:rPr>
        <w:t>free</w:t>
      </w:r>
      <w:r w:rsidR="003200D5" w:rsidRPr="00BA7264">
        <w:rPr>
          <w:rFonts w:ascii="Times New Roman" w:hAnsi="Times New Roman" w:cs="Times New Roman"/>
          <w:bCs/>
          <w:sz w:val="24"/>
          <w:szCs w:val="24"/>
          <w:lang w:val="en-US"/>
        </w:rPr>
        <w:t>-</w:t>
      </w:r>
      <w:r w:rsidRPr="00BA7264">
        <w:rPr>
          <w:rFonts w:ascii="Times New Roman" w:hAnsi="Times New Roman" w:cs="Times New Roman"/>
          <w:bCs/>
          <w:sz w:val="24"/>
          <w:szCs w:val="24"/>
          <w:lang w:val="en-US"/>
        </w:rPr>
        <w:t xml:space="preserve">mass, making it an imperfect measure of adiposity </w:t>
      </w:r>
      <w:r w:rsidRPr="00BA7264">
        <w:rPr>
          <w:rFonts w:ascii="Times New Roman" w:hAnsi="Times New Roman" w:cs="Times New Roman"/>
          <w:bCs/>
          <w:sz w:val="24"/>
          <w:szCs w:val="24"/>
          <w:lang w:val="en-US"/>
        </w:rPr>
        <w:fldChar w:fldCharType="begin" w:fldLock="1"/>
      </w:r>
      <w:r w:rsidR="004749A8">
        <w:rPr>
          <w:rFonts w:ascii="Times New Roman" w:hAnsi="Times New Roman" w:cs="Times New Roman"/>
          <w:bCs/>
          <w:sz w:val="24"/>
          <w:szCs w:val="24"/>
          <w:lang w:val="en-US"/>
        </w:rPr>
        <w:instrText>ADDIN CSL_CITATION {"citationItems":[{"id":"ITEM-1","itemData":{"DOI":"10.3945/an.113.005371","ISSN":"2156-5376","PMID":"24829484","abstract":"Growth charts for weight and height have provided the basis for assessment of children's nutritional status for over half a century, with charts for body mass index (BMI) introduced in the 1990s. However, BMI does not provide information on the proportions of fat and lean mass; and within the past decade, growth charts for children's body composition have been produced by using techniques such as skinfold thicknesses, body circumferences, bioelectrical impedance analysis (BIA), and dual-energy X-ray absorptiometry (DXA). For public health research, BIA and skinfold thicknesses show negligible average bias but have wider limits of agreement than specialized techniques. For patients, DXA is the best individual method, but multicomponent models remain ideal because they address perturbations in lean mass composition. Data can be expressed in age- and sex-specific SD scores, in some cases adjusting for height. Most such reference data derive from high-income countries, but techniques such as air-displacement plethysmography allow infant body composition growth charts to be developed in low- and middle-income settings, where the data may improve understanding of the effects of low birth weight, wasting, and stunting on body composition. Recent studies suggest that between-population variability in body composition may derive in part from genetic factors, suggesting a universal human body composition reference may not be viable. Body composition growth charts may be extended into adult life to evaluate changes in fat and lean mass through the entire life course. These reference data will improve the understanding of the association between growth, body composition, health, and disease.","author":[{"dropping-particle":"","family":"Wells","given":"Jonathan C K","non-dropping-particle":"","parse-names":false,"suffix":""}],"container-title":"Advances in nutrition (Bethesda, Md.)","id":"ITEM-1","issue":"3","issued":{"date-parts":[["2014","5"]]},"page":"320S-9S","publisher":"American Society for Nutrition","title":"Toward body composition reference data for infants, children, and adolescents.","type":"article-journal","volume":"5"},"uris":["http://www.mendeley.com/documents/?uuid=4bde030e-fb13-31df-9585-336f7a478d27"]},{"id":"ITEM-2","itemData":{"DOI":"10.1111/ijpo.242","ISSN":"20476302","author":[{"dropping-particle":"","family":"Javed","given":"A.","non-dropping-particle":"","parse-names":false,"suffix":""},{"dropping-particle":"","family":"Jumean","given":"M.","non-dropping-particle":"","parse-names":false,"suffix":""},{"dropping-particle":"","family":"Murad","given":"M. H.","non-dropping-particle":"","parse-names":false,"suffix":""},{"dropping-particle":"","family":"Okorodudu","given":"D.","non-dropping-particle":"","parse-names":false,"suffix":""},{"dropping-particle":"","family":"Kumar","given":"S.","non-dropping-particle":"","parse-names":false,"suffix":""},{"dropping-particle":"","family":"Somers","given":"V. K.","non-dropping-particle":"","parse-names":false,"suffix":""},{"dropping-particle":"","family":"Sochor","given":"O.","non-dropping-particle":"","parse-names":false,"suffix":""},{"dropping-particle":"","family":"Lopez-Jimenez","given":"F.","non-dropping-particle":"","parse-names":false,"suffix":""}],"container-title":"Pediatric Obesity","id":"ITEM-2","issue":"3","issued":{"date-parts":[["2015","6","1"]]},"page":"234-244","title":"Diagnostic performance of body mass index to identify obesity as defined by body adiposity in children and adolescents: a systematic review and meta-analysis","type":"article-journal","volume":"10"},"uris":["http://www.mendeley.com/documents/?uuid=37ed68b0-1d53-375a-aa77-b94a66e6008f"]}],"mendeley":{"formattedCitation":"[69, 70]","plainTextFormattedCitation":"[69, 70]","previouslyFormattedCitation":"[68, 69]"},"properties":{"noteIndex":0},"schema":"https://github.com/citation-style-language/schema/raw/master/csl-citation.json"}</w:instrText>
      </w:r>
      <w:r w:rsidRPr="00BA7264">
        <w:rPr>
          <w:rFonts w:ascii="Times New Roman" w:hAnsi="Times New Roman" w:cs="Times New Roman"/>
          <w:bCs/>
          <w:sz w:val="24"/>
          <w:szCs w:val="24"/>
          <w:lang w:val="en-US"/>
        </w:rPr>
        <w:fldChar w:fldCharType="separate"/>
      </w:r>
      <w:r w:rsidR="004749A8" w:rsidRPr="004749A8">
        <w:rPr>
          <w:rFonts w:ascii="Times New Roman" w:hAnsi="Times New Roman" w:cs="Times New Roman"/>
          <w:bCs/>
          <w:noProof/>
          <w:sz w:val="24"/>
          <w:szCs w:val="24"/>
          <w:lang w:val="en-US"/>
        </w:rPr>
        <w:t>[69, 70]</w:t>
      </w:r>
      <w:r w:rsidRPr="00BA7264">
        <w:rPr>
          <w:rFonts w:ascii="Times New Roman" w:hAnsi="Times New Roman" w:cs="Times New Roman"/>
          <w:sz w:val="24"/>
          <w:szCs w:val="24"/>
        </w:rPr>
        <w:fldChar w:fldCharType="end"/>
      </w:r>
      <w:r w:rsidRPr="00BA7264">
        <w:rPr>
          <w:rFonts w:ascii="Times New Roman" w:hAnsi="Times New Roman" w:cs="Times New Roman"/>
          <w:bCs/>
          <w:sz w:val="24"/>
          <w:szCs w:val="24"/>
          <w:lang w:val="en-US"/>
        </w:rPr>
        <w:t>. The differential magnitude and velocity of fat and fat</w:t>
      </w:r>
      <w:r w:rsidR="003200D5" w:rsidRPr="00BA7264">
        <w:rPr>
          <w:rFonts w:ascii="Times New Roman" w:hAnsi="Times New Roman" w:cs="Times New Roman"/>
          <w:bCs/>
          <w:sz w:val="24"/>
          <w:szCs w:val="24"/>
          <w:lang w:val="en-US"/>
        </w:rPr>
        <w:t>-</w:t>
      </w:r>
      <w:r w:rsidRPr="00BA7264">
        <w:rPr>
          <w:rFonts w:ascii="Times New Roman" w:hAnsi="Times New Roman" w:cs="Times New Roman"/>
          <w:bCs/>
          <w:sz w:val="24"/>
          <w:szCs w:val="24"/>
          <w:lang w:val="en-US"/>
        </w:rPr>
        <w:t>free</w:t>
      </w:r>
      <w:r w:rsidR="003200D5" w:rsidRPr="00BA7264">
        <w:rPr>
          <w:rFonts w:ascii="Times New Roman" w:hAnsi="Times New Roman" w:cs="Times New Roman"/>
          <w:bCs/>
          <w:sz w:val="24"/>
          <w:szCs w:val="24"/>
          <w:lang w:val="en-US"/>
        </w:rPr>
        <w:t>-</w:t>
      </w:r>
      <w:r w:rsidRPr="00BA7264">
        <w:rPr>
          <w:rFonts w:ascii="Times New Roman" w:hAnsi="Times New Roman" w:cs="Times New Roman"/>
          <w:bCs/>
          <w:sz w:val="24"/>
          <w:szCs w:val="24"/>
          <w:lang w:val="en-US"/>
        </w:rPr>
        <w:t xml:space="preserve">mass accretion during different growth periods further complicates interpretation of changes in childhood BMI over time </w:t>
      </w:r>
      <w:r w:rsidRPr="00BA7264">
        <w:rPr>
          <w:rFonts w:ascii="Times New Roman" w:hAnsi="Times New Roman" w:cs="Times New Roman"/>
          <w:bCs/>
          <w:sz w:val="24"/>
          <w:szCs w:val="24"/>
          <w:lang w:val="en-US"/>
        </w:rPr>
        <w:fldChar w:fldCharType="begin" w:fldLock="1"/>
      </w:r>
      <w:r w:rsidR="004749A8">
        <w:rPr>
          <w:rFonts w:ascii="Times New Roman" w:hAnsi="Times New Roman" w:cs="Times New Roman"/>
          <w:bCs/>
          <w:sz w:val="24"/>
          <w:szCs w:val="24"/>
          <w:lang w:val="en-US"/>
        </w:rPr>
        <w:instrText>ADDIN CSL_CITATION {"citationItems":[{"id":"ITEM-1","itemData":{"DOI":"10.1177/1059840514548801","ISSN":"1059-8405","author":[{"dropping-particle":"","family":"Malone","given":"S. K.","non-dropping-particle":"","parse-names":false,"suffix":""},{"dropping-particle":"","family":"Zemel","given":"B. S.","non-dropping-particle":"","parse-names":false,"suffix":""}],"container-title":"The Journal of School Nursing","id":"ITEM-1","issue":"4","issued":{"date-parts":[["2015","8","1"]]},"page":"261-271","title":"Measurement and Interpretation of Body Mass Index During Childhood and Adolescence","type":"article-journal","volume":"31"},"uris":["http://www.mendeley.com/documents/?uuid=cfae3fc6-27c7-3d60-99a1-2e6545536f8d"]},{"id":"ITEM-2","itemData":{"DOI":"10.1038/sj.ijo.0802735","ISSN":"0307-0565","author":[{"dropping-particle":"","family":"Freedman","given":"D S","non-dropping-particle":"","parse-names":false,"suffix":""},{"dropping-particle":"","family":"Wang","given":"J","non-dropping-particle":"","parse-names":false,"suffix":""},{"dropping-particle":"","family":"Maynard","given":"L M","non-dropping-particle":"","parse-names":false,"suffix":""},{"dropping-particle":"","family":"Thornton","given":"J C","non-dropping-particle":"","parse-names":false,"suffix":""},{"dropping-particle":"","family":"Mei","given":"Z","non-dropping-particle":"","parse-names":false,"suffix":""},{"dropping-particle":"","family":"Pierson","given":"R N","non-dropping-particle":"","parse-names":false,"suffix":""},{"dropping-particle":"","family":"Dietz","given":"W H","non-dropping-particle":"","parse-names":false,"suffix":""},{"dropping-particle":"","family":"Horlick","given":"M","non-dropping-particle":"","parse-names":false,"suffix":""}],"container-title":"International Journal of Obesity","id":"ITEM-2","issue":"1","issued":{"date-parts":[["2005","1","27"]]},"page":"1-8","title":"Relation of BMI to fat and fat-free mass among children and adolescents","type":"article-journal","volume":"29"},"uris":["http://www.mendeley.com/documents/?uuid=2ac2db8c-b6f5-309f-a2d6-35cc2d072641"]}],"mendeley":{"formattedCitation":"[71, 72]","plainTextFormattedCitation":"[71, 72]","previouslyFormattedCitation":"[70, 71]"},"properties":{"noteIndex":0},"schema":"https://github.com/citation-style-language/schema/raw/master/csl-citation.json"}</w:instrText>
      </w:r>
      <w:r w:rsidRPr="00BA7264">
        <w:rPr>
          <w:rFonts w:ascii="Times New Roman" w:hAnsi="Times New Roman" w:cs="Times New Roman"/>
          <w:bCs/>
          <w:sz w:val="24"/>
          <w:szCs w:val="24"/>
          <w:lang w:val="en-US"/>
        </w:rPr>
        <w:fldChar w:fldCharType="separate"/>
      </w:r>
      <w:r w:rsidR="004749A8" w:rsidRPr="004749A8">
        <w:rPr>
          <w:rFonts w:ascii="Times New Roman" w:hAnsi="Times New Roman" w:cs="Times New Roman"/>
          <w:bCs/>
          <w:noProof/>
          <w:sz w:val="24"/>
          <w:szCs w:val="24"/>
          <w:lang w:val="en-US"/>
        </w:rPr>
        <w:t>[71, 72]</w:t>
      </w:r>
      <w:r w:rsidRPr="00BA7264">
        <w:rPr>
          <w:rFonts w:ascii="Times New Roman" w:hAnsi="Times New Roman" w:cs="Times New Roman"/>
          <w:sz w:val="24"/>
          <w:szCs w:val="24"/>
        </w:rPr>
        <w:fldChar w:fldCharType="end"/>
      </w:r>
      <w:r w:rsidRPr="00BA7264">
        <w:rPr>
          <w:rFonts w:ascii="Times New Roman" w:hAnsi="Times New Roman" w:cs="Times New Roman"/>
          <w:bCs/>
          <w:sz w:val="24"/>
          <w:szCs w:val="24"/>
          <w:lang w:val="en-US"/>
        </w:rPr>
        <w:t xml:space="preserve">. Our results suggest that dietary inflammatory potential and overall quality may influence different aspects of offspring body composition. </w:t>
      </w:r>
      <w:r w:rsidR="008D29D4" w:rsidRPr="00BA7264">
        <w:rPr>
          <w:rFonts w:ascii="Times New Roman" w:hAnsi="Times New Roman" w:cs="Times New Roman"/>
          <w:sz w:val="24"/>
          <w:szCs w:val="24"/>
        </w:rPr>
        <w:t>For example, we observed that a higher E-DII sco</w:t>
      </w:r>
      <w:r w:rsidR="004A3820" w:rsidRPr="00BA7264">
        <w:rPr>
          <w:rFonts w:ascii="Times New Roman" w:hAnsi="Times New Roman" w:cs="Times New Roman"/>
          <w:sz w:val="24"/>
          <w:szCs w:val="24"/>
        </w:rPr>
        <w:t>re</w:t>
      </w:r>
      <w:r w:rsidR="008D29D4" w:rsidRPr="00BA7264">
        <w:rPr>
          <w:rFonts w:ascii="Times New Roman" w:hAnsi="Times New Roman" w:cs="Times New Roman"/>
          <w:sz w:val="24"/>
          <w:szCs w:val="24"/>
        </w:rPr>
        <w:t xml:space="preserve"> (pro-inflammatory maternal diet) tended to associate with a higher </w:t>
      </w:r>
      <w:r w:rsidR="00F12254" w:rsidRPr="00BA7264">
        <w:rPr>
          <w:rFonts w:ascii="Times New Roman" w:hAnsi="Times New Roman" w:cs="Times New Roman"/>
          <w:sz w:val="24"/>
          <w:szCs w:val="24"/>
        </w:rPr>
        <w:t>odds</w:t>
      </w:r>
      <w:r w:rsidR="008D29D4" w:rsidRPr="00BA7264">
        <w:rPr>
          <w:rFonts w:ascii="Times New Roman" w:hAnsi="Times New Roman" w:cs="Times New Roman"/>
          <w:sz w:val="24"/>
          <w:szCs w:val="24"/>
        </w:rPr>
        <w:t xml:space="preserve"> of late childhood OWOB and lower FFMI; a lower FFMI can reflect overall lower muscle or lean mass, which has been associated with</w:t>
      </w:r>
      <w:r w:rsidR="002E6B98" w:rsidRPr="00BA7264">
        <w:rPr>
          <w:rFonts w:ascii="Times New Roman" w:hAnsi="Times New Roman" w:cs="Times New Roman"/>
          <w:sz w:val="24"/>
          <w:szCs w:val="24"/>
        </w:rPr>
        <w:t xml:space="preserve"> a</w:t>
      </w:r>
      <w:r w:rsidR="008D29D4" w:rsidRPr="00BA7264">
        <w:rPr>
          <w:rFonts w:ascii="Times New Roman" w:hAnsi="Times New Roman" w:cs="Times New Roman"/>
          <w:sz w:val="24"/>
          <w:szCs w:val="24"/>
        </w:rPr>
        <w:t xml:space="preserve"> higher risk of metabolic syndrome in children </w:t>
      </w:r>
      <w:r w:rsidR="008D29D4" w:rsidRPr="00BA7264">
        <w:rPr>
          <w:rFonts w:ascii="Times New Roman" w:hAnsi="Times New Roman" w:cs="Times New Roman"/>
          <w:sz w:val="24"/>
          <w:szCs w:val="24"/>
        </w:rPr>
        <w:fldChar w:fldCharType="begin" w:fldLock="1"/>
      </w:r>
      <w:r w:rsidR="004749A8">
        <w:rPr>
          <w:rFonts w:ascii="Times New Roman" w:hAnsi="Times New Roman" w:cs="Times New Roman"/>
          <w:sz w:val="24"/>
          <w:szCs w:val="24"/>
        </w:rPr>
        <w:instrText>ADDIN CSL_CITATION {"citationItems":[{"id":"ITEM-1","itemData":{"DOI":"10.1111/pedi.12505","ISSN":"13995448","PMID":"28145023","abstract":"Background: Increased cardiometabolic risk (CMR) is documented in obese and non-obese adolescents with low muscular fitness. However, the association of low muscle mass (LMM) with CMR, independent of weight status, has not been examined. We analyzed the relationship of LMM with CMR in adolescents, regardless of their weight status. Materials and Methods: Observational study in 660 adolescents. BMI, waist circumference (WC), arterial blood pressures (ABP) were measured. Total fat mass (TFM), total lean tissue (TLT), and appendicular skeletal muscle mass (ASM) were estimated (DXA). Fasting lipid profile, glucose, and insulin were measured. HOMA-IR was estimated. Metabolic Syndrome (MetS) was diagnosed (AHA/NHLBI/IDF). ROC analysis was performed to find the optimal cutoffs of TLT percentage for MetS diagnosis. Values below these cutoffs defined LMM. ANCOVA examined the association of LMM with selected cardiometabolic biomarkers. Results: In both sexes, TLT showed better sensitivity and specificity than ASM for MetS diagnosis. In males and females, TLT of 66.1% and 56.3%, respectively, were the optimal cutoff for MetS diagnosis. In the sample, 17.3% of males and 23.7% of females had LMM. In both sexes, adolescents with LMM had significantly higher values of WC, ABP, TG, TC/HDL, HOMA-IR, and MetS z-score than non-LMM participants. Adolescents with LMM, regardless nutritional status, had significantly increased values of MetS z-score, ABP, TG, TC/HDL-chol, and HOMA-IR than non-obese non-LMM adolescents. Adolescents having both obesity and LMM had the unhealthiest CMR profile. Conclusion: In adolescents, LMM was associated with higher CMR, regardless of nutritional status. In obese adolescents, LMM increased obesity-associated CMR.","author":[{"dropping-particle":"","family":"Burrows","given":"R.","non-dropping-particle":"","parse-names":false,"suffix":""},{"dropping-particle":"","family":"Correa-Burrows","given":"P.","non-dropping-particle":"","parse-names":false,"suffix":""},{"dropping-particle":"","family":"Reyes","given":"M.","non-dropping-particle":"","parse-names":false,"suffix":""},{"dropping-particle":"","family":"Blanco","given":"E.","non-dropping-particle":"","parse-names":false,"suffix":""},{"dropping-particle":"","family":"Albala","given":"C.","non-dropping-particle":"","parse-names":false,"suffix":""},{"dropping-particle":"","family":"Gahagan","given":"S.","non-dropping-particle":"","parse-names":false,"suffix":""}],"container-title":"Pediatric Diabetes","id":"ITEM-1","issue":"8","issued":{"date-parts":[["2017","12","1"]]},"page":"895-902","publisher":"Blackwell Publishing Ltd","title":"Low muscle mass is associated with cardiometabolic risk regardless of nutritional status in adolescents: A cross-sectional study in a Chilean birth cohort","type":"article-journal","volume":"18"},"uris":["http://www.mendeley.com/documents/?uuid=a1325984-6a3c-34c7-b48f-f8ff42257681"]},{"id":"ITEM-2","itemData":{"DOI":"10.1249/MSS.0b013e31819aaae5","ISSN":"15300315","PMID":"19516166","abstract":"PURPOSE: To examine the independent associations of muscle fitness and cardiorespiratory fitness with clustered metabolic risk in youth. METHODS:: In 2005-2006, a cohort of 9- and 15-yr-olds (N = 2818) was randomly selected from all regions of Norway. The participation rate was 89% and 74% among the9-and 15-yr-olds, respectively. We assessed muscular strength by measuring explosive, isometric, and endurance strength. Cardiorespiratory fitness was measured directly as peak oxygen uptake during a cycle ergometry test. Risk factors included in the composite risk factor score (sum of z-scores) were systolic blood pressure, triglyceride, high-density lipoprotein cholesterol, insulin resistance, and waist circumference. RESULTS:: Muscle fitness was negatively associated with clustered metabolic risk, independent of cardiorespiratory fitness, and after adjustment for age, sex, and pubertal stage (β = -0.112, P &lt; 0.001). Independent of muscle fitness, an inverse association was found between cardiorespiratory fitness and clustered metabolic risk (β = -0.337, P &lt; 0.001). Moreover, the odds ratios for having clustered risk in the least fit quartile compared with the most fit quartile were 7.2 (95% confidence interval (CI)=4.3-12.0) and 17.3 (95% CI = 9.2-32.7) for muscle fitness and cardiorespiratory fitness, respectively. CONCLUSIONS:: Our results show that muscle fitness and cardiorespiratory fitness are independently associated with metabolic risk in youth.","author":[{"dropping-particle":"","family":"Steene-Johannessen","given":"Jostein","non-dropping-particle":"","parse-names":false,"suffix":""},{"dropping-particle":"","family":"Anderssen","given":"Sigmund A.","non-dropping-particle":"","parse-names":false,"suffix":""},{"dropping-particle":"","family":"Kolle","given":"Elin","non-dropping-particle":"","parse-names":false,"suffix":""},{"dropping-particle":"","family":"Andersen","given":"Lars B.","non-dropping-particle":"","parse-names":false,"suffix":""}],"container-title":"Medicine and Science in Sports and Exercise","id":"ITEM-2","issue":"7","issued":{"date-parts":[["2009","7","1"]]},"page":"1361-1367","publisher":"Lippincott Williams and Wilkins","title":"Low muscle fitness is associated with metabolic risk in youth","type":"article-journal","volume":"41"},"uris":["http://www.mendeley.com/documents/?uuid=796819c3-3fb2-3abe-9d16-36ffd2340d01"]}],"mendeley":{"formattedCitation":"[73, 74]","plainTextFormattedCitation":"[73, 74]","previouslyFormattedCitation":"[72, 73]"},"properties":{"noteIndex":0},"schema":"https://github.com/citation-style-language/schema/raw/master/csl-citation.json"}</w:instrText>
      </w:r>
      <w:r w:rsidR="008D29D4" w:rsidRPr="00BA7264">
        <w:rPr>
          <w:rFonts w:ascii="Times New Roman" w:hAnsi="Times New Roman" w:cs="Times New Roman"/>
          <w:sz w:val="24"/>
          <w:szCs w:val="24"/>
        </w:rPr>
        <w:fldChar w:fldCharType="separate"/>
      </w:r>
      <w:r w:rsidR="004749A8" w:rsidRPr="004749A8">
        <w:rPr>
          <w:rFonts w:ascii="Times New Roman" w:hAnsi="Times New Roman" w:cs="Times New Roman"/>
          <w:noProof/>
          <w:sz w:val="24"/>
          <w:szCs w:val="24"/>
        </w:rPr>
        <w:t>[73, 74]</w:t>
      </w:r>
      <w:r w:rsidR="008D29D4" w:rsidRPr="00BA7264">
        <w:rPr>
          <w:rFonts w:ascii="Times New Roman" w:hAnsi="Times New Roman" w:cs="Times New Roman"/>
          <w:sz w:val="24"/>
          <w:szCs w:val="24"/>
        </w:rPr>
        <w:fldChar w:fldCharType="end"/>
      </w:r>
      <w:r w:rsidR="008D29D4" w:rsidRPr="00BA7264">
        <w:rPr>
          <w:rFonts w:ascii="Times New Roman" w:hAnsi="Times New Roman" w:cs="Times New Roman"/>
          <w:sz w:val="24"/>
          <w:szCs w:val="24"/>
        </w:rPr>
        <w:t xml:space="preserve">. </w:t>
      </w:r>
      <w:r w:rsidRPr="00BA7264">
        <w:rPr>
          <w:rFonts w:ascii="Times New Roman" w:hAnsi="Times New Roman" w:cs="Times New Roman"/>
          <w:bCs/>
          <w:sz w:val="24"/>
          <w:szCs w:val="24"/>
          <w:lang w:val="en-US"/>
        </w:rPr>
        <w:t>However, for</w:t>
      </w:r>
      <w:r w:rsidR="00F61D89" w:rsidRPr="00BA7264">
        <w:rPr>
          <w:rFonts w:ascii="Times New Roman" w:hAnsi="Times New Roman" w:cs="Times New Roman"/>
          <w:bCs/>
          <w:sz w:val="24"/>
          <w:szCs w:val="24"/>
          <w:lang w:val="en-US"/>
        </w:rPr>
        <w:t xml:space="preserve"> our</w:t>
      </w:r>
      <w:r w:rsidRPr="00BA7264">
        <w:rPr>
          <w:rFonts w:ascii="Times New Roman" w:hAnsi="Times New Roman" w:cs="Times New Roman"/>
          <w:bCs/>
          <w:sz w:val="24"/>
          <w:szCs w:val="24"/>
          <w:lang w:val="en-US"/>
        </w:rPr>
        <w:t xml:space="preserve"> late-childhood FMI and FFMI </w:t>
      </w:r>
      <w:r w:rsidR="00F61D89" w:rsidRPr="00BA7264">
        <w:rPr>
          <w:rFonts w:ascii="Times New Roman" w:hAnsi="Times New Roman" w:cs="Times New Roman"/>
          <w:bCs/>
          <w:sz w:val="24"/>
          <w:szCs w:val="24"/>
          <w:lang w:val="en-US"/>
        </w:rPr>
        <w:t>outcomes</w:t>
      </w:r>
      <w:r w:rsidR="00F46A09" w:rsidRPr="00BA7264">
        <w:rPr>
          <w:rFonts w:ascii="Times New Roman" w:hAnsi="Times New Roman" w:cs="Times New Roman"/>
          <w:bCs/>
          <w:sz w:val="24"/>
          <w:szCs w:val="24"/>
          <w:lang w:val="en-US"/>
        </w:rPr>
        <w:t>,</w:t>
      </w:r>
      <w:r w:rsidR="00F61D89" w:rsidRPr="00BA7264">
        <w:rPr>
          <w:rFonts w:ascii="Times New Roman" w:hAnsi="Times New Roman" w:cs="Times New Roman"/>
          <w:bCs/>
          <w:sz w:val="24"/>
          <w:szCs w:val="24"/>
          <w:lang w:val="en-US"/>
        </w:rPr>
        <w:t xml:space="preserve"> </w:t>
      </w:r>
      <w:r w:rsidRPr="00BA7264">
        <w:rPr>
          <w:rFonts w:ascii="Times New Roman" w:hAnsi="Times New Roman" w:cs="Times New Roman"/>
          <w:bCs/>
          <w:sz w:val="24"/>
          <w:szCs w:val="24"/>
          <w:lang w:val="en-US"/>
        </w:rPr>
        <w:t>only two UK cohorts (SWS and ALSPAC) were included for our analysis. Therefore, the generalizability of our observations should be confirmed in further studies. Nonetheless, the sex-interaction noted for maternal diet</w:t>
      </w:r>
      <w:r w:rsidR="00222F63" w:rsidRPr="00BA7264">
        <w:rPr>
          <w:rFonts w:ascii="Times New Roman" w:hAnsi="Times New Roman" w:cs="Times New Roman"/>
          <w:bCs/>
          <w:sz w:val="24"/>
          <w:szCs w:val="24"/>
          <w:lang w:val="en-US"/>
        </w:rPr>
        <w:t>ary quality and inflammatory potential</w:t>
      </w:r>
      <w:r w:rsidRPr="00BA7264">
        <w:rPr>
          <w:rFonts w:ascii="Times New Roman" w:hAnsi="Times New Roman" w:cs="Times New Roman"/>
          <w:bCs/>
          <w:sz w:val="24"/>
          <w:szCs w:val="24"/>
          <w:lang w:val="en-US"/>
        </w:rPr>
        <w:t xml:space="preserve"> with FMI and FFMI during mid- and </w:t>
      </w:r>
      <w:r w:rsidRPr="00BA7264">
        <w:rPr>
          <w:rFonts w:ascii="Times New Roman" w:hAnsi="Times New Roman" w:cs="Times New Roman"/>
          <w:bCs/>
          <w:sz w:val="24"/>
          <w:szCs w:val="24"/>
          <w:lang w:val="en-US"/>
        </w:rPr>
        <w:lastRenderedPageBreak/>
        <w:t>late-childhood</w:t>
      </w:r>
      <w:r w:rsidR="008B7C56" w:rsidRPr="00BA7264">
        <w:rPr>
          <w:rFonts w:ascii="Times New Roman" w:hAnsi="Times New Roman" w:cs="Times New Roman"/>
          <w:bCs/>
          <w:sz w:val="24"/>
          <w:szCs w:val="24"/>
          <w:lang w:val="en-US"/>
        </w:rPr>
        <w:t xml:space="preserve"> in our study</w:t>
      </w:r>
      <w:r w:rsidRPr="00BA7264">
        <w:rPr>
          <w:rFonts w:ascii="Times New Roman" w:hAnsi="Times New Roman" w:cs="Times New Roman"/>
          <w:bCs/>
          <w:sz w:val="24"/>
          <w:szCs w:val="24"/>
          <w:lang w:val="en-US"/>
        </w:rPr>
        <w:t xml:space="preserve"> merits further investigation, as sexual dimorphism </w:t>
      </w:r>
      <w:r w:rsidR="008B7C56" w:rsidRPr="00BA7264">
        <w:rPr>
          <w:rFonts w:ascii="Times New Roman" w:hAnsi="Times New Roman" w:cs="Times New Roman"/>
          <w:bCs/>
          <w:sz w:val="24"/>
          <w:szCs w:val="24"/>
          <w:lang w:val="en-US"/>
        </w:rPr>
        <w:t xml:space="preserve">in </w:t>
      </w:r>
      <w:r w:rsidRPr="00BA7264">
        <w:rPr>
          <w:rFonts w:ascii="Times New Roman" w:hAnsi="Times New Roman" w:cs="Times New Roman"/>
          <w:bCs/>
          <w:sz w:val="24"/>
          <w:szCs w:val="24"/>
          <w:lang w:val="en-US"/>
        </w:rPr>
        <w:t>body composition</w:t>
      </w:r>
      <w:r w:rsidR="008B7C56" w:rsidRPr="00BA7264">
        <w:rPr>
          <w:rFonts w:ascii="Times New Roman" w:hAnsi="Times New Roman" w:cs="Times New Roman"/>
          <w:bCs/>
          <w:sz w:val="24"/>
          <w:szCs w:val="24"/>
          <w:lang w:val="en-US"/>
        </w:rPr>
        <w:t xml:space="preserve"> and epigenetic changes in response to early life factors is well-documented </w:t>
      </w:r>
      <w:r w:rsidR="008B7C56" w:rsidRPr="00BA7264">
        <w:rPr>
          <w:rFonts w:ascii="Times New Roman" w:hAnsi="Times New Roman" w:cs="Times New Roman"/>
          <w:bCs/>
          <w:sz w:val="24"/>
          <w:szCs w:val="24"/>
          <w:lang w:val="en-US"/>
        </w:rPr>
        <w:fldChar w:fldCharType="begin" w:fldLock="1"/>
      </w:r>
      <w:r w:rsidR="004749A8">
        <w:rPr>
          <w:rFonts w:ascii="Times New Roman" w:hAnsi="Times New Roman" w:cs="Times New Roman"/>
          <w:bCs/>
          <w:sz w:val="24"/>
          <w:szCs w:val="24"/>
          <w:lang w:val="en-US"/>
        </w:rPr>
        <w:instrText>ADDIN CSL_CITATION {"citationItems":[{"id":"ITEM-1","itemData":{"DOI":"10.1093/hmg/ddp353","ISSN":"09646906","abstract":"Prenatal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 10-7) and, in men, LEP (P = 0.017). Our data indicate that persistent changes in DNA methylation may be a common consequence of prenatal famine exposure and that these changes depend on the sex of the exposed individual and the gestational timing of the exposure. © The Author 2009. Published by Oxford University Press. All rights reserved.","author":[{"dropping-particle":"","family":"Tobi","given":"Elmar W.","non-dropping-particle":"","parse-names":false,"suffix":""},{"dropping-particle":"","family":"Lumey","given":"L. H.","non-dropping-particle":"","parse-names":false,"suffix":""},{"dropping-particle":"","family":"Talens","given":"Rudolf P.","non-dropping-particle":"","parse-names":false,"suffix":""},{"dropping-particle":"","family":"Kremer","given":"Dennis","non-dropping-particle":"","parse-names":false,"suffix":""},{"dropping-particle":"","family":"Putter","given":"Hein","non-dropping-particle":"","parse-names":false,"suffix":""},{"dropping-particle":"","family":"Stein","given":"Aryeh D.","non-dropping-particle":"","parse-names":false,"suffix":""},{"dropping-particle":"","family":"Slagboom","given":"P. Eline","non-dropping-particle":"","parse-names":false,"suffix":""},{"dropping-particle":"","family":"Heijmans","given":"Bastiaan T.","non-dropping-particle":"","parse-names":false,"suffix":""}],"container-title":"Human Molecular Genetics","id":"ITEM-1","issue":"21","issued":{"date-parts":[["2009"]]},"page":"4046-4053","title":"DNA methylation differences after exposure to prenatal famine are common and timing- and sex-specific","type":"article-journal","volume":"18"},"uris":["http://www.mendeley.com/documents/?uuid=17ceead6-e296-3ea7-8cfb-6b49afef67e1"]},{"id":"ITEM-2","itemData":{"DOI":"10.1016/j.gene.2011.11.062","ISSN":"03781119","abstract":"Epigenetic alterations may mechanistically explain the developmental origins of adult disease, namely the hypothesis that many complex adult chronic diseases originate as a result of conditions encountered in utero. If true, epigenetically regulated imprinted genes, critical to normal growth and development, may partially mediate these outcomes. We determined the influence of in utero exposure to cigarette smoking on methylation at two differentially methylated regions (DMRs) regulating Insulin-like Growth Factor 2 (IGF2) and H19, and how this might relate to birth weight of infants born to 418 pregnant women. Smoking status was ascertained through self-report and medical records. Bisulfite pyrosequencing was used to measure methylation in umbilical cord blood DNAs. Least squares DNA methylation means at each DMR and birth weight were compared between infants of smokers and non-smokers, using generalized linear models. While there were no significant differences at the H19 DMR, infants born to smokers had higher methylation at the IGF2 DMR than those born to never smokers or those who quit during pregnancy (49.5%, SD = 8.0 versus 46.6%, SD = 5.6 and 45.8%, SD = 6.3, respectively; p = 0.0002). The smoking-related increase in methylation was most pronounced in male offspring (p for sex interaction = 0.03), for whom approximately 20% of smoking-related low birth weight was mediated by DNA methylation at the IGF2 DMR. Our findings suggest that IGF2 DMR plasticity is an important mechanism by which in utero adjustments to environmental toxicants are conferred. Larger studies to replicate these findings are required. © 2011 Elsevier B.V.","author":[{"dropping-particle":"","family":"Murphy","given":"Susan K.","non-dropping-particle":"","parse-names":false,"suffix":""},{"dropping-particle":"","family":"Adigun","given":"Abayomi","non-dropping-particle":"","parse-names":false,"suffix":""},{"dropping-particle":"","family":"Huang","given":"Zhiqing","non-dropping-particle":"","parse-names":false,"suffix":""},{"dropping-particle":"","family":"Overcash","given":"Francine","non-dropping-particle":"","parse-names":false,"suffix":""},{"dropping-particle":"","family":"Wang","given":"Frances","non-dropping-particle":"","parse-names":false,"suffix":""},{"dropping-particle":"","family":"Jirtle","given":"Randy L.","non-dropping-particle":"","parse-names":false,"suffix":""},{"dropping-particle":"","family":"Schildkraut","given":"Joellen M.","non-dropping-particle":"","parse-names":false,"suffix":""},{"dropping-particle":"","family":"Murtha","given":"Amy P.","non-dropping-particle":"","parse-names":false,"suffix":""},{"dropping-particle":"","family":"Iversen","given":"Edwin S.","non-dropping-particle":"","parse-names":false,"suffix":""},{"dropping-particle":"","family":"Hoyo","given":"Cathrine","non-dropping-particle":"","parse-names":false,"suffix":""}],"container-title":"Gene","id":"ITEM-2","issue":"1","issued":{"date-parts":[["2012","2","15"]]},"page":"36-43","title":"Gender-specific methylation differences in relation to prenatal exposure to cigarette smoke","type":"article-journal","volume":"494"},"uris":["http://www.mendeley.com/documents/?uuid=ff03aa79-db3a-3bbd-864b-b55f27dd10ef"]},{"id":"ITEM-3","itemData":{"DOI":"10.1002/oby.21078","ISSN":"19307381","author":[{"dropping-particle":"","family":"Andres","given":"Aline","non-dropping-particle":"","parse-names":false,"suffix":""},{"dropping-particle":"","family":"Hull","given":"Holly R.","non-dropping-particle":"","parse-names":false,"suffix":""},{"dropping-particle":"","family":"Shankar","given":"Kartik","non-dropping-particle":"","parse-names":false,"suffix":""},{"dropping-particle":"","family":"Casey","given":"Patrick H.","non-dropping-particle":"","parse-names":false,"suffix":""},{"dropping-particle":"","family":"Cleves","given":"Mario A.","non-dropping-particle":"","parse-names":false,"suffix":""},{"dropping-particle":"","family":"Badger","given":"Thomas M.","non-dropping-particle":"","parse-names":false,"suffix":""}],"container-title":"Obesity","id":"ITEM-3","issue":"6","issued":{"date-parts":[["2015","6"]]},"page":"1252-1258","title":"Longitudinal body composition of children born to mothers with normal weight, overweight, and obesity","type":"article-journal","volume":"23"},"uris":["http://www.mendeley.com/documents/?uuid=4d6dd7d5-d482-3331-b82e-c0d26c065eca"]},{"id":"ITEM-4","itemData":{"DOI":"10.3945/jn.116.230730","ISSN":"0022-3166","PMID":"27385763","abstract":"BACKGROUND Infant body composition has been associated with later metabolic disease risk, but few studies have examined the association between maternal macronutrient intake and neonatal body composition. Furthermore, most of those studies have used proxy measures of body composition that may not reflect body fat distribution, particularly abdominal internal adiposity. OBJECTIVE We investigated the relation between maternal macronutrient intake and neonatal abdominal adiposity measured by using MRI in a multiethnic Asian mother-offspring cohort. METHODS The macronutrient intake of mothers was ascertained by using a 24-h dietary recall at 26-28 wk gestation. Neonatal abdominal adiposity was assessed by using MRI in week 2 of life. Mother-offspring dyads with complete macronutrient intake and adiposity information (n = 320) were included in the analysis. Associations were assessed by both substitution and addition models with the use of multivariable linear regressions. RESULTS Mothers (mean age: 30 y) consumed (mean ± SD) 15.5% ± 4.3% of their energy from protein, 32.4% ± 7.7% from fat, and 52.1% ± 9.0% from carbohydrate. A higher-protein, lower-carbohydrate or -fat diet during pregnancy was associated with lower abdominal internal adipose tissue (IAT) in the neonates [β (95% CI): -0.18 mL (-0.35, -0.001 mL) per 1% protein-to-carbohydrate substitution and -0.25 mL (-0.46, -0.04 mL) per 1% protein-to-fat substitution]. These associations were stronger in boys than in girls (P-interaction &lt; 0.05). Higher maternal intake of animal protein, but not plant protein, was associated with lower offspring IAT. In contrast, maternal macronutrient intake was not associated consistently with infant anthropometric measurements, including abdominal circumference and subscapular skinfold thickness. CONCLUSIONS Higher maternal protein intake at the expense of carbohydrate or fat intake at 26-28 wk gestation was associated with lower abdominal internal adiposity in neonates. Optimizing maternal dietary balance might be a new approach to improve offspring body composition. This trial was registered at clinicaltrials.gov as NCT01174875.","author":[{"dropping-particle":"","family":"Chen","given":"Ling-Wei","non-dropping-particle":"","parse-names":false,"suffix":""},{"dropping-particle":"","family":"Tint","given":"Mya-Thway","non-dropping-particle":"","parse-names":false,"suffix":""},{"dropping-particle":"V","family":"Fortier","given":"Marielle","non-dropping-particle":"","parse-names":false,"suffix":""},{"dropping-particle":"","family":"Aris","given":"Izzuddin M","non-dropping-particle":"","parse-names":false,"suffix":""},{"dropping-particle":"","family":"Bernard","given":"Jonathan Y","non-dropping-particle":"","parse-names":false,"suffix":""},{"dropping-particle":"","family":"Colega","given":"Marjorelee","non-dropping-particle":"","parse-names":false,"suffix":""},{"dropping-particle":"","family":"Gluckman","given":"Peter D","non-dropping-particle":"","parse-names":false,"suffix":""},{"dropping-particle":"","family":"Saw","given":"Seang-Mei","non-dropping-particle":"","parse-names":false,"suffix":""},{"dropping-particle":"","family":"Chong","given":"Yap-Seng","non-dropping-particle":"","parse-names":false,"suffix":""},{"dropping-particle":"","family":"Yap","given":"Fabian","non-dropping-particle":"","parse-names":false,"suffix":""},{"dropping-particle":"","family":"Godfrey","given":"Keith M","non-dropping-particle":"","parse-names":false,"suffix":""},{"dropping-particle":"","family":"Kramer","given":"Michael S","non-dropping-particle":"","parse-names":false,"suffix":""},{"dropping-particle":"","family":"Dam","given":"Rob M","non-dropping-particle":"van","parse-names":false,"suffix":""},{"dropping-particle":"","family":"Chong","given":"Mary Foong-Fong","non-dropping-particle":"","parse-names":false,"suffix":""},{"dropping-particle":"","family":"Lee","given":"Yung Seng","non-dropping-particle":"","parse-names":false,"suffix":""}],"container-title":"The Journal of Nutrition","id":"ITEM-4","issue":"8","issued":{"date-parts":[["2016"]]},"page":"1571-1579","title":"Maternal Macronutrient Intake during Pregnancy Is Associated with Neonatal Abdominal Adiposity: The Growing Up in Singapore Towards healthy Outcomes (GUSTO) Study","type":"article-journal","volume":"146"},"uris":["http://www.mendeley.com/documents/?uuid=1c907bf5-778c-3e96-9b12-1f1dc01dd757"]},{"id":"ITEM-5","itemData":{"DOI":"10.1080/14767058.2018.1517315","ISSN":"14764954","abstract":"Background: To determine the association of maternal and fetal inflammatory factors with gender-specific infant adiposity, independent of leptin. Methods: Analysis of anthropometry from 265 mother–infant pairs at birth and 280 pairs at 6 months from the randomised control trial of low glycaemic index diet in pregnancy (ROLO) study (Randomised control trial of low glycaemic index diet) and their association with Maternal TNF-alpha, interleukin 6 and leptin as measured in early and late pregnancy and fetal levels in cord blood. Results: No associations were noted in the male cohort. On mult</w:instrText>
      </w:r>
      <w:r w:rsidR="004749A8">
        <w:rPr>
          <w:rFonts w:ascii="Times New Roman" w:hAnsi="Times New Roman" w:cs="Times New Roman" w:hint="eastAsia"/>
          <w:bCs/>
          <w:sz w:val="24"/>
          <w:szCs w:val="24"/>
          <w:lang w:val="en-US"/>
        </w:rPr>
        <w:instrText xml:space="preserve">iple regression amongst the female neonatal cohort late pregnancy IL-6 was inversely associated with sum of skinfolds (p </w:instrText>
      </w:r>
      <w:r w:rsidR="004749A8">
        <w:rPr>
          <w:rFonts w:ascii="Times New Roman" w:hAnsi="Times New Roman" w:cs="Times New Roman" w:hint="eastAsia"/>
          <w:bCs/>
          <w:sz w:val="24"/>
          <w:szCs w:val="24"/>
          <w:lang w:val="en-US"/>
        </w:rPr>
        <w:instrText>≤</w:instrText>
      </w:r>
      <w:r w:rsidR="004749A8">
        <w:rPr>
          <w:rFonts w:ascii="Times New Roman" w:hAnsi="Times New Roman" w:cs="Times New Roman" w:hint="eastAsia"/>
          <w:bCs/>
          <w:sz w:val="24"/>
          <w:szCs w:val="24"/>
          <w:lang w:val="en-US"/>
        </w:rPr>
        <w:instrText>.001); at 6 months infant sum of skinfolds were positively associated with early pregnancy IL-6 (p =.046) and central adiposity posit</w:instrText>
      </w:r>
      <w:r w:rsidR="004749A8">
        <w:rPr>
          <w:rFonts w:ascii="Times New Roman" w:hAnsi="Times New Roman" w:cs="Times New Roman"/>
          <w:bCs/>
          <w:sz w:val="24"/>
          <w:szCs w:val="24"/>
          <w:lang w:val="en-US"/>
        </w:rPr>
        <w:instrText>ively associated with early pregnancy TNF alpha (p =.018) independent of leptin. Conclusion: Although maternal inflammatory cytokines were not associated with neonatal adiposity independent of leptin (as this association is known), both IL-6 and TNF-α were associated with female infant anthropometry at 6 months of age independent of leptin. These results suggest inflammatory cytokines may exert an in-utero influence on later infant adiposity with a tendency to influence female adiposity more than male. Further research is required to ascertain whether these cytokines may be used as reliable early predictors of infant adiposity.","author":[{"dropping-particle":"","family":"Donnelly","given":"Jean M.","non-dropping-particle":"","parse-names":false,"suffix":""},{"dropping-particle":"","family":"Lindsay","given":"Karen","non-dropping-particle":"","parse-names":false,"suffix":""},{"dropping-particle":"","family":"Walsh","given":"Jennifer M.","non-dropping-particle":"","parse-names":false,"suffix":""},{"dropping-particle":"","family":"Horan","given":"Mary K.","non-dropping-particle":"","parse-names":false,"suffix":""},{"dropping-particle":"","family":"O’Shea","given":"Donal","non-dropping-particle":"","parse-names":false,"suffix":""},{"dropping-particle":"","family":"Molloy","given":"Eleanor J.","non-dropping-particle":"","parse-names":false,"suffix":""},{"dropping-particle":"","family":"McAuliffe","given":"Fionnuala M.","non-dropping-particle":"","parse-names":false,"suffix":""}],"container-title":"Journal of Maternal-Fetal and Neonatal Medicine","id":"ITEM-5","issued":{"date-parts":[["2018"]]},"publisher":"Taylor and Francis Ltd","title":"Perinatal inflammation and childhood adiposity–a gender effect?","type":"article-journal"},"uris":["http://www.mendeley.com/documents/?uuid=3702522b-e3da-3472-8292-a8b8de4ff8f2"]}],"mendeley":{"formattedCitation":"[75–79]","plainTextFormattedCitation":"[75–79]","previouslyFormattedCitation":"[74–78]"},"properties":{"noteIndex":0},"schema":"https://github.com/citation-style-language/schema/raw/master/csl-citation.json"}</w:instrText>
      </w:r>
      <w:r w:rsidR="008B7C56" w:rsidRPr="00BA7264">
        <w:rPr>
          <w:rFonts w:ascii="Times New Roman" w:hAnsi="Times New Roman" w:cs="Times New Roman"/>
          <w:bCs/>
          <w:sz w:val="24"/>
          <w:szCs w:val="24"/>
          <w:lang w:val="en-US"/>
        </w:rPr>
        <w:fldChar w:fldCharType="separate"/>
      </w:r>
      <w:r w:rsidR="004749A8" w:rsidRPr="004749A8">
        <w:rPr>
          <w:rFonts w:ascii="Times New Roman" w:hAnsi="Times New Roman" w:cs="Times New Roman"/>
          <w:bCs/>
          <w:noProof/>
          <w:sz w:val="24"/>
          <w:szCs w:val="24"/>
          <w:lang w:val="en-US"/>
        </w:rPr>
        <w:t>[75–79]</w:t>
      </w:r>
      <w:r w:rsidR="008B7C56" w:rsidRPr="00BA7264">
        <w:rPr>
          <w:rFonts w:ascii="Times New Roman" w:hAnsi="Times New Roman" w:cs="Times New Roman"/>
          <w:bCs/>
          <w:sz w:val="24"/>
          <w:szCs w:val="24"/>
          <w:lang w:val="en-US"/>
        </w:rPr>
        <w:fldChar w:fldCharType="end"/>
      </w:r>
      <w:r w:rsidR="008B7C56" w:rsidRPr="00BA7264">
        <w:rPr>
          <w:rFonts w:ascii="Times New Roman" w:hAnsi="Times New Roman" w:cs="Times New Roman"/>
          <w:bCs/>
          <w:sz w:val="24"/>
          <w:szCs w:val="24"/>
          <w:lang w:val="en-US"/>
        </w:rPr>
        <w:t>.</w:t>
      </w:r>
      <w:r w:rsidR="0060701D" w:rsidRPr="00BA7264">
        <w:rPr>
          <w:rFonts w:ascii="Times New Roman" w:hAnsi="Times New Roman" w:cs="Times New Roman"/>
          <w:bCs/>
          <w:sz w:val="24"/>
          <w:szCs w:val="24"/>
          <w:lang w:val="en-US"/>
        </w:rPr>
        <w:t xml:space="preserve"> </w:t>
      </w:r>
      <w:r w:rsidR="00173EAA" w:rsidRPr="00BA7264">
        <w:rPr>
          <w:rFonts w:ascii="Times New Roman" w:hAnsi="Times New Roman" w:cs="Times New Roman"/>
          <w:bCs/>
          <w:sz w:val="24"/>
          <w:szCs w:val="24"/>
          <w:lang w:val="en-US"/>
        </w:rPr>
        <w:t>Difference</w:t>
      </w:r>
      <w:r w:rsidR="00D005FF" w:rsidRPr="00BA7264">
        <w:rPr>
          <w:rFonts w:ascii="Times New Roman" w:hAnsi="Times New Roman" w:cs="Times New Roman"/>
          <w:bCs/>
          <w:sz w:val="24"/>
          <w:szCs w:val="24"/>
          <w:lang w:val="en-US"/>
        </w:rPr>
        <w:t xml:space="preserve"> in body composition between boys and girls accentuates during later childhood</w:t>
      </w:r>
      <w:r w:rsidR="00D774F3" w:rsidRPr="00BA7264">
        <w:rPr>
          <w:rFonts w:ascii="Times New Roman" w:hAnsi="Times New Roman" w:cs="Times New Roman"/>
          <w:bCs/>
          <w:sz w:val="24"/>
          <w:szCs w:val="24"/>
          <w:lang w:val="en-US"/>
        </w:rPr>
        <w:t xml:space="preserve"> </w:t>
      </w:r>
      <w:r w:rsidR="00972393" w:rsidRPr="00BA7264">
        <w:rPr>
          <w:rFonts w:ascii="Times New Roman" w:hAnsi="Times New Roman" w:cs="Times New Roman"/>
          <w:bCs/>
          <w:sz w:val="24"/>
          <w:szCs w:val="24"/>
          <w:lang w:val="en-US"/>
        </w:rPr>
        <w:t>in response to</w:t>
      </w:r>
      <w:r w:rsidR="00D005FF" w:rsidRPr="00BA7264">
        <w:rPr>
          <w:rFonts w:ascii="Times New Roman" w:hAnsi="Times New Roman" w:cs="Times New Roman"/>
          <w:bCs/>
          <w:sz w:val="24"/>
          <w:szCs w:val="24"/>
          <w:lang w:val="en-US"/>
        </w:rPr>
        <w:t xml:space="preserve"> hormonal changes </w:t>
      </w:r>
      <w:r w:rsidR="00890880" w:rsidRPr="00BA7264">
        <w:rPr>
          <w:rFonts w:ascii="Times New Roman" w:hAnsi="Times New Roman" w:cs="Times New Roman"/>
          <w:bCs/>
          <w:sz w:val="24"/>
          <w:szCs w:val="24"/>
          <w:lang w:val="en-US"/>
        </w:rPr>
        <w:t xml:space="preserve">and </w:t>
      </w:r>
      <w:r w:rsidR="00D774F3" w:rsidRPr="00BA7264">
        <w:rPr>
          <w:rFonts w:ascii="Times New Roman" w:hAnsi="Times New Roman" w:cs="Times New Roman"/>
          <w:bCs/>
          <w:sz w:val="24"/>
          <w:szCs w:val="24"/>
          <w:lang w:val="en-US"/>
        </w:rPr>
        <w:t xml:space="preserve">could be an </w:t>
      </w:r>
      <w:r w:rsidR="00D005FF" w:rsidRPr="00BA7264">
        <w:rPr>
          <w:rFonts w:ascii="Times New Roman" w:hAnsi="Times New Roman" w:cs="Times New Roman"/>
          <w:bCs/>
          <w:sz w:val="24"/>
          <w:szCs w:val="24"/>
          <w:lang w:val="en-US"/>
        </w:rPr>
        <w:t>explanation of our results</w:t>
      </w:r>
      <w:r w:rsidR="006A49C2" w:rsidRPr="00BA7264">
        <w:rPr>
          <w:rFonts w:ascii="Times New Roman" w:hAnsi="Times New Roman" w:cs="Times New Roman"/>
          <w:bCs/>
          <w:sz w:val="24"/>
          <w:szCs w:val="24"/>
          <w:lang w:val="en-US"/>
        </w:rPr>
        <w:t xml:space="preserve"> </w:t>
      </w:r>
      <w:r w:rsidR="006A49C2" w:rsidRPr="00BA7264">
        <w:rPr>
          <w:rFonts w:ascii="Times New Roman" w:hAnsi="Times New Roman" w:cs="Times New Roman"/>
          <w:bCs/>
          <w:sz w:val="24"/>
          <w:szCs w:val="24"/>
          <w:lang w:val="en-US"/>
        </w:rPr>
        <w:fldChar w:fldCharType="begin" w:fldLock="1"/>
      </w:r>
      <w:r w:rsidR="004749A8">
        <w:rPr>
          <w:rFonts w:ascii="Times New Roman" w:hAnsi="Times New Roman" w:cs="Times New Roman"/>
          <w:bCs/>
          <w:sz w:val="24"/>
          <w:szCs w:val="24"/>
          <w:lang w:val="en-US"/>
        </w:rPr>
        <w:instrText>ADDIN CSL_CITATION {"citationItems":[{"id":"ITEM-1","itemData":{"DOI":"10.1210/er.2003-0038","ISSN":"0163769X","abstract":"Body composition exhibits marked variations across the early human lifetime. The precise physiological mechanisms that drive such developmental adaptations are difficult to establish. This clinical challenge reflects an array of potentially confounding factors, such as marked intersubject differences in tissue compartments; the incremental nature of longitudinal intrasubject variations in body composition; technical limitations in quantitating the unobserved mass of mineral, fat, water, and muscle ad seriatim; and the multifold contributions of genetic, dietary, environmental, hormonal, nutritional, and behavioral signals to physical and sexual maturation. From an endocrine perspective (reviewed here), gonadal sex steroids and GH/IGF-I constitute prime determinants of evolving body composition. The present critical review examines hormonal regulation of body composition in infancy, childhood, and puberty.","author":[{"dropping-particle":"","family":"Veldhuis","given":"Johannes D.","non-dropping-particle":"","parse-names":false,"suffix":""},{"dropping-particle":"","family":"Roemmich","given":"James N.","non-dropping-particle":"","parse-names":false,"suffix":""},{"dropping-particle":"","family":"Richmond","given":"Erick J.","non-dropping-particle":"","parse-names":false,"suffix":""},{"dropping-particle":"","family":"Rogol","given":"Alan D.","non-dropping-particle":"","parse-names":false,"suffix":""},{"dropping-particle":"","family":"Lovejoy","given":"Jennifer C.","non-dropping-particle":"","parse-names":false,"suffix":""},{"dropping-particle":"","family":"Sheffield-Moore","given":"Melinda","non-dropping-particle":"","parse-names":false,"suffix":""},{"dropping-particle":"","family":"Mauras","given":"Nelly","non-dropping-particle":"","parse-names":false,"suffix":""},{"dropping-particle":"","family":"Bowers","given":"Cyril Y.","non-dropping-particle":"","parse-names":false,"suffix":""}],"container-title":"Endocrine Reviews","id":"ITEM-1","issue":"1","issued":{"date-parts":[["2005","2"]]},"page":"114-146","title":"Endocrine control of body composition in infancy, childhood, and puberty","type":"article","volume":"26"},"uris":["http://www.mendeley.com/documents/?uuid=9193855b-7db0-3c78-9e5d-702124820b94"]}],"mendeley":{"formattedCitation":"[80]","plainTextFormattedCitation":"[80]","previouslyFormattedCitation":"[79]"},"properties":{"noteIndex":0},"schema":"https://github.com/citation-style-language/schema/raw/master/csl-citation.json"}</w:instrText>
      </w:r>
      <w:r w:rsidR="006A49C2" w:rsidRPr="00BA7264">
        <w:rPr>
          <w:rFonts w:ascii="Times New Roman" w:hAnsi="Times New Roman" w:cs="Times New Roman"/>
          <w:bCs/>
          <w:sz w:val="24"/>
          <w:szCs w:val="24"/>
          <w:lang w:val="en-US"/>
        </w:rPr>
        <w:fldChar w:fldCharType="separate"/>
      </w:r>
      <w:r w:rsidR="004749A8" w:rsidRPr="004749A8">
        <w:rPr>
          <w:rFonts w:ascii="Times New Roman" w:hAnsi="Times New Roman" w:cs="Times New Roman"/>
          <w:bCs/>
          <w:noProof/>
          <w:sz w:val="24"/>
          <w:szCs w:val="24"/>
          <w:lang w:val="en-US"/>
        </w:rPr>
        <w:t>[80]</w:t>
      </w:r>
      <w:r w:rsidR="006A49C2" w:rsidRPr="00BA7264">
        <w:rPr>
          <w:rFonts w:ascii="Times New Roman" w:hAnsi="Times New Roman" w:cs="Times New Roman"/>
          <w:bCs/>
          <w:sz w:val="24"/>
          <w:szCs w:val="24"/>
          <w:lang w:val="en-US"/>
        </w:rPr>
        <w:fldChar w:fldCharType="end"/>
      </w:r>
      <w:r w:rsidR="00D005FF" w:rsidRPr="00BA7264">
        <w:rPr>
          <w:rFonts w:ascii="Times New Roman" w:hAnsi="Times New Roman" w:cs="Times New Roman"/>
          <w:bCs/>
          <w:sz w:val="24"/>
          <w:szCs w:val="24"/>
          <w:lang w:val="en-US"/>
        </w:rPr>
        <w:t xml:space="preserve">. </w:t>
      </w:r>
    </w:p>
    <w:p w14:paraId="55452B8D" w14:textId="545599B0" w:rsidR="00D12F26" w:rsidRPr="00BA7264" w:rsidRDefault="00D12F26" w:rsidP="00D12F26">
      <w:pPr>
        <w:spacing w:line="480" w:lineRule="auto"/>
        <w:rPr>
          <w:rFonts w:ascii="Times New Roman" w:hAnsi="Times New Roman" w:cs="Times New Roman"/>
          <w:sz w:val="24"/>
          <w:szCs w:val="24"/>
        </w:rPr>
      </w:pPr>
      <w:bookmarkStart w:id="2" w:name="_Hlk20869032"/>
      <w:r w:rsidRPr="00BA7264">
        <w:rPr>
          <w:rFonts w:ascii="Times New Roman" w:hAnsi="Times New Roman" w:cs="Times New Roman"/>
          <w:sz w:val="24"/>
          <w:szCs w:val="24"/>
        </w:rPr>
        <w:t xml:space="preserve">The large sample size and substantial efforts spent in harmonizing and curating data across multiple studies are the major strengths of our study. </w:t>
      </w:r>
      <w:bookmarkStart w:id="3" w:name="_Hlk20868936"/>
      <w:r w:rsidRPr="00BA7264">
        <w:rPr>
          <w:rFonts w:ascii="Times New Roman" w:hAnsi="Times New Roman" w:cs="Times New Roman"/>
          <w:sz w:val="24"/>
          <w:szCs w:val="24"/>
        </w:rPr>
        <w:t xml:space="preserve">To our knowledge, the current study represents the largest multi-centre collaborative effort in investigating the influence of maternal dietary quality and inflammatory potential on </w:t>
      </w:r>
      <w:bookmarkStart w:id="4" w:name="_Hlk20868964"/>
      <w:bookmarkEnd w:id="3"/>
      <w:r w:rsidRPr="00BA7264">
        <w:rPr>
          <w:rFonts w:ascii="Times New Roman" w:hAnsi="Times New Roman" w:cs="Times New Roman"/>
          <w:sz w:val="24"/>
          <w:szCs w:val="24"/>
        </w:rPr>
        <w:t xml:space="preserve">childhood adiposity outcomes. </w:t>
      </w:r>
    </w:p>
    <w:p w14:paraId="70D0A998" w14:textId="63B97339" w:rsidR="00543F13" w:rsidRPr="00BA7264" w:rsidRDefault="00D12F26" w:rsidP="000B6195">
      <w:pPr>
        <w:spacing w:line="480" w:lineRule="auto"/>
        <w:rPr>
          <w:rFonts w:ascii="Times New Roman" w:hAnsi="Times New Roman" w:cs="Times New Roman"/>
          <w:sz w:val="24"/>
        </w:rPr>
      </w:pPr>
      <w:bookmarkStart w:id="5" w:name="_Hlk20869162"/>
      <w:bookmarkEnd w:id="2"/>
      <w:bookmarkEnd w:id="4"/>
      <w:r w:rsidRPr="00BA7264">
        <w:rPr>
          <w:rFonts w:ascii="Times New Roman" w:hAnsi="Times New Roman" w:cs="Times New Roman"/>
          <w:sz w:val="24"/>
          <w:szCs w:val="24"/>
        </w:rPr>
        <w:t xml:space="preserve">However, some limitations are worth noting. Our study can mainly be generalized to </w:t>
      </w:r>
      <w:r w:rsidR="00F61D89" w:rsidRPr="00BA7264">
        <w:rPr>
          <w:rFonts w:ascii="Times New Roman" w:hAnsi="Times New Roman" w:cs="Times New Roman"/>
          <w:sz w:val="24"/>
          <w:szCs w:val="24"/>
        </w:rPr>
        <w:t>European-born/</w:t>
      </w:r>
      <w:r w:rsidRPr="00BA7264">
        <w:rPr>
          <w:rFonts w:ascii="Times New Roman" w:hAnsi="Times New Roman" w:cs="Times New Roman"/>
          <w:sz w:val="24"/>
          <w:szCs w:val="24"/>
        </w:rPr>
        <w:t xml:space="preserve">White women in developed countries. Nonetheless, we did include studies </w:t>
      </w:r>
      <w:r w:rsidR="007B7C6E" w:rsidRPr="00BA7264">
        <w:rPr>
          <w:rFonts w:ascii="Times New Roman" w:hAnsi="Times New Roman" w:cs="Times New Roman"/>
          <w:sz w:val="24"/>
          <w:szCs w:val="24"/>
        </w:rPr>
        <w:t>from</w:t>
      </w:r>
      <w:r w:rsidRPr="00BA7264">
        <w:rPr>
          <w:rFonts w:ascii="Times New Roman" w:hAnsi="Times New Roman" w:cs="Times New Roman"/>
          <w:sz w:val="24"/>
          <w:szCs w:val="24"/>
        </w:rPr>
        <w:t xml:space="preserve"> a range of geographical regions within Europe (</w:t>
      </w:r>
      <w:r w:rsidR="00890880" w:rsidRPr="00BA7264">
        <w:rPr>
          <w:rFonts w:ascii="Times New Roman" w:hAnsi="Times New Roman" w:cs="Times New Roman"/>
          <w:sz w:val="24"/>
          <w:szCs w:val="24"/>
        </w:rPr>
        <w:t xml:space="preserve">Ireland, </w:t>
      </w:r>
      <w:r w:rsidRPr="00BA7264">
        <w:rPr>
          <w:rFonts w:ascii="Times New Roman" w:hAnsi="Times New Roman" w:cs="Times New Roman"/>
          <w:sz w:val="24"/>
          <w:szCs w:val="24"/>
        </w:rPr>
        <w:t>British Isles, Western and Eastern Continental Europe), in which some diversity in dietary intakes and sociodemographic characteristics was observed. Self-reported dietary data were used, which might have increase</w:t>
      </w:r>
      <w:r w:rsidR="007B7C6E" w:rsidRPr="00BA7264">
        <w:rPr>
          <w:rFonts w:ascii="Times New Roman" w:hAnsi="Times New Roman" w:cs="Times New Roman"/>
          <w:sz w:val="24"/>
          <w:szCs w:val="24"/>
        </w:rPr>
        <w:t>d</w:t>
      </w:r>
      <w:r w:rsidRPr="00BA7264">
        <w:rPr>
          <w:rFonts w:ascii="Times New Roman" w:hAnsi="Times New Roman" w:cs="Times New Roman"/>
          <w:sz w:val="24"/>
          <w:szCs w:val="24"/>
        </w:rPr>
        <w:t xml:space="preserve"> non-differential measurement errors that may bias results towards the null.</w:t>
      </w:r>
      <w:r w:rsidR="00CC679D" w:rsidRPr="00BA7264">
        <w:rPr>
          <w:rFonts w:ascii="Times New Roman" w:hAnsi="Times New Roman" w:cs="Times New Roman"/>
          <w:sz w:val="24"/>
          <w:szCs w:val="24"/>
        </w:rPr>
        <w:t xml:space="preserve"> M</w:t>
      </w:r>
      <w:r w:rsidR="009F0551" w:rsidRPr="00BA7264">
        <w:rPr>
          <w:rFonts w:ascii="Times New Roman" w:hAnsi="Times New Roman" w:cs="Times New Roman"/>
          <w:sz w:val="24"/>
          <w:szCs w:val="24"/>
        </w:rPr>
        <w:t xml:space="preserve">oreover, the FFQs were mainly validated for European-born/White women (e.g. in Gen R), potentially introducing heterogeneity and more measurement errors for non-European-born/non-White women. Indeed, in </w:t>
      </w:r>
      <w:r w:rsidR="00972393" w:rsidRPr="00BA7264">
        <w:rPr>
          <w:rFonts w:ascii="Times New Roman" w:hAnsi="Times New Roman" w:cs="Times New Roman"/>
          <w:sz w:val="24"/>
          <w:szCs w:val="24"/>
        </w:rPr>
        <w:t xml:space="preserve">our </w:t>
      </w:r>
      <w:r w:rsidR="009F0551" w:rsidRPr="00BA7264">
        <w:rPr>
          <w:rFonts w:ascii="Times New Roman" w:hAnsi="Times New Roman" w:cs="Times New Roman"/>
          <w:sz w:val="24"/>
          <w:szCs w:val="24"/>
        </w:rPr>
        <w:t xml:space="preserve">analyses </w:t>
      </w:r>
      <w:r w:rsidR="00972393" w:rsidRPr="00BA7264">
        <w:rPr>
          <w:rFonts w:ascii="Times New Roman" w:hAnsi="Times New Roman" w:cs="Times New Roman"/>
          <w:sz w:val="24"/>
          <w:szCs w:val="24"/>
        </w:rPr>
        <w:t xml:space="preserve">restricted </w:t>
      </w:r>
      <w:r w:rsidR="009F0551" w:rsidRPr="00BA7264">
        <w:rPr>
          <w:rFonts w:ascii="Times New Roman" w:hAnsi="Times New Roman" w:cs="Times New Roman"/>
          <w:sz w:val="24"/>
          <w:szCs w:val="24"/>
        </w:rPr>
        <w:t xml:space="preserve">to European-born/White population, the observed associations strengthened. </w:t>
      </w:r>
      <w:r w:rsidR="008F177D" w:rsidRPr="00BA7264">
        <w:rPr>
          <w:rFonts w:ascii="Times New Roman" w:hAnsi="Times New Roman" w:cs="Times New Roman"/>
          <w:sz w:val="24"/>
          <w:szCs w:val="24"/>
          <w:lang w:val="en-SG"/>
        </w:rPr>
        <w:t>W</w:t>
      </w:r>
      <w:r w:rsidR="00F908B8" w:rsidRPr="00BA7264">
        <w:rPr>
          <w:rFonts w:ascii="Times New Roman" w:hAnsi="Times New Roman" w:cs="Times New Roman"/>
          <w:sz w:val="24"/>
          <w:szCs w:val="24"/>
          <w:lang w:val="en-SG"/>
        </w:rPr>
        <w:t>e have applied a commonly used energy intake cut-off for pregnant women</w:t>
      </w:r>
      <w:r w:rsidR="008F177D" w:rsidRPr="00BA7264">
        <w:rPr>
          <w:rFonts w:ascii="Times New Roman" w:hAnsi="Times New Roman" w:cs="Times New Roman"/>
          <w:sz w:val="24"/>
          <w:szCs w:val="24"/>
          <w:lang w:val="en-SG"/>
        </w:rPr>
        <w:t xml:space="preserve"> </w:t>
      </w:r>
      <w:r w:rsidR="008F177D" w:rsidRPr="00BA7264">
        <w:rPr>
          <w:rFonts w:ascii="Times New Roman" w:hAnsi="Times New Roman" w:cs="Times New Roman"/>
          <w:sz w:val="24"/>
          <w:szCs w:val="24"/>
        </w:rPr>
        <w:fldChar w:fldCharType="begin" w:fldLock="1"/>
      </w:r>
      <w:r w:rsidR="008F177D" w:rsidRPr="00BA7264">
        <w:rPr>
          <w:rFonts w:ascii="Times New Roman" w:hAnsi="Times New Roman" w:cs="Times New Roman"/>
          <w:sz w:val="24"/>
          <w:szCs w:val="24"/>
        </w:rPr>
        <w:instrText>ADDIN CSL_CITATION {"citationItems":[{"id":"ITEM-1","itemData":{"DOI":"10.1001/archinternmed.2012.3747","ISSN":"1538-3679","PMID":"22987062","abstract":"BACKGROUND: Type 2 diabetes mellitus (T2DM) has reached epidemic proportions. Women with gestational diabetes mellitus (GDM) are at high risk for T2DM after pregnancy. Adherence to healthful dietary patterns has been inversely associated with T2DM in the general population; however, whether these dietary patterns are associated with progression to T2DM among a susceptible population is unknown.\n\nMETHODS: Four thousand four hundred thirteen participants from the Nurses' Health Study II cohort with prior GDM were followed up from 1991 to 2005. We derived the alternate Mediterranean diet (aMED), Dietary Approaches to Stop Hypertension (DASH), and alternate Healthy Eating Index (aHEI) dietary pattern adherence scores from a post-GDM validated food-frequency questionnaire, with cumulative average updating every 4 years. Multivariable Cox proportional hazards models estimated the relative risk (hazard ratios) and 95% confidence intervals.\n\nRESULTS: We observed 491 cases of incident T2DM during 52 743 person-years. All 3 patterns were inversely associated with T2DM risk with adjustment for age, total calorie intake, age at first birth, parity, ethnicity, parental diabetes, oral contraceptive use, menopause, and smoking. When we compared participants with the highest adherence (quartile 4) vs lowest (quartile 1), the aMED pattern was associated with 40% lower risk of T2DM (hazard ratio, 0.60 [95% CI, 0.44-0.82; P=.002]); the DASH pattern, with 46% lower risk (0.54 [0.39-0.73; P.001]); and the aHEI pattern, with 57% lower risk (0.43 [0.31-0.59; P.001]). Adjustment for body mass index moderately attenuated these findings.\n\nCONCLUSIONS: Adherence to healthful dietary patterns is associated with lower T2DM risk among women with a history of GDM. The inverse associations are partly mediated by body mass index.","author":[{"dropping-particle":"","family":"Tobias","given":"Deirdre K","non-dropping-particle":"","parse-names":false,"suffix":""},{"dropping-particle":"","family":"Hu","given":"Frank B","non-dropping-particle":"","parse-names":false,"suffix":""},{"dropping-particle":"","family":"Chavarro","given":"Jorge","non-dropping-particle":"","parse-names":false,"suffix":""},{"dropping-particle":"","family":"Rosner","given":"Bernard","non-dropping-particle":"","parse-names":false,"suffix":""},{"dropping-particle":"","family":"Mozaffarian","given":"Dariush","non-dropping-particle":"","parse-names":false,"suffix":""},{"dropping-particle":"","family":"Zhang","given":"Cuilin","non-dropping-particle":"","parse-names":false,"suffix":""}],"container-title":"Archives of internal medicine","id":"ITEM-1","issue":"20","issued":{"date-parts":[["2012","11","12"]]},"page":"1566-72","publisher":"American Medical Association","title":"Healthful dietary patterns and type 2 diabetes mellitus risk among women with a history of gestational diabetes mellitus.","type":"article-journal","volume":"172"},"uris":["http://www.mendeley.com/documents/?uuid=ea348f10-b90e-401e-a6b8-0842d815e2df"]},{"id":"ITEM-2","itemData":{"DOI":"10.2337/dc11-0135","ISSN":"1935-5548","PMID":"21709295","abstract":"OBJECTIVE Higher heme iron intake is associated with increased type 2 diabetes risk. However, no previous study has evaluated gestational diabetes mellitus (GDM) risk in relation to heme iron intake during pregnancy. We investigated associations of maternal preconceptional and early pregnancy heme and nonheme iron intake with subsequent GDM risk. RESEARCH DESIGN AND METHODS We conducted a prospective cohort study of 3,158 pregnant women. A food frequency questionnaire was used to assess maternal diet. Multivariable generalized linear regression models were used to derive estimates of relative risks (RRs) and 95% CIs. RESULTS Approximately 5.0% of the cohort developed GDM (n=158). Heme iron intake was positively and significantly associated with GDM risk (Ptrend=0.04). After adjusting for confounders, w</w:instrText>
      </w:r>
      <w:r w:rsidR="008F177D" w:rsidRPr="00BA7264">
        <w:rPr>
          <w:rFonts w:ascii="Times New Roman" w:hAnsi="Times New Roman" w:cs="Times New Roman" w:hint="eastAsia"/>
          <w:sz w:val="24"/>
          <w:szCs w:val="24"/>
        </w:rPr>
        <w:instrText>omen reporting the highest heme iron intake levels (</w:instrText>
      </w:r>
      <w:r w:rsidR="008F177D" w:rsidRPr="00BA7264">
        <w:rPr>
          <w:rFonts w:ascii="Times New Roman" w:hAnsi="Times New Roman" w:cs="Times New Roman" w:hint="eastAsia"/>
          <w:sz w:val="24"/>
          <w:szCs w:val="24"/>
        </w:rPr>
        <w:instrText>≥</w:instrText>
      </w:r>
      <w:r w:rsidR="008F177D" w:rsidRPr="00BA7264">
        <w:rPr>
          <w:rFonts w:ascii="Times New Roman" w:hAnsi="Times New Roman" w:cs="Times New Roman" w:hint="eastAsia"/>
          <w:sz w:val="24"/>
          <w:szCs w:val="24"/>
        </w:rPr>
        <w:instrText>1.52 vs. &lt;0.48 mg per day) experienced a 3.31-fold-increased GDM risk (95% CI 1.02-10.72). In fully adjusted models, we noted that a 1-mg per day increase in heme iron was associated with a 51% increase</w:instrText>
      </w:r>
      <w:r w:rsidR="008F177D" w:rsidRPr="00BA7264">
        <w:rPr>
          <w:rFonts w:ascii="Times New Roman" w:hAnsi="Times New Roman" w:cs="Times New Roman"/>
          <w:sz w:val="24"/>
          <w:szCs w:val="24"/>
        </w:rPr>
        <w:instrText>d GDM risk (RR 1.51 [95% CI 0.99-2.36]). Nonheme iron was inversely, though not statistically significantly, associated with GDM risk, and the corresponding RRs were 1.00, 0.83, 0.62, and 0.61 across quartiles of nonheme iron intake (Ptrend=0.08). CONCLUSIONS High levels of dietary heme iron intake during the preconceptional and early pregnancy period may be associated with increased GDM risk. Associations of GDM risk with dietary nonheme iron intake are less clear. Confirmation of these findings by future studies is warranted.","author":[{"dropping-particle":"","family":"Qiu","given":"Chunfang","non-dropping-particle":"","parse-names":false,"suffix":""},{"dropping-particle":"","family":"Zhang","given":"Cuilin","non-dropping-particle":"","parse-names":false,"suffix":""},{"dropping-particle":"","family":"Gelaye","given":"Bizu","non-dropping-particle":"","parse-names":false,"suffix":""},{"dropping-particle":"","family":"Enquobahrie","given":"Daniel A","non-dropping-particle":"","parse-names":false,"suffix":""},{"dropping-particle":"","family":"Frederick","given":"Ihunnaya O","non-dropping-particle":"","parse-names":false,"suffix":""},{"dropping-particle":"","family":"Williams","given":"Michelle A","non-dropping-particle":"","parse-names":false,"suffix":""}],"container-title":"Diabetes care","id":"ITEM-2","issue":"7","issued":{"date-parts":[["2011","7"]]},"page":"1564-9","publisher":"American Diabetes Association","title":"Gestational diabetes mellitus in relation to maternal dietary heme iron and nonheme iron intake.","type":"article-journal","volume":"34"},"uris":["http://www.mendeley.com/documents/?uuid=ea840f42-2ec2-3b50-a247-b7ae89a9bf46"]}],"mendeley":{"formattedCitation":"[54, 55]","plainTextFormattedCitation":"[54, 55]","previouslyFormattedCitation":"[54, 55]"},"properties":{"noteIndex":0},"schema":"https://github.com/citation-style-language/schema/raw/master/csl-citation.json"}</w:instrText>
      </w:r>
      <w:r w:rsidR="008F177D" w:rsidRPr="00BA7264">
        <w:rPr>
          <w:rFonts w:ascii="Times New Roman" w:hAnsi="Times New Roman" w:cs="Times New Roman"/>
          <w:sz w:val="24"/>
          <w:szCs w:val="24"/>
        </w:rPr>
        <w:fldChar w:fldCharType="separate"/>
      </w:r>
      <w:r w:rsidR="008F177D" w:rsidRPr="00BA7264">
        <w:rPr>
          <w:rFonts w:ascii="Times New Roman" w:hAnsi="Times New Roman" w:cs="Times New Roman"/>
          <w:noProof/>
          <w:sz w:val="24"/>
          <w:szCs w:val="24"/>
        </w:rPr>
        <w:t>[54, 55]</w:t>
      </w:r>
      <w:r w:rsidR="008F177D" w:rsidRPr="00BA7264">
        <w:rPr>
          <w:rFonts w:ascii="Times New Roman" w:hAnsi="Times New Roman" w:cs="Times New Roman"/>
          <w:sz w:val="24"/>
          <w:szCs w:val="24"/>
          <w:lang w:val="en-SG"/>
        </w:rPr>
        <w:fldChar w:fldCharType="end"/>
      </w:r>
      <w:r w:rsidR="008F177D" w:rsidRPr="00BA7264">
        <w:rPr>
          <w:rFonts w:ascii="Times New Roman" w:hAnsi="Times New Roman" w:cs="Times New Roman"/>
          <w:sz w:val="24"/>
          <w:szCs w:val="24"/>
          <w:lang w:val="en-SG"/>
        </w:rPr>
        <w:t xml:space="preserve"> to exclude implausible dietary data</w:t>
      </w:r>
      <w:r w:rsidR="00F908B8" w:rsidRPr="00BA7264">
        <w:rPr>
          <w:rFonts w:ascii="Times New Roman" w:hAnsi="Times New Roman" w:cs="Times New Roman"/>
          <w:sz w:val="24"/>
          <w:szCs w:val="24"/>
          <w:lang w:val="en-SG"/>
        </w:rPr>
        <w:t xml:space="preserve">. Other more conservative approaches such as specifically excluding </w:t>
      </w:r>
      <w:proofErr w:type="spellStart"/>
      <w:r w:rsidR="00F908B8" w:rsidRPr="00BA7264">
        <w:rPr>
          <w:rFonts w:ascii="Times New Roman" w:hAnsi="Times New Roman" w:cs="Times New Roman"/>
          <w:sz w:val="24"/>
          <w:szCs w:val="24"/>
          <w:lang w:val="en-SG"/>
        </w:rPr>
        <w:t>misreporters</w:t>
      </w:r>
      <w:proofErr w:type="spellEnd"/>
      <w:r w:rsidR="00F908B8" w:rsidRPr="00BA7264">
        <w:rPr>
          <w:rFonts w:ascii="Times New Roman" w:hAnsi="Times New Roman" w:cs="Times New Roman"/>
          <w:sz w:val="24"/>
          <w:szCs w:val="24"/>
          <w:lang w:val="en-SG"/>
        </w:rPr>
        <w:t xml:space="preserve"> (under- and over-reporters) of dietary intakes could be considered in future studies.</w:t>
      </w:r>
      <w:r w:rsidR="00464F72" w:rsidRPr="00BA7264">
        <w:t xml:space="preserve"> </w:t>
      </w:r>
      <w:r w:rsidR="00DD66F2" w:rsidRPr="00BA7264">
        <w:rPr>
          <w:rFonts w:ascii="Times New Roman" w:hAnsi="Times New Roman" w:cs="Times New Roman"/>
          <w:sz w:val="24"/>
          <w:szCs w:val="24"/>
        </w:rPr>
        <w:t xml:space="preserve">Generation of E-DII and the DASH scores in our study might be subject to measurement errors as they </w:t>
      </w:r>
      <w:bookmarkStart w:id="6" w:name="_Hlk51424607"/>
      <w:r w:rsidR="00DD66F2" w:rsidRPr="00BA7264">
        <w:rPr>
          <w:rFonts w:ascii="Times New Roman" w:hAnsi="Times New Roman" w:cs="Times New Roman"/>
          <w:sz w:val="24"/>
          <w:szCs w:val="24"/>
        </w:rPr>
        <w:t xml:space="preserve">are dependent on participants’ </w:t>
      </w:r>
      <w:proofErr w:type="spellStart"/>
      <w:r w:rsidR="00DD66F2" w:rsidRPr="00BA7264">
        <w:rPr>
          <w:rFonts w:ascii="Times New Roman" w:hAnsi="Times New Roman" w:cs="Times New Roman"/>
          <w:sz w:val="24"/>
          <w:szCs w:val="24"/>
        </w:rPr>
        <w:t>self reports</w:t>
      </w:r>
      <w:proofErr w:type="spellEnd"/>
      <w:r w:rsidR="00DD66F2" w:rsidRPr="00BA7264">
        <w:rPr>
          <w:rFonts w:ascii="Times New Roman" w:hAnsi="Times New Roman" w:cs="Times New Roman"/>
          <w:sz w:val="24"/>
          <w:szCs w:val="24"/>
        </w:rPr>
        <w:t xml:space="preserve"> and </w:t>
      </w:r>
      <w:bookmarkEnd w:id="6"/>
      <w:r w:rsidR="00DD66F2" w:rsidRPr="00BA7264">
        <w:rPr>
          <w:rFonts w:ascii="Times New Roman" w:hAnsi="Times New Roman" w:cs="Times New Roman"/>
          <w:sz w:val="24"/>
          <w:szCs w:val="24"/>
        </w:rPr>
        <w:t>involved variable (20-</w:t>
      </w:r>
      <w:r w:rsidR="00125B9C" w:rsidRPr="00BA7264">
        <w:rPr>
          <w:rFonts w:ascii="Times New Roman" w:hAnsi="Times New Roman" w:cs="Times New Roman"/>
          <w:sz w:val="24"/>
          <w:szCs w:val="24"/>
        </w:rPr>
        <w:t>28</w:t>
      </w:r>
      <w:r w:rsidR="00DD66F2" w:rsidRPr="00BA7264">
        <w:rPr>
          <w:rFonts w:ascii="Times New Roman" w:hAnsi="Times New Roman" w:cs="Times New Roman"/>
          <w:sz w:val="24"/>
          <w:szCs w:val="24"/>
        </w:rPr>
        <w:t xml:space="preserve"> out of 4</w:t>
      </w:r>
      <w:r w:rsidR="00125B9C" w:rsidRPr="00BA7264">
        <w:rPr>
          <w:rFonts w:ascii="Times New Roman" w:hAnsi="Times New Roman" w:cs="Times New Roman"/>
          <w:sz w:val="24"/>
          <w:szCs w:val="24"/>
        </w:rPr>
        <w:t>4</w:t>
      </w:r>
      <w:r w:rsidR="00DD66F2" w:rsidRPr="00BA7264">
        <w:rPr>
          <w:rFonts w:ascii="Times New Roman" w:hAnsi="Times New Roman" w:cs="Times New Roman"/>
          <w:sz w:val="24"/>
          <w:szCs w:val="24"/>
        </w:rPr>
        <w:t xml:space="preserve"> possible) dietary parameters, and 48.1-79.1% of the total FFQ food items, respectively. However, former studies have found a good predictive ability of E-DII with as few as 18 E-DII parameters </w:t>
      </w:r>
      <w:r w:rsidR="00DD66F2" w:rsidRPr="00BA7264">
        <w:rPr>
          <w:rFonts w:ascii="Times New Roman" w:hAnsi="Times New Roman" w:cs="Times New Roman"/>
          <w:sz w:val="24"/>
        </w:rPr>
        <w:fldChar w:fldCharType="begin" w:fldLock="1"/>
      </w:r>
      <w:r w:rsidR="00DD66F2" w:rsidRPr="00BA7264">
        <w:rPr>
          <w:rFonts w:ascii="Times New Roman" w:hAnsi="Times New Roman" w:cs="Times New Roman"/>
          <w:sz w:val="24"/>
        </w:rPr>
        <w:instrText>ADDIN CSL_CITATION {"citationItems":[{"id":"ITEM-1","itemData":{"DOI":"10.1093/advances/nmy071","ISSN":"2156-5376","PMID":"30615051","abstract":"The literature on the role of inflammation in health has grown exponentially over the past several decades. Paralleling this growth has been an equally intense focus on the role of diet in modulating inflammation, with a doubling in the size of the literature approximately every 4 y. The Dietary Inflammatory Index (DII) was developed to provide a quantitative means for assessing the role of diet in relation to health outcomes ranging from blood concentrations of inflammatory cytokines to chronic diseases. Based on literature from a variety of different study designs ranging from cell culture to observational and experimental studies in humans, the DII was designed to be universally applicable across all human studies with adequate dietary assessment. Over the past 4 y, the DII has been used in &gt;200 studies and forms the basis for 12 meta-analyses. In the process of conducting this work, lessons were learned with regard to methodologic issues related to total energy and nutrient intake and energy and nutrient densities. Accordingly, refinements to the original algorithm have been made. In this article we discuss these improvements and observations that we made with regard to misuse and misinterpretation of the DII and provide suggestions for future developments.","author":[{"dropping-particle":"","family":"Hébert","given":"James R","non-dropping-particle":"","parse-names":false,"suffix":""},{"dropping-particle":"","family":"Shivappa","given":"Nitin","non-dropping-particle":"","parse-names":false,"suffix":""},{"dropping-particle":"","family":"Wirth","given":"Michael D","non-dropping-particle":"","parse-names":false,"suffix":""},{"dropping-particle":"","family":"Hussey","given":"James R","non-dropping-particle":"","parse-names":false,"suffix":""},{"dropping-particle":"","family":"Hurley","given":"Thomas G","non-dropping-particle":"","parse-names":false,"suffix":""}],"container-title":"Advances in nutrition (Bethesda, Md.)","id":"ITEM-1","issue":"2","issued":{"date-parts":[["2019"]]},"page":"185-195","title":"Perspective: The Dietary Inflammatory Index (DII)-Lessons Learned, Improvements Made, and Future Directions.","type":"article-journal","volume":"10"},"uris":["http://www.mendeley.com/documents/?uuid=e67aac50-27c1-385f-ae79-d6cf2bab1b1b"]}],"mendeley":{"formattedCitation":"[19]","plainTextFormattedCitation":"[19]","previouslyFormattedCitation":"[19]"},"properties":{"noteIndex":0},"schema":"https://github.com/citation-style-language/schema/raw/master/csl-citation.json"}</w:instrText>
      </w:r>
      <w:r w:rsidR="00DD66F2" w:rsidRPr="00BA7264">
        <w:rPr>
          <w:rFonts w:ascii="Times New Roman" w:hAnsi="Times New Roman" w:cs="Times New Roman"/>
          <w:sz w:val="24"/>
        </w:rPr>
        <w:fldChar w:fldCharType="separate"/>
      </w:r>
      <w:r w:rsidR="00DD66F2" w:rsidRPr="00BA7264">
        <w:rPr>
          <w:rFonts w:ascii="Times New Roman" w:hAnsi="Times New Roman" w:cs="Times New Roman"/>
          <w:noProof/>
          <w:sz w:val="24"/>
        </w:rPr>
        <w:t>[19]</w:t>
      </w:r>
      <w:r w:rsidR="00DD66F2" w:rsidRPr="00BA7264">
        <w:rPr>
          <w:rFonts w:ascii="Times New Roman" w:hAnsi="Times New Roman" w:cs="Times New Roman"/>
          <w:sz w:val="24"/>
        </w:rPr>
        <w:fldChar w:fldCharType="end"/>
      </w:r>
      <w:r w:rsidR="00DD66F2" w:rsidRPr="00BA7264">
        <w:rPr>
          <w:rFonts w:ascii="Times New Roman" w:hAnsi="Times New Roman" w:cs="Times New Roman"/>
          <w:sz w:val="24"/>
          <w:szCs w:val="24"/>
        </w:rPr>
        <w:t xml:space="preserve">, </w:t>
      </w:r>
      <w:r w:rsidR="00DD66F2" w:rsidRPr="00BA7264">
        <w:rPr>
          <w:rFonts w:ascii="Times New Roman" w:hAnsi="Times New Roman" w:cs="Times New Roman"/>
          <w:sz w:val="24"/>
          <w:szCs w:val="24"/>
        </w:rPr>
        <w:lastRenderedPageBreak/>
        <w:t xml:space="preserve">while each food component of the DASH score comprised at least five food items </w:t>
      </w:r>
      <w:r w:rsidR="00DD66F2" w:rsidRPr="00BA7264">
        <w:rPr>
          <w:rFonts w:ascii="Times New Roman" w:hAnsi="Times New Roman" w:cs="Times New Roman"/>
          <w:sz w:val="24"/>
        </w:rPr>
        <w:fldChar w:fldCharType="begin" w:fldLock="1"/>
      </w:r>
      <w:r w:rsidR="00DD66F2" w:rsidRPr="00BA7264">
        <w:rPr>
          <w:rFonts w:ascii="Times New Roman" w:hAnsi="Times New Roman" w:cs="Times New Roman"/>
          <w:sz w:val="24"/>
        </w:rPr>
        <w:instrText>ADDIN CSL_CITATION {"citationItems":[{"id":"ITEM-1","itemData":{"DOI":"10.3390/nu11112706","ISSN":"2072-6643","abstract":"&lt;p&gt;The ALPHABET consortium aims to examine the interplays between maternal diet quality, epigenetics and offspring health in seven pregnancy/birth cohorts from five European countries. We aimed to use the Dietary Approaches to Stop Hypertension (DASH) score to assess diet quality, but different versions have been published. To derive a single DASH score allowing cross-country, cross-co</w:instrText>
      </w:r>
      <w:r w:rsidR="00DD66F2" w:rsidRPr="00BA7264">
        <w:rPr>
          <w:rFonts w:ascii="Times New Roman" w:hAnsi="Times New Roman" w:cs="Times New Roman" w:hint="eastAsia"/>
          <w:sz w:val="24"/>
        </w:rPr>
        <w:instrText xml:space="preserve">hort and cross-period comparison and limiting data heterogeneity within the ALPHABET consortium, we harmonised food frequency questionnaire (FFQ) data collected before and during pregnancy in </w:instrText>
      </w:r>
      <w:r w:rsidR="00DD66F2" w:rsidRPr="00BA7264">
        <w:rPr>
          <w:rFonts w:ascii="Times New Roman" w:hAnsi="Times New Roman" w:cs="Times New Roman" w:hint="eastAsia"/>
          <w:sz w:val="24"/>
        </w:rPr>
        <w:instrText>≥</w:instrText>
      </w:r>
      <w:r w:rsidR="00DD66F2" w:rsidRPr="00BA7264">
        <w:rPr>
          <w:rFonts w:ascii="Times New Roman" w:hAnsi="Times New Roman" w:cs="Times New Roman" w:hint="eastAsia"/>
          <w:sz w:val="24"/>
        </w:rPr>
        <w:instrText>26,500 women. Although FFQs differed strongly in length and co</w:instrText>
      </w:r>
      <w:r w:rsidR="00DD66F2" w:rsidRPr="00BA7264">
        <w:rPr>
          <w:rFonts w:ascii="Times New Roman" w:hAnsi="Times New Roman" w:cs="Times New Roman"/>
          <w:sz w:val="24"/>
        </w:rPr>
        <w:instrText>ntent, we derived a consortium DASH score composed of eight food components by combining the prescriptive original DASH and the DASH described by Fung et al. Statistical issues tied to the nature of the FFQs led us to re-classify two food groups (grains and dairy products). Most DASH food components exhibited pronounced between-cohort variability, including non-full-fat dairy products (median intake ranging from 0.1 to 2.2 servings/day), sugar-sweetened beverages/sweets/added sugars (0.3–1.7 servings/day), fruits (1.1–3.1 servings/day), and vegetables (1.5–3.6 servings/day). We successfully developed a harmonized DASH score adapted to all cohorts being part of the ALPHABET consortium. This methodological work may benefit other research teams in adapting the DASH to their study’s specificities.&lt;/p&gt;","author":[{"dropping-particle":"","family":"Aubert","given":"Adrien M.","non-dropping-particle":"","parse-names":false,"suffix":""},{"dropping-particle":"","family":"Forhan","given":"Anne","non-dropping-particle":"","parse-names":false,"suffix":""},{"dropping-particle":"","family":"Lauzon-Guillain","given":"Blandine","non-dropping-particle":"de","parse-names":false,"suffix":""},{"dropping-particle":"","family":"Chen","given":"Ling-Wei","non-dropping-particle":"","parse-names":false,"suffix":""},{"dropping-particle":"","family":"Polanska","given":"Kinga","non-dropping-particle":"","parse-names":false,"suffix":""},{"dropping-particle":"","family":"Hanke","given":"Wojciech","non-dropping-particle":"","parse-names":false,"suffix":""},{"dropping-particle":"","family":"Jankowska","given":"Agnieszka","non-dropping-particle":"","parse-names":false,"suffix":""},{"dropping-particle":"","family":"Mensink-Bout","given":"Sara M.","non-dropping-particle":"","parse-names":false,"suffix":""},{"dropping-particle":"","family":"Duijts","given":"Liesbeth","non-dropping-particle":"","parse-names":false,"suffix":""},{"dropping-particle":"","family":"Suderman","given":"Matthew","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M.","non-dropping-particle":"","parse-names":false,"suffix":""},{"dropping-particle":"","family":"Heude","given":"Barbara","non-dropping-particle":"","parse-names":false,"suffix":""},{"dropping-particle":"","family":"Bernard","given":"Jonathan Y.","non-dropping-particle":"","parse-names":false,"suffix":""}],"container-title":"Nutrients","id":"ITEM-1","issue":"11","issued":{"date-parts":[["2019","11","8"]]},"page":"2706","title":"Deriving the Dietary Approaches to Stop Hypertension (DASH) Score in Women from Seven Pregnancy Cohorts from the European ALPHABET Consortium","type":"article-journal","volume":"11"},"uris":["http://www.mendeley.com/documents/?uuid=84f34415-05c8-3d40-95e3-2ed6a33ee226"]}],"mendeley":{"formattedCitation":"[36]","plainTextFormattedCitation":"[36]","previouslyFormattedCitation":"[36]"},"properties":{"noteIndex":0},"schema":"https://github.com/citation-style-language/schema/raw/master/csl-citation.json"}</w:instrText>
      </w:r>
      <w:r w:rsidR="00DD66F2" w:rsidRPr="00BA7264">
        <w:rPr>
          <w:rFonts w:ascii="Times New Roman" w:hAnsi="Times New Roman" w:cs="Times New Roman"/>
          <w:sz w:val="24"/>
        </w:rPr>
        <w:fldChar w:fldCharType="separate"/>
      </w:r>
      <w:r w:rsidR="00DD66F2" w:rsidRPr="00BA7264">
        <w:rPr>
          <w:rFonts w:ascii="Times New Roman" w:hAnsi="Times New Roman" w:cs="Times New Roman"/>
          <w:noProof/>
          <w:sz w:val="24"/>
        </w:rPr>
        <w:t>[36]</w:t>
      </w:r>
      <w:r w:rsidR="00DD66F2" w:rsidRPr="00BA7264">
        <w:rPr>
          <w:rFonts w:ascii="Times New Roman" w:hAnsi="Times New Roman" w:cs="Times New Roman"/>
          <w:sz w:val="24"/>
        </w:rPr>
        <w:fldChar w:fldCharType="end"/>
      </w:r>
      <w:r w:rsidR="00DD66F2" w:rsidRPr="00BA7264">
        <w:rPr>
          <w:rFonts w:ascii="Times New Roman" w:hAnsi="Times New Roman" w:cs="Times New Roman"/>
          <w:sz w:val="24"/>
          <w:szCs w:val="24"/>
        </w:rPr>
        <w:t xml:space="preserve">. In some </w:t>
      </w:r>
      <w:proofErr w:type="gramStart"/>
      <w:r w:rsidR="00DD66F2" w:rsidRPr="00BA7264">
        <w:rPr>
          <w:rFonts w:ascii="Times New Roman" w:hAnsi="Times New Roman" w:cs="Times New Roman"/>
          <w:sz w:val="24"/>
          <w:szCs w:val="24"/>
        </w:rPr>
        <w:t>cohorts</w:t>
      </w:r>
      <w:proofErr w:type="gramEnd"/>
      <w:r w:rsidR="00DD66F2" w:rsidRPr="00BA7264">
        <w:rPr>
          <w:rFonts w:ascii="Times New Roman" w:hAnsi="Times New Roman" w:cs="Times New Roman"/>
          <w:sz w:val="24"/>
          <w:szCs w:val="24"/>
        </w:rPr>
        <w:t xml:space="preserve"> children’s weights were self-reported rather than measured</w:t>
      </w:r>
      <w:r w:rsidR="008F177D" w:rsidRPr="00BA7264">
        <w:rPr>
          <w:rFonts w:ascii="Times New Roman" w:hAnsi="Times New Roman" w:cs="Times New Roman"/>
          <w:sz w:val="24"/>
          <w:szCs w:val="24"/>
        </w:rPr>
        <w:t>, potentially resulting in higher</w:t>
      </w:r>
      <w:r w:rsidR="00DD66F2" w:rsidRPr="00BA7264">
        <w:rPr>
          <w:rFonts w:ascii="Times New Roman" w:hAnsi="Times New Roman" w:cs="Times New Roman"/>
          <w:sz w:val="24"/>
          <w:szCs w:val="24"/>
        </w:rPr>
        <w:t xml:space="preserve"> random </w:t>
      </w:r>
      <w:r w:rsidR="008F177D" w:rsidRPr="00BA7264">
        <w:rPr>
          <w:rFonts w:ascii="Times New Roman" w:hAnsi="Times New Roman" w:cs="Times New Roman"/>
          <w:sz w:val="24"/>
          <w:szCs w:val="24"/>
        </w:rPr>
        <w:t>measurement errors</w:t>
      </w:r>
      <w:r w:rsidR="00BC38B8" w:rsidRPr="00BA7264">
        <w:rPr>
          <w:rFonts w:ascii="Times New Roman" w:hAnsi="Times New Roman" w:cs="Times New Roman"/>
          <w:sz w:val="24"/>
          <w:szCs w:val="24"/>
        </w:rPr>
        <w:t xml:space="preserve"> as it is unlikely that the errors depends on exposure</w:t>
      </w:r>
      <w:r w:rsidR="00DD66F2" w:rsidRPr="00BA7264">
        <w:rPr>
          <w:rFonts w:ascii="Times New Roman" w:hAnsi="Times New Roman" w:cs="Times New Roman"/>
          <w:sz w:val="24"/>
          <w:szCs w:val="24"/>
        </w:rPr>
        <w:t xml:space="preserve">. </w:t>
      </w:r>
      <w:r w:rsidR="00812F26" w:rsidRPr="00BA7264">
        <w:rPr>
          <w:rFonts w:ascii="Times New Roman" w:hAnsi="Times New Roman" w:cs="Times New Roman"/>
          <w:sz w:val="24"/>
          <w:szCs w:val="24"/>
        </w:rPr>
        <w:t xml:space="preserve">We did not find any consistent association with SST, probably </w:t>
      </w:r>
      <w:r w:rsidR="008F177D" w:rsidRPr="00BA7264">
        <w:rPr>
          <w:rFonts w:ascii="Times New Roman" w:hAnsi="Times New Roman" w:cs="Times New Roman"/>
          <w:sz w:val="24"/>
          <w:szCs w:val="24"/>
        </w:rPr>
        <w:t>due to</w:t>
      </w:r>
      <w:r w:rsidR="00812F26" w:rsidRPr="00BA7264">
        <w:rPr>
          <w:rFonts w:ascii="Times New Roman" w:hAnsi="Times New Roman" w:cs="Times New Roman"/>
          <w:sz w:val="24"/>
          <w:szCs w:val="24"/>
        </w:rPr>
        <w:t xml:space="preserve"> </w:t>
      </w:r>
      <w:r w:rsidR="008F177D" w:rsidRPr="00BA7264">
        <w:rPr>
          <w:rFonts w:ascii="Times New Roman" w:hAnsi="Times New Roman" w:cs="Times New Roman"/>
          <w:sz w:val="24"/>
          <w:szCs w:val="24"/>
        </w:rPr>
        <w:t xml:space="preserve">challenges to obtain accurate skinfold measurements in young children, resulting in </w:t>
      </w:r>
      <w:r w:rsidR="00812F26" w:rsidRPr="00BA7264">
        <w:rPr>
          <w:rFonts w:ascii="Times New Roman" w:hAnsi="Times New Roman" w:cs="Times New Roman"/>
          <w:sz w:val="24"/>
          <w:szCs w:val="24"/>
        </w:rPr>
        <w:t xml:space="preserve">larger random measurement errors </w:t>
      </w:r>
      <w:r w:rsidR="00812F26" w:rsidRPr="00BA7264">
        <w:rPr>
          <w:rFonts w:ascii="Times New Roman" w:hAnsi="Times New Roman" w:cs="Times New Roman"/>
          <w:sz w:val="24"/>
          <w:szCs w:val="24"/>
          <w:lang w:val="en-SG"/>
        </w:rPr>
        <w:fldChar w:fldCharType="begin" w:fldLock="1"/>
      </w:r>
      <w:r w:rsidR="004749A8">
        <w:rPr>
          <w:rFonts w:ascii="Times New Roman" w:hAnsi="Times New Roman" w:cs="Times New Roman"/>
          <w:sz w:val="24"/>
          <w:szCs w:val="24"/>
          <w:lang w:val="en-SG"/>
        </w:rPr>
        <w:instrText>ADDIN CSL_CITATION {"citationItems":[{"id":"ITEM-1","itemData":{"DOI":"10.1017/s0007114599001348","ISSN":"00071145","PMID":"10655963","abstract":"Anthropometry involves the external measurement of morphological traits of human beings. It has a widespread and important place in nutritional assessment, and while the literature on anthropometric measurement and its interpretation is enormous, the extent to which measurement error can influence both measurement and interpretation of nutritional status is little considered. In this article, different types of anthropometric measurement error are reviewed, ways of estimating measurement error are critically evaluated, guidelines for acceptable error presented, and ways in which measures of error can be used to improve the interpretation of anthropometric nutritional status discussed. Possible errors are of two sorts; those that are associated with: (1) repeated measures giving the same value (unreliability, imprecision, undependability); and (2) measurements departing from true values (inaccuracy, bias). Imprecision is due largely to observer error, and is the most commonly used measure of anthropometric measurement error. This can be estimated by carrying out repeated anthropometric measures on the same subjects and calculating one or more of the following: technical error of measurement (TEM); percentage TEM, coefficient of reliability (R), and intraclass correlation coefficient. The first three of these measures are mathematically interrelated. Targets for training in anthropometry are at present far from perfect, and further work is needed in developing appropriate protocols for nutritional anthropometry training. Acceptable levels of measurement error are difficult to ascertain because TEM is age dependent, and the value is also related to the anthropometric characteristics of the group or population under investigation. R &gt; 0.95 should be sought where possible, and reference values of maximum acceptable TEM at set levels of R using published data from the combined National Health and Nutrition Examination Surveys I and II are given. There is a clear hierarchy in the precision of different nutritional anthropometric measures, with weight and height being most precise. Waist and hip circumference show strong between-observer differences, and should, where possible, be carried out by one observer. Skinfolds can be associated with such large measurement error that interpretation is problematic. Ways are described in which measurement error can be used to assess the probability that differences in anthropometric measures across time within individuals…","author":[{"dropping-particle":"","family":"Ulijaszek","given":"Stanley J.","non-dropping-particle":"","parse-names":false,"suffix":""},{"dropping-particle":"","family":"Kerr","given":"Deborah A.","non-dropping-particle":"","parse-names":false,"suffix":""}],"container-title":"British Journal of Nutrition","id":"ITEM-1","issue":"3","issued":{"date-parts":[["1999"]]},"page":"165-177","publisher":"CAB International","title":"Anthropometric measurement error and the assessment of nutritional status","type":"article","volume":"82"},"uris":["http://www.mendeley.com/documents/?uuid=eb738fde-1114-32fd-801f-febd13348222"]}],"mendeley":{"formattedCitation":"[81]","plainTextFormattedCitation":"[81]","previouslyFormattedCitation":"[80]"},"properties":{"noteIndex":0},"schema":"https://github.com/citation-style-language/schema/raw/master/csl-citation.json"}</w:instrText>
      </w:r>
      <w:r w:rsidR="00812F26" w:rsidRPr="00BA7264">
        <w:rPr>
          <w:rFonts w:ascii="Times New Roman" w:hAnsi="Times New Roman" w:cs="Times New Roman"/>
          <w:sz w:val="24"/>
          <w:szCs w:val="24"/>
          <w:lang w:val="en-SG"/>
        </w:rPr>
        <w:fldChar w:fldCharType="separate"/>
      </w:r>
      <w:r w:rsidR="004749A8" w:rsidRPr="004749A8">
        <w:rPr>
          <w:rFonts w:ascii="Times New Roman" w:hAnsi="Times New Roman" w:cs="Times New Roman"/>
          <w:noProof/>
          <w:sz w:val="24"/>
          <w:szCs w:val="24"/>
          <w:lang w:val="en-SG"/>
        </w:rPr>
        <w:t>[81]</w:t>
      </w:r>
      <w:r w:rsidR="00812F26" w:rsidRPr="00BA7264">
        <w:rPr>
          <w:rFonts w:ascii="Times New Roman" w:hAnsi="Times New Roman" w:cs="Times New Roman"/>
          <w:sz w:val="24"/>
          <w:szCs w:val="24"/>
          <w:lang w:val="en-SG"/>
        </w:rPr>
        <w:fldChar w:fldCharType="end"/>
      </w:r>
      <w:r w:rsidR="002F2FCF" w:rsidRPr="00BA7264">
        <w:rPr>
          <w:rFonts w:ascii="Times New Roman" w:hAnsi="Times New Roman" w:cs="Times New Roman"/>
          <w:sz w:val="24"/>
          <w:szCs w:val="24"/>
        </w:rPr>
        <w:t>.</w:t>
      </w:r>
      <w:r w:rsidR="008F177D" w:rsidRPr="00BA7264">
        <w:rPr>
          <w:rFonts w:ascii="Times New Roman" w:hAnsi="Times New Roman" w:cs="Times New Roman"/>
          <w:sz w:val="24"/>
          <w:szCs w:val="24"/>
        </w:rPr>
        <w:t xml:space="preserve"> </w:t>
      </w:r>
      <w:r w:rsidR="00FF4678" w:rsidRPr="00BA7264">
        <w:rPr>
          <w:rFonts w:ascii="Times New Roman" w:hAnsi="Times New Roman" w:cs="Times New Roman"/>
          <w:sz w:val="24"/>
          <w:szCs w:val="24"/>
        </w:rPr>
        <w:t>As</w:t>
      </w:r>
      <w:r w:rsidRPr="00BA7264">
        <w:rPr>
          <w:rFonts w:ascii="Times New Roman" w:hAnsi="Times New Roman" w:cs="Times New Roman"/>
          <w:sz w:val="24"/>
          <w:szCs w:val="24"/>
        </w:rPr>
        <w:t xml:space="preserve"> with any observational study</w:t>
      </w:r>
      <w:r w:rsidR="00944BAC" w:rsidRPr="00BA7264">
        <w:rPr>
          <w:rFonts w:ascii="Times New Roman" w:hAnsi="Times New Roman" w:cs="Times New Roman"/>
          <w:sz w:val="24"/>
          <w:szCs w:val="24"/>
        </w:rPr>
        <w:t>,</w:t>
      </w:r>
      <w:r w:rsidRPr="00BA7264">
        <w:rPr>
          <w:rFonts w:ascii="Times New Roman" w:hAnsi="Times New Roman" w:cs="Times New Roman"/>
          <w:sz w:val="24"/>
          <w:szCs w:val="24"/>
        </w:rPr>
        <w:t xml:space="preserve"> the influence of residual confounding cannot be completely ruled out</w:t>
      </w:r>
      <w:r w:rsidR="00343791" w:rsidRPr="00BA7264">
        <w:rPr>
          <w:rFonts w:ascii="Times New Roman" w:hAnsi="Times New Roman" w:cs="Times New Roman"/>
          <w:sz w:val="24"/>
          <w:szCs w:val="24"/>
        </w:rPr>
        <w:t xml:space="preserve">. For instance, education attainment categorization and subsequently confounding control was presumably less precise in this study due to the need to harmonize the variable across cohorts. </w:t>
      </w:r>
      <w:r w:rsidR="00FF4678" w:rsidRPr="00BA7264">
        <w:rPr>
          <w:rFonts w:ascii="Times New Roman" w:hAnsi="Times New Roman" w:cs="Times New Roman"/>
          <w:sz w:val="24"/>
          <w:szCs w:val="24"/>
        </w:rPr>
        <w:t xml:space="preserve">Furthermore, </w:t>
      </w:r>
      <w:r w:rsidR="00235B16" w:rsidRPr="00BA7264">
        <w:rPr>
          <w:rFonts w:ascii="Times New Roman" w:hAnsi="Times New Roman" w:cs="Times New Roman"/>
          <w:sz w:val="24"/>
          <w:szCs w:val="24"/>
        </w:rPr>
        <w:t xml:space="preserve">although </w:t>
      </w:r>
      <w:r w:rsidR="00FF4678" w:rsidRPr="00BA7264">
        <w:rPr>
          <w:rFonts w:ascii="Times New Roman" w:hAnsi="Times New Roman" w:cs="Times New Roman"/>
          <w:sz w:val="24"/>
          <w:szCs w:val="24"/>
        </w:rPr>
        <w:t xml:space="preserve">we have harmonized and adjusted for many essential covariates, future studies should </w:t>
      </w:r>
      <w:r w:rsidR="004A3820" w:rsidRPr="00BA7264">
        <w:rPr>
          <w:rFonts w:ascii="Times New Roman" w:hAnsi="Times New Roman" w:cs="Times New Roman"/>
          <w:sz w:val="24"/>
          <w:szCs w:val="24"/>
        </w:rPr>
        <w:t>also consider</w:t>
      </w:r>
      <w:r w:rsidR="00FF4678" w:rsidRPr="00BA7264">
        <w:rPr>
          <w:rFonts w:ascii="Times New Roman" w:hAnsi="Times New Roman" w:cs="Times New Roman"/>
          <w:sz w:val="24"/>
          <w:szCs w:val="24"/>
        </w:rPr>
        <w:t xml:space="preserve"> other potential covariates such as physical activity and mediators such as gestational weight gain and detailed</w:t>
      </w:r>
      <w:r w:rsidR="00C848C3" w:rsidRPr="00BA7264">
        <w:rPr>
          <w:rFonts w:ascii="Times New Roman" w:hAnsi="Times New Roman" w:cs="Times New Roman"/>
          <w:sz w:val="24"/>
          <w:szCs w:val="24"/>
        </w:rPr>
        <w:t xml:space="preserve"> data on</w:t>
      </w:r>
      <w:r w:rsidR="00FF4678" w:rsidRPr="00BA7264">
        <w:rPr>
          <w:rFonts w:ascii="Times New Roman" w:hAnsi="Times New Roman" w:cs="Times New Roman"/>
          <w:sz w:val="24"/>
          <w:szCs w:val="24"/>
        </w:rPr>
        <w:t xml:space="preserve"> breastfeeding duration. </w:t>
      </w:r>
      <w:r w:rsidR="00343791" w:rsidRPr="00BA7264">
        <w:rPr>
          <w:rFonts w:ascii="Times New Roman" w:hAnsi="Times New Roman" w:cs="Times New Roman"/>
          <w:sz w:val="24"/>
          <w:szCs w:val="24"/>
        </w:rPr>
        <w:t xml:space="preserve">Finally, </w:t>
      </w:r>
      <w:r w:rsidRPr="00BA7264">
        <w:rPr>
          <w:rFonts w:ascii="Times New Roman" w:hAnsi="Times New Roman" w:cs="Times New Roman"/>
          <w:sz w:val="24"/>
          <w:szCs w:val="24"/>
        </w:rPr>
        <w:t xml:space="preserve">causality cannot be established without </w:t>
      </w:r>
      <w:r w:rsidR="0091352F" w:rsidRPr="00BA7264">
        <w:rPr>
          <w:rFonts w:ascii="Times New Roman" w:hAnsi="Times New Roman" w:cs="Times New Roman"/>
          <w:sz w:val="24"/>
          <w:szCs w:val="24"/>
        </w:rPr>
        <w:t xml:space="preserve">further </w:t>
      </w:r>
      <w:r w:rsidRPr="00BA7264">
        <w:rPr>
          <w:rFonts w:ascii="Times New Roman" w:hAnsi="Times New Roman" w:cs="Times New Roman"/>
          <w:sz w:val="24"/>
          <w:szCs w:val="24"/>
        </w:rPr>
        <w:t>c</w:t>
      </w:r>
      <w:r w:rsidR="00F61D89" w:rsidRPr="00BA7264">
        <w:rPr>
          <w:rFonts w:ascii="Times New Roman" w:hAnsi="Times New Roman" w:cs="Times New Roman"/>
          <w:sz w:val="24"/>
          <w:szCs w:val="24"/>
        </w:rPr>
        <w:t>omplementary</w:t>
      </w:r>
      <w:r w:rsidRPr="00BA7264">
        <w:rPr>
          <w:rFonts w:ascii="Times New Roman" w:hAnsi="Times New Roman" w:cs="Times New Roman"/>
          <w:sz w:val="24"/>
          <w:szCs w:val="24"/>
        </w:rPr>
        <w:t xml:space="preserve"> evidence.</w:t>
      </w:r>
      <w:bookmarkEnd w:id="5"/>
    </w:p>
    <w:p w14:paraId="2D24B3F1" w14:textId="4D15CEEE" w:rsidR="000B6195" w:rsidRPr="00BA7264" w:rsidRDefault="000B6195" w:rsidP="000B6195">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t>Conclusions</w:t>
      </w:r>
    </w:p>
    <w:p w14:paraId="3EAE95E2" w14:textId="0A37FE26" w:rsidR="00105C52" w:rsidRPr="00BA7264" w:rsidRDefault="000B6195" w:rsidP="00566F65">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Our </w:t>
      </w:r>
      <w:r w:rsidR="00F61D89" w:rsidRPr="00BA7264">
        <w:rPr>
          <w:rFonts w:ascii="Times New Roman" w:hAnsi="Times New Roman" w:cs="Times New Roman"/>
          <w:sz w:val="24"/>
          <w:szCs w:val="24"/>
        </w:rPr>
        <w:t>individual participant data meta-</w:t>
      </w:r>
      <w:r w:rsidRPr="00BA7264">
        <w:rPr>
          <w:rFonts w:ascii="Times New Roman" w:hAnsi="Times New Roman" w:cs="Times New Roman"/>
          <w:sz w:val="24"/>
          <w:szCs w:val="24"/>
        </w:rPr>
        <w:t xml:space="preserve">analysis within a large consortium suggests that pro-inflammatory, low-quality maternal pregnancy diets may adversely influence offspring adiposity and </w:t>
      </w:r>
      <w:r w:rsidR="00136F86" w:rsidRPr="00BA7264">
        <w:rPr>
          <w:rFonts w:ascii="Times New Roman" w:hAnsi="Times New Roman" w:cs="Times New Roman"/>
          <w:sz w:val="24"/>
          <w:szCs w:val="24"/>
        </w:rPr>
        <w:t xml:space="preserve">obesity risk, especially during </w:t>
      </w:r>
      <w:proofErr w:type="gramStart"/>
      <w:r w:rsidRPr="00BA7264">
        <w:rPr>
          <w:rFonts w:ascii="Times New Roman" w:hAnsi="Times New Roman" w:cs="Times New Roman"/>
          <w:sz w:val="24"/>
          <w:szCs w:val="24"/>
        </w:rPr>
        <w:t>late-childhood</w:t>
      </w:r>
      <w:proofErr w:type="gramEnd"/>
      <w:r w:rsidRPr="00BA7264">
        <w:rPr>
          <w:rFonts w:ascii="Times New Roman" w:hAnsi="Times New Roman" w:cs="Times New Roman"/>
          <w:sz w:val="24"/>
          <w:szCs w:val="24"/>
        </w:rPr>
        <w:t xml:space="preserve">. Promoting overall healthy dietary pattern during pregnancy may have lifelong consequences for the offspring. Because most associations were observed at mid-childhood or later, future studies investigating </w:t>
      </w:r>
      <w:r w:rsidRPr="00BA7264">
        <w:rPr>
          <w:rFonts w:ascii="Times New Roman" w:hAnsi="Times New Roman"/>
          <w:i/>
          <w:sz w:val="24"/>
        </w:rPr>
        <w:t>in utero</w:t>
      </w:r>
      <w:r w:rsidRPr="00BA7264">
        <w:rPr>
          <w:rFonts w:ascii="Times New Roman" w:hAnsi="Times New Roman" w:cs="Times New Roman"/>
          <w:sz w:val="24"/>
          <w:szCs w:val="24"/>
        </w:rPr>
        <w:t xml:space="preserve"> programming of childhood adiposity may benefit from a longer follow-up</w:t>
      </w:r>
      <w:r w:rsidR="00316ABD" w:rsidRPr="00BA7264">
        <w:rPr>
          <w:rFonts w:ascii="Times New Roman" w:hAnsi="Times New Roman" w:cs="Times New Roman"/>
          <w:sz w:val="24"/>
          <w:szCs w:val="24"/>
        </w:rPr>
        <w:t>.</w:t>
      </w:r>
      <w:r w:rsidR="00105C52" w:rsidRPr="00BA7264">
        <w:rPr>
          <w:rFonts w:ascii="Times New Roman" w:hAnsi="Times New Roman" w:cs="Times New Roman"/>
          <w:sz w:val="24"/>
          <w:szCs w:val="24"/>
        </w:rPr>
        <w:br w:type="page"/>
      </w:r>
    </w:p>
    <w:p w14:paraId="4BDFF030" w14:textId="27C1F6D2" w:rsidR="00105C52" w:rsidRPr="00BA7264" w:rsidRDefault="00C71118" w:rsidP="00105C52">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lastRenderedPageBreak/>
        <w:t>Declarations</w:t>
      </w:r>
    </w:p>
    <w:p w14:paraId="60025B9D" w14:textId="24F8D948" w:rsidR="00105C52" w:rsidRPr="00BA7264" w:rsidRDefault="00C71118" w:rsidP="00105C52">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t>Ethical approval and consent to participate</w:t>
      </w:r>
    </w:p>
    <w:p w14:paraId="55817831" w14:textId="153675EB" w:rsidR="00105C52" w:rsidRPr="00BA7264" w:rsidRDefault="00BA7264" w:rsidP="00105C52">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All studies have been approved by the respective local ethical review committees and written consent was obtained from all mothers. </w:t>
      </w:r>
      <w:r w:rsidR="00105C52" w:rsidRPr="00BA7264">
        <w:rPr>
          <w:rFonts w:ascii="Times New Roman" w:hAnsi="Times New Roman" w:cs="Times New Roman"/>
          <w:sz w:val="24"/>
          <w:szCs w:val="24"/>
        </w:rPr>
        <w:t xml:space="preserve">Specific cohort approvals are as follows: </w:t>
      </w:r>
      <w:r w:rsidR="00105C52" w:rsidRPr="00BA7264">
        <w:rPr>
          <w:rFonts w:ascii="Times New Roman" w:hAnsi="Times New Roman" w:cs="Times New Roman"/>
          <w:b/>
          <w:bCs/>
          <w:sz w:val="24"/>
          <w:szCs w:val="24"/>
        </w:rPr>
        <w:t>ALSPAC:</w:t>
      </w:r>
      <w:r w:rsidR="00105C52" w:rsidRPr="00BA7264">
        <w:rPr>
          <w:rFonts w:ascii="Times New Roman" w:hAnsi="Times New Roman" w:cs="Times New Roman"/>
          <w:sz w:val="24"/>
          <w:szCs w:val="24"/>
        </w:rPr>
        <w:t xml:space="preserve"> ALSPAC Ethics and Law Committee (IRB00003312) and Local Research Ethics Committees; </w:t>
      </w:r>
      <w:r w:rsidR="00105C52" w:rsidRPr="00BA7264">
        <w:rPr>
          <w:rFonts w:ascii="Times New Roman" w:hAnsi="Times New Roman" w:cs="Times New Roman"/>
          <w:b/>
          <w:bCs/>
          <w:sz w:val="24"/>
          <w:szCs w:val="24"/>
        </w:rPr>
        <w:t>EDEN:</w:t>
      </w:r>
      <w:r w:rsidR="00105C52" w:rsidRPr="00BA7264">
        <w:rPr>
          <w:rFonts w:ascii="Times New Roman" w:hAnsi="Times New Roman" w:cs="Times New Roman"/>
          <w:sz w:val="24"/>
          <w:szCs w:val="24"/>
        </w:rPr>
        <w:t xml:space="preserve"> Ethics Committee (CCPPRB) and CNIL (Commission </w:t>
      </w:r>
      <w:proofErr w:type="spellStart"/>
      <w:r w:rsidR="00105C52" w:rsidRPr="00BA7264">
        <w:rPr>
          <w:rFonts w:ascii="Times New Roman" w:hAnsi="Times New Roman" w:cs="Times New Roman"/>
          <w:sz w:val="24"/>
          <w:szCs w:val="24"/>
        </w:rPr>
        <w:t>Nationale</w:t>
      </w:r>
      <w:proofErr w:type="spellEnd"/>
      <w:r w:rsidR="00105C52" w:rsidRPr="00BA7264">
        <w:rPr>
          <w:rFonts w:ascii="Times New Roman" w:hAnsi="Times New Roman" w:cs="Times New Roman"/>
          <w:sz w:val="24"/>
          <w:szCs w:val="24"/>
        </w:rPr>
        <w:t xml:space="preserve"> Informatique et </w:t>
      </w:r>
      <w:proofErr w:type="spellStart"/>
      <w:r w:rsidR="00105C52" w:rsidRPr="00BA7264">
        <w:rPr>
          <w:rFonts w:ascii="Times New Roman" w:hAnsi="Times New Roman" w:cs="Times New Roman"/>
          <w:sz w:val="24"/>
          <w:szCs w:val="24"/>
        </w:rPr>
        <w:t>Liberté</w:t>
      </w:r>
      <w:proofErr w:type="spellEnd"/>
      <w:r w:rsidR="00105C52" w:rsidRPr="00BA7264">
        <w:rPr>
          <w:rFonts w:ascii="Times New Roman" w:hAnsi="Times New Roman" w:cs="Times New Roman"/>
          <w:sz w:val="24"/>
          <w:szCs w:val="24"/>
        </w:rPr>
        <w:t xml:space="preserve">), the French data privacy institution; </w:t>
      </w:r>
      <w:r w:rsidR="00105C52" w:rsidRPr="00BA7264">
        <w:rPr>
          <w:rFonts w:ascii="Times New Roman" w:hAnsi="Times New Roman" w:cs="Times New Roman"/>
          <w:b/>
          <w:sz w:val="24"/>
          <w:szCs w:val="24"/>
          <w:lang w:val="en-US"/>
        </w:rPr>
        <w:t xml:space="preserve">Generation R: </w:t>
      </w:r>
      <w:r w:rsidR="00105C52" w:rsidRPr="00BA7264">
        <w:rPr>
          <w:rFonts w:ascii="Times New Roman" w:hAnsi="Times New Roman" w:cs="Times New Roman"/>
          <w:sz w:val="24"/>
          <w:szCs w:val="24"/>
        </w:rPr>
        <w:t xml:space="preserve">Medical Ethical Committee of the Erasmus Medical </w:t>
      </w:r>
      <w:proofErr w:type="spellStart"/>
      <w:r w:rsidR="00105C52" w:rsidRPr="00BA7264">
        <w:rPr>
          <w:rFonts w:ascii="Times New Roman" w:hAnsi="Times New Roman" w:cs="Times New Roman"/>
          <w:sz w:val="24"/>
          <w:szCs w:val="24"/>
        </w:rPr>
        <w:t>Center</w:t>
      </w:r>
      <w:proofErr w:type="spellEnd"/>
      <w:r w:rsidR="00105C52" w:rsidRPr="00BA7264">
        <w:rPr>
          <w:rFonts w:ascii="Times New Roman" w:hAnsi="Times New Roman" w:cs="Times New Roman"/>
          <w:sz w:val="24"/>
          <w:szCs w:val="24"/>
        </w:rPr>
        <w:t xml:space="preserve">, Rotterdam; </w:t>
      </w:r>
      <w:r w:rsidR="00105C52" w:rsidRPr="00BA7264">
        <w:rPr>
          <w:rFonts w:ascii="Times New Roman" w:hAnsi="Times New Roman" w:cs="Times New Roman"/>
          <w:b/>
          <w:bCs/>
          <w:sz w:val="24"/>
          <w:szCs w:val="24"/>
        </w:rPr>
        <w:t>Lifeways:</w:t>
      </w:r>
      <w:r w:rsidR="00105C52" w:rsidRPr="00BA7264">
        <w:rPr>
          <w:rFonts w:ascii="Times New Roman" w:hAnsi="Times New Roman" w:cs="Times New Roman"/>
          <w:sz w:val="24"/>
          <w:szCs w:val="24"/>
        </w:rPr>
        <w:t xml:space="preserve"> University College Dublin Research Ethics Committee and St. Vincent’s University Hospital Research Ethics Committee; </w:t>
      </w:r>
      <w:r w:rsidR="00105C52" w:rsidRPr="00BA7264">
        <w:rPr>
          <w:rFonts w:ascii="Times New Roman" w:hAnsi="Times New Roman" w:cs="Times New Roman"/>
          <w:b/>
          <w:bCs/>
          <w:sz w:val="24"/>
          <w:szCs w:val="24"/>
        </w:rPr>
        <w:t>REPRO_PL:</w:t>
      </w:r>
      <w:r w:rsidR="00105C52" w:rsidRPr="00BA7264">
        <w:rPr>
          <w:rFonts w:ascii="Times New Roman" w:hAnsi="Times New Roman" w:cs="Times New Roman"/>
          <w:sz w:val="24"/>
          <w:szCs w:val="24"/>
        </w:rPr>
        <w:t xml:space="preserve"> Ethical Committee of the </w:t>
      </w:r>
      <w:proofErr w:type="spellStart"/>
      <w:r w:rsidR="00105C52" w:rsidRPr="00BA7264">
        <w:rPr>
          <w:rFonts w:ascii="Times New Roman" w:hAnsi="Times New Roman" w:cs="Times New Roman"/>
          <w:sz w:val="24"/>
          <w:szCs w:val="24"/>
        </w:rPr>
        <w:t>Nofer</w:t>
      </w:r>
      <w:proofErr w:type="spellEnd"/>
      <w:r w:rsidR="00105C52" w:rsidRPr="00BA7264">
        <w:rPr>
          <w:rFonts w:ascii="Times New Roman" w:hAnsi="Times New Roman" w:cs="Times New Roman"/>
          <w:sz w:val="24"/>
          <w:szCs w:val="24"/>
        </w:rPr>
        <w:t xml:space="preserve"> Institute of Occupational Medicine, </w:t>
      </w:r>
      <w:proofErr w:type="spellStart"/>
      <w:r w:rsidR="00105C52" w:rsidRPr="00BA7264">
        <w:rPr>
          <w:rFonts w:ascii="Times New Roman" w:hAnsi="Times New Roman" w:cs="Times New Roman"/>
          <w:sz w:val="24"/>
          <w:szCs w:val="24"/>
        </w:rPr>
        <w:t>Łódź</w:t>
      </w:r>
      <w:proofErr w:type="spellEnd"/>
      <w:r w:rsidR="00105C52" w:rsidRPr="00BA7264">
        <w:rPr>
          <w:rFonts w:ascii="Times New Roman" w:hAnsi="Times New Roman" w:cs="Times New Roman"/>
          <w:sz w:val="24"/>
          <w:szCs w:val="24"/>
        </w:rPr>
        <w:t>, Poland (Decision</w:t>
      </w:r>
      <w:r w:rsidR="00FA58FB" w:rsidRPr="00BA7264">
        <w:rPr>
          <w:rFonts w:ascii="Times New Roman" w:hAnsi="Times New Roman" w:cs="Times New Roman"/>
          <w:sz w:val="24"/>
          <w:szCs w:val="24"/>
        </w:rPr>
        <w:t>s</w:t>
      </w:r>
      <w:r w:rsidR="00105C52" w:rsidRPr="00BA7264">
        <w:rPr>
          <w:rFonts w:ascii="Times New Roman" w:hAnsi="Times New Roman" w:cs="Times New Roman"/>
          <w:sz w:val="24"/>
          <w:szCs w:val="24"/>
        </w:rPr>
        <w:t xml:space="preserve"> No. 7/2007</w:t>
      </w:r>
      <w:r w:rsidR="00FA58FB" w:rsidRPr="00BA7264">
        <w:rPr>
          <w:rFonts w:ascii="Times New Roman" w:hAnsi="Times New Roman" w:cs="Times New Roman"/>
          <w:sz w:val="24"/>
          <w:szCs w:val="24"/>
        </w:rPr>
        <w:t>, 3/2008 and 22/2014</w:t>
      </w:r>
      <w:r w:rsidR="00105C52" w:rsidRPr="00BA7264">
        <w:rPr>
          <w:rFonts w:ascii="Times New Roman" w:hAnsi="Times New Roman" w:cs="Times New Roman"/>
          <w:sz w:val="24"/>
          <w:szCs w:val="24"/>
        </w:rPr>
        <w:t xml:space="preserve">); </w:t>
      </w:r>
      <w:r w:rsidR="00105C52" w:rsidRPr="00BA7264">
        <w:rPr>
          <w:rFonts w:ascii="Times New Roman" w:hAnsi="Times New Roman" w:cs="Times New Roman"/>
          <w:b/>
          <w:bCs/>
          <w:sz w:val="24"/>
          <w:szCs w:val="24"/>
        </w:rPr>
        <w:t>ROLO:</w:t>
      </w:r>
      <w:r w:rsidR="00105C52" w:rsidRPr="00BA7264">
        <w:rPr>
          <w:rFonts w:ascii="Times New Roman" w:hAnsi="Times New Roman" w:cs="Times New Roman"/>
          <w:sz w:val="24"/>
          <w:szCs w:val="24"/>
        </w:rPr>
        <w:t xml:space="preserve"> Ethics Committee of the National Maternity Hospital, Dublin, Ireland;</w:t>
      </w:r>
      <w:r w:rsidR="00105C52" w:rsidRPr="00BA7264">
        <w:rPr>
          <w:rFonts w:ascii="Times New Roman" w:hAnsi="Times New Roman" w:cs="Times New Roman"/>
          <w:b/>
          <w:bCs/>
          <w:sz w:val="24"/>
          <w:szCs w:val="24"/>
        </w:rPr>
        <w:t xml:space="preserve"> SWS:</w:t>
      </w:r>
      <w:r w:rsidR="00105C52" w:rsidRPr="00BA7264">
        <w:rPr>
          <w:rFonts w:ascii="Times New Roman" w:hAnsi="Times New Roman" w:cs="Times New Roman"/>
          <w:sz w:val="24"/>
          <w:szCs w:val="24"/>
        </w:rPr>
        <w:t xml:space="preserve"> Southampton and South West Hampshire Research Ethics Committee, ALSPAC Law and Ethics Committee, and the Local Research Ethics Committees.</w:t>
      </w:r>
    </w:p>
    <w:p w14:paraId="33D2FF9B" w14:textId="77777777" w:rsidR="00C71118" w:rsidRPr="00BA7264" w:rsidRDefault="00C71118" w:rsidP="00C71118">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Consent for publication</w:t>
      </w:r>
    </w:p>
    <w:p w14:paraId="40A49EA5" w14:textId="26209F85" w:rsidR="00C71118" w:rsidRPr="00BA7264" w:rsidRDefault="00C71118" w:rsidP="00C71118">
      <w:pPr>
        <w:spacing w:line="480" w:lineRule="auto"/>
        <w:rPr>
          <w:rFonts w:ascii="Times New Roman" w:hAnsi="Times New Roman" w:cs="Times New Roman"/>
          <w:sz w:val="24"/>
          <w:szCs w:val="24"/>
        </w:rPr>
      </w:pPr>
      <w:r w:rsidRPr="00BA7264">
        <w:rPr>
          <w:rFonts w:ascii="Times New Roman" w:hAnsi="Times New Roman" w:cs="Times New Roman"/>
          <w:sz w:val="24"/>
          <w:szCs w:val="24"/>
        </w:rPr>
        <w:t>Not applicable</w:t>
      </w:r>
    </w:p>
    <w:p w14:paraId="3279D9D3" w14:textId="77777777" w:rsidR="00C71118" w:rsidRPr="00BA7264" w:rsidRDefault="00C71118" w:rsidP="00C71118">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Availability of data and materials</w:t>
      </w:r>
    </w:p>
    <w:p w14:paraId="4C947E7E" w14:textId="3F97B810" w:rsidR="00C71118" w:rsidRPr="00BA7264" w:rsidRDefault="00CB5771" w:rsidP="00C71118">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The data that support the findings of this study are available from the individual studies constituting this </w:t>
      </w:r>
      <w:proofErr w:type="gramStart"/>
      <w:r w:rsidRPr="00BA7264">
        <w:rPr>
          <w:rFonts w:ascii="Times New Roman" w:hAnsi="Times New Roman" w:cs="Times New Roman"/>
          <w:sz w:val="24"/>
          <w:szCs w:val="24"/>
        </w:rPr>
        <w:t>consortium</w:t>
      </w:r>
      <w:proofErr w:type="gramEnd"/>
      <w:r w:rsidRPr="00BA7264">
        <w:rPr>
          <w:rFonts w:ascii="Times New Roman" w:hAnsi="Times New Roman" w:cs="Times New Roman"/>
          <w:sz w:val="24"/>
          <w:szCs w:val="24"/>
        </w:rPr>
        <w:t xml:space="preserve"> but restrictions apply to the availability of these data, which were used under license for the current study, and so are not publicly available. Data are however available from the authors upon reasonable request and with permission from the executive committee in charge of the respective studies.</w:t>
      </w:r>
    </w:p>
    <w:p w14:paraId="6FB8756A" w14:textId="77777777" w:rsidR="00C71118" w:rsidRPr="00BA7264" w:rsidRDefault="00C71118" w:rsidP="00C71118">
      <w:pPr>
        <w:spacing w:line="480" w:lineRule="auto"/>
        <w:rPr>
          <w:rFonts w:ascii="Times New Roman" w:hAnsi="Times New Roman" w:cs="Times New Roman"/>
          <w:b/>
          <w:bCs/>
          <w:sz w:val="24"/>
          <w:szCs w:val="24"/>
        </w:rPr>
      </w:pPr>
      <w:bookmarkStart w:id="7" w:name="_Hlk20870153"/>
      <w:r w:rsidRPr="00BA7264">
        <w:rPr>
          <w:rFonts w:ascii="Times New Roman" w:hAnsi="Times New Roman" w:cs="Times New Roman"/>
          <w:b/>
          <w:bCs/>
          <w:sz w:val="24"/>
          <w:szCs w:val="24"/>
        </w:rPr>
        <w:t>Competing interests</w:t>
      </w:r>
    </w:p>
    <w:p w14:paraId="25D0ADB2" w14:textId="533008AB" w:rsidR="00C71118" w:rsidRPr="00BA7264" w:rsidRDefault="00C71118" w:rsidP="00105C52">
      <w:pPr>
        <w:spacing w:line="480" w:lineRule="auto"/>
        <w:rPr>
          <w:rFonts w:ascii="Times New Roman" w:hAnsi="Times New Roman" w:cs="Times New Roman"/>
          <w:b/>
          <w:sz w:val="24"/>
          <w:szCs w:val="24"/>
        </w:rPr>
      </w:pPr>
      <w:proofErr w:type="spellStart"/>
      <w:r w:rsidRPr="00BA7264">
        <w:rPr>
          <w:rFonts w:ascii="Times New Roman" w:hAnsi="Times New Roman" w:cs="Times New Roman"/>
          <w:sz w:val="24"/>
          <w:szCs w:val="24"/>
        </w:rPr>
        <w:lastRenderedPageBreak/>
        <w:t>Dr.</w:t>
      </w:r>
      <w:proofErr w:type="spellEnd"/>
      <w:r w:rsidRPr="00BA7264">
        <w:rPr>
          <w:rFonts w:ascii="Times New Roman" w:hAnsi="Times New Roman" w:cs="Times New Roman"/>
          <w:sz w:val="24"/>
          <w:szCs w:val="24"/>
        </w:rPr>
        <w:t xml:space="preserve"> James R. Hébert owns controlling interest in Connecting Health Innovations LLC (CHI), a company that has licensed the right to his invention of the dietary inflammatory index (DII) from the University of South Carolina in order to develop computer and smart phone applications for patient counselling and dietary intervention in clinical settings. Professor Keith M Godfrey has received reimbursement for speaking at conferences sponsored by companies selling nutritional </w:t>
      </w:r>
      <w:proofErr w:type="gramStart"/>
      <w:r w:rsidRPr="00BA7264">
        <w:rPr>
          <w:rFonts w:ascii="Times New Roman" w:hAnsi="Times New Roman" w:cs="Times New Roman"/>
          <w:sz w:val="24"/>
          <w:szCs w:val="24"/>
        </w:rPr>
        <w:t>products, and</w:t>
      </w:r>
      <w:proofErr w:type="gramEnd"/>
      <w:r w:rsidRPr="00BA7264">
        <w:rPr>
          <w:rFonts w:ascii="Times New Roman" w:hAnsi="Times New Roman" w:cs="Times New Roman"/>
          <w:sz w:val="24"/>
          <w:szCs w:val="24"/>
        </w:rPr>
        <w:t xml:space="preserve"> is part of an academic consortium that has received research funding from Abbott Nutrition, </w:t>
      </w:r>
      <w:proofErr w:type="spellStart"/>
      <w:r w:rsidRPr="00BA7264">
        <w:rPr>
          <w:rFonts w:ascii="Times New Roman" w:hAnsi="Times New Roman" w:cs="Times New Roman"/>
          <w:sz w:val="24"/>
          <w:szCs w:val="24"/>
        </w:rPr>
        <w:t>Nestec</w:t>
      </w:r>
      <w:proofErr w:type="spellEnd"/>
      <w:r w:rsidRPr="00BA7264">
        <w:rPr>
          <w:rFonts w:ascii="Times New Roman" w:hAnsi="Times New Roman" w:cs="Times New Roman"/>
          <w:sz w:val="24"/>
          <w:szCs w:val="24"/>
        </w:rPr>
        <w:t xml:space="preserve">, </w:t>
      </w:r>
      <w:proofErr w:type="spellStart"/>
      <w:r w:rsidRPr="00BA7264">
        <w:rPr>
          <w:rFonts w:ascii="Times New Roman" w:hAnsi="Times New Roman" w:cs="Times New Roman"/>
          <w:sz w:val="24"/>
          <w:szCs w:val="24"/>
        </w:rPr>
        <w:t>BenevolentAI</w:t>
      </w:r>
      <w:proofErr w:type="spellEnd"/>
      <w:r w:rsidRPr="00BA7264">
        <w:rPr>
          <w:rFonts w:ascii="Times New Roman" w:hAnsi="Times New Roman" w:cs="Times New Roman"/>
          <w:sz w:val="24"/>
          <w:szCs w:val="24"/>
        </w:rPr>
        <w:t xml:space="preserve"> Bio Ltd. and Danone. </w:t>
      </w:r>
      <w:proofErr w:type="spellStart"/>
      <w:r w:rsidRPr="00BA7264">
        <w:rPr>
          <w:rFonts w:ascii="Times New Roman" w:hAnsi="Times New Roman" w:cs="Times New Roman"/>
          <w:sz w:val="24"/>
          <w:szCs w:val="24"/>
        </w:rPr>
        <w:t>Dr.</w:t>
      </w:r>
      <w:proofErr w:type="spellEnd"/>
      <w:r w:rsidRPr="00BA7264">
        <w:rPr>
          <w:rFonts w:ascii="Times New Roman" w:hAnsi="Times New Roman" w:cs="Times New Roman"/>
          <w:sz w:val="24"/>
          <w:szCs w:val="24"/>
        </w:rPr>
        <w:t xml:space="preserve"> Nitin Shivappa is an employee of CHI. Other authors declare no conflict of interest.</w:t>
      </w:r>
      <w:bookmarkEnd w:id="7"/>
      <w:r w:rsidRPr="00BA7264">
        <w:rPr>
          <w:rFonts w:ascii="Times New Roman" w:hAnsi="Times New Roman" w:cs="Times New Roman"/>
          <w:b/>
          <w:sz w:val="24"/>
          <w:szCs w:val="24"/>
        </w:rPr>
        <w:t xml:space="preserve"> </w:t>
      </w:r>
    </w:p>
    <w:p w14:paraId="62ECC7B1" w14:textId="77777777" w:rsidR="00105C52" w:rsidRPr="00BA7264" w:rsidRDefault="00105C52" w:rsidP="00105C52">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t>Funding</w:t>
      </w:r>
    </w:p>
    <w:p w14:paraId="30B5AD9D" w14:textId="28F42832" w:rsidR="00105C52" w:rsidRPr="00BA7264" w:rsidRDefault="00105C52" w:rsidP="00105C52">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This work was supported by an award from the European Union’s Horizon 2020 research and innovation programme under the ERA-Net </w:t>
      </w:r>
      <w:proofErr w:type="spellStart"/>
      <w:r w:rsidRPr="00BA7264">
        <w:rPr>
          <w:rFonts w:ascii="Times New Roman" w:hAnsi="Times New Roman" w:cs="Times New Roman"/>
          <w:sz w:val="24"/>
          <w:szCs w:val="24"/>
        </w:rPr>
        <w:t>Cofund</w:t>
      </w:r>
      <w:proofErr w:type="spellEnd"/>
      <w:r w:rsidRPr="00BA7264">
        <w:rPr>
          <w:rFonts w:ascii="Times New Roman" w:hAnsi="Times New Roman" w:cs="Times New Roman"/>
          <w:sz w:val="24"/>
          <w:szCs w:val="24"/>
        </w:rPr>
        <w:t xml:space="preserve"> of the Joint Programming Initiative Healthy Diet for Healthy Life (JPI-HDHL) (</w:t>
      </w:r>
      <w:hyperlink r:id="rId10" w:history="1">
        <w:r w:rsidRPr="00BA7264">
          <w:rPr>
            <w:rStyle w:val="Hyperlink"/>
            <w:rFonts w:ascii="Times New Roman" w:hAnsi="Times New Roman" w:cs="Times New Roman"/>
            <w:color w:val="auto"/>
            <w:sz w:val="24"/>
            <w:szCs w:val="24"/>
          </w:rPr>
          <w:t>http://www.healthydietforhealthylife.eu</w:t>
        </w:r>
      </w:hyperlink>
      <w:r w:rsidRPr="00BA7264">
        <w:rPr>
          <w:rFonts w:ascii="Times New Roman" w:hAnsi="Times New Roman" w:cs="Times New Roman"/>
          <w:sz w:val="24"/>
          <w:szCs w:val="24"/>
        </w:rPr>
        <w:t xml:space="preserve">) action number 696295 (Biomarkers for Nutrition and Health). Co-funding was provided by Science Foundation Ireland, Ireland (Grant Number SFI/16/ERA-HDHL/3360), the UK Biotechnology and Biological Sciences Research Council (ERA-HDHL Biomarkers: BBSRC: BB/P028179/1 and BB/P028187/1), National Centre for Research and Development (ERA-HDHL/01/ALPHABET/1/2017), the </w:t>
      </w:r>
      <w:proofErr w:type="spellStart"/>
      <w:r w:rsidRPr="00BA7264">
        <w:rPr>
          <w:rFonts w:ascii="Times New Roman" w:hAnsi="Times New Roman" w:cs="Times New Roman"/>
          <w:sz w:val="24"/>
          <w:szCs w:val="24"/>
        </w:rPr>
        <w:t>ZonMW</w:t>
      </w:r>
      <w:proofErr w:type="spellEnd"/>
      <w:r w:rsidRPr="00BA7264">
        <w:rPr>
          <w:rFonts w:ascii="Times New Roman" w:hAnsi="Times New Roman" w:cs="Times New Roman"/>
          <w:sz w:val="24"/>
          <w:szCs w:val="24"/>
        </w:rPr>
        <w:t xml:space="preserve"> The Netherlands (no 529051014; 2017)) ALPHABET project (no 696295; 2017) and the French National Agency of Research (reference AnrR16227KK). </w:t>
      </w:r>
      <w:r w:rsidRPr="00BA7264">
        <w:rPr>
          <w:rFonts w:ascii="Times New Roman" w:hAnsi="Times New Roman" w:cs="Times New Roman"/>
          <w:b/>
          <w:bCs/>
          <w:sz w:val="24"/>
          <w:szCs w:val="24"/>
        </w:rPr>
        <w:t xml:space="preserve">ALSPAC: </w:t>
      </w:r>
      <w:r w:rsidRPr="00BA7264">
        <w:rPr>
          <w:rFonts w:ascii="Times New Roman" w:hAnsi="Times New Roman" w:cs="Times New Roman"/>
          <w:sz w:val="24"/>
          <w:szCs w:val="24"/>
        </w:rPr>
        <w:t xml:space="preserve">The UK Medical Research Council and </w:t>
      </w:r>
      <w:proofErr w:type="spellStart"/>
      <w:r w:rsidRPr="00BA7264">
        <w:rPr>
          <w:rFonts w:ascii="Times New Roman" w:hAnsi="Times New Roman" w:cs="Times New Roman"/>
          <w:sz w:val="24"/>
          <w:szCs w:val="24"/>
        </w:rPr>
        <w:t>Wellcome</w:t>
      </w:r>
      <w:proofErr w:type="spellEnd"/>
      <w:r w:rsidRPr="00BA7264">
        <w:rPr>
          <w:rFonts w:ascii="Times New Roman" w:hAnsi="Times New Roman" w:cs="Times New Roman"/>
          <w:sz w:val="24"/>
          <w:szCs w:val="24"/>
        </w:rPr>
        <w:t xml:space="preserve"> (Grant ref: 102215/2/13/2) and the University of Bristol provide core support for ALSPAC. This publication is the work of the authors and Matthew </w:t>
      </w:r>
      <w:proofErr w:type="spellStart"/>
      <w:r w:rsidRPr="00BA7264">
        <w:rPr>
          <w:rFonts w:ascii="Times New Roman" w:hAnsi="Times New Roman" w:cs="Times New Roman"/>
          <w:sz w:val="24"/>
          <w:szCs w:val="24"/>
        </w:rPr>
        <w:t>Suderman</w:t>
      </w:r>
      <w:proofErr w:type="spellEnd"/>
      <w:r w:rsidRPr="00BA7264">
        <w:rPr>
          <w:rFonts w:ascii="Times New Roman" w:hAnsi="Times New Roman" w:cs="Times New Roman"/>
          <w:sz w:val="24"/>
          <w:szCs w:val="24"/>
        </w:rPr>
        <w:t xml:space="preserve"> will serve as guarantor for the contents of this paper. </w:t>
      </w:r>
      <w:r w:rsidRPr="00BA7264">
        <w:rPr>
          <w:rFonts w:ascii="Times New Roman" w:hAnsi="Times New Roman" w:cs="Times New Roman"/>
          <w:b/>
          <w:sz w:val="24"/>
          <w:szCs w:val="24"/>
          <w:lang w:val="en-GB"/>
        </w:rPr>
        <w:t>EDEN:</w:t>
      </w:r>
      <w:r w:rsidRPr="00BA7264">
        <w:rPr>
          <w:rFonts w:ascii="Times New Roman" w:hAnsi="Times New Roman" w:cs="Times New Roman"/>
          <w:sz w:val="24"/>
          <w:szCs w:val="24"/>
          <w:lang w:val="en-GB"/>
        </w:rPr>
        <w:t xml:space="preserve"> The EDEN study was supported by Foundation for medical research (FRM), National Agency for Research (ANR), National Institute for Research in Public health (IRESP: TGIR </w:t>
      </w:r>
      <w:proofErr w:type="spellStart"/>
      <w:r w:rsidRPr="00BA7264">
        <w:rPr>
          <w:rFonts w:ascii="Times New Roman" w:hAnsi="Times New Roman" w:cs="Times New Roman"/>
          <w:sz w:val="24"/>
          <w:szCs w:val="24"/>
          <w:lang w:val="en-GB"/>
        </w:rPr>
        <w:t>cohorte</w:t>
      </w:r>
      <w:proofErr w:type="spellEnd"/>
      <w:r w:rsidRPr="00BA7264">
        <w:rPr>
          <w:rFonts w:ascii="Times New Roman" w:hAnsi="Times New Roman" w:cs="Times New Roman"/>
          <w:sz w:val="24"/>
          <w:szCs w:val="24"/>
          <w:lang w:val="en-GB"/>
        </w:rPr>
        <w:t xml:space="preserve"> santé 2008 program), French Ministry of Health (DGS), French Ministry of Research, INSERM Bone and Joint Diseases National </w:t>
      </w:r>
      <w:r w:rsidRPr="00BA7264">
        <w:rPr>
          <w:rFonts w:ascii="Times New Roman" w:hAnsi="Times New Roman" w:cs="Times New Roman"/>
          <w:sz w:val="24"/>
          <w:szCs w:val="24"/>
          <w:lang w:val="en-GB"/>
        </w:rPr>
        <w:lastRenderedPageBreak/>
        <w:t>Research (PRO-A), and Human Nutrition National Research Programs, Paris-Sud University, Nestlé, French National Institute for Population Health Surveillance (</w:t>
      </w:r>
      <w:proofErr w:type="spellStart"/>
      <w:r w:rsidRPr="00BA7264">
        <w:rPr>
          <w:rFonts w:ascii="Times New Roman" w:hAnsi="Times New Roman" w:cs="Times New Roman"/>
          <w:sz w:val="24"/>
          <w:szCs w:val="24"/>
          <w:lang w:val="en-GB"/>
        </w:rPr>
        <w:t>InVS</w:t>
      </w:r>
      <w:proofErr w:type="spellEnd"/>
      <w:r w:rsidRPr="00BA7264">
        <w:rPr>
          <w:rFonts w:ascii="Times New Roman" w:hAnsi="Times New Roman" w:cs="Times New Roman"/>
          <w:sz w:val="24"/>
          <w:szCs w:val="24"/>
          <w:lang w:val="en-GB"/>
        </w:rPr>
        <w:t xml:space="preserve">), French National Institute for Health Education (INPES), the European Union FP7 programmes (FP7/2007–2013, HELIX, ESCAPE, ENRIECO, </w:t>
      </w:r>
      <w:proofErr w:type="spellStart"/>
      <w:r w:rsidRPr="00BA7264">
        <w:rPr>
          <w:rFonts w:ascii="Times New Roman" w:hAnsi="Times New Roman" w:cs="Times New Roman"/>
          <w:sz w:val="24"/>
          <w:szCs w:val="24"/>
          <w:lang w:val="en-GB"/>
        </w:rPr>
        <w:t>Medall</w:t>
      </w:r>
      <w:proofErr w:type="spellEnd"/>
      <w:r w:rsidRPr="00BA7264">
        <w:rPr>
          <w:rFonts w:ascii="Times New Roman" w:hAnsi="Times New Roman" w:cs="Times New Roman"/>
          <w:sz w:val="24"/>
          <w:szCs w:val="24"/>
          <w:lang w:val="en-GB"/>
        </w:rPr>
        <w:t xml:space="preserve"> projects), Diabetes National Research Program (through a collaboration with the French Association of Diabetic Patients (AFD)), French Agency for Environmental Health Safety (now ANSES), </w:t>
      </w:r>
      <w:proofErr w:type="spellStart"/>
      <w:r w:rsidRPr="00BA7264">
        <w:rPr>
          <w:rFonts w:ascii="Times New Roman" w:hAnsi="Times New Roman" w:cs="Times New Roman"/>
          <w:sz w:val="24"/>
          <w:szCs w:val="24"/>
          <w:lang w:val="en-GB"/>
        </w:rPr>
        <w:t>Mutuelle</w:t>
      </w:r>
      <w:proofErr w:type="spellEnd"/>
      <w:r w:rsidRPr="00BA7264">
        <w:rPr>
          <w:rFonts w:ascii="Times New Roman" w:hAnsi="Times New Roman" w:cs="Times New Roman"/>
          <w:sz w:val="24"/>
          <w:szCs w:val="24"/>
          <w:lang w:val="en-GB"/>
        </w:rPr>
        <w:t xml:space="preserve"> Générale de </w:t>
      </w:r>
      <w:proofErr w:type="spellStart"/>
      <w:r w:rsidRPr="00BA7264">
        <w:rPr>
          <w:rFonts w:ascii="Times New Roman" w:hAnsi="Times New Roman" w:cs="Times New Roman"/>
          <w:sz w:val="24"/>
          <w:szCs w:val="24"/>
          <w:lang w:val="en-GB"/>
        </w:rPr>
        <w:t>l’Education</w:t>
      </w:r>
      <w:proofErr w:type="spellEnd"/>
      <w:r w:rsidRPr="00BA7264">
        <w:rPr>
          <w:rFonts w:ascii="Times New Roman" w:hAnsi="Times New Roman" w:cs="Times New Roman"/>
          <w:sz w:val="24"/>
          <w:szCs w:val="24"/>
          <w:lang w:val="en-GB"/>
        </w:rPr>
        <w:t xml:space="preserve"> </w:t>
      </w:r>
      <w:proofErr w:type="spellStart"/>
      <w:r w:rsidRPr="00BA7264">
        <w:rPr>
          <w:rFonts w:ascii="Times New Roman" w:hAnsi="Times New Roman" w:cs="Times New Roman"/>
          <w:sz w:val="24"/>
          <w:szCs w:val="24"/>
          <w:lang w:val="en-GB"/>
        </w:rPr>
        <w:t>Nationale</w:t>
      </w:r>
      <w:proofErr w:type="spellEnd"/>
      <w:r w:rsidRPr="00BA7264">
        <w:rPr>
          <w:rFonts w:ascii="Times New Roman" w:hAnsi="Times New Roman" w:cs="Times New Roman"/>
          <w:sz w:val="24"/>
          <w:szCs w:val="24"/>
          <w:lang w:val="en-GB"/>
        </w:rPr>
        <w:t xml:space="preserve"> a complementary health insurance (MGEN), French national agency for food security, French-speaking association for the study of diabetes and metabolism (ALFEDIAM).</w:t>
      </w:r>
      <w:r w:rsidRPr="00BA7264">
        <w:rPr>
          <w:rFonts w:ascii="Times New Roman" w:hAnsi="Times New Roman" w:cs="Times New Roman"/>
          <w:sz w:val="24"/>
          <w:szCs w:val="24"/>
        </w:rPr>
        <w:t xml:space="preserve"> </w:t>
      </w:r>
      <w:r w:rsidRPr="00BA7264">
        <w:rPr>
          <w:rFonts w:ascii="Times New Roman" w:hAnsi="Times New Roman" w:cs="Times New Roman"/>
          <w:b/>
          <w:sz w:val="24"/>
          <w:szCs w:val="24"/>
          <w:lang w:val="en-US"/>
        </w:rPr>
        <w:t xml:space="preserve">Generation R: </w:t>
      </w:r>
      <w:r w:rsidRPr="00BA7264">
        <w:rPr>
          <w:rFonts w:ascii="Times New Roman" w:hAnsi="Times New Roman" w:cs="Times New Roman"/>
          <w:bCs/>
          <w:sz w:val="24"/>
          <w:szCs w:val="24"/>
          <w:lang w:val="en-US"/>
        </w:rPr>
        <w:t xml:space="preserve">The Generation R Study is made possible by financial support from the Erasmus Medical Centre, Rotterdam, the Erasmus University Rotterdam and The Netherlands Organization for Health Research and Development. The project received funding from the European Union's Horizon 2020 research and innovation </w:t>
      </w:r>
      <w:proofErr w:type="spellStart"/>
      <w:r w:rsidRPr="00BA7264">
        <w:rPr>
          <w:rFonts w:ascii="Times New Roman" w:hAnsi="Times New Roman" w:cs="Times New Roman"/>
          <w:bCs/>
          <w:sz w:val="24"/>
          <w:szCs w:val="24"/>
          <w:lang w:val="en-US"/>
        </w:rPr>
        <w:t>programme</w:t>
      </w:r>
      <w:proofErr w:type="spellEnd"/>
      <w:r w:rsidRPr="00BA7264">
        <w:rPr>
          <w:rFonts w:ascii="Times New Roman" w:hAnsi="Times New Roman" w:cs="Times New Roman"/>
          <w:bCs/>
          <w:sz w:val="24"/>
          <w:szCs w:val="24"/>
          <w:lang w:val="en-US"/>
        </w:rPr>
        <w:t xml:space="preserve"> (LIFECYCLE project, grant agreement no 733206; 2016). </w:t>
      </w:r>
      <w:r w:rsidR="00BF2CB0" w:rsidRPr="00BA7264">
        <w:rPr>
          <w:rFonts w:ascii="Times New Roman" w:hAnsi="Times New Roman" w:cs="Times New Roman"/>
          <w:sz w:val="24"/>
        </w:rPr>
        <w:t xml:space="preserve">RG received funding from the Dutch Heart Foundation (grant number 2017T013), the Dutch Diabetes Foundation (grant number 2017.81.002) and the Netherlands Organization for </w:t>
      </w:r>
      <w:r w:rsidR="0054537E" w:rsidRPr="00BA7264">
        <w:rPr>
          <w:rFonts w:ascii="Times New Roman" w:hAnsi="Times New Roman" w:cs="Times New Roman"/>
          <w:sz w:val="24"/>
        </w:rPr>
        <w:t xml:space="preserve">Health Research and </w:t>
      </w:r>
      <w:proofErr w:type="gramStart"/>
      <w:r w:rsidR="0054537E" w:rsidRPr="00BA7264">
        <w:rPr>
          <w:rFonts w:ascii="Times New Roman" w:hAnsi="Times New Roman" w:cs="Times New Roman"/>
          <w:sz w:val="24"/>
        </w:rPr>
        <w:t>Development</w:t>
      </w:r>
      <w:r w:rsidR="00BF2CB0" w:rsidRPr="00BA7264">
        <w:rPr>
          <w:rFonts w:ascii="Times New Roman" w:hAnsi="Times New Roman" w:cs="Times New Roman"/>
          <w:sz w:val="24"/>
        </w:rPr>
        <w:t>(</w:t>
      </w:r>
      <w:proofErr w:type="spellStart"/>
      <w:proofErr w:type="gramEnd"/>
      <w:r w:rsidR="00BF2CB0" w:rsidRPr="00BA7264">
        <w:rPr>
          <w:rFonts w:ascii="Times New Roman" w:hAnsi="Times New Roman" w:cs="Times New Roman"/>
          <w:sz w:val="24"/>
        </w:rPr>
        <w:t>ZonMW</w:t>
      </w:r>
      <w:proofErr w:type="spellEnd"/>
      <w:r w:rsidR="00BF2CB0" w:rsidRPr="00BA7264">
        <w:rPr>
          <w:rFonts w:ascii="Times New Roman" w:hAnsi="Times New Roman" w:cs="Times New Roman"/>
          <w:sz w:val="24"/>
        </w:rPr>
        <w:t>, grant number 543003109).</w:t>
      </w:r>
      <w:r w:rsidR="0054537E" w:rsidRPr="00BA7264">
        <w:rPr>
          <w:rFonts w:ascii="Times New Roman" w:hAnsi="Times New Roman" w:cs="Times New Roman"/>
          <w:sz w:val="24"/>
        </w:rPr>
        <w:t xml:space="preserve"> </w:t>
      </w:r>
      <w:r w:rsidRPr="00BA7264">
        <w:rPr>
          <w:rFonts w:ascii="Times New Roman" w:hAnsi="Times New Roman" w:cs="Times New Roman"/>
          <w:bCs/>
          <w:sz w:val="24"/>
          <w:szCs w:val="24"/>
          <w:lang w:val="en-US"/>
        </w:rPr>
        <w:t xml:space="preserve">The study sponsors had no role in the study design, data analysis, interpretation of data, or writing of this report. </w:t>
      </w:r>
      <w:r w:rsidRPr="00BA7264">
        <w:rPr>
          <w:rFonts w:ascii="Times New Roman" w:hAnsi="Times New Roman" w:cs="Times New Roman"/>
          <w:b/>
          <w:bCs/>
          <w:sz w:val="24"/>
          <w:szCs w:val="24"/>
        </w:rPr>
        <w:t>Lifeways:</w:t>
      </w:r>
      <w:r w:rsidRPr="00BA7264">
        <w:rPr>
          <w:rFonts w:ascii="Times New Roman" w:hAnsi="Times New Roman" w:cs="Times New Roman"/>
          <w:sz w:val="24"/>
          <w:szCs w:val="24"/>
        </w:rPr>
        <w:t xml:space="preserve"> The Lifeways Cross-Generation Cohort Study is funded by the Irish Health Research Board (reference HRC/2007/13) and is overseen by an inter-disciplinary steering group. </w:t>
      </w:r>
      <w:r w:rsidRPr="00BA7264">
        <w:rPr>
          <w:rFonts w:ascii="Times New Roman" w:hAnsi="Times New Roman" w:cs="Times New Roman"/>
          <w:b/>
          <w:bCs/>
          <w:sz w:val="24"/>
          <w:szCs w:val="24"/>
        </w:rPr>
        <w:t>REPRO_PL:</w:t>
      </w:r>
      <w:r w:rsidRPr="00BA7264">
        <w:rPr>
          <w:rFonts w:ascii="Times New Roman" w:hAnsi="Times New Roman" w:cs="Times New Roman"/>
          <w:sz w:val="24"/>
          <w:szCs w:val="24"/>
        </w:rPr>
        <w:t xml:space="preserve"> The REPRO_PL cohort was mainly supported by the Ministry of Science and Higher Education, Poland (PBZ-</w:t>
      </w:r>
      <w:proofErr w:type="spellStart"/>
      <w:r w:rsidRPr="00BA7264">
        <w:rPr>
          <w:rFonts w:ascii="Times New Roman" w:hAnsi="Times New Roman" w:cs="Times New Roman"/>
          <w:sz w:val="24"/>
          <w:szCs w:val="24"/>
        </w:rPr>
        <w:t>MEiN</w:t>
      </w:r>
      <w:proofErr w:type="spellEnd"/>
      <w:r w:rsidRPr="00BA7264">
        <w:rPr>
          <w:rFonts w:ascii="Times New Roman" w:hAnsi="Times New Roman" w:cs="Times New Roman"/>
          <w:sz w:val="24"/>
          <w:szCs w:val="24"/>
        </w:rPr>
        <w:t xml:space="preserve">-/8/2/2006; contract no. K140/P01/2007/1.3.1.1); by the grant PNRF-218-AI-1/07 from Norway through the Norwegian Financial Mechanism within the Polish- Norwegian Research Fund and National Science Centre, Poland (DEC-2014/15/B/NZ7/00998). </w:t>
      </w:r>
      <w:r w:rsidRPr="00BA7264">
        <w:rPr>
          <w:rFonts w:ascii="Times New Roman" w:hAnsi="Times New Roman" w:cs="Times New Roman"/>
          <w:b/>
          <w:bCs/>
          <w:sz w:val="24"/>
          <w:szCs w:val="24"/>
        </w:rPr>
        <w:t>ROLO:</w:t>
      </w:r>
      <w:r w:rsidRPr="00BA7264">
        <w:rPr>
          <w:rFonts w:ascii="Times New Roman" w:hAnsi="Times New Roman" w:cs="Times New Roman"/>
          <w:sz w:val="24"/>
          <w:szCs w:val="24"/>
        </w:rPr>
        <w:t xml:space="preserve"> ROLO study is supported by Health Research Board Health Research Centre for Diet and Health Research Ireland and The National Maternity Hospital </w:t>
      </w:r>
      <w:r w:rsidRPr="00BA7264">
        <w:rPr>
          <w:rFonts w:ascii="Times New Roman" w:hAnsi="Times New Roman" w:cs="Times New Roman"/>
          <w:sz w:val="24"/>
          <w:szCs w:val="24"/>
        </w:rPr>
        <w:lastRenderedPageBreak/>
        <w:t xml:space="preserve">Medical Fund, and The European Union’s Seventh Framework Programme (FP7/2007–2013). </w:t>
      </w:r>
      <w:r w:rsidRPr="00BA7264">
        <w:rPr>
          <w:rFonts w:ascii="Times New Roman" w:hAnsi="Times New Roman" w:cs="Times New Roman"/>
          <w:b/>
          <w:bCs/>
          <w:sz w:val="24"/>
          <w:szCs w:val="24"/>
        </w:rPr>
        <w:t>SWS:</w:t>
      </w:r>
      <w:r w:rsidRPr="00BA7264">
        <w:rPr>
          <w:rFonts w:ascii="Times New Roman" w:hAnsi="Times New Roman" w:cs="Times New Roman"/>
          <w:sz w:val="24"/>
          <w:szCs w:val="24"/>
        </w:rPr>
        <w:t xml:space="preserve"> This work was supported by grants from the Medical Research Council, British Heart Foundation, Arthritis Research UK, Food Standards Agency, and the European Union’s Seventh Framework (FP7/2007–2013), projects </w:t>
      </w:r>
      <w:proofErr w:type="spellStart"/>
      <w:r w:rsidRPr="00BA7264">
        <w:rPr>
          <w:rFonts w:ascii="Times New Roman" w:hAnsi="Times New Roman" w:cs="Times New Roman"/>
          <w:sz w:val="24"/>
          <w:szCs w:val="24"/>
        </w:rPr>
        <w:t>EarlyNutrition</w:t>
      </w:r>
      <w:proofErr w:type="spellEnd"/>
      <w:r w:rsidRPr="00BA7264">
        <w:rPr>
          <w:rFonts w:ascii="Times New Roman" w:hAnsi="Times New Roman" w:cs="Times New Roman"/>
          <w:sz w:val="24"/>
          <w:szCs w:val="24"/>
        </w:rPr>
        <w:t xml:space="preserve"> and ODIN under grant agreement numbers 289346 and 613977.</w:t>
      </w:r>
      <w:r w:rsidR="003820B3" w:rsidRPr="00BA7264">
        <w:rPr>
          <w:rFonts w:ascii="Times New Roman" w:hAnsi="Times New Roman" w:cs="Times New Roman"/>
          <w:sz w:val="24"/>
          <w:szCs w:val="24"/>
        </w:rPr>
        <w:t xml:space="preserve"> KMG is supported by the UK Medical Research Council (MC_UU_12011/4), the National Institute for Health Research (NIHR Senior Investigator (NF-SI-0515-10042) and the NIHR Southampton Biomedical Research Centre) and the European Union (Erasmus+ Programme Early Nutrition </w:t>
      </w:r>
      <w:proofErr w:type="spellStart"/>
      <w:r w:rsidR="003820B3" w:rsidRPr="00BA7264">
        <w:rPr>
          <w:rFonts w:ascii="Times New Roman" w:hAnsi="Times New Roman" w:cs="Times New Roman"/>
          <w:sz w:val="24"/>
          <w:szCs w:val="24"/>
        </w:rPr>
        <w:t>eAcademy</w:t>
      </w:r>
      <w:proofErr w:type="spellEnd"/>
      <w:r w:rsidR="003820B3" w:rsidRPr="00BA7264">
        <w:rPr>
          <w:rFonts w:ascii="Times New Roman" w:hAnsi="Times New Roman" w:cs="Times New Roman"/>
          <w:sz w:val="24"/>
          <w:szCs w:val="24"/>
        </w:rPr>
        <w:t xml:space="preserve"> Southeast Asia-573651-EPP-1-2016-1-DE-EPPKA2-CBHE-JP).</w:t>
      </w:r>
    </w:p>
    <w:p w14:paraId="2B9164D4" w14:textId="77777777" w:rsidR="00416291" w:rsidRPr="00BA7264" w:rsidRDefault="00416291" w:rsidP="00416291">
      <w:pPr>
        <w:spacing w:line="480" w:lineRule="auto"/>
        <w:rPr>
          <w:rFonts w:ascii="Times New Roman" w:hAnsi="Times New Roman" w:cs="Times New Roman"/>
          <w:b/>
          <w:iCs/>
          <w:sz w:val="24"/>
          <w:szCs w:val="24"/>
        </w:rPr>
      </w:pPr>
      <w:r w:rsidRPr="00BA7264">
        <w:rPr>
          <w:rFonts w:ascii="Times New Roman" w:hAnsi="Times New Roman" w:cs="Times New Roman"/>
          <w:b/>
          <w:iCs/>
          <w:sz w:val="24"/>
          <w:szCs w:val="24"/>
        </w:rPr>
        <w:t>Role of the Funding source</w:t>
      </w:r>
    </w:p>
    <w:p w14:paraId="204727BD" w14:textId="03D5D20A" w:rsidR="00416291" w:rsidRPr="00BA7264" w:rsidRDefault="00416291" w:rsidP="00416291">
      <w:pPr>
        <w:spacing w:line="480" w:lineRule="auto"/>
        <w:rPr>
          <w:rFonts w:ascii="Times New Roman" w:hAnsi="Times New Roman" w:cs="Times New Roman"/>
          <w:bCs/>
          <w:sz w:val="24"/>
          <w:szCs w:val="24"/>
          <w:lang w:val="en-US"/>
        </w:rPr>
      </w:pPr>
      <w:r w:rsidRPr="00BA7264">
        <w:rPr>
          <w:rFonts w:ascii="Times New Roman" w:hAnsi="Times New Roman" w:cs="Times New Roman"/>
          <w:sz w:val="24"/>
          <w:szCs w:val="24"/>
        </w:rPr>
        <w:t xml:space="preserve">This work was supported by an award from the European Union’s Horizon 2020 research and innovation programme under the ERA-Net </w:t>
      </w:r>
      <w:proofErr w:type="spellStart"/>
      <w:r w:rsidRPr="00BA7264">
        <w:rPr>
          <w:rFonts w:ascii="Times New Roman" w:hAnsi="Times New Roman" w:cs="Times New Roman"/>
          <w:sz w:val="24"/>
          <w:szCs w:val="24"/>
        </w:rPr>
        <w:t>Cofund</w:t>
      </w:r>
      <w:proofErr w:type="spellEnd"/>
      <w:r w:rsidRPr="00BA7264">
        <w:rPr>
          <w:rFonts w:ascii="Times New Roman" w:hAnsi="Times New Roman" w:cs="Times New Roman"/>
          <w:sz w:val="24"/>
          <w:szCs w:val="24"/>
        </w:rPr>
        <w:t xml:space="preserve"> of the Joint Programming Initiative Healthy Diet for Healthy Life (JPI-HDHL) (</w:t>
      </w:r>
      <w:hyperlink r:id="rId11" w:history="1">
        <w:r w:rsidRPr="00BA7264">
          <w:rPr>
            <w:rStyle w:val="Hyperlink"/>
            <w:rFonts w:ascii="Times New Roman" w:hAnsi="Times New Roman" w:cs="Times New Roman"/>
            <w:color w:val="auto"/>
            <w:sz w:val="24"/>
            <w:szCs w:val="24"/>
          </w:rPr>
          <w:t>http://www.healthydietforhealthylife.eu</w:t>
        </w:r>
      </w:hyperlink>
      <w:r w:rsidRPr="00BA7264">
        <w:rPr>
          <w:rFonts w:ascii="Times New Roman" w:hAnsi="Times New Roman" w:cs="Times New Roman"/>
          <w:sz w:val="24"/>
          <w:szCs w:val="24"/>
        </w:rPr>
        <w:t>). The funder was not involved in</w:t>
      </w:r>
      <w:r w:rsidRPr="00BA7264">
        <w:rPr>
          <w:rFonts w:ascii="Times New Roman" w:hAnsi="Times New Roman" w:cs="Times New Roman"/>
          <w:iCs/>
          <w:sz w:val="24"/>
          <w:szCs w:val="24"/>
        </w:rPr>
        <w:t xml:space="preserve"> study’s design, conduct, and reporting.</w:t>
      </w:r>
    </w:p>
    <w:p w14:paraId="489A0077" w14:textId="7D3D3942" w:rsidR="00C71118" w:rsidRPr="00BA7264" w:rsidRDefault="00C71118" w:rsidP="00C71118">
      <w:pPr>
        <w:spacing w:line="480" w:lineRule="auto"/>
        <w:rPr>
          <w:rFonts w:ascii="Times New Roman" w:hAnsi="Times New Roman" w:cs="Times New Roman"/>
          <w:b/>
          <w:sz w:val="24"/>
          <w:szCs w:val="24"/>
        </w:rPr>
      </w:pPr>
      <w:r w:rsidRPr="00BA7264">
        <w:rPr>
          <w:rFonts w:ascii="Times New Roman" w:hAnsi="Times New Roman" w:cs="Times New Roman"/>
          <w:b/>
          <w:sz w:val="24"/>
          <w:szCs w:val="24"/>
        </w:rPr>
        <w:t>Authors' contributions</w:t>
      </w:r>
    </w:p>
    <w:p w14:paraId="30CA93DC" w14:textId="01A3E371" w:rsidR="00CB5771" w:rsidRPr="00BA7264" w:rsidRDefault="00CB5771" w:rsidP="00C71118">
      <w:pPr>
        <w:spacing w:line="480" w:lineRule="auto"/>
        <w:rPr>
          <w:rFonts w:ascii="Times New Roman" w:hAnsi="Times New Roman" w:cs="Times New Roman"/>
          <w:sz w:val="24"/>
          <w:szCs w:val="24"/>
        </w:rPr>
      </w:pPr>
      <w:r w:rsidRPr="00BA7264">
        <w:rPr>
          <w:rFonts w:ascii="Times New Roman" w:hAnsi="Times New Roman" w:cs="Times New Roman"/>
          <w:sz w:val="24"/>
          <w:szCs w:val="24"/>
        </w:rPr>
        <w:t xml:space="preserve">LW-C and CMP conceived and designed the current study. LW-C led project coordination of a work package within the consortium, data harmonization and curation for the current study, undertook the statistical analysis, interpreted results, and wrote the first draft of the manuscript, with supervision from CMP. CMP led the overall ALPHABET project and consortium. AMA, NS, JYB, SMM-B, AAG, JM, MS, KP, WH, AJ, CLR, SRC, NCH, CC, MH, KMG, RG, LD, BH, JRH, FMMA, CCK provided essential data for analyses and were involved in the data harmonization and curation process. All authors provided critical input to the analyses, interpreted the data, and revised the manuscript critically. </w:t>
      </w:r>
    </w:p>
    <w:p w14:paraId="3605B6CA" w14:textId="77777777" w:rsidR="00C71118" w:rsidRPr="00BA7264" w:rsidRDefault="00C71118" w:rsidP="00C71118">
      <w:pPr>
        <w:spacing w:line="480" w:lineRule="auto"/>
        <w:rPr>
          <w:rFonts w:ascii="Times New Roman" w:hAnsi="Times New Roman" w:cs="Times New Roman"/>
          <w:b/>
          <w:bCs/>
          <w:sz w:val="24"/>
          <w:szCs w:val="24"/>
        </w:rPr>
      </w:pPr>
      <w:r w:rsidRPr="00BA7264">
        <w:rPr>
          <w:rFonts w:ascii="Times New Roman" w:hAnsi="Times New Roman" w:cs="Times New Roman"/>
          <w:b/>
          <w:bCs/>
          <w:sz w:val="24"/>
          <w:szCs w:val="24"/>
        </w:rPr>
        <w:t>Acknowledgements</w:t>
      </w:r>
    </w:p>
    <w:p w14:paraId="622F7BA5" w14:textId="24707FE6" w:rsidR="00C91F4A" w:rsidRPr="00BA7264" w:rsidRDefault="00C71118" w:rsidP="005E62D3">
      <w:pPr>
        <w:spacing w:line="480" w:lineRule="auto"/>
        <w:rPr>
          <w:rFonts w:ascii="Times New Roman" w:hAnsi="Times New Roman" w:cs="Times New Roman"/>
          <w:bCs/>
          <w:sz w:val="24"/>
          <w:szCs w:val="24"/>
          <w:lang w:val="en-US"/>
        </w:rPr>
      </w:pPr>
      <w:r w:rsidRPr="00BA7264">
        <w:rPr>
          <w:rFonts w:ascii="Times New Roman" w:hAnsi="Times New Roman" w:cs="Times New Roman"/>
          <w:i/>
          <w:sz w:val="24"/>
          <w:szCs w:val="24"/>
        </w:rPr>
        <w:lastRenderedPageBreak/>
        <w:t>Whole consortium</w:t>
      </w:r>
      <w:r w:rsidRPr="00BA7264">
        <w:rPr>
          <w:rFonts w:ascii="Times New Roman" w:hAnsi="Times New Roman" w:cs="Times New Roman"/>
          <w:sz w:val="24"/>
          <w:szCs w:val="24"/>
        </w:rPr>
        <w:t xml:space="preserve">: the authors acknowledge all investigators working on the ERA-HDHL ALPHABET Project and are grateful to all the families in the participating cohorts. </w:t>
      </w:r>
      <w:r w:rsidRPr="00BA7264">
        <w:rPr>
          <w:rFonts w:ascii="Times New Roman" w:hAnsi="Times New Roman" w:cs="Times New Roman"/>
          <w:b/>
          <w:bCs/>
          <w:iCs/>
          <w:sz w:val="24"/>
          <w:szCs w:val="24"/>
        </w:rPr>
        <w:t>ALSPAC:</w:t>
      </w:r>
      <w:r w:rsidRPr="00BA7264">
        <w:rPr>
          <w:rFonts w:ascii="Times New Roman" w:hAnsi="Times New Roman" w:cs="Times New Roman"/>
          <w:sz w:val="24"/>
          <w:szCs w:val="24"/>
        </w:rPr>
        <w:t xml:space="preserve"> 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r w:rsidRPr="00BA7264">
        <w:rPr>
          <w:rFonts w:ascii="Times New Roman" w:hAnsi="Times New Roman" w:cs="Times New Roman"/>
          <w:bCs/>
          <w:sz w:val="24"/>
          <w:szCs w:val="24"/>
          <w:lang w:val="en-US"/>
        </w:rPr>
        <w:t xml:space="preserve">Please note that the ALSPAC study website contains details of all available data is available through a fully searchable data dictionary and variable search tool (http://www.bristol.ac.uk/alspac/researchers/our-data/). </w:t>
      </w:r>
      <w:r w:rsidRPr="00BA7264">
        <w:rPr>
          <w:rFonts w:ascii="Times New Roman" w:hAnsi="Times New Roman" w:cs="Times New Roman"/>
          <w:b/>
          <w:bCs/>
          <w:iCs/>
          <w:sz w:val="24"/>
          <w:szCs w:val="24"/>
        </w:rPr>
        <w:t>EDEN:</w:t>
      </w:r>
      <w:r w:rsidRPr="00BA7264">
        <w:rPr>
          <w:rFonts w:ascii="Times New Roman" w:hAnsi="Times New Roman" w:cs="Times New Roman"/>
          <w:sz w:val="24"/>
          <w:szCs w:val="24"/>
        </w:rPr>
        <w:t xml:space="preserve"> the authors thank the EDEN mother-child cohort study group, whose members are I. </w:t>
      </w:r>
      <w:proofErr w:type="spellStart"/>
      <w:r w:rsidRPr="00BA7264">
        <w:rPr>
          <w:rFonts w:ascii="Times New Roman" w:hAnsi="Times New Roman" w:cs="Times New Roman"/>
          <w:sz w:val="24"/>
          <w:szCs w:val="24"/>
        </w:rPr>
        <w:t>Annesi-Maesano</w:t>
      </w:r>
      <w:proofErr w:type="spellEnd"/>
      <w:r w:rsidRPr="00BA7264">
        <w:rPr>
          <w:rFonts w:ascii="Times New Roman" w:hAnsi="Times New Roman" w:cs="Times New Roman"/>
          <w:sz w:val="24"/>
          <w:szCs w:val="24"/>
        </w:rPr>
        <w:t xml:space="preserve">, J. Y. Bernard, J. </w:t>
      </w:r>
      <w:proofErr w:type="spellStart"/>
      <w:r w:rsidRPr="00BA7264">
        <w:rPr>
          <w:rFonts w:ascii="Times New Roman" w:hAnsi="Times New Roman" w:cs="Times New Roman"/>
          <w:sz w:val="24"/>
          <w:szCs w:val="24"/>
        </w:rPr>
        <w:t>Botton</w:t>
      </w:r>
      <w:proofErr w:type="spellEnd"/>
      <w:r w:rsidRPr="00BA7264">
        <w:rPr>
          <w:rFonts w:ascii="Times New Roman" w:hAnsi="Times New Roman" w:cs="Times New Roman"/>
          <w:sz w:val="24"/>
          <w:szCs w:val="24"/>
        </w:rPr>
        <w:t xml:space="preserve">, M.A. Charles, P. </w:t>
      </w:r>
      <w:proofErr w:type="spellStart"/>
      <w:r w:rsidRPr="00BA7264">
        <w:rPr>
          <w:rFonts w:ascii="Times New Roman" w:hAnsi="Times New Roman" w:cs="Times New Roman"/>
          <w:sz w:val="24"/>
          <w:szCs w:val="24"/>
        </w:rPr>
        <w:t>Dargent</w:t>
      </w:r>
      <w:proofErr w:type="spellEnd"/>
      <w:r w:rsidRPr="00BA7264">
        <w:rPr>
          <w:rFonts w:ascii="Times New Roman" w:hAnsi="Times New Roman" w:cs="Times New Roman"/>
          <w:sz w:val="24"/>
          <w:szCs w:val="24"/>
        </w:rPr>
        <w:t xml:space="preserve">-Molina, B. de Lauzon-Guillain, P. </w:t>
      </w:r>
      <w:proofErr w:type="spellStart"/>
      <w:r w:rsidRPr="00BA7264">
        <w:rPr>
          <w:rFonts w:ascii="Times New Roman" w:hAnsi="Times New Roman" w:cs="Times New Roman"/>
          <w:sz w:val="24"/>
          <w:szCs w:val="24"/>
        </w:rPr>
        <w:t>Ducimetière</w:t>
      </w:r>
      <w:proofErr w:type="spellEnd"/>
      <w:r w:rsidRPr="00BA7264">
        <w:rPr>
          <w:rFonts w:ascii="Times New Roman" w:hAnsi="Times New Roman" w:cs="Times New Roman"/>
          <w:sz w:val="24"/>
          <w:szCs w:val="24"/>
        </w:rPr>
        <w:t xml:space="preserve">, M. de Agostini, B. </w:t>
      </w:r>
      <w:proofErr w:type="spellStart"/>
      <w:r w:rsidRPr="00BA7264">
        <w:rPr>
          <w:rFonts w:ascii="Times New Roman" w:hAnsi="Times New Roman" w:cs="Times New Roman"/>
          <w:sz w:val="24"/>
          <w:szCs w:val="24"/>
        </w:rPr>
        <w:t>Foliguet</w:t>
      </w:r>
      <w:proofErr w:type="spellEnd"/>
      <w:r w:rsidRPr="00BA7264">
        <w:rPr>
          <w:rFonts w:ascii="Times New Roman" w:hAnsi="Times New Roman" w:cs="Times New Roman"/>
          <w:sz w:val="24"/>
          <w:szCs w:val="24"/>
        </w:rPr>
        <w:t xml:space="preserve">, A. </w:t>
      </w:r>
      <w:proofErr w:type="spellStart"/>
      <w:r w:rsidRPr="00BA7264">
        <w:rPr>
          <w:rFonts w:ascii="Times New Roman" w:hAnsi="Times New Roman" w:cs="Times New Roman"/>
          <w:sz w:val="24"/>
          <w:szCs w:val="24"/>
        </w:rPr>
        <w:t>Forhan</w:t>
      </w:r>
      <w:proofErr w:type="spellEnd"/>
      <w:r w:rsidRPr="00BA7264">
        <w:rPr>
          <w:rFonts w:ascii="Times New Roman" w:hAnsi="Times New Roman" w:cs="Times New Roman"/>
          <w:sz w:val="24"/>
          <w:szCs w:val="24"/>
        </w:rPr>
        <w:t xml:space="preserve">, X. </w:t>
      </w:r>
      <w:proofErr w:type="spellStart"/>
      <w:r w:rsidRPr="00BA7264">
        <w:rPr>
          <w:rFonts w:ascii="Times New Roman" w:hAnsi="Times New Roman" w:cs="Times New Roman"/>
          <w:sz w:val="24"/>
          <w:szCs w:val="24"/>
        </w:rPr>
        <w:t>Fritel</w:t>
      </w:r>
      <w:proofErr w:type="spellEnd"/>
      <w:r w:rsidRPr="00BA7264">
        <w:rPr>
          <w:rFonts w:ascii="Times New Roman" w:hAnsi="Times New Roman" w:cs="Times New Roman"/>
          <w:sz w:val="24"/>
          <w:szCs w:val="24"/>
        </w:rPr>
        <w:t xml:space="preserve">, A. </w:t>
      </w:r>
      <w:proofErr w:type="spellStart"/>
      <w:r w:rsidRPr="00BA7264">
        <w:rPr>
          <w:rFonts w:ascii="Times New Roman" w:hAnsi="Times New Roman" w:cs="Times New Roman"/>
          <w:sz w:val="24"/>
          <w:szCs w:val="24"/>
        </w:rPr>
        <w:t>Germa</w:t>
      </w:r>
      <w:proofErr w:type="spellEnd"/>
      <w:r w:rsidRPr="00BA7264">
        <w:rPr>
          <w:rFonts w:ascii="Times New Roman" w:hAnsi="Times New Roman" w:cs="Times New Roman"/>
          <w:sz w:val="24"/>
          <w:szCs w:val="24"/>
        </w:rPr>
        <w:t xml:space="preserve">, V. </w:t>
      </w:r>
      <w:proofErr w:type="spellStart"/>
      <w:r w:rsidRPr="00BA7264">
        <w:rPr>
          <w:rFonts w:ascii="Times New Roman" w:hAnsi="Times New Roman" w:cs="Times New Roman"/>
          <w:sz w:val="24"/>
          <w:szCs w:val="24"/>
        </w:rPr>
        <w:t>Goua</w:t>
      </w:r>
      <w:proofErr w:type="spellEnd"/>
      <w:r w:rsidRPr="00BA7264">
        <w:rPr>
          <w:rFonts w:ascii="Times New Roman" w:hAnsi="Times New Roman" w:cs="Times New Roman"/>
          <w:sz w:val="24"/>
          <w:szCs w:val="24"/>
        </w:rPr>
        <w:t xml:space="preserve">, R. </w:t>
      </w:r>
      <w:proofErr w:type="spellStart"/>
      <w:r w:rsidRPr="00BA7264">
        <w:rPr>
          <w:rFonts w:ascii="Times New Roman" w:hAnsi="Times New Roman" w:cs="Times New Roman"/>
          <w:sz w:val="24"/>
          <w:szCs w:val="24"/>
        </w:rPr>
        <w:t>Hankard</w:t>
      </w:r>
      <w:proofErr w:type="spellEnd"/>
      <w:r w:rsidRPr="00BA7264">
        <w:rPr>
          <w:rFonts w:ascii="Times New Roman" w:hAnsi="Times New Roman" w:cs="Times New Roman"/>
          <w:sz w:val="24"/>
          <w:szCs w:val="24"/>
        </w:rPr>
        <w:t xml:space="preserve">, B. </w:t>
      </w:r>
      <w:proofErr w:type="spellStart"/>
      <w:r w:rsidRPr="00BA7264">
        <w:rPr>
          <w:rFonts w:ascii="Times New Roman" w:hAnsi="Times New Roman" w:cs="Times New Roman"/>
          <w:sz w:val="24"/>
          <w:szCs w:val="24"/>
        </w:rPr>
        <w:t>Heude</w:t>
      </w:r>
      <w:proofErr w:type="spellEnd"/>
      <w:r w:rsidRPr="00BA7264">
        <w:rPr>
          <w:rFonts w:ascii="Times New Roman" w:hAnsi="Times New Roman" w:cs="Times New Roman"/>
          <w:sz w:val="24"/>
          <w:szCs w:val="24"/>
        </w:rPr>
        <w:t xml:space="preserve">, M. Kaminski, B. </w:t>
      </w:r>
      <w:proofErr w:type="spellStart"/>
      <w:r w:rsidRPr="00BA7264">
        <w:rPr>
          <w:rFonts w:ascii="Times New Roman" w:hAnsi="Times New Roman" w:cs="Times New Roman"/>
          <w:sz w:val="24"/>
          <w:szCs w:val="24"/>
        </w:rPr>
        <w:t>Larroque</w:t>
      </w:r>
      <w:proofErr w:type="spellEnd"/>
      <w:r w:rsidRPr="00BA7264">
        <w:rPr>
          <w:rFonts w:ascii="Times New Roman" w:hAnsi="Times New Roman" w:cs="Times New Roman"/>
          <w:sz w:val="24"/>
          <w:szCs w:val="24"/>
        </w:rPr>
        <w:t xml:space="preserve">, N. </w:t>
      </w:r>
      <w:proofErr w:type="spellStart"/>
      <w:r w:rsidRPr="00BA7264">
        <w:rPr>
          <w:rFonts w:ascii="Times New Roman" w:hAnsi="Times New Roman" w:cs="Times New Roman"/>
          <w:sz w:val="24"/>
          <w:szCs w:val="24"/>
        </w:rPr>
        <w:t>Lelong</w:t>
      </w:r>
      <w:proofErr w:type="spellEnd"/>
      <w:r w:rsidRPr="00BA7264">
        <w:rPr>
          <w:rFonts w:ascii="Times New Roman" w:hAnsi="Times New Roman" w:cs="Times New Roman"/>
          <w:sz w:val="24"/>
          <w:szCs w:val="24"/>
        </w:rPr>
        <w:t xml:space="preserve">, J. </w:t>
      </w:r>
      <w:proofErr w:type="spellStart"/>
      <w:r w:rsidRPr="00BA7264">
        <w:rPr>
          <w:rFonts w:ascii="Times New Roman" w:hAnsi="Times New Roman" w:cs="Times New Roman"/>
          <w:sz w:val="24"/>
          <w:szCs w:val="24"/>
        </w:rPr>
        <w:t>Lepeule</w:t>
      </w:r>
      <w:proofErr w:type="spellEnd"/>
      <w:r w:rsidRPr="00BA7264">
        <w:rPr>
          <w:rFonts w:ascii="Times New Roman" w:hAnsi="Times New Roman" w:cs="Times New Roman"/>
          <w:sz w:val="24"/>
          <w:szCs w:val="24"/>
        </w:rPr>
        <w:t xml:space="preserve">, G. </w:t>
      </w:r>
      <w:proofErr w:type="spellStart"/>
      <w:r w:rsidRPr="00BA7264">
        <w:rPr>
          <w:rFonts w:ascii="Times New Roman" w:hAnsi="Times New Roman" w:cs="Times New Roman"/>
          <w:sz w:val="24"/>
          <w:szCs w:val="24"/>
        </w:rPr>
        <w:t>Magnin</w:t>
      </w:r>
      <w:proofErr w:type="spellEnd"/>
      <w:r w:rsidRPr="00BA7264">
        <w:rPr>
          <w:rFonts w:ascii="Times New Roman" w:hAnsi="Times New Roman" w:cs="Times New Roman"/>
          <w:sz w:val="24"/>
          <w:szCs w:val="24"/>
        </w:rPr>
        <w:t xml:space="preserve">, L. Marchand, C. </w:t>
      </w:r>
      <w:proofErr w:type="spellStart"/>
      <w:r w:rsidRPr="00BA7264">
        <w:rPr>
          <w:rFonts w:ascii="Times New Roman" w:hAnsi="Times New Roman" w:cs="Times New Roman"/>
          <w:sz w:val="24"/>
          <w:szCs w:val="24"/>
        </w:rPr>
        <w:t>Nabet</w:t>
      </w:r>
      <w:proofErr w:type="spellEnd"/>
      <w:r w:rsidRPr="00BA7264">
        <w:rPr>
          <w:rFonts w:ascii="Times New Roman" w:hAnsi="Times New Roman" w:cs="Times New Roman"/>
          <w:sz w:val="24"/>
          <w:szCs w:val="24"/>
        </w:rPr>
        <w:t xml:space="preserve">, F Pierre, R. </w:t>
      </w:r>
      <w:proofErr w:type="spellStart"/>
      <w:r w:rsidRPr="00BA7264">
        <w:rPr>
          <w:rFonts w:ascii="Times New Roman" w:hAnsi="Times New Roman" w:cs="Times New Roman"/>
          <w:sz w:val="24"/>
          <w:szCs w:val="24"/>
        </w:rPr>
        <w:t>Slama</w:t>
      </w:r>
      <w:proofErr w:type="spellEnd"/>
      <w:r w:rsidRPr="00BA7264">
        <w:rPr>
          <w:rFonts w:ascii="Times New Roman" w:hAnsi="Times New Roman" w:cs="Times New Roman"/>
          <w:sz w:val="24"/>
          <w:szCs w:val="24"/>
        </w:rPr>
        <w:t xml:space="preserve">, M.J. </w:t>
      </w:r>
      <w:proofErr w:type="spellStart"/>
      <w:r w:rsidRPr="00BA7264">
        <w:rPr>
          <w:rFonts w:ascii="Times New Roman" w:hAnsi="Times New Roman" w:cs="Times New Roman"/>
          <w:sz w:val="24"/>
          <w:szCs w:val="24"/>
        </w:rPr>
        <w:t>Saurel-Cubizolles</w:t>
      </w:r>
      <w:proofErr w:type="spellEnd"/>
      <w:r w:rsidRPr="00BA7264">
        <w:rPr>
          <w:rFonts w:ascii="Times New Roman" w:hAnsi="Times New Roman" w:cs="Times New Roman"/>
          <w:sz w:val="24"/>
          <w:szCs w:val="24"/>
        </w:rPr>
        <w:t xml:space="preserve">, M. Schweitzer, and O. </w:t>
      </w:r>
      <w:proofErr w:type="spellStart"/>
      <w:r w:rsidRPr="00BA7264">
        <w:rPr>
          <w:rFonts w:ascii="Times New Roman" w:hAnsi="Times New Roman" w:cs="Times New Roman"/>
          <w:sz w:val="24"/>
          <w:szCs w:val="24"/>
        </w:rPr>
        <w:t>Thiebaugeorges</w:t>
      </w:r>
      <w:proofErr w:type="spellEnd"/>
      <w:r w:rsidRPr="00BA7264">
        <w:rPr>
          <w:rFonts w:ascii="Times New Roman" w:hAnsi="Times New Roman" w:cs="Times New Roman"/>
          <w:sz w:val="24"/>
          <w:szCs w:val="24"/>
        </w:rPr>
        <w:t>.</w:t>
      </w:r>
      <w:r w:rsidRPr="00BA7264">
        <w:rPr>
          <w:rFonts w:ascii="Times New Roman" w:hAnsi="Times New Roman" w:cs="Times New Roman"/>
          <w:b/>
          <w:sz w:val="24"/>
          <w:szCs w:val="24"/>
          <w:lang w:val="en-US"/>
        </w:rPr>
        <w:t xml:space="preserve"> Generation R: </w:t>
      </w:r>
      <w:r w:rsidRPr="00BA7264">
        <w:rPr>
          <w:rFonts w:ascii="Times New Roman" w:hAnsi="Times New Roman" w:cs="Times New Roman"/>
          <w:bCs/>
          <w:sz w:val="24"/>
          <w:szCs w:val="24"/>
          <w:lang w:val="en-US"/>
        </w:rPr>
        <w:t xml:space="preserve">The Generation R Study is conducted by the Erasmus Medical Centre in close collaboration with the School of Law and the Faculty of Social Sciences at the Erasmus University, Rotterdam, the Municipal Health Service, Rotterdam area, and the </w:t>
      </w:r>
      <w:proofErr w:type="spellStart"/>
      <w:r w:rsidRPr="00BA7264">
        <w:rPr>
          <w:rFonts w:ascii="Times New Roman" w:hAnsi="Times New Roman" w:cs="Times New Roman"/>
          <w:bCs/>
          <w:sz w:val="24"/>
          <w:szCs w:val="24"/>
          <w:lang w:val="en-US"/>
        </w:rPr>
        <w:t>Stichting</w:t>
      </w:r>
      <w:proofErr w:type="spellEnd"/>
      <w:r w:rsidRPr="00BA7264">
        <w:rPr>
          <w:rFonts w:ascii="Times New Roman" w:hAnsi="Times New Roman" w:cs="Times New Roman"/>
          <w:bCs/>
          <w:sz w:val="24"/>
          <w:szCs w:val="24"/>
          <w:lang w:val="en-US"/>
        </w:rPr>
        <w:t xml:space="preserve"> </w:t>
      </w:r>
      <w:proofErr w:type="spellStart"/>
      <w:r w:rsidRPr="00BA7264">
        <w:rPr>
          <w:rFonts w:ascii="Times New Roman" w:hAnsi="Times New Roman" w:cs="Times New Roman"/>
          <w:bCs/>
          <w:sz w:val="24"/>
          <w:szCs w:val="24"/>
          <w:lang w:val="en-US"/>
        </w:rPr>
        <w:t>Trombosedienst</w:t>
      </w:r>
      <w:proofErr w:type="spellEnd"/>
      <w:r w:rsidRPr="00BA7264">
        <w:rPr>
          <w:rFonts w:ascii="Times New Roman" w:hAnsi="Times New Roman" w:cs="Times New Roman"/>
          <w:bCs/>
          <w:sz w:val="24"/>
          <w:szCs w:val="24"/>
          <w:lang w:val="en-US"/>
        </w:rPr>
        <w:t xml:space="preserve"> and </w:t>
      </w:r>
      <w:proofErr w:type="spellStart"/>
      <w:r w:rsidRPr="00BA7264">
        <w:rPr>
          <w:rFonts w:ascii="Times New Roman" w:hAnsi="Times New Roman" w:cs="Times New Roman"/>
          <w:bCs/>
          <w:sz w:val="24"/>
          <w:szCs w:val="24"/>
          <w:lang w:val="en-US"/>
        </w:rPr>
        <w:t>Artsenlaboratorium</w:t>
      </w:r>
      <w:proofErr w:type="spellEnd"/>
      <w:r w:rsidRPr="00BA7264">
        <w:rPr>
          <w:rFonts w:ascii="Times New Roman" w:hAnsi="Times New Roman" w:cs="Times New Roman"/>
          <w:bCs/>
          <w:sz w:val="24"/>
          <w:szCs w:val="24"/>
          <w:lang w:val="en-US"/>
        </w:rPr>
        <w:t xml:space="preserve"> </w:t>
      </w:r>
      <w:proofErr w:type="spellStart"/>
      <w:r w:rsidRPr="00BA7264">
        <w:rPr>
          <w:rFonts w:ascii="Times New Roman" w:hAnsi="Times New Roman" w:cs="Times New Roman"/>
          <w:bCs/>
          <w:sz w:val="24"/>
          <w:szCs w:val="24"/>
          <w:lang w:val="en-US"/>
        </w:rPr>
        <w:t>Rijnmond</w:t>
      </w:r>
      <w:proofErr w:type="spellEnd"/>
      <w:r w:rsidRPr="00BA7264">
        <w:rPr>
          <w:rFonts w:ascii="Times New Roman" w:hAnsi="Times New Roman" w:cs="Times New Roman"/>
          <w:bCs/>
          <w:sz w:val="24"/>
          <w:szCs w:val="24"/>
          <w:lang w:val="en-US"/>
        </w:rPr>
        <w:t xml:space="preserve"> (Star-MDC), Rotterdam. We gratefully acknowledge the contribution of children and their parents, general practitioners, hospitals, midwives and pharmacies in Rotterdam. </w:t>
      </w:r>
      <w:r w:rsidRPr="00BA7264">
        <w:rPr>
          <w:rFonts w:ascii="Times New Roman" w:hAnsi="Times New Roman" w:cs="Times New Roman"/>
          <w:b/>
          <w:sz w:val="24"/>
          <w:szCs w:val="24"/>
          <w:lang w:val="en-US"/>
        </w:rPr>
        <w:t>Lifeways:</w:t>
      </w:r>
      <w:r w:rsidRPr="00BA7264">
        <w:rPr>
          <w:rFonts w:ascii="Times New Roman" w:hAnsi="Times New Roman" w:cs="Times New Roman"/>
          <w:bCs/>
          <w:sz w:val="24"/>
          <w:szCs w:val="24"/>
          <w:lang w:val="en-US"/>
        </w:rPr>
        <w:t xml:space="preserve"> We would like to thank all members of the Lifeways cohort for their valuable contribution to the study. The participation of families is much appreciated. </w:t>
      </w:r>
      <w:r w:rsidRPr="00BA7264">
        <w:rPr>
          <w:rFonts w:ascii="Times New Roman" w:hAnsi="Times New Roman" w:cs="Times New Roman"/>
          <w:b/>
          <w:sz w:val="24"/>
          <w:szCs w:val="24"/>
          <w:lang w:val="en-US"/>
        </w:rPr>
        <w:t>REPRO_PL:</w:t>
      </w:r>
      <w:r w:rsidRPr="00BA7264">
        <w:rPr>
          <w:rFonts w:ascii="Times New Roman" w:hAnsi="Times New Roman" w:cs="Times New Roman"/>
          <w:bCs/>
          <w:sz w:val="24"/>
          <w:szCs w:val="24"/>
          <w:lang w:val="en-US"/>
        </w:rPr>
        <w:t xml:space="preserve"> We gratefully acknowledge the contribution of children and their parents, hospitals, physicians, and midwives. </w:t>
      </w:r>
      <w:r w:rsidRPr="00BA7264">
        <w:rPr>
          <w:rFonts w:ascii="Times New Roman" w:hAnsi="Times New Roman" w:cs="Times New Roman"/>
          <w:b/>
          <w:sz w:val="24"/>
          <w:szCs w:val="24"/>
          <w:lang w:val="en-US"/>
        </w:rPr>
        <w:t>ROLO:</w:t>
      </w:r>
      <w:r w:rsidRPr="00BA7264">
        <w:rPr>
          <w:rFonts w:ascii="Times New Roman" w:hAnsi="Times New Roman" w:cs="Times New Roman"/>
          <w:bCs/>
          <w:sz w:val="24"/>
          <w:szCs w:val="24"/>
          <w:lang w:val="en-US"/>
        </w:rPr>
        <w:t xml:space="preserve"> We are grateful to the participating mothers, children, and to the research and clinical staff who enabled us </w:t>
      </w:r>
      <w:proofErr w:type="gramStart"/>
      <w:r w:rsidRPr="00BA7264">
        <w:rPr>
          <w:rFonts w:ascii="Times New Roman" w:hAnsi="Times New Roman" w:cs="Times New Roman"/>
          <w:bCs/>
          <w:sz w:val="24"/>
          <w:szCs w:val="24"/>
          <w:lang w:val="en-US"/>
        </w:rPr>
        <w:t>recruit</w:t>
      </w:r>
      <w:proofErr w:type="gramEnd"/>
      <w:r w:rsidRPr="00BA7264">
        <w:rPr>
          <w:rFonts w:ascii="Times New Roman" w:hAnsi="Times New Roman" w:cs="Times New Roman"/>
          <w:bCs/>
          <w:sz w:val="24"/>
          <w:szCs w:val="24"/>
          <w:lang w:val="en-US"/>
        </w:rPr>
        <w:t xml:space="preserve"> this pregnancy and birth cohort. </w:t>
      </w:r>
      <w:r w:rsidRPr="00BA7264">
        <w:rPr>
          <w:rFonts w:ascii="Times New Roman" w:hAnsi="Times New Roman"/>
          <w:b/>
          <w:sz w:val="24"/>
          <w:lang w:val="en-US"/>
        </w:rPr>
        <w:t>SWS</w:t>
      </w:r>
      <w:r w:rsidRPr="00BA7264">
        <w:rPr>
          <w:rFonts w:ascii="Times New Roman" w:hAnsi="Times New Roman" w:cs="Times New Roman"/>
          <w:bCs/>
          <w:i/>
          <w:iCs/>
          <w:sz w:val="24"/>
          <w:szCs w:val="24"/>
          <w:lang w:val="en-US"/>
        </w:rPr>
        <w:t>:</w:t>
      </w:r>
      <w:r w:rsidRPr="00BA7264">
        <w:rPr>
          <w:rFonts w:ascii="Times New Roman" w:hAnsi="Times New Roman" w:cs="Times New Roman"/>
          <w:bCs/>
          <w:sz w:val="24"/>
          <w:szCs w:val="24"/>
          <w:lang w:val="en-US"/>
        </w:rPr>
        <w:t xml:space="preserve"> We are grateful to the women of Southampton and </w:t>
      </w:r>
      <w:r w:rsidRPr="00BA7264">
        <w:rPr>
          <w:rFonts w:ascii="Times New Roman" w:hAnsi="Times New Roman" w:cs="Times New Roman"/>
          <w:bCs/>
          <w:sz w:val="24"/>
          <w:szCs w:val="24"/>
          <w:lang w:val="en-US"/>
        </w:rPr>
        <w:lastRenderedPageBreak/>
        <w:t>their children, who gave their time to take part in this study, and to the research nurses and other staff who collected and processed the data.</w:t>
      </w:r>
      <w:r w:rsidR="00C91F4A" w:rsidRPr="00BA7264">
        <w:rPr>
          <w:rFonts w:ascii="Times New Roman" w:hAnsi="Times New Roman" w:cs="Times New Roman"/>
          <w:b/>
          <w:sz w:val="24"/>
          <w:szCs w:val="24"/>
        </w:rPr>
        <w:br w:type="page"/>
      </w:r>
    </w:p>
    <w:p w14:paraId="3C53117F" w14:textId="2CA87C32" w:rsidR="00DD72E9" w:rsidRPr="00BA7264" w:rsidRDefault="00184622" w:rsidP="00BB16A3">
      <w:pPr>
        <w:tabs>
          <w:tab w:val="right" w:pos="9026"/>
        </w:tabs>
        <w:spacing w:line="480" w:lineRule="auto"/>
        <w:rPr>
          <w:rFonts w:ascii="Times New Roman" w:hAnsi="Times New Roman" w:cs="Times New Roman"/>
          <w:b/>
          <w:sz w:val="24"/>
          <w:szCs w:val="24"/>
        </w:rPr>
      </w:pPr>
      <w:r w:rsidRPr="00BA7264">
        <w:rPr>
          <w:rFonts w:ascii="Times New Roman" w:hAnsi="Times New Roman" w:cs="Times New Roman"/>
          <w:b/>
          <w:sz w:val="24"/>
          <w:szCs w:val="24"/>
        </w:rPr>
        <w:lastRenderedPageBreak/>
        <w:t>REFERENCES</w:t>
      </w:r>
      <w:r w:rsidR="00BB16A3" w:rsidRPr="00BA7264">
        <w:rPr>
          <w:rFonts w:ascii="Times New Roman" w:hAnsi="Times New Roman" w:cs="Times New Roman"/>
          <w:b/>
          <w:sz w:val="24"/>
          <w:szCs w:val="24"/>
        </w:rPr>
        <w:tab/>
      </w:r>
    </w:p>
    <w:p w14:paraId="4F5EE337" w14:textId="587A0946" w:rsidR="004749A8" w:rsidRPr="004749A8" w:rsidRDefault="00184622" w:rsidP="004749A8">
      <w:pPr>
        <w:widowControl w:val="0"/>
        <w:autoSpaceDE w:val="0"/>
        <w:autoSpaceDN w:val="0"/>
        <w:adjustRightInd w:val="0"/>
        <w:spacing w:after="0" w:line="360" w:lineRule="auto"/>
        <w:rPr>
          <w:rFonts w:ascii="Times New Roman" w:hAnsi="Times New Roman" w:cs="Times New Roman"/>
          <w:noProof/>
          <w:sz w:val="24"/>
          <w:szCs w:val="24"/>
        </w:rPr>
      </w:pPr>
      <w:r w:rsidRPr="00BA7264">
        <w:rPr>
          <w:rFonts w:ascii="Times New Roman" w:hAnsi="Times New Roman" w:cs="Times New Roman"/>
          <w:sz w:val="24"/>
          <w:szCs w:val="24"/>
        </w:rPr>
        <w:fldChar w:fldCharType="begin" w:fldLock="1"/>
      </w:r>
      <w:r w:rsidRPr="00BA7264">
        <w:rPr>
          <w:rFonts w:ascii="Times New Roman" w:hAnsi="Times New Roman" w:cs="Times New Roman"/>
          <w:sz w:val="24"/>
          <w:szCs w:val="24"/>
        </w:rPr>
        <w:instrText xml:space="preserve">ADDIN Mendeley Bibliography CSL_BIBLIOGRAPHY </w:instrText>
      </w:r>
      <w:r w:rsidRPr="00BA7264">
        <w:rPr>
          <w:rFonts w:ascii="Times New Roman" w:hAnsi="Times New Roman" w:cs="Times New Roman"/>
          <w:sz w:val="24"/>
          <w:szCs w:val="24"/>
        </w:rPr>
        <w:fldChar w:fldCharType="separate"/>
      </w:r>
      <w:r w:rsidR="004749A8" w:rsidRPr="004749A8">
        <w:rPr>
          <w:rFonts w:ascii="Times New Roman" w:hAnsi="Times New Roman" w:cs="Times New Roman"/>
          <w:noProof/>
          <w:sz w:val="24"/>
          <w:szCs w:val="24"/>
        </w:rPr>
        <w:t>1. Lobstein T, Jackson-Leach R, Moodie ML, Hall KD, Gortmaker SL, Swinburn BA, et al. Child and adolescent obesity: part of a bigger picture. Lancet. 2015;385:2510–20.</w:t>
      </w:r>
    </w:p>
    <w:p w14:paraId="063F926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 The Lancet. Managing the tide of childhood obesity. Lancet. 2015;385:2434.</w:t>
      </w:r>
    </w:p>
    <w:p w14:paraId="4FE0D9C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 Mameli C, Mazzantini S, Zuccotti GV. Nutrition in the First 1000 Days: The Origin of Childhood Obesity. Int J Environ Res Public Health. 2016;13.</w:t>
      </w:r>
    </w:p>
    <w:p w14:paraId="000E9483"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 Blake-Lamb TL, Locks LM, Perkins ME, Woo Baidal JA, Cheng ER, Taveras EM. Interventions for Childhood Obesity in the First 1,000 Days A Systematic Review. Am J Prev Med. 2016;50:780–9.</w:t>
      </w:r>
    </w:p>
    <w:p w14:paraId="4A641F6F"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 Nishtar S, Gluckman P, Armstrong T. Ending childhood obesity: a time for action. Lancet. 2016;387:825–7.</w:t>
      </w:r>
    </w:p>
    <w:p w14:paraId="7E16C7D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 Ravelli AC, van der Meulen JH, Osmond C, Barker DJ, Bleker OP. Obesity at the age of 50 y in men and women exposed to famine prenatally. Am J Clin Nutr. 1999;70:811–6.</w:t>
      </w:r>
    </w:p>
    <w:p w14:paraId="4AFDFE9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 Liu L, Pang ZC, Sun JP, Xue B, Wang SJ, Ning F, et al. Exposure to famine in early life and the risk of obesity in adulthood in Qingdao: Evidence from the 1959–1961 Chinese famine. Nutr Metab Cardiovasc Dis. 2017;27:154–60.</w:t>
      </w:r>
    </w:p>
    <w:p w14:paraId="0D1BCAA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8. Maslova E, Rytter D, Bech BH, Henriksen TB, Rasmussen MA, Olsen SF, et al. Maternal protein intake during pregnancy and offspring overweight 20 y later. Am J Clin Nutr. 2014;100:1139–48.</w:t>
      </w:r>
    </w:p>
    <w:p w14:paraId="7E39670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9. Chen L-W, Aris I, Bernard J, Tint M-T, Chia A, Colega M, et al. Associations of Maternal Dietary Patterns during Pregnancy with Offspring Adiposity from Birth Until 54 Months of Age. Nutrients. 2016;9:2.</w:t>
      </w:r>
    </w:p>
    <w:p w14:paraId="7B32E1B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10. Chen L-W, Aris IM, Bernard JY, Tint MT, Colega M, Gluckman PD, et al. Associations of maternal macronutrient intake during pregnancy with infant BMI peak characteristics and childhood BMI. Am J Clin Nutr. 2017;105:705–13.</w:t>
      </w:r>
    </w:p>
    <w:p w14:paraId="6A093544"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11. Meng R, Lv J, Yu C, Guo Y, Bian Z, Yang L, et al. Prenatal famine exposure, adulthood obesity patterns and risk of type 2 diabetes. Int J Epidemiol. 2018;47:399–408.</w:t>
      </w:r>
    </w:p>
    <w:p w14:paraId="7E4D562E"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12. Perng W, Oken E, Dabelea D. Developmental overnutrition and obesity and type 2 diabetes in offspring. Diabetologia. 2019;62:1779–88.</w:t>
      </w:r>
    </w:p>
    <w:p w14:paraId="77F012CD"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13. Kant AK. Indexes of Overall Diet Quality: A Review. J Am Diet Assoc. 1996;96:785–91.</w:t>
      </w:r>
    </w:p>
    <w:p w14:paraId="500E387C"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14. Cespedes EM, Hu FB. Dietary patterns: from nutritional epidemiologic analysis to national guidelines. Am J Clin Nutr. 2015;101:899–900.</w:t>
      </w:r>
    </w:p>
    <w:p w14:paraId="4C99CA2F"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 xml:space="preserve">15. Gaillard R, Rifas-Shiman SL, Perng W, Oken E, Gillman MW. Maternal inflammation </w:t>
      </w:r>
      <w:r w:rsidRPr="004749A8">
        <w:rPr>
          <w:rFonts w:ascii="Times New Roman" w:hAnsi="Times New Roman" w:cs="Times New Roman"/>
          <w:noProof/>
          <w:sz w:val="24"/>
          <w:szCs w:val="24"/>
        </w:rPr>
        <w:lastRenderedPageBreak/>
        <w:t>during pregnancy and childhood adiposity. Obesity (Silver Spring). 2016.</w:t>
      </w:r>
    </w:p>
    <w:p w14:paraId="42EE3E7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16. Sen S, Simmons RA. Maternal antioxidant supplementation prevents adiposity in the offspring of Western diet-fed rats. Diabetes. 2010;59:3058–65.</w:t>
      </w:r>
    </w:p>
    <w:p w14:paraId="48DE7F4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17. Minihane AM, Vinoy S, Russell WR, Baka A, Roche HM, Tuohy KM, et al. Low-grade inflammation, diet composition and health: current research evidence and its translation. Br J Nutr. 2015;114:999–1012.</w:t>
      </w:r>
    </w:p>
    <w:p w14:paraId="1AC63EF5"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18. Phillips CM, Chen L-W, Heude B, Bernard JY, Harvey NC, Duijts L, et al. Dietary Inflammatory Index and Non-Communicable Disease Risk: A Narrative Review. Nutrients. 2019;11:1873.</w:t>
      </w:r>
    </w:p>
    <w:p w14:paraId="426A074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19. Hébert JR, Shivappa N, Wirth MD, Hussey JR, Hurley TG. Perspective: The Dietary Inflammatory Index (DII)-Lessons Learned, Improvements Made, and Future Directions. Adv Nutr. 2019;10:185–95.</w:t>
      </w:r>
    </w:p>
    <w:p w14:paraId="78A5490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20. Chatzi L, Rifas-Shiman SL, Georgiou V, Joung KE, Koinaki S, Chalkiadaki G, et al. Adherence to the Mediterranean diet during pregnancy and offspring adiposity and cardiometabolic traits in childhood. Pediatr Obes. 2017;12:47–56.</w:t>
      </w:r>
    </w:p>
    <w:p w14:paraId="77EFEB35"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21. Tahir MJ, Haapala JL, Foster LP, Duncan KM, Teague AM, Kharbanda EO, et al. Higher maternal diet quality during pregnancy and lactation is associated with lower infant weight-for-length, body fat percent, and fat mass in early postnatal life. Nutrients. 2019;11.</w:t>
      </w:r>
    </w:p>
    <w:p w14:paraId="4A1F43B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22. Sen S, Rifas-Shiman SL, Shivappa N, Wirth MD, Hebert JR, Gold DR, et al. Associations of prenatal and early life dietary inflammatory potential with childhood adiposity and cardiometabolic risk in Project Viva. Pediatr Obes. 2018;13:292–300.</w:t>
      </w:r>
    </w:p>
    <w:p w14:paraId="2C75C03D"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23. Moore BF, Sauder KA, Starling AP, Hébert JR, Shivappa N, Ringham BM, et al. Proinflammatory Diets during Pregnancy and Neonatal Adiposity in the Healthy Start Study. J Pediatr. 2018;195:121-127.e2.</w:t>
      </w:r>
    </w:p>
    <w:p w14:paraId="3C5CA83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24. Crozier SR, Robinson SM, Godfrey KM, Cooper C, Inskip HM. Women’s Dietary Patterns Change Little from Before to During Pregnancy. J Nutr. 2009;139:1956–63.</w:t>
      </w:r>
    </w:p>
    <w:p w14:paraId="49AD5D4E"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25. Toro-Ramos T, Paley C, Pi-Sunyer FX, Gallagher D. Body composition during fetal development and infancy through the age of 5 years. Eur J Clin Nutr. 2015;69:1279–89.</w:t>
      </w:r>
    </w:p>
    <w:p w14:paraId="1AE15CB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26. Stephenson J, Heslehurst N, Hall J, Schoenaker DAJM, Hutchinson J, Cade JE, et al. Before the beginning: nutrition and lifestyle in the preconception period and its importance for future health. The Lancet. 2018;391:1830–41.</w:t>
      </w:r>
    </w:p>
    <w:p w14:paraId="52ADC69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27. Jaddoe VW V., Mackenbach JP, Moll HA, Steegers EAP, Tiemeier H, Verhulst FC, et al. The Generation R Study: Design and cohort profile. Eur J Epidemiol. 2006;21:475–84.</w:t>
      </w:r>
    </w:p>
    <w:p w14:paraId="6FA89C5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 xml:space="preserve">28. Polańska K, Hanke W, Król A, Potocka A, Waszkowska M, Jacukowicz A, et al. Polish </w:t>
      </w:r>
      <w:r w:rsidRPr="004749A8">
        <w:rPr>
          <w:rFonts w:ascii="Times New Roman" w:hAnsi="Times New Roman" w:cs="Times New Roman"/>
          <w:noProof/>
          <w:sz w:val="24"/>
          <w:szCs w:val="24"/>
        </w:rPr>
        <w:lastRenderedPageBreak/>
        <w:t>mother and child cohort study (REPRO-Pl) - Methodology of the follow-up of the children at the age of 7. International Journal of Occupational Medicine and Environmental Health. 2016;29:883–93.</w:t>
      </w:r>
    </w:p>
    <w:p w14:paraId="3281CD3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29. Heude B, Forhan A, Slama R, Douhaud L, Bedel S, Saurel-Cubizolles M-J, et al. Cohort Profile: The EDEN mother-child cohort on the prenatal and early postnatal determinants of child health and development. Int J Epidemiol. 2016;45:353–63.</w:t>
      </w:r>
    </w:p>
    <w:p w14:paraId="38AB2960"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30. O’Mahony D, Fallon UB, Hannon F, Kloeckner K, Avalos G, Murphy AW, et al. The Lifeways Cross-Generation Study: design, recruitment and data management considerations. Ir Med J. 2007;100:suppl 3-6.</w:t>
      </w:r>
    </w:p>
    <w:p w14:paraId="195F12A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31. Fraser A, Macdonald-Wallis C, Tilling K, Boyd A, Golding J, Davey Smith G, et al. Cohort Profile: The Avon Longitudinal Study of Parents and Children: ALSPAC mothers cohort. Int J Epidemiol. 2013;42:97–110.</w:t>
      </w:r>
    </w:p>
    <w:p w14:paraId="6F5B7525"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32. Inskip HM, Godfrey KM, Robinson SM, Law CM, Barker DJP, Cooper C, et al. Cohort profile: The Southampton Women’s Survey. Int J Epidemiol. 2005;35:42–8.</w:t>
      </w:r>
    </w:p>
    <w:p w14:paraId="22A9FC89"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33. Walsh JM, McGowan CA, Mahony R, Foley ME, McAuliffe FM. Low glycaemic index diet in pregnancy to prevent macrosomia (ROLO study): Randomised control trial. BMJ. 2012;345:e5605.</w:t>
      </w:r>
    </w:p>
    <w:p w14:paraId="6E49E36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34. Kooijman MN, Kruithof CJ, van Duijn CM, Duijts L, Franco OH, van IJzendoorn MH, et al. The Generation R Study: design and cohort update 2017. Eur J Epidemiol. 2016;31:1243–64.</w:t>
      </w:r>
    </w:p>
    <w:p w14:paraId="23A65CEF"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35. Boyd A, Golding J, Macleod J, Lawlor DA, Fraser A, Henderson J, et al. Cohort profile: The ’Children of the 90s’-The index offspring of the avon longitudinal study of parents and children. Int J Epidemiol. 2013;42:111–27.</w:t>
      </w:r>
    </w:p>
    <w:p w14:paraId="4048076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36. Aubert AM, Forhan A, de Lauzon-Guillain B, Chen L-W, Polanska K, Hanke W, et al. Deriving the Dietary Approaches to Stop Hypertension (DASH) Score in Women from Seven Pregnancy Cohorts from the European ALPHABET Consortium. Nutrients. 2019;11:2706.</w:t>
      </w:r>
    </w:p>
    <w:p w14:paraId="264FE3D0"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37. Deschamps V, de Lauzon-Guillain B, Lafay L, Borys J-M, Charles MA, Romon M. Reproducibility and relative validity of a food-frequency questionnaire among French adults and adolescents. Eur J Clin Nutr. 2007;63:282–91.</w:t>
      </w:r>
    </w:p>
    <w:p w14:paraId="61E378A7"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38. Klipstein-Grobusch K, den Breeijen JH, Goldbohm RA, Geleijnse JM, Hofman A, Grobbee DE, et al. Dietary assessment in the elderly: validation of a semiquantitative food frequency questionnaire. Eur J Clin Nutr. 1998;52:588–96.</w:t>
      </w:r>
    </w:p>
    <w:p w14:paraId="6E98938E"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 xml:space="preserve">39. Murrin C, Shrivastava A, Kelleher CC. Maternal macronutrient intake during pregnancy and 5 years postpartum and associations with child weight status aged five. Eur J Clin Nutr. </w:t>
      </w:r>
      <w:r w:rsidRPr="004749A8">
        <w:rPr>
          <w:rFonts w:ascii="Times New Roman" w:hAnsi="Times New Roman" w:cs="Times New Roman"/>
          <w:noProof/>
          <w:sz w:val="24"/>
          <w:szCs w:val="24"/>
        </w:rPr>
        <w:lastRenderedPageBreak/>
        <w:t>2013;67:670–9.</w:t>
      </w:r>
    </w:p>
    <w:p w14:paraId="6E61963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40. Harrington J. Validation of a Food Frequency Questionnaire as a tool for assessing nutrient intake (MA Thesis). National University of Ireland Galway, Galway; 1997.</w:t>
      </w:r>
    </w:p>
    <w:p w14:paraId="30CC778D"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41. Horan MK, McGowan CA, Doyle O, McAuliffe FM. Well-being in pregnancy: an examination of the effect of socioeconomic, dietary and lifestyle factors including impact of a low glycaemic index dietary intervention. Eur J Clin Nutr. 2013;68:19–24.</w:t>
      </w:r>
    </w:p>
    <w:p w14:paraId="2F131F49"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42. Rogers I, Emmett P. Diet during pregnancy in a population of pregnant women in South West England. Eur J Clin Nutr. 1998;52:246–50.</w:t>
      </w:r>
    </w:p>
    <w:p w14:paraId="0BA3FCCE"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43. Wesołowska E, Jankowska A, Trafalska E, Kałużny P, Grzesiak M, Dominowska J, et al. Sociodemographic, lifestyle, environmental and pregnancy-related determinants of dietary patterns during pregnancy. Int J Environ Res Public Health. 2019;16.</w:t>
      </w:r>
    </w:p>
    <w:p w14:paraId="2D2610AD"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44. Robinson S, Godfrey K, Osmond C, Cox V, Barker D. Evaluation of a food frequency questionnaire used to assess nutrient intakes in pregnant women. Eur J Clin Nutr. 1996;50:302–8.</w:t>
      </w:r>
    </w:p>
    <w:p w14:paraId="285A8C4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45. Voortman T, Steegers-Theunissen RPM, Bergen NE, Jaddoe VW V., Looman CWN, Kiefte-de Jong JC, et al. Validation of a Semi-Quantitative Food-Frequency Questionnaire for Dutch Pregnant Women from the General Population Using the Method or Triads. Nutrients. 2020;12:1341.</w:t>
      </w:r>
    </w:p>
    <w:p w14:paraId="34C4219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46. Shivappa N, Steck SE, Hurley TG, Hussey JR, Hébert JR. Designing and developing a literature-derived, population-based dietary inflammatory index. Public Health Nutr. 2014;17:1689–96.</w:t>
      </w:r>
    </w:p>
    <w:p w14:paraId="63494E4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47. Fung TT, Chiuve SE, McCullough ML, Rexrode KM, Logroscino G, Hu FB. Adherence to a DASH-Style Diet and Risk of Coronary Heart Disease and Stroke in Women. Arch Intern Med. 2008;168:713.</w:t>
      </w:r>
    </w:p>
    <w:p w14:paraId="0E4C20D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48. Miller PE, Cross AJ, Subar AF, Krebs-Smith SM, Park Y, Powell-Wiley T, et al. Comparison of 4 established DASH diet indexes: examining associations of index scores and colorectal cancer. Am J Clin Nutr. 2013;98:794–803.</w:t>
      </w:r>
    </w:p>
    <w:p w14:paraId="19953419"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49. Barlow SE. Expert committee recommendations regarding the prevention, assessment, and treatment of child and adolescent overweight and obesity: summary report. Pediatrics. 2007;120 Suppl 4.</w:t>
      </w:r>
    </w:p>
    <w:p w14:paraId="0BFC61F3"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50. WHO Multicentre Growth Reference Study Group. WHO Child Growth Standards based on length/height, weight and age. Acta Paediatr Suppl. 2006;450:76–85.</w:t>
      </w:r>
    </w:p>
    <w:p w14:paraId="6C4669F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 xml:space="preserve">51. de Onis M, Onyango AW, Borghi E, Siyam A, Nishida C, Siekmann J. Development of a WHO growth reference for school-aged children and adolescents. Bull World Health Organ. </w:t>
      </w:r>
      <w:r w:rsidRPr="004749A8">
        <w:rPr>
          <w:rFonts w:ascii="Times New Roman" w:hAnsi="Times New Roman" w:cs="Times New Roman"/>
          <w:noProof/>
          <w:sz w:val="24"/>
          <w:szCs w:val="24"/>
        </w:rPr>
        <w:lastRenderedPageBreak/>
        <w:t>2007;85:660–7.</w:t>
      </w:r>
    </w:p>
    <w:p w14:paraId="645BF58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52. Fishbein DH, Michael L, Guthrie C, Carr C, Raymer J. Associations between environmental conditions and executive cognitive functioning and behavior during late childhood: A pilot study. Front Psychol. 2019;10 MAY.</w:t>
      </w:r>
    </w:p>
    <w:p w14:paraId="36E7434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53. Duong J, Bradshaw CP. Links Between Contexts and Middle to Late Childhood Social-Emotional Development. Am J Community Psychol. 2017;60:538–54.</w:t>
      </w:r>
    </w:p>
    <w:p w14:paraId="610D426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54. Tobias DK, Hu FB, Chavarro J, Rosner B, Mozaffarian D, Zhang C. Healthful dietary patterns and type 2 diabetes mellitus risk among women with a history of gestational diabetes mellitus. Arch Intern Med. 2012;172:1566–72.</w:t>
      </w:r>
    </w:p>
    <w:p w14:paraId="54B93F0F"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55. Qiu C, Zhang C, Gelaye B, Enquobahrie DA, Frederick IO, Williams MA. Gestational diabetes mellitus in relation to maternal dietary heme iron and nonheme iron intake. Diabetes Care. 2011;34:1564–9.</w:t>
      </w:r>
    </w:p>
    <w:p w14:paraId="61B513E4"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56. Higgins JPT, Thompson SG, Deeks JJ, Altman DG. Measuring inconsistency in meta-analyses. BMJ. 2003;327:557–60.</w:t>
      </w:r>
    </w:p>
    <w:p w14:paraId="7AC8EBD0"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57. Higgins JPT, Thompson SG. Quantifying heterogeneity in a meta-analysis. Stat Med. 2002;21:1539–58.</w:t>
      </w:r>
    </w:p>
    <w:p w14:paraId="090B908A"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58. Chen L-W, Aubert AM, Shivappa N, Bernard JY, Mensink-bout SM, Geraghty AA, et al. Associations of maternal dietary inflammatory potential and quality with offspring birth outcomes : An individual participant data pooled analysis of 7 European cohorts in the ALPHABET consortium. PLOS Med. 2021;In press.</w:t>
      </w:r>
    </w:p>
    <w:p w14:paraId="1BB4A8E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59. Khan S, Wirth M, Ortaglia A, Alvarado C, Shivappa N, Hurley T, et al. Design, Development and Construct Validation of the Children’s Dietary Inflammatory Index. Nutrients. 2018;10:993.</w:t>
      </w:r>
    </w:p>
    <w:p w14:paraId="7CC10E5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60. Holt EM, Steffen LM, Moran A, Basu S, Steinberger J, Ross JA, et al. Fruit and vegetable consumption and its relation to markers of inflammation and oxidative stress in adolescents. J Am Diet Assoc. 2009;109:414–21.</w:t>
      </w:r>
    </w:p>
    <w:p w14:paraId="1550310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61. Giugliano D, Ceriello A, Esposito K. The effects of diet on inflammation: emphasis on the metabolic syndrome. J Am Coll Cardiol. 2006;48:677–85.</w:t>
      </w:r>
    </w:p>
    <w:p w14:paraId="40763C34"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62. Heijmans BT, Tobi EW, Stein AD, Putter H, Blauw GJ, Susser ES, et al. Persistent epigenetic differences associated with prenatal exposure to famine in humans. Proc Natl Acad Sci U S A. 2008;105:17046–9.</w:t>
      </w:r>
    </w:p>
    <w:p w14:paraId="12F05C2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63. Gonzalez-Nahm S, Mendez M, Robinson W, Murphy SK, Hoyo C, Hogan V, et al. Low maternal adherence to a Mediterranean diet is associated with increase in methylation at the MEG3-IG differentially methylated region in female infants. Environ Epigenetics. 2017;3.</w:t>
      </w:r>
    </w:p>
    <w:p w14:paraId="2A0B0B2C"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lastRenderedPageBreak/>
        <w:t>64. Godfrey KM, Sheppard A, Gluckman PD, Lillycrop KA, Burdge GC, McLean C, et al. Epigenetic gene promoter methylation at birth is associated with child’s later adiposity. Diabetes. 2011;60:1528–34.</w:t>
      </w:r>
    </w:p>
    <w:p w14:paraId="04B85EC5"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65. Geraghty A, Sexton-Oates A, O’Brien E, Alberdi G, Fransquet P, Saffery R, et al. A Low Glycaemic Index Diet in Pregnancy Induces DNA Methylation Variation in Blood of Newborns: Results from the ROLO Randomised Controlled Trial. Nutrients. 2018;10:455.</w:t>
      </w:r>
    </w:p>
    <w:p w14:paraId="30185F7E"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66. Baum D, Beck RQ, Hammer LD, Brasel JA, Greenwood MR. Adipose tissue thymidine kinase activity in man. Pediatr Res. 1986;20:118–21.</w:t>
      </w:r>
    </w:p>
    <w:p w14:paraId="321439E5"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67. Slater-Jefferies JL, Lillycrop KA, Townsend PA, Torrens C, Hoile SP, Hanson MA, et al. Feeding a protein-restricted diet during pregnancy induces altered epigenetic regulation of peroxisomal proliferator-activated receptor-α in the heart of the offspring. J Dev Orig Health Dis. 2011;2:250–5.</w:t>
      </w:r>
    </w:p>
    <w:p w14:paraId="4CFDC6DB"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68. Rolland-Cachera MF, Deheeger M, Maillot M, Bellisle F. Early adiposity rebound: Causes and consequences for obesity in children and adults. Int J Obes. 2006;30:S11–7.</w:t>
      </w:r>
    </w:p>
    <w:p w14:paraId="3EC2900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69. Wells JCK. Toward body composition reference data for infants, children, and adolescents. Adv Nutr. 2014;5:320S-9S.</w:t>
      </w:r>
    </w:p>
    <w:p w14:paraId="491C5FE4"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70. Javed A, Jumean M, Murad MH, Okorodudu D, Kumar S, Somers VK, et al. Diagnostic performance of body mass index to identify obesity as defined by body adiposity in children and adolescents: a systematic review and meta-analysis. Pediatr Obes. 2015;10:234–44.</w:t>
      </w:r>
    </w:p>
    <w:p w14:paraId="609797A0"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71. Malone SK, Zemel BS. Measurement and Interpretation of Body Mass Index During Childhood and Adolescence. J Sch Nurs. 2015;31:261–71.</w:t>
      </w:r>
    </w:p>
    <w:p w14:paraId="32A0C13F"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72. Freedman DS, Wang J, Maynard LM, Thornton JC, Mei Z, Pierson RN, et al. Relation of BMI to fat and fat-free mass among children and adolescents. Int J Obes. 2005;29:1–8.</w:t>
      </w:r>
    </w:p>
    <w:p w14:paraId="5C226BD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73. Burrows R, Correa-Burrows P, Reyes M, Blanco E, Albala C, Gahagan S. Low muscle mass is associated with cardiometabolic risk regardless of nutritional status in adolescents: A cross-sectional study in a Chilean birth cohort. Pediatr Diabetes. 2017;18:895–902.</w:t>
      </w:r>
    </w:p>
    <w:p w14:paraId="2F903521"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74. Steene-Johannessen J, Anderssen SA, Kolle E, Andersen LB. Low muscle fitness is associated with metabolic risk in youth. Med Sci Sports Exerc. 2009;41:1361–7.</w:t>
      </w:r>
    </w:p>
    <w:p w14:paraId="4A530FE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75. Tobi EW, Lumey LH, Talens RP, Kremer D, Putter H, Stein AD, et al. DNA methylation differences after exposure to prenatal famine are common and timing- and sex-specific. Hum Mol Genet. 2009;18:4046–53.</w:t>
      </w:r>
    </w:p>
    <w:p w14:paraId="6F95CD62"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76. Murphy SK, Adigun A, Huang Z, Overcash F, Wang F, Jirtle RL, et al. Gender-specific methylation differences in relation to prenatal exposure to cigarette smoke. Gene. 2012;494:36–43.</w:t>
      </w:r>
    </w:p>
    <w:p w14:paraId="60F518D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lastRenderedPageBreak/>
        <w:t>77. Andres A, Hull HR, Shankar K, Casey PH, Cleves MA, Badger TM. Longitudinal body composition of children born to mothers with normal weight, overweight, and obesity. Obesity. 2015;23:1252–8.</w:t>
      </w:r>
    </w:p>
    <w:p w14:paraId="35C6F434"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78. Chen L-W, Tint M-T, Fortier M V, Aris IM, Bernard JY, Colega M, et al. Maternal Macronutrient Intake during Pregnancy Is Associated with Neonatal Abdominal Adiposity: The Growing Up in Singapore Towards healthy Outcomes (GUSTO) Study. J Nutr. 2016;146:1571–9.</w:t>
      </w:r>
    </w:p>
    <w:p w14:paraId="2C9351A6"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79. Donnelly JM, Lindsay K, Walsh JM, Horan MK, O’Shea D, Molloy EJ, et al. Perinatal inflammation and childhood adiposity–a gender effect? J Matern Neonatal Med. 2018.</w:t>
      </w:r>
    </w:p>
    <w:p w14:paraId="2AB01038"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szCs w:val="24"/>
        </w:rPr>
      </w:pPr>
      <w:r w:rsidRPr="004749A8">
        <w:rPr>
          <w:rFonts w:ascii="Times New Roman" w:hAnsi="Times New Roman" w:cs="Times New Roman"/>
          <w:noProof/>
          <w:sz w:val="24"/>
          <w:szCs w:val="24"/>
        </w:rPr>
        <w:t>80. Veldhuis JD, Roemmich JN, Richmond EJ, Rogol AD, Lovejoy JC, Sheffield-Moore M, et al. Endocrine control of body composition in infancy, childhood, and puberty. Endocrine Reviews. 2005;26:114–46.</w:t>
      </w:r>
    </w:p>
    <w:p w14:paraId="3F6AEFB0" w14:textId="77777777" w:rsidR="004749A8" w:rsidRPr="004749A8" w:rsidRDefault="004749A8" w:rsidP="004749A8">
      <w:pPr>
        <w:widowControl w:val="0"/>
        <w:autoSpaceDE w:val="0"/>
        <w:autoSpaceDN w:val="0"/>
        <w:adjustRightInd w:val="0"/>
        <w:spacing w:after="0" w:line="360" w:lineRule="auto"/>
        <w:rPr>
          <w:rFonts w:ascii="Times New Roman" w:hAnsi="Times New Roman" w:cs="Times New Roman"/>
          <w:noProof/>
          <w:sz w:val="24"/>
        </w:rPr>
      </w:pPr>
      <w:r w:rsidRPr="004749A8">
        <w:rPr>
          <w:rFonts w:ascii="Times New Roman" w:hAnsi="Times New Roman" w:cs="Times New Roman"/>
          <w:noProof/>
          <w:sz w:val="24"/>
          <w:szCs w:val="24"/>
        </w:rPr>
        <w:t>81. Ulijaszek SJ, Kerr DA. Anthropometric measurement error and the assessment of nutritional status. British Journal of Nutrition. 1999;82:165–77.</w:t>
      </w:r>
    </w:p>
    <w:p w14:paraId="1B0192FE" w14:textId="5C8633B6" w:rsidR="00C632DB" w:rsidRPr="00BA7264" w:rsidRDefault="00184622" w:rsidP="004749A8">
      <w:pPr>
        <w:widowControl w:val="0"/>
        <w:autoSpaceDE w:val="0"/>
        <w:autoSpaceDN w:val="0"/>
        <w:adjustRightInd w:val="0"/>
        <w:spacing w:after="0" w:line="360" w:lineRule="auto"/>
        <w:rPr>
          <w:rFonts w:ascii="Times New Roman" w:hAnsi="Times New Roman" w:cs="Times New Roman"/>
          <w:sz w:val="24"/>
          <w:szCs w:val="24"/>
        </w:rPr>
      </w:pPr>
      <w:r w:rsidRPr="00BA7264">
        <w:rPr>
          <w:rFonts w:ascii="Times New Roman" w:hAnsi="Times New Roman" w:cs="Times New Roman"/>
          <w:sz w:val="24"/>
          <w:szCs w:val="24"/>
        </w:rPr>
        <w:fldChar w:fldCharType="end"/>
      </w:r>
      <w:r w:rsidR="00C632DB" w:rsidRPr="00BA7264">
        <w:rPr>
          <w:rFonts w:ascii="Times New Roman" w:hAnsi="Times New Roman" w:cs="Times New Roman"/>
          <w:sz w:val="24"/>
          <w:szCs w:val="24"/>
        </w:rPr>
        <w:br w:type="page"/>
      </w:r>
    </w:p>
    <w:p w14:paraId="61587C78" w14:textId="2A690C17" w:rsidR="00A64A96" w:rsidRPr="00BA7264" w:rsidRDefault="002C7ED7" w:rsidP="00C632DB">
      <w:pPr>
        <w:widowControl w:val="0"/>
        <w:autoSpaceDE w:val="0"/>
        <w:autoSpaceDN w:val="0"/>
        <w:adjustRightInd w:val="0"/>
        <w:spacing w:after="0" w:line="360" w:lineRule="auto"/>
        <w:ind w:left="640" w:hanging="640"/>
        <w:rPr>
          <w:rFonts w:ascii="Times New Roman" w:hAnsi="Times New Roman" w:cs="Times New Roman"/>
          <w:b/>
          <w:sz w:val="24"/>
          <w:szCs w:val="24"/>
        </w:rPr>
      </w:pPr>
      <w:r w:rsidRPr="00BA7264">
        <w:rPr>
          <w:rFonts w:ascii="Times New Roman" w:hAnsi="Times New Roman" w:cs="Times New Roman"/>
          <w:b/>
          <w:sz w:val="24"/>
          <w:szCs w:val="24"/>
        </w:rPr>
        <w:lastRenderedPageBreak/>
        <w:t>Figure Legends</w:t>
      </w:r>
    </w:p>
    <w:p w14:paraId="024DFD0A" w14:textId="5124BE7D" w:rsidR="002C7ED7" w:rsidRPr="00BA7264" w:rsidRDefault="002C7ED7" w:rsidP="002C7ED7">
      <w:pPr>
        <w:widowControl w:val="0"/>
        <w:autoSpaceDE w:val="0"/>
        <w:autoSpaceDN w:val="0"/>
        <w:adjustRightInd w:val="0"/>
        <w:spacing w:after="0" w:line="360" w:lineRule="auto"/>
        <w:ind w:left="640" w:hanging="640"/>
        <w:rPr>
          <w:rFonts w:ascii="Times New Roman" w:hAnsi="Times New Roman" w:cs="Times New Roman"/>
          <w:sz w:val="24"/>
          <w:szCs w:val="24"/>
        </w:rPr>
      </w:pPr>
    </w:p>
    <w:p w14:paraId="2902C978" w14:textId="02762DB2" w:rsidR="006D45BF" w:rsidRPr="00BA7264" w:rsidRDefault="006D45BF" w:rsidP="006D45BF">
      <w:pPr>
        <w:widowControl w:val="0"/>
        <w:autoSpaceDE w:val="0"/>
        <w:autoSpaceDN w:val="0"/>
        <w:adjustRightInd w:val="0"/>
        <w:spacing w:after="0" w:line="360" w:lineRule="auto"/>
        <w:rPr>
          <w:rFonts w:ascii="Times New Roman" w:hAnsi="Times New Roman" w:cs="Times New Roman"/>
          <w:sz w:val="24"/>
          <w:szCs w:val="24"/>
        </w:rPr>
      </w:pPr>
      <w:r w:rsidRPr="00BA7264">
        <w:rPr>
          <w:rFonts w:ascii="Times New Roman" w:hAnsi="Times New Roman" w:cs="Times New Roman"/>
          <w:b/>
          <w:bCs/>
          <w:sz w:val="24"/>
          <w:szCs w:val="24"/>
        </w:rPr>
        <w:t>Figure 1</w:t>
      </w:r>
      <w:r w:rsidRPr="00BA7264">
        <w:rPr>
          <w:rFonts w:ascii="Times New Roman" w:hAnsi="Times New Roman" w:cs="Times New Roman"/>
          <w:sz w:val="24"/>
          <w:szCs w:val="24"/>
        </w:rPr>
        <w:t xml:space="preserve"> Associations between maternal pregnancy</w:t>
      </w:r>
      <w:r w:rsidRPr="00BA7264">
        <w:rPr>
          <w:rFonts w:ascii="Times New Roman" w:hAnsi="Times New Roman" w:cs="Times New Roman"/>
          <w:b/>
          <w:bCs/>
          <w:sz w:val="24"/>
          <w:szCs w:val="24"/>
        </w:rPr>
        <w:t xml:space="preserve"> </w:t>
      </w:r>
      <w:r w:rsidRPr="00BA7264">
        <w:rPr>
          <w:rFonts w:ascii="Times New Roman" w:hAnsi="Times New Roman" w:cs="Times New Roman"/>
          <w:sz w:val="24"/>
          <w:szCs w:val="24"/>
        </w:rPr>
        <w:t>E-DII and DASH scores and late-</w:t>
      </w:r>
      <w:r w:rsidR="004E05ED" w:rsidRPr="00BA7264">
        <w:rPr>
          <w:rFonts w:ascii="Times New Roman" w:hAnsi="Times New Roman" w:cs="Times New Roman"/>
          <w:sz w:val="24"/>
          <w:szCs w:val="24"/>
        </w:rPr>
        <w:t xml:space="preserve">childhood </w:t>
      </w:r>
      <w:r w:rsidR="00F01C3E" w:rsidRPr="00BA7264">
        <w:rPr>
          <w:rFonts w:ascii="Times New Roman" w:hAnsi="Times New Roman" w:cs="Times New Roman"/>
          <w:sz w:val="24"/>
          <w:szCs w:val="24"/>
        </w:rPr>
        <w:t xml:space="preserve">[10.6 (1.2) y)] </w:t>
      </w:r>
      <w:r w:rsidR="001A474D" w:rsidRPr="00BA7264">
        <w:rPr>
          <w:rFonts w:ascii="Times New Roman" w:hAnsi="Times New Roman" w:cs="Times New Roman"/>
          <w:sz w:val="24"/>
          <w:szCs w:val="24"/>
        </w:rPr>
        <w:t>OWOB</w:t>
      </w:r>
    </w:p>
    <w:p w14:paraId="5C4DEF18" w14:textId="77777777" w:rsidR="001A474D" w:rsidRPr="00BA7264" w:rsidRDefault="001A474D" w:rsidP="001A474D">
      <w:pPr>
        <w:widowControl w:val="0"/>
        <w:autoSpaceDE w:val="0"/>
        <w:autoSpaceDN w:val="0"/>
        <w:adjustRightInd w:val="0"/>
        <w:spacing w:after="0" w:line="240" w:lineRule="auto"/>
        <w:ind w:left="640" w:hanging="640"/>
        <w:rPr>
          <w:rFonts w:ascii="Times New Roman" w:hAnsi="Times New Roman" w:cs="Times New Roman"/>
          <w:sz w:val="24"/>
          <w:szCs w:val="24"/>
        </w:rPr>
      </w:pPr>
    </w:p>
    <w:p w14:paraId="3818092D" w14:textId="554BAB12" w:rsidR="001A474D" w:rsidRPr="00BA7264" w:rsidRDefault="001A474D" w:rsidP="001A474D">
      <w:pPr>
        <w:widowControl w:val="0"/>
        <w:autoSpaceDE w:val="0"/>
        <w:autoSpaceDN w:val="0"/>
        <w:adjustRightInd w:val="0"/>
        <w:spacing w:after="0" w:line="276" w:lineRule="auto"/>
        <w:rPr>
          <w:rFonts w:ascii="Times New Roman" w:hAnsi="Times New Roman" w:cs="Times New Roman"/>
          <w:sz w:val="24"/>
          <w:szCs w:val="24"/>
        </w:rPr>
      </w:pPr>
      <w:r w:rsidRPr="00BA7264">
        <w:rPr>
          <w:rFonts w:ascii="Times New Roman" w:hAnsi="Times New Roman" w:cs="Times New Roman"/>
          <w:sz w:val="24"/>
          <w:szCs w:val="24"/>
        </w:rPr>
        <w:t xml:space="preserve">Black dots indicate study-specific point effect estimates with corresponding 95% </w:t>
      </w:r>
      <w:r w:rsidR="00416291" w:rsidRPr="00BA7264">
        <w:rPr>
          <w:rFonts w:ascii="Times New Roman" w:hAnsi="Times New Roman" w:cs="Times New Roman"/>
          <w:sz w:val="24"/>
          <w:szCs w:val="24"/>
        </w:rPr>
        <w:t xml:space="preserve">CIs </w:t>
      </w:r>
      <w:r w:rsidRPr="00BA7264">
        <w:rPr>
          <w:rFonts w:ascii="Times New Roman" w:hAnsi="Times New Roman" w:cs="Times New Roman"/>
          <w:sz w:val="24"/>
          <w:szCs w:val="24"/>
        </w:rPr>
        <w:t>indicated by horizontal lines, and diamonds indicate the pooled estimates with their corresponding 95% CIs. When studies were omitted one at a time for pregnancy E-DII and DASH meta-analysis, the overall pooled estimates were largely the same: for E-DII, pooled estimates ranged from 1.05 (0.98, 1.12) when excluding EDEN to 1.12 (1.02, 1.22) when excluding ALSPAC; for DASH, the pooled estimates ranged from 0.93 (0.88, 0.99) when excluding SWS to 0.90 (0.84, 0.97) when excluding GEN R.</w:t>
      </w:r>
    </w:p>
    <w:p w14:paraId="0D24E5CF" w14:textId="6D7B02F4" w:rsidR="001A474D" w:rsidRPr="00BA7264" w:rsidRDefault="001A474D" w:rsidP="001A474D">
      <w:pPr>
        <w:widowControl w:val="0"/>
        <w:autoSpaceDE w:val="0"/>
        <w:autoSpaceDN w:val="0"/>
        <w:adjustRightInd w:val="0"/>
        <w:spacing w:after="0" w:line="276" w:lineRule="auto"/>
        <w:rPr>
          <w:rFonts w:ascii="Times New Roman" w:hAnsi="Times New Roman" w:cs="Times New Roman"/>
          <w:sz w:val="24"/>
          <w:szCs w:val="24"/>
        </w:rPr>
      </w:pPr>
      <w:r w:rsidRPr="00BA7264">
        <w:rPr>
          <w:rFonts w:ascii="Times New Roman" w:hAnsi="Times New Roman" w:cs="Times New Roman"/>
          <w:sz w:val="24"/>
          <w:szCs w:val="24"/>
        </w:rPr>
        <w:t>Effect estimates were adjusted for maternal education, ethnicity, pre-pregnancy BMI, maternal height, parity, energy intake (for DASH analysis only), cigarette smoking and alcohol consumption during pregnancy, and (intrinsically adjusted for the outcome) child sex and age at measurement.</w:t>
      </w:r>
    </w:p>
    <w:p w14:paraId="3D56561B" w14:textId="5B90DD3C" w:rsidR="006D45BF" w:rsidRPr="00BA7264" w:rsidRDefault="001A474D" w:rsidP="001A474D">
      <w:pPr>
        <w:widowControl w:val="0"/>
        <w:autoSpaceDE w:val="0"/>
        <w:autoSpaceDN w:val="0"/>
        <w:adjustRightInd w:val="0"/>
        <w:spacing w:after="0" w:line="276" w:lineRule="auto"/>
        <w:rPr>
          <w:rFonts w:ascii="Times New Roman" w:hAnsi="Times New Roman" w:cs="Times New Roman"/>
          <w:sz w:val="24"/>
          <w:szCs w:val="24"/>
        </w:rPr>
      </w:pPr>
      <w:r w:rsidRPr="00BA7264">
        <w:rPr>
          <w:rFonts w:ascii="Times New Roman" w:hAnsi="Times New Roman" w:cs="Times New Roman"/>
          <w:sz w:val="24"/>
          <w:szCs w:val="24"/>
        </w:rPr>
        <w:t>E-DII, energy-adjusted Dietary Inflammatory Index; DASH, Dietary Approach to Stop Hypertension</w:t>
      </w:r>
      <w:r w:rsidRPr="00BA7264">
        <w:rPr>
          <w:rFonts w:ascii="Times New Roman" w:hAnsi="Times New Roman" w:cs="Times New Roman"/>
          <w:b/>
          <w:bCs/>
          <w:sz w:val="24"/>
          <w:szCs w:val="24"/>
        </w:rPr>
        <w:t xml:space="preserve">; </w:t>
      </w:r>
      <w:r w:rsidRPr="00BA7264">
        <w:rPr>
          <w:rFonts w:ascii="Times New Roman" w:hAnsi="Times New Roman" w:cs="Times New Roman"/>
          <w:sz w:val="24"/>
          <w:szCs w:val="24"/>
        </w:rPr>
        <w:t>OWOB, overweight and obesity</w:t>
      </w:r>
    </w:p>
    <w:p w14:paraId="2247195F" w14:textId="77777777" w:rsidR="006D45BF" w:rsidRPr="00BA7264" w:rsidRDefault="006D45BF" w:rsidP="002C7ED7">
      <w:pPr>
        <w:widowControl w:val="0"/>
        <w:autoSpaceDE w:val="0"/>
        <w:autoSpaceDN w:val="0"/>
        <w:adjustRightInd w:val="0"/>
        <w:spacing w:after="0" w:line="360" w:lineRule="auto"/>
        <w:ind w:left="640" w:hanging="640"/>
        <w:rPr>
          <w:rFonts w:ascii="Times New Roman" w:hAnsi="Times New Roman" w:cs="Times New Roman"/>
          <w:sz w:val="24"/>
          <w:szCs w:val="24"/>
        </w:rPr>
      </w:pPr>
    </w:p>
    <w:p w14:paraId="1EB252F0" w14:textId="77777777" w:rsidR="006D45BF" w:rsidRPr="00BA7264" w:rsidRDefault="006D45BF" w:rsidP="006D45BF">
      <w:pPr>
        <w:rPr>
          <w:rFonts w:ascii="Times New Roman" w:hAnsi="Times New Roman" w:cs="Times New Roman"/>
          <w:sz w:val="24"/>
          <w:szCs w:val="24"/>
        </w:rPr>
      </w:pPr>
      <w:r w:rsidRPr="00BA7264">
        <w:rPr>
          <w:rFonts w:ascii="Times New Roman" w:hAnsi="Times New Roman" w:cs="Times New Roman"/>
          <w:b/>
          <w:bCs/>
          <w:sz w:val="24"/>
          <w:szCs w:val="24"/>
        </w:rPr>
        <w:t>Figure 2A</w:t>
      </w:r>
      <w:r w:rsidRPr="00BA7264">
        <w:rPr>
          <w:rFonts w:ascii="Times New Roman" w:hAnsi="Times New Roman" w:cs="Times New Roman"/>
          <w:sz w:val="24"/>
          <w:szCs w:val="24"/>
        </w:rPr>
        <w:t xml:space="preserve"> Associations of maternal E-DII and DASH scores with children’s FMI during mid-childhood by child sex and exposure time-point (only adjusted pooled estimates shown; all </w:t>
      </w:r>
      <w:r w:rsidRPr="00BA7264">
        <w:rPr>
          <w:rFonts w:ascii="Times New Roman" w:hAnsi="Times New Roman" w:cs="Times New Roman"/>
          <w:i/>
          <w:iCs/>
          <w:sz w:val="24"/>
          <w:szCs w:val="24"/>
        </w:rPr>
        <w:t>P</w:t>
      </w:r>
      <w:r w:rsidRPr="00BA7264">
        <w:rPr>
          <w:rFonts w:ascii="Times New Roman" w:hAnsi="Times New Roman" w:cs="Times New Roman"/>
          <w:sz w:val="24"/>
          <w:szCs w:val="24"/>
        </w:rPr>
        <w:t>-interactions &lt;0.10)</w:t>
      </w:r>
    </w:p>
    <w:p w14:paraId="2AA73B18" w14:textId="77777777" w:rsidR="006D45BF" w:rsidRPr="00BA7264" w:rsidRDefault="006D45BF" w:rsidP="001A474D">
      <w:pPr>
        <w:spacing w:after="0" w:line="276" w:lineRule="auto"/>
        <w:rPr>
          <w:rFonts w:ascii="Times New Roman" w:hAnsi="Times New Roman" w:cs="Times New Roman"/>
          <w:sz w:val="24"/>
          <w:szCs w:val="24"/>
        </w:rPr>
      </w:pPr>
      <w:r w:rsidRPr="00BA7264">
        <w:rPr>
          <w:rFonts w:ascii="Times New Roman" w:hAnsi="Times New Roman" w:cs="Times New Roman"/>
          <w:sz w:val="24"/>
          <w:szCs w:val="24"/>
        </w:rPr>
        <w:t>Black dots indicate pooled point effect estimates with corresponding 95% Cis indicated by horizontal lines.</w:t>
      </w:r>
    </w:p>
    <w:p w14:paraId="6C92DFFB" w14:textId="77777777" w:rsidR="006D45BF" w:rsidRPr="00BA7264" w:rsidRDefault="006D45BF" w:rsidP="001A474D">
      <w:pPr>
        <w:spacing w:after="0" w:line="276" w:lineRule="auto"/>
        <w:rPr>
          <w:rFonts w:ascii="Times New Roman" w:hAnsi="Times New Roman" w:cs="Times New Roman"/>
          <w:sz w:val="24"/>
          <w:szCs w:val="24"/>
        </w:rPr>
      </w:pPr>
      <w:r w:rsidRPr="00BA7264">
        <w:rPr>
          <w:rFonts w:ascii="Times New Roman" w:hAnsi="Times New Roman" w:cs="Times New Roman"/>
          <w:sz w:val="24"/>
          <w:szCs w:val="24"/>
        </w:rPr>
        <w:t>Effect estimates were adjusted for maternal education, ethnicity, pre-pregnancy BMI, maternal height, parity, energy intake (for DASH analysis only), cigarette smoking and alcohol consumption during pregnancy, and child sex and age at measurement.</w:t>
      </w:r>
    </w:p>
    <w:p w14:paraId="59A79F56" w14:textId="77777777" w:rsidR="006D45BF" w:rsidRPr="00BA7264" w:rsidRDefault="006D45BF" w:rsidP="001A474D">
      <w:pPr>
        <w:spacing w:after="0" w:line="276" w:lineRule="auto"/>
        <w:rPr>
          <w:rFonts w:ascii="Times New Roman" w:hAnsi="Times New Roman" w:cs="Times New Roman"/>
          <w:sz w:val="24"/>
          <w:szCs w:val="24"/>
        </w:rPr>
      </w:pPr>
      <w:r w:rsidRPr="00BA7264">
        <w:rPr>
          <w:rFonts w:ascii="Times New Roman" w:hAnsi="Times New Roman" w:cs="Times New Roman"/>
          <w:sz w:val="24"/>
          <w:szCs w:val="24"/>
        </w:rPr>
        <w:t>E-DII, energy-adjusted Dietary Inflammatory Index;</w:t>
      </w:r>
      <w:r w:rsidRPr="00BA7264">
        <w:rPr>
          <w:rFonts w:ascii="Times New Roman" w:hAnsi="Times New Roman" w:cs="Times New Roman"/>
          <w:b/>
          <w:bCs/>
          <w:sz w:val="24"/>
          <w:szCs w:val="24"/>
        </w:rPr>
        <w:t xml:space="preserve"> </w:t>
      </w:r>
      <w:r w:rsidRPr="00BA7264">
        <w:rPr>
          <w:rFonts w:ascii="Times New Roman" w:hAnsi="Times New Roman" w:cs="Times New Roman"/>
          <w:sz w:val="24"/>
          <w:szCs w:val="24"/>
        </w:rPr>
        <w:t>DASH, Dietary Approaches to Stop Hypertension; FMI, fat-mass-index</w:t>
      </w:r>
    </w:p>
    <w:p w14:paraId="02DD5157" w14:textId="77777777" w:rsidR="006D45BF" w:rsidRPr="00BA7264" w:rsidRDefault="006D45BF" w:rsidP="002C7ED7">
      <w:pPr>
        <w:widowControl w:val="0"/>
        <w:autoSpaceDE w:val="0"/>
        <w:autoSpaceDN w:val="0"/>
        <w:adjustRightInd w:val="0"/>
        <w:spacing w:after="0" w:line="360" w:lineRule="auto"/>
        <w:ind w:left="640" w:hanging="640"/>
        <w:rPr>
          <w:rFonts w:ascii="Times New Roman" w:hAnsi="Times New Roman" w:cs="Times New Roman"/>
          <w:sz w:val="24"/>
          <w:szCs w:val="24"/>
        </w:rPr>
      </w:pPr>
    </w:p>
    <w:p w14:paraId="0CE0A702" w14:textId="77777777" w:rsidR="006D45BF" w:rsidRPr="00BA7264" w:rsidRDefault="006D45BF" w:rsidP="002C7ED7">
      <w:pPr>
        <w:widowControl w:val="0"/>
        <w:autoSpaceDE w:val="0"/>
        <w:autoSpaceDN w:val="0"/>
        <w:adjustRightInd w:val="0"/>
        <w:spacing w:after="0" w:line="360" w:lineRule="auto"/>
        <w:ind w:left="640" w:hanging="640"/>
        <w:rPr>
          <w:rFonts w:ascii="Times New Roman" w:hAnsi="Times New Roman" w:cs="Times New Roman"/>
          <w:sz w:val="24"/>
          <w:szCs w:val="24"/>
        </w:rPr>
      </w:pPr>
    </w:p>
    <w:p w14:paraId="6376B054" w14:textId="77777777" w:rsidR="006D45BF" w:rsidRPr="00BA7264" w:rsidRDefault="006D45BF" w:rsidP="006D45BF">
      <w:pPr>
        <w:rPr>
          <w:rFonts w:ascii="Times New Roman" w:hAnsi="Times New Roman" w:cs="Times New Roman"/>
          <w:sz w:val="24"/>
          <w:szCs w:val="24"/>
        </w:rPr>
      </w:pPr>
      <w:r w:rsidRPr="00BA7264">
        <w:rPr>
          <w:rFonts w:ascii="Times New Roman" w:hAnsi="Times New Roman" w:cs="Times New Roman"/>
          <w:b/>
          <w:bCs/>
          <w:sz w:val="24"/>
          <w:szCs w:val="24"/>
        </w:rPr>
        <w:t xml:space="preserve">Figure 2B </w:t>
      </w:r>
      <w:r w:rsidRPr="00BA7264">
        <w:rPr>
          <w:rFonts w:ascii="Times New Roman" w:hAnsi="Times New Roman" w:cs="Times New Roman"/>
          <w:sz w:val="24"/>
          <w:szCs w:val="24"/>
        </w:rPr>
        <w:t xml:space="preserve">Associations of maternal E-DII and DASH scores with children’s FFMI during mid-childhood by child sex and exposure time-point (only adjusted pooled estimates shown; all </w:t>
      </w:r>
      <w:r w:rsidRPr="00BA7264">
        <w:rPr>
          <w:rFonts w:ascii="Times New Roman" w:hAnsi="Times New Roman" w:cs="Times New Roman"/>
          <w:i/>
          <w:iCs/>
          <w:sz w:val="24"/>
          <w:szCs w:val="24"/>
        </w:rPr>
        <w:t>P</w:t>
      </w:r>
      <w:r w:rsidRPr="00BA7264">
        <w:rPr>
          <w:rFonts w:ascii="Times New Roman" w:hAnsi="Times New Roman" w:cs="Times New Roman"/>
          <w:sz w:val="24"/>
          <w:szCs w:val="24"/>
        </w:rPr>
        <w:t>-interactions &lt;0.10)</w:t>
      </w:r>
    </w:p>
    <w:p w14:paraId="28DFBB2E" w14:textId="77777777" w:rsidR="006D45BF" w:rsidRPr="00BA7264" w:rsidRDefault="006D45BF" w:rsidP="006D45BF">
      <w:pPr>
        <w:spacing w:after="0"/>
        <w:rPr>
          <w:rFonts w:ascii="Times New Roman" w:hAnsi="Times New Roman" w:cs="Times New Roman"/>
          <w:sz w:val="24"/>
          <w:szCs w:val="24"/>
        </w:rPr>
      </w:pPr>
      <w:r w:rsidRPr="00BA7264">
        <w:rPr>
          <w:rFonts w:ascii="Times New Roman" w:hAnsi="Times New Roman" w:cs="Times New Roman"/>
          <w:sz w:val="24"/>
          <w:szCs w:val="24"/>
        </w:rPr>
        <w:t>Black dots indicate pooled point effect estimates with corresponding 95% CIs indicated by horizontal lines.</w:t>
      </w:r>
    </w:p>
    <w:p w14:paraId="2A1CA0E4" w14:textId="77777777" w:rsidR="006D45BF" w:rsidRPr="00BA7264" w:rsidRDefault="006D45BF" w:rsidP="006D45BF">
      <w:pPr>
        <w:spacing w:after="0"/>
        <w:rPr>
          <w:rFonts w:ascii="Times New Roman" w:hAnsi="Times New Roman" w:cs="Times New Roman"/>
          <w:sz w:val="24"/>
          <w:szCs w:val="24"/>
        </w:rPr>
      </w:pPr>
      <w:r w:rsidRPr="00BA7264">
        <w:rPr>
          <w:rFonts w:ascii="Times New Roman" w:hAnsi="Times New Roman" w:cs="Times New Roman"/>
          <w:sz w:val="24"/>
          <w:szCs w:val="24"/>
        </w:rPr>
        <w:t>Effect estimates were adjusted for maternal education, ethnicity, pre-pregnancy BMI, maternal height, parity, energy intake (for DASH analysis only), cigarette smoking and alcohol consumption during pregnancy, and child sex and age at measurement.</w:t>
      </w:r>
    </w:p>
    <w:p w14:paraId="275501C1" w14:textId="77777777" w:rsidR="006D45BF" w:rsidRPr="00BA7264" w:rsidRDefault="006D45BF" w:rsidP="006D45BF">
      <w:pPr>
        <w:spacing w:after="0"/>
        <w:rPr>
          <w:rFonts w:ascii="Times New Roman" w:hAnsi="Times New Roman" w:cs="Times New Roman"/>
          <w:sz w:val="24"/>
          <w:szCs w:val="24"/>
        </w:rPr>
      </w:pPr>
      <w:r w:rsidRPr="00BA7264">
        <w:rPr>
          <w:rFonts w:ascii="Times New Roman" w:hAnsi="Times New Roman" w:cs="Times New Roman"/>
          <w:sz w:val="24"/>
          <w:szCs w:val="24"/>
        </w:rPr>
        <w:t>E-DII, energy-adjusted Dietary Inflammatory Index;</w:t>
      </w:r>
      <w:r w:rsidRPr="00BA7264">
        <w:rPr>
          <w:rFonts w:ascii="Times New Roman" w:hAnsi="Times New Roman" w:cs="Times New Roman"/>
          <w:b/>
          <w:bCs/>
          <w:sz w:val="24"/>
          <w:szCs w:val="24"/>
        </w:rPr>
        <w:t xml:space="preserve"> </w:t>
      </w:r>
      <w:r w:rsidRPr="00BA7264">
        <w:rPr>
          <w:rFonts w:ascii="Times New Roman" w:hAnsi="Times New Roman" w:cs="Times New Roman"/>
          <w:sz w:val="24"/>
          <w:szCs w:val="24"/>
        </w:rPr>
        <w:t>DASH, Dietary Approaches to Stop Hypertension; FFMI, fat-free-mass-index</w:t>
      </w:r>
    </w:p>
    <w:p w14:paraId="180002E1" w14:textId="0B23B8B5" w:rsidR="00575752" w:rsidRPr="00BA7264" w:rsidRDefault="00575752" w:rsidP="00575752">
      <w:pPr>
        <w:rPr>
          <w:rFonts w:ascii="Times New Roman" w:hAnsi="Times New Roman" w:cs="Times New Roman"/>
          <w:b/>
          <w:sz w:val="24"/>
          <w:szCs w:val="24"/>
        </w:rPr>
      </w:pPr>
      <w:r w:rsidRPr="00BA7264">
        <w:rPr>
          <w:rFonts w:ascii="Times New Roman" w:hAnsi="Times New Roman" w:cs="Times New Roman"/>
          <w:b/>
          <w:sz w:val="24"/>
          <w:szCs w:val="24"/>
        </w:rPr>
        <w:lastRenderedPageBreak/>
        <w:t>Descriptions of additional file</w:t>
      </w:r>
    </w:p>
    <w:p w14:paraId="377A5CDB" w14:textId="680FC86E" w:rsidR="00575752" w:rsidRPr="00BA7264" w:rsidRDefault="00575752" w:rsidP="00575752">
      <w:pPr>
        <w:rPr>
          <w:rFonts w:ascii="Times New Roman" w:hAnsi="Times New Roman" w:cs="Times New Roman"/>
          <w:sz w:val="24"/>
          <w:szCs w:val="24"/>
        </w:rPr>
      </w:pPr>
      <w:r w:rsidRPr="00BA7264">
        <w:rPr>
          <w:rFonts w:ascii="Times New Roman" w:hAnsi="Times New Roman" w:cs="Times New Roman"/>
          <w:b/>
          <w:sz w:val="24"/>
          <w:szCs w:val="24"/>
        </w:rPr>
        <w:t>Additional File 1: Table S1-S19 and Fig. S1-S2</w:t>
      </w:r>
      <w:r w:rsidRPr="00BA7264">
        <w:rPr>
          <w:rFonts w:ascii="Times New Roman" w:hAnsi="Times New Roman" w:cs="Times New Roman"/>
          <w:sz w:val="24"/>
          <w:szCs w:val="24"/>
        </w:rPr>
        <w:t xml:space="preserve">. </w:t>
      </w:r>
      <w:r w:rsidRPr="00BA7264">
        <w:rPr>
          <w:rFonts w:ascii="Times New Roman" w:hAnsi="Times New Roman" w:cs="Times New Roman"/>
          <w:b/>
          <w:sz w:val="24"/>
          <w:szCs w:val="24"/>
        </w:rPr>
        <w:t>Table S1</w:t>
      </w:r>
      <w:r w:rsidRPr="00BA7264">
        <w:rPr>
          <w:rFonts w:ascii="Times New Roman" w:hAnsi="Times New Roman" w:cs="Times New Roman"/>
          <w:sz w:val="24"/>
          <w:szCs w:val="24"/>
        </w:rPr>
        <w:t xml:space="preserve"> Characteristics of study participants according to included studies. </w:t>
      </w:r>
      <w:r w:rsidRPr="00BA7264">
        <w:rPr>
          <w:rFonts w:ascii="Times New Roman" w:hAnsi="Times New Roman" w:cs="Times New Roman"/>
          <w:b/>
          <w:sz w:val="24"/>
          <w:szCs w:val="24"/>
        </w:rPr>
        <w:t>Table S2</w:t>
      </w:r>
      <w:r w:rsidRPr="00BA7264">
        <w:rPr>
          <w:rFonts w:ascii="Times New Roman" w:hAnsi="Times New Roman" w:cs="Times New Roman"/>
          <w:sz w:val="24"/>
          <w:szCs w:val="24"/>
        </w:rPr>
        <w:t xml:space="preserve"> Characteristics of the cohorts in the ALPHABET consortium. </w:t>
      </w:r>
      <w:r w:rsidRPr="00BA7264">
        <w:rPr>
          <w:rFonts w:ascii="Times New Roman" w:hAnsi="Times New Roman" w:cs="Times New Roman"/>
          <w:b/>
          <w:sz w:val="24"/>
          <w:szCs w:val="24"/>
        </w:rPr>
        <w:t>Table S3</w:t>
      </w:r>
      <w:r w:rsidRPr="00BA7264">
        <w:rPr>
          <w:rFonts w:ascii="Times New Roman" w:hAnsi="Times New Roman" w:cs="Times New Roman"/>
          <w:sz w:val="24"/>
          <w:szCs w:val="24"/>
        </w:rPr>
        <w:t xml:space="preserve"> Food parameters included for </w:t>
      </w:r>
      <w:r w:rsidR="00C04A67" w:rsidRPr="00BA7264">
        <w:rPr>
          <w:rFonts w:ascii="Times New Roman" w:hAnsi="Times New Roman" w:cs="Times New Roman"/>
          <w:sz w:val="24"/>
          <w:szCs w:val="24"/>
        </w:rPr>
        <w:t>E-</w:t>
      </w:r>
      <w:r w:rsidRPr="00BA7264">
        <w:rPr>
          <w:rFonts w:ascii="Times New Roman" w:hAnsi="Times New Roman" w:cs="Times New Roman"/>
          <w:sz w:val="24"/>
          <w:szCs w:val="24"/>
        </w:rPr>
        <w:t xml:space="preserve">DII generation. </w:t>
      </w:r>
      <w:r w:rsidRPr="00BA7264">
        <w:rPr>
          <w:rFonts w:ascii="Times New Roman" w:hAnsi="Times New Roman" w:cs="Times New Roman"/>
          <w:b/>
          <w:sz w:val="24"/>
          <w:szCs w:val="24"/>
        </w:rPr>
        <w:t>Table S4</w:t>
      </w:r>
      <w:r w:rsidRPr="00BA7264">
        <w:rPr>
          <w:rFonts w:ascii="Times New Roman" w:hAnsi="Times New Roman" w:cs="Times New Roman"/>
          <w:sz w:val="24"/>
          <w:szCs w:val="24"/>
        </w:rPr>
        <w:t xml:space="preserve"> Food items included for DASH score generation. </w:t>
      </w:r>
      <w:r w:rsidRPr="00BA7264">
        <w:rPr>
          <w:rFonts w:ascii="Times New Roman" w:hAnsi="Times New Roman" w:cs="Times New Roman"/>
          <w:b/>
          <w:sz w:val="24"/>
          <w:szCs w:val="24"/>
        </w:rPr>
        <w:t>Fig. S1</w:t>
      </w:r>
      <w:r w:rsidRPr="00BA7264">
        <w:rPr>
          <w:rFonts w:ascii="Times New Roman" w:hAnsi="Times New Roman" w:cs="Times New Roman"/>
          <w:sz w:val="24"/>
          <w:szCs w:val="24"/>
        </w:rPr>
        <w:t xml:space="preserve"> Boxplots of E-DII scores in included studies. </w:t>
      </w:r>
      <w:r w:rsidRPr="00BA7264">
        <w:rPr>
          <w:rFonts w:ascii="Times New Roman" w:hAnsi="Times New Roman" w:cs="Times New Roman"/>
          <w:b/>
          <w:sz w:val="24"/>
          <w:szCs w:val="24"/>
        </w:rPr>
        <w:t>Table S5</w:t>
      </w:r>
      <w:r w:rsidRPr="00BA7264">
        <w:rPr>
          <w:rFonts w:ascii="Times New Roman" w:hAnsi="Times New Roman" w:cs="Times New Roman"/>
          <w:sz w:val="24"/>
          <w:szCs w:val="24"/>
        </w:rPr>
        <w:t xml:space="preserve"> Availability of outcome measures. </w:t>
      </w:r>
      <w:r w:rsidRPr="00BA7264">
        <w:rPr>
          <w:rFonts w:ascii="Times New Roman" w:hAnsi="Times New Roman" w:cs="Times New Roman"/>
          <w:b/>
          <w:sz w:val="24"/>
          <w:szCs w:val="24"/>
        </w:rPr>
        <w:t>Fig. S2</w:t>
      </w:r>
      <w:r w:rsidRPr="00BA7264">
        <w:rPr>
          <w:rFonts w:ascii="Times New Roman" w:hAnsi="Times New Roman" w:cs="Times New Roman"/>
          <w:sz w:val="24"/>
          <w:szCs w:val="24"/>
        </w:rPr>
        <w:t xml:space="preserve"> Scatterplots of DASH score against E-DII score in each study. </w:t>
      </w:r>
      <w:r w:rsidRPr="00BA7264">
        <w:rPr>
          <w:rFonts w:ascii="Times New Roman" w:hAnsi="Times New Roman" w:cs="Times New Roman"/>
          <w:b/>
          <w:sz w:val="24"/>
          <w:szCs w:val="24"/>
        </w:rPr>
        <w:t>Table S6</w:t>
      </w:r>
      <w:r w:rsidRPr="00BA7264">
        <w:rPr>
          <w:rFonts w:ascii="Times New Roman" w:hAnsi="Times New Roman" w:cs="Times New Roman"/>
          <w:sz w:val="24"/>
          <w:szCs w:val="24"/>
        </w:rPr>
        <w:t xml:space="preserve"> Association between maternal E-DII and DASH scores (per 1-SD increase) and childhood OWOB- excluding non-European-born/non-White participants. </w:t>
      </w:r>
      <w:r w:rsidRPr="00BA7264">
        <w:rPr>
          <w:rFonts w:ascii="Times New Roman" w:hAnsi="Times New Roman" w:cs="Times New Roman"/>
          <w:b/>
          <w:sz w:val="24"/>
          <w:szCs w:val="24"/>
        </w:rPr>
        <w:t>Table S7</w:t>
      </w:r>
      <w:r w:rsidRPr="00BA7264">
        <w:rPr>
          <w:rFonts w:ascii="Times New Roman" w:hAnsi="Times New Roman" w:cs="Times New Roman"/>
          <w:sz w:val="24"/>
          <w:szCs w:val="24"/>
        </w:rPr>
        <w:t xml:space="preserve"> Association between maternal E-DII and DASH scores (per 1-SD increase) and secondary childhood adiposity measures- excluding non-European-born/non-White participants. </w:t>
      </w:r>
      <w:r w:rsidRPr="00BA7264">
        <w:rPr>
          <w:rFonts w:ascii="Times New Roman" w:hAnsi="Times New Roman" w:cs="Times New Roman"/>
          <w:b/>
          <w:sz w:val="24"/>
          <w:szCs w:val="24"/>
        </w:rPr>
        <w:t>Table S8</w:t>
      </w:r>
      <w:r w:rsidRPr="00BA7264">
        <w:rPr>
          <w:rFonts w:ascii="Times New Roman" w:hAnsi="Times New Roman" w:cs="Times New Roman"/>
          <w:sz w:val="24"/>
          <w:szCs w:val="24"/>
        </w:rPr>
        <w:t xml:space="preserve"> Association between maternal E-DII and DASH scores (per 1-SD increase) and childhood OWOB- excluding mothers with pregnancy complications. </w:t>
      </w:r>
      <w:r w:rsidRPr="00BA7264">
        <w:rPr>
          <w:rFonts w:ascii="Times New Roman" w:hAnsi="Times New Roman" w:cs="Times New Roman"/>
          <w:b/>
          <w:sz w:val="24"/>
          <w:szCs w:val="24"/>
        </w:rPr>
        <w:t>Table S9</w:t>
      </w:r>
      <w:r w:rsidRPr="00BA7264">
        <w:rPr>
          <w:rFonts w:ascii="Times New Roman" w:hAnsi="Times New Roman" w:cs="Times New Roman"/>
          <w:sz w:val="24"/>
          <w:szCs w:val="24"/>
        </w:rPr>
        <w:t xml:space="preserve"> Association between maternal E-DII and DASH scores (per 1-SD increase) and secondary childhood adiposity measures- excluding mothers with pregnancy complications. </w:t>
      </w:r>
      <w:r w:rsidRPr="00BA7264">
        <w:rPr>
          <w:rFonts w:ascii="Times New Roman" w:hAnsi="Times New Roman" w:cs="Times New Roman"/>
          <w:b/>
          <w:sz w:val="24"/>
          <w:szCs w:val="24"/>
        </w:rPr>
        <w:t>Table S10</w:t>
      </w:r>
      <w:r w:rsidRPr="00BA7264">
        <w:rPr>
          <w:rFonts w:ascii="Times New Roman" w:hAnsi="Times New Roman" w:cs="Times New Roman"/>
          <w:sz w:val="24"/>
          <w:szCs w:val="24"/>
        </w:rPr>
        <w:t xml:space="preserve"> Association between maternal E-DII and DASH scores (per 1-SD increase) and childhood OWOB- with mutual adjustment of E-DII and DASH. </w:t>
      </w:r>
      <w:r w:rsidRPr="00BA7264">
        <w:rPr>
          <w:rFonts w:ascii="Times New Roman" w:hAnsi="Times New Roman" w:cs="Times New Roman"/>
          <w:b/>
          <w:sz w:val="24"/>
          <w:szCs w:val="24"/>
        </w:rPr>
        <w:t>Table S11</w:t>
      </w:r>
      <w:r w:rsidRPr="00BA7264">
        <w:rPr>
          <w:rFonts w:ascii="Times New Roman" w:hAnsi="Times New Roman" w:cs="Times New Roman"/>
          <w:sz w:val="24"/>
          <w:szCs w:val="24"/>
        </w:rPr>
        <w:t xml:space="preserve"> Association between maternal E-DII and DASH scores (per 1-SD increase) and secondary childhood adiposity measures- with mutual adjustment of E-DII and DASH. </w:t>
      </w:r>
      <w:r w:rsidRPr="00BA7264">
        <w:rPr>
          <w:rFonts w:ascii="Times New Roman" w:hAnsi="Times New Roman" w:cs="Times New Roman"/>
          <w:b/>
          <w:sz w:val="24"/>
          <w:szCs w:val="24"/>
        </w:rPr>
        <w:t>Table S12</w:t>
      </w:r>
      <w:r w:rsidRPr="00BA7264">
        <w:rPr>
          <w:rFonts w:ascii="Times New Roman" w:hAnsi="Times New Roman" w:cs="Times New Roman"/>
          <w:sz w:val="24"/>
          <w:szCs w:val="24"/>
        </w:rPr>
        <w:t xml:space="preserve"> Association between maternal E-DII and DASH scores (per 1-SD increase) and childhood obesity (BMI z-score &gt;95th percentile). </w:t>
      </w:r>
      <w:r w:rsidRPr="00BA7264">
        <w:rPr>
          <w:rFonts w:ascii="Times New Roman" w:hAnsi="Times New Roman" w:cs="Times New Roman"/>
          <w:b/>
          <w:sz w:val="24"/>
          <w:szCs w:val="24"/>
        </w:rPr>
        <w:t>Table S13</w:t>
      </w:r>
      <w:r w:rsidRPr="00BA7264">
        <w:rPr>
          <w:rFonts w:ascii="Times New Roman" w:hAnsi="Times New Roman" w:cs="Times New Roman"/>
          <w:sz w:val="24"/>
          <w:szCs w:val="24"/>
        </w:rPr>
        <w:t xml:space="preserve"> Association between maternal E-DII and DASH scores (per 1-SD increase) and childhood OWOB- with further adjustment of birthweight. </w:t>
      </w:r>
      <w:r w:rsidRPr="00BA7264">
        <w:rPr>
          <w:rFonts w:ascii="Times New Roman" w:hAnsi="Times New Roman" w:cs="Times New Roman"/>
          <w:b/>
          <w:sz w:val="24"/>
          <w:szCs w:val="24"/>
        </w:rPr>
        <w:t>Table S14</w:t>
      </w:r>
      <w:r w:rsidRPr="00BA7264">
        <w:rPr>
          <w:rFonts w:ascii="Times New Roman" w:hAnsi="Times New Roman" w:cs="Times New Roman"/>
          <w:sz w:val="24"/>
          <w:szCs w:val="24"/>
        </w:rPr>
        <w:t xml:space="preserve"> Association between maternal E-DII and DASH scores (per 1-SD increase) and secondary childhood adiposity measures- with further adjustment of birthweight. </w:t>
      </w:r>
      <w:r w:rsidRPr="00BA7264">
        <w:rPr>
          <w:rFonts w:ascii="Times New Roman" w:hAnsi="Times New Roman" w:cs="Times New Roman"/>
          <w:b/>
          <w:sz w:val="24"/>
          <w:szCs w:val="24"/>
        </w:rPr>
        <w:t>Table S15</w:t>
      </w:r>
      <w:r w:rsidRPr="00BA7264">
        <w:rPr>
          <w:rFonts w:ascii="Times New Roman" w:hAnsi="Times New Roman" w:cs="Times New Roman"/>
          <w:sz w:val="24"/>
          <w:szCs w:val="24"/>
        </w:rPr>
        <w:t xml:space="preserve"> Association between maternal E-DII and DASH scores (per 1-SD increase) and childhood OWOB- with further adjustment of gestational age. </w:t>
      </w:r>
      <w:r w:rsidRPr="00BA7264">
        <w:rPr>
          <w:rFonts w:ascii="Times New Roman" w:hAnsi="Times New Roman" w:cs="Times New Roman"/>
          <w:b/>
          <w:sz w:val="24"/>
          <w:szCs w:val="24"/>
        </w:rPr>
        <w:t>Table S16</w:t>
      </w:r>
      <w:r w:rsidRPr="00BA7264">
        <w:rPr>
          <w:rFonts w:ascii="Times New Roman" w:hAnsi="Times New Roman" w:cs="Times New Roman"/>
          <w:sz w:val="24"/>
          <w:szCs w:val="24"/>
        </w:rPr>
        <w:t xml:space="preserve"> Association between maternal E-DII and DASH scores (per 1-SD increase) and secondary childhood adiposity measures- with further adjustment of gestational age. </w:t>
      </w:r>
      <w:r w:rsidRPr="00BA7264">
        <w:rPr>
          <w:rFonts w:ascii="Times New Roman" w:hAnsi="Times New Roman" w:cs="Times New Roman"/>
          <w:b/>
          <w:sz w:val="24"/>
          <w:szCs w:val="24"/>
        </w:rPr>
        <w:t>Table S17</w:t>
      </w:r>
      <w:r w:rsidRPr="00BA7264">
        <w:rPr>
          <w:rFonts w:ascii="Times New Roman" w:hAnsi="Times New Roman" w:cs="Times New Roman"/>
          <w:sz w:val="24"/>
          <w:szCs w:val="24"/>
        </w:rPr>
        <w:t xml:space="preserve"> Association between maternal E-DII (per 1-SD increase) and late-childhood OWOB and adiposity measures- with and without further adjustment for child E-DII score in cohorts with child E-DII data. </w:t>
      </w:r>
      <w:r w:rsidRPr="00BA7264">
        <w:rPr>
          <w:rFonts w:ascii="Times New Roman" w:hAnsi="Times New Roman" w:cs="Times New Roman"/>
          <w:b/>
          <w:sz w:val="24"/>
          <w:szCs w:val="24"/>
        </w:rPr>
        <w:t>Table S18</w:t>
      </w:r>
      <w:r w:rsidRPr="00BA7264">
        <w:rPr>
          <w:rFonts w:ascii="Times New Roman" w:hAnsi="Times New Roman" w:cs="Times New Roman"/>
          <w:sz w:val="24"/>
          <w:szCs w:val="24"/>
        </w:rPr>
        <w:t xml:space="preserve"> Pooled P-values for sex-interaction between maternal E-DII and DASH score and offspring adiposity outcomes. </w:t>
      </w:r>
      <w:r w:rsidRPr="00BA7264">
        <w:rPr>
          <w:rFonts w:ascii="Times New Roman" w:hAnsi="Times New Roman" w:cs="Times New Roman"/>
          <w:b/>
          <w:sz w:val="24"/>
          <w:szCs w:val="24"/>
        </w:rPr>
        <w:t>Table S19</w:t>
      </w:r>
      <w:r w:rsidRPr="00BA7264">
        <w:rPr>
          <w:rFonts w:ascii="Times New Roman" w:hAnsi="Times New Roman" w:cs="Times New Roman"/>
          <w:sz w:val="24"/>
          <w:szCs w:val="24"/>
        </w:rPr>
        <w:t xml:space="preserve"> Stratified estimates for other sex-interactions between maternal E-DII and DASH scores and offspring adiposity outcomes (all P-interactions &lt;0.10).</w:t>
      </w:r>
      <w:r w:rsidRPr="00BA7264">
        <w:rPr>
          <w:rFonts w:ascii="Times New Roman" w:hAnsi="Times New Roman" w:cs="Times New Roman"/>
          <w:sz w:val="24"/>
          <w:szCs w:val="24"/>
        </w:rPr>
        <w:br w:type="page"/>
      </w:r>
    </w:p>
    <w:p w14:paraId="2ED47114" w14:textId="77777777" w:rsidR="006D45BF" w:rsidRPr="00BA7264" w:rsidRDefault="006D45BF" w:rsidP="002C7ED7">
      <w:pPr>
        <w:widowControl w:val="0"/>
        <w:autoSpaceDE w:val="0"/>
        <w:autoSpaceDN w:val="0"/>
        <w:adjustRightInd w:val="0"/>
        <w:spacing w:after="0" w:line="360" w:lineRule="auto"/>
        <w:ind w:left="640" w:hanging="640"/>
        <w:rPr>
          <w:rFonts w:ascii="Times New Roman" w:hAnsi="Times New Roman" w:cs="Times New Roman"/>
          <w:sz w:val="24"/>
          <w:szCs w:val="24"/>
        </w:rPr>
        <w:sectPr w:rsidR="006D45BF" w:rsidRPr="00BA7264" w:rsidSect="00C3484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
      </w:pPr>
    </w:p>
    <w:p w14:paraId="6697DD1F" w14:textId="0CA7AE6D" w:rsidR="00F47AF8" w:rsidRPr="00BA7264" w:rsidRDefault="00F47AF8" w:rsidP="00873D7B">
      <w:pPr>
        <w:widowControl w:val="0"/>
        <w:autoSpaceDE w:val="0"/>
        <w:autoSpaceDN w:val="0"/>
        <w:adjustRightInd w:val="0"/>
        <w:spacing w:after="0" w:line="360" w:lineRule="auto"/>
        <w:rPr>
          <w:rFonts w:cstheme="minorHAnsi"/>
        </w:rPr>
      </w:pPr>
      <w:r w:rsidRPr="00BA7264">
        <w:rPr>
          <w:rFonts w:cstheme="minorHAnsi"/>
          <w:b/>
          <w:bCs/>
        </w:rPr>
        <w:lastRenderedPageBreak/>
        <w:t>Table 1</w:t>
      </w:r>
      <w:r w:rsidRPr="00BA7264">
        <w:rPr>
          <w:rFonts w:cstheme="minorHAnsi"/>
        </w:rPr>
        <w:t xml:space="preserve"> Association</w:t>
      </w:r>
      <w:r w:rsidR="000628C5" w:rsidRPr="00BA7264">
        <w:rPr>
          <w:rFonts w:cstheme="minorHAnsi"/>
        </w:rPr>
        <w:t>s</w:t>
      </w:r>
      <w:r w:rsidRPr="00BA7264">
        <w:rPr>
          <w:rFonts w:cstheme="minorHAnsi"/>
        </w:rPr>
        <w:t xml:space="preserve"> between maternal E-DII and DASH scores (per 1-SD increase) and childhood OWOB</w:t>
      </w:r>
      <w:r w:rsidR="00416291" w:rsidRPr="00BA7264">
        <w:rPr>
          <w:rFonts w:cstheme="minorHAnsi"/>
        </w:rPr>
        <w:t xml:space="preserve"> (</w:t>
      </w:r>
      <w:proofErr w:type="spellStart"/>
      <w:r w:rsidR="00416291" w:rsidRPr="00BA7264">
        <w:rPr>
          <w:rFonts w:cstheme="minorHAnsi"/>
        </w:rPr>
        <w:t>BMIz</w:t>
      </w:r>
      <w:proofErr w:type="spellEnd"/>
      <w:r w:rsidR="00416291" w:rsidRPr="00BA7264">
        <w:rPr>
          <w:rFonts w:cstheme="minorHAnsi"/>
        </w:rPr>
        <w:t>-score&gt;85th percentile)</w:t>
      </w:r>
    </w:p>
    <w:p w14:paraId="1ACB746B" w14:textId="77777777" w:rsidR="009834BF" w:rsidRPr="00BA7264" w:rsidRDefault="009834BF" w:rsidP="00873D7B">
      <w:pPr>
        <w:widowControl w:val="0"/>
        <w:autoSpaceDE w:val="0"/>
        <w:autoSpaceDN w:val="0"/>
        <w:adjustRightInd w:val="0"/>
        <w:spacing w:after="0" w:line="360" w:lineRule="auto"/>
        <w:rPr>
          <w:rFonts w:ascii="Times New Roman" w:hAnsi="Times New Roman" w:cs="Times New Roman"/>
          <w:sz w:val="24"/>
          <w:szCs w:val="24"/>
        </w:rPr>
      </w:pPr>
    </w:p>
    <w:tbl>
      <w:tblPr>
        <w:tblStyle w:val="TableGrid"/>
        <w:tblW w:w="893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1843"/>
        <w:gridCol w:w="709"/>
        <w:gridCol w:w="1838"/>
        <w:gridCol w:w="713"/>
        <w:gridCol w:w="284"/>
        <w:gridCol w:w="1843"/>
        <w:gridCol w:w="850"/>
      </w:tblGrid>
      <w:tr w:rsidR="00BA7264" w:rsidRPr="00BA7264" w14:paraId="51E407F4" w14:textId="77777777" w:rsidTr="009834BF">
        <w:tc>
          <w:tcPr>
            <w:tcW w:w="856" w:type="dxa"/>
            <w:tcBorders>
              <w:top w:val="single" w:sz="4" w:space="0" w:color="auto"/>
            </w:tcBorders>
          </w:tcPr>
          <w:p w14:paraId="0632AB99"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bottom w:val="single" w:sz="4" w:space="0" w:color="auto"/>
            </w:tcBorders>
          </w:tcPr>
          <w:p w14:paraId="60EDBBC9" w14:textId="7B6A4A38" w:rsidR="00F47AF8" w:rsidRPr="00BA7264" w:rsidRDefault="00F47AF8" w:rsidP="00873D7B">
            <w:pPr>
              <w:widowControl w:val="0"/>
              <w:autoSpaceDE w:val="0"/>
              <w:autoSpaceDN w:val="0"/>
              <w:adjustRightInd w:val="0"/>
              <w:spacing w:line="276" w:lineRule="auto"/>
              <w:rPr>
                <w:rFonts w:cstheme="minorHAnsi"/>
                <w:sz w:val="20"/>
                <w:szCs w:val="20"/>
              </w:rPr>
            </w:pPr>
            <w:proofErr w:type="gramStart"/>
            <w:r w:rsidRPr="00BA7264">
              <w:rPr>
                <w:rFonts w:cstheme="minorHAnsi"/>
                <w:sz w:val="20"/>
                <w:szCs w:val="20"/>
              </w:rPr>
              <w:t>Early</w:t>
            </w:r>
            <w:r w:rsidR="00F41011" w:rsidRPr="00BA7264">
              <w:rPr>
                <w:rFonts w:cstheme="minorHAnsi"/>
                <w:sz w:val="20"/>
                <w:szCs w:val="20"/>
              </w:rPr>
              <w:t>-</w:t>
            </w:r>
            <w:r w:rsidRPr="00BA7264">
              <w:rPr>
                <w:rFonts w:cstheme="minorHAnsi"/>
                <w:sz w:val="20"/>
                <w:szCs w:val="20"/>
              </w:rPr>
              <w:t>childhood</w:t>
            </w:r>
            <w:proofErr w:type="gramEnd"/>
          </w:p>
          <w:p w14:paraId="1B49F87F"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709" w:type="dxa"/>
            <w:tcBorders>
              <w:top w:val="single" w:sz="4" w:space="0" w:color="auto"/>
              <w:bottom w:val="single" w:sz="4" w:space="0" w:color="auto"/>
            </w:tcBorders>
          </w:tcPr>
          <w:p w14:paraId="7FCED7E1"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38" w:type="dxa"/>
            <w:tcBorders>
              <w:top w:val="single" w:sz="4" w:space="0" w:color="auto"/>
              <w:bottom w:val="single" w:sz="4" w:space="0" w:color="auto"/>
            </w:tcBorders>
          </w:tcPr>
          <w:p w14:paraId="3D3CD856" w14:textId="3436F636" w:rsidR="00F47AF8" w:rsidRPr="00BA7264" w:rsidRDefault="00F47AF8"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Mid</w:t>
            </w:r>
            <w:r w:rsidR="00F41011" w:rsidRPr="00BA7264">
              <w:rPr>
                <w:rFonts w:cstheme="minorHAnsi"/>
                <w:sz w:val="20"/>
                <w:szCs w:val="20"/>
              </w:rPr>
              <w:t>-</w:t>
            </w:r>
            <w:r w:rsidRPr="00BA7264">
              <w:rPr>
                <w:rFonts w:cstheme="minorHAnsi"/>
                <w:sz w:val="20"/>
                <w:szCs w:val="20"/>
              </w:rPr>
              <w:t>childhood</w:t>
            </w:r>
          </w:p>
        </w:tc>
        <w:tc>
          <w:tcPr>
            <w:tcW w:w="713" w:type="dxa"/>
            <w:tcBorders>
              <w:top w:val="single" w:sz="4" w:space="0" w:color="auto"/>
              <w:bottom w:val="single" w:sz="4" w:space="0" w:color="auto"/>
            </w:tcBorders>
          </w:tcPr>
          <w:p w14:paraId="62442FFC"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284" w:type="dxa"/>
            <w:tcBorders>
              <w:top w:val="single" w:sz="4" w:space="0" w:color="auto"/>
              <w:bottom w:val="single" w:sz="4" w:space="0" w:color="auto"/>
            </w:tcBorders>
          </w:tcPr>
          <w:p w14:paraId="6CF1C118"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bottom w:val="single" w:sz="4" w:space="0" w:color="auto"/>
            </w:tcBorders>
          </w:tcPr>
          <w:p w14:paraId="11899ACD" w14:textId="277F0D1F" w:rsidR="00F47AF8" w:rsidRPr="00BA7264" w:rsidRDefault="00F47AF8"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Late</w:t>
            </w:r>
            <w:r w:rsidR="00F41011" w:rsidRPr="00BA7264">
              <w:rPr>
                <w:rFonts w:cstheme="minorHAnsi"/>
                <w:sz w:val="20"/>
                <w:szCs w:val="20"/>
              </w:rPr>
              <w:t>-</w:t>
            </w:r>
            <w:r w:rsidRPr="00BA7264">
              <w:rPr>
                <w:rFonts w:cstheme="minorHAnsi"/>
                <w:sz w:val="20"/>
                <w:szCs w:val="20"/>
              </w:rPr>
              <w:t>childhood</w:t>
            </w:r>
          </w:p>
        </w:tc>
        <w:tc>
          <w:tcPr>
            <w:tcW w:w="850" w:type="dxa"/>
            <w:tcBorders>
              <w:top w:val="single" w:sz="4" w:space="0" w:color="auto"/>
              <w:bottom w:val="single" w:sz="4" w:space="0" w:color="auto"/>
            </w:tcBorders>
          </w:tcPr>
          <w:p w14:paraId="67045F4C"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r>
      <w:tr w:rsidR="00BA7264" w:rsidRPr="00BA7264" w14:paraId="7A01ED10" w14:textId="77777777" w:rsidTr="009834BF">
        <w:tc>
          <w:tcPr>
            <w:tcW w:w="856" w:type="dxa"/>
            <w:tcBorders>
              <w:bottom w:val="single" w:sz="4" w:space="0" w:color="auto"/>
            </w:tcBorders>
          </w:tcPr>
          <w:p w14:paraId="34120A9C"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bottom w:val="single" w:sz="4" w:space="0" w:color="auto"/>
            </w:tcBorders>
          </w:tcPr>
          <w:p w14:paraId="332DDCE3" w14:textId="5636F5CD" w:rsidR="00F47AF8" w:rsidRPr="00BA7264" w:rsidRDefault="00F47AF8"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OR (95%CI)</w:t>
            </w:r>
          </w:p>
        </w:tc>
        <w:tc>
          <w:tcPr>
            <w:tcW w:w="709" w:type="dxa"/>
            <w:tcBorders>
              <w:top w:val="single" w:sz="4" w:space="0" w:color="auto"/>
              <w:bottom w:val="single" w:sz="4" w:space="0" w:color="auto"/>
            </w:tcBorders>
          </w:tcPr>
          <w:p w14:paraId="017FBE9F" w14:textId="77777777" w:rsidR="00F47AF8" w:rsidRPr="00BA7264" w:rsidRDefault="00F47AF8" w:rsidP="00873D7B">
            <w:pPr>
              <w:widowControl w:val="0"/>
              <w:autoSpaceDE w:val="0"/>
              <w:autoSpaceDN w:val="0"/>
              <w:adjustRightInd w:val="0"/>
              <w:spacing w:line="276" w:lineRule="auto"/>
              <w:rPr>
                <w:rFonts w:cstheme="minorHAnsi"/>
                <w:i/>
                <w:iCs/>
                <w:sz w:val="20"/>
                <w:szCs w:val="20"/>
              </w:rPr>
            </w:pPr>
            <w:r w:rsidRPr="00BA7264">
              <w:rPr>
                <w:rFonts w:cstheme="minorHAnsi"/>
                <w:i/>
                <w:iCs/>
                <w:sz w:val="20"/>
                <w:szCs w:val="20"/>
              </w:rPr>
              <w:t>I</w:t>
            </w:r>
            <w:r w:rsidRPr="00BA7264">
              <w:rPr>
                <w:rFonts w:cstheme="minorHAnsi"/>
                <w:i/>
                <w:iCs/>
                <w:sz w:val="20"/>
                <w:szCs w:val="20"/>
                <w:vertAlign w:val="superscript"/>
              </w:rPr>
              <w:t xml:space="preserve">2 </w:t>
            </w:r>
            <w:r w:rsidRPr="00BA7264">
              <w:rPr>
                <w:rFonts w:cstheme="minorHAnsi"/>
                <w:i/>
                <w:iCs/>
                <w:sz w:val="20"/>
                <w:szCs w:val="20"/>
              </w:rPr>
              <w:t>(%)</w:t>
            </w:r>
          </w:p>
        </w:tc>
        <w:tc>
          <w:tcPr>
            <w:tcW w:w="1838" w:type="dxa"/>
            <w:tcBorders>
              <w:top w:val="single" w:sz="4" w:space="0" w:color="auto"/>
              <w:bottom w:val="single" w:sz="4" w:space="0" w:color="auto"/>
            </w:tcBorders>
          </w:tcPr>
          <w:p w14:paraId="1CC0782F" w14:textId="5E09C38E" w:rsidR="00F47AF8" w:rsidRPr="00BA7264" w:rsidRDefault="00A32360"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OR</w:t>
            </w:r>
            <w:r w:rsidR="00F47AF8" w:rsidRPr="00BA7264">
              <w:rPr>
                <w:rFonts w:cstheme="minorHAnsi"/>
                <w:sz w:val="20"/>
                <w:szCs w:val="20"/>
              </w:rPr>
              <w:t xml:space="preserve"> (95%CI)</w:t>
            </w:r>
          </w:p>
        </w:tc>
        <w:tc>
          <w:tcPr>
            <w:tcW w:w="713" w:type="dxa"/>
            <w:tcBorders>
              <w:top w:val="single" w:sz="4" w:space="0" w:color="auto"/>
              <w:bottom w:val="single" w:sz="4" w:space="0" w:color="auto"/>
            </w:tcBorders>
          </w:tcPr>
          <w:p w14:paraId="1ECF732D" w14:textId="77777777" w:rsidR="00F47AF8" w:rsidRPr="00BA7264" w:rsidRDefault="00F47AF8" w:rsidP="00873D7B">
            <w:pPr>
              <w:widowControl w:val="0"/>
              <w:autoSpaceDE w:val="0"/>
              <w:autoSpaceDN w:val="0"/>
              <w:adjustRightInd w:val="0"/>
              <w:spacing w:line="276" w:lineRule="auto"/>
              <w:rPr>
                <w:rFonts w:cstheme="minorHAnsi"/>
                <w:i/>
                <w:iCs/>
                <w:sz w:val="20"/>
                <w:szCs w:val="20"/>
              </w:rPr>
            </w:pPr>
            <w:r w:rsidRPr="00BA7264">
              <w:rPr>
                <w:rFonts w:cstheme="minorHAnsi"/>
                <w:i/>
                <w:iCs/>
                <w:sz w:val="20"/>
                <w:szCs w:val="20"/>
              </w:rPr>
              <w:t>I</w:t>
            </w:r>
            <w:r w:rsidRPr="00BA7264">
              <w:rPr>
                <w:rFonts w:cstheme="minorHAnsi"/>
                <w:i/>
                <w:iCs/>
                <w:sz w:val="20"/>
                <w:szCs w:val="20"/>
                <w:vertAlign w:val="superscript"/>
              </w:rPr>
              <w:t xml:space="preserve">2 </w:t>
            </w:r>
            <w:r w:rsidRPr="00BA7264">
              <w:rPr>
                <w:rFonts w:cstheme="minorHAnsi"/>
                <w:i/>
                <w:iCs/>
                <w:sz w:val="20"/>
                <w:szCs w:val="20"/>
              </w:rPr>
              <w:t>(%)</w:t>
            </w:r>
          </w:p>
        </w:tc>
        <w:tc>
          <w:tcPr>
            <w:tcW w:w="284" w:type="dxa"/>
            <w:tcBorders>
              <w:top w:val="single" w:sz="4" w:space="0" w:color="auto"/>
              <w:bottom w:val="single" w:sz="4" w:space="0" w:color="auto"/>
            </w:tcBorders>
          </w:tcPr>
          <w:p w14:paraId="17824AFF"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bottom w:val="single" w:sz="4" w:space="0" w:color="auto"/>
            </w:tcBorders>
          </w:tcPr>
          <w:p w14:paraId="7C83D8F6" w14:textId="140685DA" w:rsidR="00F47AF8" w:rsidRPr="00BA7264" w:rsidRDefault="00A32360"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OR</w:t>
            </w:r>
            <w:r w:rsidR="00F47AF8" w:rsidRPr="00BA7264">
              <w:rPr>
                <w:rFonts w:cstheme="minorHAnsi"/>
                <w:sz w:val="20"/>
                <w:szCs w:val="20"/>
              </w:rPr>
              <w:t xml:space="preserve"> (95%CI)</w:t>
            </w:r>
          </w:p>
        </w:tc>
        <w:tc>
          <w:tcPr>
            <w:tcW w:w="850" w:type="dxa"/>
            <w:tcBorders>
              <w:top w:val="single" w:sz="4" w:space="0" w:color="auto"/>
              <w:bottom w:val="single" w:sz="4" w:space="0" w:color="auto"/>
            </w:tcBorders>
          </w:tcPr>
          <w:p w14:paraId="69274007" w14:textId="77777777" w:rsidR="00F47AF8" w:rsidRPr="00BA7264" w:rsidRDefault="00F47AF8" w:rsidP="00873D7B">
            <w:pPr>
              <w:widowControl w:val="0"/>
              <w:autoSpaceDE w:val="0"/>
              <w:autoSpaceDN w:val="0"/>
              <w:adjustRightInd w:val="0"/>
              <w:spacing w:line="276" w:lineRule="auto"/>
              <w:rPr>
                <w:rFonts w:cstheme="minorHAnsi"/>
                <w:sz w:val="20"/>
                <w:szCs w:val="20"/>
              </w:rPr>
            </w:pPr>
            <w:r w:rsidRPr="00BA7264">
              <w:rPr>
                <w:rFonts w:cstheme="minorHAnsi"/>
                <w:i/>
                <w:iCs/>
                <w:sz w:val="20"/>
                <w:szCs w:val="20"/>
              </w:rPr>
              <w:t>I</w:t>
            </w:r>
            <w:r w:rsidRPr="00BA7264">
              <w:rPr>
                <w:rFonts w:cstheme="minorHAnsi"/>
                <w:i/>
                <w:iCs/>
                <w:sz w:val="20"/>
                <w:szCs w:val="20"/>
                <w:vertAlign w:val="superscript"/>
              </w:rPr>
              <w:t xml:space="preserve">2 </w:t>
            </w:r>
            <w:r w:rsidRPr="00BA7264">
              <w:rPr>
                <w:rFonts w:cstheme="minorHAnsi"/>
                <w:i/>
                <w:iCs/>
                <w:sz w:val="20"/>
                <w:szCs w:val="20"/>
              </w:rPr>
              <w:t>(%)</w:t>
            </w:r>
          </w:p>
        </w:tc>
      </w:tr>
      <w:tr w:rsidR="00BA7264" w:rsidRPr="00BA7264" w14:paraId="0E16C2CB" w14:textId="77777777" w:rsidTr="009834BF">
        <w:tc>
          <w:tcPr>
            <w:tcW w:w="856" w:type="dxa"/>
            <w:tcBorders>
              <w:top w:val="single" w:sz="4" w:space="0" w:color="auto"/>
              <w:bottom w:val="single" w:sz="4" w:space="0" w:color="auto"/>
            </w:tcBorders>
          </w:tcPr>
          <w:p w14:paraId="36F088D5" w14:textId="77777777" w:rsidR="00F47AF8" w:rsidRPr="00BA7264" w:rsidRDefault="00F47AF8" w:rsidP="00873D7B">
            <w:pPr>
              <w:widowControl w:val="0"/>
              <w:autoSpaceDE w:val="0"/>
              <w:autoSpaceDN w:val="0"/>
              <w:adjustRightInd w:val="0"/>
              <w:spacing w:line="276" w:lineRule="auto"/>
              <w:rPr>
                <w:rFonts w:cstheme="minorHAnsi"/>
                <w:b/>
                <w:bCs/>
                <w:sz w:val="20"/>
                <w:szCs w:val="20"/>
              </w:rPr>
            </w:pPr>
            <w:r w:rsidRPr="00BA7264">
              <w:rPr>
                <w:rFonts w:cstheme="minorHAnsi"/>
                <w:b/>
                <w:bCs/>
                <w:sz w:val="20"/>
                <w:szCs w:val="20"/>
              </w:rPr>
              <w:t xml:space="preserve">E-DII </w:t>
            </w:r>
          </w:p>
        </w:tc>
        <w:tc>
          <w:tcPr>
            <w:tcW w:w="1843" w:type="dxa"/>
            <w:tcBorders>
              <w:top w:val="single" w:sz="4" w:space="0" w:color="auto"/>
            </w:tcBorders>
          </w:tcPr>
          <w:p w14:paraId="44BE1D55"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709" w:type="dxa"/>
            <w:tcBorders>
              <w:top w:val="single" w:sz="4" w:space="0" w:color="auto"/>
            </w:tcBorders>
          </w:tcPr>
          <w:p w14:paraId="4C782A6F"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38" w:type="dxa"/>
            <w:tcBorders>
              <w:top w:val="single" w:sz="4" w:space="0" w:color="auto"/>
            </w:tcBorders>
          </w:tcPr>
          <w:p w14:paraId="3900B506"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713" w:type="dxa"/>
            <w:tcBorders>
              <w:top w:val="single" w:sz="4" w:space="0" w:color="auto"/>
            </w:tcBorders>
          </w:tcPr>
          <w:p w14:paraId="6B2D72B5"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284" w:type="dxa"/>
            <w:tcBorders>
              <w:top w:val="single" w:sz="4" w:space="0" w:color="auto"/>
            </w:tcBorders>
          </w:tcPr>
          <w:p w14:paraId="49966730"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2A0189C2"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850" w:type="dxa"/>
            <w:tcBorders>
              <w:top w:val="single" w:sz="4" w:space="0" w:color="auto"/>
            </w:tcBorders>
          </w:tcPr>
          <w:p w14:paraId="180EB1D8"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r>
      <w:tr w:rsidR="00BA7264" w:rsidRPr="00BA7264" w14:paraId="20AFAEB6" w14:textId="77777777" w:rsidTr="009834BF">
        <w:tc>
          <w:tcPr>
            <w:tcW w:w="856" w:type="dxa"/>
            <w:tcBorders>
              <w:top w:val="single" w:sz="4" w:space="0" w:color="auto"/>
            </w:tcBorders>
          </w:tcPr>
          <w:p w14:paraId="1A3BA045" w14:textId="77777777" w:rsidR="00F47AF8" w:rsidRPr="00BA7264" w:rsidRDefault="00F47AF8" w:rsidP="00873D7B">
            <w:pPr>
              <w:widowControl w:val="0"/>
              <w:autoSpaceDE w:val="0"/>
              <w:autoSpaceDN w:val="0"/>
              <w:adjustRightInd w:val="0"/>
              <w:spacing w:line="276" w:lineRule="auto"/>
              <w:rPr>
                <w:rFonts w:cstheme="minorHAnsi"/>
                <w:i/>
                <w:iCs/>
                <w:sz w:val="20"/>
                <w:szCs w:val="20"/>
              </w:rPr>
            </w:pPr>
            <w:bookmarkStart w:id="8" w:name="_Hlk24647687"/>
            <w:r w:rsidRPr="00BA7264">
              <w:rPr>
                <w:rFonts w:cstheme="minorHAnsi"/>
                <w:i/>
                <w:iCs/>
                <w:sz w:val="20"/>
                <w:szCs w:val="20"/>
              </w:rPr>
              <w:t xml:space="preserve">Pre </w:t>
            </w:r>
          </w:p>
        </w:tc>
        <w:tc>
          <w:tcPr>
            <w:tcW w:w="1843" w:type="dxa"/>
          </w:tcPr>
          <w:p w14:paraId="7C802538" w14:textId="33891BE0"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0.94 (0.84, 1.05)</w:t>
            </w:r>
          </w:p>
        </w:tc>
        <w:tc>
          <w:tcPr>
            <w:tcW w:w="709" w:type="dxa"/>
          </w:tcPr>
          <w:p w14:paraId="5B20D159" w14:textId="442BD17A"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Pr>
          <w:p w14:paraId="150C34DA" w14:textId="337D9B48"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1.01 (0.89, 1.15)</w:t>
            </w:r>
          </w:p>
        </w:tc>
        <w:tc>
          <w:tcPr>
            <w:tcW w:w="713" w:type="dxa"/>
          </w:tcPr>
          <w:p w14:paraId="105449CB" w14:textId="74BAE355"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284" w:type="dxa"/>
          </w:tcPr>
          <w:p w14:paraId="0C9FA5E0"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Pr>
          <w:p w14:paraId="63AB2D88" w14:textId="291B7BE9"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0.96 (0.81, 1.15)</w:t>
            </w:r>
          </w:p>
        </w:tc>
        <w:tc>
          <w:tcPr>
            <w:tcW w:w="850" w:type="dxa"/>
          </w:tcPr>
          <w:p w14:paraId="38FEAC39" w14:textId="1E6D6C38"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r>
      <w:bookmarkEnd w:id="8"/>
      <w:tr w:rsidR="00BA7264" w:rsidRPr="00BA7264" w14:paraId="5A3E4E42" w14:textId="77777777" w:rsidTr="009834BF">
        <w:tc>
          <w:tcPr>
            <w:tcW w:w="856" w:type="dxa"/>
            <w:tcBorders>
              <w:bottom w:val="single" w:sz="4" w:space="0" w:color="auto"/>
            </w:tcBorders>
          </w:tcPr>
          <w:p w14:paraId="0ECE3B23" w14:textId="77777777" w:rsidR="00F47AF8" w:rsidRPr="00BA7264" w:rsidRDefault="00F47AF8"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18BF57FA" w14:textId="40AB09BD"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 xml:space="preserve">3122/2 </w:t>
            </w:r>
          </w:p>
        </w:tc>
        <w:tc>
          <w:tcPr>
            <w:tcW w:w="709" w:type="dxa"/>
            <w:tcBorders>
              <w:bottom w:val="single" w:sz="4" w:space="0" w:color="auto"/>
            </w:tcBorders>
          </w:tcPr>
          <w:p w14:paraId="7F9ED660"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0B9328CC" w14:textId="47916273"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2635/2</w:t>
            </w:r>
          </w:p>
        </w:tc>
        <w:tc>
          <w:tcPr>
            <w:tcW w:w="713" w:type="dxa"/>
            <w:tcBorders>
              <w:bottom w:val="single" w:sz="4" w:space="0" w:color="auto"/>
            </w:tcBorders>
          </w:tcPr>
          <w:p w14:paraId="2790E0C5"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7C0BA40E"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65A199A8" w14:textId="5CC8612A" w:rsidR="00F47AF8"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1658/2</w:t>
            </w:r>
          </w:p>
        </w:tc>
        <w:tc>
          <w:tcPr>
            <w:tcW w:w="850" w:type="dxa"/>
            <w:tcBorders>
              <w:bottom w:val="single" w:sz="4" w:space="0" w:color="auto"/>
            </w:tcBorders>
          </w:tcPr>
          <w:p w14:paraId="0390A384" w14:textId="77777777" w:rsidR="00F47AF8" w:rsidRPr="00BA7264" w:rsidRDefault="00F47AF8" w:rsidP="00873D7B">
            <w:pPr>
              <w:widowControl w:val="0"/>
              <w:autoSpaceDE w:val="0"/>
              <w:autoSpaceDN w:val="0"/>
              <w:adjustRightInd w:val="0"/>
              <w:spacing w:line="276" w:lineRule="auto"/>
              <w:rPr>
                <w:rFonts w:cstheme="minorHAnsi"/>
                <w:sz w:val="20"/>
                <w:szCs w:val="20"/>
              </w:rPr>
            </w:pPr>
          </w:p>
        </w:tc>
      </w:tr>
      <w:tr w:rsidR="00BA7264" w:rsidRPr="00BA7264" w14:paraId="2E0E43C7" w14:textId="77777777" w:rsidTr="009834BF">
        <w:tc>
          <w:tcPr>
            <w:tcW w:w="856" w:type="dxa"/>
            <w:tcBorders>
              <w:top w:val="single" w:sz="4" w:space="0" w:color="auto"/>
            </w:tcBorders>
          </w:tcPr>
          <w:p w14:paraId="234D31CA" w14:textId="77777777" w:rsidR="00316ABD" w:rsidRPr="00BA7264" w:rsidRDefault="00316ABD" w:rsidP="00873D7B">
            <w:pPr>
              <w:widowControl w:val="0"/>
              <w:autoSpaceDE w:val="0"/>
              <w:autoSpaceDN w:val="0"/>
              <w:adjustRightInd w:val="0"/>
              <w:spacing w:line="276" w:lineRule="auto"/>
              <w:rPr>
                <w:rFonts w:cstheme="minorHAnsi"/>
                <w:i/>
                <w:iCs/>
                <w:sz w:val="20"/>
                <w:szCs w:val="20"/>
              </w:rPr>
            </w:pPr>
            <w:proofErr w:type="spellStart"/>
            <w:r w:rsidRPr="00BA7264">
              <w:rPr>
                <w:rFonts w:cstheme="minorHAnsi"/>
                <w:i/>
                <w:iCs/>
                <w:sz w:val="20"/>
                <w:szCs w:val="20"/>
              </w:rPr>
              <w:t>Preg</w:t>
            </w:r>
            <w:proofErr w:type="spellEnd"/>
          </w:p>
        </w:tc>
        <w:tc>
          <w:tcPr>
            <w:tcW w:w="1843" w:type="dxa"/>
            <w:tcBorders>
              <w:top w:val="single" w:sz="4" w:space="0" w:color="auto"/>
            </w:tcBorders>
          </w:tcPr>
          <w:p w14:paraId="637BD6DE" w14:textId="263CB142"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0.94 (0.87, 1.02)</w:t>
            </w:r>
          </w:p>
        </w:tc>
        <w:tc>
          <w:tcPr>
            <w:tcW w:w="709" w:type="dxa"/>
            <w:tcBorders>
              <w:top w:val="single" w:sz="4" w:space="0" w:color="auto"/>
            </w:tcBorders>
          </w:tcPr>
          <w:p w14:paraId="20EEDD3D" w14:textId="0168FCBC"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06AA37CB" w14:textId="215EDBBA"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0.97 (0.91, 1.03)</w:t>
            </w:r>
          </w:p>
        </w:tc>
        <w:tc>
          <w:tcPr>
            <w:tcW w:w="713" w:type="dxa"/>
            <w:tcBorders>
              <w:top w:val="single" w:sz="4" w:space="0" w:color="auto"/>
            </w:tcBorders>
          </w:tcPr>
          <w:p w14:paraId="4B2B16ED" w14:textId="40B02D5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284" w:type="dxa"/>
            <w:tcBorders>
              <w:top w:val="single" w:sz="4" w:space="0" w:color="auto"/>
            </w:tcBorders>
          </w:tcPr>
          <w:p w14:paraId="4F1B5412"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66750570" w14:textId="220E65E4"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1.07 (0.98, 1.16)</w:t>
            </w:r>
          </w:p>
        </w:tc>
        <w:tc>
          <w:tcPr>
            <w:tcW w:w="850" w:type="dxa"/>
            <w:tcBorders>
              <w:top w:val="single" w:sz="4" w:space="0" w:color="auto"/>
            </w:tcBorders>
          </w:tcPr>
          <w:p w14:paraId="325E7DCB" w14:textId="2E1E9964"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29</w:t>
            </w:r>
          </w:p>
        </w:tc>
      </w:tr>
      <w:tr w:rsidR="00BA7264" w:rsidRPr="00BA7264" w14:paraId="765640CC" w14:textId="77777777" w:rsidTr="009834BF">
        <w:tc>
          <w:tcPr>
            <w:tcW w:w="856" w:type="dxa"/>
            <w:tcBorders>
              <w:bottom w:val="single" w:sz="4" w:space="0" w:color="auto"/>
            </w:tcBorders>
          </w:tcPr>
          <w:p w14:paraId="744AFC03"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7BB2ED4E" w14:textId="297A50AE"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6111/6</w:t>
            </w:r>
          </w:p>
        </w:tc>
        <w:tc>
          <w:tcPr>
            <w:tcW w:w="709" w:type="dxa"/>
            <w:tcBorders>
              <w:bottom w:val="single" w:sz="4" w:space="0" w:color="auto"/>
            </w:tcBorders>
          </w:tcPr>
          <w:p w14:paraId="1A46D109"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29CDF7F3" w14:textId="7562A30A"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8717/7</w:t>
            </w:r>
          </w:p>
        </w:tc>
        <w:tc>
          <w:tcPr>
            <w:tcW w:w="713" w:type="dxa"/>
            <w:tcBorders>
              <w:bottom w:val="single" w:sz="4" w:space="0" w:color="auto"/>
            </w:tcBorders>
          </w:tcPr>
          <w:p w14:paraId="5DADE929"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73D6B976"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0F95CF78" w14:textId="707D855A"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11803/5</w:t>
            </w:r>
          </w:p>
        </w:tc>
        <w:tc>
          <w:tcPr>
            <w:tcW w:w="850" w:type="dxa"/>
            <w:tcBorders>
              <w:bottom w:val="single" w:sz="4" w:space="0" w:color="auto"/>
            </w:tcBorders>
          </w:tcPr>
          <w:p w14:paraId="0144DBC8"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69223EA9" w14:textId="77777777" w:rsidTr="009834BF">
        <w:tc>
          <w:tcPr>
            <w:tcW w:w="856" w:type="dxa"/>
            <w:tcBorders>
              <w:top w:val="single" w:sz="4" w:space="0" w:color="auto"/>
            </w:tcBorders>
          </w:tcPr>
          <w:p w14:paraId="6600C2E9" w14:textId="77777777" w:rsidR="00316ABD" w:rsidRPr="00BA7264" w:rsidRDefault="00316ABD" w:rsidP="00873D7B">
            <w:pPr>
              <w:widowControl w:val="0"/>
              <w:autoSpaceDE w:val="0"/>
              <w:autoSpaceDN w:val="0"/>
              <w:adjustRightInd w:val="0"/>
              <w:spacing w:line="276" w:lineRule="auto"/>
              <w:rPr>
                <w:rFonts w:cstheme="minorHAnsi"/>
                <w:i/>
                <w:iCs/>
                <w:sz w:val="20"/>
                <w:szCs w:val="20"/>
              </w:rPr>
            </w:pPr>
            <w:r w:rsidRPr="00BA7264">
              <w:rPr>
                <w:rFonts w:cstheme="minorHAnsi"/>
                <w:i/>
                <w:iCs/>
                <w:sz w:val="20"/>
                <w:szCs w:val="20"/>
              </w:rPr>
              <w:t>Early</w:t>
            </w:r>
          </w:p>
        </w:tc>
        <w:tc>
          <w:tcPr>
            <w:tcW w:w="1843" w:type="dxa"/>
            <w:tcBorders>
              <w:top w:val="single" w:sz="4" w:space="0" w:color="auto"/>
            </w:tcBorders>
          </w:tcPr>
          <w:p w14:paraId="46426359" w14:textId="265FE9CB"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0.98 (0.89, 1.07)</w:t>
            </w:r>
          </w:p>
        </w:tc>
        <w:tc>
          <w:tcPr>
            <w:tcW w:w="709" w:type="dxa"/>
            <w:tcBorders>
              <w:top w:val="single" w:sz="4" w:space="0" w:color="auto"/>
            </w:tcBorders>
          </w:tcPr>
          <w:p w14:paraId="7BEA2D16" w14:textId="4898D801"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61D0AA70" w14:textId="72B7068D"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0.97 (0.91, 1.04)</w:t>
            </w:r>
          </w:p>
        </w:tc>
        <w:tc>
          <w:tcPr>
            <w:tcW w:w="713" w:type="dxa"/>
            <w:tcBorders>
              <w:top w:val="single" w:sz="4" w:space="0" w:color="auto"/>
            </w:tcBorders>
          </w:tcPr>
          <w:p w14:paraId="1D2777DC" w14:textId="72834F7F"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284" w:type="dxa"/>
            <w:tcBorders>
              <w:top w:val="single" w:sz="4" w:space="0" w:color="auto"/>
            </w:tcBorders>
          </w:tcPr>
          <w:p w14:paraId="0E2DFF5A"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15A9DDAA" w14:textId="70E9896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1.09 (0.999, 1.19)</w:t>
            </w:r>
          </w:p>
        </w:tc>
        <w:tc>
          <w:tcPr>
            <w:tcW w:w="850" w:type="dxa"/>
            <w:tcBorders>
              <w:top w:val="single" w:sz="4" w:space="0" w:color="auto"/>
            </w:tcBorders>
          </w:tcPr>
          <w:p w14:paraId="30A97E8D" w14:textId="4A49221D"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r>
      <w:tr w:rsidR="00BA7264" w:rsidRPr="00BA7264" w14:paraId="58D80160" w14:textId="77777777" w:rsidTr="009834BF">
        <w:tc>
          <w:tcPr>
            <w:tcW w:w="856" w:type="dxa"/>
            <w:tcBorders>
              <w:bottom w:val="single" w:sz="4" w:space="0" w:color="auto"/>
            </w:tcBorders>
          </w:tcPr>
          <w:p w14:paraId="61CACD9B"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3C3EA8F2" w14:textId="2D2FAA9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4103/4</w:t>
            </w:r>
          </w:p>
        </w:tc>
        <w:tc>
          <w:tcPr>
            <w:tcW w:w="709" w:type="dxa"/>
            <w:tcBorders>
              <w:bottom w:val="single" w:sz="4" w:space="0" w:color="auto"/>
            </w:tcBorders>
          </w:tcPr>
          <w:p w14:paraId="4AE42C7F"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2E8BE326" w14:textId="2FF769B6"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6903/5</w:t>
            </w:r>
          </w:p>
        </w:tc>
        <w:tc>
          <w:tcPr>
            <w:tcW w:w="713" w:type="dxa"/>
            <w:tcBorders>
              <w:bottom w:val="single" w:sz="4" w:space="0" w:color="auto"/>
            </w:tcBorders>
          </w:tcPr>
          <w:p w14:paraId="4795E892"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5D07F29E"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14F37F7A" w14:textId="67D7355A"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5063/3</w:t>
            </w:r>
          </w:p>
        </w:tc>
        <w:tc>
          <w:tcPr>
            <w:tcW w:w="850" w:type="dxa"/>
            <w:tcBorders>
              <w:bottom w:val="single" w:sz="4" w:space="0" w:color="auto"/>
            </w:tcBorders>
          </w:tcPr>
          <w:p w14:paraId="5C6E2A42"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23BE3DB9" w14:textId="77777777" w:rsidTr="009834BF">
        <w:tc>
          <w:tcPr>
            <w:tcW w:w="856" w:type="dxa"/>
            <w:tcBorders>
              <w:top w:val="single" w:sz="4" w:space="0" w:color="auto"/>
            </w:tcBorders>
          </w:tcPr>
          <w:p w14:paraId="71B999C9" w14:textId="77777777" w:rsidR="00316ABD" w:rsidRPr="00BA7264" w:rsidRDefault="00316ABD" w:rsidP="00873D7B">
            <w:pPr>
              <w:widowControl w:val="0"/>
              <w:autoSpaceDE w:val="0"/>
              <w:autoSpaceDN w:val="0"/>
              <w:adjustRightInd w:val="0"/>
              <w:spacing w:line="276" w:lineRule="auto"/>
              <w:rPr>
                <w:rFonts w:cstheme="minorHAnsi"/>
                <w:i/>
                <w:iCs/>
                <w:sz w:val="20"/>
                <w:szCs w:val="20"/>
              </w:rPr>
            </w:pPr>
            <w:r w:rsidRPr="00BA7264">
              <w:rPr>
                <w:rFonts w:cstheme="minorHAnsi"/>
                <w:i/>
                <w:iCs/>
                <w:sz w:val="20"/>
                <w:szCs w:val="20"/>
              </w:rPr>
              <w:t>Late</w:t>
            </w:r>
          </w:p>
        </w:tc>
        <w:tc>
          <w:tcPr>
            <w:tcW w:w="1843" w:type="dxa"/>
            <w:tcBorders>
              <w:top w:val="single" w:sz="4" w:space="0" w:color="auto"/>
            </w:tcBorders>
          </w:tcPr>
          <w:p w14:paraId="784DB305" w14:textId="187DA15B"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 xml:space="preserve">0.91 (0.83, </w:t>
            </w:r>
            <w:proofErr w:type="gramStart"/>
            <w:r w:rsidRPr="00BA7264">
              <w:rPr>
                <w:rFonts w:cstheme="minorHAnsi"/>
                <w:sz w:val="20"/>
                <w:szCs w:val="20"/>
              </w:rPr>
              <w:t>0.997)*</w:t>
            </w:r>
            <w:proofErr w:type="gramEnd"/>
          </w:p>
        </w:tc>
        <w:tc>
          <w:tcPr>
            <w:tcW w:w="709" w:type="dxa"/>
            <w:tcBorders>
              <w:top w:val="single" w:sz="4" w:space="0" w:color="auto"/>
            </w:tcBorders>
          </w:tcPr>
          <w:p w14:paraId="57D9C286" w14:textId="26A3ED76"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58086452" w14:textId="3AA3BF62"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0.97 (0.85, 1.11)</w:t>
            </w:r>
          </w:p>
        </w:tc>
        <w:tc>
          <w:tcPr>
            <w:tcW w:w="713" w:type="dxa"/>
            <w:tcBorders>
              <w:top w:val="single" w:sz="4" w:space="0" w:color="auto"/>
            </w:tcBorders>
          </w:tcPr>
          <w:p w14:paraId="54FD8F3B" w14:textId="77483C68"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21</w:t>
            </w:r>
          </w:p>
        </w:tc>
        <w:tc>
          <w:tcPr>
            <w:tcW w:w="284" w:type="dxa"/>
            <w:tcBorders>
              <w:top w:val="single" w:sz="4" w:space="0" w:color="auto"/>
            </w:tcBorders>
          </w:tcPr>
          <w:p w14:paraId="1E6CA46D"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48ECA2D8" w14:textId="084A6043"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1.07 (0.93, 1.23)</w:t>
            </w:r>
          </w:p>
        </w:tc>
        <w:tc>
          <w:tcPr>
            <w:tcW w:w="850" w:type="dxa"/>
            <w:tcBorders>
              <w:top w:val="single" w:sz="4" w:space="0" w:color="auto"/>
            </w:tcBorders>
          </w:tcPr>
          <w:p w14:paraId="3930099E" w14:textId="5C215F59"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41</w:t>
            </w:r>
          </w:p>
        </w:tc>
      </w:tr>
      <w:tr w:rsidR="00BA7264" w:rsidRPr="00BA7264" w14:paraId="2DED7501" w14:textId="77777777" w:rsidTr="009834BF">
        <w:tc>
          <w:tcPr>
            <w:tcW w:w="856" w:type="dxa"/>
            <w:tcBorders>
              <w:bottom w:val="single" w:sz="4" w:space="0" w:color="auto"/>
            </w:tcBorders>
          </w:tcPr>
          <w:p w14:paraId="5452B96C"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04A04E90" w14:textId="7D370644"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4027/3</w:t>
            </w:r>
          </w:p>
        </w:tc>
        <w:tc>
          <w:tcPr>
            <w:tcW w:w="709" w:type="dxa"/>
            <w:tcBorders>
              <w:bottom w:val="single" w:sz="4" w:space="0" w:color="auto"/>
            </w:tcBorders>
          </w:tcPr>
          <w:p w14:paraId="14F29420"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392950BD" w14:textId="5BCBC74C"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3419/3</w:t>
            </w:r>
          </w:p>
        </w:tc>
        <w:tc>
          <w:tcPr>
            <w:tcW w:w="713" w:type="dxa"/>
            <w:tcBorders>
              <w:bottom w:val="single" w:sz="4" w:space="0" w:color="auto"/>
            </w:tcBorders>
          </w:tcPr>
          <w:p w14:paraId="010B3696"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2639B66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0F16E004" w14:textId="4CC6ACB3"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7779/3</w:t>
            </w:r>
          </w:p>
        </w:tc>
        <w:tc>
          <w:tcPr>
            <w:tcW w:w="850" w:type="dxa"/>
            <w:tcBorders>
              <w:bottom w:val="single" w:sz="4" w:space="0" w:color="auto"/>
            </w:tcBorders>
          </w:tcPr>
          <w:p w14:paraId="7B9CB59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333965BA" w14:textId="77777777" w:rsidTr="009834BF">
        <w:tc>
          <w:tcPr>
            <w:tcW w:w="856" w:type="dxa"/>
            <w:tcBorders>
              <w:top w:val="single" w:sz="4" w:space="0" w:color="auto"/>
            </w:tcBorders>
          </w:tcPr>
          <w:p w14:paraId="09AE63D6"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0238AC43"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709" w:type="dxa"/>
            <w:tcBorders>
              <w:top w:val="single" w:sz="4" w:space="0" w:color="auto"/>
            </w:tcBorders>
          </w:tcPr>
          <w:p w14:paraId="53353D90"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top w:val="single" w:sz="4" w:space="0" w:color="auto"/>
            </w:tcBorders>
          </w:tcPr>
          <w:p w14:paraId="3C879222"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713" w:type="dxa"/>
            <w:tcBorders>
              <w:top w:val="single" w:sz="4" w:space="0" w:color="auto"/>
            </w:tcBorders>
          </w:tcPr>
          <w:p w14:paraId="37FE0482"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top w:val="single" w:sz="4" w:space="0" w:color="auto"/>
            </w:tcBorders>
          </w:tcPr>
          <w:p w14:paraId="26FFC71F"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3D86A636"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850" w:type="dxa"/>
            <w:tcBorders>
              <w:top w:val="single" w:sz="4" w:space="0" w:color="auto"/>
            </w:tcBorders>
          </w:tcPr>
          <w:p w14:paraId="71A33710"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4001758C" w14:textId="77777777" w:rsidTr="009834BF">
        <w:tc>
          <w:tcPr>
            <w:tcW w:w="856" w:type="dxa"/>
            <w:tcBorders>
              <w:bottom w:val="single" w:sz="4" w:space="0" w:color="auto"/>
            </w:tcBorders>
          </w:tcPr>
          <w:p w14:paraId="3C005AE6" w14:textId="77777777" w:rsidR="00316ABD" w:rsidRPr="00BA7264" w:rsidRDefault="00316ABD" w:rsidP="00873D7B">
            <w:pPr>
              <w:widowControl w:val="0"/>
              <w:autoSpaceDE w:val="0"/>
              <w:autoSpaceDN w:val="0"/>
              <w:adjustRightInd w:val="0"/>
              <w:spacing w:line="276" w:lineRule="auto"/>
              <w:rPr>
                <w:rFonts w:cstheme="minorHAnsi"/>
                <w:b/>
                <w:bCs/>
                <w:sz w:val="20"/>
                <w:szCs w:val="20"/>
              </w:rPr>
            </w:pPr>
            <w:r w:rsidRPr="00BA7264">
              <w:rPr>
                <w:rFonts w:cstheme="minorHAnsi"/>
                <w:b/>
                <w:bCs/>
                <w:sz w:val="20"/>
                <w:szCs w:val="20"/>
              </w:rPr>
              <w:t>DASH</w:t>
            </w:r>
          </w:p>
        </w:tc>
        <w:tc>
          <w:tcPr>
            <w:tcW w:w="1843" w:type="dxa"/>
          </w:tcPr>
          <w:p w14:paraId="74AC0A95"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709" w:type="dxa"/>
          </w:tcPr>
          <w:p w14:paraId="071EFEF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Pr>
          <w:p w14:paraId="4B277DD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713" w:type="dxa"/>
          </w:tcPr>
          <w:p w14:paraId="451307C8"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Pr>
          <w:p w14:paraId="061E4E5D"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Pr>
          <w:p w14:paraId="53B0FCEE"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850" w:type="dxa"/>
          </w:tcPr>
          <w:p w14:paraId="47E42AAD"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131AAC43" w14:textId="77777777" w:rsidTr="009834BF">
        <w:tc>
          <w:tcPr>
            <w:tcW w:w="856" w:type="dxa"/>
            <w:tcBorders>
              <w:top w:val="single" w:sz="4" w:space="0" w:color="auto"/>
            </w:tcBorders>
          </w:tcPr>
          <w:p w14:paraId="130745E4"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i/>
                <w:iCs/>
                <w:sz w:val="20"/>
                <w:szCs w:val="20"/>
              </w:rPr>
              <w:t xml:space="preserve">Pre </w:t>
            </w:r>
          </w:p>
        </w:tc>
        <w:tc>
          <w:tcPr>
            <w:tcW w:w="1843" w:type="dxa"/>
          </w:tcPr>
          <w:p w14:paraId="191100FD" w14:textId="7DB5FC06"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0.98 (0.80, 1.22)</w:t>
            </w:r>
          </w:p>
        </w:tc>
        <w:tc>
          <w:tcPr>
            <w:tcW w:w="709" w:type="dxa"/>
          </w:tcPr>
          <w:p w14:paraId="3C5FB67D" w14:textId="1454733E"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62</w:t>
            </w:r>
          </w:p>
        </w:tc>
        <w:tc>
          <w:tcPr>
            <w:tcW w:w="1838" w:type="dxa"/>
          </w:tcPr>
          <w:p w14:paraId="3EE8A550" w14:textId="2122EFDD"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0.93 (0.81, 1.06)</w:t>
            </w:r>
          </w:p>
        </w:tc>
        <w:tc>
          <w:tcPr>
            <w:tcW w:w="713" w:type="dxa"/>
          </w:tcPr>
          <w:p w14:paraId="7E1AC7F9" w14:textId="5458BD30"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284" w:type="dxa"/>
          </w:tcPr>
          <w:p w14:paraId="64769A75"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Pr>
          <w:p w14:paraId="35107636" w14:textId="1F10F0CB"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0.96 (0.80, 1.16)</w:t>
            </w:r>
          </w:p>
        </w:tc>
        <w:tc>
          <w:tcPr>
            <w:tcW w:w="850" w:type="dxa"/>
          </w:tcPr>
          <w:p w14:paraId="5393CB2F" w14:textId="67F26027"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r>
      <w:tr w:rsidR="00BA7264" w:rsidRPr="00BA7264" w14:paraId="6E740527" w14:textId="77777777" w:rsidTr="009834BF">
        <w:tc>
          <w:tcPr>
            <w:tcW w:w="856" w:type="dxa"/>
            <w:tcBorders>
              <w:bottom w:val="single" w:sz="4" w:space="0" w:color="auto"/>
            </w:tcBorders>
          </w:tcPr>
          <w:p w14:paraId="014F346D"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569AE1E8" w14:textId="41DC9E60"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3122/2</w:t>
            </w:r>
          </w:p>
        </w:tc>
        <w:tc>
          <w:tcPr>
            <w:tcW w:w="709" w:type="dxa"/>
            <w:tcBorders>
              <w:bottom w:val="single" w:sz="4" w:space="0" w:color="auto"/>
            </w:tcBorders>
          </w:tcPr>
          <w:p w14:paraId="0ED976D9"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47B1218C" w14:textId="5655BFA2"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2635/2</w:t>
            </w:r>
          </w:p>
        </w:tc>
        <w:tc>
          <w:tcPr>
            <w:tcW w:w="713" w:type="dxa"/>
            <w:tcBorders>
              <w:bottom w:val="single" w:sz="4" w:space="0" w:color="auto"/>
            </w:tcBorders>
          </w:tcPr>
          <w:p w14:paraId="7160D2F8"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2A8A6F81"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1BE461A3" w14:textId="6FC9B7B7"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1658/2</w:t>
            </w:r>
          </w:p>
        </w:tc>
        <w:tc>
          <w:tcPr>
            <w:tcW w:w="850" w:type="dxa"/>
            <w:tcBorders>
              <w:bottom w:val="single" w:sz="4" w:space="0" w:color="auto"/>
            </w:tcBorders>
          </w:tcPr>
          <w:p w14:paraId="23825F6A"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4DE6A21F" w14:textId="77777777" w:rsidTr="009834BF">
        <w:tc>
          <w:tcPr>
            <w:tcW w:w="856" w:type="dxa"/>
            <w:tcBorders>
              <w:top w:val="single" w:sz="4" w:space="0" w:color="auto"/>
            </w:tcBorders>
          </w:tcPr>
          <w:p w14:paraId="73F6AE17" w14:textId="77777777" w:rsidR="00316ABD" w:rsidRPr="00BA7264" w:rsidRDefault="00316ABD" w:rsidP="00873D7B">
            <w:pPr>
              <w:widowControl w:val="0"/>
              <w:autoSpaceDE w:val="0"/>
              <w:autoSpaceDN w:val="0"/>
              <w:adjustRightInd w:val="0"/>
              <w:spacing w:line="276" w:lineRule="auto"/>
              <w:rPr>
                <w:rFonts w:cstheme="minorHAnsi"/>
                <w:sz w:val="20"/>
                <w:szCs w:val="20"/>
              </w:rPr>
            </w:pPr>
            <w:proofErr w:type="spellStart"/>
            <w:r w:rsidRPr="00BA7264">
              <w:rPr>
                <w:rFonts w:cstheme="minorHAnsi"/>
                <w:i/>
                <w:iCs/>
                <w:sz w:val="20"/>
                <w:szCs w:val="20"/>
              </w:rPr>
              <w:t>Preg</w:t>
            </w:r>
            <w:proofErr w:type="spellEnd"/>
          </w:p>
        </w:tc>
        <w:tc>
          <w:tcPr>
            <w:tcW w:w="1843" w:type="dxa"/>
            <w:tcBorders>
              <w:top w:val="single" w:sz="4" w:space="0" w:color="auto"/>
            </w:tcBorders>
          </w:tcPr>
          <w:p w14:paraId="59818B2F" w14:textId="7303D03D"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0.98 (0.91, 1.06)</w:t>
            </w:r>
          </w:p>
        </w:tc>
        <w:tc>
          <w:tcPr>
            <w:tcW w:w="709" w:type="dxa"/>
            <w:tcBorders>
              <w:top w:val="single" w:sz="4" w:space="0" w:color="auto"/>
            </w:tcBorders>
          </w:tcPr>
          <w:p w14:paraId="59C57A64" w14:textId="7458974A"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07F532E3" w14:textId="73DCC20F"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1.03 (0.96, 1.11)</w:t>
            </w:r>
          </w:p>
        </w:tc>
        <w:tc>
          <w:tcPr>
            <w:tcW w:w="713" w:type="dxa"/>
            <w:tcBorders>
              <w:top w:val="single" w:sz="4" w:space="0" w:color="auto"/>
            </w:tcBorders>
          </w:tcPr>
          <w:p w14:paraId="64ADD8CC" w14:textId="770DB48E"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3</w:t>
            </w:r>
          </w:p>
        </w:tc>
        <w:tc>
          <w:tcPr>
            <w:tcW w:w="284" w:type="dxa"/>
            <w:tcBorders>
              <w:top w:val="single" w:sz="4" w:space="0" w:color="auto"/>
            </w:tcBorders>
          </w:tcPr>
          <w:p w14:paraId="7C62FBFF"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7C6A696F" w14:textId="48094744"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 xml:space="preserve">0.92 (0.87, </w:t>
            </w:r>
            <w:proofErr w:type="gramStart"/>
            <w:r w:rsidRPr="00BA7264">
              <w:rPr>
                <w:rFonts w:cstheme="minorHAnsi"/>
                <w:sz w:val="20"/>
                <w:szCs w:val="20"/>
              </w:rPr>
              <w:t>0.98)*</w:t>
            </w:r>
            <w:proofErr w:type="gramEnd"/>
            <w:r w:rsidRPr="00BA7264">
              <w:rPr>
                <w:rFonts w:cstheme="minorHAnsi"/>
                <w:sz w:val="20"/>
                <w:szCs w:val="20"/>
              </w:rPr>
              <w:t>*</w:t>
            </w:r>
          </w:p>
        </w:tc>
        <w:tc>
          <w:tcPr>
            <w:tcW w:w="850" w:type="dxa"/>
            <w:tcBorders>
              <w:top w:val="single" w:sz="4" w:space="0" w:color="auto"/>
            </w:tcBorders>
          </w:tcPr>
          <w:p w14:paraId="195BB4A6" w14:textId="26FFC5A9"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r>
      <w:tr w:rsidR="00BA7264" w:rsidRPr="00BA7264" w14:paraId="278D794F" w14:textId="77777777" w:rsidTr="009834BF">
        <w:tc>
          <w:tcPr>
            <w:tcW w:w="856" w:type="dxa"/>
            <w:tcBorders>
              <w:bottom w:val="single" w:sz="4" w:space="0" w:color="auto"/>
            </w:tcBorders>
          </w:tcPr>
          <w:p w14:paraId="23E66863"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593F71BC" w14:textId="0B79E775"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6111/6</w:t>
            </w:r>
          </w:p>
        </w:tc>
        <w:tc>
          <w:tcPr>
            <w:tcW w:w="709" w:type="dxa"/>
            <w:tcBorders>
              <w:bottom w:val="single" w:sz="4" w:space="0" w:color="auto"/>
            </w:tcBorders>
          </w:tcPr>
          <w:p w14:paraId="71FB15FB"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48873279" w14:textId="01198005"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8717/7</w:t>
            </w:r>
          </w:p>
        </w:tc>
        <w:tc>
          <w:tcPr>
            <w:tcW w:w="713" w:type="dxa"/>
            <w:tcBorders>
              <w:bottom w:val="single" w:sz="4" w:space="0" w:color="auto"/>
            </w:tcBorders>
          </w:tcPr>
          <w:p w14:paraId="05A8223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1E34DAFE"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6CC1FB4B" w14:textId="5F57631C"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11803/5</w:t>
            </w:r>
          </w:p>
        </w:tc>
        <w:tc>
          <w:tcPr>
            <w:tcW w:w="850" w:type="dxa"/>
            <w:tcBorders>
              <w:bottom w:val="single" w:sz="4" w:space="0" w:color="auto"/>
            </w:tcBorders>
          </w:tcPr>
          <w:p w14:paraId="68D24ED9"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13D50C38" w14:textId="77777777" w:rsidTr="009834BF">
        <w:tc>
          <w:tcPr>
            <w:tcW w:w="856" w:type="dxa"/>
            <w:tcBorders>
              <w:top w:val="single" w:sz="4" w:space="0" w:color="auto"/>
            </w:tcBorders>
          </w:tcPr>
          <w:p w14:paraId="7973962D"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i/>
                <w:iCs/>
                <w:sz w:val="20"/>
                <w:szCs w:val="20"/>
              </w:rPr>
              <w:t>Early</w:t>
            </w:r>
          </w:p>
        </w:tc>
        <w:tc>
          <w:tcPr>
            <w:tcW w:w="1843" w:type="dxa"/>
            <w:tcBorders>
              <w:top w:val="single" w:sz="4" w:space="0" w:color="auto"/>
            </w:tcBorders>
          </w:tcPr>
          <w:p w14:paraId="62552B51" w14:textId="7F422EBC"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0.99 (0.90, 1.09)</w:t>
            </w:r>
          </w:p>
        </w:tc>
        <w:tc>
          <w:tcPr>
            <w:tcW w:w="709" w:type="dxa"/>
            <w:tcBorders>
              <w:top w:val="single" w:sz="4" w:space="0" w:color="auto"/>
            </w:tcBorders>
          </w:tcPr>
          <w:p w14:paraId="786B9CB6" w14:textId="15FF53E5"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5367ED99" w14:textId="3E3FE39C"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1.05 (0.97, 1.14)</w:t>
            </w:r>
          </w:p>
        </w:tc>
        <w:tc>
          <w:tcPr>
            <w:tcW w:w="713" w:type="dxa"/>
            <w:tcBorders>
              <w:top w:val="single" w:sz="4" w:space="0" w:color="auto"/>
            </w:tcBorders>
          </w:tcPr>
          <w:p w14:paraId="5512ED9C" w14:textId="340BA1A1"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7</w:t>
            </w:r>
          </w:p>
        </w:tc>
        <w:tc>
          <w:tcPr>
            <w:tcW w:w="284" w:type="dxa"/>
            <w:tcBorders>
              <w:top w:val="single" w:sz="4" w:space="0" w:color="auto"/>
            </w:tcBorders>
          </w:tcPr>
          <w:p w14:paraId="52324A25"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6E534A6D" w14:textId="624B026A"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0.86 (0.72, 1.04)</w:t>
            </w:r>
          </w:p>
        </w:tc>
        <w:tc>
          <w:tcPr>
            <w:tcW w:w="850" w:type="dxa"/>
            <w:tcBorders>
              <w:top w:val="single" w:sz="4" w:space="0" w:color="auto"/>
            </w:tcBorders>
          </w:tcPr>
          <w:p w14:paraId="0C5B2166" w14:textId="58B0E9CA"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54</w:t>
            </w:r>
          </w:p>
        </w:tc>
      </w:tr>
      <w:tr w:rsidR="00BA7264" w:rsidRPr="00BA7264" w14:paraId="7FAE9DC4" w14:textId="77777777" w:rsidTr="009834BF">
        <w:tc>
          <w:tcPr>
            <w:tcW w:w="856" w:type="dxa"/>
            <w:tcBorders>
              <w:bottom w:val="single" w:sz="4" w:space="0" w:color="auto"/>
            </w:tcBorders>
          </w:tcPr>
          <w:p w14:paraId="6F426ECC"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62A179A0" w14:textId="0D8ED9A6"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4103/4</w:t>
            </w:r>
          </w:p>
        </w:tc>
        <w:tc>
          <w:tcPr>
            <w:tcW w:w="709" w:type="dxa"/>
            <w:tcBorders>
              <w:bottom w:val="single" w:sz="4" w:space="0" w:color="auto"/>
            </w:tcBorders>
          </w:tcPr>
          <w:p w14:paraId="67C3D028"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5E1570FC" w14:textId="74842596"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6903/5</w:t>
            </w:r>
          </w:p>
        </w:tc>
        <w:tc>
          <w:tcPr>
            <w:tcW w:w="713" w:type="dxa"/>
            <w:tcBorders>
              <w:bottom w:val="single" w:sz="4" w:space="0" w:color="auto"/>
            </w:tcBorders>
          </w:tcPr>
          <w:p w14:paraId="779C674F"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463433E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5BB784C6" w14:textId="0EC72F1E"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5065/3</w:t>
            </w:r>
          </w:p>
        </w:tc>
        <w:tc>
          <w:tcPr>
            <w:tcW w:w="850" w:type="dxa"/>
            <w:tcBorders>
              <w:bottom w:val="single" w:sz="4" w:space="0" w:color="auto"/>
            </w:tcBorders>
          </w:tcPr>
          <w:p w14:paraId="2A6D7CB1"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r w:rsidR="00BA7264" w:rsidRPr="00BA7264" w14:paraId="15C73A6B" w14:textId="77777777" w:rsidTr="009834BF">
        <w:tc>
          <w:tcPr>
            <w:tcW w:w="856" w:type="dxa"/>
            <w:tcBorders>
              <w:top w:val="single" w:sz="4" w:space="0" w:color="auto"/>
            </w:tcBorders>
          </w:tcPr>
          <w:p w14:paraId="68E76ACD"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i/>
                <w:iCs/>
                <w:sz w:val="20"/>
                <w:szCs w:val="20"/>
              </w:rPr>
              <w:t>Late</w:t>
            </w:r>
          </w:p>
        </w:tc>
        <w:tc>
          <w:tcPr>
            <w:tcW w:w="1843" w:type="dxa"/>
            <w:tcBorders>
              <w:top w:val="single" w:sz="4" w:space="0" w:color="auto"/>
            </w:tcBorders>
          </w:tcPr>
          <w:p w14:paraId="10F92B65" w14:textId="2B116CBB"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1.01 (0.92, 1.11)</w:t>
            </w:r>
          </w:p>
        </w:tc>
        <w:tc>
          <w:tcPr>
            <w:tcW w:w="709" w:type="dxa"/>
            <w:tcBorders>
              <w:top w:val="single" w:sz="4" w:space="0" w:color="auto"/>
            </w:tcBorders>
          </w:tcPr>
          <w:p w14:paraId="42026AE7" w14:textId="56850152"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1838" w:type="dxa"/>
            <w:tcBorders>
              <w:top w:val="single" w:sz="4" w:space="0" w:color="auto"/>
            </w:tcBorders>
          </w:tcPr>
          <w:p w14:paraId="71CBF602" w14:textId="5D20AAE1"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0.96 (0.85, 1.07)</w:t>
            </w:r>
          </w:p>
        </w:tc>
        <w:tc>
          <w:tcPr>
            <w:tcW w:w="713" w:type="dxa"/>
            <w:tcBorders>
              <w:top w:val="single" w:sz="4" w:space="0" w:color="auto"/>
            </w:tcBorders>
          </w:tcPr>
          <w:p w14:paraId="38A99F9E" w14:textId="49485454"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c>
          <w:tcPr>
            <w:tcW w:w="284" w:type="dxa"/>
            <w:tcBorders>
              <w:top w:val="single" w:sz="4" w:space="0" w:color="auto"/>
            </w:tcBorders>
          </w:tcPr>
          <w:p w14:paraId="5E5D31A9"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top w:val="single" w:sz="4" w:space="0" w:color="auto"/>
            </w:tcBorders>
          </w:tcPr>
          <w:p w14:paraId="38470240" w14:textId="70F9D8C7" w:rsidR="00316ABD" w:rsidRPr="00BA7264" w:rsidRDefault="00B12C74" w:rsidP="00873D7B">
            <w:pPr>
              <w:widowControl w:val="0"/>
              <w:autoSpaceDE w:val="0"/>
              <w:autoSpaceDN w:val="0"/>
              <w:adjustRightInd w:val="0"/>
              <w:spacing w:line="276" w:lineRule="auto"/>
              <w:rPr>
                <w:rFonts w:cstheme="minorHAnsi"/>
                <w:sz w:val="20"/>
                <w:szCs w:val="20"/>
              </w:rPr>
            </w:pPr>
            <w:bookmarkStart w:id="9" w:name="_Hlk25597642"/>
            <w:r w:rsidRPr="00BA7264">
              <w:rPr>
                <w:rFonts w:cstheme="minorHAnsi"/>
                <w:sz w:val="20"/>
                <w:szCs w:val="20"/>
              </w:rPr>
              <w:t xml:space="preserve">0.91 (0.85, </w:t>
            </w:r>
            <w:proofErr w:type="gramStart"/>
            <w:r w:rsidRPr="00BA7264">
              <w:rPr>
                <w:rFonts w:cstheme="minorHAnsi"/>
                <w:sz w:val="20"/>
                <w:szCs w:val="20"/>
              </w:rPr>
              <w:t>0.98)</w:t>
            </w:r>
            <w:bookmarkEnd w:id="9"/>
            <w:r w:rsidRPr="00BA7264">
              <w:rPr>
                <w:rFonts w:cstheme="minorHAnsi"/>
                <w:sz w:val="20"/>
                <w:szCs w:val="20"/>
              </w:rPr>
              <w:t>*</w:t>
            </w:r>
            <w:proofErr w:type="gramEnd"/>
          </w:p>
        </w:tc>
        <w:tc>
          <w:tcPr>
            <w:tcW w:w="850" w:type="dxa"/>
            <w:tcBorders>
              <w:top w:val="single" w:sz="4" w:space="0" w:color="auto"/>
            </w:tcBorders>
          </w:tcPr>
          <w:p w14:paraId="172E33A2" w14:textId="3BFE4F37"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0</w:t>
            </w:r>
          </w:p>
        </w:tc>
      </w:tr>
      <w:tr w:rsidR="00BA7264" w:rsidRPr="00BA7264" w14:paraId="597A8626" w14:textId="77777777" w:rsidTr="009834BF">
        <w:tc>
          <w:tcPr>
            <w:tcW w:w="856" w:type="dxa"/>
            <w:tcBorders>
              <w:bottom w:val="single" w:sz="4" w:space="0" w:color="auto"/>
            </w:tcBorders>
          </w:tcPr>
          <w:p w14:paraId="1718EB1F" w14:textId="77777777"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Np/Nc</w:t>
            </w:r>
          </w:p>
        </w:tc>
        <w:tc>
          <w:tcPr>
            <w:tcW w:w="1843" w:type="dxa"/>
            <w:tcBorders>
              <w:bottom w:val="single" w:sz="4" w:space="0" w:color="auto"/>
            </w:tcBorders>
          </w:tcPr>
          <w:p w14:paraId="3200CC58" w14:textId="43A4A80F" w:rsidR="00316ABD" w:rsidRPr="00BA7264" w:rsidRDefault="00316ABD"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4027/3</w:t>
            </w:r>
          </w:p>
        </w:tc>
        <w:tc>
          <w:tcPr>
            <w:tcW w:w="709" w:type="dxa"/>
            <w:tcBorders>
              <w:bottom w:val="single" w:sz="4" w:space="0" w:color="auto"/>
            </w:tcBorders>
          </w:tcPr>
          <w:p w14:paraId="63AC1BC4"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38" w:type="dxa"/>
            <w:tcBorders>
              <w:bottom w:val="single" w:sz="4" w:space="0" w:color="auto"/>
            </w:tcBorders>
          </w:tcPr>
          <w:p w14:paraId="5CB21933" w14:textId="45CB4385"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3419/3</w:t>
            </w:r>
          </w:p>
        </w:tc>
        <w:tc>
          <w:tcPr>
            <w:tcW w:w="713" w:type="dxa"/>
            <w:tcBorders>
              <w:bottom w:val="single" w:sz="4" w:space="0" w:color="auto"/>
            </w:tcBorders>
          </w:tcPr>
          <w:p w14:paraId="377DA20E"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284" w:type="dxa"/>
            <w:tcBorders>
              <w:bottom w:val="single" w:sz="4" w:space="0" w:color="auto"/>
            </w:tcBorders>
          </w:tcPr>
          <w:p w14:paraId="69BEB578"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c>
          <w:tcPr>
            <w:tcW w:w="1843" w:type="dxa"/>
            <w:tcBorders>
              <w:bottom w:val="single" w:sz="4" w:space="0" w:color="auto"/>
            </w:tcBorders>
          </w:tcPr>
          <w:p w14:paraId="5444BA3F" w14:textId="67124E31" w:rsidR="00316ABD" w:rsidRPr="00BA7264" w:rsidRDefault="00B12C74" w:rsidP="00873D7B">
            <w:pPr>
              <w:widowControl w:val="0"/>
              <w:autoSpaceDE w:val="0"/>
              <w:autoSpaceDN w:val="0"/>
              <w:adjustRightInd w:val="0"/>
              <w:spacing w:line="276" w:lineRule="auto"/>
              <w:rPr>
                <w:rFonts w:cstheme="minorHAnsi"/>
                <w:sz w:val="20"/>
                <w:szCs w:val="20"/>
              </w:rPr>
            </w:pPr>
            <w:r w:rsidRPr="00BA7264">
              <w:rPr>
                <w:rFonts w:cstheme="minorHAnsi"/>
                <w:sz w:val="20"/>
                <w:szCs w:val="20"/>
              </w:rPr>
              <w:t>7779/3</w:t>
            </w:r>
          </w:p>
        </w:tc>
        <w:tc>
          <w:tcPr>
            <w:tcW w:w="850" w:type="dxa"/>
            <w:tcBorders>
              <w:bottom w:val="single" w:sz="4" w:space="0" w:color="auto"/>
            </w:tcBorders>
          </w:tcPr>
          <w:p w14:paraId="6BA9F42D" w14:textId="77777777" w:rsidR="00316ABD" w:rsidRPr="00BA7264" w:rsidRDefault="00316ABD" w:rsidP="00873D7B">
            <w:pPr>
              <w:widowControl w:val="0"/>
              <w:autoSpaceDE w:val="0"/>
              <w:autoSpaceDN w:val="0"/>
              <w:adjustRightInd w:val="0"/>
              <w:spacing w:line="276" w:lineRule="auto"/>
              <w:rPr>
                <w:rFonts w:cstheme="minorHAnsi"/>
                <w:sz w:val="20"/>
                <w:szCs w:val="20"/>
              </w:rPr>
            </w:pPr>
          </w:p>
        </w:tc>
      </w:tr>
    </w:tbl>
    <w:p w14:paraId="7070FD6B" w14:textId="77777777" w:rsidR="005B61E6" w:rsidRPr="00BA7264" w:rsidRDefault="005B61E6" w:rsidP="00873D7B">
      <w:pPr>
        <w:spacing w:after="0"/>
        <w:rPr>
          <w:rFonts w:cstheme="minorHAnsi"/>
          <w:sz w:val="20"/>
          <w:szCs w:val="20"/>
        </w:rPr>
      </w:pPr>
      <w:bookmarkStart w:id="10" w:name="_Hlk25325488"/>
    </w:p>
    <w:p w14:paraId="6129A62C" w14:textId="60D468BD" w:rsidR="00F47AF8" w:rsidRPr="00BA7264" w:rsidRDefault="00F47AF8" w:rsidP="00873D7B">
      <w:pPr>
        <w:spacing w:after="0"/>
        <w:rPr>
          <w:rFonts w:cstheme="minorHAnsi"/>
          <w:sz w:val="20"/>
          <w:szCs w:val="20"/>
        </w:rPr>
      </w:pPr>
      <w:r w:rsidRPr="00BA7264">
        <w:rPr>
          <w:rFonts w:cstheme="minorHAnsi"/>
          <w:sz w:val="20"/>
          <w:szCs w:val="20"/>
        </w:rPr>
        <w:t>Values are adjusted pooled effect estimates [</w:t>
      </w:r>
      <w:r w:rsidR="009834BF" w:rsidRPr="00BA7264">
        <w:rPr>
          <w:rFonts w:cstheme="minorHAnsi"/>
          <w:sz w:val="20"/>
          <w:szCs w:val="20"/>
        </w:rPr>
        <w:t xml:space="preserve">OR </w:t>
      </w:r>
      <w:r w:rsidRPr="00BA7264">
        <w:rPr>
          <w:rFonts w:cstheme="minorHAnsi"/>
          <w:sz w:val="20"/>
          <w:szCs w:val="20"/>
        </w:rPr>
        <w:t>(95% CI)] expressed for a 1-SD increment in dietary scores, heterogeneity measure (</w:t>
      </w:r>
      <w:r w:rsidRPr="00BA7264">
        <w:rPr>
          <w:rFonts w:cstheme="minorHAnsi"/>
          <w:i/>
          <w:iCs/>
          <w:sz w:val="20"/>
          <w:szCs w:val="20"/>
        </w:rPr>
        <w:t>I</w:t>
      </w:r>
      <w:r w:rsidRPr="00BA7264">
        <w:rPr>
          <w:rFonts w:cstheme="minorHAnsi"/>
          <w:sz w:val="20"/>
          <w:szCs w:val="20"/>
          <w:vertAlign w:val="superscript"/>
        </w:rPr>
        <w:t>2</w:t>
      </w:r>
      <w:r w:rsidRPr="00BA7264">
        <w:rPr>
          <w:rFonts w:cstheme="minorHAnsi"/>
          <w:sz w:val="20"/>
          <w:szCs w:val="20"/>
        </w:rPr>
        <w:t>), and number of participants and studies included (Np/Nc) across different outcomes and conception periods, as labelled. Effect estimates were adjusted for maternal education, ethnicity, pre-pregnancy BMI, maternal height, parity, energy intake (for DASH</w:t>
      </w:r>
      <w:r w:rsidR="009242D5" w:rsidRPr="00BA7264">
        <w:rPr>
          <w:rFonts w:cstheme="minorHAnsi"/>
          <w:sz w:val="20"/>
          <w:szCs w:val="20"/>
        </w:rPr>
        <w:t xml:space="preserve"> analysis only</w:t>
      </w:r>
      <w:r w:rsidRPr="00BA7264">
        <w:rPr>
          <w:rFonts w:cstheme="minorHAnsi"/>
          <w:sz w:val="20"/>
          <w:szCs w:val="20"/>
        </w:rPr>
        <w:t xml:space="preserve">), cigarette smoking and alcohol consumption during pregnancy, and </w:t>
      </w:r>
      <w:r w:rsidR="00053E55" w:rsidRPr="00BA7264">
        <w:rPr>
          <w:rFonts w:cstheme="minorHAnsi"/>
          <w:sz w:val="20"/>
          <w:szCs w:val="20"/>
        </w:rPr>
        <w:t xml:space="preserve">(intrinsically adjusted for the outcome) </w:t>
      </w:r>
      <w:r w:rsidRPr="00BA7264">
        <w:rPr>
          <w:rFonts w:cstheme="minorHAnsi"/>
          <w:sz w:val="20"/>
          <w:szCs w:val="20"/>
        </w:rPr>
        <w:t>child sex</w:t>
      </w:r>
      <w:r w:rsidR="00053E55" w:rsidRPr="00BA7264">
        <w:rPr>
          <w:rFonts w:cstheme="minorHAnsi"/>
          <w:sz w:val="20"/>
          <w:szCs w:val="20"/>
        </w:rPr>
        <w:t xml:space="preserve"> and age at measurement.</w:t>
      </w:r>
    </w:p>
    <w:p w14:paraId="4FC30189" w14:textId="5B9E4F4E" w:rsidR="00FF3F1A" w:rsidRPr="00BA7264" w:rsidRDefault="00FF3F1A" w:rsidP="00873D7B">
      <w:pPr>
        <w:spacing w:after="0"/>
        <w:rPr>
          <w:rFonts w:cstheme="minorHAnsi"/>
          <w:sz w:val="20"/>
          <w:szCs w:val="20"/>
        </w:rPr>
      </w:pPr>
      <w:r w:rsidRPr="00BA7264">
        <w:rPr>
          <w:rFonts w:cstheme="minorHAnsi"/>
          <w:sz w:val="20"/>
          <w:szCs w:val="20"/>
        </w:rPr>
        <w:t>β (effect estimates) and</w:t>
      </w:r>
      <w:r w:rsidR="00401868" w:rsidRPr="00BA7264">
        <w:rPr>
          <w:rFonts w:cstheme="minorHAnsi"/>
          <w:sz w:val="20"/>
          <w:szCs w:val="20"/>
        </w:rPr>
        <w:t xml:space="preserve"> the</w:t>
      </w:r>
      <w:r w:rsidRPr="00BA7264">
        <w:rPr>
          <w:rFonts w:cstheme="minorHAnsi"/>
          <w:sz w:val="20"/>
          <w:szCs w:val="20"/>
        </w:rPr>
        <w:t xml:space="preserve"> </w:t>
      </w:r>
      <w:r w:rsidRPr="00BA7264">
        <w:rPr>
          <w:rFonts w:cstheme="minorHAnsi"/>
          <w:i/>
          <w:sz w:val="20"/>
          <w:szCs w:val="20"/>
        </w:rPr>
        <w:t>I</w:t>
      </w:r>
      <w:r w:rsidRPr="00BA7264">
        <w:rPr>
          <w:rFonts w:cstheme="minorHAnsi"/>
          <w:sz w:val="20"/>
          <w:szCs w:val="20"/>
          <w:vertAlign w:val="superscript"/>
        </w:rPr>
        <w:t>2</w:t>
      </w:r>
      <w:r w:rsidRPr="00BA7264">
        <w:rPr>
          <w:rFonts w:cstheme="minorHAnsi"/>
          <w:sz w:val="20"/>
          <w:szCs w:val="20"/>
        </w:rPr>
        <w:t xml:space="preserve"> (heterogeneity) test have separate </w:t>
      </w:r>
      <w:r w:rsidRPr="00BA7264">
        <w:rPr>
          <w:rFonts w:cstheme="minorHAnsi"/>
          <w:i/>
          <w:sz w:val="20"/>
          <w:szCs w:val="20"/>
        </w:rPr>
        <w:t>P</w:t>
      </w:r>
      <w:r w:rsidRPr="00BA7264">
        <w:rPr>
          <w:rFonts w:cstheme="minorHAnsi"/>
          <w:sz w:val="20"/>
          <w:szCs w:val="20"/>
        </w:rPr>
        <w:t>-values</w:t>
      </w:r>
    </w:p>
    <w:p w14:paraId="15D8D721" w14:textId="3A738FAE" w:rsidR="00F47AF8" w:rsidRPr="00BA7264" w:rsidRDefault="00F47AF8" w:rsidP="00873D7B">
      <w:pPr>
        <w:spacing w:after="0"/>
        <w:rPr>
          <w:rFonts w:cstheme="minorHAnsi"/>
          <w:sz w:val="20"/>
          <w:szCs w:val="20"/>
        </w:rPr>
      </w:pPr>
      <w:r w:rsidRPr="00BA7264">
        <w:rPr>
          <w:rFonts w:cstheme="minorHAnsi"/>
          <w:sz w:val="20"/>
          <w:szCs w:val="20"/>
        </w:rPr>
        <w:t>E-DII, energy-adjusted Dietary Inflammatory Index; DASH, Dietary Approach</w:t>
      </w:r>
      <w:r w:rsidR="009834BF" w:rsidRPr="00BA7264">
        <w:rPr>
          <w:rFonts w:cstheme="minorHAnsi"/>
          <w:sz w:val="20"/>
          <w:szCs w:val="20"/>
        </w:rPr>
        <w:t>es</w:t>
      </w:r>
      <w:r w:rsidRPr="00BA7264">
        <w:rPr>
          <w:rFonts w:cstheme="minorHAnsi"/>
          <w:sz w:val="20"/>
          <w:szCs w:val="20"/>
        </w:rPr>
        <w:t xml:space="preserve"> to Stop Hypertension;</w:t>
      </w:r>
      <w:r w:rsidR="002843EE" w:rsidRPr="00BA7264">
        <w:rPr>
          <w:rFonts w:cstheme="minorHAnsi"/>
          <w:sz w:val="20"/>
          <w:szCs w:val="20"/>
        </w:rPr>
        <w:t xml:space="preserve"> OWOB, overweight and obesity;</w:t>
      </w:r>
      <w:r w:rsidRPr="00BA7264">
        <w:rPr>
          <w:rFonts w:cstheme="minorHAnsi"/>
          <w:sz w:val="20"/>
          <w:szCs w:val="20"/>
        </w:rPr>
        <w:t xml:space="preserve"> </w:t>
      </w:r>
      <w:r w:rsidRPr="00BA7264">
        <w:rPr>
          <w:rFonts w:cstheme="minorHAnsi"/>
          <w:i/>
          <w:iCs/>
          <w:sz w:val="20"/>
          <w:szCs w:val="20"/>
        </w:rPr>
        <w:t>I</w:t>
      </w:r>
      <w:r w:rsidRPr="00BA7264">
        <w:rPr>
          <w:rFonts w:cstheme="minorHAnsi"/>
          <w:sz w:val="20"/>
          <w:szCs w:val="20"/>
          <w:vertAlign w:val="superscript"/>
        </w:rPr>
        <w:t>2</w:t>
      </w:r>
      <w:r w:rsidRPr="00BA7264">
        <w:rPr>
          <w:rFonts w:cstheme="minorHAnsi"/>
          <w:sz w:val="20"/>
          <w:szCs w:val="20"/>
        </w:rPr>
        <w:t xml:space="preserve">, </w:t>
      </w:r>
      <w:r w:rsidRPr="00BA7264">
        <w:rPr>
          <w:rFonts w:cstheme="minorHAnsi"/>
          <w:i/>
          <w:iCs/>
          <w:sz w:val="20"/>
          <w:szCs w:val="20"/>
        </w:rPr>
        <w:t>I</w:t>
      </w:r>
      <w:r w:rsidRPr="00BA7264">
        <w:rPr>
          <w:rFonts w:cstheme="minorHAnsi"/>
          <w:sz w:val="20"/>
          <w:szCs w:val="20"/>
        </w:rPr>
        <w:t>-squared;</w:t>
      </w:r>
      <w:r w:rsidRPr="00BA7264">
        <w:rPr>
          <w:rFonts w:cstheme="minorHAnsi"/>
          <w:i/>
          <w:iCs/>
          <w:sz w:val="20"/>
          <w:szCs w:val="20"/>
        </w:rPr>
        <w:t xml:space="preserve"> </w:t>
      </w:r>
      <w:r w:rsidRPr="00BA7264">
        <w:rPr>
          <w:rFonts w:cstheme="minorHAnsi"/>
          <w:sz w:val="20"/>
          <w:szCs w:val="20"/>
        </w:rPr>
        <w:t xml:space="preserve">Pre, pre-pregnancy; </w:t>
      </w:r>
      <w:proofErr w:type="spellStart"/>
      <w:r w:rsidRPr="00BA7264">
        <w:rPr>
          <w:rFonts w:cstheme="minorHAnsi"/>
          <w:sz w:val="20"/>
          <w:szCs w:val="20"/>
        </w:rPr>
        <w:t>Preg</w:t>
      </w:r>
      <w:proofErr w:type="spellEnd"/>
      <w:r w:rsidRPr="00BA7264">
        <w:rPr>
          <w:rFonts w:cstheme="minorHAnsi"/>
          <w:sz w:val="20"/>
          <w:szCs w:val="20"/>
        </w:rPr>
        <w:t xml:space="preserve">, pregnancy; Early, early pregnancy; Late, late pregnancy; Np, number of participants included; Nc, number of cohorts included. </w:t>
      </w:r>
    </w:p>
    <w:p w14:paraId="4ADDE799" w14:textId="2BE5E939" w:rsidR="00F47AF8" w:rsidRPr="00BA7264" w:rsidRDefault="00F47AF8" w:rsidP="00873D7B">
      <w:pPr>
        <w:widowControl w:val="0"/>
        <w:autoSpaceDE w:val="0"/>
        <w:autoSpaceDN w:val="0"/>
        <w:adjustRightInd w:val="0"/>
        <w:spacing w:after="0" w:line="360" w:lineRule="auto"/>
        <w:rPr>
          <w:rFonts w:cstheme="minorHAnsi"/>
          <w:sz w:val="20"/>
          <w:szCs w:val="20"/>
        </w:rPr>
      </w:pPr>
      <w:r w:rsidRPr="00BA7264">
        <w:rPr>
          <w:rFonts w:cstheme="minorHAnsi"/>
          <w:sz w:val="20"/>
          <w:szCs w:val="20"/>
        </w:rPr>
        <w:t>*</w:t>
      </w:r>
      <w:r w:rsidRPr="00BA7264">
        <w:rPr>
          <w:rFonts w:cstheme="minorHAnsi"/>
          <w:i/>
          <w:iCs/>
          <w:sz w:val="20"/>
          <w:szCs w:val="20"/>
        </w:rPr>
        <w:t>P</w:t>
      </w:r>
      <w:r w:rsidRPr="00BA7264">
        <w:rPr>
          <w:rFonts w:cstheme="minorHAnsi"/>
          <w:sz w:val="20"/>
          <w:szCs w:val="20"/>
        </w:rPr>
        <w:t>&lt;0.05, **</w:t>
      </w:r>
      <w:r w:rsidRPr="00BA7264">
        <w:rPr>
          <w:rFonts w:cstheme="minorHAnsi"/>
          <w:i/>
          <w:iCs/>
          <w:sz w:val="20"/>
          <w:szCs w:val="20"/>
        </w:rPr>
        <w:t>P</w:t>
      </w:r>
      <w:r w:rsidRPr="00BA7264">
        <w:rPr>
          <w:rFonts w:cstheme="minorHAnsi"/>
          <w:sz w:val="20"/>
          <w:szCs w:val="20"/>
        </w:rPr>
        <w:t>&lt;0.01</w:t>
      </w:r>
      <w:bookmarkEnd w:id="10"/>
      <w:r w:rsidR="00FF3F1A" w:rsidRPr="00BA7264">
        <w:rPr>
          <w:rFonts w:cstheme="minorHAnsi"/>
          <w:sz w:val="20"/>
          <w:szCs w:val="20"/>
        </w:rPr>
        <w:t xml:space="preserve"> </w:t>
      </w:r>
      <w:r w:rsidRPr="00BA7264">
        <w:rPr>
          <w:rFonts w:cstheme="minorHAnsi"/>
          <w:sz w:val="20"/>
          <w:szCs w:val="20"/>
        </w:rPr>
        <w:br w:type="page"/>
      </w:r>
    </w:p>
    <w:p w14:paraId="1F8018AC" w14:textId="25A8C7BE" w:rsidR="00E35BAC" w:rsidRPr="00BA7264" w:rsidRDefault="00E35BAC" w:rsidP="00873D7B">
      <w:pPr>
        <w:widowControl w:val="0"/>
        <w:autoSpaceDE w:val="0"/>
        <w:autoSpaceDN w:val="0"/>
        <w:adjustRightInd w:val="0"/>
        <w:spacing w:after="0" w:line="360" w:lineRule="auto"/>
        <w:rPr>
          <w:rFonts w:cstheme="minorHAnsi"/>
        </w:rPr>
      </w:pPr>
      <w:r w:rsidRPr="00BA7264">
        <w:rPr>
          <w:rFonts w:cstheme="minorHAnsi"/>
          <w:b/>
          <w:bCs/>
        </w:rPr>
        <w:lastRenderedPageBreak/>
        <w:t>Table 2</w:t>
      </w:r>
      <w:r w:rsidRPr="00BA7264">
        <w:rPr>
          <w:rFonts w:cstheme="minorHAnsi"/>
        </w:rPr>
        <w:t xml:space="preserve"> Association</w:t>
      </w:r>
      <w:r w:rsidR="000628C5" w:rsidRPr="00BA7264">
        <w:rPr>
          <w:rFonts w:cstheme="minorHAnsi"/>
        </w:rPr>
        <w:t>s</w:t>
      </w:r>
      <w:r w:rsidRPr="00BA7264">
        <w:rPr>
          <w:rFonts w:cstheme="minorHAnsi"/>
        </w:rPr>
        <w:t xml:space="preserve"> between maternal E-DII and DASH scores (per 1-SD increase) and secondary childhood adiposity measures</w:t>
      </w:r>
    </w:p>
    <w:p w14:paraId="72FF5371" w14:textId="77777777" w:rsidR="009834BF" w:rsidRPr="00BA7264" w:rsidRDefault="009834BF" w:rsidP="00873D7B">
      <w:pPr>
        <w:widowControl w:val="0"/>
        <w:autoSpaceDE w:val="0"/>
        <w:autoSpaceDN w:val="0"/>
        <w:adjustRightInd w:val="0"/>
        <w:spacing w:after="0" w:line="360" w:lineRule="auto"/>
        <w:rPr>
          <w:rFonts w:ascii="Times New Roman" w:hAnsi="Times New Roman" w:cs="Times New Roman"/>
          <w:sz w:val="24"/>
          <w:szCs w:val="24"/>
        </w:rPr>
      </w:pPr>
    </w:p>
    <w:tbl>
      <w:tblPr>
        <w:tblStyle w:val="TableGrid"/>
        <w:tblW w:w="164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559"/>
        <w:gridCol w:w="567"/>
        <w:gridCol w:w="283"/>
        <w:gridCol w:w="1560"/>
        <w:gridCol w:w="567"/>
        <w:gridCol w:w="1559"/>
        <w:gridCol w:w="567"/>
        <w:gridCol w:w="1566"/>
        <w:gridCol w:w="560"/>
        <w:gridCol w:w="284"/>
        <w:gridCol w:w="1417"/>
        <w:gridCol w:w="567"/>
        <w:gridCol w:w="1701"/>
        <w:gridCol w:w="567"/>
        <w:gridCol w:w="1701"/>
        <w:gridCol w:w="567"/>
      </w:tblGrid>
      <w:tr w:rsidR="00BA7264" w:rsidRPr="00BA7264" w14:paraId="5B2F8FAE" w14:textId="77777777" w:rsidTr="00177944">
        <w:tc>
          <w:tcPr>
            <w:tcW w:w="852" w:type="dxa"/>
            <w:tcBorders>
              <w:top w:val="single" w:sz="4" w:space="0" w:color="auto"/>
            </w:tcBorders>
          </w:tcPr>
          <w:p w14:paraId="378B3DB0" w14:textId="77777777" w:rsidR="003D5988" w:rsidRPr="00BA7264" w:rsidRDefault="003D5988" w:rsidP="00873D7B">
            <w:pPr>
              <w:widowControl w:val="0"/>
              <w:autoSpaceDE w:val="0"/>
              <w:autoSpaceDN w:val="0"/>
              <w:adjustRightInd w:val="0"/>
              <w:spacing w:line="276" w:lineRule="auto"/>
              <w:rPr>
                <w:rFonts w:cstheme="minorHAnsi"/>
                <w:sz w:val="16"/>
                <w:szCs w:val="16"/>
              </w:rPr>
            </w:pPr>
          </w:p>
        </w:tc>
        <w:tc>
          <w:tcPr>
            <w:tcW w:w="2126" w:type="dxa"/>
            <w:gridSpan w:val="2"/>
            <w:tcBorders>
              <w:top w:val="single" w:sz="4" w:space="0" w:color="auto"/>
              <w:bottom w:val="single" w:sz="4" w:space="0" w:color="auto"/>
            </w:tcBorders>
          </w:tcPr>
          <w:p w14:paraId="6AAE3F87" w14:textId="77777777" w:rsidR="003D5988" w:rsidRPr="00BA7264" w:rsidRDefault="003D5988" w:rsidP="00873D7B">
            <w:pPr>
              <w:widowControl w:val="0"/>
              <w:autoSpaceDE w:val="0"/>
              <w:autoSpaceDN w:val="0"/>
              <w:adjustRightInd w:val="0"/>
              <w:spacing w:line="276" w:lineRule="auto"/>
              <w:jc w:val="center"/>
              <w:rPr>
                <w:rFonts w:cstheme="minorHAnsi"/>
                <w:sz w:val="16"/>
                <w:szCs w:val="16"/>
              </w:rPr>
            </w:pPr>
            <w:proofErr w:type="gramStart"/>
            <w:r w:rsidRPr="00BA7264">
              <w:rPr>
                <w:rFonts w:cstheme="minorHAnsi"/>
                <w:sz w:val="16"/>
                <w:szCs w:val="16"/>
              </w:rPr>
              <w:t>Early-childhood</w:t>
            </w:r>
            <w:proofErr w:type="gramEnd"/>
            <w:r w:rsidRPr="00BA7264">
              <w:rPr>
                <w:rFonts w:cstheme="minorHAnsi"/>
                <w:sz w:val="16"/>
                <w:szCs w:val="16"/>
              </w:rPr>
              <w:t xml:space="preserve"> </w:t>
            </w:r>
          </w:p>
          <w:p w14:paraId="55F28783" w14:textId="0E8A4CBA" w:rsidR="003D5988" w:rsidRPr="00BA7264" w:rsidRDefault="003D5988" w:rsidP="00873D7B">
            <w:pPr>
              <w:widowControl w:val="0"/>
              <w:autoSpaceDE w:val="0"/>
              <w:autoSpaceDN w:val="0"/>
              <w:adjustRightInd w:val="0"/>
              <w:spacing w:line="276" w:lineRule="auto"/>
              <w:jc w:val="center"/>
              <w:rPr>
                <w:rFonts w:cstheme="minorHAnsi"/>
                <w:sz w:val="16"/>
                <w:szCs w:val="16"/>
              </w:rPr>
            </w:pPr>
            <w:r w:rsidRPr="00BA7264">
              <w:rPr>
                <w:rFonts w:cstheme="minorHAnsi"/>
                <w:sz w:val="16"/>
                <w:szCs w:val="16"/>
              </w:rPr>
              <w:t>(2.8 ± 0.3 year)</w:t>
            </w:r>
          </w:p>
        </w:tc>
        <w:tc>
          <w:tcPr>
            <w:tcW w:w="283" w:type="dxa"/>
            <w:tcBorders>
              <w:top w:val="single" w:sz="4" w:space="0" w:color="auto"/>
            </w:tcBorders>
          </w:tcPr>
          <w:p w14:paraId="20CB44AB" w14:textId="77777777" w:rsidR="003D5988" w:rsidRPr="00BA7264" w:rsidRDefault="003D5988" w:rsidP="00873D7B">
            <w:pPr>
              <w:widowControl w:val="0"/>
              <w:autoSpaceDE w:val="0"/>
              <w:autoSpaceDN w:val="0"/>
              <w:adjustRightInd w:val="0"/>
              <w:spacing w:line="276" w:lineRule="auto"/>
              <w:jc w:val="center"/>
              <w:rPr>
                <w:rFonts w:cstheme="minorHAnsi"/>
                <w:sz w:val="16"/>
                <w:szCs w:val="16"/>
              </w:rPr>
            </w:pPr>
          </w:p>
        </w:tc>
        <w:tc>
          <w:tcPr>
            <w:tcW w:w="6379" w:type="dxa"/>
            <w:gridSpan w:val="6"/>
            <w:tcBorders>
              <w:top w:val="single" w:sz="4" w:space="0" w:color="auto"/>
              <w:bottom w:val="single" w:sz="4" w:space="0" w:color="auto"/>
            </w:tcBorders>
          </w:tcPr>
          <w:p w14:paraId="4E375879" w14:textId="0D0D7414" w:rsidR="003D5988" w:rsidRPr="00BA7264" w:rsidRDefault="003D5988" w:rsidP="00873D7B">
            <w:pPr>
              <w:widowControl w:val="0"/>
              <w:autoSpaceDE w:val="0"/>
              <w:autoSpaceDN w:val="0"/>
              <w:adjustRightInd w:val="0"/>
              <w:spacing w:line="276" w:lineRule="auto"/>
              <w:jc w:val="center"/>
              <w:rPr>
                <w:rFonts w:cstheme="minorHAnsi"/>
                <w:sz w:val="16"/>
                <w:szCs w:val="16"/>
              </w:rPr>
            </w:pPr>
            <w:r w:rsidRPr="00BA7264">
              <w:rPr>
                <w:rFonts w:cstheme="minorHAnsi"/>
                <w:sz w:val="16"/>
                <w:szCs w:val="16"/>
              </w:rPr>
              <w:t>Mid-</w:t>
            </w:r>
            <w:r w:rsidR="00F41011" w:rsidRPr="00BA7264">
              <w:rPr>
                <w:rFonts w:cstheme="minorHAnsi"/>
                <w:sz w:val="16"/>
                <w:szCs w:val="16"/>
              </w:rPr>
              <w:t>c</w:t>
            </w:r>
            <w:r w:rsidRPr="00BA7264">
              <w:rPr>
                <w:rFonts w:cstheme="minorHAnsi"/>
                <w:sz w:val="16"/>
                <w:szCs w:val="16"/>
              </w:rPr>
              <w:t xml:space="preserve">hildhood </w:t>
            </w:r>
          </w:p>
          <w:p w14:paraId="73CA6805" w14:textId="64208265" w:rsidR="003D5988" w:rsidRPr="00BA7264" w:rsidRDefault="003D5988" w:rsidP="00873D7B">
            <w:pPr>
              <w:widowControl w:val="0"/>
              <w:autoSpaceDE w:val="0"/>
              <w:autoSpaceDN w:val="0"/>
              <w:adjustRightInd w:val="0"/>
              <w:spacing w:line="276" w:lineRule="auto"/>
              <w:jc w:val="center"/>
              <w:rPr>
                <w:rFonts w:cstheme="minorHAnsi"/>
                <w:sz w:val="16"/>
                <w:szCs w:val="16"/>
              </w:rPr>
            </w:pPr>
            <w:r w:rsidRPr="00BA7264">
              <w:rPr>
                <w:rFonts w:cstheme="minorHAnsi"/>
                <w:sz w:val="16"/>
                <w:szCs w:val="16"/>
              </w:rPr>
              <w:t>(6.1 ± 0.6 y)</w:t>
            </w:r>
          </w:p>
        </w:tc>
        <w:tc>
          <w:tcPr>
            <w:tcW w:w="284" w:type="dxa"/>
            <w:tcBorders>
              <w:top w:val="single" w:sz="4" w:space="0" w:color="auto"/>
            </w:tcBorders>
          </w:tcPr>
          <w:p w14:paraId="370574EA" w14:textId="77777777" w:rsidR="003D5988" w:rsidRPr="00BA7264" w:rsidRDefault="003D5988" w:rsidP="00873D7B">
            <w:pPr>
              <w:widowControl w:val="0"/>
              <w:autoSpaceDE w:val="0"/>
              <w:autoSpaceDN w:val="0"/>
              <w:adjustRightInd w:val="0"/>
              <w:spacing w:line="276" w:lineRule="auto"/>
              <w:rPr>
                <w:rFonts w:cstheme="minorHAnsi"/>
                <w:sz w:val="16"/>
                <w:szCs w:val="16"/>
              </w:rPr>
            </w:pPr>
          </w:p>
        </w:tc>
        <w:tc>
          <w:tcPr>
            <w:tcW w:w="6520" w:type="dxa"/>
            <w:gridSpan w:val="6"/>
            <w:tcBorders>
              <w:top w:val="single" w:sz="4" w:space="0" w:color="auto"/>
              <w:bottom w:val="single" w:sz="4" w:space="0" w:color="auto"/>
            </w:tcBorders>
          </w:tcPr>
          <w:p w14:paraId="7C82261F" w14:textId="003D7486" w:rsidR="003D5988" w:rsidRPr="00BA7264" w:rsidRDefault="003D5988" w:rsidP="00873D7B">
            <w:pPr>
              <w:widowControl w:val="0"/>
              <w:autoSpaceDE w:val="0"/>
              <w:autoSpaceDN w:val="0"/>
              <w:adjustRightInd w:val="0"/>
              <w:spacing w:line="276" w:lineRule="auto"/>
              <w:jc w:val="center"/>
              <w:rPr>
                <w:rFonts w:cstheme="minorHAnsi"/>
                <w:sz w:val="16"/>
                <w:szCs w:val="16"/>
              </w:rPr>
            </w:pPr>
            <w:r w:rsidRPr="00BA7264">
              <w:rPr>
                <w:rFonts w:cstheme="minorHAnsi"/>
                <w:sz w:val="16"/>
                <w:szCs w:val="16"/>
              </w:rPr>
              <w:t>Late</w:t>
            </w:r>
            <w:r w:rsidR="00F41011" w:rsidRPr="00BA7264">
              <w:rPr>
                <w:rFonts w:cstheme="minorHAnsi"/>
                <w:sz w:val="16"/>
                <w:szCs w:val="16"/>
              </w:rPr>
              <w:t>-</w:t>
            </w:r>
            <w:r w:rsidRPr="00BA7264">
              <w:rPr>
                <w:rFonts w:cstheme="minorHAnsi"/>
                <w:sz w:val="16"/>
                <w:szCs w:val="16"/>
              </w:rPr>
              <w:t xml:space="preserve">childhood </w:t>
            </w:r>
          </w:p>
          <w:p w14:paraId="207D6BE3" w14:textId="3C49F67E" w:rsidR="003D5988" w:rsidRPr="00BA7264" w:rsidRDefault="003D5988" w:rsidP="00873D7B">
            <w:pPr>
              <w:widowControl w:val="0"/>
              <w:autoSpaceDE w:val="0"/>
              <w:autoSpaceDN w:val="0"/>
              <w:adjustRightInd w:val="0"/>
              <w:spacing w:line="276" w:lineRule="auto"/>
              <w:jc w:val="center"/>
              <w:rPr>
                <w:rFonts w:cstheme="minorHAnsi"/>
                <w:sz w:val="16"/>
                <w:szCs w:val="16"/>
              </w:rPr>
            </w:pPr>
            <w:r w:rsidRPr="00BA7264">
              <w:rPr>
                <w:rFonts w:cstheme="minorHAnsi"/>
                <w:sz w:val="16"/>
                <w:szCs w:val="16"/>
              </w:rPr>
              <w:t>(10.6 ± 1.2 y)</w:t>
            </w:r>
          </w:p>
        </w:tc>
      </w:tr>
      <w:tr w:rsidR="00BA7264" w:rsidRPr="00BA7264" w14:paraId="6DE3B7C8" w14:textId="77777777" w:rsidTr="00DA3AEA">
        <w:tc>
          <w:tcPr>
            <w:tcW w:w="852" w:type="dxa"/>
          </w:tcPr>
          <w:p w14:paraId="4AA7E7F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top w:val="single" w:sz="4" w:space="0" w:color="auto"/>
            </w:tcBorders>
          </w:tcPr>
          <w:p w14:paraId="720CA323" w14:textId="016BA712"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 xml:space="preserve">SST, </w:t>
            </w:r>
            <w:r w:rsidR="00672D89" w:rsidRPr="00BA7264">
              <w:rPr>
                <w:rFonts w:cstheme="minorHAnsi"/>
                <w:sz w:val="16"/>
                <w:szCs w:val="16"/>
              </w:rPr>
              <w:t>m</w:t>
            </w:r>
            <w:r w:rsidRPr="00BA7264">
              <w:rPr>
                <w:rFonts w:cstheme="minorHAnsi"/>
                <w:sz w:val="16"/>
                <w:szCs w:val="16"/>
              </w:rPr>
              <w:t>m</w:t>
            </w:r>
          </w:p>
        </w:tc>
        <w:tc>
          <w:tcPr>
            <w:tcW w:w="567" w:type="dxa"/>
            <w:tcBorders>
              <w:top w:val="single" w:sz="4" w:space="0" w:color="auto"/>
            </w:tcBorders>
          </w:tcPr>
          <w:p w14:paraId="0E003092" w14:textId="08564E75"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384D664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bottom w:val="single" w:sz="4" w:space="0" w:color="auto"/>
            </w:tcBorders>
          </w:tcPr>
          <w:p w14:paraId="651C49DA" w14:textId="6D7709FC"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 xml:space="preserve">SST, </w:t>
            </w:r>
            <w:r w:rsidR="00672D89" w:rsidRPr="00BA7264">
              <w:rPr>
                <w:rFonts w:cstheme="minorHAnsi"/>
                <w:sz w:val="16"/>
                <w:szCs w:val="16"/>
              </w:rPr>
              <w:t>m</w:t>
            </w:r>
            <w:r w:rsidRPr="00BA7264">
              <w:rPr>
                <w:rFonts w:cstheme="minorHAnsi"/>
                <w:sz w:val="16"/>
                <w:szCs w:val="16"/>
              </w:rPr>
              <w:t>m</w:t>
            </w:r>
          </w:p>
        </w:tc>
        <w:tc>
          <w:tcPr>
            <w:tcW w:w="567" w:type="dxa"/>
            <w:tcBorders>
              <w:top w:val="single" w:sz="4" w:space="0" w:color="auto"/>
              <w:bottom w:val="single" w:sz="4" w:space="0" w:color="auto"/>
            </w:tcBorders>
          </w:tcPr>
          <w:p w14:paraId="6995FBE8" w14:textId="7DC0B63D"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top w:val="single" w:sz="4" w:space="0" w:color="auto"/>
              <w:bottom w:val="single" w:sz="4" w:space="0" w:color="auto"/>
            </w:tcBorders>
          </w:tcPr>
          <w:p w14:paraId="267BD6B0" w14:textId="6124B66C"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FMI, kg/m</w:t>
            </w:r>
            <w:r w:rsidRPr="00BA7264">
              <w:rPr>
                <w:rFonts w:cstheme="minorHAnsi"/>
                <w:sz w:val="16"/>
                <w:szCs w:val="16"/>
                <w:vertAlign w:val="superscript"/>
              </w:rPr>
              <w:t>2</w:t>
            </w:r>
          </w:p>
          <w:p w14:paraId="77E7E87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bottom w:val="single" w:sz="4" w:space="0" w:color="auto"/>
            </w:tcBorders>
          </w:tcPr>
          <w:p w14:paraId="16CEF95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top w:val="single" w:sz="4" w:space="0" w:color="auto"/>
              <w:bottom w:val="single" w:sz="4" w:space="0" w:color="auto"/>
            </w:tcBorders>
          </w:tcPr>
          <w:p w14:paraId="4E0CFDBF" w14:textId="636F6A7C"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FFMI, kg/m</w:t>
            </w:r>
            <w:r w:rsidRPr="00BA7264">
              <w:rPr>
                <w:rFonts w:cstheme="minorHAnsi"/>
                <w:sz w:val="16"/>
                <w:szCs w:val="16"/>
                <w:vertAlign w:val="superscript"/>
              </w:rPr>
              <w:t>2</w:t>
            </w:r>
          </w:p>
          <w:p w14:paraId="1D40A194" w14:textId="12B53DB5" w:rsidR="00A32360" w:rsidRPr="00BA7264" w:rsidRDefault="00A32360" w:rsidP="00873D7B">
            <w:pPr>
              <w:widowControl w:val="0"/>
              <w:autoSpaceDE w:val="0"/>
              <w:autoSpaceDN w:val="0"/>
              <w:adjustRightInd w:val="0"/>
              <w:spacing w:line="276" w:lineRule="auto"/>
              <w:rPr>
                <w:rFonts w:cstheme="minorHAnsi"/>
                <w:sz w:val="16"/>
                <w:szCs w:val="16"/>
              </w:rPr>
            </w:pPr>
          </w:p>
        </w:tc>
        <w:tc>
          <w:tcPr>
            <w:tcW w:w="560" w:type="dxa"/>
            <w:tcBorders>
              <w:top w:val="single" w:sz="4" w:space="0" w:color="auto"/>
              <w:bottom w:val="single" w:sz="4" w:space="0" w:color="auto"/>
            </w:tcBorders>
          </w:tcPr>
          <w:p w14:paraId="538360D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7227DDAB"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bottom w:val="single" w:sz="4" w:space="0" w:color="auto"/>
            </w:tcBorders>
          </w:tcPr>
          <w:p w14:paraId="7E6FCBB9" w14:textId="0E519A66"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 xml:space="preserve">SST, </w:t>
            </w:r>
            <w:r w:rsidR="00672D89" w:rsidRPr="00BA7264">
              <w:rPr>
                <w:rFonts w:cstheme="minorHAnsi"/>
                <w:sz w:val="16"/>
                <w:szCs w:val="16"/>
              </w:rPr>
              <w:t>m</w:t>
            </w:r>
            <w:r w:rsidRPr="00BA7264">
              <w:rPr>
                <w:rFonts w:cstheme="minorHAnsi"/>
                <w:sz w:val="16"/>
                <w:szCs w:val="16"/>
              </w:rPr>
              <w:t>m</w:t>
            </w:r>
          </w:p>
        </w:tc>
        <w:tc>
          <w:tcPr>
            <w:tcW w:w="567" w:type="dxa"/>
            <w:tcBorders>
              <w:top w:val="single" w:sz="4" w:space="0" w:color="auto"/>
              <w:bottom w:val="single" w:sz="4" w:space="0" w:color="auto"/>
            </w:tcBorders>
          </w:tcPr>
          <w:p w14:paraId="21E779E9"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bottom w:val="single" w:sz="4" w:space="0" w:color="auto"/>
            </w:tcBorders>
          </w:tcPr>
          <w:p w14:paraId="505C72EA"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FMI, kg/m</w:t>
            </w:r>
            <w:r w:rsidRPr="00BA7264">
              <w:rPr>
                <w:rFonts w:cstheme="minorHAnsi"/>
                <w:sz w:val="16"/>
                <w:szCs w:val="16"/>
                <w:vertAlign w:val="superscript"/>
              </w:rPr>
              <w:t>2</w:t>
            </w:r>
          </w:p>
          <w:p w14:paraId="483CA34E" w14:textId="6BDB1FB6"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bottom w:val="single" w:sz="4" w:space="0" w:color="auto"/>
            </w:tcBorders>
          </w:tcPr>
          <w:p w14:paraId="5951C1FF"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bottom w:val="single" w:sz="4" w:space="0" w:color="auto"/>
            </w:tcBorders>
          </w:tcPr>
          <w:p w14:paraId="01CE3AF4"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FFMI, kg/m</w:t>
            </w:r>
            <w:r w:rsidRPr="00BA7264">
              <w:rPr>
                <w:rFonts w:cstheme="minorHAnsi"/>
                <w:sz w:val="16"/>
                <w:szCs w:val="16"/>
                <w:vertAlign w:val="superscript"/>
              </w:rPr>
              <w:t>2</w:t>
            </w:r>
          </w:p>
          <w:p w14:paraId="308C4B99" w14:textId="05B16722"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bottom w:val="single" w:sz="4" w:space="0" w:color="auto"/>
            </w:tcBorders>
          </w:tcPr>
          <w:p w14:paraId="113CFF02" w14:textId="3C84DD51"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7D157A98" w14:textId="77777777" w:rsidTr="00DA3AEA">
        <w:tc>
          <w:tcPr>
            <w:tcW w:w="852" w:type="dxa"/>
            <w:tcBorders>
              <w:bottom w:val="single" w:sz="4" w:space="0" w:color="auto"/>
            </w:tcBorders>
          </w:tcPr>
          <w:p w14:paraId="540E7714"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1FBB32FD" w14:textId="3A20959C"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bottom w:val="single" w:sz="4" w:space="0" w:color="auto"/>
            </w:tcBorders>
          </w:tcPr>
          <w:p w14:paraId="0B7D1F46" w14:textId="0F185838"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283" w:type="dxa"/>
          </w:tcPr>
          <w:p w14:paraId="058501F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bottom w:val="single" w:sz="4" w:space="0" w:color="auto"/>
            </w:tcBorders>
          </w:tcPr>
          <w:p w14:paraId="7DEA8DD4" w14:textId="53564D49"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top w:val="single" w:sz="4" w:space="0" w:color="auto"/>
              <w:bottom w:val="single" w:sz="4" w:space="0" w:color="auto"/>
            </w:tcBorders>
          </w:tcPr>
          <w:p w14:paraId="752795CF" w14:textId="30DFC169"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1559" w:type="dxa"/>
            <w:tcBorders>
              <w:top w:val="single" w:sz="4" w:space="0" w:color="auto"/>
              <w:bottom w:val="single" w:sz="4" w:space="0" w:color="auto"/>
            </w:tcBorders>
          </w:tcPr>
          <w:p w14:paraId="49FB2B2F" w14:textId="39EDDC42"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top w:val="single" w:sz="4" w:space="0" w:color="auto"/>
              <w:bottom w:val="single" w:sz="4" w:space="0" w:color="auto"/>
            </w:tcBorders>
          </w:tcPr>
          <w:p w14:paraId="43B479A6"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1566" w:type="dxa"/>
            <w:tcBorders>
              <w:top w:val="single" w:sz="4" w:space="0" w:color="auto"/>
              <w:bottom w:val="single" w:sz="4" w:space="0" w:color="auto"/>
            </w:tcBorders>
          </w:tcPr>
          <w:p w14:paraId="7DABAB65"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0" w:type="dxa"/>
            <w:tcBorders>
              <w:top w:val="single" w:sz="4" w:space="0" w:color="auto"/>
              <w:bottom w:val="single" w:sz="4" w:space="0" w:color="auto"/>
            </w:tcBorders>
          </w:tcPr>
          <w:p w14:paraId="3DDB3694"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284" w:type="dxa"/>
          </w:tcPr>
          <w:p w14:paraId="1DC9B365"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bottom w:val="single" w:sz="4" w:space="0" w:color="auto"/>
            </w:tcBorders>
          </w:tcPr>
          <w:p w14:paraId="5DF3E52F"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top w:val="single" w:sz="4" w:space="0" w:color="auto"/>
              <w:bottom w:val="single" w:sz="4" w:space="0" w:color="auto"/>
            </w:tcBorders>
          </w:tcPr>
          <w:p w14:paraId="70AC1E74"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1701" w:type="dxa"/>
            <w:tcBorders>
              <w:top w:val="single" w:sz="4" w:space="0" w:color="auto"/>
              <w:bottom w:val="single" w:sz="4" w:space="0" w:color="auto"/>
            </w:tcBorders>
          </w:tcPr>
          <w:p w14:paraId="161934F0"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top w:val="single" w:sz="4" w:space="0" w:color="auto"/>
              <w:bottom w:val="single" w:sz="4" w:space="0" w:color="auto"/>
            </w:tcBorders>
          </w:tcPr>
          <w:p w14:paraId="6010AB22"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c>
          <w:tcPr>
            <w:tcW w:w="1701" w:type="dxa"/>
            <w:tcBorders>
              <w:top w:val="single" w:sz="4" w:space="0" w:color="auto"/>
              <w:bottom w:val="single" w:sz="4" w:space="0" w:color="auto"/>
            </w:tcBorders>
          </w:tcPr>
          <w:p w14:paraId="7A823048"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β (95%CI)</w:t>
            </w:r>
          </w:p>
        </w:tc>
        <w:tc>
          <w:tcPr>
            <w:tcW w:w="567" w:type="dxa"/>
            <w:tcBorders>
              <w:top w:val="single" w:sz="4" w:space="0" w:color="auto"/>
              <w:bottom w:val="single" w:sz="4" w:space="0" w:color="auto"/>
            </w:tcBorders>
          </w:tcPr>
          <w:p w14:paraId="6F8340CD"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I</w:t>
            </w:r>
            <w:r w:rsidRPr="00BA7264">
              <w:rPr>
                <w:rFonts w:cstheme="minorHAnsi"/>
                <w:i/>
                <w:iCs/>
                <w:sz w:val="16"/>
                <w:szCs w:val="16"/>
                <w:vertAlign w:val="superscript"/>
              </w:rPr>
              <w:t xml:space="preserve">2 </w:t>
            </w:r>
            <w:r w:rsidRPr="00BA7264">
              <w:rPr>
                <w:rFonts w:cstheme="minorHAnsi"/>
                <w:i/>
                <w:iCs/>
                <w:sz w:val="16"/>
                <w:szCs w:val="16"/>
              </w:rPr>
              <w:t>(%)</w:t>
            </w:r>
          </w:p>
        </w:tc>
      </w:tr>
      <w:tr w:rsidR="00BA7264" w:rsidRPr="00BA7264" w14:paraId="66862065" w14:textId="77777777" w:rsidTr="00DA3AEA">
        <w:tc>
          <w:tcPr>
            <w:tcW w:w="852" w:type="dxa"/>
            <w:tcBorders>
              <w:top w:val="single" w:sz="4" w:space="0" w:color="auto"/>
              <w:bottom w:val="single" w:sz="4" w:space="0" w:color="auto"/>
            </w:tcBorders>
          </w:tcPr>
          <w:p w14:paraId="3C0D0BA3" w14:textId="77777777" w:rsidR="00A32360" w:rsidRPr="00BA7264" w:rsidRDefault="00A32360" w:rsidP="00873D7B">
            <w:pPr>
              <w:widowControl w:val="0"/>
              <w:autoSpaceDE w:val="0"/>
              <w:autoSpaceDN w:val="0"/>
              <w:adjustRightInd w:val="0"/>
              <w:spacing w:line="276" w:lineRule="auto"/>
              <w:rPr>
                <w:rFonts w:cstheme="minorHAnsi"/>
                <w:b/>
                <w:bCs/>
                <w:sz w:val="16"/>
                <w:szCs w:val="16"/>
              </w:rPr>
            </w:pPr>
            <w:r w:rsidRPr="00BA7264">
              <w:rPr>
                <w:rFonts w:cstheme="minorHAnsi"/>
                <w:b/>
                <w:bCs/>
                <w:sz w:val="16"/>
                <w:szCs w:val="16"/>
              </w:rPr>
              <w:t xml:space="preserve">E-DII </w:t>
            </w:r>
          </w:p>
        </w:tc>
        <w:tc>
          <w:tcPr>
            <w:tcW w:w="1559" w:type="dxa"/>
            <w:tcBorders>
              <w:top w:val="single" w:sz="4" w:space="0" w:color="auto"/>
            </w:tcBorders>
          </w:tcPr>
          <w:p w14:paraId="6C5A8B01"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6A3B38AF" w14:textId="6B9FCBCE"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1E6001A4"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575A58CD" w14:textId="5AA8F230"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5ED6BE3D" w14:textId="2A4FED96"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top w:val="single" w:sz="4" w:space="0" w:color="auto"/>
            </w:tcBorders>
          </w:tcPr>
          <w:p w14:paraId="5B842DC7" w14:textId="0AAB0B22"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78DD02A8"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top w:val="single" w:sz="4" w:space="0" w:color="auto"/>
            </w:tcBorders>
          </w:tcPr>
          <w:p w14:paraId="51BBDF4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0" w:type="dxa"/>
            <w:tcBorders>
              <w:top w:val="single" w:sz="4" w:space="0" w:color="auto"/>
            </w:tcBorders>
          </w:tcPr>
          <w:p w14:paraId="2F720841"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44B36E7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32A0D42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5EF85DC5"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tcBorders>
          </w:tcPr>
          <w:p w14:paraId="79323AD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17080FA4"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tcBorders>
          </w:tcPr>
          <w:p w14:paraId="2B4CCFA3"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3CC65783"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608779D4" w14:textId="77777777" w:rsidTr="00DA3AEA">
        <w:tc>
          <w:tcPr>
            <w:tcW w:w="852" w:type="dxa"/>
            <w:tcBorders>
              <w:top w:val="single" w:sz="4" w:space="0" w:color="auto"/>
            </w:tcBorders>
          </w:tcPr>
          <w:p w14:paraId="4295C105"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r w:rsidRPr="00BA7264">
              <w:rPr>
                <w:rFonts w:cstheme="minorHAnsi"/>
                <w:i/>
                <w:iCs/>
                <w:sz w:val="16"/>
                <w:szCs w:val="16"/>
              </w:rPr>
              <w:t xml:space="preserve">Pre </w:t>
            </w:r>
          </w:p>
        </w:tc>
        <w:tc>
          <w:tcPr>
            <w:tcW w:w="1559" w:type="dxa"/>
          </w:tcPr>
          <w:p w14:paraId="0143D472" w14:textId="3D70C7BA"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-0.11 (-0.23, 0.01)</w:t>
            </w:r>
          </w:p>
        </w:tc>
        <w:tc>
          <w:tcPr>
            <w:tcW w:w="567" w:type="dxa"/>
          </w:tcPr>
          <w:p w14:paraId="308415D3" w14:textId="2AAB0C34"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7D9CCC93"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Pr>
          <w:p w14:paraId="6299CF92" w14:textId="5235D5A9"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(-0.22, 0.14)</w:t>
            </w:r>
          </w:p>
        </w:tc>
        <w:tc>
          <w:tcPr>
            <w:tcW w:w="567" w:type="dxa"/>
          </w:tcPr>
          <w:p w14:paraId="7A2ED3B1" w14:textId="76529E31"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59" w:type="dxa"/>
          </w:tcPr>
          <w:p w14:paraId="061AC01A" w14:textId="5960A3C9"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(-0.04, 0.03)</w:t>
            </w:r>
          </w:p>
        </w:tc>
        <w:tc>
          <w:tcPr>
            <w:tcW w:w="567" w:type="dxa"/>
          </w:tcPr>
          <w:p w14:paraId="4B484C68" w14:textId="6B7843F0"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Pr>
          <w:p w14:paraId="2FA81D01" w14:textId="0935BD18"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(-0.08, 0.003)</w:t>
            </w:r>
          </w:p>
        </w:tc>
        <w:tc>
          <w:tcPr>
            <w:tcW w:w="560" w:type="dxa"/>
          </w:tcPr>
          <w:p w14:paraId="5F6D866E" w14:textId="6DA3EC80"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07CB065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Pr>
          <w:p w14:paraId="12BF5CC0" w14:textId="47B0FEF6"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-0.17 (-0.76, 0.41)</w:t>
            </w:r>
          </w:p>
        </w:tc>
        <w:tc>
          <w:tcPr>
            <w:tcW w:w="567" w:type="dxa"/>
          </w:tcPr>
          <w:p w14:paraId="5255F21D" w14:textId="6C320393"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Pr>
          <w:p w14:paraId="46361D80" w14:textId="25D7F835"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(-0.10, 0.16)</w:t>
            </w:r>
          </w:p>
        </w:tc>
        <w:tc>
          <w:tcPr>
            <w:tcW w:w="567" w:type="dxa"/>
          </w:tcPr>
          <w:p w14:paraId="25167E9C" w14:textId="6959C259"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Pr>
          <w:p w14:paraId="6B03E89B" w14:textId="638B2125"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(--0.10, 0.05)</w:t>
            </w:r>
          </w:p>
        </w:tc>
        <w:tc>
          <w:tcPr>
            <w:tcW w:w="567" w:type="dxa"/>
          </w:tcPr>
          <w:p w14:paraId="0FFF7C85" w14:textId="402436BF"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r>
      <w:tr w:rsidR="00BA7264" w:rsidRPr="00BA7264" w14:paraId="1BC0873B" w14:textId="77777777" w:rsidTr="00DA3AEA">
        <w:tc>
          <w:tcPr>
            <w:tcW w:w="852" w:type="dxa"/>
            <w:tcBorders>
              <w:bottom w:val="single" w:sz="4" w:space="0" w:color="auto"/>
            </w:tcBorders>
          </w:tcPr>
          <w:p w14:paraId="48599355"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2022653C" w14:textId="7EEB4CC1" w:rsidR="00A32360" w:rsidRPr="00BA7264" w:rsidRDefault="000254C6"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2959/2</w:t>
            </w:r>
          </w:p>
        </w:tc>
        <w:tc>
          <w:tcPr>
            <w:tcW w:w="567" w:type="dxa"/>
            <w:tcBorders>
              <w:bottom w:val="single" w:sz="4" w:space="0" w:color="auto"/>
            </w:tcBorders>
          </w:tcPr>
          <w:p w14:paraId="58082291" w14:textId="2239D80E"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4265EE9F"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081E40FE" w14:textId="7187443E"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2536/2</w:t>
            </w:r>
          </w:p>
        </w:tc>
        <w:tc>
          <w:tcPr>
            <w:tcW w:w="567" w:type="dxa"/>
            <w:tcBorders>
              <w:bottom w:val="single" w:sz="4" w:space="0" w:color="auto"/>
            </w:tcBorders>
          </w:tcPr>
          <w:p w14:paraId="4440BBBB" w14:textId="41BCEEB4"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2F75F69A" w14:textId="69059D10"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2034/2</w:t>
            </w:r>
          </w:p>
        </w:tc>
        <w:tc>
          <w:tcPr>
            <w:tcW w:w="567" w:type="dxa"/>
            <w:tcBorders>
              <w:bottom w:val="single" w:sz="4" w:space="0" w:color="auto"/>
            </w:tcBorders>
          </w:tcPr>
          <w:p w14:paraId="5B8239C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2DF04EBB" w14:textId="1AE336F4"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2038/2</w:t>
            </w:r>
          </w:p>
        </w:tc>
        <w:tc>
          <w:tcPr>
            <w:tcW w:w="560" w:type="dxa"/>
            <w:tcBorders>
              <w:bottom w:val="single" w:sz="4" w:space="0" w:color="auto"/>
            </w:tcBorders>
          </w:tcPr>
          <w:p w14:paraId="77092CE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360D8DD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4108243D" w14:textId="077D76EC"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1025/1</w:t>
            </w:r>
          </w:p>
        </w:tc>
        <w:tc>
          <w:tcPr>
            <w:tcW w:w="567" w:type="dxa"/>
            <w:tcBorders>
              <w:bottom w:val="single" w:sz="4" w:space="0" w:color="auto"/>
            </w:tcBorders>
          </w:tcPr>
          <w:p w14:paraId="7063008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211899CF" w14:textId="49D5F000"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848/1</w:t>
            </w:r>
          </w:p>
        </w:tc>
        <w:tc>
          <w:tcPr>
            <w:tcW w:w="567" w:type="dxa"/>
            <w:tcBorders>
              <w:bottom w:val="single" w:sz="4" w:space="0" w:color="auto"/>
            </w:tcBorders>
          </w:tcPr>
          <w:p w14:paraId="47D14E6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43BA763A" w14:textId="7FF99B4B"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848/1</w:t>
            </w:r>
          </w:p>
        </w:tc>
        <w:tc>
          <w:tcPr>
            <w:tcW w:w="567" w:type="dxa"/>
            <w:tcBorders>
              <w:bottom w:val="single" w:sz="4" w:space="0" w:color="auto"/>
            </w:tcBorders>
          </w:tcPr>
          <w:p w14:paraId="6356659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241FD995" w14:textId="77777777" w:rsidTr="00DA3AEA">
        <w:tc>
          <w:tcPr>
            <w:tcW w:w="852" w:type="dxa"/>
            <w:tcBorders>
              <w:top w:val="single" w:sz="4" w:space="0" w:color="auto"/>
            </w:tcBorders>
          </w:tcPr>
          <w:p w14:paraId="4410AFAF"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proofErr w:type="spellStart"/>
            <w:r w:rsidRPr="00BA7264">
              <w:rPr>
                <w:rFonts w:cstheme="minorHAnsi"/>
                <w:i/>
                <w:iCs/>
                <w:sz w:val="16"/>
                <w:szCs w:val="16"/>
              </w:rPr>
              <w:t>Preg</w:t>
            </w:r>
            <w:proofErr w:type="spellEnd"/>
          </w:p>
        </w:tc>
        <w:tc>
          <w:tcPr>
            <w:tcW w:w="1559" w:type="dxa"/>
            <w:tcBorders>
              <w:top w:val="single" w:sz="4" w:space="0" w:color="auto"/>
            </w:tcBorders>
          </w:tcPr>
          <w:p w14:paraId="2670466A" w14:textId="4E2126BA"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(-0.14, 0.13)</w:t>
            </w:r>
          </w:p>
        </w:tc>
        <w:tc>
          <w:tcPr>
            <w:tcW w:w="567" w:type="dxa"/>
            <w:tcBorders>
              <w:top w:val="single" w:sz="4" w:space="0" w:color="auto"/>
            </w:tcBorders>
          </w:tcPr>
          <w:p w14:paraId="1A18E21B" w14:textId="30053239"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13</w:t>
            </w:r>
          </w:p>
        </w:tc>
        <w:tc>
          <w:tcPr>
            <w:tcW w:w="283" w:type="dxa"/>
          </w:tcPr>
          <w:p w14:paraId="5F04EF8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79701B39" w14:textId="2E49A2AE"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0.09 (-0.14, 0.33)</w:t>
            </w:r>
          </w:p>
        </w:tc>
        <w:tc>
          <w:tcPr>
            <w:tcW w:w="567" w:type="dxa"/>
            <w:tcBorders>
              <w:top w:val="single" w:sz="4" w:space="0" w:color="auto"/>
            </w:tcBorders>
          </w:tcPr>
          <w:p w14:paraId="6FB496F6" w14:textId="5280273F"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29</w:t>
            </w:r>
          </w:p>
        </w:tc>
        <w:tc>
          <w:tcPr>
            <w:tcW w:w="1559" w:type="dxa"/>
            <w:tcBorders>
              <w:top w:val="single" w:sz="4" w:space="0" w:color="auto"/>
            </w:tcBorders>
          </w:tcPr>
          <w:p w14:paraId="4F30B0D4" w14:textId="6E964848"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(-0.03, 0.09)</w:t>
            </w:r>
          </w:p>
        </w:tc>
        <w:tc>
          <w:tcPr>
            <w:tcW w:w="567" w:type="dxa"/>
            <w:tcBorders>
              <w:top w:val="single" w:sz="4" w:space="0" w:color="auto"/>
            </w:tcBorders>
          </w:tcPr>
          <w:p w14:paraId="19FC9035" w14:textId="79E1852A"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25</w:t>
            </w:r>
          </w:p>
        </w:tc>
        <w:tc>
          <w:tcPr>
            <w:tcW w:w="1566" w:type="dxa"/>
            <w:tcBorders>
              <w:top w:val="single" w:sz="4" w:space="0" w:color="auto"/>
            </w:tcBorders>
          </w:tcPr>
          <w:p w14:paraId="0934F6E8" w14:textId="430D40D8"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-0.06 (-0.16, 0.03)</w:t>
            </w:r>
          </w:p>
        </w:tc>
        <w:tc>
          <w:tcPr>
            <w:tcW w:w="560" w:type="dxa"/>
            <w:tcBorders>
              <w:top w:val="single" w:sz="4" w:space="0" w:color="auto"/>
            </w:tcBorders>
          </w:tcPr>
          <w:p w14:paraId="4FF0D7DB" w14:textId="3F7337AE"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67*</w:t>
            </w:r>
          </w:p>
        </w:tc>
        <w:tc>
          <w:tcPr>
            <w:tcW w:w="284" w:type="dxa"/>
          </w:tcPr>
          <w:p w14:paraId="6595C18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3D2E3122" w14:textId="4EF6FA88"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0.41 (-0.23, 1.06)</w:t>
            </w:r>
          </w:p>
        </w:tc>
        <w:tc>
          <w:tcPr>
            <w:tcW w:w="567" w:type="dxa"/>
            <w:tcBorders>
              <w:top w:val="single" w:sz="4" w:space="0" w:color="auto"/>
            </w:tcBorders>
          </w:tcPr>
          <w:p w14:paraId="301FBE11" w14:textId="7A7F0223"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4CCB6E69" w14:textId="240EE463"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(-0.03, 0.10)</w:t>
            </w:r>
          </w:p>
        </w:tc>
        <w:tc>
          <w:tcPr>
            <w:tcW w:w="567" w:type="dxa"/>
            <w:tcBorders>
              <w:top w:val="single" w:sz="4" w:space="0" w:color="auto"/>
            </w:tcBorders>
          </w:tcPr>
          <w:p w14:paraId="3357A2FD" w14:textId="6A5C6BAD"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701" w:type="dxa"/>
            <w:tcBorders>
              <w:top w:val="single" w:sz="4" w:space="0" w:color="auto"/>
            </w:tcBorders>
          </w:tcPr>
          <w:p w14:paraId="44148C84" w14:textId="4FCBB45F"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-0.06 (-0.08, -0.</w:t>
            </w:r>
            <w:proofErr w:type="gramStart"/>
            <w:r w:rsidRPr="00BA7264">
              <w:rPr>
                <w:rFonts w:cstheme="minorHAnsi"/>
                <w:sz w:val="16"/>
                <w:szCs w:val="16"/>
              </w:rPr>
              <w:t>03)*</w:t>
            </w:r>
            <w:proofErr w:type="gramEnd"/>
            <w:r w:rsidRPr="00BA7264">
              <w:rPr>
                <w:rFonts w:cstheme="minorHAnsi"/>
                <w:sz w:val="16"/>
                <w:szCs w:val="16"/>
              </w:rPr>
              <w:t>**</w:t>
            </w:r>
          </w:p>
        </w:tc>
        <w:tc>
          <w:tcPr>
            <w:tcW w:w="567" w:type="dxa"/>
            <w:tcBorders>
              <w:top w:val="single" w:sz="4" w:space="0" w:color="auto"/>
            </w:tcBorders>
          </w:tcPr>
          <w:p w14:paraId="635F7E2A" w14:textId="43A84BFC"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r>
      <w:tr w:rsidR="00BA7264" w:rsidRPr="00BA7264" w14:paraId="28E3C07A" w14:textId="77777777" w:rsidTr="00DA3AEA">
        <w:tc>
          <w:tcPr>
            <w:tcW w:w="852" w:type="dxa"/>
            <w:tcBorders>
              <w:bottom w:val="single" w:sz="4" w:space="0" w:color="auto"/>
            </w:tcBorders>
          </w:tcPr>
          <w:p w14:paraId="74EAE345"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04168C35" w14:textId="56976D90" w:rsidR="00A32360" w:rsidRPr="00BA7264" w:rsidRDefault="000254C6"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2749/3</w:t>
            </w:r>
          </w:p>
        </w:tc>
        <w:tc>
          <w:tcPr>
            <w:tcW w:w="567" w:type="dxa"/>
            <w:tcBorders>
              <w:bottom w:val="single" w:sz="4" w:space="0" w:color="auto"/>
            </w:tcBorders>
          </w:tcPr>
          <w:p w14:paraId="67ED4B8D" w14:textId="3C4A2913"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1887E217"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64484A6D" w14:textId="3AA5F280"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3184/4</w:t>
            </w:r>
          </w:p>
        </w:tc>
        <w:tc>
          <w:tcPr>
            <w:tcW w:w="567" w:type="dxa"/>
            <w:tcBorders>
              <w:bottom w:val="single" w:sz="4" w:space="0" w:color="auto"/>
            </w:tcBorders>
          </w:tcPr>
          <w:p w14:paraId="5353E733" w14:textId="5CD14B72"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721DCC78" w14:textId="3DEFE1D8"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2059/4</w:t>
            </w:r>
          </w:p>
        </w:tc>
        <w:tc>
          <w:tcPr>
            <w:tcW w:w="567" w:type="dxa"/>
            <w:tcBorders>
              <w:bottom w:val="single" w:sz="4" w:space="0" w:color="auto"/>
            </w:tcBorders>
          </w:tcPr>
          <w:p w14:paraId="7C3A01E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5868649E" w14:textId="2F36DB74"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2063/4</w:t>
            </w:r>
          </w:p>
        </w:tc>
        <w:tc>
          <w:tcPr>
            <w:tcW w:w="560" w:type="dxa"/>
            <w:tcBorders>
              <w:bottom w:val="single" w:sz="4" w:space="0" w:color="auto"/>
            </w:tcBorders>
          </w:tcPr>
          <w:p w14:paraId="37E8EFEB"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7E48E12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4CF1E297" w14:textId="082B26E0"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780/1</w:t>
            </w:r>
          </w:p>
        </w:tc>
        <w:tc>
          <w:tcPr>
            <w:tcW w:w="567" w:type="dxa"/>
            <w:tcBorders>
              <w:bottom w:val="single" w:sz="4" w:space="0" w:color="auto"/>
            </w:tcBorders>
          </w:tcPr>
          <w:p w14:paraId="768EA3D4"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592FE836" w14:textId="0F2BE5D5"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6739/2</w:t>
            </w:r>
          </w:p>
        </w:tc>
        <w:tc>
          <w:tcPr>
            <w:tcW w:w="567" w:type="dxa"/>
            <w:tcBorders>
              <w:bottom w:val="single" w:sz="4" w:space="0" w:color="auto"/>
            </w:tcBorders>
          </w:tcPr>
          <w:p w14:paraId="1DEC448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0C0E7C0A" w14:textId="18F599E0"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6739/2</w:t>
            </w:r>
          </w:p>
        </w:tc>
        <w:tc>
          <w:tcPr>
            <w:tcW w:w="567" w:type="dxa"/>
            <w:tcBorders>
              <w:bottom w:val="single" w:sz="4" w:space="0" w:color="auto"/>
            </w:tcBorders>
          </w:tcPr>
          <w:p w14:paraId="22B9428F"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7B2D7984" w14:textId="77777777" w:rsidTr="00DA3AEA">
        <w:tc>
          <w:tcPr>
            <w:tcW w:w="852" w:type="dxa"/>
            <w:tcBorders>
              <w:top w:val="single" w:sz="4" w:space="0" w:color="auto"/>
            </w:tcBorders>
          </w:tcPr>
          <w:p w14:paraId="445BCB88"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r w:rsidRPr="00BA7264">
              <w:rPr>
                <w:rFonts w:cstheme="minorHAnsi"/>
                <w:i/>
                <w:iCs/>
                <w:sz w:val="16"/>
                <w:szCs w:val="16"/>
              </w:rPr>
              <w:t>Early</w:t>
            </w:r>
          </w:p>
        </w:tc>
        <w:tc>
          <w:tcPr>
            <w:tcW w:w="1559" w:type="dxa"/>
            <w:tcBorders>
              <w:top w:val="single" w:sz="4" w:space="0" w:color="auto"/>
            </w:tcBorders>
          </w:tcPr>
          <w:p w14:paraId="4FFF43E4" w14:textId="6C6559BF"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0.07 (-0.10, 0.24)</w:t>
            </w:r>
          </w:p>
        </w:tc>
        <w:tc>
          <w:tcPr>
            <w:tcW w:w="567" w:type="dxa"/>
            <w:tcBorders>
              <w:top w:val="single" w:sz="4" w:space="0" w:color="auto"/>
            </w:tcBorders>
          </w:tcPr>
          <w:p w14:paraId="422FB446" w14:textId="0730F6D7"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0A266821"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1B9161CD" w14:textId="28F43E70"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(-0.28, 0.25)</w:t>
            </w:r>
          </w:p>
        </w:tc>
        <w:tc>
          <w:tcPr>
            <w:tcW w:w="567" w:type="dxa"/>
            <w:tcBorders>
              <w:top w:val="single" w:sz="4" w:space="0" w:color="auto"/>
            </w:tcBorders>
          </w:tcPr>
          <w:p w14:paraId="326FDB0C" w14:textId="3D0C2827"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59" w:type="dxa"/>
            <w:tcBorders>
              <w:top w:val="single" w:sz="4" w:space="0" w:color="auto"/>
            </w:tcBorders>
          </w:tcPr>
          <w:p w14:paraId="109BF7A0" w14:textId="1EB98C0C"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(-0.10, 0.13)</w:t>
            </w:r>
          </w:p>
        </w:tc>
        <w:tc>
          <w:tcPr>
            <w:tcW w:w="567" w:type="dxa"/>
            <w:tcBorders>
              <w:top w:val="single" w:sz="4" w:space="0" w:color="auto"/>
            </w:tcBorders>
          </w:tcPr>
          <w:p w14:paraId="4A777916" w14:textId="26A0AF0E"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41</w:t>
            </w:r>
          </w:p>
        </w:tc>
        <w:tc>
          <w:tcPr>
            <w:tcW w:w="1566" w:type="dxa"/>
            <w:tcBorders>
              <w:top w:val="single" w:sz="4" w:space="0" w:color="auto"/>
            </w:tcBorders>
          </w:tcPr>
          <w:p w14:paraId="646D112A" w14:textId="725A628D"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-0.13 (-0.32, 0.06)</w:t>
            </w:r>
          </w:p>
        </w:tc>
        <w:tc>
          <w:tcPr>
            <w:tcW w:w="560" w:type="dxa"/>
            <w:tcBorders>
              <w:top w:val="single" w:sz="4" w:space="0" w:color="auto"/>
            </w:tcBorders>
          </w:tcPr>
          <w:p w14:paraId="47385FBC" w14:textId="125A4F91"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77*</w:t>
            </w:r>
          </w:p>
        </w:tc>
        <w:tc>
          <w:tcPr>
            <w:tcW w:w="284" w:type="dxa"/>
          </w:tcPr>
          <w:p w14:paraId="58BD8337"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795FBF9A" w14:textId="317E28A2"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0.20 (-0.43, 0.82)</w:t>
            </w:r>
          </w:p>
        </w:tc>
        <w:tc>
          <w:tcPr>
            <w:tcW w:w="567" w:type="dxa"/>
            <w:tcBorders>
              <w:top w:val="single" w:sz="4" w:space="0" w:color="auto"/>
            </w:tcBorders>
          </w:tcPr>
          <w:p w14:paraId="694662FD" w14:textId="4FE9A4DE"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4C50816A" w14:textId="494CCDE6"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(-0.09, 0.17)</w:t>
            </w:r>
          </w:p>
        </w:tc>
        <w:tc>
          <w:tcPr>
            <w:tcW w:w="567" w:type="dxa"/>
            <w:tcBorders>
              <w:top w:val="single" w:sz="4" w:space="0" w:color="auto"/>
            </w:tcBorders>
          </w:tcPr>
          <w:p w14:paraId="4781A2DD" w14:textId="2283BE55"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5351CC94" w14:textId="209A1CE5"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(-0.12, 0.04)</w:t>
            </w:r>
          </w:p>
        </w:tc>
        <w:tc>
          <w:tcPr>
            <w:tcW w:w="567" w:type="dxa"/>
            <w:tcBorders>
              <w:top w:val="single" w:sz="4" w:space="0" w:color="auto"/>
            </w:tcBorders>
          </w:tcPr>
          <w:p w14:paraId="042230DF" w14:textId="53534619"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r>
      <w:tr w:rsidR="00BA7264" w:rsidRPr="00BA7264" w14:paraId="54AA71E5" w14:textId="77777777" w:rsidTr="00DA3AEA">
        <w:tc>
          <w:tcPr>
            <w:tcW w:w="852" w:type="dxa"/>
            <w:tcBorders>
              <w:bottom w:val="single" w:sz="4" w:space="0" w:color="auto"/>
            </w:tcBorders>
          </w:tcPr>
          <w:p w14:paraId="1A9BA58E"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37D4F3DC" w14:textId="422DAB69"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1716/2</w:t>
            </w:r>
          </w:p>
        </w:tc>
        <w:tc>
          <w:tcPr>
            <w:tcW w:w="567" w:type="dxa"/>
            <w:tcBorders>
              <w:bottom w:val="single" w:sz="4" w:space="0" w:color="auto"/>
            </w:tcBorders>
          </w:tcPr>
          <w:p w14:paraId="66F63F2A" w14:textId="0EDC632A"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7A9ED845"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46BA8B82" w14:textId="2BF2568D"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1513/2</w:t>
            </w:r>
          </w:p>
        </w:tc>
        <w:tc>
          <w:tcPr>
            <w:tcW w:w="567" w:type="dxa"/>
            <w:tcBorders>
              <w:bottom w:val="single" w:sz="4" w:space="0" w:color="auto"/>
            </w:tcBorders>
          </w:tcPr>
          <w:p w14:paraId="2E6D4422" w14:textId="3361B71C"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602B01F0" w14:textId="6F94F05D"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1120/3</w:t>
            </w:r>
          </w:p>
        </w:tc>
        <w:tc>
          <w:tcPr>
            <w:tcW w:w="567" w:type="dxa"/>
            <w:tcBorders>
              <w:bottom w:val="single" w:sz="4" w:space="0" w:color="auto"/>
            </w:tcBorders>
          </w:tcPr>
          <w:p w14:paraId="6CF64DB8"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40107D83" w14:textId="2FAB7D5D"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1119/3</w:t>
            </w:r>
          </w:p>
        </w:tc>
        <w:tc>
          <w:tcPr>
            <w:tcW w:w="560" w:type="dxa"/>
            <w:tcBorders>
              <w:bottom w:val="single" w:sz="4" w:space="0" w:color="auto"/>
            </w:tcBorders>
          </w:tcPr>
          <w:p w14:paraId="53ABD33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01D1FF6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703EFA63" w14:textId="1D80A883"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836/1</w:t>
            </w:r>
          </w:p>
        </w:tc>
        <w:tc>
          <w:tcPr>
            <w:tcW w:w="567" w:type="dxa"/>
            <w:tcBorders>
              <w:bottom w:val="single" w:sz="4" w:space="0" w:color="auto"/>
            </w:tcBorders>
          </w:tcPr>
          <w:p w14:paraId="3B18931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38D0A6B6" w14:textId="47566CB9"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702/1</w:t>
            </w:r>
          </w:p>
        </w:tc>
        <w:tc>
          <w:tcPr>
            <w:tcW w:w="567" w:type="dxa"/>
            <w:tcBorders>
              <w:bottom w:val="single" w:sz="4" w:space="0" w:color="auto"/>
            </w:tcBorders>
          </w:tcPr>
          <w:p w14:paraId="37987287"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6E6E79C9" w14:textId="7A96568D"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702/1</w:t>
            </w:r>
          </w:p>
        </w:tc>
        <w:tc>
          <w:tcPr>
            <w:tcW w:w="567" w:type="dxa"/>
            <w:tcBorders>
              <w:bottom w:val="single" w:sz="4" w:space="0" w:color="auto"/>
            </w:tcBorders>
          </w:tcPr>
          <w:p w14:paraId="1F42FE9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2C059E7F" w14:textId="77777777" w:rsidTr="00DA3AEA">
        <w:tc>
          <w:tcPr>
            <w:tcW w:w="852" w:type="dxa"/>
            <w:tcBorders>
              <w:top w:val="single" w:sz="4" w:space="0" w:color="auto"/>
            </w:tcBorders>
          </w:tcPr>
          <w:p w14:paraId="29E03F00" w14:textId="77777777" w:rsidR="00A32360" w:rsidRPr="00BA7264" w:rsidRDefault="00A32360" w:rsidP="00873D7B">
            <w:pPr>
              <w:widowControl w:val="0"/>
              <w:autoSpaceDE w:val="0"/>
              <w:autoSpaceDN w:val="0"/>
              <w:adjustRightInd w:val="0"/>
              <w:spacing w:line="276" w:lineRule="auto"/>
              <w:rPr>
                <w:rFonts w:cstheme="minorHAnsi"/>
                <w:i/>
                <w:iCs/>
                <w:sz w:val="16"/>
                <w:szCs w:val="16"/>
              </w:rPr>
            </w:pPr>
            <w:r w:rsidRPr="00BA7264">
              <w:rPr>
                <w:rFonts w:cstheme="minorHAnsi"/>
                <w:i/>
                <w:iCs/>
                <w:sz w:val="16"/>
                <w:szCs w:val="16"/>
              </w:rPr>
              <w:t>Late</w:t>
            </w:r>
          </w:p>
        </w:tc>
        <w:tc>
          <w:tcPr>
            <w:tcW w:w="1559" w:type="dxa"/>
            <w:tcBorders>
              <w:top w:val="single" w:sz="4" w:space="0" w:color="auto"/>
            </w:tcBorders>
          </w:tcPr>
          <w:p w14:paraId="23D8F238" w14:textId="03EEFF39"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(-0.17, 0.08)</w:t>
            </w:r>
          </w:p>
        </w:tc>
        <w:tc>
          <w:tcPr>
            <w:tcW w:w="567" w:type="dxa"/>
            <w:tcBorders>
              <w:top w:val="single" w:sz="4" w:space="0" w:color="auto"/>
            </w:tcBorders>
          </w:tcPr>
          <w:p w14:paraId="70B05279" w14:textId="02C1EF93"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1BABB2D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36B396AC" w14:textId="2A128166"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0.15 (-0.07, 0.38)</w:t>
            </w:r>
          </w:p>
        </w:tc>
        <w:tc>
          <w:tcPr>
            <w:tcW w:w="567" w:type="dxa"/>
            <w:tcBorders>
              <w:top w:val="single" w:sz="4" w:space="0" w:color="auto"/>
            </w:tcBorders>
          </w:tcPr>
          <w:p w14:paraId="73F6C951" w14:textId="0E83308B"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17</w:t>
            </w:r>
          </w:p>
        </w:tc>
        <w:tc>
          <w:tcPr>
            <w:tcW w:w="1559" w:type="dxa"/>
            <w:tcBorders>
              <w:top w:val="single" w:sz="4" w:space="0" w:color="auto"/>
            </w:tcBorders>
          </w:tcPr>
          <w:p w14:paraId="1ADDB08E" w14:textId="1C23F223"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(-0.01, 0.07)</w:t>
            </w:r>
          </w:p>
        </w:tc>
        <w:tc>
          <w:tcPr>
            <w:tcW w:w="567" w:type="dxa"/>
            <w:tcBorders>
              <w:top w:val="single" w:sz="4" w:space="0" w:color="auto"/>
            </w:tcBorders>
          </w:tcPr>
          <w:p w14:paraId="45CAEAFD" w14:textId="2A0CFA33"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Borders>
              <w:top w:val="single" w:sz="4" w:space="0" w:color="auto"/>
            </w:tcBorders>
          </w:tcPr>
          <w:p w14:paraId="14A5B69E" w14:textId="08388514"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-0.001 (-0.04, 0.04)</w:t>
            </w:r>
          </w:p>
        </w:tc>
        <w:tc>
          <w:tcPr>
            <w:tcW w:w="560" w:type="dxa"/>
            <w:tcBorders>
              <w:top w:val="single" w:sz="4" w:space="0" w:color="auto"/>
            </w:tcBorders>
          </w:tcPr>
          <w:p w14:paraId="345B828C" w14:textId="7B55F3B4"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35AC02B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22F0CF65" w14:textId="226A9D8E"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0.31 (-0.28, 0.90)</w:t>
            </w:r>
          </w:p>
        </w:tc>
        <w:tc>
          <w:tcPr>
            <w:tcW w:w="567" w:type="dxa"/>
            <w:tcBorders>
              <w:top w:val="single" w:sz="4" w:space="0" w:color="auto"/>
            </w:tcBorders>
          </w:tcPr>
          <w:p w14:paraId="0B510FEA" w14:textId="6F2B1811"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3FDC3CA7" w14:textId="64EFFAA3"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(-0.03, 0.11)</w:t>
            </w:r>
          </w:p>
        </w:tc>
        <w:tc>
          <w:tcPr>
            <w:tcW w:w="567" w:type="dxa"/>
            <w:tcBorders>
              <w:top w:val="single" w:sz="4" w:space="0" w:color="auto"/>
            </w:tcBorders>
          </w:tcPr>
          <w:p w14:paraId="7F0FB8CB" w14:textId="2B600CB1"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12</w:t>
            </w:r>
          </w:p>
        </w:tc>
        <w:tc>
          <w:tcPr>
            <w:tcW w:w="1701" w:type="dxa"/>
            <w:tcBorders>
              <w:top w:val="single" w:sz="4" w:space="0" w:color="auto"/>
            </w:tcBorders>
          </w:tcPr>
          <w:p w14:paraId="193133B1" w14:textId="6AADFAEC"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(-0.10, 0.01)</w:t>
            </w:r>
          </w:p>
        </w:tc>
        <w:tc>
          <w:tcPr>
            <w:tcW w:w="567" w:type="dxa"/>
            <w:tcBorders>
              <w:top w:val="single" w:sz="4" w:space="0" w:color="auto"/>
            </w:tcBorders>
          </w:tcPr>
          <w:p w14:paraId="0F98CF2B" w14:textId="61071B06"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52</w:t>
            </w:r>
          </w:p>
        </w:tc>
      </w:tr>
      <w:tr w:rsidR="00BA7264" w:rsidRPr="00BA7264" w14:paraId="15E2AB6C" w14:textId="77777777" w:rsidTr="00DA3AEA">
        <w:tc>
          <w:tcPr>
            <w:tcW w:w="852" w:type="dxa"/>
            <w:tcBorders>
              <w:bottom w:val="single" w:sz="4" w:space="0" w:color="auto"/>
            </w:tcBorders>
          </w:tcPr>
          <w:p w14:paraId="6E9E28E1" w14:textId="77777777" w:rsidR="00A32360" w:rsidRPr="00BA7264" w:rsidRDefault="00A32360"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73DA88F4" w14:textId="679AB861" w:rsidR="00A32360"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2880/2</w:t>
            </w:r>
          </w:p>
        </w:tc>
        <w:tc>
          <w:tcPr>
            <w:tcW w:w="567" w:type="dxa"/>
            <w:tcBorders>
              <w:bottom w:val="single" w:sz="4" w:space="0" w:color="auto"/>
            </w:tcBorders>
          </w:tcPr>
          <w:p w14:paraId="64C2A82E" w14:textId="54D11334"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6B7BD5B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22841729" w14:textId="0E3C09DB"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3182/3</w:t>
            </w:r>
          </w:p>
        </w:tc>
        <w:tc>
          <w:tcPr>
            <w:tcW w:w="567" w:type="dxa"/>
            <w:tcBorders>
              <w:bottom w:val="single" w:sz="4" w:space="0" w:color="auto"/>
            </w:tcBorders>
          </w:tcPr>
          <w:p w14:paraId="638D86A6" w14:textId="22A802E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4493292A" w14:textId="2F15F7F8"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1980/2</w:t>
            </w:r>
          </w:p>
        </w:tc>
        <w:tc>
          <w:tcPr>
            <w:tcW w:w="567" w:type="dxa"/>
            <w:tcBorders>
              <w:bottom w:val="single" w:sz="4" w:space="0" w:color="auto"/>
            </w:tcBorders>
          </w:tcPr>
          <w:p w14:paraId="5C9EF99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59DACF34" w14:textId="6D2DF886" w:rsidR="00A32360" w:rsidRPr="00BA7264" w:rsidRDefault="00AB544C"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1984/2</w:t>
            </w:r>
          </w:p>
        </w:tc>
        <w:tc>
          <w:tcPr>
            <w:tcW w:w="560" w:type="dxa"/>
            <w:tcBorders>
              <w:bottom w:val="single" w:sz="4" w:space="0" w:color="auto"/>
            </w:tcBorders>
          </w:tcPr>
          <w:p w14:paraId="3A4BEF8F"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0E32097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30A286EE" w14:textId="37FE900A"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969/1</w:t>
            </w:r>
          </w:p>
        </w:tc>
        <w:tc>
          <w:tcPr>
            <w:tcW w:w="567" w:type="dxa"/>
            <w:tcBorders>
              <w:bottom w:val="single" w:sz="4" w:space="0" w:color="auto"/>
            </w:tcBorders>
          </w:tcPr>
          <w:p w14:paraId="661F2ABB"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54B732B5" w14:textId="34C9DAF0"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6885/2</w:t>
            </w:r>
          </w:p>
        </w:tc>
        <w:tc>
          <w:tcPr>
            <w:tcW w:w="567" w:type="dxa"/>
            <w:tcBorders>
              <w:bottom w:val="single" w:sz="4" w:space="0" w:color="auto"/>
            </w:tcBorders>
          </w:tcPr>
          <w:p w14:paraId="13211D60"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7870BA9F" w14:textId="0C7D61A1" w:rsidR="00A32360" w:rsidRPr="00BA7264" w:rsidRDefault="00992ACF"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6885/2</w:t>
            </w:r>
          </w:p>
        </w:tc>
        <w:tc>
          <w:tcPr>
            <w:tcW w:w="567" w:type="dxa"/>
            <w:tcBorders>
              <w:bottom w:val="single" w:sz="4" w:space="0" w:color="auto"/>
            </w:tcBorders>
          </w:tcPr>
          <w:p w14:paraId="17B4624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36A4852A" w14:textId="77777777" w:rsidTr="00DA3AEA">
        <w:tc>
          <w:tcPr>
            <w:tcW w:w="852" w:type="dxa"/>
            <w:tcBorders>
              <w:top w:val="single" w:sz="4" w:space="0" w:color="auto"/>
            </w:tcBorders>
          </w:tcPr>
          <w:p w14:paraId="33D7157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top w:val="single" w:sz="4" w:space="0" w:color="auto"/>
            </w:tcBorders>
          </w:tcPr>
          <w:p w14:paraId="1CED03D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0E11965A" w14:textId="21C4FB65"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5C7DD60E"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06750103" w14:textId="08C3D98E"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3435252C" w14:textId="40793F0F"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Borders>
              <w:top w:val="single" w:sz="4" w:space="0" w:color="auto"/>
            </w:tcBorders>
          </w:tcPr>
          <w:p w14:paraId="5D6052A5" w14:textId="47737AA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534F75E8"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Borders>
              <w:top w:val="single" w:sz="4" w:space="0" w:color="auto"/>
            </w:tcBorders>
          </w:tcPr>
          <w:p w14:paraId="2A6B29B0"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0" w:type="dxa"/>
            <w:tcBorders>
              <w:top w:val="single" w:sz="4" w:space="0" w:color="auto"/>
            </w:tcBorders>
          </w:tcPr>
          <w:p w14:paraId="6C2B07B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49D331C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462A3BF2"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5D4A8EC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tcBorders>
          </w:tcPr>
          <w:p w14:paraId="1054364C"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09B3B876"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Borders>
              <w:top w:val="single" w:sz="4" w:space="0" w:color="auto"/>
            </w:tcBorders>
          </w:tcPr>
          <w:p w14:paraId="4EB838D8"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Borders>
              <w:top w:val="single" w:sz="4" w:space="0" w:color="auto"/>
            </w:tcBorders>
          </w:tcPr>
          <w:p w14:paraId="0C69963B"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780B44E6" w14:textId="77777777" w:rsidTr="00DA3AEA">
        <w:tc>
          <w:tcPr>
            <w:tcW w:w="852" w:type="dxa"/>
            <w:tcBorders>
              <w:bottom w:val="single" w:sz="4" w:space="0" w:color="auto"/>
            </w:tcBorders>
          </w:tcPr>
          <w:p w14:paraId="60955E58" w14:textId="77777777" w:rsidR="00A32360" w:rsidRPr="00BA7264" w:rsidRDefault="00A32360" w:rsidP="00873D7B">
            <w:pPr>
              <w:widowControl w:val="0"/>
              <w:autoSpaceDE w:val="0"/>
              <w:autoSpaceDN w:val="0"/>
              <w:adjustRightInd w:val="0"/>
              <w:spacing w:line="276" w:lineRule="auto"/>
              <w:rPr>
                <w:rFonts w:cstheme="minorHAnsi"/>
                <w:b/>
                <w:bCs/>
                <w:sz w:val="16"/>
                <w:szCs w:val="16"/>
              </w:rPr>
            </w:pPr>
            <w:r w:rsidRPr="00BA7264">
              <w:rPr>
                <w:rFonts w:cstheme="minorHAnsi"/>
                <w:b/>
                <w:bCs/>
                <w:sz w:val="16"/>
                <w:szCs w:val="16"/>
              </w:rPr>
              <w:t>DASH</w:t>
            </w:r>
          </w:p>
        </w:tc>
        <w:tc>
          <w:tcPr>
            <w:tcW w:w="1559" w:type="dxa"/>
          </w:tcPr>
          <w:p w14:paraId="79DFE89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463B5710" w14:textId="4BB8569F" w:rsidR="00A32360" w:rsidRPr="00BA7264" w:rsidRDefault="00A32360" w:rsidP="00873D7B">
            <w:pPr>
              <w:widowControl w:val="0"/>
              <w:autoSpaceDE w:val="0"/>
              <w:autoSpaceDN w:val="0"/>
              <w:adjustRightInd w:val="0"/>
              <w:spacing w:line="276" w:lineRule="auto"/>
              <w:rPr>
                <w:rFonts w:cstheme="minorHAnsi"/>
                <w:sz w:val="16"/>
                <w:szCs w:val="16"/>
              </w:rPr>
            </w:pPr>
          </w:p>
        </w:tc>
        <w:tc>
          <w:tcPr>
            <w:tcW w:w="283" w:type="dxa"/>
          </w:tcPr>
          <w:p w14:paraId="5929D0B0"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0" w:type="dxa"/>
          </w:tcPr>
          <w:p w14:paraId="167B5417" w14:textId="6289BD23"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25EB8E68" w14:textId="51B48C68" w:rsidR="00A32360" w:rsidRPr="00BA7264" w:rsidRDefault="00A32360" w:rsidP="00873D7B">
            <w:pPr>
              <w:widowControl w:val="0"/>
              <w:autoSpaceDE w:val="0"/>
              <w:autoSpaceDN w:val="0"/>
              <w:adjustRightInd w:val="0"/>
              <w:spacing w:line="276" w:lineRule="auto"/>
              <w:rPr>
                <w:rFonts w:cstheme="minorHAnsi"/>
                <w:sz w:val="16"/>
                <w:szCs w:val="16"/>
              </w:rPr>
            </w:pPr>
          </w:p>
        </w:tc>
        <w:tc>
          <w:tcPr>
            <w:tcW w:w="1559" w:type="dxa"/>
          </w:tcPr>
          <w:p w14:paraId="5D5137C0" w14:textId="75DFCDEA"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0FD49C2A"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566" w:type="dxa"/>
          </w:tcPr>
          <w:p w14:paraId="6A77C1CF"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0" w:type="dxa"/>
          </w:tcPr>
          <w:p w14:paraId="0F531824"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284" w:type="dxa"/>
          </w:tcPr>
          <w:p w14:paraId="01D1CCD0"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417" w:type="dxa"/>
          </w:tcPr>
          <w:p w14:paraId="68AAEFB9"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00BB73D7"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Pr>
          <w:p w14:paraId="3257AB3D"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68511C79"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1701" w:type="dxa"/>
          </w:tcPr>
          <w:p w14:paraId="0ABE4715"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c>
          <w:tcPr>
            <w:tcW w:w="567" w:type="dxa"/>
          </w:tcPr>
          <w:p w14:paraId="40B9A8D3" w14:textId="77777777" w:rsidR="00A32360" w:rsidRPr="00BA7264" w:rsidRDefault="00A32360" w:rsidP="00873D7B">
            <w:pPr>
              <w:widowControl w:val="0"/>
              <w:autoSpaceDE w:val="0"/>
              <w:autoSpaceDN w:val="0"/>
              <w:adjustRightInd w:val="0"/>
              <w:spacing w:line="276" w:lineRule="auto"/>
              <w:rPr>
                <w:rFonts w:cstheme="minorHAnsi"/>
                <w:sz w:val="16"/>
                <w:szCs w:val="16"/>
              </w:rPr>
            </w:pPr>
          </w:p>
        </w:tc>
      </w:tr>
      <w:tr w:rsidR="00BA7264" w:rsidRPr="00BA7264" w14:paraId="0317C13F" w14:textId="77777777" w:rsidTr="00DA3AEA">
        <w:tc>
          <w:tcPr>
            <w:tcW w:w="852" w:type="dxa"/>
            <w:tcBorders>
              <w:top w:val="single" w:sz="4" w:space="0" w:color="auto"/>
            </w:tcBorders>
          </w:tcPr>
          <w:p w14:paraId="635F25FC"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 xml:space="preserve">Pre </w:t>
            </w:r>
          </w:p>
        </w:tc>
        <w:tc>
          <w:tcPr>
            <w:tcW w:w="1559" w:type="dxa"/>
          </w:tcPr>
          <w:p w14:paraId="667AAF4F" w14:textId="33C881B3"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(-0.16, 0.09)</w:t>
            </w:r>
          </w:p>
        </w:tc>
        <w:tc>
          <w:tcPr>
            <w:tcW w:w="567" w:type="dxa"/>
          </w:tcPr>
          <w:p w14:paraId="12574DC3" w14:textId="2E248885"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w:t>
            </w:r>
          </w:p>
        </w:tc>
        <w:tc>
          <w:tcPr>
            <w:tcW w:w="283" w:type="dxa"/>
          </w:tcPr>
          <w:p w14:paraId="5E04E947"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Pr>
          <w:p w14:paraId="372D0D5C" w14:textId="319306D1"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-0.18 (-0.36, 0.01)</w:t>
            </w:r>
          </w:p>
        </w:tc>
        <w:tc>
          <w:tcPr>
            <w:tcW w:w="567" w:type="dxa"/>
          </w:tcPr>
          <w:p w14:paraId="4C81F905" w14:textId="70796035"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59" w:type="dxa"/>
          </w:tcPr>
          <w:p w14:paraId="54412D41" w14:textId="4EFC3E85"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-0.04 (-0.08, 0.003)</w:t>
            </w:r>
          </w:p>
        </w:tc>
        <w:tc>
          <w:tcPr>
            <w:tcW w:w="567" w:type="dxa"/>
          </w:tcPr>
          <w:p w14:paraId="6372085A" w14:textId="3DF75772"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Pr>
          <w:p w14:paraId="28B75A8F" w14:textId="79572E6F"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(-0.01, 0.08)</w:t>
            </w:r>
          </w:p>
        </w:tc>
        <w:tc>
          <w:tcPr>
            <w:tcW w:w="560" w:type="dxa"/>
          </w:tcPr>
          <w:p w14:paraId="1D19EF13" w14:textId="209D58F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06F57E8D"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Pr>
          <w:p w14:paraId="1304A81D" w14:textId="3F4148AC"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-0.29 (-0.88, 0.31)</w:t>
            </w:r>
          </w:p>
        </w:tc>
        <w:tc>
          <w:tcPr>
            <w:tcW w:w="567" w:type="dxa"/>
          </w:tcPr>
          <w:p w14:paraId="34B21F8D" w14:textId="468DB810"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Pr>
          <w:p w14:paraId="307134D9" w14:textId="690E057D"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-0.10 (-0.23, 0.03)</w:t>
            </w:r>
          </w:p>
        </w:tc>
        <w:tc>
          <w:tcPr>
            <w:tcW w:w="567" w:type="dxa"/>
          </w:tcPr>
          <w:p w14:paraId="02052D65" w14:textId="59F57B3A"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Pr>
          <w:p w14:paraId="1BAB36E3" w14:textId="1BB6271C"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0.05 (-0.03, 0.12)</w:t>
            </w:r>
          </w:p>
        </w:tc>
        <w:tc>
          <w:tcPr>
            <w:tcW w:w="567" w:type="dxa"/>
          </w:tcPr>
          <w:p w14:paraId="126568FA" w14:textId="2536AB8E"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r>
      <w:tr w:rsidR="00BA7264" w:rsidRPr="00BA7264" w14:paraId="62383B85" w14:textId="77777777" w:rsidTr="00DA3AEA">
        <w:tc>
          <w:tcPr>
            <w:tcW w:w="852" w:type="dxa"/>
            <w:tcBorders>
              <w:bottom w:val="single" w:sz="4" w:space="0" w:color="auto"/>
            </w:tcBorders>
          </w:tcPr>
          <w:p w14:paraId="415D4D6D"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3B99CA72" w14:textId="4A961DA6"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2959/2</w:t>
            </w:r>
          </w:p>
        </w:tc>
        <w:tc>
          <w:tcPr>
            <w:tcW w:w="567" w:type="dxa"/>
            <w:tcBorders>
              <w:bottom w:val="single" w:sz="4" w:space="0" w:color="auto"/>
            </w:tcBorders>
          </w:tcPr>
          <w:p w14:paraId="0130158C" w14:textId="0BA45D3E" w:rsidR="00176F04" w:rsidRPr="00BA7264" w:rsidRDefault="00176F04" w:rsidP="00873D7B">
            <w:pPr>
              <w:widowControl w:val="0"/>
              <w:autoSpaceDE w:val="0"/>
              <w:autoSpaceDN w:val="0"/>
              <w:adjustRightInd w:val="0"/>
              <w:spacing w:line="276" w:lineRule="auto"/>
              <w:rPr>
                <w:rFonts w:cstheme="minorHAnsi"/>
                <w:sz w:val="16"/>
                <w:szCs w:val="16"/>
              </w:rPr>
            </w:pPr>
          </w:p>
        </w:tc>
        <w:tc>
          <w:tcPr>
            <w:tcW w:w="283" w:type="dxa"/>
          </w:tcPr>
          <w:p w14:paraId="3BF5662A"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2EC91534" w14:textId="6FB4E9F2"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2536/2</w:t>
            </w:r>
          </w:p>
        </w:tc>
        <w:tc>
          <w:tcPr>
            <w:tcW w:w="567" w:type="dxa"/>
            <w:tcBorders>
              <w:bottom w:val="single" w:sz="4" w:space="0" w:color="auto"/>
            </w:tcBorders>
          </w:tcPr>
          <w:p w14:paraId="42774BA7" w14:textId="5666549E" w:rsidR="00176F04" w:rsidRPr="00BA7264" w:rsidRDefault="00176F04"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337029A4" w14:textId="414F3D4E"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2034/2</w:t>
            </w:r>
          </w:p>
        </w:tc>
        <w:tc>
          <w:tcPr>
            <w:tcW w:w="567" w:type="dxa"/>
            <w:tcBorders>
              <w:bottom w:val="single" w:sz="4" w:space="0" w:color="auto"/>
            </w:tcBorders>
          </w:tcPr>
          <w:p w14:paraId="70FA374A"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4A28135C" w14:textId="70242142"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2038/2</w:t>
            </w:r>
          </w:p>
        </w:tc>
        <w:tc>
          <w:tcPr>
            <w:tcW w:w="560" w:type="dxa"/>
            <w:tcBorders>
              <w:bottom w:val="single" w:sz="4" w:space="0" w:color="auto"/>
            </w:tcBorders>
          </w:tcPr>
          <w:p w14:paraId="7E7B8576"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284" w:type="dxa"/>
          </w:tcPr>
          <w:p w14:paraId="63BC0649"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3F4A19A1" w14:textId="28699F22"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1025/1</w:t>
            </w:r>
          </w:p>
        </w:tc>
        <w:tc>
          <w:tcPr>
            <w:tcW w:w="567" w:type="dxa"/>
            <w:tcBorders>
              <w:bottom w:val="single" w:sz="4" w:space="0" w:color="auto"/>
            </w:tcBorders>
          </w:tcPr>
          <w:p w14:paraId="18C5F9AD"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7E08208F" w14:textId="4BFBCC0F"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848/1</w:t>
            </w:r>
          </w:p>
        </w:tc>
        <w:tc>
          <w:tcPr>
            <w:tcW w:w="567" w:type="dxa"/>
            <w:tcBorders>
              <w:bottom w:val="single" w:sz="4" w:space="0" w:color="auto"/>
            </w:tcBorders>
          </w:tcPr>
          <w:p w14:paraId="18D60F6E"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671A9DA4" w14:textId="3859543A"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848/1</w:t>
            </w:r>
          </w:p>
        </w:tc>
        <w:tc>
          <w:tcPr>
            <w:tcW w:w="567" w:type="dxa"/>
            <w:tcBorders>
              <w:bottom w:val="single" w:sz="4" w:space="0" w:color="auto"/>
            </w:tcBorders>
          </w:tcPr>
          <w:p w14:paraId="031E7CA4"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r>
      <w:tr w:rsidR="00BA7264" w:rsidRPr="00BA7264" w14:paraId="5E69A0B6" w14:textId="77777777" w:rsidTr="00DA3AEA">
        <w:tc>
          <w:tcPr>
            <w:tcW w:w="852" w:type="dxa"/>
            <w:tcBorders>
              <w:top w:val="single" w:sz="4" w:space="0" w:color="auto"/>
            </w:tcBorders>
          </w:tcPr>
          <w:p w14:paraId="22505521" w14:textId="77777777" w:rsidR="00176F04" w:rsidRPr="00BA7264" w:rsidRDefault="00176F04" w:rsidP="00873D7B">
            <w:pPr>
              <w:widowControl w:val="0"/>
              <w:autoSpaceDE w:val="0"/>
              <w:autoSpaceDN w:val="0"/>
              <w:adjustRightInd w:val="0"/>
              <w:spacing w:line="276" w:lineRule="auto"/>
              <w:rPr>
                <w:rFonts w:cstheme="minorHAnsi"/>
                <w:sz w:val="16"/>
                <w:szCs w:val="16"/>
              </w:rPr>
            </w:pPr>
            <w:proofErr w:type="spellStart"/>
            <w:r w:rsidRPr="00BA7264">
              <w:rPr>
                <w:rFonts w:cstheme="minorHAnsi"/>
                <w:i/>
                <w:iCs/>
                <w:sz w:val="16"/>
                <w:szCs w:val="16"/>
              </w:rPr>
              <w:t>Preg</w:t>
            </w:r>
            <w:proofErr w:type="spellEnd"/>
          </w:p>
        </w:tc>
        <w:tc>
          <w:tcPr>
            <w:tcW w:w="1559" w:type="dxa"/>
            <w:tcBorders>
              <w:top w:val="single" w:sz="4" w:space="0" w:color="auto"/>
            </w:tcBorders>
          </w:tcPr>
          <w:p w14:paraId="7323D2D7" w14:textId="7BFC4025"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-0.06 (-0.18, 0.07)</w:t>
            </w:r>
          </w:p>
        </w:tc>
        <w:tc>
          <w:tcPr>
            <w:tcW w:w="567" w:type="dxa"/>
            <w:tcBorders>
              <w:top w:val="single" w:sz="4" w:space="0" w:color="auto"/>
            </w:tcBorders>
          </w:tcPr>
          <w:p w14:paraId="10CA1824" w14:textId="1735B94A"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2352CE30"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5D126C3A" w14:textId="191C6304"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-0.02 (-0.29, 0.26)</w:t>
            </w:r>
          </w:p>
        </w:tc>
        <w:tc>
          <w:tcPr>
            <w:tcW w:w="567" w:type="dxa"/>
            <w:tcBorders>
              <w:top w:val="single" w:sz="4" w:space="0" w:color="auto"/>
            </w:tcBorders>
          </w:tcPr>
          <w:p w14:paraId="4B1DB313" w14:textId="72B9271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41</w:t>
            </w:r>
          </w:p>
        </w:tc>
        <w:tc>
          <w:tcPr>
            <w:tcW w:w="1559" w:type="dxa"/>
            <w:tcBorders>
              <w:top w:val="single" w:sz="4" w:space="0" w:color="auto"/>
            </w:tcBorders>
          </w:tcPr>
          <w:p w14:paraId="7EDE9778" w14:textId="6615AEB0"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-0.02 (-0.05, 0.02)</w:t>
            </w:r>
          </w:p>
        </w:tc>
        <w:tc>
          <w:tcPr>
            <w:tcW w:w="567" w:type="dxa"/>
            <w:tcBorders>
              <w:top w:val="single" w:sz="4" w:space="0" w:color="auto"/>
            </w:tcBorders>
          </w:tcPr>
          <w:p w14:paraId="3C65D78C" w14:textId="68DB7997"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Borders>
              <w:top w:val="single" w:sz="4" w:space="0" w:color="auto"/>
            </w:tcBorders>
          </w:tcPr>
          <w:p w14:paraId="2A0AE091" w14:textId="5B72A18B"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(-0.03, 0.06)</w:t>
            </w:r>
          </w:p>
        </w:tc>
        <w:tc>
          <w:tcPr>
            <w:tcW w:w="560" w:type="dxa"/>
            <w:tcBorders>
              <w:top w:val="single" w:sz="4" w:space="0" w:color="auto"/>
            </w:tcBorders>
          </w:tcPr>
          <w:p w14:paraId="7E55D1D2" w14:textId="5EFED93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3D5F5981"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0DF97937" w14:textId="14475B83"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-0.54 (-1.21, 0.12)</w:t>
            </w:r>
          </w:p>
        </w:tc>
        <w:tc>
          <w:tcPr>
            <w:tcW w:w="567" w:type="dxa"/>
            <w:tcBorders>
              <w:top w:val="single" w:sz="4" w:space="0" w:color="auto"/>
            </w:tcBorders>
          </w:tcPr>
          <w:p w14:paraId="36ABF42B" w14:textId="108E5BFA"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7DC2F081" w14:textId="4DBD660C"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-0.09 (-0.15, -0.</w:t>
            </w:r>
            <w:proofErr w:type="gramStart"/>
            <w:r w:rsidRPr="00BA7264">
              <w:rPr>
                <w:rFonts w:cstheme="minorHAnsi"/>
                <w:sz w:val="16"/>
                <w:szCs w:val="16"/>
              </w:rPr>
              <w:t>03)*</w:t>
            </w:r>
            <w:proofErr w:type="gramEnd"/>
            <w:r w:rsidRPr="00BA7264">
              <w:rPr>
                <w:rFonts w:cstheme="minorHAnsi"/>
                <w:sz w:val="16"/>
                <w:szCs w:val="16"/>
              </w:rPr>
              <w:t>*</w:t>
            </w:r>
          </w:p>
        </w:tc>
        <w:tc>
          <w:tcPr>
            <w:tcW w:w="567" w:type="dxa"/>
            <w:tcBorders>
              <w:top w:val="single" w:sz="4" w:space="0" w:color="auto"/>
            </w:tcBorders>
          </w:tcPr>
          <w:p w14:paraId="3A9191BB" w14:textId="31B150BE"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701" w:type="dxa"/>
            <w:tcBorders>
              <w:top w:val="single" w:sz="4" w:space="0" w:color="auto"/>
            </w:tcBorders>
          </w:tcPr>
          <w:p w14:paraId="7D9078FD" w14:textId="6AA712F1"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(-0.002, 0.06)</w:t>
            </w:r>
          </w:p>
        </w:tc>
        <w:tc>
          <w:tcPr>
            <w:tcW w:w="567" w:type="dxa"/>
            <w:tcBorders>
              <w:top w:val="single" w:sz="4" w:space="0" w:color="auto"/>
            </w:tcBorders>
          </w:tcPr>
          <w:p w14:paraId="2A7E7BBF" w14:textId="268E8CEE"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r>
      <w:tr w:rsidR="00BA7264" w:rsidRPr="00BA7264" w14:paraId="61FBF5B1" w14:textId="77777777" w:rsidTr="00DA3AEA">
        <w:tc>
          <w:tcPr>
            <w:tcW w:w="852" w:type="dxa"/>
            <w:tcBorders>
              <w:bottom w:val="single" w:sz="4" w:space="0" w:color="auto"/>
            </w:tcBorders>
          </w:tcPr>
          <w:p w14:paraId="1547516B"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38D778D2" w14:textId="03120A74"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2749/3</w:t>
            </w:r>
          </w:p>
        </w:tc>
        <w:tc>
          <w:tcPr>
            <w:tcW w:w="567" w:type="dxa"/>
            <w:tcBorders>
              <w:bottom w:val="single" w:sz="4" w:space="0" w:color="auto"/>
            </w:tcBorders>
          </w:tcPr>
          <w:p w14:paraId="6BB66D2A" w14:textId="405C87ED" w:rsidR="00176F04" w:rsidRPr="00BA7264" w:rsidRDefault="00176F04" w:rsidP="00873D7B">
            <w:pPr>
              <w:widowControl w:val="0"/>
              <w:autoSpaceDE w:val="0"/>
              <w:autoSpaceDN w:val="0"/>
              <w:adjustRightInd w:val="0"/>
              <w:spacing w:line="276" w:lineRule="auto"/>
              <w:rPr>
                <w:rFonts w:cstheme="minorHAnsi"/>
                <w:sz w:val="16"/>
                <w:szCs w:val="16"/>
              </w:rPr>
            </w:pPr>
          </w:p>
        </w:tc>
        <w:tc>
          <w:tcPr>
            <w:tcW w:w="283" w:type="dxa"/>
          </w:tcPr>
          <w:p w14:paraId="7594F217"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65B1AA50" w14:textId="7EE01E0D"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3184/4</w:t>
            </w:r>
          </w:p>
        </w:tc>
        <w:tc>
          <w:tcPr>
            <w:tcW w:w="567" w:type="dxa"/>
            <w:tcBorders>
              <w:bottom w:val="single" w:sz="4" w:space="0" w:color="auto"/>
            </w:tcBorders>
          </w:tcPr>
          <w:p w14:paraId="39F7F1BB" w14:textId="26CEC6E9" w:rsidR="00176F04" w:rsidRPr="00BA7264" w:rsidRDefault="00176F04"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6C0B2D8A" w14:textId="5619B6B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2059/4</w:t>
            </w:r>
          </w:p>
        </w:tc>
        <w:tc>
          <w:tcPr>
            <w:tcW w:w="567" w:type="dxa"/>
            <w:tcBorders>
              <w:bottom w:val="single" w:sz="4" w:space="0" w:color="auto"/>
            </w:tcBorders>
          </w:tcPr>
          <w:p w14:paraId="03DF05C4"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1DECE2C8" w14:textId="57E95D1B"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2063/4</w:t>
            </w:r>
          </w:p>
        </w:tc>
        <w:tc>
          <w:tcPr>
            <w:tcW w:w="560" w:type="dxa"/>
            <w:tcBorders>
              <w:bottom w:val="single" w:sz="4" w:space="0" w:color="auto"/>
            </w:tcBorders>
          </w:tcPr>
          <w:p w14:paraId="23C4DD70"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284" w:type="dxa"/>
          </w:tcPr>
          <w:p w14:paraId="526FCFCD"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2683DB91" w14:textId="3D62AE1B"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780/1</w:t>
            </w:r>
          </w:p>
        </w:tc>
        <w:tc>
          <w:tcPr>
            <w:tcW w:w="567" w:type="dxa"/>
            <w:tcBorders>
              <w:bottom w:val="single" w:sz="4" w:space="0" w:color="auto"/>
            </w:tcBorders>
          </w:tcPr>
          <w:p w14:paraId="2B8B1953"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12576237" w14:textId="741DAE36"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6739/2</w:t>
            </w:r>
          </w:p>
        </w:tc>
        <w:tc>
          <w:tcPr>
            <w:tcW w:w="567" w:type="dxa"/>
            <w:tcBorders>
              <w:bottom w:val="single" w:sz="4" w:space="0" w:color="auto"/>
            </w:tcBorders>
          </w:tcPr>
          <w:p w14:paraId="3D5FA262"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18E5719B" w14:textId="2A7CC12F"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6739/2</w:t>
            </w:r>
          </w:p>
        </w:tc>
        <w:tc>
          <w:tcPr>
            <w:tcW w:w="567" w:type="dxa"/>
            <w:tcBorders>
              <w:bottom w:val="single" w:sz="4" w:space="0" w:color="auto"/>
            </w:tcBorders>
          </w:tcPr>
          <w:p w14:paraId="3543FF48"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r>
      <w:tr w:rsidR="00BA7264" w:rsidRPr="00BA7264" w14:paraId="324B6AD5" w14:textId="77777777" w:rsidTr="00DA3AEA">
        <w:tc>
          <w:tcPr>
            <w:tcW w:w="852" w:type="dxa"/>
            <w:tcBorders>
              <w:top w:val="single" w:sz="4" w:space="0" w:color="auto"/>
            </w:tcBorders>
          </w:tcPr>
          <w:p w14:paraId="1A0D65F0"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Early</w:t>
            </w:r>
          </w:p>
        </w:tc>
        <w:tc>
          <w:tcPr>
            <w:tcW w:w="1559" w:type="dxa"/>
            <w:tcBorders>
              <w:top w:val="single" w:sz="4" w:space="0" w:color="auto"/>
            </w:tcBorders>
          </w:tcPr>
          <w:p w14:paraId="4CCED222" w14:textId="6627AAF4"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-0.10 (-0.28, 0.08)</w:t>
            </w:r>
          </w:p>
        </w:tc>
        <w:tc>
          <w:tcPr>
            <w:tcW w:w="567" w:type="dxa"/>
            <w:tcBorders>
              <w:top w:val="single" w:sz="4" w:space="0" w:color="auto"/>
            </w:tcBorders>
          </w:tcPr>
          <w:p w14:paraId="5EC58971" w14:textId="1AD62FEE"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36B7F64D"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01A82628" w14:textId="717BB746"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0.10 (-0.41, 0.61)</w:t>
            </w:r>
          </w:p>
        </w:tc>
        <w:tc>
          <w:tcPr>
            <w:tcW w:w="567" w:type="dxa"/>
            <w:tcBorders>
              <w:top w:val="single" w:sz="4" w:space="0" w:color="auto"/>
            </w:tcBorders>
          </w:tcPr>
          <w:p w14:paraId="66302235" w14:textId="68EC2B6C"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68</w:t>
            </w:r>
          </w:p>
        </w:tc>
        <w:tc>
          <w:tcPr>
            <w:tcW w:w="1559" w:type="dxa"/>
            <w:tcBorders>
              <w:top w:val="single" w:sz="4" w:space="0" w:color="auto"/>
            </w:tcBorders>
          </w:tcPr>
          <w:p w14:paraId="0F0C6B7A" w14:textId="065245A6"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-0.07 (-0.15, 0.01)</w:t>
            </w:r>
          </w:p>
        </w:tc>
        <w:tc>
          <w:tcPr>
            <w:tcW w:w="567" w:type="dxa"/>
            <w:tcBorders>
              <w:top w:val="single" w:sz="4" w:space="0" w:color="auto"/>
            </w:tcBorders>
          </w:tcPr>
          <w:p w14:paraId="6A83DF24" w14:textId="1D46B079"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Borders>
              <w:top w:val="single" w:sz="4" w:space="0" w:color="auto"/>
            </w:tcBorders>
          </w:tcPr>
          <w:p w14:paraId="60144E47" w14:textId="394C673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(-0.03, 0.09)</w:t>
            </w:r>
          </w:p>
        </w:tc>
        <w:tc>
          <w:tcPr>
            <w:tcW w:w="560" w:type="dxa"/>
            <w:tcBorders>
              <w:top w:val="single" w:sz="4" w:space="0" w:color="auto"/>
            </w:tcBorders>
          </w:tcPr>
          <w:p w14:paraId="060BF0B5" w14:textId="4320F0AA"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131E0D59"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02F2CEA7" w14:textId="7D91D7C4"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-0.58 (-1.22, 0.06)</w:t>
            </w:r>
          </w:p>
        </w:tc>
        <w:tc>
          <w:tcPr>
            <w:tcW w:w="567" w:type="dxa"/>
            <w:tcBorders>
              <w:top w:val="single" w:sz="4" w:space="0" w:color="auto"/>
            </w:tcBorders>
          </w:tcPr>
          <w:p w14:paraId="37EE7C70" w14:textId="5F0F7409"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5328AF21" w14:textId="346BFE90"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-0.12 (-0.25, 0.01)</w:t>
            </w:r>
          </w:p>
        </w:tc>
        <w:tc>
          <w:tcPr>
            <w:tcW w:w="567" w:type="dxa"/>
            <w:tcBorders>
              <w:top w:val="single" w:sz="4" w:space="0" w:color="auto"/>
            </w:tcBorders>
          </w:tcPr>
          <w:p w14:paraId="5AD358AF" w14:textId="2E11B7AD"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78FE074A" w14:textId="6F9B45AF"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0.06 (-0.02, 0.14)</w:t>
            </w:r>
          </w:p>
        </w:tc>
        <w:tc>
          <w:tcPr>
            <w:tcW w:w="567" w:type="dxa"/>
            <w:tcBorders>
              <w:top w:val="single" w:sz="4" w:space="0" w:color="auto"/>
            </w:tcBorders>
          </w:tcPr>
          <w:p w14:paraId="446A9A4B" w14:textId="32CD3C2B"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r>
      <w:tr w:rsidR="00BA7264" w:rsidRPr="00BA7264" w14:paraId="4A9124ED" w14:textId="77777777" w:rsidTr="00DA3AEA">
        <w:tc>
          <w:tcPr>
            <w:tcW w:w="852" w:type="dxa"/>
            <w:tcBorders>
              <w:bottom w:val="single" w:sz="4" w:space="0" w:color="auto"/>
            </w:tcBorders>
          </w:tcPr>
          <w:p w14:paraId="124E4E7D"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469BE4DD" w14:textId="25F98D69"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1716/2</w:t>
            </w:r>
          </w:p>
        </w:tc>
        <w:tc>
          <w:tcPr>
            <w:tcW w:w="567" w:type="dxa"/>
            <w:tcBorders>
              <w:bottom w:val="single" w:sz="4" w:space="0" w:color="auto"/>
            </w:tcBorders>
          </w:tcPr>
          <w:p w14:paraId="5BA85F0D" w14:textId="35603346" w:rsidR="00176F04" w:rsidRPr="00BA7264" w:rsidRDefault="00176F04" w:rsidP="00873D7B">
            <w:pPr>
              <w:widowControl w:val="0"/>
              <w:autoSpaceDE w:val="0"/>
              <w:autoSpaceDN w:val="0"/>
              <w:adjustRightInd w:val="0"/>
              <w:spacing w:line="276" w:lineRule="auto"/>
              <w:rPr>
                <w:rFonts w:cstheme="minorHAnsi"/>
                <w:sz w:val="16"/>
                <w:szCs w:val="16"/>
              </w:rPr>
            </w:pPr>
          </w:p>
        </w:tc>
        <w:tc>
          <w:tcPr>
            <w:tcW w:w="283" w:type="dxa"/>
          </w:tcPr>
          <w:p w14:paraId="62AB5B87"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003B36B8" w14:textId="2B6055C6"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1513/2</w:t>
            </w:r>
          </w:p>
        </w:tc>
        <w:tc>
          <w:tcPr>
            <w:tcW w:w="567" w:type="dxa"/>
            <w:tcBorders>
              <w:bottom w:val="single" w:sz="4" w:space="0" w:color="auto"/>
            </w:tcBorders>
          </w:tcPr>
          <w:p w14:paraId="2EC6ABCD" w14:textId="2ACC71EC" w:rsidR="00176F04" w:rsidRPr="00BA7264" w:rsidRDefault="00176F04"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6125D478" w14:textId="6A28B7DF"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1120/3</w:t>
            </w:r>
          </w:p>
        </w:tc>
        <w:tc>
          <w:tcPr>
            <w:tcW w:w="567" w:type="dxa"/>
            <w:tcBorders>
              <w:bottom w:val="single" w:sz="4" w:space="0" w:color="auto"/>
            </w:tcBorders>
          </w:tcPr>
          <w:p w14:paraId="0354EF3E"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6C6AC35C" w14:textId="4838D130"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1119/3</w:t>
            </w:r>
          </w:p>
        </w:tc>
        <w:tc>
          <w:tcPr>
            <w:tcW w:w="560" w:type="dxa"/>
            <w:tcBorders>
              <w:bottom w:val="single" w:sz="4" w:space="0" w:color="auto"/>
            </w:tcBorders>
          </w:tcPr>
          <w:p w14:paraId="56D59636"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284" w:type="dxa"/>
          </w:tcPr>
          <w:p w14:paraId="5AF074DA"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55BFA3DD" w14:textId="3ECA61F0"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836/1</w:t>
            </w:r>
          </w:p>
        </w:tc>
        <w:tc>
          <w:tcPr>
            <w:tcW w:w="567" w:type="dxa"/>
            <w:tcBorders>
              <w:bottom w:val="single" w:sz="4" w:space="0" w:color="auto"/>
            </w:tcBorders>
          </w:tcPr>
          <w:p w14:paraId="33FE38DE"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3AD85F7C" w14:textId="285789A9"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702/1</w:t>
            </w:r>
          </w:p>
        </w:tc>
        <w:tc>
          <w:tcPr>
            <w:tcW w:w="567" w:type="dxa"/>
            <w:tcBorders>
              <w:bottom w:val="single" w:sz="4" w:space="0" w:color="auto"/>
            </w:tcBorders>
          </w:tcPr>
          <w:p w14:paraId="19D3F2CA"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7315E195" w14:textId="5CB43C59"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702/1</w:t>
            </w:r>
          </w:p>
        </w:tc>
        <w:tc>
          <w:tcPr>
            <w:tcW w:w="567" w:type="dxa"/>
            <w:tcBorders>
              <w:bottom w:val="single" w:sz="4" w:space="0" w:color="auto"/>
            </w:tcBorders>
          </w:tcPr>
          <w:p w14:paraId="297C05CB"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r>
      <w:tr w:rsidR="00BA7264" w:rsidRPr="00BA7264" w14:paraId="3104FE12" w14:textId="77777777" w:rsidTr="00DA3AEA">
        <w:tc>
          <w:tcPr>
            <w:tcW w:w="852" w:type="dxa"/>
            <w:tcBorders>
              <w:top w:val="single" w:sz="4" w:space="0" w:color="auto"/>
            </w:tcBorders>
          </w:tcPr>
          <w:p w14:paraId="3D426978"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i/>
                <w:iCs/>
                <w:sz w:val="16"/>
                <w:szCs w:val="16"/>
              </w:rPr>
              <w:t>Late</w:t>
            </w:r>
          </w:p>
        </w:tc>
        <w:tc>
          <w:tcPr>
            <w:tcW w:w="1559" w:type="dxa"/>
            <w:tcBorders>
              <w:top w:val="single" w:sz="4" w:space="0" w:color="auto"/>
            </w:tcBorders>
          </w:tcPr>
          <w:p w14:paraId="6FFE686D" w14:textId="71B2C7B6"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(-0.14, 0.11)</w:t>
            </w:r>
          </w:p>
        </w:tc>
        <w:tc>
          <w:tcPr>
            <w:tcW w:w="567" w:type="dxa"/>
            <w:tcBorders>
              <w:top w:val="single" w:sz="4" w:space="0" w:color="auto"/>
            </w:tcBorders>
          </w:tcPr>
          <w:p w14:paraId="4C84066B" w14:textId="72A497C3"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3" w:type="dxa"/>
          </w:tcPr>
          <w:p w14:paraId="3F4062A3"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top w:val="single" w:sz="4" w:space="0" w:color="auto"/>
            </w:tcBorders>
          </w:tcPr>
          <w:p w14:paraId="1F81A1AC" w14:textId="54E6A374"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-0.06 (-0.24, 0.13)</w:t>
            </w:r>
          </w:p>
        </w:tc>
        <w:tc>
          <w:tcPr>
            <w:tcW w:w="567" w:type="dxa"/>
            <w:tcBorders>
              <w:top w:val="single" w:sz="4" w:space="0" w:color="auto"/>
            </w:tcBorders>
          </w:tcPr>
          <w:p w14:paraId="69B4FFAF" w14:textId="2F1969FD"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59" w:type="dxa"/>
            <w:tcBorders>
              <w:top w:val="single" w:sz="4" w:space="0" w:color="auto"/>
            </w:tcBorders>
          </w:tcPr>
          <w:p w14:paraId="37D50479" w14:textId="4353325F"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-0.01 (-0.05, 0.03)</w:t>
            </w:r>
          </w:p>
        </w:tc>
        <w:tc>
          <w:tcPr>
            <w:tcW w:w="567" w:type="dxa"/>
            <w:tcBorders>
              <w:top w:val="single" w:sz="4" w:space="0" w:color="auto"/>
            </w:tcBorders>
          </w:tcPr>
          <w:p w14:paraId="021974AC" w14:textId="69C047B1"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566" w:type="dxa"/>
            <w:tcBorders>
              <w:top w:val="single" w:sz="4" w:space="0" w:color="auto"/>
            </w:tcBorders>
          </w:tcPr>
          <w:p w14:paraId="259D8E61" w14:textId="05546AC3"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-0.001 (-0.05, 0.04)</w:t>
            </w:r>
          </w:p>
        </w:tc>
        <w:tc>
          <w:tcPr>
            <w:tcW w:w="560" w:type="dxa"/>
            <w:tcBorders>
              <w:top w:val="single" w:sz="4" w:space="0" w:color="auto"/>
            </w:tcBorders>
          </w:tcPr>
          <w:p w14:paraId="286BD2F1" w14:textId="1290640E"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284" w:type="dxa"/>
          </w:tcPr>
          <w:p w14:paraId="4B883EC4"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top w:val="single" w:sz="4" w:space="0" w:color="auto"/>
            </w:tcBorders>
          </w:tcPr>
          <w:p w14:paraId="44DCCF87" w14:textId="3052F879"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-0.28 (-0.88, 0.32)</w:t>
            </w:r>
          </w:p>
        </w:tc>
        <w:tc>
          <w:tcPr>
            <w:tcW w:w="567" w:type="dxa"/>
            <w:tcBorders>
              <w:top w:val="single" w:sz="4" w:space="0" w:color="auto"/>
            </w:tcBorders>
          </w:tcPr>
          <w:p w14:paraId="66123E37" w14:textId="36C1741C"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w:t>
            </w:r>
          </w:p>
        </w:tc>
        <w:tc>
          <w:tcPr>
            <w:tcW w:w="1701" w:type="dxa"/>
            <w:tcBorders>
              <w:top w:val="single" w:sz="4" w:space="0" w:color="auto"/>
            </w:tcBorders>
          </w:tcPr>
          <w:p w14:paraId="64E9AB74" w14:textId="22EA4A4E"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-0.07 (-0.13, -0.</w:t>
            </w:r>
            <w:proofErr w:type="gramStart"/>
            <w:r w:rsidRPr="00BA7264">
              <w:rPr>
                <w:rFonts w:cstheme="minorHAnsi"/>
                <w:sz w:val="16"/>
                <w:szCs w:val="16"/>
              </w:rPr>
              <w:t>01)*</w:t>
            </w:r>
            <w:proofErr w:type="gramEnd"/>
          </w:p>
        </w:tc>
        <w:tc>
          <w:tcPr>
            <w:tcW w:w="567" w:type="dxa"/>
            <w:tcBorders>
              <w:top w:val="single" w:sz="4" w:space="0" w:color="auto"/>
            </w:tcBorders>
          </w:tcPr>
          <w:p w14:paraId="73637B6C" w14:textId="4322A560"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c>
          <w:tcPr>
            <w:tcW w:w="1701" w:type="dxa"/>
            <w:tcBorders>
              <w:top w:val="single" w:sz="4" w:space="0" w:color="auto"/>
            </w:tcBorders>
          </w:tcPr>
          <w:p w14:paraId="4A82C8DB" w14:textId="518F6EE5"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0.03 (-0.002, 0.05)</w:t>
            </w:r>
          </w:p>
        </w:tc>
        <w:tc>
          <w:tcPr>
            <w:tcW w:w="567" w:type="dxa"/>
            <w:tcBorders>
              <w:top w:val="single" w:sz="4" w:space="0" w:color="auto"/>
            </w:tcBorders>
          </w:tcPr>
          <w:p w14:paraId="166065AF" w14:textId="069E218F"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0</w:t>
            </w:r>
          </w:p>
        </w:tc>
      </w:tr>
      <w:tr w:rsidR="00BA7264" w:rsidRPr="00BA7264" w14:paraId="444F639E" w14:textId="77777777" w:rsidTr="00DA3AEA">
        <w:tc>
          <w:tcPr>
            <w:tcW w:w="852" w:type="dxa"/>
            <w:tcBorders>
              <w:bottom w:val="single" w:sz="4" w:space="0" w:color="auto"/>
            </w:tcBorders>
          </w:tcPr>
          <w:p w14:paraId="2793B502" w14:textId="77777777"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Np/Nc</w:t>
            </w:r>
          </w:p>
        </w:tc>
        <w:tc>
          <w:tcPr>
            <w:tcW w:w="1559" w:type="dxa"/>
            <w:tcBorders>
              <w:bottom w:val="single" w:sz="4" w:space="0" w:color="auto"/>
            </w:tcBorders>
          </w:tcPr>
          <w:p w14:paraId="266C9081" w14:textId="2F5EFD6A" w:rsidR="00176F04" w:rsidRPr="00BA7264" w:rsidRDefault="00176F04"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2880/2</w:t>
            </w:r>
          </w:p>
        </w:tc>
        <w:tc>
          <w:tcPr>
            <w:tcW w:w="567" w:type="dxa"/>
            <w:tcBorders>
              <w:bottom w:val="single" w:sz="4" w:space="0" w:color="auto"/>
            </w:tcBorders>
          </w:tcPr>
          <w:p w14:paraId="4434C8B2" w14:textId="0DF90CCB" w:rsidR="00176F04" w:rsidRPr="00BA7264" w:rsidRDefault="00176F04" w:rsidP="00873D7B">
            <w:pPr>
              <w:widowControl w:val="0"/>
              <w:autoSpaceDE w:val="0"/>
              <w:autoSpaceDN w:val="0"/>
              <w:adjustRightInd w:val="0"/>
              <w:spacing w:line="276" w:lineRule="auto"/>
              <w:rPr>
                <w:rFonts w:cstheme="minorHAnsi"/>
                <w:sz w:val="16"/>
                <w:szCs w:val="16"/>
              </w:rPr>
            </w:pPr>
          </w:p>
        </w:tc>
        <w:tc>
          <w:tcPr>
            <w:tcW w:w="283" w:type="dxa"/>
            <w:tcBorders>
              <w:bottom w:val="single" w:sz="4" w:space="0" w:color="auto"/>
            </w:tcBorders>
          </w:tcPr>
          <w:p w14:paraId="4D758581"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0" w:type="dxa"/>
            <w:tcBorders>
              <w:bottom w:val="single" w:sz="4" w:space="0" w:color="auto"/>
            </w:tcBorders>
          </w:tcPr>
          <w:p w14:paraId="3F5E3AAD" w14:textId="04B4706E"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3182/3</w:t>
            </w:r>
          </w:p>
        </w:tc>
        <w:tc>
          <w:tcPr>
            <w:tcW w:w="567" w:type="dxa"/>
            <w:tcBorders>
              <w:bottom w:val="single" w:sz="4" w:space="0" w:color="auto"/>
            </w:tcBorders>
          </w:tcPr>
          <w:p w14:paraId="2A6519CC" w14:textId="4B240199" w:rsidR="00176F04" w:rsidRPr="00BA7264" w:rsidRDefault="00176F04" w:rsidP="00873D7B">
            <w:pPr>
              <w:widowControl w:val="0"/>
              <w:autoSpaceDE w:val="0"/>
              <w:autoSpaceDN w:val="0"/>
              <w:adjustRightInd w:val="0"/>
              <w:spacing w:line="276" w:lineRule="auto"/>
              <w:rPr>
                <w:rFonts w:cstheme="minorHAnsi"/>
                <w:sz w:val="16"/>
                <w:szCs w:val="16"/>
              </w:rPr>
            </w:pPr>
          </w:p>
        </w:tc>
        <w:tc>
          <w:tcPr>
            <w:tcW w:w="1559" w:type="dxa"/>
            <w:tcBorders>
              <w:bottom w:val="single" w:sz="4" w:space="0" w:color="auto"/>
            </w:tcBorders>
          </w:tcPr>
          <w:p w14:paraId="6893D79B" w14:textId="7896002C"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1980/2</w:t>
            </w:r>
          </w:p>
        </w:tc>
        <w:tc>
          <w:tcPr>
            <w:tcW w:w="567" w:type="dxa"/>
            <w:tcBorders>
              <w:bottom w:val="single" w:sz="4" w:space="0" w:color="auto"/>
            </w:tcBorders>
          </w:tcPr>
          <w:p w14:paraId="0AC332E6"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566" w:type="dxa"/>
            <w:tcBorders>
              <w:bottom w:val="single" w:sz="4" w:space="0" w:color="auto"/>
            </w:tcBorders>
          </w:tcPr>
          <w:p w14:paraId="7D845002" w14:textId="538F88BC" w:rsidR="00176F04" w:rsidRPr="00BA7264" w:rsidRDefault="001721E5"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1984/2</w:t>
            </w:r>
          </w:p>
        </w:tc>
        <w:tc>
          <w:tcPr>
            <w:tcW w:w="560" w:type="dxa"/>
            <w:tcBorders>
              <w:bottom w:val="single" w:sz="4" w:space="0" w:color="auto"/>
            </w:tcBorders>
          </w:tcPr>
          <w:p w14:paraId="57FE4E3E"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284" w:type="dxa"/>
            <w:tcBorders>
              <w:bottom w:val="single" w:sz="4" w:space="0" w:color="auto"/>
            </w:tcBorders>
          </w:tcPr>
          <w:p w14:paraId="520C818E"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417" w:type="dxa"/>
            <w:tcBorders>
              <w:bottom w:val="single" w:sz="4" w:space="0" w:color="auto"/>
            </w:tcBorders>
          </w:tcPr>
          <w:p w14:paraId="44D3070B" w14:textId="3B612AD1"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969/1</w:t>
            </w:r>
          </w:p>
        </w:tc>
        <w:tc>
          <w:tcPr>
            <w:tcW w:w="567" w:type="dxa"/>
            <w:tcBorders>
              <w:bottom w:val="single" w:sz="4" w:space="0" w:color="auto"/>
            </w:tcBorders>
          </w:tcPr>
          <w:p w14:paraId="6EC1FE65"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23495AE2" w14:textId="654BAAF4"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6885/2</w:t>
            </w:r>
          </w:p>
        </w:tc>
        <w:tc>
          <w:tcPr>
            <w:tcW w:w="567" w:type="dxa"/>
            <w:tcBorders>
              <w:bottom w:val="single" w:sz="4" w:space="0" w:color="auto"/>
            </w:tcBorders>
          </w:tcPr>
          <w:p w14:paraId="5030630C"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c>
          <w:tcPr>
            <w:tcW w:w="1701" w:type="dxa"/>
            <w:tcBorders>
              <w:bottom w:val="single" w:sz="4" w:space="0" w:color="auto"/>
            </w:tcBorders>
          </w:tcPr>
          <w:p w14:paraId="6B54A01E" w14:textId="32D4031C" w:rsidR="00176F04" w:rsidRPr="00BA7264" w:rsidRDefault="00DA3AEA" w:rsidP="00873D7B">
            <w:pPr>
              <w:widowControl w:val="0"/>
              <w:autoSpaceDE w:val="0"/>
              <w:autoSpaceDN w:val="0"/>
              <w:adjustRightInd w:val="0"/>
              <w:spacing w:line="276" w:lineRule="auto"/>
              <w:rPr>
                <w:rFonts w:cstheme="minorHAnsi"/>
                <w:sz w:val="16"/>
                <w:szCs w:val="16"/>
              </w:rPr>
            </w:pPr>
            <w:r w:rsidRPr="00BA7264">
              <w:rPr>
                <w:rFonts w:cstheme="minorHAnsi"/>
                <w:sz w:val="16"/>
                <w:szCs w:val="16"/>
              </w:rPr>
              <w:t>6885/2</w:t>
            </w:r>
          </w:p>
        </w:tc>
        <w:tc>
          <w:tcPr>
            <w:tcW w:w="567" w:type="dxa"/>
            <w:tcBorders>
              <w:bottom w:val="single" w:sz="4" w:space="0" w:color="auto"/>
            </w:tcBorders>
          </w:tcPr>
          <w:p w14:paraId="288F9A28" w14:textId="77777777" w:rsidR="00176F04" w:rsidRPr="00BA7264" w:rsidRDefault="00176F04" w:rsidP="00873D7B">
            <w:pPr>
              <w:widowControl w:val="0"/>
              <w:autoSpaceDE w:val="0"/>
              <w:autoSpaceDN w:val="0"/>
              <w:adjustRightInd w:val="0"/>
              <w:spacing w:line="276" w:lineRule="auto"/>
              <w:rPr>
                <w:rFonts w:cstheme="minorHAnsi"/>
                <w:sz w:val="16"/>
                <w:szCs w:val="16"/>
              </w:rPr>
            </w:pPr>
          </w:p>
        </w:tc>
      </w:tr>
    </w:tbl>
    <w:p w14:paraId="4D4112EC" w14:textId="77777777"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280E3B28" w14:textId="11F89AD8" w:rsidR="00E35BAC" w:rsidRPr="00BA7264" w:rsidRDefault="00E35BAC" w:rsidP="00873D7B">
      <w:pPr>
        <w:spacing w:after="0"/>
        <w:rPr>
          <w:rFonts w:cstheme="minorHAnsi"/>
          <w:sz w:val="20"/>
          <w:szCs w:val="20"/>
        </w:rPr>
      </w:pPr>
      <w:r w:rsidRPr="00BA7264">
        <w:rPr>
          <w:rFonts w:cstheme="minorHAnsi"/>
          <w:sz w:val="20"/>
          <w:szCs w:val="20"/>
        </w:rPr>
        <w:t>Values are adjusted pooled effect estimates [</w:t>
      </w:r>
      <w:r w:rsidR="00BB73FA" w:rsidRPr="00BA7264">
        <w:rPr>
          <w:rFonts w:cstheme="minorHAnsi"/>
          <w:sz w:val="20"/>
          <w:szCs w:val="20"/>
        </w:rPr>
        <w:t>β</w:t>
      </w:r>
      <w:r w:rsidRPr="00BA7264">
        <w:rPr>
          <w:rFonts w:cstheme="minorHAnsi"/>
          <w:sz w:val="20"/>
          <w:szCs w:val="20"/>
        </w:rPr>
        <w:t xml:space="preserve"> (95% CI)] expressed for a 1-SD increment in dietary scores, heterogeneity measure (</w:t>
      </w:r>
      <w:r w:rsidRPr="00BA7264">
        <w:rPr>
          <w:rFonts w:cstheme="minorHAnsi"/>
          <w:i/>
          <w:iCs/>
          <w:sz w:val="20"/>
          <w:szCs w:val="20"/>
        </w:rPr>
        <w:t>I</w:t>
      </w:r>
      <w:r w:rsidRPr="00BA7264">
        <w:rPr>
          <w:rFonts w:cstheme="minorHAnsi"/>
          <w:sz w:val="20"/>
          <w:szCs w:val="20"/>
          <w:vertAlign w:val="superscript"/>
        </w:rPr>
        <w:t>2</w:t>
      </w:r>
      <w:r w:rsidRPr="00BA7264">
        <w:rPr>
          <w:rFonts w:cstheme="minorHAnsi"/>
          <w:sz w:val="20"/>
          <w:szCs w:val="20"/>
        </w:rPr>
        <w:t>), and number of participants and studies included (Np/Nc) across different outcomes and conception periods, as labelled. Effect estimates were adjusted for maternal education, ethnicity, pre-pregnancy BMI, maternal height, parity, energy intake (</w:t>
      </w:r>
      <w:r w:rsidR="009242D5" w:rsidRPr="00BA7264">
        <w:rPr>
          <w:rFonts w:cstheme="minorHAnsi"/>
          <w:sz w:val="20"/>
          <w:szCs w:val="20"/>
        </w:rPr>
        <w:t>for DASH analysis only</w:t>
      </w:r>
      <w:r w:rsidRPr="00BA7264">
        <w:rPr>
          <w:rFonts w:cstheme="minorHAnsi"/>
          <w:sz w:val="20"/>
          <w:szCs w:val="20"/>
        </w:rPr>
        <w:t xml:space="preserve">), cigarette smoking and alcohol consumption during pregnancy, and </w:t>
      </w:r>
      <w:r w:rsidR="00053E55" w:rsidRPr="00BA7264">
        <w:rPr>
          <w:rFonts w:cstheme="minorHAnsi"/>
          <w:sz w:val="20"/>
          <w:szCs w:val="20"/>
        </w:rPr>
        <w:t>child sex and age at measurement.</w:t>
      </w:r>
    </w:p>
    <w:p w14:paraId="09591DF3" w14:textId="581891D0" w:rsidR="00FF3F1A" w:rsidRPr="00BA7264" w:rsidRDefault="00FF3F1A" w:rsidP="00873D7B">
      <w:pPr>
        <w:spacing w:after="0"/>
        <w:rPr>
          <w:rFonts w:cstheme="minorHAnsi"/>
          <w:sz w:val="20"/>
          <w:szCs w:val="20"/>
        </w:rPr>
      </w:pPr>
      <w:r w:rsidRPr="00BA7264">
        <w:rPr>
          <w:rFonts w:cstheme="minorHAnsi"/>
          <w:sz w:val="20"/>
          <w:szCs w:val="20"/>
        </w:rPr>
        <w:t xml:space="preserve">β (effect estimates) and </w:t>
      </w:r>
      <w:r w:rsidR="00401868" w:rsidRPr="00BA7264">
        <w:rPr>
          <w:rFonts w:cstheme="minorHAnsi"/>
          <w:sz w:val="20"/>
          <w:szCs w:val="20"/>
        </w:rPr>
        <w:t xml:space="preserve">the </w:t>
      </w:r>
      <w:r w:rsidRPr="00BA7264">
        <w:rPr>
          <w:rFonts w:cstheme="minorHAnsi"/>
          <w:i/>
          <w:sz w:val="20"/>
          <w:szCs w:val="20"/>
        </w:rPr>
        <w:t>I</w:t>
      </w:r>
      <w:r w:rsidRPr="00BA7264">
        <w:rPr>
          <w:rFonts w:cstheme="minorHAnsi"/>
          <w:sz w:val="20"/>
          <w:szCs w:val="20"/>
          <w:vertAlign w:val="superscript"/>
        </w:rPr>
        <w:t>2</w:t>
      </w:r>
      <w:r w:rsidRPr="00BA7264">
        <w:rPr>
          <w:rFonts w:cstheme="minorHAnsi"/>
          <w:sz w:val="20"/>
          <w:szCs w:val="20"/>
        </w:rPr>
        <w:t xml:space="preserve"> (heterogeneity) test have separate </w:t>
      </w:r>
      <w:r w:rsidRPr="00BA7264">
        <w:rPr>
          <w:rFonts w:cstheme="minorHAnsi"/>
          <w:i/>
          <w:sz w:val="20"/>
          <w:szCs w:val="20"/>
        </w:rPr>
        <w:t>P</w:t>
      </w:r>
      <w:r w:rsidRPr="00BA7264">
        <w:rPr>
          <w:rFonts w:cstheme="minorHAnsi"/>
          <w:sz w:val="20"/>
          <w:szCs w:val="20"/>
        </w:rPr>
        <w:t>-values</w:t>
      </w:r>
    </w:p>
    <w:p w14:paraId="450033D0" w14:textId="0B6ADF7B" w:rsidR="00E35BAC" w:rsidRPr="00BA7264" w:rsidRDefault="00E35BAC" w:rsidP="00873D7B">
      <w:pPr>
        <w:spacing w:after="0"/>
        <w:rPr>
          <w:rFonts w:cstheme="minorHAnsi"/>
          <w:sz w:val="20"/>
          <w:szCs w:val="20"/>
        </w:rPr>
      </w:pPr>
      <w:r w:rsidRPr="00BA7264">
        <w:rPr>
          <w:rFonts w:cstheme="minorHAnsi"/>
          <w:sz w:val="20"/>
          <w:szCs w:val="20"/>
        </w:rPr>
        <w:t>E-DII, energy-adjusted Dietary Inflammatory Index; DASH, Dietary Approaches to Stop Hypertension;</w:t>
      </w:r>
      <w:r w:rsidR="002843EE" w:rsidRPr="00BA7264">
        <w:rPr>
          <w:rFonts w:cstheme="minorHAnsi"/>
          <w:sz w:val="20"/>
          <w:szCs w:val="20"/>
        </w:rPr>
        <w:t xml:space="preserve"> SST, sum of skinfold thickness; FMI, fat mass index; FFMI, fat free mass index;</w:t>
      </w:r>
      <w:r w:rsidRPr="00BA7264">
        <w:rPr>
          <w:rFonts w:cstheme="minorHAnsi"/>
          <w:sz w:val="20"/>
          <w:szCs w:val="20"/>
        </w:rPr>
        <w:t xml:space="preserve"> </w:t>
      </w:r>
      <w:r w:rsidRPr="00BA7264">
        <w:rPr>
          <w:rFonts w:cstheme="minorHAnsi"/>
          <w:i/>
          <w:iCs/>
          <w:sz w:val="20"/>
          <w:szCs w:val="20"/>
        </w:rPr>
        <w:t>I</w:t>
      </w:r>
      <w:r w:rsidRPr="00BA7264">
        <w:rPr>
          <w:rFonts w:cstheme="minorHAnsi"/>
          <w:sz w:val="20"/>
          <w:szCs w:val="20"/>
          <w:vertAlign w:val="superscript"/>
        </w:rPr>
        <w:t>2</w:t>
      </w:r>
      <w:r w:rsidRPr="00BA7264">
        <w:rPr>
          <w:rFonts w:cstheme="minorHAnsi"/>
          <w:sz w:val="20"/>
          <w:szCs w:val="20"/>
        </w:rPr>
        <w:t xml:space="preserve">, </w:t>
      </w:r>
      <w:r w:rsidRPr="00BA7264">
        <w:rPr>
          <w:rFonts w:cstheme="minorHAnsi"/>
          <w:i/>
          <w:iCs/>
          <w:sz w:val="20"/>
          <w:szCs w:val="20"/>
        </w:rPr>
        <w:t>I</w:t>
      </w:r>
      <w:r w:rsidRPr="00BA7264">
        <w:rPr>
          <w:rFonts w:cstheme="minorHAnsi"/>
          <w:sz w:val="20"/>
          <w:szCs w:val="20"/>
        </w:rPr>
        <w:t>-squared;</w:t>
      </w:r>
      <w:r w:rsidRPr="00BA7264">
        <w:rPr>
          <w:rFonts w:cstheme="minorHAnsi"/>
          <w:i/>
          <w:iCs/>
          <w:sz w:val="20"/>
          <w:szCs w:val="20"/>
        </w:rPr>
        <w:t xml:space="preserve"> </w:t>
      </w:r>
      <w:r w:rsidRPr="00BA7264">
        <w:rPr>
          <w:rFonts w:cstheme="minorHAnsi"/>
          <w:sz w:val="20"/>
          <w:szCs w:val="20"/>
        </w:rPr>
        <w:t xml:space="preserve">Pre, pre-pregnancy; </w:t>
      </w:r>
      <w:proofErr w:type="spellStart"/>
      <w:r w:rsidRPr="00BA7264">
        <w:rPr>
          <w:rFonts w:cstheme="minorHAnsi"/>
          <w:sz w:val="20"/>
          <w:szCs w:val="20"/>
        </w:rPr>
        <w:t>Preg</w:t>
      </w:r>
      <w:proofErr w:type="spellEnd"/>
      <w:r w:rsidRPr="00BA7264">
        <w:rPr>
          <w:rFonts w:cstheme="minorHAnsi"/>
          <w:sz w:val="20"/>
          <w:szCs w:val="20"/>
        </w:rPr>
        <w:t xml:space="preserve">, pregnancy; Early, early pregnancy; Late, late pregnancy; Np, number of participants included; Nc, number of cohorts included. </w:t>
      </w:r>
    </w:p>
    <w:p w14:paraId="10F919D9" w14:textId="3D8E9845" w:rsidR="00BE34D5" w:rsidRPr="00BA7264" w:rsidRDefault="00E35BAC" w:rsidP="00873D7B">
      <w:pPr>
        <w:widowControl w:val="0"/>
        <w:autoSpaceDE w:val="0"/>
        <w:autoSpaceDN w:val="0"/>
        <w:adjustRightInd w:val="0"/>
        <w:spacing w:after="0" w:line="360" w:lineRule="auto"/>
        <w:rPr>
          <w:rFonts w:cstheme="minorHAnsi"/>
          <w:sz w:val="20"/>
          <w:szCs w:val="20"/>
        </w:rPr>
      </w:pPr>
      <w:r w:rsidRPr="00BA7264">
        <w:rPr>
          <w:rFonts w:cstheme="minorHAnsi"/>
          <w:sz w:val="20"/>
          <w:szCs w:val="20"/>
        </w:rPr>
        <w:t>*</w:t>
      </w:r>
      <w:r w:rsidRPr="00BA7264">
        <w:rPr>
          <w:rFonts w:cstheme="minorHAnsi"/>
          <w:i/>
          <w:iCs/>
          <w:sz w:val="20"/>
          <w:szCs w:val="20"/>
        </w:rPr>
        <w:t>P</w:t>
      </w:r>
      <w:r w:rsidRPr="00BA7264">
        <w:rPr>
          <w:rFonts w:cstheme="minorHAnsi"/>
          <w:sz w:val="20"/>
          <w:szCs w:val="20"/>
        </w:rPr>
        <w:t>&lt;0.05, **</w:t>
      </w:r>
      <w:r w:rsidRPr="00BA7264">
        <w:rPr>
          <w:rFonts w:cstheme="minorHAnsi"/>
          <w:i/>
          <w:iCs/>
          <w:sz w:val="20"/>
          <w:szCs w:val="20"/>
        </w:rPr>
        <w:t>P</w:t>
      </w:r>
      <w:r w:rsidRPr="00BA7264">
        <w:rPr>
          <w:rFonts w:cstheme="minorHAnsi"/>
          <w:sz w:val="20"/>
          <w:szCs w:val="20"/>
        </w:rPr>
        <w:t>&lt;0.01</w:t>
      </w:r>
      <w:r w:rsidR="00416291" w:rsidRPr="00BA7264">
        <w:rPr>
          <w:rFonts w:cstheme="minorHAnsi"/>
          <w:sz w:val="20"/>
          <w:szCs w:val="20"/>
        </w:rPr>
        <w:t>, ***</w:t>
      </w:r>
      <w:r w:rsidR="00416291" w:rsidRPr="00BA7264">
        <w:rPr>
          <w:rFonts w:cstheme="minorHAnsi"/>
          <w:i/>
          <w:sz w:val="20"/>
          <w:szCs w:val="20"/>
        </w:rPr>
        <w:t>P</w:t>
      </w:r>
      <w:r w:rsidR="00416291" w:rsidRPr="00BA7264">
        <w:rPr>
          <w:rFonts w:cstheme="minorHAnsi"/>
          <w:sz w:val="20"/>
          <w:szCs w:val="20"/>
        </w:rPr>
        <w:t>&lt;0.001</w:t>
      </w:r>
      <w:r w:rsidR="00FF3F1A" w:rsidRPr="00BA7264">
        <w:rPr>
          <w:rFonts w:cstheme="minorHAnsi"/>
          <w:sz w:val="20"/>
          <w:szCs w:val="20"/>
        </w:rPr>
        <w:t xml:space="preserve"> </w:t>
      </w:r>
      <w:r w:rsidR="00E32CC2" w:rsidRPr="00BA7264">
        <w:rPr>
          <w:rFonts w:ascii="Times New Roman" w:hAnsi="Times New Roman" w:cs="Times New Roman"/>
          <w:sz w:val="24"/>
          <w:szCs w:val="24"/>
        </w:rPr>
        <w:br w:type="page"/>
      </w:r>
    </w:p>
    <w:p w14:paraId="4D2530D3" w14:textId="0C24AB98" w:rsidR="00E32CC2" w:rsidRPr="00BA7264" w:rsidRDefault="00E32CC2" w:rsidP="00873D7B">
      <w:pPr>
        <w:widowControl w:val="0"/>
        <w:autoSpaceDE w:val="0"/>
        <w:autoSpaceDN w:val="0"/>
        <w:adjustRightInd w:val="0"/>
        <w:spacing w:after="0" w:line="360" w:lineRule="auto"/>
        <w:rPr>
          <w:rFonts w:cstheme="minorHAnsi"/>
        </w:rPr>
      </w:pPr>
      <w:r w:rsidRPr="00BA7264">
        <w:rPr>
          <w:rFonts w:cstheme="minorHAnsi"/>
          <w:b/>
          <w:bCs/>
        </w:rPr>
        <w:lastRenderedPageBreak/>
        <w:t>Figure 1</w:t>
      </w:r>
      <w:r w:rsidR="005E16E7" w:rsidRPr="00BA7264">
        <w:rPr>
          <w:rFonts w:cstheme="minorHAnsi"/>
        </w:rPr>
        <w:t xml:space="preserve"> </w:t>
      </w:r>
      <w:r w:rsidR="00C3122F" w:rsidRPr="00BA7264">
        <w:rPr>
          <w:rFonts w:cstheme="minorHAnsi"/>
        </w:rPr>
        <w:t>Association</w:t>
      </w:r>
      <w:r w:rsidR="00014355" w:rsidRPr="00BA7264">
        <w:rPr>
          <w:rFonts w:cstheme="minorHAnsi"/>
        </w:rPr>
        <w:t>s</w:t>
      </w:r>
      <w:r w:rsidR="00C3122F" w:rsidRPr="00BA7264">
        <w:rPr>
          <w:rFonts w:cstheme="minorHAnsi"/>
        </w:rPr>
        <w:t xml:space="preserve"> between maternal pregnancy</w:t>
      </w:r>
      <w:r w:rsidR="00C3122F" w:rsidRPr="00BA7264">
        <w:rPr>
          <w:rFonts w:cstheme="minorHAnsi"/>
          <w:b/>
          <w:bCs/>
        </w:rPr>
        <w:t xml:space="preserve"> </w:t>
      </w:r>
      <w:r w:rsidR="00C3122F" w:rsidRPr="00BA7264">
        <w:rPr>
          <w:rFonts w:cstheme="minorHAnsi"/>
        </w:rPr>
        <w:t xml:space="preserve">E-DII and DASH scores and </w:t>
      </w:r>
      <w:r w:rsidR="00014355" w:rsidRPr="00BA7264">
        <w:rPr>
          <w:rFonts w:cstheme="minorHAnsi"/>
        </w:rPr>
        <w:t>late-</w:t>
      </w:r>
      <w:r w:rsidR="00C3122F" w:rsidRPr="00BA7264">
        <w:rPr>
          <w:rFonts w:cstheme="minorHAnsi"/>
        </w:rPr>
        <w:t>childhood</w:t>
      </w:r>
      <w:r w:rsidR="00F01C3E" w:rsidRPr="00BA7264">
        <w:rPr>
          <w:rFonts w:cstheme="minorHAnsi"/>
        </w:rPr>
        <w:t xml:space="preserve"> [10.6 (1.2) y)]</w:t>
      </w:r>
      <w:r w:rsidR="00C3122F" w:rsidRPr="00BA7264">
        <w:rPr>
          <w:rFonts w:cstheme="minorHAnsi"/>
        </w:rPr>
        <w:t xml:space="preserve"> OWOB</w:t>
      </w:r>
      <w:r w:rsidR="00F01C3E" w:rsidRPr="00BA7264">
        <w:rPr>
          <w:rFonts w:cstheme="minorHAnsi"/>
        </w:rPr>
        <w:t xml:space="preserve"> </w:t>
      </w:r>
      <w:r w:rsidR="00636956" w:rsidRPr="00BA7264">
        <w:rPr>
          <w:rFonts w:cstheme="minorHAnsi"/>
        </w:rPr>
        <w:t>(</w:t>
      </w:r>
      <w:proofErr w:type="spellStart"/>
      <w:r w:rsidR="00636956" w:rsidRPr="00BA7264">
        <w:rPr>
          <w:rFonts w:cstheme="minorHAnsi"/>
        </w:rPr>
        <w:t>BMIz</w:t>
      </w:r>
      <w:proofErr w:type="spellEnd"/>
      <w:r w:rsidR="00636956" w:rsidRPr="00BA7264">
        <w:rPr>
          <w:rFonts w:cstheme="minorHAnsi"/>
        </w:rPr>
        <w:t xml:space="preserve">-score&gt;85th percentile) </w:t>
      </w:r>
      <w:r w:rsidR="00636956" w:rsidRPr="00BA7264">
        <w:rPr>
          <w:rFonts w:cstheme="minorHAnsi"/>
        </w:rPr>
        <w:fldChar w:fldCharType="begin" w:fldLock="1"/>
      </w:r>
      <w:r w:rsidR="004749A8">
        <w:rPr>
          <w:rFonts w:cstheme="minorHAnsi"/>
        </w:rPr>
        <w:instrText>ADDIN CSL_CITATION {"citationItems":[{"id":"ITEM-1","itemData":{"DOI":"10.1542/peds.2007-2329C","ISSN":"10984275","PMID":"18055651","abstract":"To revise 1998 recommendations on childhood obesity, an Expert Committee, comprised of representatives from 15 professional organizations, appointed experienced scientists and clinicians to 3 writing groups to review the literature and recommend approaches to prevention, assessment, and treatment. Because effective strategies remain poorly defined, the writing groups used both available evidence and expert opinion to develop the recommendations. Primary care providers should universally assess children for obesity risk to improve early identification of elevated BMI, medical risks, and unhealthy eating and physical activity habits. Providers can provide obesity prevention messages for most children and suggest weight control interventions for those with excess weight. The writing groups also recommend changing office systems so that they support efforts to address the problem. BMI should be calculated and plotted at least annually, and the classification should be integrated with other information such as growth pattern, familial obesity, and medical risks to assess the child's obesity risk. For prevention, the recommendations include both specific eating and physical activity behaviors, which are likely to promote maintenance of healthy weight, but also the use of patient-centered counseling techniques such as motivational interviewing, which helps families identify their own motivation for making change. For assessment, the recommendations include methods to screen for current medical conditions and for future risks, and methods to assess diet and physical activity behaviors. For treatment, the recommendations propose 4 stages of obesity care; the first is brief counseling that can be delivered in a health care office, and subsequent stages require more time and resources. The appropriateness of higher stages is influenced by a patient's age and degree of excess weight. These recommendations recognize the importance of social and environmental change to reduce the obesity epidemic but also identify ways healthcare providers and health care systems can be part of broader efforts.","author":[{"dropping-particle":"","family":"Barlow","given":"Sarah E.","non-dropping-particle":"","parse-names":false,"suffix":""}],"container-title":"Pediatrics","id":"ITEM-1","issued":{"date-parts":[["2007"]]},"title":"Expert committee recommendations regarding the prevention, assessment, and treatment of child and adolescent overweight and obesity: summary report.","type":"article-journal","volume":"120 Suppl 4"},"uris":["http://www.mendeley.com/documents/?uuid=613ec52b-3880-3006-84ae-ed9e57e84914"]}],"mendeley":{"formattedCitation":"[49]","plainTextFormattedCitation":"[49]","previouslyFormattedCitation":"[49]"},"properties":{"noteIndex":0},"schema":"https://github.com/citation-style-language/schema/raw/master/csl-citation.json"}</w:instrText>
      </w:r>
      <w:r w:rsidR="00636956" w:rsidRPr="00BA7264">
        <w:rPr>
          <w:rFonts w:cstheme="minorHAnsi"/>
        </w:rPr>
        <w:fldChar w:fldCharType="separate"/>
      </w:r>
      <w:r w:rsidR="00636956" w:rsidRPr="00BA7264">
        <w:rPr>
          <w:rFonts w:cstheme="minorHAnsi"/>
          <w:noProof/>
        </w:rPr>
        <w:t>[49]</w:t>
      </w:r>
      <w:r w:rsidR="00636956" w:rsidRPr="00BA7264">
        <w:rPr>
          <w:rFonts w:cstheme="minorHAnsi"/>
        </w:rPr>
        <w:fldChar w:fldCharType="end"/>
      </w:r>
    </w:p>
    <w:p w14:paraId="22588773" w14:textId="6FFA3890" w:rsidR="0071745C" w:rsidRPr="00BA7264" w:rsidRDefault="004B200A" w:rsidP="00873D7B">
      <w:pPr>
        <w:widowControl w:val="0"/>
        <w:autoSpaceDE w:val="0"/>
        <w:autoSpaceDN w:val="0"/>
        <w:adjustRightInd w:val="0"/>
        <w:spacing w:after="0" w:line="360" w:lineRule="auto"/>
        <w:rPr>
          <w:rFonts w:ascii="Times New Roman" w:hAnsi="Times New Roman" w:cs="Times New Roman"/>
          <w:sz w:val="24"/>
          <w:szCs w:val="24"/>
        </w:rPr>
      </w:pPr>
      <w:r w:rsidRPr="00BA7264">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2D3EDFD7" wp14:editId="2A7D48A6">
            <wp:simplePos x="0" y="0"/>
            <wp:positionH relativeFrom="column">
              <wp:posOffset>-29210</wp:posOffset>
            </wp:positionH>
            <wp:positionV relativeFrom="paragraph">
              <wp:posOffset>10795</wp:posOffset>
            </wp:positionV>
            <wp:extent cx="7362825" cy="4686300"/>
            <wp:effectExtent l="0" t="0" r="9525" b="0"/>
            <wp:wrapTight wrapText="bothSides">
              <wp:wrapPolygon edited="0">
                <wp:start x="0" y="0"/>
                <wp:lineTo x="0" y="21512"/>
                <wp:lineTo x="21572" y="21512"/>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52" t="8651" r="2048" b="10178"/>
                    <a:stretch/>
                  </pic:blipFill>
                  <pic:spPr bwMode="auto">
                    <a:xfrm>
                      <a:off x="0" y="0"/>
                      <a:ext cx="7362825" cy="468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A96" w:rsidRPr="00BA7264">
        <w:rPr>
          <w:rFonts w:ascii="Times New Roman" w:hAnsi="Times New Roman" w:cs="Times New Roman"/>
          <w:sz w:val="24"/>
          <w:szCs w:val="24"/>
        </w:rPr>
        <w:t xml:space="preserve"> </w:t>
      </w:r>
    </w:p>
    <w:p w14:paraId="768E53E4" w14:textId="3A5F2AD0"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0D79DE0B" w14:textId="75ABA3B4"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427F1B57" w14:textId="77777777"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7ECCDBBE" w14:textId="77777777"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5427796F" w14:textId="77777777"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52A6D3E3" w14:textId="77777777" w:rsidR="00F47AF8" w:rsidRPr="00BA7264" w:rsidRDefault="00F47AF8" w:rsidP="00873D7B">
      <w:pPr>
        <w:widowControl w:val="0"/>
        <w:autoSpaceDE w:val="0"/>
        <w:autoSpaceDN w:val="0"/>
        <w:adjustRightInd w:val="0"/>
        <w:spacing w:after="0" w:line="360" w:lineRule="auto"/>
        <w:rPr>
          <w:rFonts w:ascii="Times New Roman" w:hAnsi="Times New Roman" w:cs="Times New Roman"/>
          <w:sz w:val="24"/>
          <w:szCs w:val="24"/>
        </w:rPr>
      </w:pPr>
    </w:p>
    <w:p w14:paraId="2A99E3D7" w14:textId="77777777" w:rsidR="00053E55" w:rsidRPr="00BA7264" w:rsidRDefault="00053E55" w:rsidP="00873D7B">
      <w:pPr>
        <w:rPr>
          <w:rFonts w:ascii="Times New Roman" w:hAnsi="Times New Roman" w:cs="Times New Roman"/>
          <w:sz w:val="24"/>
          <w:szCs w:val="24"/>
        </w:rPr>
      </w:pPr>
    </w:p>
    <w:p w14:paraId="159213D5" w14:textId="77777777" w:rsidR="00053E55" w:rsidRPr="00BA7264" w:rsidRDefault="00053E55" w:rsidP="00873D7B">
      <w:pPr>
        <w:rPr>
          <w:rFonts w:ascii="Times New Roman" w:hAnsi="Times New Roman" w:cs="Times New Roman"/>
          <w:sz w:val="24"/>
          <w:szCs w:val="24"/>
        </w:rPr>
      </w:pPr>
    </w:p>
    <w:p w14:paraId="1140D532" w14:textId="77777777" w:rsidR="00053E55" w:rsidRPr="00BA7264" w:rsidRDefault="00053E55" w:rsidP="00873D7B">
      <w:pPr>
        <w:rPr>
          <w:rFonts w:ascii="Times New Roman" w:hAnsi="Times New Roman" w:cs="Times New Roman"/>
          <w:sz w:val="24"/>
          <w:szCs w:val="24"/>
        </w:rPr>
      </w:pPr>
    </w:p>
    <w:p w14:paraId="461A218B" w14:textId="77777777" w:rsidR="00053E55" w:rsidRPr="00BA7264" w:rsidRDefault="00053E55" w:rsidP="00873D7B">
      <w:pPr>
        <w:rPr>
          <w:rFonts w:ascii="Times New Roman" w:hAnsi="Times New Roman" w:cs="Times New Roman"/>
          <w:sz w:val="24"/>
          <w:szCs w:val="24"/>
        </w:rPr>
      </w:pPr>
    </w:p>
    <w:p w14:paraId="67C06E4B" w14:textId="77777777" w:rsidR="00053E55" w:rsidRPr="00BA7264" w:rsidRDefault="00053E55" w:rsidP="00873D7B">
      <w:pPr>
        <w:rPr>
          <w:rFonts w:ascii="Times New Roman" w:hAnsi="Times New Roman" w:cs="Times New Roman"/>
          <w:sz w:val="24"/>
          <w:szCs w:val="24"/>
        </w:rPr>
      </w:pPr>
    </w:p>
    <w:p w14:paraId="24BC9AA9" w14:textId="77777777" w:rsidR="00053E55" w:rsidRPr="00BA7264" w:rsidRDefault="00053E55" w:rsidP="00873D7B">
      <w:pPr>
        <w:rPr>
          <w:rFonts w:ascii="Times New Roman" w:hAnsi="Times New Roman" w:cs="Times New Roman"/>
          <w:sz w:val="24"/>
          <w:szCs w:val="24"/>
        </w:rPr>
      </w:pPr>
    </w:p>
    <w:p w14:paraId="197E0B1E" w14:textId="77777777" w:rsidR="00053E55" w:rsidRPr="00BA7264" w:rsidRDefault="00053E55" w:rsidP="00873D7B">
      <w:pPr>
        <w:rPr>
          <w:rFonts w:ascii="Times New Roman" w:hAnsi="Times New Roman" w:cs="Times New Roman"/>
          <w:sz w:val="24"/>
          <w:szCs w:val="24"/>
        </w:rPr>
      </w:pPr>
    </w:p>
    <w:p w14:paraId="45157EF6" w14:textId="77777777" w:rsidR="00053E55" w:rsidRPr="00BA7264" w:rsidRDefault="00053E55" w:rsidP="00873D7B">
      <w:pPr>
        <w:rPr>
          <w:rFonts w:ascii="Times New Roman" w:hAnsi="Times New Roman" w:cs="Times New Roman"/>
          <w:sz w:val="24"/>
          <w:szCs w:val="24"/>
        </w:rPr>
      </w:pPr>
    </w:p>
    <w:p w14:paraId="7A487687" w14:textId="77777777" w:rsidR="00053E55" w:rsidRPr="00BA7264" w:rsidRDefault="00053E55" w:rsidP="00873D7B">
      <w:pPr>
        <w:rPr>
          <w:rFonts w:ascii="Times New Roman" w:hAnsi="Times New Roman" w:cs="Times New Roman"/>
          <w:sz w:val="24"/>
          <w:szCs w:val="24"/>
        </w:rPr>
      </w:pPr>
    </w:p>
    <w:p w14:paraId="6FC26515" w14:textId="77777777" w:rsidR="00053E55" w:rsidRPr="00BA7264" w:rsidRDefault="00053E55" w:rsidP="00873D7B">
      <w:pPr>
        <w:rPr>
          <w:rFonts w:ascii="Times New Roman" w:hAnsi="Times New Roman" w:cs="Times New Roman"/>
          <w:sz w:val="24"/>
          <w:szCs w:val="24"/>
        </w:rPr>
      </w:pPr>
    </w:p>
    <w:p w14:paraId="70F1C6C8" w14:textId="77777777" w:rsidR="00053E55" w:rsidRPr="00BA7264" w:rsidRDefault="00053E55" w:rsidP="00873D7B">
      <w:pPr>
        <w:rPr>
          <w:rFonts w:ascii="Times New Roman" w:hAnsi="Times New Roman" w:cs="Times New Roman"/>
          <w:sz w:val="24"/>
          <w:szCs w:val="24"/>
        </w:rPr>
      </w:pPr>
    </w:p>
    <w:p w14:paraId="34B21F57" w14:textId="3A44920E" w:rsidR="00053E55" w:rsidRPr="00BA7264" w:rsidRDefault="00053E55" w:rsidP="00873D7B">
      <w:pPr>
        <w:spacing w:after="0"/>
        <w:rPr>
          <w:rFonts w:cstheme="minorHAnsi"/>
          <w:sz w:val="20"/>
          <w:szCs w:val="20"/>
        </w:rPr>
      </w:pPr>
      <w:r w:rsidRPr="00BA7264">
        <w:rPr>
          <w:rFonts w:cstheme="minorHAnsi"/>
          <w:sz w:val="20"/>
          <w:szCs w:val="20"/>
        </w:rPr>
        <w:t xml:space="preserve">Black dots indicate study-specific point effect estimates with corresponding 95% Cis indicated by horizontal lines, and diamonds indicate the pooled estimates with their corresponding 95% CIs. When studies were omitted one at a time for pregnancy E-DII and DASH meta-analysis, the overall pooled estimates were </w:t>
      </w:r>
      <w:r w:rsidR="00820C79" w:rsidRPr="00BA7264">
        <w:rPr>
          <w:rFonts w:cstheme="minorHAnsi"/>
          <w:sz w:val="20"/>
          <w:szCs w:val="20"/>
        </w:rPr>
        <w:t>largely the same: for E-DII, pooled estimates ranged from 1.05 (0.98, 1.12) when excluding EDEN to 1.12 (1.02, 1.22) when excluding ALSPAC; for DASH, the pooled estimates ranged from 0.93 (0.88, 0.99) when excluding SWS to 0.90 (0.84, 0.97) when excluding GEN R.</w:t>
      </w:r>
    </w:p>
    <w:p w14:paraId="27F09C9D" w14:textId="17BF9E24" w:rsidR="00014355" w:rsidRPr="00BA7264" w:rsidRDefault="00014355" w:rsidP="00873D7B">
      <w:pPr>
        <w:spacing w:after="0"/>
        <w:rPr>
          <w:rFonts w:cstheme="minorHAnsi"/>
          <w:sz w:val="20"/>
          <w:szCs w:val="20"/>
        </w:rPr>
      </w:pPr>
      <w:r w:rsidRPr="00BA7264">
        <w:rPr>
          <w:rFonts w:cstheme="minorHAnsi"/>
          <w:sz w:val="20"/>
          <w:szCs w:val="20"/>
        </w:rPr>
        <w:lastRenderedPageBreak/>
        <w:t>Effect estimates were adjusted for maternal education, ethnicity, pre-pregnancy BMI, maternal height, parity, energy intake (</w:t>
      </w:r>
      <w:r w:rsidR="009242D5" w:rsidRPr="00BA7264">
        <w:rPr>
          <w:rFonts w:cstheme="minorHAnsi"/>
          <w:sz w:val="20"/>
          <w:szCs w:val="20"/>
        </w:rPr>
        <w:t>for DASH analysis only</w:t>
      </w:r>
      <w:r w:rsidRPr="00BA7264">
        <w:rPr>
          <w:rFonts w:cstheme="minorHAnsi"/>
          <w:sz w:val="20"/>
          <w:szCs w:val="20"/>
        </w:rPr>
        <w:t>), cigarette smoking and alcohol consumption during pregnancy, and (intrinsically adjusted for the outcome) child sex and age at measurement.</w:t>
      </w:r>
    </w:p>
    <w:p w14:paraId="323348D6" w14:textId="2D1C0B77" w:rsidR="00F47AF8" w:rsidRPr="00BA7264" w:rsidRDefault="00053E55" w:rsidP="00873D7B">
      <w:pPr>
        <w:spacing w:after="0"/>
        <w:rPr>
          <w:rFonts w:ascii="Times New Roman" w:hAnsi="Times New Roman" w:cs="Times New Roman"/>
          <w:sz w:val="24"/>
          <w:szCs w:val="24"/>
        </w:rPr>
      </w:pPr>
      <w:r w:rsidRPr="00BA7264">
        <w:rPr>
          <w:rFonts w:cstheme="minorHAnsi"/>
          <w:sz w:val="20"/>
          <w:szCs w:val="20"/>
        </w:rPr>
        <w:t>E-DII, energy-adjusted Dietary Inflammatory Index; DASH, Dietary Approach to Stop Hypertension</w:t>
      </w:r>
      <w:r w:rsidRPr="00BA7264">
        <w:rPr>
          <w:rFonts w:cstheme="minorHAnsi"/>
          <w:b/>
          <w:bCs/>
          <w:sz w:val="20"/>
          <w:szCs w:val="20"/>
        </w:rPr>
        <w:t xml:space="preserve">; </w:t>
      </w:r>
      <w:r w:rsidR="00014355" w:rsidRPr="00BA7264">
        <w:rPr>
          <w:rFonts w:cstheme="minorHAnsi"/>
          <w:sz w:val="20"/>
          <w:szCs w:val="20"/>
        </w:rPr>
        <w:t>OWOB, overweight and obesity</w:t>
      </w:r>
      <w:r w:rsidR="00014355" w:rsidRPr="00BA7264">
        <w:rPr>
          <w:rFonts w:ascii="Times New Roman" w:hAnsi="Times New Roman" w:cs="Times New Roman"/>
          <w:sz w:val="24"/>
          <w:szCs w:val="24"/>
        </w:rPr>
        <w:t xml:space="preserve"> </w:t>
      </w:r>
      <w:r w:rsidR="00F47AF8" w:rsidRPr="00BA7264">
        <w:rPr>
          <w:rFonts w:ascii="Times New Roman" w:hAnsi="Times New Roman" w:cs="Times New Roman"/>
          <w:sz w:val="24"/>
          <w:szCs w:val="24"/>
        </w:rPr>
        <w:br w:type="page"/>
      </w:r>
    </w:p>
    <w:p w14:paraId="017C6AF2" w14:textId="3615B4F8" w:rsidR="00053E55" w:rsidRPr="00BA7264" w:rsidRDefault="00F47AF8" w:rsidP="00873D7B">
      <w:pPr>
        <w:rPr>
          <w:rFonts w:cstheme="minorHAnsi"/>
        </w:rPr>
      </w:pPr>
      <w:r w:rsidRPr="00BA7264">
        <w:rPr>
          <w:rFonts w:cstheme="minorHAnsi"/>
          <w:b/>
          <w:bCs/>
        </w:rPr>
        <w:lastRenderedPageBreak/>
        <w:t>Figure 2</w:t>
      </w:r>
      <w:r w:rsidR="00E31B84" w:rsidRPr="00BA7264">
        <w:rPr>
          <w:rFonts w:cstheme="minorHAnsi"/>
          <w:b/>
          <w:bCs/>
        </w:rPr>
        <w:t>A</w:t>
      </w:r>
      <w:r w:rsidR="00E31B84" w:rsidRPr="00BA7264">
        <w:rPr>
          <w:rFonts w:cstheme="minorHAnsi"/>
        </w:rPr>
        <w:t xml:space="preserve"> </w:t>
      </w:r>
      <w:r w:rsidR="00E65FAE" w:rsidRPr="00BA7264">
        <w:rPr>
          <w:rFonts w:cstheme="minorHAnsi"/>
        </w:rPr>
        <w:t>Associations</w:t>
      </w:r>
      <w:r w:rsidR="00C56260" w:rsidRPr="00BA7264">
        <w:rPr>
          <w:rFonts w:cstheme="minorHAnsi"/>
        </w:rPr>
        <w:t xml:space="preserve"> of </w:t>
      </w:r>
      <w:r w:rsidR="00E31B84" w:rsidRPr="00BA7264">
        <w:rPr>
          <w:rFonts w:cstheme="minorHAnsi"/>
        </w:rPr>
        <w:t xml:space="preserve">maternal E-DII and DASH scores </w:t>
      </w:r>
      <w:r w:rsidR="00C56260" w:rsidRPr="00BA7264">
        <w:rPr>
          <w:rFonts w:cstheme="minorHAnsi"/>
        </w:rPr>
        <w:t xml:space="preserve">with </w:t>
      </w:r>
      <w:r w:rsidR="00E31B84" w:rsidRPr="00BA7264">
        <w:rPr>
          <w:rFonts w:cstheme="minorHAnsi"/>
        </w:rPr>
        <w:t xml:space="preserve">children’s </w:t>
      </w:r>
      <w:r w:rsidR="00F41011" w:rsidRPr="00BA7264">
        <w:rPr>
          <w:rFonts w:cstheme="minorHAnsi"/>
        </w:rPr>
        <w:t>FMI</w:t>
      </w:r>
      <w:r w:rsidR="00E31B84" w:rsidRPr="00BA7264">
        <w:rPr>
          <w:rFonts w:cstheme="minorHAnsi"/>
        </w:rPr>
        <w:t xml:space="preserve"> during mid-childhood</w:t>
      </w:r>
      <w:r w:rsidR="00C56260" w:rsidRPr="00BA7264">
        <w:rPr>
          <w:rFonts w:cstheme="minorHAnsi"/>
        </w:rPr>
        <w:t xml:space="preserve"> by child sex</w:t>
      </w:r>
      <w:r w:rsidR="00053E55" w:rsidRPr="00BA7264">
        <w:rPr>
          <w:rFonts w:cstheme="minorHAnsi"/>
        </w:rPr>
        <w:t xml:space="preserve"> </w:t>
      </w:r>
      <w:r w:rsidR="00E65FAE" w:rsidRPr="00BA7264">
        <w:rPr>
          <w:rFonts w:cstheme="minorHAnsi"/>
        </w:rPr>
        <w:t xml:space="preserve">and exposure time-point </w:t>
      </w:r>
      <w:r w:rsidR="00053E55" w:rsidRPr="00BA7264">
        <w:rPr>
          <w:rFonts w:cstheme="minorHAnsi"/>
        </w:rPr>
        <w:t xml:space="preserve">(only adjusted pooled estimates shown; all </w:t>
      </w:r>
      <w:r w:rsidR="00053E55" w:rsidRPr="00BA7264">
        <w:rPr>
          <w:rFonts w:cstheme="minorHAnsi"/>
          <w:i/>
          <w:iCs/>
        </w:rPr>
        <w:t>P</w:t>
      </w:r>
      <w:r w:rsidR="00053E55" w:rsidRPr="00BA7264">
        <w:rPr>
          <w:rFonts w:cstheme="minorHAnsi"/>
        </w:rPr>
        <w:t>-interactions &lt;0.10)</w:t>
      </w:r>
    </w:p>
    <w:p w14:paraId="002AB56A" w14:textId="3AE86BCD" w:rsidR="00224512" w:rsidRPr="00BA7264" w:rsidRDefault="00E6160F" w:rsidP="00873D7B">
      <w:pPr>
        <w:rPr>
          <w:rFonts w:cstheme="minorHAnsi"/>
        </w:rPr>
      </w:pPr>
      <w:r w:rsidRPr="00BA7264">
        <w:rPr>
          <w:rFonts w:ascii="Times New Roman" w:hAnsi="Times New Roman" w:cs="Times New Roman"/>
          <w:noProof/>
          <w:sz w:val="24"/>
          <w:szCs w:val="24"/>
          <w:lang w:val="en-US"/>
        </w:rPr>
        <w:drawing>
          <wp:anchor distT="0" distB="0" distL="114300" distR="114300" simplePos="0" relativeHeight="251657216" behindDoc="1" locked="0" layoutInCell="1" allowOverlap="1" wp14:anchorId="67B30461" wp14:editId="7D4F751E">
            <wp:simplePos x="0" y="0"/>
            <wp:positionH relativeFrom="column">
              <wp:posOffset>-238125</wp:posOffset>
            </wp:positionH>
            <wp:positionV relativeFrom="paragraph">
              <wp:posOffset>15875</wp:posOffset>
            </wp:positionV>
            <wp:extent cx="7602855" cy="4229100"/>
            <wp:effectExtent l="0" t="0" r="0" b="0"/>
            <wp:wrapTight wrapText="bothSides">
              <wp:wrapPolygon edited="0">
                <wp:start x="0" y="0"/>
                <wp:lineTo x="0" y="21503"/>
                <wp:lineTo x="21540" y="21503"/>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607" t="11959" r="2979" b="16285"/>
                    <a:stretch/>
                  </pic:blipFill>
                  <pic:spPr bwMode="auto">
                    <a:xfrm>
                      <a:off x="0" y="0"/>
                      <a:ext cx="7602855" cy="422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r w:rsidR="00E31B84" w:rsidRPr="00BA7264">
        <w:rPr>
          <w:rFonts w:ascii="Times New Roman" w:hAnsi="Times New Roman" w:cs="Times New Roman"/>
          <w:sz w:val="24"/>
          <w:szCs w:val="24"/>
        </w:rPr>
        <w:tab/>
      </w:r>
    </w:p>
    <w:p w14:paraId="3E647B5D" w14:textId="637281EA" w:rsidR="00224512" w:rsidRPr="00BA7264" w:rsidRDefault="00224512" w:rsidP="00873D7B">
      <w:pPr>
        <w:rPr>
          <w:rFonts w:ascii="Times New Roman" w:hAnsi="Times New Roman" w:cs="Times New Roman"/>
          <w:sz w:val="24"/>
          <w:szCs w:val="24"/>
        </w:rPr>
      </w:pPr>
    </w:p>
    <w:p w14:paraId="5ED0DF24" w14:textId="77777777" w:rsidR="00E31B84" w:rsidRPr="00BA7264" w:rsidRDefault="00E31B84" w:rsidP="00873D7B">
      <w:pPr>
        <w:rPr>
          <w:rFonts w:ascii="Times New Roman" w:hAnsi="Times New Roman" w:cs="Times New Roman"/>
          <w:sz w:val="24"/>
          <w:szCs w:val="24"/>
        </w:rPr>
      </w:pPr>
    </w:p>
    <w:p w14:paraId="2E58DE07" w14:textId="77777777" w:rsidR="00E31B84" w:rsidRPr="00BA7264" w:rsidRDefault="00E31B84" w:rsidP="00873D7B">
      <w:pPr>
        <w:rPr>
          <w:rFonts w:ascii="Times New Roman" w:hAnsi="Times New Roman" w:cs="Times New Roman"/>
          <w:sz w:val="24"/>
          <w:szCs w:val="24"/>
        </w:rPr>
      </w:pPr>
    </w:p>
    <w:p w14:paraId="1D1B89C4" w14:textId="77777777" w:rsidR="00E31B84" w:rsidRPr="00BA7264" w:rsidRDefault="00E31B84" w:rsidP="00873D7B">
      <w:pPr>
        <w:rPr>
          <w:rFonts w:ascii="Times New Roman" w:hAnsi="Times New Roman" w:cs="Times New Roman"/>
          <w:sz w:val="24"/>
          <w:szCs w:val="24"/>
        </w:rPr>
      </w:pPr>
    </w:p>
    <w:p w14:paraId="1D88C3C4" w14:textId="77777777" w:rsidR="00E31B84" w:rsidRPr="00BA7264" w:rsidRDefault="00E31B84" w:rsidP="00873D7B">
      <w:pPr>
        <w:rPr>
          <w:rFonts w:ascii="Times New Roman" w:hAnsi="Times New Roman" w:cs="Times New Roman"/>
          <w:sz w:val="24"/>
          <w:szCs w:val="24"/>
        </w:rPr>
      </w:pPr>
    </w:p>
    <w:p w14:paraId="5EA9FBEA" w14:textId="77777777" w:rsidR="00E31B84" w:rsidRPr="00BA7264" w:rsidRDefault="00E31B84" w:rsidP="00873D7B">
      <w:pPr>
        <w:rPr>
          <w:rFonts w:ascii="Times New Roman" w:hAnsi="Times New Roman" w:cs="Times New Roman"/>
          <w:sz w:val="24"/>
          <w:szCs w:val="24"/>
        </w:rPr>
      </w:pPr>
    </w:p>
    <w:p w14:paraId="314F91E6" w14:textId="77777777" w:rsidR="00E31B84" w:rsidRPr="00BA7264" w:rsidRDefault="00E31B84" w:rsidP="00873D7B">
      <w:pPr>
        <w:rPr>
          <w:rFonts w:ascii="Times New Roman" w:hAnsi="Times New Roman" w:cs="Times New Roman"/>
          <w:sz w:val="24"/>
          <w:szCs w:val="24"/>
        </w:rPr>
      </w:pPr>
    </w:p>
    <w:p w14:paraId="243A4CFD" w14:textId="77777777" w:rsidR="00E31B84" w:rsidRPr="00BA7264" w:rsidRDefault="00E31B84" w:rsidP="00873D7B">
      <w:pPr>
        <w:rPr>
          <w:rFonts w:ascii="Times New Roman" w:hAnsi="Times New Roman" w:cs="Times New Roman"/>
          <w:sz w:val="24"/>
          <w:szCs w:val="24"/>
        </w:rPr>
      </w:pPr>
    </w:p>
    <w:p w14:paraId="324EFE60" w14:textId="77777777" w:rsidR="00E31B84" w:rsidRPr="00BA7264" w:rsidRDefault="00E31B84" w:rsidP="00873D7B">
      <w:pPr>
        <w:rPr>
          <w:rFonts w:ascii="Times New Roman" w:hAnsi="Times New Roman" w:cs="Times New Roman"/>
          <w:sz w:val="24"/>
          <w:szCs w:val="24"/>
        </w:rPr>
      </w:pPr>
    </w:p>
    <w:p w14:paraId="51A601FB" w14:textId="77777777" w:rsidR="00E31B84" w:rsidRPr="00BA7264" w:rsidRDefault="00E31B84" w:rsidP="00873D7B">
      <w:pPr>
        <w:rPr>
          <w:rFonts w:ascii="Times New Roman" w:hAnsi="Times New Roman" w:cs="Times New Roman"/>
          <w:sz w:val="24"/>
          <w:szCs w:val="24"/>
        </w:rPr>
      </w:pPr>
    </w:p>
    <w:p w14:paraId="6400F1C3" w14:textId="77777777" w:rsidR="00E31B84" w:rsidRPr="00BA7264" w:rsidRDefault="00E31B84" w:rsidP="00873D7B">
      <w:pPr>
        <w:rPr>
          <w:rFonts w:ascii="Times New Roman" w:hAnsi="Times New Roman" w:cs="Times New Roman"/>
          <w:sz w:val="24"/>
          <w:szCs w:val="24"/>
        </w:rPr>
      </w:pPr>
    </w:p>
    <w:p w14:paraId="41467F89" w14:textId="77777777" w:rsidR="00E31B84" w:rsidRPr="00BA7264" w:rsidRDefault="00E31B84" w:rsidP="00873D7B">
      <w:pPr>
        <w:rPr>
          <w:rFonts w:ascii="Times New Roman" w:hAnsi="Times New Roman" w:cs="Times New Roman"/>
          <w:sz w:val="24"/>
          <w:szCs w:val="24"/>
        </w:rPr>
      </w:pPr>
    </w:p>
    <w:p w14:paraId="74BF0942" w14:textId="77777777" w:rsidR="00E31B84" w:rsidRPr="00BA7264" w:rsidRDefault="00E31B84" w:rsidP="00873D7B">
      <w:pPr>
        <w:rPr>
          <w:rFonts w:ascii="Times New Roman" w:hAnsi="Times New Roman" w:cs="Times New Roman"/>
          <w:sz w:val="24"/>
          <w:szCs w:val="24"/>
        </w:rPr>
      </w:pPr>
    </w:p>
    <w:p w14:paraId="3AA5612C" w14:textId="77777777" w:rsidR="00E31B84" w:rsidRPr="00BA7264" w:rsidRDefault="00E31B84" w:rsidP="00873D7B">
      <w:pPr>
        <w:rPr>
          <w:rFonts w:ascii="Times New Roman" w:hAnsi="Times New Roman" w:cs="Times New Roman"/>
          <w:sz w:val="24"/>
          <w:szCs w:val="24"/>
        </w:rPr>
      </w:pPr>
    </w:p>
    <w:p w14:paraId="49922690" w14:textId="77777777" w:rsidR="00053E55" w:rsidRPr="00BA7264" w:rsidRDefault="00053E55" w:rsidP="00873D7B">
      <w:pPr>
        <w:spacing w:after="0"/>
        <w:rPr>
          <w:rFonts w:cstheme="minorHAnsi"/>
          <w:sz w:val="20"/>
          <w:szCs w:val="20"/>
        </w:rPr>
      </w:pPr>
      <w:r w:rsidRPr="00BA7264">
        <w:rPr>
          <w:rFonts w:cstheme="minorHAnsi"/>
          <w:sz w:val="20"/>
          <w:szCs w:val="20"/>
        </w:rPr>
        <w:t>Black dots indicate pooled point effect estimates with corresponding 95% Cis indicated by horizontal lines.</w:t>
      </w:r>
    </w:p>
    <w:p w14:paraId="38D4FEB9" w14:textId="22745BB2" w:rsidR="00053E55" w:rsidRPr="00BA7264" w:rsidRDefault="00053E55" w:rsidP="00873D7B">
      <w:pPr>
        <w:spacing w:after="0"/>
        <w:rPr>
          <w:rFonts w:cstheme="minorHAnsi"/>
          <w:sz w:val="20"/>
          <w:szCs w:val="20"/>
        </w:rPr>
      </w:pPr>
      <w:r w:rsidRPr="00BA7264">
        <w:rPr>
          <w:rFonts w:cstheme="minorHAnsi"/>
          <w:sz w:val="20"/>
          <w:szCs w:val="20"/>
        </w:rPr>
        <w:t>Effect estimates were adjusted for maternal education, ethnicity, pre-pregnancy BMI, maternal height, parity, energy intake (</w:t>
      </w:r>
      <w:r w:rsidR="009242D5" w:rsidRPr="00BA7264">
        <w:rPr>
          <w:rFonts w:cstheme="minorHAnsi"/>
          <w:sz w:val="20"/>
          <w:szCs w:val="20"/>
        </w:rPr>
        <w:t>for DASH analysis only</w:t>
      </w:r>
      <w:r w:rsidRPr="00BA7264">
        <w:rPr>
          <w:rFonts w:cstheme="minorHAnsi"/>
          <w:sz w:val="20"/>
          <w:szCs w:val="20"/>
        </w:rPr>
        <w:t>), cigarette smoking and alcohol consumption during pregnancy, and child sex and age at measurement.</w:t>
      </w:r>
    </w:p>
    <w:p w14:paraId="51269E2A" w14:textId="0C49C9D2" w:rsidR="00E31B84" w:rsidRPr="00BA7264" w:rsidRDefault="00053E55" w:rsidP="00CF552D">
      <w:pPr>
        <w:spacing w:after="0"/>
        <w:rPr>
          <w:rFonts w:cstheme="minorHAnsi"/>
          <w:sz w:val="20"/>
          <w:szCs w:val="20"/>
        </w:rPr>
      </w:pPr>
      <w:r w:rsidRPr="00BA7264">
        <w:rPr>
          <w:rFonts w:cstheme="minorHAnsi"/>
          <w:sz w:val="20"/>
          <w:szCs w:val="20"/>
        </w:rPr>
        <w:t>E-DII, energy-adjusted Dietary Inflammatory Index;</w:t>
      </w:r>
      <w:r w:rsidRPr="00BA7264">
        <w:rPr>
          <w:rFonts w:cstheme="minorHAnsi"/>
          <w:b/>
          <w:bCs/>
          <w:sz w:val="20"/>
          <w:szCs w:val="20"/>
        </w:rPr>
        <w:t xml:space="preserve"> </w:t>
      </w:r>
      <w:r w:rsidRPr="00BA7264">
        <w:rPr>
          <w:rFonts w:cstheme="minorHAnsi"/>
          <w:sz w:val="20"/>
          <w:szCs w:val="20"/>
        </w:rPr>
        <w:t>DASH, Dietary Approaches to Stop Hypertension</w:t>
      </w:r>
      <w:r w:rsidR="00F41011" w:rsidRPr="00BA7264">
        <w:rPr>
          <w:rFonts w:cstheme="minorHAnsi"/>
          <w:sz w:val="20"/>
          <w:szCs w:val="20"/>
        </w:rPr>
        <w:t>; FMI, fat-mass-index</w:t>
      </w:r>
      <w:r w:rsidR="00E31B84" w:rsidRPr="00BA7264">
        <w:rPr>
          <w:rFonts w:cstheme="minorHAnsi"/>
        </w:rPr>
        <w:br w:type="page"/>
      </w:r>
    </w:p>
    <w:p w14:paraId="36093419" w14:textId="18E8F826" w:rsidR="00E31B84" w:rsidRPr="00BA7264" w:rsidRDefault="006316C0" w:rsidP="00873D7B">
      <w:pPr>
        <w:rPr>
          <w:rFonts w:cstheme="minorHAnsi"/>
        </w:rPr>
      </w:pPr>
      <w:r w:rsidRPr="00BA7264">
        <w:rPr>
          <w:rFonts w:cstheme="minorHAnsi"/>
          <w:noProof/>
          <w:lang w:val="en-US"/>
        </w:rPr>
        <w:lastRenderedPageBreak/>
        <w:drawing>
          <wp:anchor distT="0" distB="0" distL="114300" distR="114300" simplePos="0" relativeHeight="251669504" behindDoc="1" locked="0" layoutInCell="1" allowOverlap="1" wp14:anchorId="470F2BC0" wp14:editId="3C848EE4">
            <wp:simplePos x="0" y="0"/>
            <wp:positionH relativeFrom="margin">
              <wp:posOffset>-218440</wp:posOffset>
            </wp:positionH>
            <wp:positionV relativeFrom="paragraph">
              <wp:posOffset>469265</wp:posOffset>
            </wp:positionV>
            <wp:extent cx="7771765" cy="4162425"/>
            <wp:effectExtent l="0" t="0" r="635" b="9525"/>
            <wp:wrapTight wrapText="bothSides">
              <wp:wrapPolygon edited="0">
                <wp:start x="0" y="0"/>
                <wp:lineTo x="0" y="21551"/>
                <wp:lineTo x="21549" y="21551"/>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980" t="13740" r="2420" b="19084"/>
                    <a:stretch/>
                  </pic:blipFill>
                  <pic:spPr bwMode="auto">
                    <a:xfrm>
                      <a:off x="0" y="0"/>
                      <a:ext cx="7771765" cy="416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B84" w:rsidRPr="00BA7264">
        <w:rPr>
          <w:rFonts w:cstheme="minorHAnsi"/>
          <w:b/>
          <w:bCs/>
        </w:rPr>
        <w:t xml:space="preserve">Figure 2B </w:t>
      </w:r>
      <w:r w:rsidR="00E65FAE" w:rsidRPr="00BA7264">
        <w:rPr>
          <w:rFonts w:cstheme="minorHAnsi"/>
        </w:rPr>
        <w:t xml:space="preserve">Associations of maternal E-DII and DASH scores with children’s FFMI during mid-childhood by child sex and exposure time-point (only adjusted pooled estimates shown; all </w:t>
      </w:r>
      <w:r w:rsidR="00E65FAE" w:rsidRPr="00BA7264">
        <w:rPr>
          <w:rFonts w:cstheme="minorHAnsi"/>
          <w:i/>
          <w:iCs/>
        </w:rPr>
        <w:t>P</w:t>
      </w:r>
      <w:r w:rsidR="00E65FAE" w:rsidRPr="00BA7264">
        <w:rPr>
          <w:rFonts w:cstheme="minorHAnsi"/>
        </w:rPr>
        <w:t>-interactions &lt;0.10)</w:t>
      </w:r>
    </w:p>
    <w:p w14:paraId="58CFD96C" w14:textId="26BC17C7" w:rsidR="00E31B84" w:rsidRPr="00BA7264" w:rsidRDefault="00E31B84" w:rsidP="00873D7B">
      <w:pPr>
        <w:rPr>
          <w:rFonts w:cstheme="minorHAnsi"/>
        </w:rPr>
      </w:pPr>
    </w:p>
    <w:p w14:paraId="5ED90571" w14:textId="77777777" w:rsidR="00F02F02" w:rsidRPr="00BA7264" w:rsidRDefault="00F02F02" w:rsidP="00873D7B">
      <w:pPr>
        <w:rPr>
          <w:rFonts w:cstheme="minorHAnsi"/>
        </w:rPr>
      </w:pPr>
    </w:p>
    <w:p w14:paraId="4F337591" w14:textId="77777777" w:rsidR="00F02F02" w:rsidRPr="00BA7264" w:rsidRDefault="00F02F02" w:rsidP="00873D7B">
      <w:pPr>
        <w:rPr>
          <w:rFonts w:cstheme="minorHAnsi"/>
        </w:rPr>
      </w:pPr>
    </w:p>
    <w:p w14:paraId="0F3408DB" w14:textId="77777777" w:rsidR="00F02F02" w:rsidRPr="00BA7264" w:rsidRDefault="00F02F02" w:rsidP="00873D7B">
      <w:pPr>
        <w:rPr>
          <w:rFonts w:cstheme="minorHAnsi"/>
        </w:rPr>
      </w:pPr>
    </w:p>
    <w:p w14:paraId="0CF850E1" w14:textId="77777777" w:rsidR="00F02F02" w:rsidRPr="00BA7264" w:rsidRDefault="00F02F02" w:rsidP="00873D7B">
      <w:pPr>
        <w:rPr>
          <w:rFonts w:cstheme="minorHAnsi"/>
        </w:rPr>
      </w:pPr>
    </w:p>
    <w:p w14:paraId="0F4E1081" w14:textId="77777777" w:rsidR="00F02F02" w:rsidRPr="00BA7264" w:rsidRDefault="00F02F02" w:rsidP="00873D7B">
      <w:pPr>
        <w:rPr>
          <w:rFonts w:cstheme="minorHAnsi"/>
        </w:rPr>
      </w:pPr>
    </w:p>
    <w:p w14:paraId="4BF35FB1" w14:textId="77777777" w:rsidR="00F02F02" w:rsidRPr="00BA7264" w:rsidRDefault="00F02F02" w:rsidP="00873D7B">
      <w:pPr>
        <w:rPr>
          <w:rFonts w:cstheme="minorHAnsi"/>
        </w:rPr>
      </w:pPr>
    </w:p>
    <w:p w14:paraId="029359D6" w14:textId="77777777" w:rsidR="00F02F02" w:rsidRPr="00BA7264" w:rsidRDefault="00F02F02" w:rsidP="00873D7B">
      <w:pPr>
        <w:rPr>
          <w:rFonts w:cstheme="minorHAnsi"/>
        </w:rPr>
      </w:pPr>
    </w:p>
    <w:p w14:paraId="578C0A88" w14:textId="77777777" w:rsidR="00F02F02" w:rsidRPr="00BA7264" w:rsidRDefault="00F02F02" w:rsidP="00873D7B">
      <w:pPr>
        <w:rPr>
          <w:rFonts w:cstheme="minorHAnsi"/>
        </w:rPr>
      </w:pPr>
    </w:p>
    <w:p w14:paraId="7BCD6538" w14:textId="77777777" w:rsidR="00F02F02" w:rsidRPr="00BA7264" w:rsidRDefault="00F02F02" w:rsidP="00873D7B">
      <w:pPr>
        <w:rPr>
          <w:rFonts w:cstheme="minorHAnsi"/>
        </w:rPr>
      </w:pPr>
    </w:p>
    <w:p w14:paraId="4FFF1FEA" w14:textId="77777777" w:rsidR="00F02F02" w:rsidRPr="00BA7264" w:rsidRDefault="00F02F02" w:rsidP="00873D7B">
      <w:pPr>
        <w:rPr>
          <w:rFonts w:cstheme="minorHAnsi"/>
        </w:rPr>
      </w:pPr>
    </w:p>
    <w:p w14:paraId="6560AE86" w14:textId="77777777" w:rsidR="00F02F02" w:rsidRPr="00BA7264" w:rsidRDefault="00F02F02" w:rsidP="00873D7B">
      <w:pPr>
        <w:rPr>
          <w:rFonts w:cstheme="minorHAnsi"/>
        </w:rPr>
      </w:pPr>
    </w:p>
    <w:p w14:paraId="28368C8C" w14:textId="77777777" w:rsidR="00F02F02" w:rsidRPr="00BA7264" w:rsidRDefault="00F02F02" w:rsidP="00873D7B">
      <w:pPr>
        <w:rPr>
          <w:rFonts w:cstheme="minorHAnsi"/>
        </w:rPr>
      </w:pPr>
    </w:p>
    <w:p w14:paraId="43A4680B" w14:textId="77777777" w:rsidR="00F02F02" w:rsidRPr="00BA7264" w:rsidRDefault="00F02F02" w:rsidP="00873D7B">
      <w:pPr>
        <w:rPr>
          <w:rFonts w:cstheme="minorHAnsi"/>
        </w:rPr>
      </w:pPr>
    </w:p>
    <w:p w14:paraId="290F269A" w14:textId="77777777" w:rsidR="00F02F02" w:rsidRPr="00BA7264" w:rsidRDefault="00F02F02" w:rsidP="00873D7B">
      <w:pPr>
        <w:rPr>
          <w:rFonts w:cstheme="minorHAnsi"/>
        </w:rPr>
      </w:pPr>
    </w:p>
    <w:p w14:paraId="29BEF5B2" w14:textId="238D3117" w:rsidR="00053E55" w:rsidRPr="00BA7264" w:rsidRDefault="00053E55" w:rsidP="00873D7B">
      <w:pPr>
        <w:spacing w:after="0"/>
        <w:rPr>
          <w:rFonts w:cstheme="minorHAnsi"/>
          <w:sz w:val="20"/>
          <w:szCs w:val="20"/>
        </w:rPr>
      </w:pPr>
      <w:r w:rsidRPr="00BA7264">
        <w:rPr>
          <w:rFonts w:cstheme="minorHAnsi"/>
          <w:sz w:val="20"/>
          <w:szCs w:val="20"/>
        </w:rPr>
        <w:t>Black dots indicate pooled point effect estimates with corresponding 95% C</w:t>
      </w:r>
      <w:r w:rsidR="00F62BD8" w:rsidRPr="00BA7264">
        <w:rPr>
          <w:rFonts w:cstheme="minorHAnsi"/>
          <w:sz w:val="20"/>
          <w:szCs w:val="20"/>
        </w:rPr>
        <w:t>I</w:t>
      </w:r>
      <w:r w:rsidRPr="00BA7264">
        <w:rPr>
          <w:rFonts w:cstheme="minorHAnsi"/>
          <w:sz w:val="20"/>
          <w:szCs w:val="20"/>
        </w:rPr>
        <w:t>s</w:t>
      </w:r>
      <w:r w:rsidR="00F62BD8" w:rsidRPr="00BA7264">
        <w:rPr>
          <w:rFonts w:cstheme="minorHAnsi"/>
          <w:sz w:val="20"/>
          <w:szCs w:val="20"/>
        </w:rPr>
        <w:t xml:space="preserve"> i</w:t>
      </w:r>
      <w:r w:rsidRPr="00BA7264">
        <w:rPr>
          <w:rFonts w:cstheme="minorHAnsi"/>
          <w:sz w:val="20"/>
          <w:szCs w:val="20"/>
        </w:rPr>
        <w:t>ndicated by horizontal lines.</w:t>
      </w:r>
    </w:p>
    <w:p w14:paraId="1DE47BF7" w14:textId="2CBCCC23" w:rsidR="00053E55" w:rsidRPr="00BA7264" w:rsidRDefault="00053E55" w:rsidP="00873D7B">
      <w:pPr>
        <w:spacing w:after="0"/>
        <w:rPr>
          <w:rFonts w:cstheme="minorHAnsi"/>
          <w:sz w:val="20"/>
          <w:szCs w:val="20"/>
        </w:rPr>
      </w:pPr>
      <w:r w:rsidRPr="00BA7264">
        <w:rPr>
          <w:rFonts w:cstheme="minorHAnsi"/>
          <w:sz w:val="20"/>
          <w:szCs w:val="20"/>
        </w:rPr>
        <w:t>Effect estimates were adjusted for maternal education, ethnicity, pre-pregnancy BMI, maternal height, parity, energy intake (</w:t>
      </w:r>
      <w:r w:rsidR="009242D5" w:rsidRPr="00BA7264">
        <w:rPr>
          <w:rFonts w:cstheme="minorHAnsi"/>
          <w:sz w:val="20"/>
          <w:szCs w:val="20"/>
        </w:rPr>
        <w:t>for DASH analysis only</w:t>
      </w:r>
      <w:r w:rsidRPr="00BA7264">
        <w:rPr>
          <w:rFonts w:cstheme="minorHAnsi"/>
          <w:sz w:val="20"/>
          <w:szCs w:val="20"/>
        </w:rPr>
        <w:t>), cigarette smoking and alcohol consumption during pregnancy, and child sex and age at measurement.</w:t>
      </w:r>
    </w:p>
    <w:p w14:paraId="12445BF1" w14:textId="5E6397DA" w:rsidR="0004678F" w:rsidRPr="00BA7264" w:rsidRDefault="00053E55" w:rsidP="00CF552D">
      <w:pPr>
        <w:spacing w:after="0"/>
        <w:rPr>
          <w:rFonts w:cstheme="minorHAnsi"/>
          <w:sz w:val="20"/>
          <w:szCs w:val="20"/>
        </w:rPr>
      </w:pPr>
      <w:r w:rsidRPr="00BA7264">
        <w:rPr>
          <w:rFonts w:cstheme="minorHAnsi"/>
          <w:sz w:val="20"/>
          <w:szCs w:val="20"/>
        </w:rPr>
        <w:t>E-DII, energy-adjusted Dietary Inflammatory Index;</w:t>
      </w:r>
      <w:r w:rsidRPr="00BA7264">
        <w:rPr>
          <w:rFonts w:cstheme="minorHAnsi"/>
          <w:b/>
          <w:bCs/>
          <w:sz w:val="20"/>
          <w:szCs w:val="20"/>
        </w:rPr>
        <w:t xml:space="preserve"> </w:t>
      </w:r>
      <w:r w:rsidRPr="00BA7264">
        <w:rPr>
          <w:rFonts w:cstheme="minorHAnsi"/>
          <w:sz w:val="20"/>
          <w:szCs w:val="20"/>
        </w:rPr>
        <w:t>DASH, Dietary Approaches to Stop Hypertension</w:t>
      </w:r>
      <w:r w:rsidR="00F41011" w:rsidRPr="00BA7264">
        <w:rPr>
          <w:rFonts w:cstheme="minorHAnsi"/>
          <w:sz w:val="20"/>
          <w:szCs w:val="20"/>
        </w:rPr>
        <w:t>; FFMI, fat-free-mass-index</w:t>
      </w:r>
    </w:p>
    <w:sectPr w:rsidR="0004678F" w:rsidRPr="00BA7264" w:rsidSect="00F82F44">
      <w:headerReference w:type="default" r:id="rId2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E0671" w16cex:dateUtc="2020-01-31T01:50:00Z"/>
  <w16cex:commentExtensible w16cex:durableId="21DE06A8" w16cex:dateUtc="2020-01-31T01:51:00Z"/>
  <w16cex:commentExtensible w16cex:durableId="21DE0819" w16cex:dateUtc="2020-01-31T01:57:00Z"/>
  <w16cex:commentExtensible w16cex:durableId="21DE08C8" w16cex:dateUtc="2020-01-31T0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1D30" w14:textId="77777777" w:rsidR="00255FF5" w:rsidRDefault="00255FF5" w:rsidP="0057605B">
      <w:pPr>
        <w:spacing w:after="0" w:line="240" w:lineRule="auto"/>
      </w:pPr>
      <w:r>
        <w:separator/>
      </w:r>
    </w:p>
  </w:endnote>
  <w:endnote w:type="continuationSeparator" w:id="0">
    <w:p w14:paraId="62156C46" w14:textId="77777777" w:rsidR="00255FF5" w:rsidRDefault="00255FF5" w:rsidP="0057605B">
      <w:pPr>
        <w:spacing w:after="0" w:line="240" w:lineRule="auto"/>
      </w:pPr>
      <w:r>
        <w:continuationSeparator/>
      </w:r>
    </w:p>
  </w:endnote>
  <w:endnote w:type="continuationNotice" w:id="1">
    <w:p w14:paraId="51378DAB" w14:textId="77777777" w:rsidR="00255FF5" w:rsidRDefault="00255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7757" w14:textId="77777777" w:rsidR="00205A50" w:rsidRDefault="0020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5443"/>
      <w:docPartObj>
        <w:docPartGallery w:val="Page Numbers (Bottom of Page)"/>
        <w:docPartUnique/>
      </w:docPartObj>
    </w:sdtPr>
    <w:sdtEndPr>
      <w:rPr>
        <w:noProof/>
      </w:rPr>
    </w:sdtEndPr>
    <w:sdtContent>
      <w:p w14:paraId="4F95A624" w14:textId="1D7697AC" w:rsidR="002A1E8F" w:rsidRDefault="002A1E8F">
        <w:pPr>
          <w:pStyle w:val="Footer"/>
          <w:jc w:val="right"/>
        </w:pPr>
        <w:r>
          <w:fldChar w:fldCharType="begin"/>
        </w:r>
        <w:r>
          <w:instrText xml:space="preserve"> PAGE   \* MERGEFORMAT </w:instrText>
        </w:r>
        <w:r>
          <w:fldChar w:fldCharType="separate"/>
        </w:r>
        <w:r w:rsidR="00205A50">
          <w:rPr>
            <w:noProof/>
          </w:rPr>
          <w:t>35</w:t>
        </w:r>
        <w:r>
          <w:rPr>
            <w:noProof/>
          </w:rPr>
          <w:fldChar w:fldCharType="end"/>
        </w:r>
      </w:p>
    </w:sdtContent>
  </w:sdt>
  <w:p w14:paraId="49C06CC7" w14:textId="77777777" w:rsidR="002A1E8F" w:rsidRDefault="002A1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7B7E" w14:textId="77777777" w:rsidR="00205A50" w:rsidRDefault="0020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9CA4" w14:textId="77777777" w:rsidR="00255FF5" w:rsidRDefault="00255FF5" w:rsidP="0057605B">
      <w:pPr>
        <w:spacing w:after="0" w:line="240" w:lineRule="auto"/>
      </w:pPr>
      <w:r>
        <w:separator/>
      </w:r>
    </w:p>
  </w:footnote>
  <w:footnote w:type="continuationSeparator" w:id="0">
    <w:p w14:paraId="12C05404" w14:textId="77777777" w:rsidR="00255FF5" w:rsidRDefault="00255FF5" w:rsidP="0057605B">
      <w:pPr>
        <w:spacing w:after="0" w:line="240" w:lineRule="auto"/>
      </w:pPr>
      <w:r>
        <w:continuationSeparator/>
      </w:r>
    </w:p>
  </w:footnote>
  <w:footnote w:type="continuationNotice" w:id="1">
    <w:p w14:paraId="4CF0F982" w14:textId="77777777" w:rsidR="00255FF5" w:rsidRDefault="00255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0CBF" w14:textId="77777777" w:rsidR="00205A50" w:rsidRDefault="0020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CCEC" w14:textId="77777777" w:rsidR="00205A50" w:rsidRDefault="00205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6559" w14:textId="77777777" w:rsidR="00205A50" w:rsidRDefault="00205A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0775" w14:textId="78D7B860" w:rsidR="002A1E8F" w:rsidRDefault="002A1E8F">
    <w:pPr>
      <w:pStyle w:val="Header"/>
    </w:pPr>
    <w:r>
      <w:tab/>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961"/>
    <w:multiLevelType w:val="hybridMultilevel"/>
    <w:tmpl w:val="8BD0179E"/>
    <w:lvl w:ilvl="0" w:tplc="B84CF15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33942"/>
    <w:multiLevelType w:val="hybridMultilevel"/>
    <w:tmpl w:val="DAD0DFD4"/>
    <w:lvl w:ilvl="0" w:tplc="E1F88BD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4A13CC"/>
    <w:multiLevelType w:val="hybridMultilevel"/>
    <w:tmpl w:val="EFF092E8"/>
    <w:lvl w:ilvl="0" w:tplc="73A61C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644DCF-70F5-41E5-B5A2-FB061B7C1727}"/>
    <w:docVar w:name="dgnword-eventsink" w:val="348105856"/>
  </w:docVars>
  <w:rsids>
    <w:rsidRoot w:val="00A77022"/>
    <w:rsid w:val="00000057"/>
    <w:rsid w:val="00005BDD"/>
    <w:rsid w:val="0001170F"/>
    <w:rsid w:val="00012A89"/>
    <w:rsid w:val="00014355"/>
    <w:rsid w:val="000144AB"/>
    <w:rsid w:val="0001493A"/>
    <w:rsid w:val="00015CE8"/>
    <w:rsid w:val="00017E43"/>
    <w:rsid w:val="000254C6"/>
    <w:rsid w:val="00025A66"/>
    <w:rsid w:val="00026836"/>
    <w:rsid w:val="00027518"/>
    <w:rsid w:val="00031D89"/>
    <w:rsid w:val="00032364"/>
    <w:rsid w:val="00037956"/>
    <w:rsid w:val="0004072C"/>
    <w:rsid w:val="00043E82"/>
    <w:rsid w:val="0004678F"/>
    <w:rsid w:val="00050E14"/>
    <w:rsid w:val="00053E55"/>
    <w:rsid w:val="00054790"/>
    <w:rsid w:val="00056B42"/>
    <w:rsid w:val="00056FD5"/>
    <w:rsid w:val="00057CF5"/>
    <w:rsid w:val="00060C68"/>
    <w:rsid w:val="000614F4"/>
    <w:rsid w:val="00061975"/>
    <w:rsid w:val="00062868"/>
    <w:rsid w:val="000628C5"/>
    <w:rsid w:val="000668EE"/>
    <w:rsid w:val="0007174E"/>
    <w:rsid w:val="000725C7"/>
    <w:rsid w:val="00073795"/>
    <w:rsid w:val="000766BA"/>
    <w:rsid w:val="00080B22"/>
    <w:rsid w:val="000825EA"/>
    <w:rsid w:val="00082B35"/>
    <w:rsid w:val="000832F3"/>
    <w:rsid w:val="00083399"/>
    <w:rsid w:val="00086D53"/>
    <w:rsid w:val="00091DA9"/>
    <w:rsid w:val="0009646C"/>
    <w:rsid w:val="000A052E"/>
    <w:rsid w:val="000A18E6"/>
    <w:rsid w:val="000A4FF2"/>
    <w:rsid w:val="000B2493"/>
    <w:rsid w:val="000B39A7"/>
    <w:rsid w:val="000B6195"/>
    <w:rsid w:val="000B7490"/>
    <w:rsid w:val="000C0206"/>
    <w:rsid w:val="000C0657"/>
    <w:rsid w:val="000C146D"/>
    <w:rsid w:val="000C304A"/>
    <w:rsid w:val="000C3625"/>
    <w:rsid w:val="000C66DC"/>
    <w:rsid w:val="000D04D1"/>
    <w:rsid w:val="000D0768"/>
    <w:rsid w:val="000D14D7"/>
    <w:rsid w:val="000D6953"/>
    <w:rsid w:val="000D6F85"/>
    <w:rsid w:val="000E0F03"/>
    <w:rsid w:val="000E289B"/>
    <w:rsid w:val="000E4D14"/>
    <w:rsid w:val="000E6490"/>
    <w:rsid w:val="000F07B3"/>
    <w:rsid w:val="000F520F"/>
    <w:rsid w:val="001007A4"/>
    <w:rsid w:val="00105C52"/>
    <w:rsid w:val="00106628"/>
    <w:rsid w:val="00120D65"/>
    <w:rsid w:val="001242CD"/>
    <w:rsid w:val="00124A08"/>
    <w:rsid w:val="00125B9C"/>
    <w:rsid w:val="001336CC"/>
    <w:rsid w:val="00133DF4"/>
    <w:rsid w:val="0013445D"/>
    <w:rsid w:val="0013623F"/>
    <w:rsid w:val="00136F86"/>
    <w:rsid w:val="00137B09"/>
    <w:rsid w:val="001400FF"/>
    <w:rsid w:val="00151618"/>
    <w:rsid w:val="00154164"/>
    <w:rsid w:val="00156944"/>
    <w:rsid w:val="001611E5"/>
    <w:rsid w:val="001721E5"/>
    <w:rsid w:val="00173EAA"/>
    <w:rsid w:val="00176F04"/>
    <w:rsid w:val="001770D7"/>
    <w:rsid w:val="00177944"/>
    <w:rsid w:val="00177F31"/>
    <w:rsid w:val="001810E5"/>
    <w:rsid w:val="0018218E"/>
    <w:rsid w:val="00183843"/>
    <w:rsid w:val="00184227"/>
    <w:rsid w:val="00184622"/>
    <w:rsid w:val="00195B30"/>
    <w:rsid w:val="001A474D"/>
    <w:rsid w:val="001A5C43"/>
    <w:rsid w:val="001B08C8"/>
    <w:rsid w:val="001B409B"/>
    <w:rsid w:val="001B7F3C"/>
    <w:rsid w:val="001C2A34"/>
    <w:rsid w:val="001C2C0A"/>
    <w:rsid w:val="001C79B9"/>
    <w:rsid w:val="001D3F07"/>
    <w:rsid w:val="001D5A0D"/>
    <w:rsid w:val="001D6792"/>
    <w:rsid w:val="001D6EA2"/>
    <w:rsid w:val="001D6FF9"/>
    <w:rsid w:val="001E2236"/>
    <w:rsid w:val="001E3074"/>
    <w:rsid w:val="001E30C8"/>
    <w:rsid w:val="001E40F8"/>
    <w:rsid w:val="001E6351"/>
    <w:rsid w:val="001E730D"/>
    <w:rsid w:val="001F4CE5"/>
    <w:rsid w:val="001F6FD4"/>
    <w:rsid w:val="00201772"/>
    <w:rsid w:val="00203B9C"/>
    <w:rsid w:val="00205A50"/>
    <w:rsid w:val="00207671"/>
    <w:rsid w:val="002149D4"/>
    <w:rsid w:val="00216EF4"/>
    <w:rsid w:val="00220C68"/>
    <w:rsid w:val="00222F63"/>
    <w:rsid w:val="00224512"/>
    <w:rsid w:val="00225959"/>
    <w:rsid w:val="00226778"/>
    <w:rsid w:val="00230F0E"/>
    <w:rsid w:val="00235B16"/>
    <w:rsid w:val="00241711"/>
    <w:rsid w:val="0025198B"/>
    <w:rsid w:val="002541CB"/>
    <w:rsid w:val="0025528F"/>
    <w:rsid w:val="00255FF5"/>
    <w:rsid w:val="002578ED"/>
    <w:rsid w:val="00262408"/>
    <w:rsid w:val="00266877"/>
    <w:rsid w:val="00266BF8"/>
    <w:rsid w:val="00271A02"/>
    <w:rsid w:val="00273FA0"/>
    <w:rsid w:val="00280360"/>
    <w:rsid w:val="002831A2"/>
    <w:rsid w:val="002843EE"/>
    <w:rsid w:val="00291F7F"/>
    <w:rsid w:val="002927A0"/>
    <w:rsid w:val="00294596"/>
    <w:rsid w:val="00295355"/>
    <w:rsid w:val="002A04A1"/>
    <w:rsid w:val="002A1E8F"/>
    <w:rsid w:val="002A2691"/>
    <w:rsid w:val="002A7633"/>
    <w:rsid w:val="002B3DEF"/>
    <w:rsid w:val="002C10A3"/>
    <w:rsid w:val="002C2166"/>
    <w:rsid w:val="002C2659"/>
    <w:rsid w:val="002C3054"/>
    <w:rsid w:val="002C754F"/>
    <w:rsid w:val="002C7ED7"/>
    <w:rsid w:val="002D495F"/>
    <w:rsid w:val="002E16A1"/>
    <w:rsid w:val="002E1ACA"/>
    <w:rsid w:val="002E1B34"/>
    <w:rsid w:val="002E1E6A"/>
    <w:rsid w:val="002E6B98"/>
    <w:rsid w:val="002E7400"/>
    <w:rsid w:val="002F2FCF"/>
    <w:rsid w:val="002F7DC9"/>
    <w:rsid w:val="0030151E"/>
    <w:rsid w:val="00303BA6"/>
    <w:rsid w:val="003057EC"/>
    <w:rsid w:val="00307DBC"/>
    <w:rsid w:val="00313999"/>
    <w:rsid w:val="00316ABD"/>
    <w:rsid w:val="003200D5"/>
    <w:rsid w:val="00327627"/>
    <w:rsid w:val="00331B00"/>
    <w:rsid w:val="00333BAB"/>
    <w:rsid w:val="00334653"/>
    <w:rsid w:val="00336BFB"/>
    <w:rsid w:val="0033795C"/>
    <w:rsid w:val="00342A4B"/>
    <w:rsid w:val="00343791"/>
    <w:rsid w:val="0034450E"/>
    <w:rsid w:val="003454D8"/>
    <w:rsid w:val="00345B76"/>
    <w:rsid w:val="003534B0"/>
    <w:rsid w:val="003643C1"/>
    <w:rsid w:val="0036453A"/>
    <w:rsid w:val="00366396"/>
    <w:rsid w:val="00372C34"/>
    <w:rsid w:val="003758FB"/>
    <w:rsid w:val="003820B3"/>
    <w:rsid w:val="0038384A"/>
    <w:rsid w:val="00390BCE"/>
    <w:rsid w:val="00392087"/>
    <w:rsid w:val="00392180"/>
    <w:rsid w:val="003933CE"/>
    <w:rsid w:val="0039432F"/>
    <w:rsid w:val="003961FA"/>
    <w:rsid w:val="003A2253"/>
    <w:rsid w:val="003B05AD"/>
    <w:rsid w:val="003B0F0D"/>
    <w:rsid w:val="003B175C"/>
    <w:rsid w:val="003B6221"/>
    <w:rsid w:val="003C69BC"/>
    <w:rsid w:val="003D04A9"/>
    <w:rsid w:val="003D4D41"/>
    <w:rsid w:val="003D5049"/>
    <w:rsid w:val="003D5988"/>
    <w:rsid w:val="003D6196"/>
    <w:rsid w:val="003E3D41"/>
    <w:rsid w:val="003E5EE1"/>
    <w:rsid w:val="003F1F37"/>
    <w:rsid w:val="003F3550"/>
    <w:rsid w:val="003F46A4"/>
    <w:rsid w:val="00401868"/>
    <w:rsid w:val="00406437"/>
    <w:rsid w:val="00406F62"/>
    <w:rsid w:val="00416291"/>
    <w:rsid w:val="004174BA"/>
    <w:rsid w:val="0042124B"/>
    <w:rsid w:val="00424725"/>
    <w:rsid w:val="00425179"/>
    <w:rsid w:val="004260C3"/>
    <w:rsid w:val="0043482B"/>
    <w:rsid w:val="004350D5"/>
    <w:rsid w:val="0044069C"/>
    <w:rsid w:val="00442FD0"/>
    <w:rsid w:val="0044414A"/>
    <w:rsid w:val="00444392"/>
    <w:rsid w:val="004544C1"/>
    <w:rsid w:val="00460A67"/>
    <w:rsid w:val="00464F72"/>
    <w:rsid w:val="00466A2C"/>
    <w:rsid w:val="00467979"/>
    <w:rsid w:val="00470C0A"/>
    <w:rsid w:val="00471CA3"/>
    <w:rsid w:val="00472292"/>
    <w:rsid w:val="004749A8"/>
    <w:rsid w:val="0048094A"/>
    <w:rsid w:val="004829F5"/>
    <w:rsid w:val="00491F4F"/>
    <w:rsid w:val="004931E5"/>
    <w:rsid w:val="004963B8"/>
    <w:rsid w:val="004A1556"/>
    <w:rsid w:val="004A3820"/>
    <w:rsid w:val="004A4B21"/>
    <w:rsid w:val="004A7512"/>
    <w:rsid w:val="004B200A"/>
    <w:rsid w:val="004B2161"/>
    <w:rsid w:val="004B2EDE"/>
    <w:rsid w:val="004B799C"/>
    <w:rsid w:val="004C2D09"/>
    <w:rsid w:val="004C3912"/>
    <w:rsid w:val="004C4669"/>
    <w:rsid w:val="004C7009"/>
    <w:rsid w:val="004D2411"/>
    <w:rsid w:val="004D2D2E"/>
    <w:rsid w:val="004D5165"/>
    <w:rsid w:val="004E01BF"/>
    <w:rsid w:val="004E05ED"/>
    <w:rsid w:val="004E17E1"/>
    <w:rsid w:val="004E45B3"/>
    <w:rsid w:val="004E7764"/>
    <w:rsid w:val="005002DC"/>
    <w:rsid w:val="0050643F"/>
    <w:rsid w:val="00525F59"/>
    <w:rsid w:val="005272E9"/>
    <w:rsid w:val="00530078"/>
    <w:rsid w:val="005309DD"/>
    <w:rsid w:val="005355BF"/>
    <w:rsid w:val="00535A14"/>
    <w:rsid w:val="005414C8"/>
    <w:rsid w:val="00543F13"/>
    <w:rsid w:val="0054537E"/>
    <w:rsid w:val="005514B6"/>
    <w:rsid w:val="00557858"/>
    <w:rsid w:val="00561E0E"/>
    <w:rsid w:val="005624B1"/>
    <w:rsid w:val="0056401C"/>
    <w:rsid w:val="00564EC0"/>
    <w:rsid w:val="00566F65"/>
    <w:rsid w:val="005735AB"/>
    <w:rsid w:val="00573968"/>
    <w:rsid w:val="00575752"/>
    <w:rsid w:val="0057605B"/>
    <w:rsid w:val="00576F09"/>
    <w:rsid w:val="0058243C"/>
    <w:rsid w:val="005839EF"/>
    <w:rsid w:val="00584FB0"/>
    <w:rsid w:val="005916E3"/>
    <w:rsid w:val="005945A1"/>
    <w:rsid w:val="00596B56"/>
    <w:rsid w:val="005A04EB"/>
    <w:rsid w:val="005A7A69"/>
    <w:rsid w:val="005B3DE1"/>
    <w:rsid w:val="005B61E6"/>
    <w:rsid w:val="005B6C7C"/>
    <w:rsid w:val="005B743A"/>
    <w:rsid w:val="005C1866"/>
    <w:rsid w:val="005C3C5B"/>
    <w:rsid w:val="005C791C"/>
    <w:rsid w:val="005C7B66"/>
    <w:rsid w:val="005D20B1"/>
    <w:rsid w:val="005D6FDE"/>
    <w:rsid w:val="005D72E6"/>
    <w:rsid w:val="005E16E7"/>
    <w:rsid w:val="005E1C9D"/>
    <w:rsid w:val="005E4581"/>
    <w:rsid w:val="005E62D3"/>
    <w:rsid w:val="005F3F15"/>
    <w:rsid w:val="006010CB"/>
    <w:rsid w:val="006066B0"/>
    <w:rsid w:val="0060701D"/>
    <w:rsid w:val="006174BD"/>
    <w:rsid w:val="00621F1B"/>
    <w:rsid w:val="00623815"/>
    <w:rsid w:val="006308CC"/>
    <w:rsid w:val="006316C0"/>
    <w:rsid w:val="00636956"/>
    <w:rsid w:val="00643644"/>
    <w:rsid w:val="0064528A"/>
    <w:rsid w:val="006506B0"/>
    <w:rsid w:val="0065407F"/>
    <w:rsid w:val="006605AC"/>
    <w:rsid w:val="006608B5"/>
    <w:rsid w:val="00660F7D"/>
    <w:rsid w:val="00661403"/>
    <w:rsid w:val="00663DC9"/>
    <w:rsid w:val="0066431C"/>
    <w:rsid w:val="00666704"/>
    <w:rsid w:val="00672D89"/>
    <w:rsid w:val="00676828"/>
    <w:rsid w:val="00677A0D"/>
    <w:rsid w:val="0068131C"/>
    <w:rsid w:val="00683556"/>
    <w:rsid w:val="00687A45"/>
    <w:rsid w:val="006927B7"/>
    <w:rsid w:val="00693027"/>
    <w:rsid w:val="00693501"/>
    <w:rsid w:val="00696917"/>
    <w:rsid w:val="00697D39"/>
    <w:rsid w:val="006A02B1"/>
    <w:rsid w:val="006A2353"/>
    <w:rsid w:val="006A3594"/>
    <w:rsid w:val="006A49C2"/>
    <w:rsid w:val="006B08F2"/>
    <w:rsid w:val="006B35BC"/>
    <w:rsid w:val="006B4067"/>
    <w:rsid w:val="006B6ACF"/>
    <w:rsid w:val="006B7A45"/>
    <w:rsid w:val="006C09CF"/>
    <w:rsid w:val="006C0C75"/>
    <w:rsid w:val="006C435C"/>
    <w:rsid w:val="006C56F1"/>
    <w:rsid w:val="006D1DFC"/>
    <w:rsid w:val="006D45BF"/>
    <w:rsid w:val="006D76F6"/>
    <w:rsid w:val="006E4F47"/>
    <w:rsid w:val="006E5577"/>
    <w:rsid w:val="006E61CC"/>
    <w:rsid w:val="006F156F"/>
    <w:rsid w:val="006F2CBF"/>
    <w:rsid w:val="006F4686"/>
    <w:rsid w:val="006F6760"/>
    <w:rsid w:val="00701F40"/>
    <w:rsid w:val="00702056"/>
    <w:rsid w:val="00702390"/>
    <w:rsid w:val="007023C9"/>
    <w:rsid w:val="00702A06"/>
    <w:rsid w:val="007067B7"/>
    <w:rsid w:val="007069D2"/>
    <w:rsid w:val="00706D29"/>
    <w:rsid w:val="007114FF"/>
    <w:rsid w:val="00714A77"/>
    <w:rsid w:val="0071687D"/>
    <w:rsid w:val="0071745C"/>
    <w:rsid w:val="00720CEC"/>
    <w:rsid w:val="00720FEB"/>
    <w:rsid w:val="00722C40"/>
    <w:rsid w:val="00733108"/>
    <w:rsid w:val="0073409F"/>
    <w:rsid w:val="007348BB"/>
    <w:rsid w:val="00740768"/>
    <w:rsid w:val="00740CCA"/>
    <w:rsid w:val="00743773"/>
    <w:rsid w:val="00752527"/>
    <w:rsid w:val="007530B7"/>
    <w:rsid w:val="0075350B"/>
    <w:rsid w:val="00760835"/>
    <w:rsid w:val="007625E0"/>
    <w:rsid w:val="007731B1"/>
    <w:rsid w:val="007754FC"/>
    <w:rsid w:val="007760BE"/>
    <w:rsid w:val="00780EC0"/>
    <w:rsid w:val="00781C8B"/>
    <w:rsid w:val="00793CCB"/>
    <w:rsid w:val="00794925"/>
    <w:rsid w:val="007957B6"/>
    <w:rsid w:val="00796BAE"/>
    <w:rsid w:val="007A1983"/>
    <w:rsid w:val="007A2E0C"/>
    <w:rsid w:val="007A6936"/>
    <w:rsid w:val="007B02E9"/>
    <w:rsid w:val="007B28E9"/>
    <w:rsid w:val="007B4EE4"/>
    <w:rsid w:val="007B6538"/>
    <w:rsid w:val="007B7C6E"/>
    <w:rsid w:val="007C1BFB"/>
    <w:rsid w:val="007C2126"/>
    <w:rsid w:val="007C5262"/>
    <w:rsid w:val="007E1475"/>
    <w:rsid w:val="007E3A96"/>
    <w:rsid w:val="007E4BAE"/>
    <w:rsid w:val="007E61B7"/>
    <w:rsid w:val="007E7C25"/>
    <w:rsid w:val="007F3C89"/>
    <w:rsid w:val="007F40E1"/>
    <w:rsid w:val="007F40EC"/>
    <w:rsid w:val="007F44C9"/>
    <w:rsid w:val="008041C6"/>
    <w:rsid w:val="00804EE3"/>
    <w:rsid w:val="008064F7"/>
    <w:rsid w:val="0080694C"/>
    <w:rsid w:val="00810743"/>
    <w:rsid w:val="008107AD"/>
    <w:rsid w:val="00811EF6"/>
    <w:rsid w:val="00812F26"/>
    <w:rsid w:val="008134FB"/>
    <w:rsid w:val="0082057F"/>
    <w:rsid w:val="00820C79"/>
    <w:rsid w:val="008308D5"/>
    <w:rsid w:val="00831978"/>
    <w:rsid w:val="00833867"/>
    <w:rsid w:val="0083470B"/>
    <w:rsid w:val="0083769F"/>
    <w:rsid w:val="00844673"/>
    <w:rsid w:val="00844C2B"/>
    <w:rsid w:val="00847B79"/>
    <w:rsid w:val="0085034A"/>
    <w:rsid w:val="008556B7"/>
    <w:rsid w:val="00857990"/>
    <w:rsid w:val="00862BA5"/>
    <w:rsid w:val="00863FDB"/>
    <w:rsid w:val="00870AEB"/>
    <w:rsid w:val="00873D7B"/>
    <w:rsid w:val="008742FF"/>
    <w:rsid w:val="008758C2"/>
    <w:rsid w:val="00876AD0"/>
    <w:rsid w:val="008817C9"/>
    <w:rsid w:val="00885498"/>
    <w:rsid w:val="0088551C"/>
    <w:rsid w:val="00890880"/>
    <w:rsid w:val="008911AF"/>
    <w:rsid w:val="00893F9A"/>
    <w:rsid w:val="00894340"/>
    <w:rsid w:val="008A0DDF"/>
    <w:rsid w:val="008A3ECF"/>
    <w:rsid w:val="008A428E"/>
    <w:rsid w:val="008A687B"/>
    <w:rsid w:val="008B3CF3"/>
    <w:rsid w:val="008B4D39"/>
    <w:rsid w:val="008B7533"/>
    <w:rsid w:val="008B77E6"/>
    <w:rsid w:val="008B7C56"/>
    <w:rsid w:val="008C13A9"/>
    <w:rsid w:val="008C3808"/>
    <w:rsid w:val="008C437F"/>
    <w:rsid w:val="008D29D4"/>
    <w:rsid w:val="008D4C3E"/>
    <w:rsid w:val="008E4D77"/>
    <w:rsid w:val="008F177D"/>
    <w:rsid w:val="008F3A66"/>
    <w:rsid w:val="009038BA"/>
    <w:rsid w:val="009056AE"/>
    <w:rsid w:val="00906276"/>
    <w:rsid w:val="009069D6"/>
    <w:rsid w:val="0090742F"/>
    <w:rsid w:val="009122E3"/>
    <w:rsid w:val="00912788"/>
    <w:rsid w:val="00913521"/>
    <w:rsid w:val="0091352F"/>
    <w:rsid w:val="00921E87"/>
    <w:rsid w:val="009242D5"/>
    <w:rsid w:val="00925C82"/>
    <w:rsid w:val="00926D5E"/>
    <w:rsid w:val="0093174E"/>
    <w:rsid w:val="00937AB2"/>
    <w:rsid w:val="009402C4"/>
    <w:rsid w:val="009405B7"/>
    <w:rsid w:val="00940E87"/>
    <w:rsid w:val="009411C4"/>
    <w:rsid w:val="00944853"/>
    <w:rsid w:val="00944BAC"/>
    <w:rsid w:val="009509A4"/>
    <w:rsid w:val="009519AD"/>
    <w:rsid w:val="00960E48"/>
    <w:rsid w:val="00962B6B"/>
    <w:rsid w:val="00963E80"/>
    <w:rsid w:val="00964146"/>
    <w:rsid w:val="009708B4"/>
    <w:rsid w:val="00972393"/>
    <w:rsid w:val="009766B2"/>
    <w:rsid w:val="009801CE"/>
    <w:rsid w:val="009834BF"/>
    <w:rsid w:val="00983555"/>
    <w:rsid w:val="0098392D"/>
    <w:rsid w:val="00984F51"/>
    <w:rsid w:val="0098599D"/>
    <w:rsid w:val="00986210"/>
    <w:rsid w:val="00990224"/>
    <w:rsid w:val="009920B3"/>
    <w:rsid w:val="00992ACF"/>
    <w:rsid w:val="00995247"/>
    <w:rsid w:val="009A4094"/>
    <w:rsid w:val="009A7076"/>
    <w:rsid w:val="009B0225"/>
    <w:rsid w:val="009B3CBB"/>
    <w:rsid w:val="009B5A6D"/>
    <w:rsid w:val="009B7F12"/>
    <w:rsid w:val="009C0E4E"/>
    <w:rsid w:val="009C25A6"/>
    <w:rsid w:val="009C79C0"/>
    <w:rsid w:val="009D1947"/>
    <w:rsid w:val="009D7BC4"/>
    <w:rsid w:val="009E0132"/>
    <w:rsid w:val="009E121E"/>
    <w:rsid w:val="009E13D2"/>
    <w:rsid w:val="009E2F67"/>
    <w:rsid w:val="009E6F95"/>
    <w:rsid w:val="009E7157"/>
    <w:rsid w:val="009F0551"/>
    <w:rsid w:val="009F0B82"/>
    <w:rsid w:val="009F0F9D"/>
    <w:rsid w:val="009F2367"/>
    <w:rsid w:val="009F5D15"/>
    <w:rsid w:val="009F624B"/>
    <w:rsid w:val="00A045BC"/>
    <w:rsid w:val="00A164F4"/>
    <w:rsid w:val="00A16802"/>
    <w:rsid w:val="00A16DBB"/>
    <w:rsid w:val="00A1731F"/>
    <w:rsid w:val="00A24E9F"/>
    <w:rsid w:val="00A27DCD"/>
    <w:rsid w:val="00A320EF"/>
    <w:rsid w:val="00A32360"/>
    <w:rsid w:val="00A377B5"/>
    <w:rsid w:val="00A41253"/>
    <w:rsid w:val="00A413DA"/>
    <w:rsid w:val="00A41C15"/>
    <w:rsid w:val="00A4352B"/>
    <w:rsid w:val="00A46665"/>
    <w:rsid w:val="00A55101"/>
    <w:rsid w:val="00A566B4"/>
    <w:rsid w:val="00A5685F"/>
    <w:rsid w:val="00A56E7A"/>
    <w:rsid w:val="00A6266F"/>
    <w:rsid w:val="00A6415A"/>
    <w:rsid w:val="00A64A96"/>
    <w:rsid w:val="00A654B5"/>
    <w:rsid w:val="00A66E8B"/>
    <w:rsid w:val="00A67E82"/>
    <w:rsid w:val="00A701EE"/>
    <w:rsid w:val="00A73905"/>
    <w:rsid w:val="00A75481"/>
    <w:rsid w:val="00A77022"/>
    <w:rsid w:val="00A81DD3"/>
    <w:rsid w:val="00A83C2A"/>
    <w:rsid w:val="00A857F5"/>
    <w:rsid w:val="00A90A1C"/>
    <w:rsid w:val="00A94D57"/>
    <w:rsid w:val="00A97375"/>
    <w:rsid w:val="00AA04C1"/>
    <w:rsid w:val="00AA05C5"/>
    <w:rsid w:val="00AA2CC9"/>
    <w:rsid w:val="00AA4C4D"/>
    <w:rsid w:val="00AA5CCA"/>
    <w:rsid w:val="00AA606A"/>
    <w:rsid w:val="00AA7121"/>
    <w:rsid w:val="00AB2B31"/>
    <w:rsid w:val="00AB544C"/>
    <w:rsid w:val="00AC117A"/>
    <w:rsid w:val="00AC4596"/>
    <w:rsid w:val="00AC45D9"/>
    <w:rsid w:val="00AC60DD"/>
    <w:rsid w:val="00AC61FB"/>
    <w:rsid w:val="00AC70F4"/>
    <w:rsid w:val="00AD0759"/>
    <w:rsid w:val="00AD38E6"/>
    <w:rsid w:val="00AD7605"/>
    <w:rsid w:val="00AE45E5"/>
    <w:rsid w:val="00AE4821"/>
    <w:rsid w:val="00AF4825"/>
    <w:rsid w:val="00AF4908"/>
    <w:rsid w:val="00AF75FB"/>
    <w:rsid w:val="00AF7C77"/>
    <w:rsid w:val="00B035C0"/>
    <w:rsid w:val="00B06D43"/>
    <w:rsid w:val="00B11D0A"/>
    <w:rsid w:val="00B12C74"/>
    <w:rsid w:val="00B159CA"/>
    <w:rsid w:val="00B25BC0"/>
    <w:rsid w:val="00B34E2B"/>
    <w:rsid w:val="00B4039D"/>
    <w:rsid w:val="00B50D1B"/>
    <w:rsid w:val="00B51825"/>
    <w:rsid w:val="00B52D3B"/>
    <w:rsid w:val="00B533A9"/>
    <w:rsid w:val="00B533D2"/>
    <w:rsid w:val="00B648FF"/>
    <w:rsid w:val="00B75535"/>
    <w:rsid w:val="00B75956"/>
    <w:rsid w:val="00B76E13"/>
    <w:rsid w:val="00B77E21"/>
    <w:rsid w:val="00B84363"/>
    <w:rsid w:val="00B85121"/>
    <w:rsid w:val="00B85E6F"/>
    <w:rsid w:val="00B90D91"/>
    <w:rsid w:val="00B95593"/>
    <w:rsid w:val="00B95E8B"/>
    <w:rsid w:val="00B973F3"/>
    <w:rsid w:val="00BA016A"/>
    <w:rsid w:val="00BA2163"/>
    <w:rsid w:val="00BA2513"/>
    <w:rsid w:val="00BA7264"/>
    <w:rsid w:val="00BB16A3"/>
    <w:rsid w:val="00BB29FB"/>
    <w:rsid w:val="00BB7399"/>
    <w:rsid w:val="00BB73FA"/>
    <w:rsid w:val="00BC16EA"/>
    <w:rsid w:val="00BC38B8"/>
    <w:rsid w:val="00BC42DA"/>
    <w:rsid w:val="00BC5137"/>
    <w:rsid w:val="00BD0069"/>
    <w:rsid w:val="00BD05CA"/>
    <w:rsid w:val="00BD2C49"/>
    <w:rsid w:val="00BD64D0"/>
    <w:rsid w:val="00BE21FD"/>
    <w:rsid w:val="00BE34D5"/>
    <w:rsid w:val="00BE4E05"/>
    <w:rsid w:val="00BF2CB0"/>
    <w:rsid w:val="00BF4020"/>
    <w:rsid w:val="00BF4355"/>
    <w:rsid w:val="00BF7AB4"/>
    <w:rsid w:val="00C042CE"/>
    <w:rsid w:val="00C04A67"/>
    <w:rsid w:val="00C104B3"/>
    <w:rsid w:val="00C2026D"/>
    <w:rsid w:val="00C20C8A"/>
    <w:rsid w:val="00C21CC4"/>
    <w:rsid w:val="00C2245F"/>
    <w:rsid w:val="00C22916"/>
    <w:rsid w:val="00C23013"/>
    <w:rsid w:val="00C24260"/>
    <w:rsid w:val="00C26438"/>
    <w:rsid w:val="00C268FE"/>
    <w:rsid w:val="00C3122F"/>
    <w:rsid w:val="00C31C74"/>
    <w:rsid w:val="00C324B6"/>
    <w:rsid w:val="00C34842"/>
    <w:rsid w:val="00C56260"/>
    <w:rsid w:val="00C61E04"/>
    <w:rsid w:val="00C63118"/>
    <w:rsid w:val="00C6329A"/>
    <w:rsid w:val="00C632DB"/>
    <w:rsid w:val="00C7027E"/>
    <w:rsid w:val="00C71118"/>
    <w:rsid w:val="00C7223F"/>
    <w:rsid w:val="00C738CE"/>
    <w:rsid w:val="00C805ED"/>
    <w:rsid w:val="00C81BF2"/>
    <w:rsid w:val="00C820E6"/>
    <w:rsid w:val="00C8314B"/>
    <w:rsid w:val="00C838A4"/>
    <w:rsid w:val="00C83BA8"/>
    <w:rsid w:val="00C848C3"/>
    <w:rsid w:val="00C84C0D"/>
    <w:rsid w:val="00C85BC7"/>
    <w:rsid w:val="00C91F4A"/>
    <w:rsid w:val="00C92C77"/>
    <w:rsid w:val="00C9417B"/>
    <w:rsid w:val="00C9535D"/>
    <w:rsid w:val="00CA186A"/>
    <w:rsid w:val="00CA41C6"/>
    <w:rsid w:val="00CA5F00"/>
    <w:rsid w:val="00CB21A1"/>
    <w:rsid w:val="00CB3B34"/>
    <w:rsid w:val="00CB5771"/>
    <w:rsid w:val="00CB791A"/>
    <w:rsid w:val="00CC0951"/>
    <w:rsid w:val="00CC2D2B"/>
    <w:rsid w:val="00CC679D"/>
    <w:rsid w:val="00CD065B"/>
    <w:rsid w:val="00CD1BFB"/>
    <w:rsid w:val="00CD1F80"/>
    <w:rsid w:val="00CE0A35"/>
    <w:rsid w:val="00CE1736"/>
    <w:rsid w:val="00CE1DD7"/>
    <w:rsid w:val="00CE517B"/>
    <w:rsid w:val="00CE6409"/>
    <w:rsid w:val="00CF03A1"/>
    <w:rsid w:val="00CF2E98"/>
    <w:rsid w:val="00CF552D"/>
    <w:rsid w:val="00CF5531"/>
    <w:rsid w:val="00CF6457"/>
    <w:rsid w:val="00D005FF"/>
    <w:rsid w:val="00D00C16"/>
    <w:rsid w:val="00D025FA"/>
    <w:rsid w:val="00D07312"/>
    <w:rsid w:val="00D12A4F"/>
    <w:rsid w:val="00D12F24"/>
    <w:rsid w:val="00D12F26"/>
    <w:rsid w:val="00D147EB"/>
    <w:rsid w:val="00D1561A"/>
    <w:rsid w:val="00D21B21"/>
    <w:rsid w:val="00D33B5D"/>
    <w:rsid w:val="00D343AF"/>
    <w:rsid w:val="00D35602"/>
    <w:rsid w:val="00D376BD"/>
    <w:rsid w:val="00D40D8E"/>
    <w:rsid w:val="00D460B0"/>
    <w:rsid w:val="00D46CA9"/>
    <w:rsid w:val="00D514A1"/>
    <w:rsid w:val="00D51634"/>
    <w:rsid w:val="00D6115B"/>
    <w:rsid w:val="00D63C52"/>
    <w:rsid w:val="00D648CB"/>
    <w:rsid w:val="00D72F80"/>
    <w:rsid w:val="00D731C2"/>
    <w:rsid w:val="00D73D22"/>
    <w:rsid w:val="00D774F3"/>
    <w:rsid w:val="00D827B5"/>
    <w:rsid w:val="00D82CEF"/>
    <w:rsid w:val="00D86C56"/>
    <w:rsid w:val="00D95E31"/>
    <w:rsid w:val="00D96E73"/>
    <w:rsid w:val="00DA0837"/>
    <w:rsid w:val="00DA10F9"/>
    <w:rsid w:val="00DA2719"/>
    <w:rsid w:val="00DA2B93"/>
    <w:rsid w:val="00DA3AEA"/>
    <w:rsid w:val="00DB0A55"/>
    <w:rsid w:val="00DB0EF3"/>
    <w:rsid w:val="00DB3ADA"/>
    <w:rsid w:val="00DB3EE1"/>
    <w:rsid w:val="00DC1D41"/>
    <w:rsid w:val="00DC4F58"/>
    <w:rsid w:val="00DC6EDA"/>
    <w:rsid w:val="00DD66F2"/>
    <w:rsid w:val="00DD72E9"/>
    <w:rsid w:val="00DD79A1"/>
    <w:rsid w:val="00DE0ED8"/>
    <w:rsid w:val="00DE19C9"/>
    <w:rsid w:val="00DE6587"/>
    <w:rsid w:val="00DE68FC"/>
    <w:rsid w:val="00DE6B1A"/>
    <w:rsid w:val="00DF15CA"/>
    <w:rsid w:val="00DF7073"/>
    <w:rsid w:val="00E01885"/>
    <w:rsid w:val="00E01F23"/>
    <w:rsid w:val="00E06603"/>
    <w:rsid w:val="00E0734D"/>
    <w:rsid w:val="00E0785A"/>
    <w:rsid w:val="00E11826"/>
    <w:rsid w:val="00E11BE4"/>
    <w:rsid w:val="00E124BC"/>
    <w:rsid w:val="00E144D7"/>
    <w:rsid w:val="00E149E9"/>
    <w:rsid w:val="00E14A0C"/>
    <w:rsid w:val="00E15AE7"/>
    <w:rsid w:val="00E17DAF"/>
    <w:rsid w:val="00E206AB"/>
    <w:rsid w:val="00E26949"/>
    <w:rsid w:val="00E31B84"/>
    <w:rsid w:val="00E31EC3"/>
    <w:rsid w:val="00E32CC2"/>
    <w:rsid w:val="00E35BAC"/>
    <w:rsid w:val="00E377F8"/>
    <w:rsid w:val="00E412F9"/>
    <w:rsid w:val="00E4180F"/>
    <w:rsid w:val="00E42592"/>
    <w:rsid w:val="00E42606"/>
    <w:rsid w:val="00E43874"/>
    <w:rsid w:val="00E43CEC"/>
    <w:rsid w:val="00E446F8"/>
    <w:rsid w:val="00E45879"/>
    <w:rsid w:val="00E57E18"/>
    <w:rsid w:val="00E6160F"/>
    <w:rsid w:val="00E64044"/>
    <w:rsid w:val="00E647C3"/>
    <w:rsid w:val="00E65FAE"/>
    <w:rsid w:val="00E72540"/>
    <w:rsid w:val="00E7423B"/>
    <w:rsid w:val="00E77D23"/>
    <w:rsid w:val="00E77EB8"/>
    <w:rsid w:val="00E80D6D"/>
    <w:rsid w:val="00E8202A"/>
    <w:rsid w:val="00E86E02"/>
    <w:rsid w:val="00E9195E"/>
    <w:rsid w:val="00E95128"/>
    <w:rsid w:val="00EA71A7"/>
    <w:rsid w:val="00EB10AF"/>
    <w:rsid w:val="00EB1175"/>
    <w:rsid w:val="00EB3438"/>
    <w:rsid w:val="00EB72B8"/>
    <w:rsid w:val="00EC0A40"/>
    <w:rsid w:val="00EC1291"/>
    <w:rsid w:val="00EC27A3"/>
    <w:rsid w:val="00EC2A5C"/>
    <w:rsid w:val="00EC4E2F"/>
    <w:rsid w:val="00EC51AE"/>
    <w:rsid w:val="00EC6F08"/>
    <w:rsid w:val="00ED1A17"/>
    <w:rsid w:val="00ED542B"/>
    <w:rsid w:val="00ED76E0"/>
    <w:rsid w:val="00EE09E9"/>
    <w:rsid w:val="00EE22B6"/>
    <w:rsid w:val="00EE473A"/>
    <w:rsid w:val="00EE7396"/>
    <w:rsid w:val="00EF2D66"/>
    <w:rsid w:val="00EF497B"/>
    <w:rsid w:val="00EF7000"/>
    <w:rsid w:val="00F002C6"/>
    <w:rsid w:val="00F002DD"/>
    <w:rsid w:val="00F01C3E"/>
    <w:rsid w:val="00F02F02"/>
    <w:rsid w:val="00F05784"/>
    <w:rsid w:val="00F12254"/>
    <w:rsid w:val="00F144B5"/>
    <w:rsid w:val="00F172E0"/>
    <w:rsid w:val="00F2188C"/>
    <w:rsid w:val="00F23231"/>
    <w:rsid w:val="00F33BD0"/>
    <w:rsid w:val="00F34D6E"/>
    <w:rsid w:val="00F37354"/>
    <w:rsid w:val="00F374FF"/>
    <w:rsid w:val="00F41011"/>
    <w:rsid w:val="00F417B7"/>
    <w:rsid w:val="00F423E2"/>
    <w:rsid w:val="00F436F9"/>
    <w:rsid w:val="00F442FB"/>
    <w:rsid w:val="00F46A09"/>
    <w:rsid w:val="00F47AF8"/>
    <w:rsid w:val="00F5051D"/>
    <w:rsid w:val="00F51A1E"/>
    <w:rsid w:val="00F5241D"/>
    <w:rsid w:val="00F52B20"/>
    <w:rsid w:val="00F55FCB"/>
    <w:rsid w:val="00F57717"/>
    <w:rsid w:val="00F605E9"/>
    <w:rsid w:val="00F61D89"/>
    <w:rsid w:val="00F62BD8"/>
    <w:rsid w:val="00F630C2"/>
    <w:rsid w:val="00F65CE1"/>
    <w:rsid w:val="00F70BC1"/>
    <w:rsid w:val="00F70FBC"/>
    <w:rsid w:val="00F74DBF"/>
    <w:rsid w:val="00F75144"/>
    <w:rsid w:val="00F76608"/>
    <w:rsid w:val="00F768A2"/>
    <w:rsid w:val="00F822DD"/>
    <w:rsid w:val="00F82F44"/>
    <w:rsid w:val="00F83ADE"/>
    <w:rsid w:val="00F84636"/>
    <w:rsid w:val="00F85776"/>
    <w:rsid w:val="00F868EA"/>
    <w:rsid w:val="00F86C06"/>
    <w:rsid w:val="00F8791C"/>
    <w:rsid w:val="00F908B8"/>
    <w:rsid w:val="00FA06E9"/>
    <w:rsid w:val="00FA47F6"/>
    <w:rsid w:val="00FA58FB"/>
    <w:rsid w:val="00FA616E"/>
    <w:rsid w:val="00FA672E"/>
    <w:rsid w:val="00FA7F7F"/>
    <w:rsid w:val="00FB762D"/>
    <w:rsid w:val="00FB7884"/>
    <w:rsid w:val="00FC165A"/>
    <w:rsid w:val="00FC1DDB"/>
    <w:rsid w:val="00FC2F69"/>
    <w:rsid w:val="00FC4950"/>
    <w:rsid w:val="00FC6540"/>
    <w:rsid w:val="00FC6FA3"/>
    <w:rsid w:val="00FD71F9"/>
    <w:rsid w:val="00FE0FF8"/>
    <w:rsid w:val="00FE29D3"/>
    <w:rsid w:val="00FE3720"/>
    <w:rsid w:val="00FE6169"/>
    <w:rsid w:val="00FE6B9D"/>
    <w:rsid w:val="00FF12AF"/>
    <w:rsid w:val="00FF2F50"/>
    <w:rsid w:val="00FF3F1A"/>
    <w:rsid w:val="00FF467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F2B0"/>
  <w15:docId w15:val="{0469CCC9-FB72-4060-B959-3770DA71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C16EA"/>
  </w:style>
  <w:style w:type="character" w:customStyle="1" w:styleId="DateChar">
    <w:name w:val="Date Char"/>
    <w:basedOn w:val="DefaultParagraphFont"/>
    <w:link w:val="Date"/>
    <w:uiPriority w:val="99"/>
    <w:semiHidden/>
    <w:rsid w:val="00BC16EA"/>
  </w:style>
  <w:style w:type="character" w:styleId="Hyperlink">
    <w:name w:val="Hyperlink"/>
    <w:basedOn w:val="DefaultParagraphFont"/>
    <w:uiPriority w:val="99"/>
    <w:unhideWhenUsed/>
    <w:rsid w:val="00BC16EA"/>
    <w:rPr>
      <w:color w:val="0563C1" w:themeColor="hyperlink"/>
      <w:u w:val="single"/>
    </w:rPr>
  </w:style>
  <w:style w:type="character" w:customStyle="1" w:styleId="UnresolvedMention1">
    <w:name w:val="Unresolved Mention1"/>
    <w:basedOn w:val="DefaultParagraphFont"/>
    <w:uiPriority w:val="99"/>
    <w:semiHidden/>
    <w:unhideWhenUsed/>
    <w:rsid w:val="00BC16EA"/>
    <w:rPr>
      <w:color w:val="808080"/>
      <w:shd w:val="clear" w:color="auto" w:fill="E6E6E6"/>
    </w:rPr>
  </w:style>
  <w:style w:type="table" w:styleId="TableGrid">
    <w:name w:val="Table Grid"/>
    <w:basedOn w:val="TableNormal"/>
    <w:uiPriority w:val="39"/>
    <w:rsid w:val="00B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A55"/>
    <w:rPr>
      <w:sz w:val="16"/>
      <w:szCs w:val="16"/>
    </w:rPr>
  </w:style>
  <w:style w:type="paragraph" w:styleId="CommentText">
    <w:name w:val="annotation text"/>
    <w:basedOn w:val="Normal"/>
    <w:link w:val="CommentTextChar"/>
    <w:uiPriority w:val="99"/>
    <w:unhideWhenUsed/>
    <w:rsid w:val="00AF7C77"/>
    <w:pPr>
      <w:spacing w:line="240" w:lineRule="auto"/>
    </w:pPr>
    <w:rPr>
      <w:sz w:val="20"/>
      <w:szCs w:val="20"/>
    </w:rPr>
  </w:style>
  <w:style w:type="character" w:customStyle="1" w:styleId="CommentTextChar">
    <w:name w:val="Comment Text Char"/>
    <w:basedOn w:val="DefaultParagraphFont"/>
    <w:link w:val="CommentText"/>
    <w:uiPriority w:val="99"/>
    <w:rsid w:val="00DB0A55"/>
    <w:rPr>
      <w:sz w:val="20"/>
      <w:szCs w:val="20"/>
    </w:rPr>
  </w:style>
  <w:style w:type="paragraph" w:styleId="CommentSubject">
    <w:name w:val="annotation subject"/>
    <w:basedOn w:val="CommentText"/>
    <w:next w:val="CommentText"/>
    <w:link w:val="CommentSubjectChar"/>
    <w:uiPriority w:val="99"/>
    <w:semiHidden/>
    <w:unhideWhenUsed/>
    <w:rsid w:val="00DB0A55"/>
    <w:rPr>
      <w:b/>
      <w:bCs/>
    </w:rPr>
  </w:style>
  <w:style w:type="character" w:customStyle="1" w:styleId="CommentSubjectChar">
    <w:name w:val="Comment Subject Char"/>
    <w:basedOn w:val="CommentTextChar"/>
    <w:link w:val="CommentSubject"/>
    <w:uiPriority w:val="99"/>
    <w:semiHidden/>
    <w:rsid w:val="00DB0A55"/>
    <w:rPr>
      <w:b/>
      <w:bCs/>
      <w:sz w:val="20"/>
      <w:szCs w:val="20"/>
    </w:rPr>
  </w:style>
  <w:style w:type="paragraph" w:styleId="BalloonText">
    <w:name w:val="Balloon Text"/>
    <w:basedOn w:val="Normal"/>
    <w:link w:val="BalloonTextChar"/>
    <w:uiPriority w:val="99"/>
    <w:semiHidden/>
    <w:unhideWhenUsed/>
    <w:rsid w:val="00DB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55"/>
    <w:rPr>
      <w:rFonts w:ascii="Tahoma" w:hAnsi="Tahoma" w:cs="Tahoma"/>
      <w:sz w:val="16"/>
      <w:szCs w:val="16"/>
    </w:rPr>
  </w:style>
  <w:style w:type="paragraph" w:styleId="Revision">
    <w:name w:val="Revision"/>
    <w:hidden/>
    <w:uiPriority w:val="99"/>
    <w:semiHidden/>
    <w:rsid w:val="00017E43"/>
    <w:pPr>
      <w:spacing w:after="0" w:line="240" w:lineRule="auto"/>
    </w:pPr>
  </w:style>
  <w:style w:type="character" w:customStyle="1" w:styleId="NoSpacingChar">
    <w:name w:val="No Spacing Char"/>
    <w:aliases w:val="Text Char"/>
    <w:basedOn w:val="DefaultParagraphFont"/>
    <w:link w:val="NoSpacing"/>
    <w:uiPriority w:val="1"/>
    <w:locked/>
    <w:rsid w:val="00266BF8"/>
    <w:rPr>
      <w:rFonts w:ascii="Times New Roman" w:hAnsi="Times New Roman" w:cs="Times New Roman"/>
      <w:sz w:val="24"/>
      <w:szCs w:val="24"/>
      <w:lang w:val="en-GB"/>
    </w:rPr>
  </w:style>
  <w:style w:type="paragraph" w:styleId="NoSpacing">
    <w:name w:val="No Spacing"/>
    <w:aliases w:val="Text"/>
    <w:link w:val="NoSpacingChar"/>
    <w:uiPriority w:val="1"/>
    <w:qFormat/>
    <w:rsid w:val="00266BF8"/>
    <w:pPr>
      <w:spacing w:after="0" w:line="360" w:lineRule="auto"/>
      <w:jc w:val="both"/>
    </w:pPr>
    <w:rPr>
      <w:rFonts w:ascii="Times New Roman" w:hAnsi="Times New Roman" w:cs="Times New Roman"/>
      <w:sz w:val="24"/>
      <w:szCs w:val="24"/>
      <w:lang w:val="en-GB"/>
    </w:rPr>
  </w:style>
  <w:style w:type="paragraph" w:styleId="ListParagraph">
    <w:name w:val="List Paragraph"/>
    <w:basedOn w:val="Normal"/>
    <w:uiPriority w:val="34"/>
    <w:qFormat/>
    <w:rsid w:val="008308D5"/>
    <w:pPr>
      <w:ind w:left="720"/>
      <w:contextualSpacing/>
    </w:pPr>
  </w:style>
  <w:style w:type="paragraph" w:styleId="Header">
    <w:name w:val="header"/>
    <w:basedOn w:val="Normal"/>
    <w:link w:val="HeaderChar"/>
    <w:uiPriority w:val="99"/>
    <w:unhideWhenUsed/>
    <w:rsid w:val="0057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05B"/>
  </w:style>
  <w:style w:type="paragraph" w:styleId="Footer">
    <w:name w:val="footer"/>
    <w:basedOn w:val="Normal"/>
    <w:link w:val="FooterChar"/>
    <w:uiPriority w:val="99"/>
    <w:unhideWhenUsed/>
    <w:rsid w:val="0057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05B"/>
  </w:style>
  <w:style w:type="character" w:customStyle="1" w:styleId="highlight">
    <w:name w:val="highlight"/>
    <w:basedOn w:val="DefaultParagraphFont"/>
    <w:rsid w:val="00AE45E5"/>
  </w:style>
  <w:style w:type="character" w:styleId="LineNumber">
    <w:name w:val="line number"/>
    <w:basedOn w:val="DefaultParagraphFont"/>
    <w:uiPriority w:val="99"/>
    <w:semiHidden/>
    <w:unhideWhenUsed/>
    <w:rsid w:val="00C3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04">
      <w:bodyDiv w:val="1"/>
      <w:marLeft w:val="0"/>
      <w:marRight w:val="0"/>
      <w:marTop w:val="0"/>
      <w:marBottom w:val="0"/>
      <w:divBdr>
        <w:top w:val="none" w:sz="0" w:space="0" w:color="auto"/>
        <w:left w:val="none" w:sz="0" w:space="0" w:color="auto"/>
        <w:bottom w:val="none" w:sz="0" w:space="0" w:color="auto"/>
        <w:right w:val="none" w:sz="0" w:space="0" w:color="auto"/>
      </w:divBdr>
    </w:div>
    <w:div w:id="267348447">
      <w:bodyDiv w:val="1"/>
      <w:marLeft w:val="0"/>
      <w:marRight w:val="0"/>
      <w:marTop w:val="0"/>
      <w:marBottom w:val="0"/>
      <w:divBdr>
        <w:top w:val="none" w:sz="0" w:space="0" w:color="auto"/>
        <w:left w:val="none" w:sz="0" w:space="0" w:color="auto"/>
        <w:bottom w:val="none" w:sz="0" w:space="0" w:color="auto"/>
        <w:right w:val="none" w:sz="0" w:space="0" w:color="auto"/>
      </w:divBdr>
    </w:div>
    <w:div w:id="525867154">
      <w:bodyDiv w:val="1"/>
      <w:marLeft w:val="0"/>
      <w:marRight w:val="0"/>
      <w:marTop w:val="0"/>
      <w:marBottom w:val="0"/>
      <w:divBdr>
        <w:top w:val="none" w:sz="0" w:space="0" w:color="auto"/>
        <w:left w:val="none" w:sz="0" w:space="0" w:color="auto"/>
        <w:bottom w:val="none" w:sz="0" w:space="0" w:color="auto"/>
        <w:right w:val="none" w:sz="0" w:space="0" w:color="auto"/>
      </w:divBdr>
    </w:div>
    <w:div w:id="1252658895">
      <w:bodyDiv w:val="1"/>
      <w:marLeft w:val="0"/>
      <w:marRight w:val="0"/>
      <w:marTop w:val="0"/>
      <w:marBottom w:val="0"/>
      <w:divBdr>
        <w:top w:val="none" w:sz="0" w:space="0" w:color="auto"/>
        <w:left w:val="none" w:sz="0" w:space="0" w:color="auto"/>
        <w:bottom w:val="none" w:sz="0" w:space="0" w:color="auto"/>
        <w:right w:val="none" w:sz="0" w:space="0" w:color="auto"/>
      </w:divBdr>
    </w:div>
    <w:div w:id="1660378394">
      <w:bodyDiv w:val="1"/>
      <w:marLeft w:val="0"/>
      <w:marRight w:val="0"/>
      <w:marTop w:val="0"/>
      <w:marBottom w:val="0"/>
      <w:divBdr>
        <w:top w:val="none" w:sz="0" w:space="0" w:color="auto"/>
        <w:left w:val="none" w:sz="0" w:space="0" w:color="auto"/>
        <w:bottom w:val="none" w:sz="0" w:space="0" w:color="auto"/>
        <w:right w:val="none" w:sz="0" w:space="0" w:color="auto"/>
      </w:divBdr>
      <w:divsChild>
        <w:div w:id="883104028">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151630150">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wei.chen@ucd.ie" TargetMode="Externa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ietforhealthylife.e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ealthydietforhealthylife.e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therine.phillips@ucd.ie"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3874-63F2-4B98-A43E-894EC0A6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57886</Words>
  <Characters>329951</Characters>
  <Application>Microsoft Office Word</Application>
  <DocSecurity>0</DocSecurity>
  <Lines>2749</Lines>
  <Paragraphs>774</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UCD Staff ONLY!</Company>
  <LinksUpToDate>false</LinksUpToDate>
  <CharactersWithSpaces>387063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lchen</dc:creator>
  <cp:lastModifiedBy>Karen Drake</cp:lastModifiedBy>
  <cp:revision>2</cp:revision>
  <cp:lastPrinted>2018-04-05T15:24:00Z</cp:lastPrinted>
  <dcterms:created xsi:type="dcterms:W3CDTF">2021-01-15T12:06:00Z</dcterms:created>
  <dcterms:modified xsi:type="dcterms:W3CDTF">2021-01-15T12:06:00Z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http://www.zotero.org/styles/annals-of-internal-medicine</vt:lpwstr>
  </property>
  <property fmtid="{D5CDD505-2E9C-101B-9397-08002B2CF9AE}" pid="5" name="Mendeley Recent Style Name 1_1">
    <vt:lpwstr>Annals of Internal Medicine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http://www.zotero.org/styles/nutrients</vt:lpwstr>
  </property>
  <property fmtid="{D5CDD505-2E9C-101B-9397-08002B2CF9AE}" pid="15" name="Mendeley Recent Style Name 6_1">
    <vt:lpwstr>Nutrients</vt:lpwstr>
  </property>
  <property fmtid="{D5CDD505-2E9C-101B-9397-08002B2CF9AE}" pid="16" name="Mendeley Recent Style Id 7_1">
    <vt:lpwstr>http://www.zotero.org/styles/public-health-nutrition</vt:lpwstr>
  </property>
  <property fmtid="{D5CDD505-2E9C-101B-9397-08002B2CF9AE}" pid="17" name="Mendeley Recent Style Name 7_1">
    <vt:lpwstr>Public Health Nutrition</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b2cd1c9d-65f1-3eb6-b57e-4854692850ea</vt:lpwstr>
  </property>
  <property fmtid="{D5CDD505-2E9C-101B-9397-08002B2CF9AE}" pid="24" name="Mendeley Citation Style_1">
    <vt:lpwstr>http://www.zotero.org/styles/bmc-medicine</vt:lpwstr>
  </property>
</Properties>
</file>