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2CD5A" w14:textId="77777777" w:rsidR="00A657C8" w:rsidRDefault="00A657C8" w:rsidP="00A657C8">
      <w:pPr>
        <w:pStyle w:val="Heading1"/>
        <w:rPr>
          <w:shd w:val="clear" w:color="auto" w:fill="FFFFFF"/>
        </w:rPr>
      </w:pPr>
      <w:r>
        <w:rPr>
          <w:bdr w:val="none" w:sz="0" w:space="0" w:color="auto" w:frame="1"/>
          <w:shd w:val="clear" w:color="auto" w:fill="FFFFFF"/>
        </w:rPr>
        <w:t>How has COVID-19 affected the treatment of osteoporosis? A</w:t>
      </w:r>
      <w:r>
        <w:rPr>
          <w:shd w:val="clear" w:color="auto" w:fill="FFFFFF"/>
        </w:rPr>
        <w:t>n IOF-NOF-ESCEO global survey</w:t>
      </w:r>
    </w:p>
    <w:p w14:paraId="139CC4D3" w14:textId="4956C6F8" w:rsidR="00F574A6" w:rsidRDefault="00D40105" w:rsidP="00AF1A2A">
      <w:pPr>
        <w:spacing w:line="360" w:lineRule="auto"/>
        <w:jc w:val="both"/>
      </w:pPr>
      <w:r>
        <w:t>Nicholas R Fuggle</w:t>
      </w:r>
      <w:r w:rsidR="00A657C8">
        <w:t>*</w:t>
      </w:r>
      <w:r w:rsidR="00B41186">
        <w:rPr>
          <w:vertAlign w:val="superscript"/>
        </w:rPr>
        <w:t>,12</w:t>
      </w:r>
      <w:r>
        <w:t>, Andrea Singer</w:t>
      </w:r>
      <w:r w:rsidR="00A657C8" w:rsidRPr="001803DC">
        <w:t>*</w:t>
      </w:r>
      <w:r w:rsidR="00B41186">
        <w:rPr>
          <w:vertAlign w:val="superscript"/>
        </w:rPr>
        <w:t>3</w:t>
      </w:r>
      <w:r w:rsidRPr="001803DC">
        <w:t>,</w:t>
      </w:r>
      <w:r w:rsidR="00A657C8" w:rsidRPr="001803DC">
        <w:t xml:space="preserve"> </w:t>
      </w:r>
      <w:r w:rsidR="001803DC" w:rsidRPr="002A594D">
        <w:t>Claire Gill</w:t>
      </w:r>
      <w:r w:rsidR="00B41186">
        <w:rPr>
          <w:vertAlign w:val="superscript"/>
        </w:rPr>
        <w:t>4</w:t>
      </w:r>
      <w:r w:rsidR="001803DC" w:rsidRPr="002A594D">
        <w:t>, Ami Patel</w:t>
      </w:r>
      <w:r w:rsidR="00B41186">
        <w:rPr>
          <w:vertAlign w:val="superscript"/>
        </w:rPr>
        <w:t>4</w:t>
      </w:r>
      <w:r w:rsidR="001803DC" w:rsidRPr="002A594D">
        <w:t>, Andrea Medeiros</w:t>
      </w:r>
      <w:r w:rsidR="00B41186">
        <w:rPr>
          <w:vertAlign w:val="superscript"/>
        </w:rPr>
        <w:t>4</w:t>
      </w:r>
      <w:r w:rsidR="00B41186">
        <w:t>,</w:t>
      </w:r>
      <w:r w:rsidR="001803DC" w:rsidRPr="002A594D" w:rsidDel="001803DC">
        <w:t xml:space="preserve"> </w:t>
      </w:r>
      <w:r>
        <w:t>Anastasia</w:t>
      </w:r>
      <w:r w:rsidR="00E935F4">
        <w:t xml:space="preserve"> </w:t>
      </w:r>
      <w:proofErr w:type="spellStart"/>
      <w:r w:rsidR="00E935F4">
        <w:t>Souli</w:t>
      </w:r>
      <w:r w:rsidR="00213B3A">
        <w:rPr>
          <w:rFonts w:cstheme="minorHAnsi"/>
        </w:rPr>
        <w:t>é</w:t>
      </w:r>
      <w:proofErr w:type="spellEnd"/>
      <w:r w:rsidR="00213B3A">
        <w:t xml:space="preserve"> Mlotek</w:t>
      </w:r>
      <w:r w:rsidR="00B41186" w:rsidRPr="00B41186">
        <w:rPr>
          <w:vertAlign w:val="superscript"/>
        </w:rPr>
        <w:t>5</w:t>
      </w:r>
      <w:r>
        <w:t>, Dominique D Pierroz</w:t>
      </w:r>
      <w:r w:rsidR="00B41186" w:rsidRPr="00B41186">
        <w:rPr>
          <w:vertAlign w:val="superscript"/>
        </w:rPr>
        <w:t>5</w:t>
      </w:r>
      <w:r>
        <w:t>, Phillipe</w:t>
      </w:r>
      <w:r w:rsidR="00213B3A">
        <w:t xml:space="preserve"> Halbout</w:t>
      </w:r>
      <w:r w:rsidR="00B41186" w:rsidRPr="00B41186">
        <w:rPr>
          <w:vertAlign w:val="superscript"/>
        </w:rPr>
        <w:t>5</w:t>
      </w:r>
      <w:r>
        <w:t xml:space="preserve">, </w:t>
      </w:r>
      <w:r w:rsidR="00A947B3">
        <w:t>Nick</w:t>
      </w:r>
      <w:r w:rsidR="009B1AB6">
        <w:t xml:space="preserve"> C</w:t>
      </w:r>
      <w:r w:rsidR="00A947B3">
        <w:t xml:space="preserve"> Harvey</w:t>
      </w:r>
      <w:r w:rsidR="00B41186" w:rsidRPr="00B41186">
        <w:rPr>
          <w:vertAlign w:val="superscript"/>
        </w:rPr>
        <w:t>1</w:t>
      </w:r>
      <w:r w:rsidR="00B41186">
        <w:t>,</w:t>
      </w:r>
      <w:r w:rsidR="00A947B3">
        <w:t xml:space="preserve"> </w:t>
      </w:r>
      <w:r>
        <w:t>Jean-Yves Reginster</w:t>
      </w:r>
      <w:r w:rsidR="00B41186" w:rsidRPr="00B41186">
        <w:rPr>
          <w:vertAlign w:val="superscript"/>
        </w:rPr>
        <w:t>6,7</w:t>
      </w:r>
      <w:r>
        <w:t xml:space="preserve">, </w:t>
      </w:r>
      <w:r w:rsidR="009435E9">
        <w:t>Cyrus Cooper</w:t>
      </w:r>
      <w:r w:rsidR="00B41186" w:rsidRPr="00B41186">
        <w:rPr>
          <w:vertAlign w:val="superscript"/>
        </w:rPr>
        <w:t>1,8</w:t>
      </w:r>
      <w:r w:rsidR="009435E9">
        <w:rPr>
          <w:rFonts w:cstheme="minorHAnsi"/>
        </w:rPr>
        <w:t xml:space="preserve">† </w:t>
      </w:r>
      <w:r w:rsidR="001803DC">
        <w:t>Susan L Greenspan</w:t>
      </w:r>
      <w:r w:rsidR="00B41186" w:rsidRPr="00B41186">
        <w:rPr>
          <w:vertAlign w:val="superscript"/>
        </w:rPr>
        <w:t>9</w:t>
      </w:r>
      <w:r w:rsidR="00A657C8">
        <w:rPr>
          <w:rFonts w:cstheme="minorHAnsi"/>
        </w:rPr>
        <w:t>†</w:t>
      </w:r>
    </w:p>
    <w:p w14:paraId="00377EF0" w14:textId="77777777" w:rsidR="00D40105" w:rsidRDefault="00A657C8" w:rsidP="00AF1A2A">
      <w:pPr>
        <w:spacing w:line="360" w:lineRule="auto"/>
        <w:jc w:val="both"/>
      </w:pPr>
      <w:r>
        <w:t>*Joint first authors</w:t>
      </w:r>
    </w:p>
    <w:p w14:paraId="6C0D7E13" w14:textId="77777777" w:rsidR="00A657C8" w:rsidRDefault="00A657C8" w:rsidP="00AF1A2A">
      <w:pPr>
        <w:spacing w:line="360" w:lineRule="auto"/>
        <w:jc w:val="both"/>
      </w:pPr>
      <w:r>
        <w:rPr>
          <w:rFonts w:cstheme="minorHAnsi"/>
        </w:rPr>
        <w:t>†</w:t>
      </w:r>
      <w:r>
        <w:t>Joint senior authors</w:t>
      </w:r>
    </w:p>
    <w:p w14:paraId="5CAA8448" w14:textId="6F4885A5" w:rsidR="00D40105" w:rsidRPr="006802B1" w:rsidRDefault="00B41186" w:rsidP="00AF1A2A">
      <w:pPr>
        <w:spacing w:line="360" w:lineRule="auto"/>
        <w:jc w:val="both"/>
        <w:rPr>
          <w:i/>
        </w:rPr>
      </w:pPr>
      <w:r w:rsidRPr="00B41186">
        <w:rPr>
          <w:i/>
          <w:vertAlign w:val="superscript"/>
        </w:rPr>
        <w:t>1</w:t>
      </w:r>
      <w:r w:rsidR="00D40105" w:rsidRPr="006802B1">
        <w:rPr>
          <w:i/>
        </w:rPr>
        <w:t>MRC Lifecourse Epidemiology Unit, University of Southampton, Southampton, UK</w:t>
      </w:r>
    </w:p>
    <w:p w14:paraId="14A19D3E" w14:textId="4C3BF5CA" w:rsidR="00D40105" w:rsidRPr="006802B1" w:rsidRDefault="00B41186" w:rsidP="00AF1A2A">
      <w:pPr>
        <w:spacing w:line="360" w:lineRule="auto"/>
        <w:jc w:val="both"/>
        <w:rPr>
          <w:i/>
        </w:rPr>
      </w:pPr>
      <w:r w:rsidRPr="00B41186">
        <w:rPr>
          <w:i/>
          <w:vertAlign w:val="superscript"/>
        </w:rPr>
        <w:t>2</w:t>
      </w:r>
      <w:r w:rsidR="00D40105" w:rsidRPr="006802B1">
        <w:rPr>
          <w:i/>
        </w:rPr>
        <w:t>Alan Turing Institute, London, UK</w:t>
      </w:r>
    </w:p>
    <w:p w14:paraId="171A1A42" w14:textId="3351211F" w:rsidR="00D40105" w:rsidRPr="006802B1" w:rsidRDefault="00B41186" w:rsidP="00D40105">
      <w:pPr>
        <w:spacing w:line="360" w:lineRule="auto"/>
        <w:jc w:val="both"/>
        <w:rPr>
          <w:i/>
        </w:rPr>
      </w:pPr>
      <w:r w:rsidRPr="00B41186">
        <w:rPr>
          <w:i/>
          <w:vertAlign w:val="superscript"/>
        </w:rPr>
        <w:t>3</w:t>
      </w:r>
      <w:r w:rsidR="00D40105" w:rsidRPr="006802B1">
        <w:rPr>
          <w:i/>
        </w:rPr>
        <w:t>Department</w:t>
      </w:r>
      <w:r w:rsidR="004254B1">
        <w:rPr>
          <w:i/>
        </w:rPr>
        <w:t>s</w:t>
      </w:r>
      <w:r w:rsidR="00D40105" w:rsidRPr="006802B1">
        <w:rPr>
          <w:i/>
        </w:rPr>
        <w:t xml:space="preserve"> of Medicine</w:t>
      </w:r>
      <w:r w:rsidR="004254B1">
        <w:rPr>
          <w:i/>
        </w:rPr>
        <w:t xml:space="preserve"> and Obstetrics and Gynecology</w:t>
      </w:r>
      <w:r w:rsidR="00D40105" w:rsidRPr="006802B1">
        <w:rPr>
          <w:i/>
        </w:rPr>
        <w:t>, MedStar Georgetown University Hospital and Georgetown University Medical Center, Washington, DC, USA.</w:t>
      </w:r>
    </w:p>
    <w:p w14:paraId="6262A869" w14:textId="4A707AD4" w:rsidR="001803DC" w:rsidRPr="001803DC" w:rsidRDefault="00B41186" w:rsidP="00D40105">
      <w:pPr>
        <w:spacing w:line="360" w:lineRule="auto"/>
        <w:jc w:val="both"/>
        <w:rPr>
          <w:i/>
          <w:iCs/>
        </w:rPr>
      </w:pPr>
      <w:r w:rsidRPr="00B41186">
        <w:rPr>
          <w:i/>
          <w:iCs/>
          <w:vertAlign w:val="superscript"/>
        </w:rPr>
        <w:t>4</w:t>
      </w:r>
      <w:r w:rsidR="001803DC" w:rsidRPr="002A594D">
        <w:rPr>
          <w:i/>
          <w:iCs/>
        </w:rPr>
        <w:t>National Osteoporosis Foundation, Arlington, VA, USA</w:t>
      </w:r>
    </w:p>
    <w:p w14:paraId="1E1F59C7" w14:textId="5FB964BC" w:rsidR="00D40105" w:rsidRPr="006802B1" w:rsidRDefault="00B41186" w:rsidP="00D40105">
      <w:pPr>
        <w:spacing w:line="360" w:lineRule="auto"/>
        <w:jc w:val="both"/>
        <w:rPr>
          <w:i/>
        </w:rPr>
      </w:pPr>
      <w:r w:rsidRPr="00B41186">
        <w:rPr>
          <w:i/>
          <w:vertAlign w:val="superscript"/>
        </w:rPr>
        <w:t>5</w:t>
      </w:r>
      <w:r w:rsidR="00D40105" w:rsidRPr="006802B1">
        <w:rPr>
          <w:i/>
        </w:rPr>
        <w:t>International Osteoporosis F</w:t>
      </w:r>
      <w:r w:rsidR="00620F2E">
        <w:rPr>
          <w:i/>
        </w:rPr>
        <w:t>oun</w:t>
      </w:r>
      <w:r w:rsidR="00D40105" w:rsidRPr="006802B1">
        <w:rPr>
          <w:i/>
        </w:rPr>
        <w:t xml:space="preserve">dation, </w:t>
      </w:r>
      <w:proofErr w:type="spellStart"/>
      <w:r w:rsidR="00D40105" w:rsidRPr="006802B1">
        <w:rPr>
          <w:i/>
        </w:rPr>
        <w:t>Nyon</w:t>
      </w:r>
      <w:proofErr w:type="spellEnd"/>
      <w:r w:rsidR="00D40105" w:rsidRPr="006802B1">
        <w:rPr>
          <w:i/>
        </w:rPr>
        <w:t>, Switzerland</w:t>
      </w:r>
    </w:p>
    <w:p w14:paraId="33C3E2B6" w14:textId="1A7E2726" w:rsidR="00D40105" w:rsidRDefault="00B41186" w:rsidP="00D40105">
      <w:pPr>
        <w:spacing w:line="360" w:lineRule="auto"/>
        <w:jc w:val="both"/>
        <w:rPr>
          <w:i/>
        </w:rPr>
      </w:pPr>
      <w:r w:rsidRPr="00B41186">
        <w:rPr>
          <w:i/>
          <w:vertAlign w:val="superscript"/>
        </w:rPr>
        <w:t>6</w:t>
      </w:r>
      <w:r w:rsidR="006802B1" w:rsidRPr="006802B1">
        <w:rPr>
          <w:i/>
        </w:rPr>
        <w:t xml:space="preserve">WHO Collaborating Center for Public Health Aspects of Musculo-Skeletal Health and Ageing, University of Liège, </w:t>
      </w:r>
      <w:r w:rsidR="001A720B">
        <w:rPr>
          <w:i/>
        </w:rPr>
        <w:t>Liege, Belgium</w:t>
      </w:r>
    </w:p>
    <w:p w14:paraId="7CDD3B87" w14:textId="74B0A4A8" w:rsidR="001A720B" w:rsidRDefault="00B41186" w:rsidP="00D40105">
      <w:pPr>
        <w:spacing w:line="360" w:lineRule="auto"/>
        <w:jc w:val="both"/>
        <w:rPr>
          <w:i/>
        </w:rPr>
      </w:pPr>
      <w:r w:rsidRPr="00B41186">
        <w:rPr>
          <w:i/>
          <w:vertAlign w:val="superscript"/>
        </w:rPr>
        <w:t>7</w:t>
      </w:r>
      <w:r w:rsidR="001A720B" w:rsidRPr="001A720B">
        <w:rPr>
          <w:i/>
        </w:rPr>
        <w:t>Chair for Biomarkers of Chronic Diseases, Biochemistry Department, College of Science, King Saud University, Riyadh, Kingdom of Saudi Arabia</w:t>
      </w:r>
    </w:p>
    <w:p w14:paraId="4E419AF6" w14:textId="37A9C8A7" w:rsidR="001A720B" w:rsidRDefault="00B41186" w:rsidP="00D40105">
      <w:pPr>
        <w:spacing w:line="360" w:lineRule="auto"/>
        <w:jc w:val="both"/>
        <w:rPr>
          <w:i/>
        </w:rPr>
      </w:pPr>
      <w:r w:rsidRPr="00B41186">
        <w:rPr>
          <w:i/>
          <w:vertAlign w:val="superscript"/>
        </w:rPr>
        <w:t>8</w:t>
      </w:r>
      <w:r w:rsidR="001A720B" w:rsidRPr="001A720B">
        <w:rPr>
          <w:i/>
        </w:rPr>
        <w:t>NIHR Musculoskeletal Biomedical Research Unit, University of Oxford, Oxford, UK</w:t>
      </w:r>
    </w:p>
    <w:p w14:paraId="5E8E0B33" w14:textId="07B095A0" w:rsidR="001803DC" w:rsidRDefault="00B41186" w:rsidP="00D40105">
      <w:pPr>
        <w:spacing w:line="360" w:lineRule="auto"/>
        <w:jc w:val="both"/>
        <w:rPr>
          <w:i/>
        </w:rPr>
      </w:pPr>
      <w:r w:rsidRPr="00B41186">
        <w:rPr>
          <w:i/>
          <w:vertAlign w:val="superscript"/>
        </w:rPr>
        <w:t>9</w:t>
      </w:r>
      <w:r w:rsidR="001803DC" w:rsidRPr="001803DC">
        <w:rPr>
          <w:i/>
        </w:rPr>
        <w:t>Department of Medicine, University of Pittsburgh, Pittsburgh, PA, USA</w:t>
      </w:r>
    </w:p>
    <w:p w14:paraId="1C68D486" w14:textId="665A7ACD" w:rsidR="00FE0BDA" w:rsidRPr="00B5357A" w:rsidRDefault="00FE0BDA" w:rsidP="00B5357A">
      <w:pPr>
        <w:rPr>
          <w:b/>
          <w:bCs/>
          <w:color w:val="4472C4" w:themeColor="accent5"/>
        </w:rPr>
      </w:pPr>
      <w:r w:rsidRPr="00B5357A">
        <w:rPr>
          <w:b/>
          <w:bCs/>
          <w:color w:val="4472C4" w:themeColor="accent5"/>
        </w:rPr>
        <w:t>This report has been endorsed by the IOF Committees of Scientific Advis</w:t>
      </w:r>
      <w:r w:rsidR="00620F2E">
        <w:rPr>
          <w:b/>
          <w:bCs/>
          <w:color w:val="4472C4" w:themeColor="accent5"/>
        </w:rPr>
        <w:t>o</w:t>
      </w:r>
      <w:r w:rsidRPr="00B5357A">
        <w:rPr>
          <w:b/>
          <w:bCs/>
          <w:color w:val="4472C4" w:themeColor="accent5"/>
        </w:rPr>
        <w:t xml:space="preserve">rs and National </w:t>
      </w:r>
      <w:proofErr w:type="gramStart"/>
      <w:r w:rsidRPr="00B5357A">
        <w:rPr>
          <w:b/>
          <w:bCs/>
          <w:color w:val="4472C4" w:themeColor="accent5"/>
        </w:rPr>
        <w:t>Societies;</w:t>
      </w:r>
      <w:proofErr w:type="gramEnd"/>
      <w:r w:rsidRPr="00B5357A">
        <w:rPr>
          <w:b/>
          <w:bCs/>
          <w:color w:val="4472C4" w:themeColor="accent5"/>
        </w:rPr>
        <w:t xml:space="preserve"> as well as the National Osteoporosis Foundation.</w:t>
      </w:r>
    </w:p>
    <w:p w14:paraId="0173B10A" w14:textId="77777777" w:rsidR="00FE0BDA" w:rsidRPr="00FE0BDA" w:rsidRDefault="00FE0BDA" w:rsidP="00FE0BDA"/>
    <w:p w14:paraId="2890755D" w14:textId="77777777" w:rsidR="00FE0BDA" w:rsidRDefault="00FE0BDA">
      <w:pPr>
        <w:rPr>
          <w:rFonts w:asciiTheme="majorHAnsi" w:eastAsiaTheme="majorEastAsia" w:hAnsiTheme="majorHAnsi" w:cstheme="majorBidi"/>
          <w:color w:val="2E74B5" w:themeColor="accent1" w:themeShade="BF"/>
          <w:sz w:val="26"/>
          <w:szCs w:val="26"/>
        </w:rPr>
      </w:pPr>
      <w:r>
        <w:br w:type="page"/>
      </w:r>
    </w:p>
    <w:p w14:paraId="45E29F04" w14:textId="4E5B8880" w:rsidR="00F574A6" w:rsidRDefault="00F574A6" w:rsidP="00AF1A2A">
      <w:pPr>
        <w:pStyle w:val="Heading2"/>
        <w:spacing w:line="360" w:lineRule="auto"/>
        <w:jc w:val="both"/>
      </w:pPr>
      <w:r>
        <w:lastRenderedPageBreak/>
        <w:t>Corresponding author</w:t>
      </w:r>
    </w:p>
    <w:p w14:paraId="21FB3984" w14:textId="77777777" w:rsidR="00F574A6" w:rsidRDefault="00F574A6" w:rsidP="00AF1A2A">
      <w:pPr>
        <w:spacing w:line="360" w:lineRule="auto"/>
        <w:jc w:val="both"/>
      </w:pPr>
      <w:r>
        <w:t>Professor Cyrus Cooper</w:t>
      </w:r>
      <w:r w:rsidR="00FB560B">
        <w:t xml:space="preserve">, </w:t>
      </w:r>
      <w:r w:rsidR="00FB560B" w:rsidRPr="00FB560B">
        <w:t>MRC Lifecourse Epidemiology Unit, University of Southampton, Southampton, UK</w:t>
      </w:r>
    </w:p>
    <w:p w14:paraId="3DDA475B" w14:textId="77777777" w:rsidR="00FB560B" w:rsidRDefault="00FB560B" w:rsidP="00AF1A2A">
      <w:pPr>
        <w:spacing w:line="360" w:lineRule="auto"/>
        <w:jc w:val="both"/>
      </w:pPr>
      <w:r>
        <w:t xml:space="preserve">Telephone: </w:t>
      </w:r>
      <w:r w:rsidRPr="00FB560B">
        <w:t>023 8077 7624</w:t>
      </w:r>
    </w:p>
    <w:p w14:paraId="79F0560E" w14:textId="77777777" w:rsidR="00FB560B" w:rsidRDefault="00FB560B" w:rsidP="00AF1A2A">
      <w:pPr>
        <w:spacing w:line="360" w:lineRule="auto"/>
        <w:jc w:val="both"/>
      </w:pPr>
      <w:r>
        <w:t>Email: cc@mrc.soton.ac.uk</w:t>
      </w:r>
    </w:p>
    <w:p w14:paraId="14225BC9" w14:textId="77777777" w:rsidR="00F574A6" w:rsidRDefault="00F574A6" w:rsidP="00AF1A2A">
      <w:pPr>
        <w:pStyle w:val="Heading2"/>
        <w:spacing w:line="360" w:lineRule="auto"/>
        <w:jc w:val="both"/>
      </w:pPr>
      <w:r>
        <w:t>Keywords</w:t>
      </w:r>
    </w:p>
    <w:p w14:paraId="0527FBE0" w14:textId="77777777" w:rsidR="00F574A6" w:rsidRPr="00F574A6" w:rsidRDefault="00F574A6" w:rsidP="00AF1A2A">
      <w:pPr>
        <w:spacing w:line="360" w:lineRule="auto"/>
        <w:jc w:val="both"/>
      </w:pPr>
      <w:r>
        <w:t xml:space="preserve">COVID-19, </w:t>
      </w:r>
      <w:r w:rsidR="007A5677">
        <w:t xml:space="preserve">coronavirus, </w:t>
      </w:r>
      <w:r>
        <w:t>osteoporosis, fracture</w:t>
      </w:r>
    </w:p>
    <w:p w14:paraId="343B7F12" w14:textId="77777777" w:rsidR="00FE0BDA" w:rsidRDefault="00FE0BDA">
      <w:pPr>
        <w:rPr>
          <w:rFonts w:asciiTheme="majorHAnsi" w:eastAsiaTheme="majorEastAsia" w:hAnsiTheme="majorHAnsi" w:cstheme="majorBidi"/>
          <w:color w:val="2E74B5" w:themeColor="accent1" w:themeShade="BF"/>
          <w:sz w:val="26"/>
          <w:szCs w:val="26"/>
        </w:rPr>
      </w:pPr>
      <w:r>
        <w:br w:type="page"/>
      </w:r>
    </w:p>
    <w:p w14:paraId="63EC8D9A" w14:textId="77777777" w:rsidR="00F84C7A" w:rsidRDefault="00F84C7A" w:rsidP="00F84C7A">
      <w:pPr>
        <w:pStyle w:val="Heading2"/>
      </w:pPr>
      <w:r>
        <w:lastRenderedPageBreak/>
        <w:t>Mini-Abstract</w:t>
      </w:r>
    </w:p>
    <w:p w14:paraId="5805E607" w14:textId="26730FFE" w:rsidR="00F84C7A" w:rsidRDefault="000E2E3D" w:rsidP="000E2E3D">
      <w:pPr>
        <w:spacing w:line="360" w:lineRule="auto"/>
      </w:pPr>
      <w:r>
        <w:t xml:space="preserve">The effects of COVID-19 </w:t>
      </w:r>
      <w:proofErr w:type="gramStart"/>
      <w:r>
        <w:t>has</w:t>
      </w:r>
      <w:proofErr w:type="gramEnd"/>
      <w:r>
        <w:t xml:space="preserve"> the potential to impact on the management of chronic diseases including osteoporosis. A global survey has demonstrated that these impacts include an increase in telemedicine consultations, delays in DXA scanning, interruptions in the supply of medications and reductions in parenteral medication delivery.</w:t>
      </w:r>
      <w:r w:rsidR="00F84C7A">
        <w:br w:type="page"/>
      </w:r>
    </w:p>
    <w:p w14:paraId="69F66949" w14:textId="3221DC1C" w:rsidR="00F574A6" w:rsidRDefault="00F574A6" w:rsidP="00AF1A2A">
      <w:pPr>
        <w:pStyle w:val="Heading2"/>
        <w:spacing w:line="360" w:lineRule="auto"/>
        <w:jc w:val="both"/>
      </w:pPr>
      <w:r>
        <w:lastRenderedPageBreak/>
        <w:t>Abstract</w:t>
      </w:r>
    </w:p>
    <w:p w14:paraId="2D31F61B" w14:textId="761581CF" w:rsidR="004D3B2A" w:rsidRDefault="00F84C7A" w:rsidP="00CB3F41">
      <w:pPr>
        <w:pStyle w:val="Heading3"/>
      </w:pPr>
      <w:r>
        <w:t>Purpose/</w:t>
      </w:r>
      <w:r w:rsidR="004D3B2A">
        <w:t>Introduction</w:t>
      </w:r>
    </w:p>
    <w:p w14:paraId="70BB2274" w14:textId="38260A00" w:rsidR="004D3B2A" w:rsidRDefault="004D3B2A" w:rsidP="00AF1A2A">
      <w:pPr>
        <w:spacing w:line="360" w:lineRule="auto"/>
        <w:jc w:val="both"/>
      </w:pPr>
      <w:r>
        <w:t>The COVID-19 pandemic has had profound effects on the health of the global population both directly, via the sequelae of the infection</w:t>
      </w:r>
      <w:r w:rsidR="0075052E">
        <w:t>,</w:t>
      </w:r>
      <w:r>
        <w:t xml:space="preserve"> and indirectly, including the relative neglect of chronic disease management. Together the International Osteoporosis F</w:t>
      </w:r>
      <w:r w:rsidR="00620F2E">
        <w:t>ound</w:t>
      </w:r>
      <w:r>
        <w:t>ation and National Osteoporosis Foundation sought to ascertain the impact on osteoporosis management.</w:t>
      </w:r>
    </w:p>
    <w:p w14:paraId="5625A244" w14:textId="77777777" w:rsidR="004D3B2A" w:rsidRDefault="004D3B2A" w:rsidP="00CB3F41">
      <w:pPr>
        <w:pStyle w:val="Heading3"/>
      </w:pPr>
      <w:r>
        <w:t>Methods</w:t>
      </w:r>
    </w:p>
    <w:p w14:paraId="7CCEFAB8" w14:textId="6B0E2C5D" w:rsidR="004D3B2A" w:rsidRDefault="2AC5F116" w:rsidP="00AF1A2A">
      <w:pPr>
        <w:spacing w:line="360" w:lineRule="auto"/>
        <w:jc w:val="both"/>
      </w:pPr>
      <w:r>
        <w:t xml:space="preserve">Questionnaires were electronically circulated to a sample of members of both learned bodies and included information regarding </w:t>
      </w:r>
      <w:r w:rsidRPr="2AC5F116">
        <w:rPr>
          <w:lang w:val="en-GB"/>
        </w:rPr>
        <w:t>the location and specialty of respondents, current extent of face to face consultations, alterations in osteoporosis risk assessment, telemedicine experience, alterations to medication ascertainment and delivery, and electronic health record (EHR) utilisation. Responses were collected, quantitative data analysed, and qualitative data assessed for recurring themes.</w:t>
      </w:r>
    </w:p>
    <w:p w14:paraId="2B7553E4" w14:textId="77777777" w:rsidR="004D3B2A" w:rsidRDefault="004D3B2A" w:rsidP="00CB3F41">
      <w:pPr>
        <w:pStyle w:val="Heading3"/>
      </w:pPr>
      <w:r>
        <w:t>Results</w:t>
      </w:r>
    </w:p>
    <w:p w14:paraId="4F200CCC" w14:textId="1850B3CB" w:rsidR="004D3B2A" w:rsidRDefault="2AC5F116" w:rsidP="00AF1A2A">
      <w:pPr>
        <w:spacing w:line="360" w:lineRule="auto"/>
        <w:jc w:val="both"/>
      </w:pPr>
      <w:r>
        <w:t>Responses were received from 209 healthcare workers from 53 countries, including 28% from Europe, 24% from North America, 19% from the Asia Pacific region, 17% from the Middle</w:t>
      </w:r>
      <w:r w:rsidR="006716A6">
        <w:t xml:space="preserve"> </w:t>
      </w:r>
      <w:r>
        <w:t xml:space="preserve">East, and 12% from Latin America. Most respondents were physicians (85%) with physician assistants, physical therapists and nurses/nurse practitioners represented in the sample. The main three specialties represented included rheumatology (40%), endocrinology (22%) and orthopaedics (15%). </w:t>
      </w:r>
    </w:p>
    <w:p w14:paraId="1B97C614" w14:textId="00D7D33D" w:rsidR="00326D97" w:rsidRDefault="00CB3F41" w:rsidP="00AF1A2A">
      <w:pPr>
        <w:spacing w:line="360" w:lineRule="auto"/>
        <w:jc w:val="both"/>
      </w:pPr>
      <w:r>
        <w:t>In terms of the type of patient contact</w:t>
      </w:r>
      <w:r w:rsidR="0075052E">
        <w:t>,</w:t>
      </w:r>
      <w:r w:rsidR="00326D97">
        <w:t xml:space="preserve"> 33% of respondents </w:t>
      </w:r>
      <w:r w:rsidR="0075052E">
        <w:t xml:space="preserve">conducted </w:t>
      </w:r>
      <w:r w:rsidR="00326D97">
        <w:t>telephone consultations and 21% video consultations.</w:t>
      </w:r>
      <w:r>
        <w:t xml:space="preserve"> </w:t>
      </w:r>
      <w:r w:rsidR="001803DC">
        <w:t>Bone mineral density assessment by dual-energy x-ray absorptiometry (</w:t>
      </w:r>
      <w:r>
        <w:t>DXA</w:t>
      </w:r>
      <w:r w:rsidR="001803DC">
        <w:t>)</w:t>
      </w:r>
      <w:r>
        <w:t xml:space="preserve"> usage was </w:t>
      </w:r>
      <w:r w:rsidR="009435E9">
        <w:t>a</w:t>
      </w:r>
      <w:r>
        <w:t>ffected with</w:t>
      </w:r>
      <w:r w:rsidR="00326D97">
        <w:t xml:space="preserve"> </w:t>
      </w:r>
      <w:r>
        <w:t xml:space="preserve">only </w:t>
      </w:r>
      <w:r w:rsidR="00326D97">
        <w:t>29</w:t>
      </w:r>
      <w:r>
        <w:t xml:space="preserve">% able to </w:t>
      </w:r>
      <w:r w:rsidR="0075052E">
        <w:t xml:space="preserve">obtain </w:t>
      </w:r>
      <w:r>
        <w:t xml:space="preserve">a scan as </w:t>
      </w:r>
      <w:r w:rsidR="0075052E">
        <w:t>recommended</w:t>
      </w:r>
      <w:r>
        <w:t xml:space="preserve">. </w:t>
      </w:r>
      <w:proofErr w:type="gramStart"/>
      <w:r w:rsidR="00326D97">
        <w:t>The majority of</w:t>
      </w:r>
      <w:proofErr w:type="gramEnd"/>
      <w:r w:rsidR="00326D97">
        <w:t xml:space="preserve"> clinicians (60%) had systems in place to identify patients receiving </w:t>
      </w:r>
      <w:r w:rsidR="00625EFC">
        <w:t>parenteral</w:t>
      </w:r>
      <w:r>
        <w:t xml:space="preserve"> medication</w:t>
      </w:r>
      <w:r w:rsidR="0075052E">
        <w:t>,</w:t>
      </w:r>
      <w:r>
        <w:t xml:space="preserve"> and</w:t>
      </w:r>
      <w:r w:rsidR="00326D97">
        <w:t xml:space="preserve"> 43% of clinicians reported difficulty in arranging appropriate osteoporosis medicat</w:t>
      </w:r>
      <w:r>
        <w:t>ions during the COVID-19 crisis.</w:t>
      </w:r>
    </w:p>
    <w:p w14:paraId="2896AA2F" w14:textId="77777777" w:rsidR="00777A1A" w:rsidRDefault="004D3B2A" w:rsidP="00CB3F41">
      <w:pPr>
        <w:pStyle w:val="Heading3"/>
      </w:pPr>
      <w:r>
        <w:t>Conclusions</w:t>
      </w:r>
    </w:p>
    <w:p w14:paraId="370B9A67" w14:textId="3A57E1E6" w:rsidR="001B41DE" w:rsidRDefault="00777A1A" w:rsidP="00AF1A2A">
      <w:pPr>
        <w:spacing w:line="360" w:lineRule="auto"/>
        <w:jc w:val="both"/>
      </w:pPr>
      <w:r>
        <w:t xml:space="preserve">To conclude through surveying a global sample of osteoporosis healthcare professionals, we have observed an increase in telemedicine consultations, delays </w:t>
      </w:r>
      <w:r w:rsidR="0075052E">
        <w:t xml:space="preserve">in </w:t>
      </w:r>
      <w:r>
        <w:t>DXA scan</w:t>
      </w:r>
      <w:r w:rsidR="00326D97">
        <w:t xml:space="preserve">ning, interrupted supply of medications and </w:t>
      </w:r>
      <w:r>
        <w:t xml:space="preserve">reductions in </w:t>
      </w:r>
      <w:r w:rsidR="00BA4D96">
        <w:t xml:space="preserve">parenteral </w:t>
      </w:r>
      <w:r w:rsidR="00326D97">
        <w:t>medication delivery.</w:t>
      </w:r>
    </w:p>
    <w:p w14:paraId="532F2647" w14:textId="77777777" w:rsidR="00326D97" w:rsidRDefault="00326D97">
      <w:r>
        <w:br w:type="page"/>
      </w:r>
    </w:p>
    <w:p w14:paraId="52DC48DC" w14:textId="77777777" w:rsidR="00326D97" w:rsidRDefault="00326D97" w:rsidP="00AF1A2A">
      <w:pPr>
        <w:spacing w:line="360" w:lineRule="auto"/>
        <w:jc w:val="both"/>
        <w:rPr>
          <w:rFonts w:asciiTheme="majorHAnsi" w:eastAsiaTheme="majorEastAsia" w:hAnsiTheme="majorHAnsi" w:cstheme="majorBidi"/>
          <w:color w:val="2E74B5" w:themeColor="accent1" w:themeShade="BF"/>
          <w:sz w:val="26"/>
          <w:szCs w:val="26"/>
        </w:rPr>
      </w:pPr>
    </w:p>
    <w:p w14:paraId="67E3FC4E" w14:textId="77777777" w:rsidR="00F574A6" w:rsidRDefault="00F574A6" w:rsidP="00AF1A2A">
      <w:pPr>
        <w:pStyle w:val="Heading2"/>
        <w:spacing w:line="360" w:lineRule="auto"/>
        <w:jc w:val="both"/>
      </w:pPr>
      <w:bookmarkStart w:id="0" w:name="_Hlk54169387"/>
      <w:r>
        <w:t>Introduction</w:t>
      </w:r>
    </w:p>
    <w:p w14:paraId="040FAE44" w14:textId="59BEA87B" w:rsidR="002B4479" w:rsidRDefault="003F2A75" w:rsidP="00AF1A2A">
      <w:pPr>
        <w:spacing w:line="360" w:lineRule="auto"/>
        <w:jc w:val="both"/>
      </w:pPr>
      <w:r>
        <w:t xml:space="preserve">The COVID-19 pandemic has assaulted healthcare systems and brought crippling societal and financial changes which are becoming more apparent every day. </w:t>
      </w:r>
      <w:r w:rsidR="00CB257A">
        <w:t xml:space="preserve">The health impacts of COVID-19 are both direct, </w:t>
      </w:r>
      <w:proofErr w:type="gramStart"/>
      <w:r w:rsidR="00CB257A">
        <w:t>as a consequence of</w:t>
      </w:r>
      <w:proofErr w:type="gramEnd"/>
      <w:r w:rsidR="00CB257A">
        <w:t xml:space="preserve"> </w:t>
      </w:r>
      <w:r w:rsidR="00C715C2">
        <w:t xml:space="preserve">the </w:t>
      </w:r>
      <w:r w:rsidR="00CB257A">
        <w:t>infection</w:t>
      </w:r>
      <w:r w:rsidR="00C715C2">
        <w:t xml:space="preserve"> itself</w:t>
      </w:r>
      <w:r w:rsidR="00A947B3">
        <w:t>,</w:t>
      </w:r>
      <w:r w:rsidR="00CB257A">
        <w:t xml:space="preserve"> and indirect, due to interruption </w:t>
      </w:r>
      <w:r w:rsidR="00C715C2">
        <w:t xml:space="preserve">in routine and preventive health care services and in </w:t>
      </w:r>
      <w:r w:rsidR="00CB257A">
        <w:t xml:space="preserve">the management of chronic diseases. </w:t>
      </w:r>
      <w:r w:rsidR="00A947B3">
        <w:t xml:space="preserve">Lock-downs, self-isolation and shielding have necessitated a move away from face to face </w:t>
      </w:r>
      <w:r w:rsidR="00C715C2">
        <w:t xml:space="preserve">encounters </w:t>
      </w:r>
      <w:r w:rsidR="00A947B3">
        <w:t xml:space="preserve">toward alternative models of </w:t>
      </w:r>
      <w:r w:rsidR="00C715C2">
        <w:t>care</w:t>
      </w:r>
      <w:r w:rsidR="00A947B3">
        <w:t>, including telemedicine</w:t>
      </w:r>
      <w:r w:rsidR="00C715C2">
        <w:t>.</w:t>
      </w:r>
      <w:hyperlink w:anchor="_ENREF_1" w:tooltip="Greenhalgh, 2020 #683" w:history="1">
        <w:r w:rsidR="00851C5D">
          <w:fldChar w:fldCharType="begin">
            <w:fldData xml:space="preserve">PEVuZE5vdGU+PENpdGU+PEF1dGhvcj5HcmVlbmhhbGdoPC9BdXRob3I+PFllYXI+MjAyMDwvWWVh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b2RpY2FsPjxwYWdlcz4xLTQ8L3BhZ2VzPjxkYXRlcz48eWVhcj4yMDIwPC95ZWFyPjxwdWItZGF0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cGVyaW9kaWNhbD48cGFnZXM+ODg5LTg5MzwvcGFnZXM+PHZvbHVtZT4xNjE8L3ZvbHVtZT48bnVt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</w:fldData>
          </w:fldChar>
        </w:r>
        <w:r w:rsidR="00851C5D">
          <w:instrText xml:space="preserve"> ADDIN EN.CITE </w:instrText>
        </w:r>
        <w:r w:rsidR="00851C5D">
          <w:fldChar w:fldCharType="begin">
            <w:fldData xml:space="preserve">PEVuZE5vdGU+PENpdGU+PEF1dGhvcj5HcmVlbmhhbGdoPC9BdXRob3I+PFllYXI+MjAyMDwvWWVh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cGVyaW9kaWNhbD48cGFnZXM+ODg5LTg5MzwvcGFnZXM+PHZvbHVtZT4xNjE8L3ZvbHVtZT48bnVt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</w:fldData>
          </w:fldChar>
        </w:r>
        <w:r w:rsidR="00851C5D">
          <w:instrText xml:space="preserve"> ADDIN EN.CITE.DATA </w:instrText>
        </w:r>
        <w:r w:rsidR="00851C5D">
          <w:fldChar w:fldCharType="end"/>
        </w:r>
        <w:r w:rsidR="00851C5D">
          <w:fldChar w:fldCharType="separate"/>
        </w:r>
        <w:r w:rsidR="00851C5D" w:rsidRPr="002057AE">
          <w:rPr>
            <w:noProof/>
            <w:vertAlign w:val="superscript"/>
          </w:rPr>
          <w:t>1-3</w:t>
        </w:r>
        <w:r w:rsidR="00851C5D">
          <w:fldChar w:fldCharType="end"/>
        </w:r>
      </w:hyperlink>
      <w:r w:rsidR="00A947B3">
        <w:t xml:space="preserve"> </w:t>
      </w:r>
      <w:r w:rsidR="00C715C2">
        <w:t>T</w:t>
      </w:r>
      <w:r w:rsidR="00A947B3">
        <w:t>here have also been logistic challenges with ascertainment and delivery of goods (including medications</w:t>
      </w:r>
      <w:hyperlink w:anchor="_ENREF_4" w:tooltip="Palomar-Fernández, 2020 #685" w:history="1">
        <w:r w:rsidR="00851C5D">
          <w:fldChar w:fldCharType="begin">
            <w:fldData xml:space="preserve">PEVuZE5vdGU+PENpdGU+PEF1dGhvcj5QYWxvbWFyLUZlcm7DoW5kZXo8L0F1dGhvcj48WWVhcj4y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</w:fldData>
          </w:fldChar>
        </w:r>
        <w:r w:rsidR="00851C5D">
          <w:instrText xml:space="preserve"> ADDIN EN.CITE </w:instrText>
        </w:r>
        <w:r w:rsidR="00851C5D">
          <w:fldChar w:fldCharType="begin">
            <w:fldData xml:space="preserve">PEVuZE5vdGU+PENpdGU+PEF1dGhvcj5QYWxvbWFyLUZlcm7DoW5kZXo8L0F1dGhvcj48WWVhcj4y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</w:fldData>
          </w:fldChar>
        </w:r>
        <w:r w:rsidR="00851C5D">
          <w:instrText xml:space="preserve"> ADDIN EN.CITE.DATA </w:instrText>
        </w:r>
        <w:r w:rsidR="00851C5D">
          <w:fldChar w:fldCharType="end"/>
        </w:r>
        <w:r w:rsidR="00851C5D">
          <w:fldChar w:fldCharType="separate"/>
        </w:r>
        <w:r w:rsidR="00851C5D" w:rsidRPr="002057AE">
          <w:rPr>
            <w:noProof/>
            <w:vertAlign w:val="superscript"/>
          </w:rPr>
          <w:t>4</w:t>
        </w:r>
        <w:r w:rsidR="00851C5D">
          <w:fldChar w:fldCharType="end"/>
        </w:r>
      </w:hyperlink>
      <w:r w:rsidR="00A947B3">
        <w:t xml:space="preserve">) and the necessary redeployment of staff to in-patient </w:t>
      </w:r>
      <w:r w:rsidR="00C715C2">
        <w:t xml:space="preserve">units </w:t>
      </w:r>
      <w:r w:rsidR="00A947B3">
        <w:t xml:space="preserve">has likely </w:t>
      </w:r>
      <w:r w:rsidR="00C715C2">
        <w:t xml:space="preserve">impacted </w:t>
      </w:r>
      <w:r w:rsidR="00A947B3">
        <w:t xml:space="preserve">out-patient services. </w:t>
      </w:r>
      <w:r w:rsidR="00CB257A">
        <w:t xml:space="preserve">The assessment and management of osteoporosis is largely performed in these out-patient settings and, combined with </w:t>
      </w:r>
      <w:r w:rsidR="00001637">
        <w:t xml:space="preserve">the prescribing and delivery </w:t>
      </w:r>
      <w:r w:rsidR="00CB257A">
        <w:t>of anti-osteoporosis medications, is likely to have been hampered by the COVID-19 pandemic.</w:t>
      </w:r>
      <w:r w:rsidR="003F4080">
        <w:t xml:space="preserve"> </w:t>
      </w:r>
      <w:r w:rsidR="2AC5F116">
        <w:t>Indeed, access to the online FRAX</w:t>
      </w:r>
      <w:r w:rsidR="2AC5F116" w:rsidRPr="2AC5F116">
        <w:rPr>
          <w:sz w:val="28"/>
          <w:szCs w:val="28"/>
        </w:rPr>
        <w:t>®</w:t>
      </w:r>
      <w:r w:rsidR="2AC5F116">
        <w:t xml:space="preserve"> fracture risk  assessment tool was almost 60% lower in April compared to February 2020 suggesting that osteoporosis assessment may have been neglected during the pandemic</w:t>
      </w:r>
      <w:hyperlink w:anchor="_ENREF_5" w:tooltip="McCloskey, 2020 (in press) #87" w:history="1">
        <w:r w:rsidR="00851C5D">
          <w:fldChar w:fldCharType="begin"/>
        </w:r>
        <w:r w:rsidR="00851C5D">
          <w:instrText xml:space="preserve"> ADDIN EN.CITE &lt;EndNote&gt;&lt;Cite&gt;&lt;Author&gt;McCloskey&lt;/Author&gt;&lt;Year&gt;2020 (in press)&lt;/Year&gt;&lt;RecNum&gt;87&lt;/RecNum&gt;&lt;DisplayText&gt;&lt;style face="superscript"&gt;5&lt;/style&gt;&lt;/DisplayText&gt;&lt;record&gt;&lt;rec-number&gt;87&lt;/rec-number&gt;&lt;foreign-keys&gt;&lt;key app="EN" db-id="ddfwxz2xfrstdmee5fu5td5x2w05tfwx9wv5"&gt;87&lt;/key&gt;&lt;/foreign-keys&gt;&lt;ref-type name="Journal Article"&gt;17&lt;/ref-type&gt;&lt;contributors&gt;&lt;authors&gt;&lt;author&gt;McCloskey, E.&lt;/author&gt;&lt;/authors&gt;&lt;/contributors&gt;&lt;titles&gt;&lt;title&gt;Global impact of COVID-19 on non-communicable disease management: descriptive analysis of access to FRAX fracture online tool for prevention of osteoporotic fractures&lt;/title&gt;&lt;secondary-title&gt;Osteoporos Int&lt;/secondary-title&gt;&lt;/titles&gt;&lt;periodical&gt;&lt;full-title&gt;Osteoporos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USA&lt;/abbr-1&gt;&lt;/periodical&gt;&lt;dates&gt;&lt;year&gt;2020 (in press)&lt;/year&gt;&lt;/dates&gt;&lt;urls&gt;&lt;/urls&gt;&lt;language&gt;eng&lt;/language&gt;&lt;/record&gt;&lt;/Cite&gt;&lt;/EndNote&gt;</w:instrText>
        </w:r>
        <w:r w:rsidR="00851C5D">
          <w:fldChar w:fldCharType="separate"/>
        </w:r>
        <w:r w:rsidR="00851C5D" w:rsidRPr="00185800">
          <w:rPr>
            <w:noProof/>
            <w:vertAlign w:val="superscript"/>
          </w:rPr>
          <w:t>5</w:t>
        </w:r>
        <w:r w:rsidR="00851C5D">
          <w:fldChar w:fldCharType="end"/>
        </w:r>
      </w:hyperlink>
      <w:r w:rsidR="2AC5F116">
        <w:t xml:space="preserve">. </w:t>
      </w:r>
    </w:p>
    <w:p w14:paraId="689D1B4D" w14:textId="265A81AF" w:rsidR="003F2A75" w:rsidRPr="00F574A6" w:rsidRDefault="002B4479" w:rsidP="00AF1A2A">
      <w:pPr>
        <w:spacing w:line="360" w:lineRule="auto"/>
        <w:jc w:val="both"/>
      </w:pPr>
      <w:r>
        <w:t>T</w:t>
      </w:r>
      <w:r w:rsidR="003F2A75">
        <w:t>he International Osteoporosis F</w:t>
      </w:r>
      <w:r w:rsidR="00620F2E">
        <w:t>ound</w:t>
      </w:r>
      <w:r w:rsidR="003F2A75">
        <w:t>ation</w:t>
      </w:r>
      <w:r w:rsidR="00A77A32">
        <w:t xml:space="preserve"> (IOF)</w:t>
      </w:r>
      <w:r w:rsidR="00CB257A">
        <w:t xml:space="preserve"> and National Osteoporosis Foundation (NOF)</w:t>
      </w:r>
      <w:r w:rsidR="003F2A75">
        <w:t xml:space="preserve"> </w:t>
      </w:r>
      <w:r w:rsidR="00181502">
        <w:t>aimed</w:t>
      </w:r>
      <w:r w:rsidR="003F2A75">
        <w:t xml:space="preserve"> to </w:t>
      </w:r>
      <w:proofErr w:type="spellStart"/>
      <w:r w:rsidR="001B41DE">
        <w:t>characterise</w:t>
      </w:r>
      <w:proofErr w:type="spellEnd"/>
      <w:r w:rsidR="003F2A75">
        <w:t xml:space="preserve"> the </w:t>
      </w:r>
      <w:r w:rsidR="00BD0EAC">
        <w:t xml:space="preserve">specific </w:t>
      </w:r>
      <w:r w:rsidR="003F2A75">
        <w:t xml:space="preserve">impact </w:t>
      </w:r>
      <w:r w:rsidR="001B41DE">
        <w:t xml:space="preserve">of COVID-19 </w:t>
      </w:r>
      <w:r w:rsidR="003F2A75">
        <w:t>on the care, assessment and mana</w:t>
      </w:r>
      <w:r w:rsidR="00181502">
        <w:t xml:space="preserve">gement of osteoporosis patients through a </w:t>
      </w:r>
      <w:r w:rsidR="00A77A32">
        <w:t>survey</w:t>
      </w:r>
      <w:r w:rsidR="00181502">
        <w:t xml:space="preserve"> put </w:t>
      </w:r>
      <w:r w:rsidR="00A77A32">
        <w:t xml:space="preserve">to a sample of the IOF </w:t>
      </w:r>
      <w:r w:rsidR="00001637">
        <w:t xml:space="preserve">and NOF </w:t>
      </w:r>
      <w:r w:rsidR="00A77A32">
        <w:t>membership.</w:t>
      </w:r>
    </w:p>
    <w:p w14:paraId="6E2D4671" w14:textId="77777777" w:rsidR="00F574A6" w:rsidRDefault="00F574A6" w:rsidP="00AF1A2A">
      <w:pPr>
        <w:pStyle w:val="Heading2"/>
        <w:spacing w:line="360" w:lineRule="auto"/>
        <w:jc w:val="both"/>
      </w:pPr>
      <w:r>
        <w:t>Methods</w:t>
      </w:r>
      <w:r w:rsidR="00205497">
        <w:t xml:space="preserve"> </w:t>
      </w:r>
    </w:p>
    <w:p w14:paraId="59F4455A" w14:textId="0C6E00D0" w:rsidR="00A03520" w:rsidRDefault="006C5A3F" w:rsidP="00AF1A2A">
      <w:pPr>
        <w:spacing w:after="0" w:line="360" w:lineRule="auto"/>
        <w:jc w:val="both"/>
        <w:rPr>
          <w:lang w:val="en-GB"/>
        </w:rPr>
      </w:pPr>
      <w:r>
        <w:rPr>
          <w:lang w:val="en-GB"/>
        </w:rPr>
        <w:t>S</w:t>
      </w:r>
      <w:r w:rsidR="00C43BD8">
        <w:rPr>
          <w:lang w:val="en-GB"/>
        </w:rPr>
        <w:t xml:space="preserve">urveys </w:t>
      </w:r>
      <w:r w:rsidR="00A03520">
        <w:rPr>
          <w:lang w:val="en-GB"/>
        </w:rPr>
        <w:t xml:space="preserve">for the </w:t>
      </w:r>
      <w:r w:rsidR="00A03520" w:rsidRPr="00301356">
        <w:rPr>
          <w:lang w:val="en-GB"/>
        </w:rPr>
        <w:t>management and treatment of osteoporosis during the C</w:t>
      </w:r>
      <w:r w:rsidR="00A77A32">
        <w:rPr>
          <w:lang w:val="en-GB"/>
        </w:rPr>
        <w:t>OVID-19</w:t>
      </w:r>
      <w:r w:rsidR="00A03520" w:rsidRPr="00301356">
        <w:rPr>
          <w:lang w:val="en-GB"/>
        </w:rPr>
        <w:t xml:space="preserve"> crisis </w:t>
      </w:r>
      <w:r w:rsidR="001247C2">
        <w:rPr>
          <w:lang w:val="en-GB"/>
        </w:rPr>
        <w:t xml:space="preserve">were </w:t>
      </w:r>
      <w:r w:rsidR="00A77A32">
        <w:rPr>
          <w:lang w:val="en-GB"/>
        </w:rPr>
        <w:t>co</w:t>
      </w:r>
      <w:r w:rsidR="004D3B2A">
        <w:rPr>
          <w:lang w:val="en-GB"/>
        </w:rPr>
        <w:t xml:space="preserve">mposed by </w:t>
      </w:r>
      <w:r w:rsidR="00D84ACD">
        <w:rPr>
          <w:lang w:val="en-GB"/>
        </w:rPr>
        <w:t>CG, AM, AP and AS from the NOF and shared with members of the IOF including CC, NCH and JYR for use by IOF and their associated membership</w:t>
      </w:r>
      <w:r w:rsidR="001247C2">
        <w:rPr>
          <w:lang w:val="en-GB"/>
        </w:rPr>
        <w:t xml:space="preserve">. </w:t>
      </w:r>
      <w:r w:rsidR="004D3B2A">
        <w:rPr>
          <w:lang w:val="en-GB"/>
        </w:rPr>
        <w:t>The</w:t>
      </w:r>
      <w:r w:rsidR="00C43BD8">
        <w:rPr>
          <w:lang w:val="en-GB"/>
        </w:rPr>
        <w:t xml:space="preserve"> survey</w:t>
      </w:r>
      <w:r w:rsidR="004D3B2A">
        <w:rPr>
          <w:lang w:val="en-GB"/>
        </w:rPr>
        <w:t>s</w:t>
      </w:r>
      <w:r w:rsidR="00A03520" w:rsidRPr="00301356">
        <w:rPr>
          <w:lang w:val="en-GB"/>
        </w:rPr>
        <w:t xml:space="preserve"> </w:t>
      </w:r>
      <w:r w:rsidR="00A77A32">
        <w:rPr>
          <w:lang w:val="en-GB"/>
        </w:rPr>
        <w:t>cover</w:t>
      </w:r>
      <w:r w:rsidR="004D3B2A">
        <w:rPr>
          <w:lang w:val="en-GB"/>
        </w:rPr>
        <w:t>ed</w:t>
      </w:r>
      <w:r w:rsidR="00A77A32">
        <w:rPr>
          <w:lang w:val="en-GB"/>
        </w:rPr>
        <w:t xml:space="preserve"> the location and specialty of </w:t>
      </w:r>
      <w:r w:rsidR="00A947B3">
        <w:rPr>
          <w:lang w:val="en-GB"/>
        </w:rPr>
        <w:t>respondents, current extent</w:t>
      </w:r>
      <w:r w:rsidR="00A77A32">
        <w:rPr>
          <w:lang w:val="en-GB"/>
        </w:rPr>
        <w:t xml:space="preserve"> of face to face consultations, </w:t>
      </w:r>
      <w:r>
        <w:rPr>
          <w:lang w:val="en-GB"/>
        </w:rPr>
        <w:t>alterations</w:t>
      </w:r>
      <w:r w:rsidR="00A77A32">
        <w:rPr>
          <w:lang w:val="en-GB"/>
        </w:rPr>
        <w:t xml:space="preserve"> in osteoporosis risk assessment, telemedicine experience, alterations to medication ascertainment and delivery, and electronic health record</w:t>
      </w:r>
      <w:r w:rsidR="001B41DE">
        <w:rPr>
          <w:lang w:val="en-GB"/>
        </w:rPr>
        <w:t xml:space="preserve"> (EHR)</w:t>
      </w:r>
      <w:r w:rsidR="00A77A32">
        <w:rPr>
          <w:lang w:val="en-GB"/>
        </w:rPr>
        <w:t xml:space="preserve"> utilisation.</w:t>
      </w:r>
    </w:p>
    <w:p w14:paraId="0B15618B" w14:textId="53053E99" w:rsidR="00A03520" w:rsidRDefault="00A03520" w:rsidP="00AF1A2A">
      <w:pPr>
        <w:spacing w:after="0" w:line="360" w:lineRule="auto"/>
        <w:jc w:val="both"/>
        <w:rPr>
          <w:lang w:val="en-GB"/>
        </w:rPr>
      </w:pPr>
    </w:p>
    <w:p w14:paraId="4E4BCEC9" w14:textId="710B792E" w:rsidR="00A03520" w:rsidRDefault="009D0E76" w:rsidP="00AF1A2A">
      <w:pPr>
        <w:spacing w:after="0" w:line="360" w:lineRule="auto"/>
        <w:jc w:val="both"/>
        <w:rPr>
          <w:lang w:val="en-GB"/>
        </w:rPr>
      </w:pPr>
      <w:r>
        <w:rPr>
          <w:lang w:val="en-GB"/>
        </w:rPr>
        <w:t>The NOF survey was conducted between April 15 and 24, 2020 using the SurveyMonkey platform</w:t>
      </w:r>
      <w:r w:rsidR="00515243">
        <w:rPr>
          <w:lang w:val="en-GB"/>
        </w:rPr>
        <w:t>. The survey was sent to 400 healthcare providers in NOF’s Professional Partner Network membership program with one reminder circulated during this period.</w:t>
      </w:r>
      <w:r w:rsidR="004B54A2">
        <w:rPr>
          <w:lang w:val="en-GB"/>
        </w:rPr>
        <w:t xml:space="preserve">  </w:t>
      </w:r>
      <w:r w:rsidR="00A03520">
        <w:rPr>
          <w:lang w:val="en-GB"/>
        </w:rPr>
        <w:t>The</w:t>
      </w:r>
      <w:r w:rsidR="00A03520" w:rsidRPr="00301356">
        <w:rPr>
          <w:lang w:val="en-GB"/>
        </w:rPr>
        <w:t xml:space="preserve"> </w:t>
      </w:r>
      <w:r w:rsidR="00C43BD8">
        <w:rPr>
          <w:lang w:val="en-GB"/>
        </w:rPr>
        <w:t>IOF</w:t>
      </w:r>
      <w:r w:rsidR="00C43BD8" w:rsidRPr="00301356">
        <w:rPr>
          <w:lang w:val="en-GB"/>
        </w:rPr>
        <w:t xml:space="preserve"> </w:t>
      </w:r>
      <w:r w:rsidR="00A03520" w:rsidRPr="00301356">
        <w:rPr>
          <w:lang w:val="en-GB"/>
        </w:rPr>
        <w:t>survey was conducted between May 18 and June 8, 2020 using the SurveyMonkey platform</w:t>
      </w:r>
      <w:r w:rsidR="00A03520">
        <w:rPr>
          <w:lang w:val="en-GB"/>
        </w:rPr>
        <w:t xml:space="preserve">. </w:t>
      </w:r>
      <w:r w:rsidR="00283425">
        <w:rPr>
          <w:lang w:val="en-GB"/>
        </w:rPr>
        <w:t xml:space="preserve">The survey </w:t>
      </w:r>
      <w:r w:rsidR="00A03520">
        <w:rPr>
          <w:lang w:val="en-GB"/>
        </w:rPr>
        <w:t xml:space="preserve">was </w:t>
      </w:r>
      <w:r w:rsidR="00A03520" w:rsidRPr="00301356">
        <w:rPr>
          <w:lang w:val="en-GB"/>
        </w:rPr>
        <w:t xml:space="preserve">sent to 526 healthcare providers </w:t>
      </w:r>
      <w:r w:rsidR="00A03520">
        <w:rPr>
          <w:lang w:val="en-GB"/>
        </w:rPr>
        <w:t xml:space="preserve">from the IOF </w:t>
      </w:r>
      <w:r w:rsidR="00A03520">
        <w:rPr>
          <w:lang w:val="en-GB"/>
        </w:rPr>
        <w:lastRenderedPageBreak/>
        <w:t>Committee of Scientific Advisors and the Committee of National Societies</w:t>
      </w:r>
      <w:r w:rsidR="00283425">
        <w:rPr>
          <w:lang w:val="en-GB"/>
        </w:rPr>
        <w:t xml:space="preserve"> </w:t>
      </w:r>
      <w:r w:rsidR="00A03520">
        <w:rPr>
          <w:lang w:val="en-GB"/>
        </w:rPr>
        <w:t xml:space="preserve">with </w:t>
      </w:r>
      <w:r w:rsidR="00515243">
        <w:rPr>
          <w:lang w:val="en-GB"/>
        </w:rPr>
        <w:t>four</w:t>
      </w:r>
      <w:r w:rsidR="00515243" w:rsidRPr="00301356">
        <w:rPr>
          <w:lang w:val="en-GB"/>
        </w:rPr>
        <w:t xml:space="preserve"> </w:t>
      </w:r>
      <w:r w:rsidR="00A03520" w:rsidRPr="00301356">
        <w:rPr>
          <w:lang w:val="en-GB"/>
        </w:rPr>
        <w:t>reminders</w:t>
      </w:r>
      <w:r w:rsidR="006802B1">
        <w:rPr>
          <w:lang w:val="en-GB"/>
        </w:rPr>
        <w:t xml:space="preserve"> circulated during this period.</w:t>
      </w:r>
    </w:p>
    <w:p w14:paraId="44D2A707" w14:textId="77777777" w:rsidR="006802B1" w:rsidRDefault="006802B1" w:rsidP="00AF1A2A">
      <w:pPr>
        <w:spacing w:after="0" w:line="360" w:lineRule="auto"/>
        <w:jc w:val="both"/>
        <w:rPr>
          <w:lang w:val="en-GB"/>
        </w:rPr>
      </w:pPr>
    </w:p>
    <w:p w14:paraId="605E8252" w14:textId="77777777" w:rsidR="00A03520" w:rsidRPr="00301356" w:rsidRDefault="001247C2" w:rsidP="00AF1A2A">
      <w:pPr>
        <w:spacing w:after="0" w:line="360" w:lineRule="auto"/>
        <w:jc w:val="both"/>
        <w:rPr>
          <w:lang w:val="en-GB"/>
        </w:rPr>
      </w:pPr>
      <w:r>
        <w:rPr>
          <w:lang w:val="en-GB"/>
        </w:rPr>
        <w:t>Data were collected, merged where appropriate and depicted graphically using bar charts</w:t>
      </w:r>
      <w:r w:rsidR="00A72CA0">
        <w:rPr>
          <w:lang w:val="en-GB"/>
        </w:rPr>
        <w:t>,</w:t>
      </w:r>
      <w:r>
        <w:rPr>
          <w:lang w:val="en-GB"/>
        </w:rPr>
        <w:t xml:space="preserve"> and free text </w:t>
      </w:r>
      <w:r w:rsidR="00A947B3">
        <w:rPr>
          <w:lang w:val="en-GB"/>
        </w:rPr>
        <w:t>responses were</w:t>
      </w:r>
      <w:r>
        <w:rPr>
          <w:lang w:val="en-GB"/>
        </w:rPr>
        <w:t xml:space="preserve"> assessed for recurring themes.</w:t>
      </w:r>
    </w:p>
    <w:p w14:paraId="24BA73BC" w14:textId="77777777" w:rsidR="009B7BB3" w:rsidRDefault="009B7BB3" w:rsidP="00AF1A2A">
      <w:pPr>
        <w:pStyle w:val="Heading2"/>
        <w:spacing w:line="360" w:lineRule="auto"/>
        <w:jc w:val="both"/>
      </w:pPr>
    </w:p>
    <w:p w14:paraId="1FF6B503" w14:textId="77777777" w:rsidR="007D3B81" w:rsidRDefault="001169AA" w:rsidP="00AF1A2A">
      <w:pPr>
        <w:pStyle w:val="Heading2"/>
        <w:spacing w:line="360" w:lineRule="auto"/>
        <w:jc w:val="both"/>
      </w:pPr>
      <w:r>
        <w:t>Results</w:t>
      </w:r>
    </w:p>
    <w:p w14:paraId="568AF307" w14:textId="08F41EDD" w:rsidR="001169AA" w:rsidRDefault="001169AA" w:rsidP="00AF1A2A">
      <w:pPr>
        <w:spacing w:line="360" w:lineRule="auto"/>
        <w:jc w:val="both"/>
      </w:pPr>
      <w:r>
        <w:t xml:space="preserve">There were </w:t>
      </w:r>
      <w:r w:rsidR="002B2725">
        <w:t xml:space="preserve">209 </w:t>
      </w:r>
      <w:r>
        <w:t>responden</w:t>
      </w:r>
      <w:r w:rsidR="004D3B2A">
        <w:t xml:space="preserve">ts from a total of 53 countries, </w:t>
      </w:r>
      <w:r>
        <w:t xml:space="preserve">including </w:t>
      </w:r>
      <w:r w:rsidR="00CB257A">
        <w:t>28% from Europe, 24% from North America, 19% from the Asia Pacific region, 17% from the Middle</w:t>
      </w:r>
      <w:r w:rsidR="006716A6">
        <w:t xml:space="preserve"> </w:t>
      </w:r>
      <w:r w:rsidR="00CB257A">
        <w:t>East, and 12% from Latin America.</w:t>
      </w:r>
      <w:r w:rsidR="009B15C9">
        <w:t xml:space="preserve"> </w:t>
      </w:r>
      <w:proofErr w:type="gramStart"/>
      <w:r w:rsidR="009B15C9">
        <w:t>The majority of</w:t>
      </w:r>
      <w:proofErr w:type="gramEnd"/>
      <w:r w:rsidR="009B15C9">
        <w:t xml:space="preserve"> respondents were physicians (</w:t>
      </w:r>
      <w:r w:rsidR="002B2725">
        <w:t>85</w:t>
      </w:r>
      <w:r w:rsidR="009B15C9">
        <w:t xml:space="preserve">%) with </w:t>
      </w:r>
      <w:r w:rsidR="002B2725">
        <w:t>7</w:t>
      </w:r>
      <w:r w:rsidR="009B15C9">
        <w:t xml:space="preserve">% </w:t>
      </w:r>
      <w:r w:rsidR="00D07DFF">
        <w:t>physician</w:t>
      </w:r>
      <w:r w:rsidR="009B15C9">
        <w:t xml:space="preserve"> assistants</w:t>
      </w:r>
      <w:r w:rsidR="00D07DFF">
        <w:t>, 2% physical therapists</w:t>
      </w:r>
      <w:r w:rsidR="002B2725">
        <w:t>, 3% nurse</w:t>
      </w:r>
      <w:r w:rsidR="00C379AC">
        <w:t>s</w:t>
      </w:r>
      <w:r w:rsidR="002B2725">
        <w:t>/nurse practitioner</w:t>
      </w:r>
      <w:r w:rsidR="00C379AC">
        <w:t>s</w:t>
      </w:r>
      <w:r w:rsidR="00D07DFF">
        <w:t xml:space="preserve"> and </w:t>
      </w:r>
      <w:r w:rsidR="002B2725">
        <w:t>3</w:t>
      </w:r>
      <w:r w:rsidR="00D07DFF">
        <w:t xml:space="preserve">% other (in management). </w:t>
      </w:r>
      <w:r w:rsidR="002A594D">
        <w:t>Respondents represented the specialties of rheumatology (40%), endocrinology (22%), orthopaedics (15%), general internal medicine (11%), radiology (3%), obstetrics and gynecology (2%), physical medicine (1%), nephrology (0.5%), and other (4% including osteology, bone metabolism, geriatric medicine and management), and were primarily affiliated with academic medical centers or hospital based clinics (Figure 1).</w:t>
      </w:r>
    </w:p>
    <w:p w14:paraId="2EAC247B" w14:textId="11238A11" w:rsidR="002D5C20" w:rsidRDefault="002D5C20" w:rsidP="00AF1A2A">
      <w:pPr>
        <w:spacing w:line="360" w:lineRule="auto"/>
        <w:jc w:val="both"/>
      </w:pPr>
      <w:r>
        <w:t>Regarding office, clinic or hospital closures, 2</w:t>
      </w:r>
      <w:r w:rsidR="008F78AB">
        <w:t>1</w:t>
      </w:r>
      <w:r>
        <w:t>% of institutions were open to patients for face to face or telemedicine consultations for emergencies only, 2</w:t>
      </w:r>
      <w:r w:rsidR="008F78AB">
        <w:t>3</w:t>
      </w:r>
      <w:r>
        <w:t>% for non-acute or routine visits, 5</w:t>
      </w:r>
      <w:r w:rsidR="008F78AB">
        <w:t>7</w:t>
      </w:r>
      <w:r>
        <w:t xml:space="preserve">% for both emergency and routine appointments and </w:t>
      </w:r>
      <w:r w:rsidR="003F194F">
        <w:t>7</w:t>
      </w:r>
      <w:r>
        <w:t xml:space="preserve">% were closed to all </w:t>
      </w:r>
      <w:r w:rsidR="00A72CA0">
        <w:t>visit types</w:t>
      </w:r>
      <w:r>
        <w:t>.</w:t>
      </w:r>
    </w:p>
    <w:p w14:paraId="1D005F73" w14:textId="6D6ECB59" w:rsidR="002D5C20" w:rsidRDefault="00A72CA0" w:rsidP="00AF1A2A">
      <w:pPr>
        <w:spacing w:line="360" w:lineRule="auto"/>
        <w:jc w:val="both"/>
      </w:pPr>
      <w:r>
        <w:t xml:space="preserve">In terms of the mode of </w:t>
      </w:r>
      <w:r w:rsidR="002D5C20">
        <w:t xml:space="preserve">patient contact, </w:t>
      </w:r>
      <w:r w:rsidR="0082391E">
        <w:t>33</w:t>
      </w:r>
      <w:r w:rsidR="002D5C20">
        <w:t xml:space="preserve">% of respondents performed telephone consultations, </w:t>
      </w:r>
      <w:r w:rsidR="0082391E">
        <w:t>21</w:t>
      </w:r>
      <w:r w:rsidR="002D5C20">
        <w:t xml:space="preserve">% video consultations, </w:t>
      </w:r>
      <w:r w:rsidR="0082391E">
        <w:t>26</w:t>
      </w:r>
      <w:r w:rsidR="002D5C20">
        <w:t xml:space="preserve">% face to face appointments, </w:t>
      </w:r>
      <w:r w:rsidR="0082391E">
        <w:t>18</w:t>
      </w:r>
      <w:r w:rsidR="002D5C20">
        <w:t xml:space="preserve">% urgent </w:t>
      </w:r>
      <w:r w:rsidR="002A594D">
        <w:t>‘</w:t>
      </w:r>
      <w:r w:rsidR="00592F33">
        <w:t>in person</w:t>
      </w:r>
      <w:r w:rsidR="002A594D">
        <w:t>’</w:t>
      </w:r>
      <w:r w:rsidR="00592F33">
        <w:t xml:space="preserve"> visits,</w:t>
      </w:r>
      <w:r w:rsidR="002D5C20">
        <w:t xml:space="preserve"> and 3% </w:t>
      </w:r>
      <w:r>
        <w:t>use</w:t>
      </w:r>
      <w:r w:rsidR="004B54A2">
        <w:t>d</w:t>
      </w:r>
      <w:r>
        <w:t xml:space="preserve"> other modalities,</w:t>
      </w:r>
      <w:r w:rsidR="002D5C20">
        <w:t xml:space="preserve"> including instant messaging or </w:t>
      </w:r>
      <w:r w:rsidR="006716A6">
        <w:t>attendance for parenteral therapies</w:t>
      </w:r>
      <w:r w:rsidR="002D5C20">
        <w:t>.</w:t>
      </w:r>
    </w:p>
    <w:p w14:paraId="325A6D4F" w14:textId="359DE2A7" w:rsidR="002D5C20" w:rsidRDefault="002D5C20" w:rsidP="00AF1A2A">
      <w:pPr>
        <w:spacing w:line="360" w:lineRule="auto"/>
        <w:jc w:val="both"/>
      </w:pPr>
      <w:r>
        <w:t>Regarding which patients were consider</w:t>
      </w:r>
      <w:r w:rsidR="00D84ACD">
        <w:t>ed</w:t>
      </w:r>
      <w:r>
        <w:t xml:space="preserve"> suitable for ‘virtual’ appointments, </w:t>
      </w:r>
      <w:r w:rsidR="00227CC2">
        <w:t>28</w:t>
      </w:r>
      <w:r>
        <w:t xml:space="preserve">% </w:t>
      </w:r>
      <w:r w:rsidR="00592F33">
        <w:t xml:space="preserve">of the providers </w:t>
      </w:r>
      <w:r>
        <w:t xml:space="preserve">conducted telemedicine appointments for established patients requiring diagnostic services, </w:t>
      </w:r>
      <w:r w:rsidR="00227CC2">
        <w:t>40</w:t>
      </w:r>
      <w:r>
        <w:t xml:space="preserve">% conducted telemedicine appointments for established patients requiring treatment decisions, </w:t>
      </w:r>
      <w:r w:rsidR="00227CC2">
        <w:t>19</w:t>
      </w:r>
      <w:r>
        <w:t xml:space="preserve">% assessed new patients via telemedicine, 2% assessed ‘other patients’ (including those affected by COVID-19 or those undergoing quarantine who required repeat prescription of medication) and </w:t>
      </w:r>
      <w:r w:rsidR="00227CC2">
        <w:t>10</w:t>
      </w:r>
      <w:r>
        <w:t>% did not conduct any telemedicine appointments.</w:t>
      </w:r>
    </w:p>
    <w:p w14:paraId="522041D2" w14:textId="6BC9FAAE" w:rsidR="001B7D9B" w:rsidRDefault="00400AC6" w:rsidP="00AF1A2A">
      <w:pPr>
        <w:spacing w:line="360" w:lineRule="auto"/>
        <w:jc w:val="both"/>
      </w:pPr>
      <w:r>
        <w:t xml:space="preserve">When </w:t>
      </w:r>
      <w:r w:rsidR="00592F33">
        <w:t xml:space="preserve">considering </w:t>
      </w:r>
      <w:r>
        <w:t>how to incorporate DXA into osteoporosis risk assessment</w:t>
      </w:r>
      <w:r w:rsidR="00592F33">
        <w:t>,</w:t>
      </w:r>
      <w:r>
        <w:t xml:space="preserve"> </w:t>
      </w:r>
      <w:r w:rsidR="00560716">
        <w:t>29</w:t>
      </w:r>
      <w:r>
        <w:t>% scheduled a DXA as soon as possible in order to inform treatment decision</w:t>
      </w:r>
      <w:r w:rsidR="00A947B3">
        <w:t>s</w:t>
      </w:r>
      <w:r>
        <w:t xml:space="preserve"> (with appropriate precautions being taken), </w:t>
      </w:r>
      <w:r w:rsidR="007C1353">
        <w:t>11</w:t>
      </w:r>
      <w:r>
        <w:t>% assessed patients based on a clinical risk calculator (e.g. FRAX</w:t>
      </w:r>
      <w:r w:rsidR="00A947B3">
        <w:t>®</w:t>
      </w:r>
      <w:r>
        <w:t xml:space="preserve">) alone, </w:t>
      </w:r>
      <w:r w:rsidR="00B666A4">
        <w:t>29</w:t>
      </w:r>
      <w:r>
        <w:t xml:space="preserve">% assessed patients based on a </w:t>
      </w:r>
      <w:r>
        <w:lastRenderedPageBreak/>
        <w:t>clinical risk calculator with a planned DXA at a later date</w:t>
      </w:r>
      <w:r w:rsidR="00592F33">
        <w:t>,</w:t>
      </w:r>
      <w:r>
        <w:t xml:space="preserve"> and </w:t>
      </w:r>
      <w:r w:rsidR="00B666A4">
        <w:t>33</w:t>
      </w:r>
      <w:r>
        <w:t xml:space="preserve">% arranged a DXA for when the </w:t>
      </w:r>
      <w:r w:rsidR="00815B30">
        <w:t xml:space="preserve">risk of </w:t>
      </w:r>
      <w:r>
        <w:t xml:space="preserve">COVID-19 </w:t>
      </w:r>
      <w:r w:rsidR="00815B30">
        <w:t xml:space="preserve">infection </w:t>
      </w:r>
      <w:r>
        <w:t xml:space="preserve">was likely to have </w:t>
      </w:r>
      <w:r w:rsidR="00815B30">
        <w:t>lessened</w:t>
      </w:r>
      <w:r w:rsidR="00E67178">
        <w:t xml:space="preserve">. </w:t>
      </w:r>
      <w:r w:rsidR="00D84ACD">
        <w:t xml:space="preserve">A total of </w:t>
      </w:r>
      <w:r w:rsidR="00B40D16">
        <w:t>5</w:t>
      </w:r>
      <w:r>
        <w:t xml:space="preserve">% responded that their DXA unit was currently </w:t>
      </w:r>
      <w:r w:rsidR="00E67178">
        <w:t xml:space="preserve">closed </w:t>
      </w:r>
      <w:r>
        <w:t xml:space="preserve">or that they were referring to an osteoporotic fracture clinic </w:t>
      </w:r>
      <w:r w:rsidR="002A594D">
        <w:t>service</w:t>
      </w:r>
      <w:r>
        <w:t>.</w:t>
      </w:r>
    </w:p>
    <w:p w14:paraId="3A89F220" w14:textId="77777777" w:rsidR="001B7D9B" w:rsidRDefault="001B7D9B" w:rsidP="00AF1A2A">
      <w:pPr>
        <w:spacing w:line="360" w:lineRule="auto"/>
        <w:jc w:val="both"/>
      </w:pPr>
    </w:p>
    <w:p w14:paraId="3DD01833" w14:textId="41318386" w:rsidR="00400AC6" w:rsidRPr="001274E4" w:rsidRDefault="00400AC6" w:rsidP="001274E4">
      <w:pPr>
        <w:spacing w:line="360" w:lineRule="auto"/>
        <w:jc w:val="both"/>
      </w:pPr>
      <w:r>
        <w:t>Reimbursement for telemedicine appoi</w:t>
      </w:r>
      <w:r w:rsidR="00C91B27">
        <w:t xml:space="preserve">ntments </w:t>
      </w:r>
      <w:r w:rsidR="00E67178">
        <w:t xml:space="preserve">was </w:t>
      </w:r>
      <w:r w:rsidR="00C91B27">
        <w:t xml:space="preserve">possible for </w:t>
      </w:r>
      <w:r w:rsidR="00481164">
        <w:t>48</w:t>
      </w:r>
      <w:r w:rsidR="00C91B27">
        <w:t>% of</w:t>
      </w:r>
      <w:r>
        <w:t xml:space="preserve"> respondents</w:t>
      </w:r>
      <w:r w:rsidR="00E67178">
        <w:t xml:space="preserve">, but </w:t>
      </w:r>
      <w:r>
        <w:t xml:space="preserve">unavailable </w:t>
      </w:r>
      <w:r w:rsidR="00E67178">
        <w:t xml:space="preserve">for </w:t>
      </w:r>
      <w:r w:rsidR="00481164">
        <w:t>20</w:t>
      </w:r>
      <w:r>
        <w:t>% of respondents</w:t>
      </w:r>
      <w:r w:rsidR="00E67178">
        <w:t xml:space="preserve">.  </w:t>
      </w:r>
      <w:r w:rsidR="00D84ACD">
        <w:t xml:space="preserve">A total of </w:t>
      </w:r>
      <w:r w:rsidR="00481164">
        <w:t>14</w:t>
      </w:r>
      <w:r>
        <w:t xml:space="preserve">% </w:t>
      </w:r>
      <w:r w:rsidR="00E67178">
        <w:t xml:space="preserve">of providers </w:t>
      </w:r>
      <w:r>
        <w:t xml:space="preserve">were unsure </w:t>
      </w:r>
      <w:r w:rsidR="00E67178">
        <w:t xml:space="preserve">about reimbursement policies or status, </w:t>
      </w:r>
      <w:r>
        <w:t xml:space="preserve">and </w:t>
      </w:r>
      <w:r w:rsidR="00481164">
        <w:t>17</w:t>
      </w:r>
      <w:r w:rsidR="00A947B3">
        <w:t>%</w:t>
      </w:r>
      <w:r>
        <w:t xml:space="preserve"> stated that this was not applicable to their </w:t>
      </w:r>
      <w:r w:rsidR="00E67178">
        <w:t xml:space="preserve">health care system or </w:t>
      </w:r>
      <w:r>
        <w:t>funding stream</w:t>
      </w:r>
      <w:r w:rsidR="00A947B3">
        <w:t xml:space="preserve"> (</w:t>
      </w:r>
      <w:r w:rsidR="00A947B3">
        <w:rPr>
          <w:color w:val="5B9BD5" w:themeColor="accent1"/>
        </w:rPr>
        <w:t>F</w:t>
      </w:r>
      <w:r w:rsidR="00023881" w:rsidRPr="00023881">
        <w:rPr>
          <w:color w:val="5B9BD5" w:themeColor="accent1"/>
        </w:rPr>
        <w:t>igure</w:t>
      </w:r>
      <w:r w:rsidR="007A3252">
        <w:rPr>
          <w:color w:val="5B9BD5" w:themeColor="accent1"/>
        </w:rPr>
        <w:t xml:space="preserve"> </w:t>
      </w:r>
      <w:r w:rsidR="009435E9">
        <w:rPr>
          <w:color w:val="5B9BD5" w:themeColor="accent1"/>
        </w:rPr>
        <w:t>2</w:t>
      </w:r>
      <w:r w:rsidR="00023881">
        <w:t>)</w:t>
      </w:r>
      <w:r>
        <w:t>.</w:t>
      </w:r>
      <w:r w:rsidR="001274E4">
        <w:t xml:space="preserve"> </w:t>
      </w:r>
      <w:r>
        <w:t xml:space="preserve">The number of </w:t>
      </w:r>
      <w:r w:rsidR="00625299">
        <w:t xml:space="preserve">weekly </w:t>
      </w:r>
      <w:r>
        <w:t>telemedicine appointments ranged from none to more than 20 (</w:t>
      </w:r>
      <w:r w:rsidRPr="00400AC6">
        <w:rPr>
          <w:color w:val="5B9BD5" w:themeColor="accent1"/>
        </w:rPr>
        <w:t>Figure</w:t>
      </w:r>
      <w:r w:rsidR="007A3252">
        <w:rPr>
          <w:color w:val="5B9BD5" w:themeColor="accent1"/>
        </w:rPr>
        <w:t xml:space="preserve"> </w:t>
      </w:r>
      <w:r w:rsidR="009435E9">
        <w:rPr>
          <w:color w:val="5B9BD5" w:themeColor="accent1"/>
        </w:rPr>
        <w:t>3</w:t>
      </w:r>
      <w:r>
        <w:t xml:space="preserve">). </w:t>
      </w:r>
    </w:p>
    <w:p w14:paraId="0D085516" w14:textId="3F2865E9" w:rsidR="004A2E27" w:rsidRDefault="00756C11" w:rsidP="00AF1A2A">
      <w:pPr>
        <w:spacing w:line="360" w:lineRule="auto"/>
        <w:jc w:val="both"/>
        <w:rPr>
          <w:b/>
        </w:rPr>
      </w:pPr>
      <w:r>
        <w:t>A</w:t>
      </w:r>
      <w:r w:rsidR="00045F7A">
        <w:t>lmost half</w:t>
      </w:r>
      <w:r>
        <w:t xml:space="preserve"> of clinicians</w:t>
      </w:r>
      <w:r w:rsidR="00045F7A">
        <w:t xml:space="preserve">, 43%, </w:t>
      </w:r>
      <w:r>
        <w:t xml:space="preserve">reported difficulty in arranging </w:t>
      </w:r>
      <w:r w:rsidR="00815B30">
        <w:t xml:space="preserve">for </w:t>
      </w:r>
      <w:r>
        <w:t>appropriate osteoporosis medications during the COVID-19 crisis</w:t>
      </w:r>
      <w:r w:rsidR="00045F7A">
        <w:t xml:space="preserve">, while </w:t>
      </w:r>
      <w:r w:rsidR="00625299">
        <w:t>57</w:t>
      </w:r>
      <w:r>
        <w:t>%</w:t>
      </w:r>
      <w:r w:rsidR="003F4080">
        <w:t xml:space="preserve"> </w:t>
      </w:r>
      <w:r w:rsidR="00045F7A">
        <w:t>reported</w:t>
      </w:r>
      <w:r>
        <w:t xml:space="preserve"> no issues. Of those</w:t>
      </w:r>
      <w:r w:rsidR="00A947B3">
        <w:t xml:space="preserve"> reporting problems</w:t>
      </w:r>
      <w:r w:rsidR="006A4857">
        <w:t>,</w:t>
      </w:r>
      <w:r w:rsidR="00A947B3">
        <w:t xml:space="preserve"> the </w:t>
      </w:r>
      <w:r w:rsidR="00045F7A">
        <w:t>overarching reasons included limited supply of or difficulty in acquiring medications</w:t>
      </w:r>
      <w:r w:rsidR="00626872">
        <w:t xml:space="preserve">, </w:t>
      </w:r>
      <w:r w:rsidR="00045F7A">
        <w:t>delay in administration of parenteral agents normally provided by a healthcare professional (both infusions and injections), reluctance on the part of patients to present for medication administration appointments even when opportunities existed, and travel restrictions</w:t>
      </w:r>
      <w:r w:rsidR="00626872">
        <w:t xml:space="preserve"> and self-isolation, resulting in patients being unable to attend office visits for administration of medications.  Further details and specific comments from respondents are shown in Table 1. </w:t>
      </w:r>
      <w:r w:rsidR="004A2E27">
        <w:rPr>
          <w:b/>
        </w:rPr>
        <w:br w:type="page"/>
      </w:r>
    </w:p>
    <w:p w14:paraId="13B4D395" w14:textId="77777777" w:rsidR="00C91B27" w:rsidRDefault="00A947B3" w:rsidP="00AF1A2A">
      <w:pPr>
        <w:spacing w:line="360" w:lineRule="auto"/>
        <w:jc w:val="both"/>
        <w:rPr>
          <w:i/>
        </w:rPr>
      </w:pPr>
      <w:r>
        <w:rPr>
          <w:b/>
        </w:rPr>
        <w:lastRenderedPageBreak/>
        <w:t>Table 1</w:t>
      </w:r>
      <w:r w:rsidR="0050367D">
        <w:t xml:space="preserve"> </w:t>
      </w:r>
      <w:r w:rsidR="00F4211D">
        <w:t>A sample of r</w:t>
      </w:r>
      <w:r w:rsidR="00C91B27">
        <w:t xml:space="preserve">esponses to the question </w:t>
      </w:r>
      <w:r w:rsidR="004A2E27" w:rsidRPr="004A2E27">
        <w:rPr>
          <w:i/>
        </w:rPr>
        <w:t>‘Please explain the issues you're having with getting your patients their appropriate osteoporosis medication’</w:t>
      </w:r>
      <w:r w:rsidR="004A2E27">
        <w:rPr>
          <w:i/>
        </w:rPr>
        <w:t>.</w:t>
      </w:r>
    </w:p>
    <w:p w14:paraId="1B25C383"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I have decided to start second-line treatment with zoledronate, teriparatide or denosumab</w:t>
      </w:r>
    </w:p>
    <w:p w14:paraId="12CA3DE7"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Irregular deliveries of medicine – denosumab in particular</w:t>
      </w:r>
    </w:p>
    <w:p w14:paraId="73B57B11"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Routine infusions e.g.: zoledronate paused and difficulties for denosumab for shielded patients</w:t>
      </w:r>
    </w:p>
    <w:p w14:paraId="143F2534"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Limited access to IV zoledronate</w:t>
      </w:r>
    </w:p>
    <w:p w14:paraId="5582F044" w14:textId="77777777" w:rsidR="00F4211D" w:rsidRPr="004A2E27" w:rsidRDefault="00F4211D"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Intravenous infusion of zoledronate due to a need to visit the infusion unit</w:t>
      </w:r>
    </w:p>
    <w:p w14:paraId="1B483945" w14:textId="77777777" w:rsidR="00F4211D" w:rsidRPr="004A2E27" w:rsidRDefault="00F4211D"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Intravenous medications might be difficult to receive, but the delay of 3-4 months is not a very big issue for zoledronic acid.</w:t>
      </w:r>
    </w:p>
    <w:p w14:paraId="3CC9DA5E" w14:textId="77777777" w:rsidR="00F4211D" w:rsidRPr="004A2E27" w:rsidRDefault="00F4211D"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Zoledronate infusions were suspended for 2 months but denosumab continues</w:t>
      </w:r>
    </w:p>
    <w:p w14:paraId="26CB1ADF"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Bisphosphonates are sometimes lacking to logistic problems and embargo.</w:t>
      </w:r>
    </w:p>
    <w:p w14:paraId="58D2A4DE"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Some primary care physicians are closed therefore some patients are having their denosumab delayed. I see these patients and give them the medication</w:t>
      </w:r>
    </w:p>
    <w:p w14:paraId="240BB9E8"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Medicines not available</w:t>
      </w:r>
    </w:p>
    <w:p w14:paraId="70E7CA47"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 xml:space="preserve">Some who need injectable medications avoid visiting clinic </w:t>
      </w:r>
    </w:p>
    <w:p w14:paraId="0747ED33"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Patients in quarantine – prescriptions by email</w:t>
      </w:r>
    </w:p>
    <w:p w14:paraId="6D63641D"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Patients were afraid to consult and preferred to postpone the consultation and medication</w:t>
      </w:r>
    </w:p>
    <w:p w14:paraId="19049B48"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Teriparatide injections (issue with cost of the drug and obtaining it)</w:t>
      </w:r>
    </w:p>
    <w:p w14:paraId="60C5DE9D"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 xml:space="preserve">Difficulty in administering Denosumab injections, zoledronate infusions. Many patients have skipped their injectable medications and follow up appointments </w:t>
      </w:r>
    </w:p>
    <w:p w14:paraId="21FA157D"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 xml:space="preserve">They do not like or are afraid to come to the out-patient clinic as before, because of the COVID-19 pandemic. Some of them just no show. </w:t>
      </w:r>
    </w:p>
    <w:p w14:paraId="121717D5" w14:textId="77777777" w:rsidR="004A2E27" w:rsidRPr="004A2E27" w:rsidRDefault="004A2E27" w:rsidP="00AF1A2A">
      <w:pPr>
        <w:pBdr>
          <w:top w:val="single" w:sz="4" w:space="1" w:color="auto"/>
          <w:left w:val="single" w:sz="4" w:space="4" w:color="auto"/>
          <w:bottom w:val="single" w:sz="4" w:space="1" w:color="auto"/>
          <w:right w:val="single" w:sz="4" w:space="4" w:color="auto"/>
        </w:pBdr>
        <w:spacing w:line="360" w:lineRule="auto"/>
        <w:jc w:val="both"/>
        <w:rPr>
          <w:i/>
        </w:rPr>
      </w:pPr>
      <w:r w:rsidRPr="004A2E27">
        <w:rPr>
          <w:i/>
        </w:rPr>
        <w:t xml:space="preserve">My overseas patients are unable to visit and </w:t>
      </w:r>
      <w:r w:rsidR="00BC5441">
        <w:rPr>
          <w:i/>
        </w:rPr>
        <w:t xml:space="preserve">those locally </w:t>
      </w:r>
      <w:r w:rsidRPr="004A2E27">
        <w:rPr>
          <w:i/>
        </w:rPr>
        <w:t>are unable to get their Denosumab there as i</w:t>
      </w:r>
      <w:r w:rsidR="00BC5441">
        <w:rPr>
          <w:i/>
        </w:rPr>
        <w:t>t is not registered in my country</w:t>
      </w:r>
    </w:p>
    <w:p w14:paraId="1AF9FB6E" w14:textId="77777777" w:rsidR="004A2E27" w:rsidRPr="004A2E27" w:rsidRDefault="004A2E27" w:rsidP="00AF1A2A">
      <w:pPr>
        <w:spacing w:line="360" w:lineRule="auto"/>
        <w:jc w:val="both"/>
      </w:pPr>
    </w:p>
    <w:p w14:paraId="032F7585" w14:textId="3056C21B" w:rsidR="002D3E15" w:rsidRDefault="00A947B3" w:rsidP="00AF1A2A">
      <w:pPr>
        <w:spacing w:line="360" w:lineRule="auto"/>
        <w:jc w:val="both"/>
      </w:pPr>
      <w:r>
        <w:lastRenderedPageBreak/>
        <w:t>D</w:t>
      </w:r>
      <w:r w:rsidR="002D3E15">
        <w:t>uring the COVID-19 pandemic</w:t>
      </w:r>
      <w:r w:rsidR="00815B30">
        <w:t>,</w:t>
      </w:r>
      <w:r>
        <w:t xml:space="preserve"> healthcare workers differed in </w:t>
      </w:r>
      <w:r w:rsidR="00815B30">
        <w:t>their approach to medication prescriptions:</w:t>
      </w:r>
      <w:r w:rsidR="002D3E15">
        <w:t xml:space="preserve"> </w:t>
      </w:r>
      <w:r w:rsidR="004517AE">
        <w:t>28</w:t>
      </w:r>
      <w:r w:rsidR="002D3E15">
        <w:t xml:space="preserve">% </w:t>
      </w:r>
      <w:r>
        <w:t>prescribed</w:t>
      </w:r>
      <w:r w:rsidR="002D3E15">
        <w:t xml:space="preserve"> refills</w:t>
      </w:r>
      <w:r>
        <w:t xml:space="preserve"> only</w:t>
      </w:r>
      <w:r w:rsidR="002D3E15">
        <w:t xml:space="preserve">, </w:t>
      </w:r>
      <w:r w:rsidR="004517AE">
        <w:t>3</w:t>
      </w:r>
      <w:r w:rsidR="002D3E15">
        <w:t xml:space="preserve">% </w:t>
      </w:r>
      <w:r>
        <w:t xml:space="preserve">made </w:t>
      </w:r>
      <w:r w:rsidR="002D3E15">
        <w:t>new prescriptions</w:t>
      </w:r>
      <w:r>
        <w:t xml:space="preserve"> only</w:t>
      </w:r>
      <w:r w:rsidR="002D3E15">
        <w:t>, 6</w:t>
      </w:r>
      <w:r w:rsidR="004517AE">
        <w:t>3</w:t>
      </w:r>
      <w:r w:rsidR="002D3E15">
        <w:t>%</w:t>
      </w:r>
      <w:r>
        <w:t xml:space="preserve"> prescribed</w:t>
      </w:r>
      <w:r w:rsidR="002D3E15">
        <w:t xml:space="preserve"> bot</w:t>
      </w:r>
      <w:r w:rsidR="00B91FA0">
        <w:t>h refills and new prescriptions,</w:t>
      </w:r>
      <w:r w:rsidR="002D3E15">
        <w:t xml:space="preserve"> and </w:t>
      </w:r>
      <w:r w:rsidR="004517AE">
        <w:t>4</w:t>
      </w:r>
      <w:r w:rsidR="002D3E15">
        <w:t xml:space="preserve">% </w:t>
      </w:r>
      <w:r w:rsidR="00B91FA0">
        <w:t>did</w:t>
      </w:r>
      <w:r w:rsidR="002D3E15">
        <w:t xml:space="preserve"> not prescrib</w:t>
      </w:r>
      <w:r w:rsidR="00B91FA0">
        <w:t>e</w:t>
      </w:r>
      <w:r w:rsidR="002D3E15">
        <w:t xml:space="preserve"> any medication unless it was for an acute indication or illness.</w:t>
      </w:r>
    </w:p>
    <w:p w14:paraId="4EBC1887" w14:textId="29D78587" w:rsidR="002D3E15" w:rsidRDefault="002D3E15" w:rsidP="00AF1A2A">
      <w:pPr>
        <w:spacing w:line="360" w:lineRule="auto"/>
        <w:jc w:val="both"/>
      </w:pPr>
      <w:r>
        <w:t>For those patients requiring a ‘healthcare professional-administered treatment’ for osteoporosis (e.g. denosumab</w:t>
      </w:r>
      <w:r w:rsidR="00787CC2">
        <w:t xml:space="preserve">, </w:t>
      </w:r>
      <w:r>
        <w:t>zoledronate</w:t>
      </w:r>
      <w:r w:rsidR="00787CC2">
        <w:t xml:space="preserve"> or </w:t>
      </w:r>
      <w:proofErr w:type="spellStart"/>
      <w:r w:rsidR="00787CC2">
        <w:t>romosozumab</w:t>
      </w:r>
      <w:proofErr w:type="spellEnd"/>
      <w:r>
        <w:t>)</w:t>
      </w:r>
      <w:r w:rsidR="00815B30">
        <w:t>,</w:t>
      </w:r>
      <w:r>
        <w:t xml:space="preserve"> </w:t>
      </w:r>
      <w:r w:rsidR="004517AE">
        <w:t>46</w:t>
      </w:r>
      <w:r>
        <w:t>% felt they had sufficient safeguards in place to minimize patient risk</w:t>
      </w:r>
      <w:r w:rsidR="00815B30">
        <w:t xml:space="preserve"> for in person medication administration visits</w:t>
      </w:r>
      <w:r>
        <w:t xml:space="preserve">, </w:t>
      </w:r>
      <w:r w:rsidR="004517AE">
        <w:t>3</w:t>
      </w:r>
      <w:r>
        <w:t xml:space="preserve">% had moved these treatments to </w:t>
      </w:r>
      <w:r w:rsidR="00815B30">
        <w:t xml:space="preserve">an alternate </w:t>
      </w:r>
      <w:r>
        <w:t xml:space="preserve">clinical location, 21% suggested delaying treatment until COVID-19 risk had abated, </w:t>
      </w:r>
      <w:r w:rsidR="004517AE">
        <w:t>13</w:t>
      </w:r>
      <w:r w:rsidR="00B91FA0">
        <w:t>% recommended a</w:t>
      </w:r>
      <w:r>
        <w:t xml:space="preserve"> switch to an oral medication</w:t>
      </w:r>
      <w:r w:rsidR="00815B30">
        <w:t>,</w:t>
      </w:r>
      <w:r>
        <w:t xml:space="preserve"> and 8% considered arranging in-home administration of treatment. In the </w:t>
      </w:r>
      <w:r w:rsidR="004517AE">
        <w:t>9</w:t>
      </w:r>
      <w:r>
        <w:t xml:space="preserve">% of ‘other’ responses, clinicians stated that the decision was made on a patient-by-patient basis, denosumab was self-administered </w:t>
      </w:r>
      <w:r w:rsidR="00787CC2">
        <w:t>by the patient at home</w:t>
      </w:r>
      <w:r w:rsidR="00B91FA0">
        <w:t>,</w:t>
      </w:r>
      <w:r>
        <w:t xml:space="preserve"> and they </w:t>
      </w:r>
      <w:r w:rsidR="00815B30">
        <w:t>felt</w:t>
      </w:r>
      <w:r>
        <w:t xml:space="preserve"> that </w:t>
      </w:r>
      <w:r w:rsidR="00B91FA0">
        <w:t xml:space="preserve">zoledronate </w:t>
      </w:r>
      <w:r w:rsidR="00815B30">
        <w:t xml:space="preserve">administration </w:t>
      </w:r>
      <w:r w:rsidR="00B91FA0">
        <w:t xml:space="preserve">could be delayed but </w:t>
      </w:r>
      <w:r>
        <w:t>denosumab should be continued</w:t>
      </w:r>
      <w:r w:rsidR="00B91FA0">
        <w:t xml:space="preserve"> </w:t>
      </w:r>
      <w:r w:rsidR="00815B30">
        <w:t xml:space="preserve">on schedule </w:t>
      </w:r>
      <w:r w:rsidR="00B91FA0">
        <w:t>(</w:t>
      </w:r>
      <w:r w:rsidR="00B91FA0">
        <w:rPr>
          <w:color w:val="5B9BD5" w:themeColor="accent1"/>
        </w:rPr>
        <w:t>F</w:t>
      </w:r>
      <w:r w:rsidR="00C23BE6" w:rsidRPr="00C23BE6">
        <w:rPr>
          <w:color w:val="5B9BD5" w:themeColor="accent1"/>
        </w:rPr>
        <w:t>igure</w:t>
      </w:r>
      <w:r w:rsidR="00B91FA0">
        <w:rPr>
          <w:color w:val="5B9BD5" w:themeColor="accent1"/>
        </w:rPr>
        <w:t xml:space="preserve"> </w:t>
      </w:r>
      <w:r w:rsidR="009435E9">
        <w:rPr>
          <w:color w:val="5B9BD5" w:themeColor="accent1"/>
        </w:rPr>
        <w:t>4</w:t>
      </w:r>
      <w:r w:rsidR="00C23BE6">
        <w:t>)</w:t>
      </w:r>
      <w:r>
        <w:t>.</w:t>
      </w:r>
    </w:p>
    <w:p w14:paraId="510203F2" w14:textId="2B549CE5" w:rsidR="00C23BE6" w:rsidRPr="001274E4" w:rsidRDefault="00F574A6" w:rsidP="001938CB">
      <w:pPr>
        <w:spacing w:after="120" w:line="360" w:lineRule="auto"/>
        <w:rPr>
          <w:b/>
        </w:rPr>
      </w:pPr>
      <w:proofErr w:type="gramStart"/>
      <w:r>
        <w:t>The majority of</w:t>
      </w:r>
      <w:proofErr w:type="gramEnd"/>
      <w:r>
        <w:t xml:space="preserve"> clinicians (60%) had systems in place to identify patients receiving subcutaneous or intravenous medication</w:t>
      </w:r>
      <w:r w:rsidR="002A32BA">
        <w:t>, so that plans of care could be proactively discussed with them</w:t>
      </w:r>
      <w:r>
        <w:t xml:space="preserve">. </w:t>
      </w:r>
      <w:r w:rsidR="00787CC2">
        <w:t>According to responders, p</w:t>
      </w:r>
      <w:r>
        <w:t xml:space="preserve">rimary care physicians were responsible for prescription of oral bisphosphonates in </w:t>
      </w:r>
      <w:r w:rsidR="005870BA">
        <w:t>49</w:t>
      </w:r>
      <w:r>
        <w:t xml:space="preserve">% of responses, raloxifene in </w:t>
      </w:r>
      <w:r w:rsidR="005870BA">
        <w:t>12</w:t>
      </w:r>
      <w:r>
        <w:t xml:space="preserve">%, denosumab in </w:t>
      </w:r>
      <w:r w:rsidR="005870BA">
        <w:t>15</w:t>
      </w:r>
      <w:r>
        <w:t xml:space="preserve">%, zoledronate in </w:t>
      </w:r>
      <w:r w:rsidR="005870BA">
        <w:t>8</w:t>
      </w:r>
      <w:r>
        <w:t xml:space="preserve">%, </w:t>
      </w:r>
      <w:r w:rsidR="00787CC2">
        <w:t>menopausal hormone therapy (</w:t>
      </w:r>
      <w:r>
        <w:t>MHT</w:t>
      </w:r>
      <w:r w:rsidR="00787CC2">
        <w:t>)</w:t>
      </w:r>
      <w:r>
        <w:t xml:space="preserve"> in </w:t>
      </w:r>
      <w:r w:rsidR="005870BA">
        <w:t>7</w:t>
      </w:r>
      <w:r>
        <w:t xml:space="preserve">% and other medications in </w:t>
      </w:r>
      <w:r w:rsidR="005870BA">
        <w:t>9</w:t>
      </w:r>
      <w:r>
        <w:t>%</w:t>
      </w:r>
      <w:r w:rsidR="00C23BE6">
        <w:t xml:space="preserve"> of responses (see </w:t>
      </w:r>
      <w:r w:rsidR="00C23BE6" w:rsidRPr="00C23BE6">
        <w:rPr>
          <w:color w:val="5B9BD5" w:themeColor="accent1"/>
        </w:rPr>
        <w:t>figure</w:t>
      </w:r>
      <w:r w:rsidR="00D55A4C">
        <w:rPr>
          <w:color w:val="5B9BD5" w:themeColor="accent1"/>
        </w:rPr>
        <w:t xml:space="preserve"> </w:t>
      </w:r>
      <w:r w:rsidR="009435E9">
        <w:rPr>
          <w:color w:val="5B9BD5" w:themeColor="accent1"/>
        </w:rPr>
        <w:t>5</w:t>
      </w:r>
      <w:r w:rsidR="00C23BE6">
        <w:t>).</w:t>
      </w:r>
    </w:p>
    <w:p w14:paraId="4A973CDD" w14:textId="642A5B18" w:rsidR="002D3E15" w:rsidRDefault="00D84ACD" w:rsidP="00AF1A2A">
      <w:pPr>
        <w:spacing w:line="360" w:lineRule="auto"/>
        <w:jc w:val="both"/>
      </w:pPr>
      <w:r>
        <w:t>Regarding</w:t>
      </w:r>
      <w:r w:rsidR="00F574A6">
        <w:t xml:space="preserve"> the amount of time required for </w:t>
      </w:r>
      <w:r w:rsidR="002D2877">
        <w:rPr>
          <w:lang w:val="en-GB"/>
        </w:rPr>
        <w:t>electronic health record (EHR) charting or input</w:t>
      </w:r>
      <w:r w:rsidR="002D2877">
        <w:t xml:space="preserve"> </w:t>
      </w:r>
      <w:r w:rsidR="00F574A6">
        <w:t xml:space="preserve">during the COVID-19 pandemic, </w:t>
      </w:r>
      <w:r w:rsidR="00C27F84">
        <w:t xml:space="preserve">the majority of providers (93%) reported that it took as much or more time than </w:t>
      </w:r>
      <w:r w:rsidR="003252EF">
        <w:t xml:space="preserve">that allotted </w:t>
      </w:r>
      <w:r w:rsidR="00C27F84">
        <w:t>prior to the pandemic (</w:t>
      </w:r>
      <w:r w:rsidR="004B0DAE">
        <w:t>supplementary figure 1</w:t>
      </w:r>
      <w:r w:rsidR="00C27F84">
        <w:t xml:space="preserve">).  </w:t>
      </w:r>
      <w:r w:rsidR="00B91FA0">
        <w:t>Of those reporting</w:t>
      </w:r>
      <w:r w:rsidR="00F574A6">
        <w:t xml:space="preserve"> changes in </w:t>
      </w:r>
      <w:r w:rsidR="003252EF">
        <w:t xml:space="preserve">time for </w:t>
      </w:r>
      <w:r w:rsidR="00C27F84">
        <w:t xml:space="preserve">EHR </w:t>
      </w:r>
      <w:r w:rsidR="003252EF">
        <w:t xml:space="preserve">documentation </w:t>
      </w:r>
      <w:r w:rsidR="00C27F84">
        <w:t xml:space="preserve">and overall care, </w:t>
      </w:r>
      <w:r w:rsidR="00F574A6">
        <w:t xml:space="preserve"> the reasons </w:t>
      </w:r>
      <w:r w:rsidR="00386AB9">
        <w:t>included communication</w:t>
      </w:r>
      <w:r w:rsidR="00D236B7">
        <w:t xml:space="preserve"> and documentation </w:t>
      </w:r>
      <w:r w:rsidR="00386AB9">
        <w:t xml:space="preserve"> issues (e.g. more time taken to document, provide adequate reassurance and explanations to patients, difficult</w:t>
      </w:r>
      <w:r w:rsidR="00B91FA0">
        <w:t>y</w:t>
      </w:r>
      <w:r w:rsidR="00386AB9">
        <w:t xml:space="preserve"> contacting patients), technical issues (e.g. poor internet connection, software problems, balancing multiple channels of communication, </w:t>
      </w:r>
      <w:r w:rsidR="00C27F84">
        <w:t>assisting</w:t>
      </w:r>
      <w:r w:rsidR="00386AB9">
        <w:t xml:space="preserve"> the patient </w:t>
      </w:r>
      <w:r w:rsidR="00C27F84">
        <w:t>in the</w:t>
      </w:r>
      <w:r w:rsidR="00386AB9">
        <w:t xml:space="preserve"> use </w:t>
      </w:r>
      <w:r w:rsidR="00C27F84">
        <w:t xml:space="preserve">of </w:t>
      </w:r>
      <w:r w:rsidR="00386AB9">
        <w:t xml:space="preserve">the video conferencing </w:t>
      </w:r>
      <w:r w:rsidR="003252EF">
        <w:t>platform</w:t>
      </w:r>
      <w:r w:rsidR="00386AB9">
        <w:t>), work-flow-related issues (e.g. difficult</w:t>
      </w:r>
      <w:r w:rsidR="00B91FA0">
        <w:t>y</w:t>
      </w:r>
      <w:r w:rsidR="00386AB9">
        <w:t xml:space="preserve"> acquiring </w:t>
      </w:r>
      <w:r w:rsidR="00C27F84">
        <w:t xml:space="preserve">prior </w:t>
      </w:r>
      <w:r w:rsidR="00386AB9">
        <w:t xml:space="preserve">patient notes/records </w:t>
      </w:r>
      <w:r w:rsidR="00C27F84">
        <w:t xml:space="preserve">due to closure of </w:t>
      </w:r>
      <w:r w:rsidR="00386AB9">
        <w:t xml:space="preserve">the hospital records section, greater complexity of work-flow, </w:t>
      </w:r>
      <w:r w:rsidR="00C27F84">
        <w:t xml:space="preserve">increased </w:t>
      </w:r>
      <w:r w:rsidR="00386AB9">
        <w:t xml:space="preserve">screening required for each patient to assess suitability for telemedicine appointment), treatment issues (e.g. inefficiencies in pharmacy operation during the pandemic, paucity of available treatments) and safety issues (e.g. additional time required for COVID-19 screening of patients prior to appointments, increased spacing of patient visits due to </w:t>
      </w:r>
      <w:r w:rsidR="003252EF">
        <w:t xml:space="preserve">sanitizing </w:t>
      </w:r>
      <w:r w:rsidR="00386AB9">
        <w:t xml:space="preserve">between appointments and </w:t>
      </w:r>
      <w:r w:rsidR="00D236B7">
        <w:t>social distancing</w:t>
      </w:r>
      <w:r w:rsidR="00386AB9">
        <w:t xml:space="preserve"> between patients).</w:t>
      </w:r>
    </w:p>
    <w:p w14:paraId="6B393E66" w14:textId="67506AC5" w:rsidR="009B15C9" w:rsidRDefault="00386AB9" w:rsidP="00AF1A2A">
      <w:pPr>
        <w:spacing w:line="360" w:lineRule="auto"/>
        <w:jc w:val="both"/>
      </w:pPr>
      <w:r>
        <w:lastRenderedPageBreak/>
        <w:t xml:space="preserve">The time taken to follow-up patients was reported as greater in </w:t>
      </w:r>
      <w:r w:rsidR="00B71C88">
        <w:t>39</w:t>
      </w:r>
      <w:r>
        <w:t xml:space="preserve">% of respondents, less in </w:t>
      </w:r>
      <w:r w:rsidR="00B71C88">
        <w:t>9</w:t>
      </w:r>
      <w:r>
        <w:t xml:space="preserve">%, no change </w:t>
      </w:r>
      <w:r w:rsidR="00C23BE6">
        <w:t>i</w:t>
      </w:r>
      <w:r>
        <w:t xml:space="preserve">n </w:t>
      </w:r>
      <w:r w:rsidR="00B71C88">
        <w:t>45</w:t>
      </w:r>
      <w:r>
        <w:t xml:space="preserve">% and 7% of respondents were unsure. Of those reporting </w:t>
      </w:r>
      <w:r w:rsidR="009B15C9">
        <w:t xml:space="preserve">greater time taken the reasons included communication with the patient (e.g. older persons being reticent to meet via telemedicine, more time required to provide explanations, responding to COVID-19 related concerns, clinicians providing laboratory results over the phone, clinicians calling to rearrange appointments), patient care (e.g. patients using specialist appointments to address all medical issues </w:t>
      </w:r>
      <w:r w:rsidR="00B91FA0">
        <w:t xml:space="preserve">due </w:t>
      </w:r>
      <w:r w:rsidR="009B15C9">
        <w:t xml:space="preserve">to a paucity of medical availability elsewhere, extra time required for sanitization, assessment of patient risk for COVID-19, complexity of </w:t>
      </w:r>
      <w:r w:rsidR="001B41DE">
        <w:rPr>
          <w:lang w:val="en-GB"/>
        </w:rPr>
        <w:t>EHR</w:t>
      </w:r>
      <w:r w:rsidR="009B15C9">
        <w:t>). In those reporting less time taken the reasons included a greater time-efficiency of telephone consultations and spending more time with patients on video calls as fewer patients were seen during the pandemic.</w:t>
      </w:r>
    </w:p>
    <w:p w14:paraId="0E1BBA81" w14:textId="77777777" w:rsidR="009C11FD" w:rsidRDefault="009C11FD" w:rsidP="00AF1A2A">
      <w:pPr>
        <w:spacing w:line="360" w:lineRule="auto"/>
        <w:jc w:val="both"/>
      </w:pPr>
    </w:p>
    <w:p w14:paraId="58CEAC9F" w14:textId="6298C1CF" w:rsidR="009C11FD" w:rsidRDefault="009C11FD" w:rsidP="00AF1A2A">
      <w:pPr>
        <w:spacing w:line="360" w:lineRule="auto"/>
        <w:jc w:val="both"/>
      </w:pPr>
      <w:r>
        <w:t xml:space="preserve">In the US, 53% of the physicians were aware that </w:t>
      </w:r>
      <w:r w:rsidRPr="009C11FD">
        <w:t xml:space="preserve">Medicare </w:t>
      </w:r>
      <w:r w:rsidR="00B91FA0">
        <w:t>allowed</w:t>
      </w:r>
      <w:r w:rsidRPr="009C11FD">
        <w:t xml:space="preserve"> greater flexibility </w:t>
      </w:r>
      <w:r w:rsidR="003252EF">
        <w:t>for</w:t>
      </w:r>
      <w:r w:rsidRPr="009C11FD">
        <w:t xml:space="preserve"> </w:t>
      </w:r>
      <w:r w:rsidR="003252EF">
        <w:t xml:space="preserve">therapies normally administered in a clinical setting and covered under Medicare part B to be administered at </w:t>
      </w:r>
      <w:r w:rsidRPr="009C11FD">
        <w:t>home</w:t>
      </w:r>
      <w:r w:rsidR="004A74BA">
        <w:t xml:space="preserve">; it should be noted that </w:t>
      </w:r>
      <w:r w:rsidR="003252EF">
        <w:t xml:space="preserve">this </w:t>
      </w:r>
      <w:r w:rsidR="004A74BA">
        <w:t>often changed coverage to Medicare Part D and increased</w:t>
      </w:r>
      <w:r w:rsidRPr="009C11FD">
        <w:t xml:space="preserve"> </w:t>
      </w:r>
      <w:r w:rsidR="004A74BA">
        <w:t xml:space="preserve">out of pocket expenses for patients. </w:t>
      </w:r>
      <w:r>
        <w:t xml:space="preserve">While 61% </w:t>
      </w:r>
      <w:r w:rsidRPr="009C11FD">
        <w:t>consider</w:t>
      </w:r>
      <w:r w:rsidR="004A74BA">
        <w:t>ed</w:t>
      </w:r>
      <w:r w:rsidRPr="009C11FD">
        <w:t xml:space="preserve"> </w:t>
      </w:r>
      <w:proofErr w:type="spellStart"/>
      <w:r w:rsidRPr="009C11FD">
        <w:t>u</w:t>
      </w:r>
      <w:r w:rsidR="009D596F">
        <w:t>tilising</w:t>
      </w:r>
      <w:proofErr w:type="spellEnd"/>
      <w:r w:rsidRPr="009C11FD">
        <w:t xml:space="preserve"> </w:t>
      </w:r>
      <w:r>
        <w:t xml:space="preserve">this </w:t>
      </w:r>
      <w:r w:rsidR="009D596F">
        <w:t xml:space="preserve">new </w:t>
      </w:r>
      <w:r w:rsidRPr="009C11FD">
        <w:t>Medicare</w:t>
      </w:r>
      <w:r w:rsidR="00067FD0">
        <w:t xml:space="preserve"> </w:t>
      </w:r>
      <w:r w:rsidR="009D596F">
        <w:t>arrangement</w:t>
      </w:r>
      <w:r>
        <w:t>, 27% were not sure and 12% would not consider using this option</w:t>
      </w:r>
      <w:r w:rsidR="009B7BB3">
        <w:t xml:space="preserve">. The main reasons </w:t>
      </w:r>
      <w:r w:rsidR="004A74BA">
        <w:t xml:space="preserve">for not considering home administration </w:t>
      </w:r>
      <w:r w:rsidR="009B7BB3">
        <w:t xml:space="preserve">were either that they were </w:t>
      </w:r>
      <w:r w:rsidR="009D596F">
        <w:t>un</w:t>
      </w:r>
      <w:r w:rsidR="009B7BB3">
        <w:t>aware</w:t>
      </w:r>
      <w:r w:rsidR="009D596F">
        <w:t>,</w:t>
      </w:r>
      <w:r w:rsidR="00AF1A2A">
        <w:t xml:space="preserve"> </w:t>
      </w:r>
      <w:r w:rsidR="009B7BB3">
        <w:t xml:space="preserve">that </w:t>
      </w:r>
      <w:r w:rsidR="009D596F">
        <w:t xml:space="preserve">this </w:t>
      </w:r>
      <w:r w:rsidR="009B7BB3">
        <w:t xml:space="preserve">was not a </w:t>
      </w:r>
      <w:r w:rsidR="00AF1A2A">
        <w:t xml:space="preserve">substantial issue for </w:t>
      </w:r>
      <w:r w:rsidR="009D596F">
        <w:t>them</w:t>
      </w:r>
      <w:r w:rsidR="009B7BB3">
        <w:t xml:space="preserve"> or they would rather use </w:t>
      </w:r>
      <w:r w:rsidR="00D236B7">
        <w:t xml:space="preserve">medications covered under </w:t>
      </w:r>
      <w:r w:rsidR="009B7BB3">
        <w:t xml:space="preserve">Medicare Part D </w:t>
      </w:r>
      <w:r w:rsidR="00D236B7">
        <w:t>(</w:t>
      </w:r>
      <w:r w:rsidR="009B7BB3" w:rsidRPr="009B7BB3">
        <w:t>self</w:t>
      </w:r>
      <w:r w:rsidR="009B7BB3">
        <w:t>-</w:t>
      </w:r>
      <w:r w:rsidR="009B7BB3" w:rsidRPr="009B7BB3">
        <w:t>injection or oral</w:t>
      </w:r>
      <w:r w:rsidR="009B7BB3">
        <w:t xml:space="preserve"> medications</w:t>
      </w:r>
      <w:r w:rsidR="00D236B7">
        <w:t>)</w:t>
      </w:r>
      <w:r w:rsidR="009B7BB3">
        <w:t xml:space="preserve">, in order to </w:t>
      </w:r>
      <w:r w:rsidR="00D236B7">
        <w:t xml:space="preserve">ensure access to treatment and </w:t>
      </w:r>
      <w:r w:rsidR="009B7BB3" w:rsidRPr="009B7BB3">
        <w:t xml:space="preserve">avoid </w:t>
      </w:r>
      <w:r w:rsidR="009D596F">
        <w:t xml:space="preserve">the potential </w:t>
      </w:r>
      <w:r w:rsidR="009B7BB3" w:rsidRPr="009B7BB3">
        <w:t>spread</w:t>
      </w:r>
      <w:r w:rsidR="009D596F">
        <w:t xml:space="preserve"> of</w:t>
      </w:r>
      <w:r w:rsidR="009B7BB3" w:rsidRPr="009B7BB3">
        <w:t xml:space="preserve"> COVID-19</w:t>
      </w:r>
      <w:r w:rsidR="009D596F">
        <w:t>.</w:t>
      </w:r>
    </w:p>
    <w:p w14:paraId="0BC12DBA" w14:textId="77777777" w:rsidR="00C23BE6" w:rsidRDefault="00C23BE6" w:rsidP="00AF1A2A">
      <w:pPr>
        <w:pStyle w:val="Heading2"/>
        <w:spacing w:line="360" w:lineRule="auto"/>
        <w:jc w:val="both"/>
      </w:pPr>
      <w:r>
        <w:t>Discussion</w:t>
      </w:r>
    </w:p>
    <w:p w14:paraId="0D03E382" w14:textId="19500F4C" w:rsidR="0082663D" w:rsidRDefault="0082663D" w:rsidP="00AF1A2A">
      <w:pPr>
        <w:spacing w:line="360" w:lineRule="auto"/>
        <w:jc w:val="both"/>
      </w:pPr>
      <w:r>
        <w:t xml:space="preserve">COVID-19 has had profound effects on global societies, </w:t>
      </w:r>
      <w:proofErr w:type="gramStart"/>
      <w:r>
        <w:t>finances</w:t>
      </w:r>
      <w:proofErr w:type="gramEnd"/>
      <w:r>
        <w:t xml:space="preserve"> and healthcare. We have captured some of the profound alterations in osteoporosis assessment and treatment from a broad cross-section of healthcare </w:t>
      </w:r>
      <w:r w:rsidR="0075529F">
        <w:t xml:space="preserve">providers </w:t>
      </w:r>
      <w:r>
        <w:t>who have managed patients at risk of fragility fractures during the pandemic.</w:t>
      </w:r>
    </w:p>
    <w:p w14:paraId="693BA8C6" w14:textId="32CD321B" w:rsidR="0082663D" w:rsidRDefault="0082663D" w:rsidP="00AF1A2A">
      <w:pPr>
        <w:spacing w:line="360" w:lineRule="auto"/>
        <w:jc w:val="both"/>
      </w:pPr>
      <w:r>
        <w:t xml:space="preserve">The </w:t>
      </w:r>
      <w:r w:rsidR="00A90A28">
        <w:t>way in which</w:t>
      </w:r>
      <w:r>
        <w:t xml:space="preserve"> osteoporosis care </w:t>
      </w:r>
      <w:r w:rsidR="00A90A28">
        <w:t xml:space="preserve">is offered </w:t>
      </w:r>
      <w:r>
        <w:t xml:space="preserve">has profoundly </w:t>
      </w:r>
      <w:r w:rsidR="00A90A28">
        <w:t xml:space="preserve">changed </w:t>
      </w:r>
      <w:r>
        <w:t xml:space="preserve">with almost </w:t>
      </w:r>
      <w:r w:rsidR="003964B3">
        <w:t>1</w:t>
      </w:r>
      <w:r>
        <w:t xml:space="preserve"> in 3 </w:t>
      </w:r>
      <w:r w:rsidR="003F2A75">
        <w:t xml:space="preserve">healthcare </w:t>
      </w:r>
      <w:r w:rsidR="00067FD0">
        <w:t xml:space="preserve">providers </w:t>
      </w:r>
      <w:r w:rsidR="003F2A75">
        <w:t xml:space="preserve">performing </w:t>
      </w:r>
      <w:r w:rsidR="00237CD9">
        <w:t xml:space="preserve">telephone </w:t>
      </w:r>
      <w:r w:rsidR="003F2A75">
        <w:t xml:space="preserve">consultations and 1 in </w:t>
      </w:r>
      <w:r w:rsidR="003964B3">
        <w:t>5</w:t>
      </w:r>
      <w:r w:rsidR="00306020">
        <w:t xml:space="preserve"> </w:t>
      </w:r>
      <w:r w:rsidR="003F2A75">
        <w:t xml:space="preserve">performing video consultations. </w:t>
      </w:r>
      <w:r w:rsidR="009D596F">
        <w:t>Over a</w:t>
      </w:r>
      <w:r w:rsidR="003F2A75">
        <w:t xml:space="preserve"> fifth of respondents reported over 20 telemedicine appointments per </w:t>
      </w:r>
      <w:r w:rsidR="009435E9">
        <w:t>week</w:t>
      </w:r>
      <w:r w:rsidR="00A90A28">
        <w:t>.  It</w:t>
      </w:r>
      <w:r w:rsidR="003F2A75">
        <w:t xml:space="preserve"> will be interesting to see whether this </w:t>
      </w:r>
      <w:r w:rsidR="00A90A28">
        <w:t xml:space="preserve">modality </w:t>
      </w:r>
      <w:r w:rsidR="003F2A75">
        <w:t xml:space="preserve">of patient contact </w:t>
      </w:r>
      <w:r w:rsidR="00A90A28">
        <w:t xml:space="preserve">continues to be widely accepted and used </w:t>
      </w:r>
      <w:r w:rsidR="00237CD9">
        <w:t xml:space="preserve">as </w:t>
      </w:r>
      <w:proofErr w:type="gramStart"/>
      <w:r w:rsidR="00237CD9">
        <w:t>lock</w:t>
      </w:r>
      <w:r w:rsidR="003F2A75">
        <w:t>-downs</w:t>
      </w:r>
      <w:proofErr w:type="gramEnd"/>
      <w:r w:rsidR="003F2A75">
        <w:t xml:space="preserve"> lift and we return to the ‘new normal’.</w:t>
      </w:r>
      <w:r>
        <w:t xml:space="preserve"> </w:t>
      </w:r>
      <w:r w:rsidR="00B61BAA">
        <w:t>Th</w:t>
      </w:r>
      <w:r w:rsidR="00A90A28">
        <w:t>e</w:t>
      </w:r>
      <w:r w:rsidR="00B61BAA">
        <w:t xml:space="preserve"> move toward telemedicine may be advantageous in the long term with previous studies demonstrating financial savings and increased efficiencies for healthcare systems</w:t>
      </w:r>
      <w:hyperlink w:anchor="_ENREF_6" w:tooltip="Elliott, 2008 #686" w:history="1">
        <w:r w:rsidR="00851C5D">
          <w:fldChar w:fldCharType="begin">
            <w:fldData xml:space="preserve">PEVuZE5vdGU+PENpdGU+PEF1dGhvcj5FbGxpb3R0PC9BdXRob3I+PFllYXI+MjAwODwvWWVhcj48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</w:fldData>
          </w:fldChar>
        </w:r>
        <w:r w:rsidR="00851C5D">
          <w:instrText xml:space="preserve"> ADDIN EN.CITE </w:instrText>
        </w:r>
        <w:r w:rsidR="00851C5D">
          <w:fldChar w:fldCharType="begin">
            <w:fldData xml:space="preserve">PEVuZE5vdGU+PENpdGU+PEF1dGhvcj5FbGxpb3R0PC9BdXRob3I+PFllYXI+MjAwODwvWWVhcj48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</w:fldData>
          </w:fldChar>
        </w:r>
        <w:r w:rsidR="00851C5D">
          <w:instrText xml:space="preserve"> ADDIN EN.CITE.DATA </w:instrText>
        </w:r>
        <w:r w:rsidR="00851C5D">
          <w:fldChar w:fldCharType="end"/>
        </w:r>
        <w:r w:rsidR="00851C5D">
          <w:fldChar w:fldCharType="separate"/>
        </w:r>
        <w:r w:rsidR="00851C5D" w:rsidRPr="00185800">
          <w:rPr>
            <w:noProof/>
            <w:vertAlign w:val="superscript"/>
          </w:rPr>
          <w:t>6</w:t>
        </w:r>
        <w:r w:rsidR="00851C5D">
          <w:fldChar w:fldCharType="end"/>
        </w:r>
      </w:hyperlink>
      <w:r w:rsidR="00B61BAA">
        <w:t xml:space="preserve">, and increased </w:t>
      </w:r>
      <w:r w:rsidR="00B61BAA">
        <w:lastRenderedPageBreak/>
        <w:t xml:space="preserve">convenience and satisfaction for patients </w:t>
      </w:r>
      <w:hyperlink w:anchor="_ENREF_7" w:tooltip="Palcu, 2020 #687" w:history="1">
        <w:r w:rsidR="00851C5D">
          <w:fldChar w:fldCharType="begin"/>
        </w:r>
        <w:r w:rsidR="00851C5D">
          <w:instrText xml:space="preserve"> ADDIN EN.CITE &lt;EndNote&gt;&lt;Cite&gt;&lt;Author&gt;Palcu&lt;/Author&gt;&lt;Year&gt;2020&lt;/Year&gt;&lt;RecNum&gt;687&lt;/RecNum&gt;&lt;DisplayText&gt;&lt;style face="superscript"&gt;7&lt;/style&gt;&lt;/DisplayText&gt;&lt;record&gt;&lt;rec-number&gt;687&lt;/rec-number&gt;&lt;foreign-keys&gt;&lt;key app="EN" db-id="ddfwxz2xfrstdmee5fu5td5x2w05tfwx9wv5"&gt;687&lt;/key&gt;&lt;/foreign-keys&gt;&lt;ref-type name="Journal Article"&gt;17&lt;/ref-type&gt;&lt;contributors&gt;&lt;authors&gt;&lt;author&gt;Palcu, P.&lt;/author&gt;&lt;author&gt;Munce, S.&lt;/author&gt;&lt;author&gt;Jaglal, S. B.&lt;/author&gt;&lt;author&gt;Allin, S.&lt;/author&gt;&lt;author&gt;Chishtie, J. A.&lt;/author&gt;&lt;author&gt;Silverstein, A.&lt;/author&gt;&lt;author&gt;Kim, S.&lt;/author&gt;&lt;/authors&gt;&lt;/contributors&gt;&lt;auth-address&gt;Faculty of Medicine, University of Toronto, Toronto, Canada.&amp;#xD;Toronto Rehabilitation Institute-University Health Network, Toronto, Canada.&amp;#xD;Institute of Health, Policy, Management and Evaluation, University of Toronto, Toronto, Canada.&amp;#xD;Department of Physical Therapy, University of Toronto, Toronto, Canada.&amp;#xD;Rehabilitation Sciences Institute, Faculty of Medicine, University of Toronto, Toronto, Canada.&amp;#xD;Division of Endocrinology and Metabolism, Women&amp;apos;s College Hospital, 76 Grenville Street, Toronto, Ontario, M5S 1B2, Canada.&lt;/auth-address&gt;&lt;titles&gt;&lt;title&gt;Understanding patient experiences and challenges to osteoporosis care delivered virtually by telemedicine: a mixed methods study&lt;/title&gt;&lt;secondary-title&gt;Osteoporos Int&lt;/secondary-title&gt;&lt;/titles&gt;&lt;periodical&gt;&lt;full-title&gt;Osteoporos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USA&lt;/abbr-1&gt;&lt;/periodical&gt;&lt;pages&gt;351-361&lt;/pages&gt;&lt;volume&gt;31&lt;/volume&gt;&lt;number&gt;2&lt;/number&gt;&lt;dates&gt;&lt;year&gt;2020&lt;/year&gt;&lt;pub-dates&gt;&lt;date&gt;Feb&lt;/date&gt;&lt;/pub-dates&gt;&lt;/dates&gt;&lt;isbn&gt;0937-941X (Print)&amp;#xD;0937-941x&lt;/isbn&gt;&lt;accession-num&gt;31760454&lt;/accession-num&gt;&lt;urls&gt;&lt;/urls&gt;&lt;electronic-resource-num&gt;10.1007/s00198-019-05182-5&lt;/electronic-resource-num&gt;&lt;remote-database-provider&gt;Nlm&lt;/remote-database-provider&gt;&lt;/record&gt;&lt;/Cite&gt;&lt;/EndNote&gt;</w:instrText>
        </w:r>
        <w:r w:rsidR="00851C5D">
          <w:fldChar w:fldCharType="separate"/>
        </w:r>
        <w:r w:rsidR="00851C5D" w:rsidRPr="00185800">
          <w:rPr>
            <w:noProof/>
            <w:vertAlign w:val="superscript"/>
          </w:rPr>
          <w:t>7</w:t>
        </w:r>
        <w:r w:rsidR="00851C5D">
          <w:fldChar w:fldCharType="end"/>
        </w:r>
      </w:hyperlink>
      <w:r w:rsidR="00B61BAA">
        <w:t xml:space="preserve">. </w:t>
      </w:r>
      <w:r w:rsidR="00237CD9">
        <w:t>However, not</w:t>
      </w:r>
      <w:r w:rsidR="00B61BAA">
        <w:t xml:space="preserve"> </w:t>
      </w:r>
      <w:proofErr w:type="gramStart"/>
      <w:r w:rsidR="00A90A28">
        <w:t>all of</w:t>
      </w:r>
      <w:proofErr w:type="gramEnd"/>
      <w:r w:rsidR="00A90A28">
        <w:t xml:space="preserve"> the potential </w:t>
      </w:r>
      <w:r w:rsidR="00B61BAA">
        <w:t>benefits may be observed in the short-term.</w:t>
      </w:r>
    </w:p>
    <w:p w14:paraId="30C696C3" w14:textId="4F0A01C8" w:rsidR="00181502" w:rsidRDefault="003F2A75" w:rsidP="00AF1A2A">
      <w:pPr>
        <w:spacing w:line="360" w:lineRule="auto"/>
        <w:jc w:val="both"/>
      </w:pPr>
      <w:r>
        <w:t xml:space="preserve">When patients </w:t>
      </w:r>
      <w:r w:rsidR="00A90A28">
        <w:t xml:space="preserve">were </w:t>
      </w:r>
      <w:r>
        <w:t xml:space="preserve">seen, </w:t>
      </w:r>
      <w:r w:rsidR="00181502">
        <w:t xml:space="preserve">a third of </w:t>
      </w:r>
      <w:r>
        <w:t>healthcare workers reported</w:t>
      </w:r>
      <w:r w:rsidR="00181502">
        <w:t xml:space="preserve"> that a DXA was arranged without delay, but approximate</w:t>
      </w:r>
      <w:r w:rsidR="003964B3">
        <w:t>ly</w:t>
      </w:r>
      <w:r w:rsidR="00181502">
        <w:t xml:space="preserve"> 2/3 reported delays in </w:t>
      </w:r>
      <w:r w:rsidR="003F0D21">
        <w:t xml:space="preserve">obtaining </w:t>
      </w:r>
      <w:r w:rsidR="00181502">
        <w:t xml:space="preserve">a DXA and </w:t>
      </w:r>
      <w:r w:rsidR="00AF1A2A">
        <w:t>11</w:t>
      </w:r>
      <w:r w:rsidR="00181502">
        <w:t xml:space="preserve">% reported use of clinical risk </w:t>
      </w:r>
      <w:r w:rsidR="00A90A28">
        <w:t xml:space="preserve">assessment </w:t>
      </w:r>
      <w:r w:rsidR="00181502">
        <w:t>tools (such as FRAX®) alone</w:t>
      </w:r>
      <w:r w:rsidR="00A90A28">
        <w:t xml:space="preserve"> without bone mineral density measurement</w:t>
      </w:r>
      <w:r w:rsidR="00181502">
        <w:t xml:space="preserve">. </w:t>
      </w:r>
      <w:r w:rsidR="003F0D21">
        <w:t xml:space="preserve">The limited or delayed access to DXA may change “usual practice ,” </w:t>
      </w:r>
      <w:r w:rsidR="00DF5D8C">
        <w:t>as a previous IOF survey of DXA usage identified that 83% of Fracture Liaison Services (FLS) performed interval scanning to monitor patients</w:t>
      </w:r>
      <w:r w:rsidR="003F0D21">
        <w:t>,</w:t>
      </w:r>
      <w:r w:rsidR="00DF5D8C">
        <w:t xml:space="preserve"> and 50% of new patients were assessed with DXA </w:t>
      </w:r>
      <w:hyperlink w:anchor="_ENREF_8" w:tooltip="Clynes, 2020 #689" w:history="1">
        <w:r w:rsidR="00851C5D">
          <w:fldChar w:fldCharType="begin"/>
        </w:r>
        <w:r w:rsidR="00851C5D">
          <w:instrText xml:space="preserve"> ADDIN EN.CITE &lt;EndNote&gt;&lt;Cite&gt;&lt;Author&gt;Clynes&lt;/Author&gt;&lt;Year&gt;2020&lt;/Year&gt;&lt;RecNum&gt;689&lt;/RecNum&gt;&lt;DisplayText&gt;&lt;style face="superscript"&gt;8&lt;/style&gt;&lt;/DisplayText&gt;&lt;record&gt;&lt;rec-number&gt;689&lt;/rec-number&gt;&lt;foreign-keys&gt;&lt;key app="EN" db-id="ddfwxz2xfrstdmee5fu5td5x2w05tfwx9wv5"&gt;689&lt;/key&gt;&lt;/foreign-keys&gt;&lt;ref-type name="Journal Article"&gt;17&lt;/ref-type&gt;&lt;contributors&gt;&lt;authors&gt;&lt;author&gt;Clynes, M. A.&lt;/author&gt;&lt;author&gt;Westbury, L. D.&lt;/author&gt;&lt;author&gt;Dennison, E. M.&lt;/author&gt;&lt;author&gt;Kanis, J. A.&lt;/author&gt;&lt;author&gt;Javaid, M. K.&lt;/author&gt;&lt;author&gt;Harvey, N. C.&lt;/author&gt;&lt;author&gt;Fujita, M.&lt;/author&gt;&lt;author&gt;Cooper, C.&lt;/author&gt;&lt;author&gt;Leslie, W. D.&lt;/author&gt;&lt;author&gt;Shuhart, C. R.&lt;/author&gt;&lt;author&gt;on behalf of the International Society for Clinical, Densitometry&lt;/author&gt;&lt;author&gt;the International Osteoporosis, Foundation&lt;/author&gt;&lt;/authors&gt;&lt;/contributors&gt;&lt;titles&gt;&lt;title&gt;Bone densitometry worldwide: a global survey by the ISCD and IOF&lt;/title&gt;&lt;secondary-title&gt;Osteoporosis International&lt;/secondary-title&gt;&lt;/titles&gt;&lt;periodical&gt;&lt;full-title&gt;Osteoporosis International&lt;/full-title&gt;&lt;/periodical&gt;&lt;dates&gt;&lt;year&gt;2020&lt;/year&gt;&lt;pub-dates&gt;&lt;date&gt;2020/05/06&lt;/date&gt;&lt;/pub-dates&gt;&lt;/dates&gt;&lt;isbn&gt;1433-2965&lt;/isbn&gt;&lt;urls&gt;&lt;related-urls&gt;&lt;url&gt;https://doi.org/10.1007/s00198-020-05435-8&lt;/url&gt;&lt;/related-urls&gt;&lt;/urls&gt;&lt;electronic-resource-num&gt;10.1007/s00198-020-05435-8&lt;/electronic-resource-num&gt;&lt;/record&gt;&lt;/Cite&gt;&lt;/EndNote&gt;</w:instrText>
        </w:r>
        <w:r w:rsidR="00851C5D">
          <w:fldChar w:fldCharType="separate"/>
        </w:r>
        <w:r w:rsidR="00851C5D" w:rsidRPr="00185800">
          <w:rPr>
            <w:noProof/>
            <w:vertAlign w:val="superscript"/>
          </w:rPr>
          <w:t>8</w:t>
        </w:r>
        <w:r w:rsidR="00851C5D">
          <w:fldChar w:fldCharType="end"/>
        </w:r>
      </w:hyperlink>
      <w:r w:rsidR="00DF5D8C">
        <w:t xml:space="preserve">. </w:t>
      </w:r>
      <w:r w:rsidR="003F0D21">
        <w:t xml:space="preserve">Data from </w:t>
      </w:r>
      <w:r w:rsidR="004A74BA">
        <w:t>our</w:t>
      </w:r>
      <w:r w:rsidR="003F0D21">
        <w:t xml:space="preserve"> survey</w:t>
      </w:r>
      <w:r w:rsidR="00DF5D8C">
        <w:t xml:space="preserve"> </w:t>
      </w:r>
      <w:r w:rsidR="003F0D21">
        <w:t xml:space="preserve">are </w:t>
      </w:r>
      <w:r w:rsidR="00DF5D8C">
        <w:t xml:space="preserve">concerning and suggest that </w:t>
      </w:r>
      <w:r w:rsidR="004A74BA">
        <w:t xml:space="preserve">the traditional </w:t>
      </w:r>
      <w:r w:rsidR="00DF5D8C">
        <w:t xml:space="preserve">gold standard assessment of osteoporosis patients was not performed in </w:t>
      </w:r>
      <w:proofErr w:type="gramStart"/>
      <w:r w:rsidR="00DF5D8C">
        <w:t>the majority of</w:t>
      </w:r>
      <w:proofErr w:type="gramEnd"/>
      <w:r w:rsidR="00DF5D8C">
        <w:t xml:space="preserve"> cases</w:t>
      </w:r>
      <w:r w:rsidR="003F0D21">
        <w:t xml:space="preserve"> during the pandemic</w:t>
      </w:r>
      <w:r w:rsidR="00DF5D8C">
        <w:t xml:space="preserve">. </w:t>
      </w:r>
      <w:r w:rsidR="000775B5">
        <w:t>Anticipating the disruption of the care of patients with fragility fractures, IOF</w:t>
      </w:r>
      <w:r w:rsidR="00FA1F2A">
        <w:t xml:space="preserve"> and NOF</w:t>
      </w:r>
      <w:r w:rsidR="000775B5">
        <w:t xml:space="preserve"> encouraged FLS centers to adopt </w:t>
      </w:r>
      <w:r w:rsidR="009D596F">
        <w:t>a</w:t>
      </w:r>
      <w:r w:rsidR="000775B5">
        <w:t xml:space="preserve"> simplified </w:t>
      </w:r>
      <w:r w:rsidR="009D596F">
        <w:t>model of care</w:t>
      </w:r>
      <w:r w:rsidR="000775B5">
        <w:t xml:space="preserve"> </w:t>
      </w:r>
      <w:r w:rsidR="00FA1F2A">
        <w:t xml:space="preserve">including avoiding delays to assessment and treatment whilst </w:t>
      </w:r>
      <w:r w:rsidR="006716A6">
        <w:t>waiting for a</w:t>
      </w:r>
      <w:r w:rsidR="00FA1F2A">
        <w:t xml:space="preserve"> DXA scan.</w:t>
      </w:r>
    </w:p>
    <w:p w14:paraId="6A36C6D9" w14:textId="77777777" w:rsidR="00B02EE0" w:rsidRDefault="00B02EE0" w:rsidP="00AF1A2A">
      <w:pPr>
        <w:spacing w:line="360" w:lineRule="auto"/>
        <w:jc w:val="both"/>
      </w:pPr>
      <w:r>
        <w:t xml:space="preserve">The </w:t>
      </w:r>
      <w:r w:rsidR="000028C6">
        <w:t>long-term impac</w:t>
      </w:r>
      <w:r w:rsidR="005F4A5C">
        <w:t>t</w:t>
      </w:r>
      <w:r w:rsidR="000028C6">
        <w:t xml:space="preserve"> the COVID-19 pandemic </w:t>
      </w:r>
      <w:r w:rsidR="005F4A5C">
        <w:t xml:space="preserve">will have </w:t>
      </w:r>
      <w:r w:rsidR="000028C6">
        <w:t xml:space="preserve">on </w:t>
      </w:r>
      <w:r w:rsidR="005F4A5C">
        <w:t xml:space="preserve">chronic disease management and global </w:t>
      </w:r>
      <w:r w:rsidR="000028C6">
        <w:t xml:space="preserve">health systems </w:t>
      </w:r>
      <w:r w:rsidR="005F4A5C">
        <w:t xml:space="preserve">is difficult to predict. In the short-term, we see immediate challenges to maintaining appropriate levels of care, particularly for patients at greater risk for the COVID-19 virus.  </w:t>
      </w:r>
    </w:p>
    <w:p w14:paraId="4D9280B8" w14:textId="107D05D5" w:rsidR="00181502" w:rsidRDefault="00663A75" w:rsidP="00AF1A2A">
      <w:pPr>
        <w:spacing w:line="360" w:lineRule="auto"/>
        <w:jc w:val="both"/>
      </w:pPr>
      <w:r>
        <w:t>I</w:t>
      </w:r>
      <w:r w:rsidR="00B02EE0">
        <w:t>n many countries,</w:t>
      </w:r>
      <w:r w:rsidR="00181502">
        <w:t xml:space="preserve"> there appears to be a substantial impact on reimbursement due to the change in </w:t>
      </w:r>
      <w:r>
        <w:t xml:space="preserve">number and type of </w:t>
      </w:r>
      <w:r w:rsidR="00181502">
        <w:t xml:space="preserve">patient </w:t>
      </w:r>
      <w:r>
        <w:t xml:space="preserve">visits, which may have implications for the ability to sustain and offer various osteoporosis clinical services and tests such as DXA </w:t>
      </w:r>
      <w:r w:rsidR="00181502">
        <w:t xml:space="preserve">. This must be carefully monitored as </w:t>
      </w:r>
      <w:r>
        <w:t>such changes could</w:t>
      </w:r>
      <w:r w:rsidR="00181502">
        <w:t xml:space="preserve"> lead to a reduction in resources</w:t>
      </w:r>
      <w:r w:rsidR="00781B6D">
        <w:t>,</w:t>
      </w:r>
      <w:r w:rsidR="007945DA">
        <w:t xml:space="preserve"> </w:t>
      </w:r>
      <w:r w:rsidR="00181502">
        <w:t xml:space="preserve">a decrease in </w:t>
      </w:r>
      <w:r>
        <w:t xml:space="preserve">the </w:t>
      </w:r>
      <w:r w:rsidR="00181502">
        <w:t>assessment and treatment</w:t>
      </w:r>
      <w:r>
        <w:t xml:space="preserve"> of patients with osteoporosis and osteoporosis-related fracture</w:t>
      </w:r>
      <w:r w:rsidR="00781B6D">
        <w:t>,</w:t>
      </w:r>
      <w:r w:rsidR="006716A6">
        <w:t xml:space="preserve"> </w:t>
      </w:r>
      <w:r>
        <w:t xml:space="preserve">and could </w:t>
      </w:r>
      <w:r w:rsidR="00781B6D">
        <w:t xml:space="preserve">ultimately </w:t>
      </w:r>
      <w:r>
        <w:t>translate into increased fracture rates</w:t>
      </w:r>
      <w:r w:rsidR="00781B6D">
        <w:t xml:space="preserve"> and burden</w:t>
      </w:r>
      <w:r>
        <w:t xml:space="preserve"> in the future</w:t>
      </w:r>
      <w:r w:rsidR="00181502">
        <w:t>.</w:t>
      </w:r>
      <w:r w:rsidR="000028C6">
        <w:t xml:space="preserve"> </w:t>
      </w:r>
      <w:r w:rsidR="00B02EE0">
        <w:t>In some countries, t</w:t>
      </w:r>
      <w:r w:rsidR="000028C6">
        <w:t xml:space="preserve">emporary adjustments made to telemedicine (phone and video) reimbursement rates during the public health crisis (PHE) </w:t>
      </w:r>
      <w:r w:rsidR="005F4A5C">
        <w:t xml:space="preserve">are being evaluated for post-PHE implications and opportunities. </w:t>
      </w:r>
      <w:r w:rsidR="00B02EE0">
        <w:t>Reimbursement rates will vary by country, insurance carriers and/or provider.</w:t>
      </w:r>
    </w:p>
    <w:p w14:paraId="0860F06F" w14:textId="6228B347" w:rsidR="00181502" w:rsidRDefault="00FA1F2A" w:rsidP="00AF1A2A">
      <w:pPr>
        <w:spacing w:line="360" w:lineRule="auto"/>
        <w:jc w:val="both"/>
      </w:pPr>
      <w:r>
        <w:rPr>
          <w:lang w:val="en-GB"/>
        </w:rPr>
        <w:t xml:space="preserve">Changes in </w:t>
      </w:r>
      <w:r w:rsidR="001B41DE">
        <w:rPr>
          <w:lang w:val="en-GB"/>
        </w:rPr>
        <w:t>EHR</w:t>
      </w:r>
      <w:r w:rsidR="001B41DE">
        <w:t xml:space="preserve"> </w:t>
      </w:r>
      <w:r w:rsidR="0075523D">
        <w:t xml:space="preserve">were </w:t>
      </w:r>
      <w:r w:rsidR="00513D21">
        <w:t xml:space="preserve">considered to be </w:t>
      </w:r>
      <w:r w:rsidR="0075523D">
        <w:t xml:space="preserve">less time efficient than </w:t>
      </w:r>
      <w:r>
        <w:t xml:space="preserve">pre-pandemic </w:t>
      </w:r>
      <w:r w:rsidR="0075523D">
        <w:t>systems for a third of respondents with a minority (4%) reporting time saving with the introduction of new technologies</w:t>
      </w:r>
      <w:r>
        <w:t xml:space="preserve"> and telemedicine platforms</w:t>
      </w:r>
      <w:r w:rsidR="0075523D">
        <w:t>.</w:t>
      </w:r>
      <w:r w:rsidR="00FA2C03">
        <w:t xml:space="preserve"> Early EHR studies demonstrated similar findings, as seen in a 2005 systematic review of time-efficiency in the use of EHR</w:t>
      </w:r>
      <w:hyperlink w:anchor="_ENREF_9" w:tooltip="Poissant, 2005 #691" w:history="1">
        <w:r w:rsidR="00851C5D">
          <w:fldChar w:fldCharType="begin">
            <w:fldData xml:space="preserve">PEVuZE5vdGU+PENpdGU+PEF1dGhvcj5Qb2lzc2FudDwvQXV0aG9yPjxZZWFyPjIwMDU8L1llYXI+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</w:fldData>
          </w:fldChar>
        </w:r>
        <w:r w:rsidR="00851C5D">
          <w:instrText xml:space="preserve"> ADDIN EN.CITE </w:instrText>
        </w:r>
        <w:r w:rsidR="00851C5D">
          <w:fldChar w:fldCharType="begin">
            <w:fldData xml:space="preserve">PEVuZE5vdGU+PENpdGU+PEF1dGhvcj5Qb2lzc2FudDwvQXV0aG9yPjxZZWFyPjIwMDU8L1llYXI+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</w:fldData>
          </w:fldChar>
        </w:r>
        <w:r w:rsidR="00851C5D">
          <w:instrText xml:space="preserve"> ADDIN EN.CITE.DATA </w:instrText>
        </w:r>
        <w:r w:rsidR="00851C5D">
          <w:fldChar w:fldCharType="end"/>
        </w:r>
        <w:r w:rsidR="00851C5D">
          <w:fldChar w:fldCharType="separate"/>
        </w:r>
        <w:r w:rsidR="00851C5D" w:rsidRPr="00185800">
          <w:rPr>
            <w:noProof/>
            <w:vertAlign w:val="superscript"/>
          </w:rPr>
          <w:t>9</w:t>
        </w:r>
        <w:r w:rsidR="00851C5D">
          <w:fldChar w:fldCharType="end"/>
        </w:r>
      </w:hyperlink>
      <w:r w:rsidR="00FA2C03">
        <w:t xml:space="preserve">, however, in the intervening 15 years systems and platforms have improved with marked benefits and time-efficiency of EHR demonstrated in the management of COVID-19 in hospitals in New York </w:t>
      </w:r>
      <w:hyperlink w:anchor="_ENREF_10" w:tooltip="Salway, 2020 #690" w:history="1">
        <w:r w:rsidR="00851C5D">
          <w:fldChar w:fldCharType="begin"/>
        </w:r>
        <w:r w:rsidR="00851C5D">
          <w:instrText xml:space="preserve"> ADDIN EN.CITE &lt;EndNote&gt;&lt;Cite&gt;&lt;Author&gt;Salway&lt;/Author&gt;&lt;Year&gt;2020&lt;/Year&gt;&lt;RecNum&gt;690&lt;/RecNum&gt;&lt;DisplayText&gt;&lt;style face="superscript"&gt;10&lt;/style&gt;&lt;/DisplayText&gt;&lt;record&gt;&lt;rec-number&gt;690&lt;/rec-number&gt;&lt;foreign-keys&gt;&lt;key app="EN" db-id="ddfwxz2xfrstdmee5fu5td5x2w05tfwx9wv5"&gt;690&lt;/key&gt;&lt;/foreign-keys&gt;&lt;ref-type name="Journal Article"&gt;17&lt;/ref-type&gt;&lt;contributors&gt;&lt;authors&gt;&lt;author&gt;Salway, R. J.&lt;/author&gt;&lt;author&gt;Silvestri, D.&lt;/author&gt;&lt;author&gt;Wei, E.&lt;/author&gt;&lt;author&gt;Bouton, M.&lt;/author&gt;&lt;/authors&gt;&lt;/contributors&gt;&lt;auth-address&gt;R. James Salway (salwayr@nychhc.org) is director, Emergency Management, Office of Quality and Safety, New York City Health + Hospitals, in New York, New York.&amp;#xD;David Silvestri is senior director, Care Transitions and Access, Office of Quality and Safety and Office of Ambulatory Care, NYC Health + Hospitals.&amp;#xD;Eric Wei is chief quality officer, Office of Quality and Safety, NYC Health + Hospitals.&amp;#xD;Michael Bouton is chief medical information officer, Information Technology, New York City Health + Hospitals.&lt;/auth-address&gt;&lt;titles&gt;&lt;title&gt;Using Information Technology To Improve COVID-19 Care At New York City Health + Hospitals&lt;/title&gt;&lt;secondary-title&gt;Health Aff (Millwood)&lt;/secondary-title&gt;&lt;alt-title&gt;Health affairs (Project Hope)&lt;/alt-title&gt;&lt;/titles&gt;&lt;periodical&gt;&lt;full-title&gt;Health Aff (Millwood)&lt;/full-title&gt;&lt;abbr-1&gt;Health affairs (Project Hope)&lt;/abbr-1&gt;&lt;/periodical&gt;&lt;alt-periodical&gt;&lt;full-title&gt;Health Aff (Millwood)&lt;/full-title&gt;&lt;abbr-1&gt;Health affairs (Project Hope)&lt;/abbr-1&gt;&lt;/alt-periodical&gt;&lt;pages&gt;101377hlthaff202000930&lt;/pages&gt;&lt;edition&gt;2020/07/17&lt;/edition&gt;&lt;dates&gt;&lt;year&gt;2020&lt;/year&gt;&lt;pub-dates&gt;&lt;date&gt;Jul 16&lt;/date&gt;&lt;/pub-dates&gt;&lt;/dates&gt;&lt;isbn&gt;0278-2715&lt;/isbn&gt;&lt;accession-num&gt;32673131&lt;/accession-num&gt;&lt;urls&gt;&lt;/urls&gt;&lt;electronic-resource-num&gt;10.1377/hlthaff.2020.00930&lt;/electronic-resource-num&gt;&lt;remote-database-provider&gt;Nlm&lt;/remote-database-provider&gt;&lt;language&gt;eng&lt;/language&gt;&lt;/record&gt;&lt;/Cite&gt;&lt;/EndNote&gt;</w:instrText>
        </w:r>
        <w:r w:rsidR="00851C5D">
          <w:fldChar w:fldCharType="separate"/>
        </w:r>
        <w:r w:rsidR="00851C5D" w:rsidRPr="00185800">
          <w:rPr>
            <w:noProof/>
            <w:vertAlign w:val="superscript"/>
          </w:rPr>
          <w:t>10</w:t>
        </w:r>
        <w:r w:rsidR="00851C5D">
          <w:fldChar w:fldCharType="end"/>
        </w:r>
      </w:hyperlink>
      <w:r w:rsidR="00FA2C03">
        <w:t>.</w:t>
      </w:r>
    </w:p>
    <w:p w14:paraId="09F480C9" w14:textId="779E3B79" w:rsidR="0075523D" w:rsidRDefault="008773E1" w:rsidP="00AF1A2A">
      <w:pPr>
        <w:spacing w:line="360" w:lineRule="auto"/>
        <w:jc w:val="both"/>
      </w:pPr>
      <w:r>
        <w:lastRenderedPageBreak/>
        <w:t xml:space="preserve">As has been seen with medications for other diseases, the availability of osteoporosis medications </w:t>
      </w:r>
      <w:r w:rsidR="0075523D">
        <w:t>has been</w:t>
      </w:r>
      <w:r w:rsidR="00513D21">
        <w:t xml:space="preserve"> a</w:t>
      </w:r>
      <w:r w:rsidR="0075523D">
        <w:t xml:space="preserve">ffected due to delivery/logistic issues, patients being unable </w:t>
      </w:r>
      <w:r>
        <w:t xml:space="preserve">or reluctant </w:t>
      </w:r>
      <w:r w:rsidR="0075523D">
        <w:t xml:space="preserve">to attend </w:t>
      </w:r>
      <w:r>
        <w:t xml:space="preserve">visits </w:t>
      </w:r>
      <w:r w:rsidR="0075523D">
        <w:t xml:space="preserve">for </w:t>
      </w:r>
      <w:r w:rsidR="007F6987">
        <w:t xml:space="preserve">subcutaneous </w:t>
      </w:r>
      <w:r w:rsidR="0075523D">
        <w:t>injection</w:t>
      </w:r>
      <w:r w:rsidR="00513D21">
        <w:t>s</w:t>
      </w:r>
      <w:r w:rsidR="0075523D">
        <w:t xml:space="preserve"> or </w:t>
      </w:r>
      <w:r w:rsidR="007F6987">
        <w:t xml:space="preserve">intravenous </w:t>
      </w:r>
      <w:r w:rsidR="0075523D">
        <w:t>infusions</w:t>
      </w:r>
      <w:r>
        <w:t>,</w:t>
      </w:r>
      <w:r w:rsidR="0075523D">
        <w:t xml:space="preserve"> and some </w:t>
      </w:r>
      <w:r>
        <w:t xml:space="preserve">additional  </w:t>
      </w:r>
      <w:r w:rsidR="0075523D">
        <w:t xml:space="preserve">problems, </w:t>
      </w:r>
      <w:r>
        <w:t>including</w:t>
      </w:r>
      <w:r w:rsidR="0075523D">
        <w:t xml:space="preserve"> primary care closures </w:t>
      </w:r>
      <w:r>
        <w:t xml:space="preserve">removing ready access to </w:t>
      </w:r>
      <w:r w:rsidR="0075523D">
        <w:t xml:space="preserve"> denosumab </w:t>
      </w:r>
      <w:r>
        <w:t xml:space="preserve">injections </w:t>
      </w:r>
      <w:r w:rsidR="0075523D">
        <w:t xml:space="preserve">in the community. </w:t>
      </w:r>
      <w:r w:rsidR="007F6987">
        <w:t>A fifth of respondents reported delays in providing intravenous or</w:t>
      </w:r>
      <w:r w:rsidR="00B91FA0">
        <w:t xml:space="preserve"> subcutaneous medication, and 13</w:t>
      </w:r>
      <w:r w:rsidR="007F6987">
        <w:t>% reported a policy of switching patients to oral</w:t>
      </w:r>
      <w:r w:rsidR="00513D21">
        <w:t xml:space="preserve"> formulations</w:t>
      </w:r>
      <w:r w:rsidR="007F6987">
        <w:t xml:space="preserve"> to allow </w:t>
      </w:r>
      <w:r w:rsidR="00513D21">
        <w:t xml:space="preserve">therapy </w:t>
      </w:r>
      <w:r w:rsidR="007F6987">
        <w:t>to continue in the absence of parenteral treatments.</w:t>
      </w:r>
      <w:r w:rsidR="00FA2C03" w:rsidRPr="00FA2C03">
        <w:t xml:space="preserve"> </w:t>
      </w:r>
      <w:r w:rsidR="00FA2C03">
        <w:t xml:space="preserve">A third of respondents only prescribed refill (or repeat) medication and </w:t>
      </w:r>
      <w:r w:rsidR="002B4479">
        <w:t>no new medications with potentially serious consequences for new patients</w:t>
      </w:r>
      <w:r w:rsidR="00D104F2">
        <w:t xml:space="preserve"> or those who had sustained a new fracture</w:t>
      </w:r>
      <w:r w:rsidR="002B4479">
        <w:t>.</w:t>
      </w:r>
      <w:r w:rsidR="00F567BB">
        <w:t xml:space="preserve"> The </w:t>
      </w:r>
      <w:r w:rsidR="00D104F2">
        <w:t xml:space="preserve">NOF, </w:t>
      </w:r>
      <w:r w:rsidR="00396318">
        <w:t xml:space="preserve">IOF and the </w:t>
      </w:r>
      <w:r w:rsidR="00F567BB">
        <w:t>Capture the Fracture</w:t>
      </w:r>
      <w:r w:rsidR="00396318">
        <w:t xml:space="preserve"> </w:t>
      </w:r>
      <w:r w:rsidR="00F567BB">
        <w:t>website</w:t>
      </w:r>
      <w:r w:rsidR="00B91FA0">
        <w:t>s</w:t>
      </w:r>
      <w:r w:rsidR="00F567BB">
        <w:t xml:space="preserve"> </w:t>
      </w:r>
      <w:r w:rsidR="00D104F2">
        <w:t xml:space="preserve">and </w:t>
      </w:r>
      <w:r w:rsidR="00B02EE0">
        <w:t xml:space="preserve">recent </w:t>
      </w:r>
      <w:r w:rsidR="00D104F2">
        <w:t xml:space="preserve">webinars </w:t>
      </w:r>
      <w:r w:rsidR="00F567BB">
        <w:t xml:space="preserve">also provided </w:t>
      </w:r>
      <w:r w:rsidR="00D104F2">
        <w:t xml:space="preserve">guidance </w:t>
      </w:r>
      <w:r w:rsidR="00B91FA0">
        <w:t xml:space="preserve">on </w:t>
      </w:r>
      <w:r w:rsidR="00F567BB">
        <w:t xml:space="preserve">osteoporosis </w:t>
      </w:r>
      <w:r w:rsidR="00D104F2">
        <w:t xml:space="preserve">treatment </w:t>
      </w:r>
      <w:r w:rsidR="00B91FA0">
        <w:t xml:space="preserve">in the event of </w:t>
      </w:r>
      <w:r w:rsidR="00D104F2">
        <w:t xml:space="preserve">medication access issues and delays in administration. </w:t>
      </w:r>
    </w:p>
    <w:p w14:paraId="03FD43D0" w14:textId="53DBA7E4" w:rsidR="0082663D" w:rsidRDefault="0075523D" w:rsidP="00AF1A2A">
      <w:pPr>
        <w:spacing w:line="360" w:lineRule="auto"/>
        <w:jc w:val="both"/>
      </w:pPr>
      <w:r>
        <w:t xml:space="preserve">Despite an understandable </w:t>
      </w:r>
      <w:r w:rsidR="007F6987">
        <w:t>reticence</w:t>
      </w:r>
      <w:r>
        <w:t xml:space="preserve"> of patients to attend </w:t>
      </w:r>
      <w:r w:rsidR="002109D5">
        <w:t>in</w:t>
      </w:r>
      <w:r w:rsidR="00F852C0">
        <w:t>-</w:t>
      </w:r>
      <w:r w:rsidR="002109D5">
        <w:t xml:space="preserve">person </w:t>
      </w:r>
      <w:r>
        <w:t xml:space="preserve">appointments, approximately half </w:t>
      </w:r>
      <w:r w:rsidR="002109D5">
        <w:t xml:space="preserve">of </w:t>
      </w:r>
      <w:r>
        <w:t xml:space="preserve">healthcare </w:t>
      </w:r>
      <w:r w:rsidR="002109D5">
        <w:t xml:space="preserve">providers believed </w:t>
      </w:r>
      <w:r>
        <w:t xml:space="preserve">that </w:t>
      </w:r>
      <w:r w:rsidR="002109D5">
        <w:t>there were</w:t>
      </w:r>
      <w:r>
        <w:t xml:space="preserve"> sufficient safeguards i</w:t>
      </w:r>
      <w:r w:rsidR="007F6987">
        <w:t xml:space="preserve">n place </w:t>
      </w:r>
      <w:r w:rsidR="002109D5">
        <w:t>to mitigate risk and</w:t>
      </w:r>
      <w:r w:rsidR="007F6987">
        <w:t xml:space="preserve"> allow </w:t>
      </w:r>
      <w:r w:rsidR="002109D5">
        <w:t>in</w:t>
      </w:r>
      <w:r w:rsidR="00F852C0">
        <w:t>-</w:t>
      </w:r>
      <w:r w:rsidR="002109D5">
        <w:t xml:space="preserve">person visits.  </w:t>
      </w:r>
    </w:p>
    <w:p w14:paraId="261F3D29" w14:textId="61722252" w:rsidR="002B4479" w:rsidRDefault="002109D5" w:rsidP="00AF1A2A">
      <w:pPr>
        <w:spacing w:line="360" w:lineRule="auto"/>
        <w:jc w:val="both"/>
      </w:pPr>
      <w:r>
        <w:t>These findings</w:t>
      </w:r>
      <w:r w:rsidR="0082663D">
        <w:t xml:space="preserve"> are, of course, limited to those who were sampled and </w:t>
      </w:r>
      <w:r>
        <w:t xml:space="preserve">responded, and </w:t>
      </w:r>
      <w:r w:rsidR="0082663D">
        <w:t xml:space="preserve">therefore </w:t>
      </w:r>
      <w:r>
        <w:t>most reflect the input of</w:t>
      </w:r>
      <w:r w:rsidR="0082663D">
        <w:t xml:space="preserve"> rheumatology and endocrine physicians working in an academic </w:t>
      </w:r>
      <w:r>
        <w:t xml:space="preserve">center </w:t>
      </w:r>
      <w:r w:rsidR="0082663D">
        <w:t xml:space="preserve">or </w:t>
      </w:r>
      <w:r>
        <w:t>hospital clinic</w:t>
      </w:r>
      <w:r w:rsidR="0082663D">
        <w:t xml:space="preserve">. </w:t>
      </w:r>
      <w:r w:rsidR="00B9591E">
        <w:t>Many aspects of our</w:t>
      </w:r>
      <w:r w:rsidR="0082663D">
        <w:t xml:space="preserve"> findings are still relevant to a broader audience of health professionals</w:t>
      </w:r>
      <w:r w:rsidR="00513D21">
        <w:t xml:space="preserve">. Despite the </w:t>
      </w:r>
      <w:r w:rsidR="00F62128">
        <w:t xml:space="preserve">global </w:t>
      </w:r>
      <w:r w:rsidR="00513D21">
        <w:t>reach of COVID-19</w:t>
      </w:r>
      <w:r w:rsidR="00F62128">
        <w:t>,</w:t>
      </w:r>
      <w:r w:rsidR="00513D21">
        <w:t xml:space="preserve"> it </w:t>
      </w:r>
      <w:r w:rsidR="00F62128">
        <w:t>should also be recognized</w:t>
      </w:r>
      <w:r w:rsidR="00513D21">
        <w:t xml:space="preserve"> that </w:t>
      </w:r>
      <w:r w:rsidR="00F62128">
        <w:t>some</w:t>
      </w:r>
      <w:r w:rsidR="00787CC2">
        <w:t xml:space="preserve"> countries</w:t>
      </w:r>
      <w:r w:rsidR="00513D21">
        <w:t xml:space="preserve"> were at different points </w:t>
      </w:r>
      <w:proofErr w:type="gramStart"/>
      <w:r w:rsidR="00513D21">
        <w:t>in the course of</w:t>
      </w:r>
      <w:proofErr w:type="gramEnd"/>
      <w:r w:rsidR="00513D21">
        <w:t xml:space="preserve"> the </w:t>
      </w:r>
      <w:r w:rsidR="00F62128">
        <w:t>pandemic</w:t>
      </w:r>
      <w:r w:rsidR="00F852C0">
        <w:t>,</w:t>
      </w:r>
      <w:r w:rsidR="006716A6">
        <w:t xml:space="preserve"> </w:t>
      </w:r>
      <w:r w:rsidR="00513D21">
        <w:t xml:space="preserve">which </w:t>
      </w:r>
      <w:r w:rsidR="00F62128">
        <w:t>may also be reflected in</w:t>
      </w:r>
      <w:r w:rsidR="00513D21">
        <w:t xml:space="preserve"> the </w:t>
      </w:r>
      <w:r w:rsidR="00B9591E">
        <w:t xml:space="preserve">variability of </w:t>
      </w:r>
      <w:r w:rsidR="00513D21">
        <w:t>responses received</w:t>
      </w:r>
      <w:r w:rsidR="002B4479">
        <w:t>.</w:t>
      </w:r>
    </w:p>
    <w:p w14:paraId="177A0306" w14:textId="6835A12F" w:rsidR="00513D21" w:rsidRDefault="00513D21" w:rsidP="00AF1A2A">
      <w:pPr>
        <w:spacing w:line="360" w:lineRule="auto"/>
        <w:jc w:val="both"/>
      </w:pPr>
      <w:r>
        <w:t>In conclusion, through surveying a global sample of osteoporosis healthcare professionals, we have observed an increase in telemedicine consultations</w:t>
      </w:r>
      <w:r w:rsidR="00B61BAA">
        <w:t xml:space="preserve">, greater reliance on </w:t>
      </w:r>
      <w:r w:rsidR="001B41DE">
        <w:rPr>
          <w:lang w:val="en-GB"/>
        </w:rPr>
        <w:t>EHR</w:t>
      </w:r>
      <w:r w:rsidR="001B41DE">
        <w:t xml:space="preserve"> </w:t>
      </w:r>
      <w:r w:rsidR="00B61BAA">
        <w:t>(</w:t>
      </w:r>
      <w:r>
        <w:t>with perceived time-inefficiencies</w:t>
      </w:r>
      <w:r w:rsidR="00B61BAA">
        <w:t>)</w:t>
      </w:r>
      <w:r>
        <w:t xml:space="preserve"> and potential impacts on reimbursement, delays to DXA scanning and supply of medications, reductions in </w:t>
      </w:r>
      <w:r w:rsidR="00625EFC">
        <w:t>parenteral</w:t>
      </w:r>
      <w:r>
        <w:t xml:space="preserve"> medication delivery and an understandable reticence of patients to attend clinic appointments face to face. These findings </w:t>
      </w:r>
      <w:r w:rsidR="001274E4">
        <w:t>serve to highlight the detrimental effects the COVID-19 pandemic is having on osteoporosis assessment and management. At worst, this will result in a rise in fracture rates and a huge increase in individual morbidity and societal burden.</w:t>
      </w:r>
    </w:p>
    <w:bookmarkEnd w:id="0"/>
    <w:p w14:paraId="3ED2A857" w14:textId="5FBD0197" w:rsidR="00756C11" w:rsidRDefault="00756C11" w:rsidP="00AF1A2A">
      <w:pPr>
        <w:spacing w:line="360" w:lineRule="auto"/>
        <w:jc w:val="both"/>
      </w:pPr>
    </w:p>
    <w:p w14:paraId="70F2F9B6" w14:textId="1AE5D480" w:rsidR="00E153E3" w:rsidRPr="00544453" w:rsidRDefault="00E153E3" w:rsidP="00544453">
      <w:pPr>
        <w:pStyle w:val="Heading2"/>
        <w:spacing w:line="360" w:lineRule="auto"/>
        <w:jc w:val="both"/>
      </w:pPr>
      <w:r w:rsidRPr="00544453">
        <w:t>Acknowledgements</w:t>
      </w:r>
    </w:p>
    <w:p w14:paraId="2907BACA" w14:textId="6B6B68F3" w:rsidR="00E153E3" w:rsidRPr="00544453" w:rsidRDefault="00E153E3" w:rsidP="00544453">
      <w:pPr>
        <w:spacing w:line="360" w:lineRule="auto"/>
        <w:rPr>
          <w:lang w:val="en-GB"/>
        </w:rPr>
      </w:pPr>
      <w:r w:rsidRPr="00544453">
        <w:rPr>
          <w:lang w:val="en-GB"/>
        </w:rPr>
        <w:t>This report has been endorsed by the IOF Committees of Scientific Advis</w:t>
      </w:r>
      <w:r w:rsidR="00620F2E">
        <w:rPr>
          <w:lang w:val="en-GB"/>
        </w:rPr>
        <w:t>o</w:t>
      </w:r>
      <w:r w:rsidRPr="00544453">
        <w:rPr>
          <w:lang w:val="en-GB"/>
        </w:rPr>
        <w:t xml:space="preserve">rs and National </w:t>
      </w:r>
      <w:proofErr w:type="gramStart"/>
      <w:r w:rsidRPr="00544453">
        <w:rPr>
          <w:lang w:val="en-GB"/>
        </w:rPr>
        <w:t>Societies;</w:t>
      </w:r>
      <w:proofErr w:type="gramEnd"/>
      <w:r w:rsidRPr="00544453">
        <w:rPr>
          <w:lang w:val="en-GB"/>
        </w:rPr>
        <w:t xml:space="preserve"> as well as the National Osteoporosis Foundation.</w:t>
      </w:r>
    </w:p>
    <w:p w14:paraId="7E15E539" w14:textId="77777777" w:rsidR="00E153E3" w:rsidRDefault="00E153E3" w:rsidP="00AF1A2A">
      <w:pPr>
        <w:spacing w:line="360" w:lineRule="auto"/>
        <w:jc w:val="both"/>
      </w:pPr>
    </w:p>
    <w:p w14:paraId="3290DD0F" w14:textId="77777777" w:rsidR="00A03520" w:rsidRDefault="006C5A3F" w:rsidP="00AF1A2A">
      <w:pPr>
        <w:pStyle w:val="Heading2"/>
        <w:spacing w:line="360" w:lineRule="auto"/>
        <w:jc w:val="both"/>
      </w:pPr>
      <w:r>
        <w:t>Funding</w:t>
      </w:r>
    </w:p>
    <w:p w14:paraId="7A7D5EEA" w14:textId="22593091" w:rsidR="006C5A3F" w:rsidRDefault="001A720B" w:rsidP="00AF1A2A">
      <w:pPr>
        <w:spacing w:line="360" w:lineRule="auto"/>
        <w:jc w:val="both"/>
        <w:rPr>
          <w:lang w:val="en-GB"/>
        </w:rPr>
      </w:pPr>
      <w:r w:rsidRPr="000023A0">
        <w:rPr>
          <w:lang w:val="en-GB"/>
        </w:rPr>
        <w:t xml:space="preserve">The </w:t>
      </w:r>
      <w:r>
        <w:rPr>
          <w:lang w:val="en-GB"/>
        </w:rPr>
        <w:t>IOF</w:t>
      </w:r>
      <w:r w:rsidRPr="000023A0">
        <w:rPr>
          <w:lang w:val="en-GB"/>
        </w:rPr>
        <w:t xml:space="preserve"> receives unrestricted educational grants to support its educational and scientific activities from non-governmental organizations, not-for-profit organizations, non-co</w:t>
      </w:r>
      <w:r w:rsidR="006C5A3F">
        <w:rPr>
          <w:lang w:val="en-GB"/>
        </w:rPr>
        <w:t>mmercial or corporate partners.</w:t>
      </w:r>
      <w:r w:rsidR="000028C6">
        <w:rPr>
          <w:lang w:val="en-GB"/>
        </w:rPr>
        <w:t xml:space="preserve"> The NOF receives support for its educational and scientific activities from unrestricted donations from individuals and unrestricted educational grants from corporate partners.</w:t>
      </w:r>
    </w:p>
    <w:p w14:paraId="3882AAEB" w14:textId="77777777" w:rsidR="00544453" w:rsidRDefault="006C5A3F" w:rsidP="006C5A3F">
      <w:pPr>
        <w:pStyle w:val="Heading2"/>
        <w:rPr>
          <w:lang w:val="en-GB"/>
        </w:rPr>
      </w:pPr>
      <w:r>
        <w:rPr>
          <w:lang w:val="en-GB"/>
        </w:rPr>
        <w:t>Conflicts</w:t>
      </w:r>
    </w:p>
    <w:p w14:paraId="36AF2860" w14:textId="70787D9F" w:rsidR="001B41DE" w:rsidRDefault="00544453" w:rsidP="00544453">
      <w:pPr>
        <w:jc w:val="both"/>
      </w:pPr>
      <w:r w:rsidRPr="00544453">
        <w:t xml:space="preserve">CC reports lecture fees and honoraria from Amgen, Danone, Eli Lilly, GSK, Kyowa Kirin, Medtronic, Merck, Nestlé, Novartis, Pfizer, Roche, </w:t>
      </w:r>
      <w:proofErr w:type="spellStart"/>
      <w:r w:rsidRPr="00544453">
        <w:t>Servier</w:t>
      </w:r>
      <w:proofErr w:type="spellEnd"/>
      <w:r w:rsidRPr="00544453">
        <w:t xml:space="preserve">, Shire, Takeda and UCB outside the submitted work. </w:t>
      </w:r>
      <w:r>
        <w:rPr>
          <w:color w:val="000000"/>
          <w:shd w:val="clear" w:color="auto" w:fill="FFFFFF"/>
        </w:rPr>
        <w:t xml:space="preserve">NCH reports personal fees, consultancy, lecture fees and honoraria from Alliance for Better Bone Health, </w:t>
      </w:r>
      <w:r w:rsidR="00117407">
        <w:rPr>
          <w:color w:val="000000"/>
          <w:shd w:val="clear" w:color="auto" w:fill="FFFFFF"/>
        </w:rPr>
        <w:t>Amgen</w:t>
      </w:r>
      <w:r>
        <w:rPr>
          <w:color w:val="000000"/>
          <w:shd w:val="clear" w:color="auto" w:fill="FFFFFF"/>
        </w:rPr>
        <w:t xml:space="preserve">, MSD, Eli Lilly, </w:t>
      </w:r>
      <w:proofErr w:type="spellStart"/>
      <w:r>
        <w:rPr>
          <w:color w:val="000000"/>
          <w:shd w:val="clear" w:color="auto" w:fill="FFFFFF"/>
        </w:rPr>
        <w:t>Servier</w:t>
      </w:r>
      <w:proofErr w:type="spellEnd"/>
      <w:r>
        <w:rPr>
          <w:color w:val="000000"/>
          <w:shd w:val="clear" w:color="auto" w:fill="FFFFFF"/>
        </w:rPr>
        <w:t xml:space="preserve">, Shire, UCB, Consilient Healthcare, Kyowa </w:t>
      </w:r>
      <w:proofErr w:type="gramStart"/>
      <w:r>
        <w:rPr>
          <w:color w:val="000000"/>
          <w:shd w:val="clear" w:color="auto" w:fill="FFFFFF"/>
        </w:rPr>
        <w:t>Kirin</w:t>
      </w:r>
      <w:proofErr w:type="gramEnd"/>
      <w:r>
        <w:rPr>
          <w:color w:val="000000"/>
          <w:shd w:val="clear" w:color="auto" w:fill="FFFFFF"/>
        </w:rPr>
        <w:t xml:space="preserve"> and </w:t>
      </w:r>
      <w:proofErr w:type="spellStart"/>
      <w:r>
        <w:rPr>
          <w:color w:val="000000"/>
          <w:shd w:val="clear" w:color="auto" w:fill="FFFFFF"/>
        </w:rPr>
        <w:t>Internis</w:t>
      </w:r>
      <w:proofErr w:type="spellEnd"/>
      <w:r>
        <w:rPr>
          <w:color w:val="000000"/>
          <w:shd w:val="clear" w:color="auto" w:fill="FFFFFF"/>
        </w:rPr>
        <w:t xml:space="preserve"> Pharma, outside the submitted work. NRF reports travel bursaries from Pfizer and Eli Lilly, outside the submitted work.</w:t>
      </w:r>
      <w:r w:rsidR="00F25A7D">
        <w:rPr>
          <w:color w:val="000000"/>
          <w:shd w:val="clear" w:color="auto" w:fill="FFFFFF"/>
        </w:rPr>
        <w:t xml:space="preserve"> </w:t>
      </w:r>
      <w:r w:rsidR="00F25A7D">
        <w:rPr>
          <w:lang w:val="en-GB"/>
        </w:rPr>
        <w:t>JYR reports consulting fees or advisory boards for IBSA-</w:t>
      </w:r>
      <w:proofErr w:type="spellStart"/>
      <w:r w:rsidR="00F25A7D">
        <w:rPr>
          <w:lang w:val="en-GB"/>
        </w:rPr>
        <w:t>Genevrier</w:t>
      </w:r>
      <w:proofErr w:type="spellEnd"/>
      <w:r w:rsidR="00F25A7D">
        <w:rPr>
          <w:lang w:val="en-GB"/>
        </w:rPr>
        <w:t>, Mylan, Radius Health, Pierre Fabre, lecturing fees for IBSA-</w:t>
      </w:r>
      <w:proofErr w:type="spellStart"/>
      <w:r w:rsidR="00F25A7D">
        <w:rPr>
          <w:lang w:val="en-GB"/>
        </w:rPr>
        <w:t>Genevrier</w:t>
      </w:r>
      <w:proofErr w:type="spellEnd"/>
      <w:r w:rsidR="00F25A7D">
        <w:rPr>
          <w:lang w:val="en-GB"/>
        </w:rPr>
        <w:t xml:space="preserve">, Mylan, </w:t>
      </w:r>
      <w:proofErr w:type="spellStart"/>
      <w:r w:rsidR="00F25A7D">
        <w:rPr>
          <w:lang w:val="en-GB"/>
        </w:rPr>
        <w:t>Cniel</w:t>
      </w:r>
      <w:proofErr w:type="spellEnd"/>
      <w:r w:rsidR="00F25A7D">
        <w:rPr>
          <w:lang w:val="en-GB"/>
        </w:rPr>
        <w:t xml:space="preserve"> and Dairy Research Council (DRC) and grant support from IBSA-</w:t>
      </w:r>
      <w:proofErr w:type="spellStart"/>
      <w:r w:rsidR="00F25A7D">
        <w:rPr>
          <w:lang w:val="en-GB"/>
        </w:rPr>
        <w:t>Genevrier</w:t>
      </w:r>
      <w:proofErr w:type="spellEnd"/>
      <w:r w:rsidR="00F25A7D">
        <w:rPr>
          <w:lang w:val="en-GB"/>
        </w:rPr>
        <w:t xml:space="preserve">, Mylan, </w:t>
      </w:r>
      <w:proofErr w:type="spellStart"/>
      <w:r w:rsidR="00F25A7D">
        <w:rPr>
          <w:lang w:val="en-GB"/>
        </w:rPr>
        <w:t>Cniel</w:t>
      </w:r>
      <w:proofErr w:type="spellEnd"/>
      <w:r w:rsidR="00F25A7D">
        <w:rPr>
          <w:lang w:val="en-GB"/>
        </w:rPr>
        <w:t xml:space="preserve"> and Radius Health</w:t>
      </w:r>
      <w:r w:rsidR="00284F66">
        <w:rPr>
          <w:lang w:val="en-GB"/>
        </w:rPr>
        <w:t xml:space="preserve">. </w:t>
      </w:r>
      <w:r w:rsidR="00284F66">
        <w:t xml:space="preserve">AS has received research and grant funding from Radius Health and UCB (paid to MedStar), fees for consulting and advisory boards from </w:t>
      </w:r>
      <w:proofErr w:type="spellStart"/>
      <w:r w:rsidR="00284F66">
        <w:t>Agnovos</w:t>
      </w:r>
      <w:proofErr w:type="spellEnd"/>
      <w:r w:rsidR="00284F66">
        <w:t>, Amgen, Radius Health, and UCB, honoraria for speaking and teaching from Amgen and Radius Health. AM, AP, ASM, DDP, PH, SG have no conflicts to declare.</w:t>
      </w:r>
      <w:r w:rsidR="001B41DE">
        <w:br w:type="page"/>
      </w:r>
    </w:p>
    <w:p w14:paraId="78ACBDF8" w14:textId="77777777" w:rsidR="002057AE" w:rsidRDefault="002057AE" w:rsidP="00AF1A2A">
      <w:pPr>
        <w:pStyle w:val="Heading2"/>
        <w:spacing w:line="360" w:lineRule="auto"/>
        <w:jc w:val="both"/>
      </w:pPr>
      <w:r>
        <w:lastRenderedPageBreak/>
        <w:t>References</w:t>
      </w:r>
    </w:p>
    <w:p w14:paraId="1600BDCB" w14:textId="77777777" w:rsidR="002057AE" w:rsidRDefault="002057AE" w:rsidP="00AF1A2A">
      <w:pPr>
        <w:spacing w:line="360" w:lineRule="auto"/>
        <w:jc w:val="both"/>
      </w:pPr>
    </w:p>
    <w:p w14:paraId="67B9E796" w14:textId="77777777" w:rsidR="00851C5D" w:rsidRPr="00851C5D" w:rsidRDefault="002057AE" w:rsidP="00851C5D">
      <w:pPr>
        <w:pStyle w:val="EndNoteBibliography"/>
        <w:spacing w:after="0"/>
        <w:ind w:left="720" w:hanging="720"/>
      </w:pPr>
      <w:r>
        <w:fldChar w:fldCharType="begin"/>
      </w:r>
      <w:r>
        <w:instrText xml:space="preserve"> ADDIN EN.REFLIST </w:instrText>
      </w:r>
      <w:r>
        <w:fldChar w:fldCharType="separate"/>
      </w:r>
      <w:bookmarkStart w:id="1" w:name="_ENREF_1"/>
      <w:r w:rsidR="00851C5D" w:rsidRPr="00851C5D">
        <w:t>1.</w:t>
      </w:r>
      <w:r w:rsidR="00851C5D" w:rsidRPr="00851C5D">
        <w:tab/>
        <w:t xml:space="preserve">Greenhalgh, T., Wherton, J., Shaw, S. &amp; Morrison, C. Video consultations for covid-19. </w:t>
      </w:r>
      <w:r w:rsidR="00851C5D" w:rsidRPr="00851C5D">
        <w:rPr>
          <w:i/>
        </w:rPr>
        <w:t>Bmj</w:t>
      </w:r>
      <w:r w:rsidR="00851C5D" w:rsidRPr="00851C5D">
        <w:t xml:space="preserve"> </w:t>
      </w:r>
      <w:r w:rsidR="00851C5D" w:rsidRPr="00851C5D">
        <w:rPr>
          <w:b/>
        </w:rPr>
        <w:t>368</w:t>
      </w:r>
      <w:r w:rsidR="00851C5D" w:rsidRPr="00851C5D">
        <w:t>, m998 (2020).</w:t>
      </w:r>
      <w:bookmarkEnd w:id="1"/>
    </w:p>
    <w:p w14:paraId="73793AB1" w14:textId="77777777" w:rsidR="00851C5D" w:rsidRPr="00851C5D" w:rsidRDefault="00851C5D" w:rsidP="00851C5D">
      <w:pPr>
        <w:pStyle w:val="EndNoteBibliography"/>
        <w:spacing w:after="0"/>
        <w:ind w:left="720" w:hanging="720"/>
      </w:pPr>
      <w:bookmarkStart w:id="2" w:name="_ENREF_2"/>
      <w:r w:rsidRPr="00851C5D">
        <w:t>2.</w:t>
      </w:r>
      <w:r w:rsidRPr="00851C5D">
        <w:tab/>
        <w:t xml:space="preserve">Paskins, Z., Crawford-Manning, F. &amp; Bullock, L. Identifying and managing osteoporosis before and after COVID-19: rise of the remote consultation? </w:t>
      </w:r>
      <w:r w:rsidRPr="00851C5D">
        <w:rPr>
          <w:i/>
        </w:rPr>
        <w:t>Osteoporos Int</w:t>
      </w:r>
      <w:r w:rsidRPr="00851C5D">
        <w:t>, 1-4 (2020).</w:t>
      </w:r>
      <w:bookmarkEnd w:id="2"/>
    </w:p>
    <w:p w14:paraId="431064B0" w14:textId="77777777" w:rsidR="00851C5D" w:rsidRPr="00851C5D" w:rsidRDefault="00851C5D" w:rsidP="00851C5D">
      <w:pPr>
        <w:pStyle w:val="EndNoteBibliography"/>
        <w:spacing w:after="0"/>
        <w:ind w:left="720" w:hanging="720"/>
      </w:pPr>
      <w:bookmarkStart w:id="3" w:name="_ENREF_3"/>
      <w:r w:rsidRPr="00851C5D">
        <w:t>3.</w:t>
      </w:r>
      <w:r w:rsidRPr="00851C5D">
        <w:tab/>
        <w:t xml:space="preserve">Eccleston, C. et al. Managing patients with chronic pain during the COVID-19 outbreak: considerations for the rapid introduction of remotely supported (eHealth) pain management services. </w:t>
      </w:r>
      <w:r w:rsidRPr="00851C5D">
        <w:rPr>
          <w:i/>
        </w:rPr>
        <w:t>Pain</w:t>
      </w:r>
      <w:r w:rsidRPr="00851C5D">
        <w:t xml:space="preserve"> </w:t>
      </w:r>
      <w:r w:rsidRPr="00851C5D">
        <w:rPr>
          <w:b/>
        </w:rPr>
        <w:t>161</w:t>
      </w:r>
      <w:r w:rsidRPr="00851C5D">
        <w:t>, 889-893 (2020).</w:t>
      </w:r>
      <w:bookmarkEnd w:id="3"/>
    </w:p>
    <w:p w14:paraId="11D1892A" w14:textId="77777777" w:rsidR="00851C5D" w:rsidRPr="00851C5D" w:rsidRDefault="00851C5D" w:rsidP="00851C5D">
      <w:pPr>
        <w:pStyle w:val="EndNoteBibliography"/>
        <w:spacing w:after="0"/>
        <w:ind w:left="720" w:hanging="720"/>
      </w:pPr>
      <w:bookmarkStart w:id="4" w:name="_ENREF_4"/>
      <w:r w:rsidRPr="00851C5D">
        <w:t>4.</w:t>
      </w:r>
      <w:r w:rsidRPr="00851C5D">
        <w:tab/>
        <w:t xml:space="preserve">Palomar-Fernández, C. &amp; Álvarez-Díaz, A. Hospital Pharmacy Service: Facing the logistics of medicines procurement. </w:t>
      </w:r>
      <w:r w:rsidRPr="00851C5D">
        <w:rPr>
          <w:i/>
        </w:rPr>
        <w:t>Farm Hosp</w:t>
      </w:r>
      <w:r w:rsidRPr="00851C5D">
        <w:t xml:space="preserve"> </w:t>
      </w:r>
      <w:r w:rsidRPr="00851C5D">
        <w:rPr>
          <w:b/>
        </w:rPr>
        <w:t>44</w:t>
      </w:r>
      <w:r w:rsidRPr="00851C5D">
        <w:t>, 17-20 (2020).</w:t>
      </w:r>
      <w:bookmarkEnd w:id="4"/>
    </w:p>
    <w:p w14:paraId="434D3AAC" w14:textId="77777777" w:rsidR="00851C5D" w:rsidRPr="00851C5D" w:rsidRDefault="00851C5D" w:rsidP="00851C5D">
      <w:pPr>
        <w:pStyle w:val="EndNoteBibliography"/>
        <w:spacing w:after="0"/>
        <w:ind w:left="720" w:hanging="720"/>
      </w:pPr>
      <w:bookmarkStart w:id="5" w:name="_ENREF_5"/>
      <w:r w:rsidRPr="00851C5D">
        <w:t>5.</w:t>
      </w:r>
      <w:r w:rsidRPr="00851C5D">
        <w:tab/>
        <w:t xml:space="preserve">McCloskey, E. Global impact of COVID-19 on non-communicable disease management: descriptive analysis of access to FRAX fracture online tool for prevention of osteoporotic fractures. </w:t>
      </w:r>
      <w:r w:rsidRPr="00851C5D">
        <w:rPr>
          <w:i/>
        </w:rPr>
        <w:t>Osteoporos Int</w:t>
      </w:r>
      <w:r w:rsidRPr="00851C5D">
        <w:t xml:space="preserve"> (2020 (in press)).</w:t>
      </w:r>
      <w:bookmarkEnd w:id="5"/>
    </w:p>
    <w:p w14:paraId="5C25B9EF" w14:textId="77777777" w:rsidR="00851C5D" w:rsidRPr="00851C5D" w:rsidRDefault="00851C5D" w:rsidP="00851C5D">
      <w:pPr>
        <w:pStyle w:val="EndNoteBibliography"/>
        <w:spacing w:after="0"/>
        <w:ind w:left="720" w:hanging="720"/>
      </w:pPr>
      <w:bookmarkStart w:id="6" w:name="_ENREF_6"/>
      <w:r w:rsidRPr="00851C5D">
        <w:t>6.</w:t>
      </w:r>
      <w:r w:rsidRPr="00851C5D">
        <w:tab/>
        <w:t xml:space="preserve">Elliott, R.A., Barber, N., Clifford, S., Horne, R. &amp; Hartley, E. The cost effectiveness of a telephone-based pharmacy advisory service to improve adherence to newly prescribed medicines. </w:t>
      </w:r>
      <w:r w:rsidRPr="00851C5D">
        <w:rPr>
          <w:i/>
        </w:rPr>
        <w:t>Pharm World Sci</w:t>
      </w:r>
      <w:r w:rsidRPr="00851C5D">
        <w:t xml:space="preserve"> </w:t>
      </w:r>
      <w:r w:rsidRPr="00851C5D">
        <w:rPr>
          <w:b/>
        </w:rPr>
        <w:t>30</w:t>
      </w:r>
      <w:r w:rsidRPr="00851C5D">
        <w:t>, 17-23 (2008).</w:t>
      </w:r>
      <w:bookmarkEnd w:id="6"/>
    </w:p>
    <w:p w14:paraId="3EE6FCC3" w14:textId="77777777" w:rsidR="00851C5D" w:rsidRPr="00851C5D" w:rsidRDefault="00851C5D" w:rsidP="00851C5D">
      <w:pPr>
        <w:pStyle w:val="EndNoteBibliography"/>
        <w:spacing w:after="0"/>
        <w:ind w:left="720" w:hanging="720"/>
      </w:pPr>
      <w:bookmarkStart w:id="7" w:name="_ENREF_7"/>
      <w:r w:rsidRPr="00851C5D">
        <w:t>7.</w:t>
      </w:r>
      <w:r w:rsidRPr="00851C5D">
        <w:tab/>
        <w:t xml:space="preserve">Palcu, P. et al. Understanding patient experiences and challenges to osteoporosis care delivered virtually by telemedicine: a mixed methods study. </w:t>
      </w:r>
      <w:r w:rsidRPr="00851C5D">
        <w:rPr>
          <w:i/>
        </w:rPr>
        <w:t>Osteoporos Int</w:t>
      </w:r>
      <w:r w:rsidRPr="00851C5D">
        <w:t xml:space="preserve"> </w:t>
      </w:r>
      <w:r w:rsidRPr="00851C5D">
        <w:rPr>
          <w:b/>
        </w:rPr>
        <w:t>31</w:t>
      </w:r>
      <w:r w:rsidRPr="00851C5D">
        <w:t>, 351-361 (2020).</w:t>
      </w:r>
      <w:bookmarkEnd w:id="7"/>
    </w:p>
    <w:p w14:paraId="29943317" w14:textId="77777777" w:rsidR="00851C5D" w:rsidRPr="00851C5D" w:rsidRDefault="00851C5D" w:rsidP="00851C5D">
      <w:pPr>
        <w:pStyle w:val="EndNoteBibliography"/>
        <w:spacing w:after="0"/>
        <w:ind w:left="720" w:hanging="720"/>
      </w:pPr>
      <w:bookmarkStart w:id="8" w:name="_ENREF_8"/>
      <w:r w:rsidRPr="00851C5D">
        <w:t>8.</w:t>
      </w:r>
      <w:r w:rsidRPr="00851C5D">
        <w:tab/>
        <w:t xml:space="preserve">Clynes, M.A. et al. Bone densitometry worldwide: a global survey by the ISCD and IOF. </w:t>
      </w:r>
      <w:r w:rsidRPr="00851C5D">
        <w:rPr>
          <w:i/>
        </w:rPr>
        <w:t>Osteoporosis International</w:t>
      </w:r>
      <w:r w:rsidRPr="00851C5D">
        <w:t xml:space="preserve"> (2020).</w:t>
      </w:r>
      <w:bookmarkEnd w:id="8"/>
    </w:p>
    <w:p w14:paraId="2073A8A6" w14:textId="77777777" w:rsidR="00851C5D" w:rsidRPr="00851C5D" w:rsidRDefault="00851C5D" w:rsidP="00851C5D">
      <w:pPr>
        <w:pStyle w:val="EndNoteBibliography"/>
        <w:spacing w:after="0"/>
        <w:ind w:left="720" w:hanging="720"/>
      </w:pPr>
      <w:bookmarkStart w:id="9" w:name="_ENREF_9"/>
      <w:r w:rsidRPr="00851C5D">
        <w:t>9.</w:t>
      </w:r>
      <w:r w:rsidRPr="00851C5D">
        <w:tab/>
        <w:t xml:space="preserve">Poissant, L., Pereira, J., Tamblyn, R. &amp; Kawasumi, Y. The impact of electronic health records on time efficiency of physicians and nurses: a systematic review. </w:t>
      </w:r>
      <w:r w:rsidRPr="00851C5D">
        <w:rPr>
          <w:i/>
        </w:rPr>
        <w:t>J Am Med Inform Assoc</w:t>
      </w:r>
      <w:r w:rsidRPr="00851C5D">
        <w:t xml:space="preserve"> </w:t>
      </w:r>
      <w:r w:rsidRPr="00851C5D">
        <w:rPr>
          <w:b/>
        </w:rPr>
        <w:t>12</w:t>
      </w:r>
      <w:r w:rsidRPr="00851C5D">
        <w:t>, 505-16 (2005).</w:t>
      </w:r>
      <w:bookmarkEnd w:id="9"/>
    </w:p>
    <w:p w14:paraId="3696976C" w14:textId="77777777" w:rsidR="00851C5D" w:rsidRPr="00851C5D" w:rsidRDefault="00851C5D" w:rsidP="00851C5D">
      <w:pPr>
        <w:pStyle w:val="EndNoteBibliography"/>
        <w:ind w:left="720" w:hanging="720"/>
      </w:pPr>
      <w:bookmarkStart w:id="10" w:name="_ENREF_10"/>
      <w:r w:rsidRPr="00851C5D">
        <w:t>10.</w:t>
      </w:r>
      <w:r w:rsidRPr="00851C5D">
        <w:tab/>
        <w:t xml:space="preserve">Salway, R.J., Silvestri, D., Wei, E. &amp; Bouton, M. Using Information Technology To Improve COVID-19 Care At New York City Health + Hospitals. </w:t>
      </w:r>
      <w:r w:rsidRPr="00851C5D">
        <w:rPr>
          <w:i/>
        </w:rPr>
        <w:t>Health Aff (Millwood)</w:t>
      </w:r>
      <w:r w:rsidRPr="00851C5D">
        <w:t>, 101377hlthaff202000930 (2020).</w:t>
      </w:r>
      <w:bookmarkEnd w:id="10"/>
    </w:p>
    <w:p w14:paraId="021A5040" w14:textId="4625E387" w:rsidR="002057AE" w:rsidRDefault="002057AE" w:rsidP="00AF1A2A">
      <w:pPr>
        <w:pStyle w:val="Heading2"/>
        <w:spacing w:line="360" w:lineRule="auto"/>
        <w:jc w:val="both"/>
      </w:pPr>
      <w:r>
        <w:fldChar w:fldCharType="end"/>
      </w:r>
    </w:p>
    <w:p w14:paraId="46855747" w14:textId="77777777" w:rsidR="002057AE" w:rsidRDefault="002057AE" w:rsidP="00AF1A2A">
      <w:pPr>
        <w:spacing w:line="360" w:lineRule="auto"/>
        <w:jc w:val="both"/>
        <w:rPr>
          <w:rFonts w:asciiTheme="majorHAnsi" w:eastAsiaTheme="majorEastAsia" w:hAnsiTheme="majorHAnsi" w:cstheme="majorBidi"/>
          <w:color w:val="2E74B5" w:themeColor="accent1" w:themeShade="BF"/>
          <w:sz w:val="26"/>
          <w:szCs w:val="26"/>
        </w:rPr>
      </w:pPr>
      <w:r>
        <w:br w:type="page"/>
      </w:r>
    </w:p>
    <w:p w14:paraId="13278C97" w14:textId="5BC5EDE3" w:rsidR="001274E4" w:rsidRDefault="001274E4" w:rsidP="00AF1A2A">
      <w:pPr>
        <w:pStyle w:val="Heading2"/>
        <w:spacing w:line="360" w:lineRule="auto"/>
        <w:jc w:val="both"/>
      </w:pPr>
      <w:r>
        <w:lastRenderedPageBreak/>
        <w:t>Figure legends</w:t>
      </w:r>
    </w:p>
    <w:p w14:paraId="3F94C39A" w14:textId="69284525" w:rsidR="001274E4" w:rsidRDefault="001274E4" w:rsidP="001274E4">
      <w:pPr>
        <w:spacing w:line="360" w:lineRule="auto"/>
        <w:jc w:val="both"/>
      </w:pPr>
      <w:r w:rsidRPr="00A947B3">
        <w:rPr>
          <w:b/>
        </w:rPr>
        <w:t>Figure</w:t>
      </w:r>
      <w:r w:rsidRPr="00A947B3">
        <w:rPr>
          <w:b/>
          <w:noProof/>
        </w:rPr>
        <w:t xml:space="preserve"> </w:t>
      </w:r>
      <w:r w:rsidRPr="00A947B3">
        <w:rPr>
          <w:b/>
        </w:rPr>
        <w:t>1</w:t>
      </w:r>
      <w:r>
        <w:t xml:space="preserve"> Clinical settings represented by respondents to surveys (% of total responses)</w:t>
      </w:r>
    </w:p>
    <w:p w14:paraId="48F1856A" w14:textId="07267D08" w:rsidR="001274E4" w:rsidRDefault="001274E4" w:rsidP="001274E4">
      <w:pPr>
        <w:spacing w:line="360" w:lineRule="auto"/>
        <w:jc w:val="both"/>
        <w:rPr>
          <w:lang w:val="en-GB"/>
        </w:rPr>
      </w:pPr>
      <w:r w:rsidRPr="00023881">
        <w:rPr>
          <w:b/>
        </w:rPr>
        <w:t>Figure</w:t>
      </w:r>
      <w:r>
        <w:t xml:space="preserve"> 2: </w:t>
      </w:r>
      <w:r w:rsidRPr="007A3252">
        <w:t xml:space="preserve">Ability </w:t>
      </w:r>
      <w:r w:rsidRPr="007A3252">
        <w:rPr>
          <w:lang w:val="en-GB"/>
        </w:rPr>
        <w:t>to request reimbursement for telemedicine appointments (% of total responses)</w:t>
      </w:r>
    </w:p>
    <w:p w14:paraId="49DE737F" w14:textId="0B113071" w:rsidR="001274E4" w:rsidRDefault="001274E4" w:rsidP="001274E4">
      <w:pPr>
        <w:spacing w:line="360" w:lineRule="auto"/>
        <w:jc w:val="both"/>
        <w:rPr>
          <w:lang w:val="en-GB"/>
        </w:rPr>
      </w:pPr>
      <w:r w:rsidRPr="00400AC6">
        <w:rPr>
          <w:b/>
        </w:rPr>
        <w:t>Figure</w:t>
      </w:r>
      <w:r w:rsidRPr="00A947B3">
        <w:rPr>
          <w:b/>
        </w:rPr>
        <w:t xml:space="preserve"> </w:t>
      </w:r>
      <w:r>
        <w:rPr>
          <w:b/>
        </w:rPr>
        <w:t>3</w:t>
      </w:r>
      <w:r>
        <w:t xml:space="preserve"> </w:t>
      </w:r>
      <w:r w:rsidRPr="007A3252">
        <w:rPr>
          <w:lang w:val="en-GB"/>
        </w:rPr>
        <w:t xml:space="preserve">Percentage of telemedicine appointments per week (% of total responses) </w:t>
      </w:r>
    </w:p>
    <w:p w14:paraId="0D8BE373" w14:textId="77777777" w:rsidR="001274E4" w:rsidRPr="00D55A4C" w:rsidRDefault="001274E4" w:rsidP="001274E4">
      <w:pPr>
        <w:spacing w:line="360" w:lineRule="auto"/>
        <w:jc w:val="both"/>
        <w:rPr>
          <w:lang w:val="en-GB"/>
        </w:rPr>
      </w:pPr>
      <w:r w:rsidRPr="00C23BE6">
        <w:rPr>
          <w:b/>
        </w:rPr>
        <w:t>Figure</w:t>
      </w:r>
      <w:r>
        <w:t xml:space="preserve"> </w:t>
      </w:r>
      <w:r>
        <w:rPr>
          <w:b/>
        </w:rPr>
        <w:t>4</w:t>
      </w:r>
      <w:r>
        <w:t xml:space="preserve"> </w:t>
      </w:r>
      <w:r>
        <w:rPr>
          <w:lang w:val="en-GB"/>
        </w:rPr>
        <w:t>Action</w:t>
      </w:r>
      <w:r w:rsidRPr="00D55A4C">
        <w:rPr>
          <w:lang w:val="en-GB"/>
        </w:rPr>
        <w:t xml:space="preserve"> for patients due </w:t>
      </w:r>
      <w:r>
        <w:rPr>
          <w:lang w:val="en-GB"/>
        </w:rPr>
        <w:t>to receive</w:t>
      </w:r>
      <w:r w:rsidRPr="00D55A4C">
        <w:rPr>
          <w:lang w:val="en-GB"/>
        </w:rPr>
        <w:t xml:space="preserve"> a</w:t>
      </w:r>
      <w:r>
        <w:rPr>
          <w:lang w:val="en-GB"/>
        </w:rPr>
        <w:t>n</w:t>
      </w:r>
      <w:r w:rsidRPr="00D55A4C">
        <w:rPr>
          <w:lang w:val="en-GB"/>
        </w:rPr>
        <w:t xml:space="preserve"> HCP-administered osteoporosis treatment, who have conditions that would increase</w:t>
      </w:r>
      <w:r>
        <w:rPr>
          <w:lang w:val="en-GB"/>
        </w:rPr>
        <w:t xml:space="preserve"> the</w:t>
      </w:r>
      <w:r w:rsidRPr="00D55A4C">
        <w:rPr>
          <w:lang w:val="en-GB"/>
        </w:rPr>
        <w:t xml:space="preserve"> risks associated with COVID-19 exposure (% of total responses) </w:t>
      </w:r>
    </w:p>
    <w:p w14:paraId="177DFA6C" w14:textId="77777777" w:rsidR="001274E4" w:rsidRPr="00C23BE6" w:rsidRDefault="001274E4" w:rsidP="001274E4">
      <w:pPr>
        <w:spacing w:line="360" w:lineRule="auto"/>
        <w:jc w:val="both"/>
      </w:pPr>
      <w:r w:rsidRPr="00C23BE6">
        <w:rPr>
          <w:b/>
        </w:rPr>
        <w:t>Figure</w:t>
      </w:r>
      <w:r>
        <w:rPr>
          <w:b/>
        </w:rPr>
        <w:t xml:space="preserve"> 5</w:t>
      </w:r>
      <w:r>
        <w:t xml:space="preserve"> </w:t>
      </w:r>
      <w:r w:rsidRPr="00D55A4C">
        <w:rPr>
          <w:lang w:val="en-GB"/>
        </w:rPr>
        <w:t>Prescribed osteoporosis medications (% of total responses)</w:t>
      </w:r>
      <w:r>
        <w:rPr>
          <w:lang w:val="en-GB"/>
        </w:rPr>
        <w:t xml:space="preserve"> </w:t>
      </w:r>
      <w:r w:rsidRPr="00D55A4C">
        <w:rPr>
          <w:noProof/>
        </w:rPr>
        <w:t xml:space="preserve"> </w:t>
      </w:r>
    </w:p>
    <w:p w14:paraId="2D7C1DB1" w14:textId="77777777" w:rsidR="001274E4" w:rsidRPr="007A3252" w:rsidRDefault="001274E4" w:rsidP="001274E4">
      <w:pPr>
        <w:spacing w:line="360" w:lineRule="auto"/>
        <w:jc w:val="both"/>
        <w:rPr>
          <w:lang w:val="en-GB"/>
        </w:rPr>
      </w:pPr>
    </w:p>
    <w:p w14:paraId="4B306262" w14:textId="77777777" w:rsidR="000234BB" w:rsidRDefault="000234BB">
      <w:pPr>
        <w:rPr>
          <w:rFonts w:asciiTheme="majorHAnsi" w:eastAsiaTheme="majorEastAsia" w:hAnsiTheme="majorHAnsi" w:cstheme="majorBidi"/>
          <w:color w:val="2E74B5" w:themeColor="accent1" w:themeShade="BF"/>
          <w:sz w:val="26"/>
          <w:szCs w:val="26"/>
        </w:rPr>
      </w:pPr>
      <w:r>
        <w:br w:type="page"/>
      </w:r>
    </w:p>
    <w:p w14:paraId="6A974FD4" w14:textId="1DE3E762" w:rsidR="001274E4" w:rsidRDefault="001274E4" w:rsidP="001274E4">
      <w:pPr>
        <w:pStyle w:val="Heading2"/>
      </w:pPr>
      <w:r>
        <w:lastRenderedPageBreak/>
        <w:t>Figures</w:t>
      </w:r>
    </w:p>
    <w:p w14:paraId="69DCB6F2" w14:textId="77777777" w:rsidR="000234BB" w:rsidRDefault="000234BB" w:rsidP="001274E4">
      <w:pPr>
        <w:spacing w:line="360" w:lineRule="auto"/>
        <w:jc w:val="both"/>
        <w:rPr>
          <w:b/>
        </w:rPr>
      </w:pPr>
    </w:p>
    <w:p w14:paraId="375A4A35" w14:textId="1A3B23E5" w:rsidR="001274E4" w:rsidRDefault="001274E4" w:rsidP="001274E4">
      <w:pPr>
        <w:spacing w:line="360" w:lineRule="auto"/>
        <w:jc w:val="both"/>
      </w:pPr>
      <w:r w:rsidRPr="00A947B3">
        <w:rPr>
          <w:b/>
        </w:rPr>
        <w:t>Figure</w:t>
      </w:r>
      <w:r w:rsidRPr="00A947B3">
        <w:rPr>
          <w:b/>
          <w:noProof/>
        </w:rPr>
        <w:t xml:space="preserve"> </w:t>
      </w:r>
      <w:r w:rsidRPr="00A947B3">
        <w:rPr>
          <w:b/>
        </w:rPr>
        <w:t>1</w:t>
      </w:r>
      <w:r>
        <w:t xml:space="preserve"> Clinical settings represented by respondents to surveys (% of total responses)</w:t>
      </w:r>
    </w:p>
    <w:p w14:paraId="1DDD9591" w14:textId="77777777" w:rsidR="001274E4" w:rsidRDefault="001274E4" w:rsidP="001274E4">
      <w:pPr>
        <w:spacing w:line="360" w:lineRule="auto"/>
        <w:jc w:val="both"/>
      </w:pPr>
      <w:r>
        <w:rPr>
          <w:noProof/>
        </w:rPr>
        <w:drawing>
          <wp:inline distT="0" distB="0" distL="0" distR="0" wp14:anchorId="58BFABFF" wp14:editId="4C364B0D">
            <wp:extent cx="4450080" cy="2857500"/>
            <wp:effectExtent l="0" t="0" r="7620" b="0"/>
            <wp:docPr id="2" name="Chart 2">
              <a:extLst xmlns:a="http://schemas.openxmlformats.org/drawingml/2006/main">
                <a:ext uri="{FF2B5EF4-FFF2-40B4-BE49-F238E27FC236}">
                  <a16:creationId xmlns:a16="http://schemas.microsoft.com/office/drawing/2014/main" id="{594E9353-16DD-4B77-8DF9-A27BA8FB5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2220FE" w14:textId="231DBFCB" w:rsidR="001274E4" w:rsidRPr="007A3252" w:rsidRDefault="001274E4" w:rsidP="001274E4">
      <w:pPr>
        <w:spacing w:line="360" w:lineRule="auto"/>
        <w:jc w:val="both"/>
      </w:pPr>
      <w:r w:rsidRPr="00023881">
        <w:rPr>
          <w:b/>
        </w:rPr>
        <w:t>Figure</w:t>
      </w:r>
      <w:r>
        <w:t xml:space="preserve"> 2 </w:t>
      </w:r>
      <w:r w:rsidRPr="007A3252">
        <w:t xml:space="preserve">Ability </w:t>
      </w:r>
      <w:r w:rsidRPr="007A3252">
        <w:rPr>
          <w:lang w:val="en-GB"/>
        </w:rPr>
        <w:t>to request reimbursement for telemedicine appointments (% of total responses)</w:t>
      </w:r>
    </w:p>
    <w:p w14:paraId="6C58834B" w14:textId="77777777" w:rsidR="001274E4" w:rsidRDefault="001274E4" w:rsidP="001274E4">
      <w:pPr>
        <w:spacing w:line="360" w:lineRule="auto"/>
        <w:jc w:val="both"/>
      </w:pPr>
      <w:r>
        <w:rPr>
          <w:noProof/>
        </w:rPr>
        <w:drawing>
          <wp:inline distT="0" distB="0" distL="0" distR="0" wp14:anchorId="1AB1B7FA" wp14:editId="2EEBC2AB">
            <wp:extent cx="4427220" cy="2857500"/>
            <wp:effectExtent l="0" t="0" r="11430" b="0"/>
            <wp:docPr id="3" name="Chart 3">
              <a:extLst xmlns:a="http://schemas.openxmlformats.org/drawingml/2006/main">
                <a:ext uri="{FF2B5EF4-FFF2-40B4-BE49-F238E27FC236}">
                  <a16:creationId xmlns:a16="http://schemas.microsoft.com/office/drawing/2014/main" id="{939B2EE1-EE86-4A61-A899-DD6DD5495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F21607" w14:textId="77777777" w:rsidR="000234BB" w:rsidRDefault="000234BB">
      <w:pPr>
        <w:rPr>
          <w:b/>
        </w:rPr>
      </w:pPr>
      <w:r>
        <w:rPr>
          <w:b/>
        </w:rPr>
        <w:br w:type="page"/>
      </w:r>
    </w:p>
    <w:p w14:paraId="09E2C5E6" w14:textId="536348F1" w:rsidR="001274E4" w:rsidRPr="007A3252" w:rsidRDefault="001274E4" w:rsidP="001274E4">
      <w:pPr>
        <w:spacing w:line="360" w:lineRule="auto"/>
        <w:jc w:val="both"/>
        <w:rPr>
          <w:lang w:val="en-GB"/>
        </w:rPr>
      </w:pPr>
      <w:r w:rsidRPr="00400AC6">
        <w:rPr>
          <w:b/>
        </w:rPr>
        <w:lastRenderedPageBreak/>
        <w:t>Figure</w:t>
      </w:r>
      <w:r w:rsidRPr="00A947B3">
        <w:rPr>
          <w:b/>
        </w:rPr>
        <w:t xml:space="preserve"> </w:t>
      </w:r>
      <w:r>
        <w:rPr>
          <w:b/>
        </w:rPr>
        <w:t>3</w:t>
      </w:r>
      <w:r>
        <w:t xml:space="preserve"> </w:t>
      </w:r>
      <w:r w:rsidRPr="007A3252">
        <w:rPr>
          <w:lang w:val="en-GB"/>
        </w:rPr>
        <w:t xml:space="preserve">Percentage of telemedicine appointments per week (% of total responses) </w:t>
      </w:r>
    </w:p>
    <w:p w14:paraId="5BCEB8F5" w14:textId="32DBFF2F" w:rsidR="001274E4" w:rsidRDefault="000234BB" w:rsidP="001274E4">
      <w:pPr>
        <w:spacing w:line="360" w:lineRule="auto"/>
        <w:jc w:val="both"/>
      </w:pPr>
      <w:r>
        <w:rPr>
          <w:noProof/>
        </w:rPr>
        <w:drawing>
          <wp:inline distT="0" distB="0" distL="0" distR="0" wp14:anchorId="3CD973E8" wp14:editId="7D407035">
            <wp:extent cx="4668520" cy="2762250"/>
            <wp:effectExtent l="0" t="0" r="17780" b="0"/>
            <wp:docPr id="4" name="Chart 4">
              <a:extLst xmlns:a="http://schemas.openxmlformats.org/drawingml/2006/main">
                <a:ext uri="{FF2B5EF4-FFF2-40B4-BE49-F238E27FC236}">
                  <a16:creationId xmlns:a16="http://schemas.microsoft.com/office/drawing/2014/main" id="{E537A83F-32E9-47A2-BABE-C1EA59FE9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7419B9" w14:textId="3C43C12B" w:rsidR="000234BB" w:rsidRDefault="001274E4" w:rsidP="001274E4">
      <w:pPr>
        <w:spacing w:line="360" w:lineRule="auto"/>
        <w:jc w:val="both"/>
        <w:rPr>
          <w:b/>
        </w:rPr>
      </w:pPr>
      <w:r w:rsidRPr="00C23BE6">
        <w:rPr>
          <w:b/>
        </w:rPr>
        <w:lastRenderedPageBreak/>
        <w:t>Figure</w:t>
      </w:r>
      <w:r>
        <w:t xml:space="preserve"> </w:t>
      </w:r>
      <w:r>
        <w:rPr>
          <w:b/>
        </w:rPr>
        <w:t>4</w:t>
      </w:r>
      <w:r>
        <w:t xml:space="preserve"> </w:t>
      </w:r>
      <w:r>
        <w:rPr>
          <w:lang w:val="en-GB"/>
        </w:rPr>
        <w:t>Action</w:t>
      </w:r>
      <w:r w:rsidRPr="00D55A4C">
        <w:rPr>
          <w:lang w:val="en-GB"/>
        </w:rPr>
        <w:t xml:space="preserve"> for patients due </w:t>
      </w:r>
      <w:r>
        <w:rPr>
          <w:lang w:val="en-GB"/>
        </w:rPr>
        <w:t>to receive</w:t>
      </w:r>
      <w:r w:rsidRPr="00D55A4C">
        <w:rPr>
          <w:lang w:val="en-GB"/>
        </w:rPr>
        <w:t xml:space="preserve"> a</w:t>
      </w:r>
      <w:r>
        <w:rPr>
          <w:lang w:val="en-GB"/>
        </w:rPr>
        <w:t>n</w:t>
      </w:r>
      <w:r w:rsidRPr="00D55A4C">
        <w:rPr>
          <w:lang w:val="en-GB"/>
        </w:rPr>
        <w:t xml:space="preserve"> HCP-administered osteoporosis treatment, who have conditions that would increase</w:t>
      </w:r>
      <w:r>
        <w:rPr>
          <w:lang w:val="en-GB"/>
        </w:rPr>
        <w:t xml:space="preserve"> the</w:t>
      </w:r>
      <w:r w:rsidRPr="00D55A4C">
        <w:rPr>
          <w:lang w:val="en-GB"/>
        </w:rPr>
        <w:t xml:space="preserve"> risks associated with COVID-19 exposure (% of total responses) </w:t>
      </w:r>
      <w:r>
        <w:rPr>
          <w:noProof/>
        </w:rPr>
        <w:drawing>
          <wp:inline distT="0" distB="0" distL="0" distR="0" wp14:anchorId="0DDBD801" wp14:editId="26F4313B">
            <wp:extent cx="5186680" cy="4499610"/>
            <wp:effectExtent l="0" t="0" r="13970" b="15240"/>
            <wp:docPr id="1" name="Chart 1">
              <a:extLst xmlns:a="http://schemas.openxmlformats.org/drawingml/2006/main">
                <a:ext uri="{FF2B5EF4-FFF2-40B4-BE49-F238E27FC236}">
                  <a16:creationId xmlns:a16="http://schemas.microsoft.com/office/drawing/2014/main" id="{975AA1C6-DECE-4DE2-832A-4FD602EB0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96CF36" w14:textId="77777777" w:rsidR="000234BB" w:rsidRDefault="000234BB">
      <w:pPr>
        <w:rPr>
          <w:b/>
        </w:rPr>
      </w:pPr>
      <w:r>
        <w:rPr>
          <w:b/>
        </w:rPr>
        <w:br w:type="page"/>
      </w:r>
    </w:p>
    <w:p w14:paraId="29119994" w14:textId="0E56520F" w:rsidR="001274E4" w:rsidRPr="00C23BE6" w:rsidRDefault="001274E4" w:rsidP="001274E4">
      <w:pPr>
        <w:spacing w:line="360" w:lineRule="auto"/>
        <w:jc w:val="both"/>
      </w:pPr>
      <w:r w:rsidRPr="00C23BE6">
        <w:rPr>
          <w:b/>
        </w:rPr>
        <w:lastRenderedPageBreak/>
        <w:t>Figure</w:t>
      </w:r>
      <w:r>
        <w:rPr>
          <w:b/>
        </w:rPr>
        <w:t xml:space="preserve"> 5</w:t>
      </w:r>
      <w:r>
        <w:t xml:space="preserve"> </w:t>
      </w:r>
      <w:r w:rsidRPr="00D55A4C">
        <w:rPr>
          <w:lang w:val="en-GB"/>
        </w:rPr>
        <w:t>Prescribed osteoporosis medications (% of total responses)</w:t>
      </w:r>
      <w:r>
        <w:rPr>
          <w:lang w:val="en-GB"/>
        </w:rPr>
        <w:t xml:space="preserve"> </w:t>
      </w:r>
      <w:r w:rsidRPr="00D55A4C">
        <w:rPr>
          <w:noProof/>
        </w:rPr>
        <w:t xml:space="preserve"> </w:t>
      </w:r>
    </w:p>
    <w:p w14:paraId="233D7CC3" w14:textId="77777777" w:rsidR="001274E4" w:rsidRDefault="001274E4" w:rsidP="001274E4">
      <w:pPr>
        <w:spacing w:line="360" w:lineRule="auto"/>
        <w:jc w:val="both"/>
      </w:pPr>
      <w:r>
        <w:rPr>
          <w:noProof/>
        </w:rPr>
        <w:drawing>
          <wp:inline distT="0" distB="0" distL="0" distR="0" wp14:anchorId="08E80EF3" wp14:editId="4992260A">
            <wp:extent cx="4912995" cy="3032760"/>
            <wp:effectExtent l="0" t="0" r="1905" b="15240"/>
            <wp:docPr id="10" name="Chart 10">
              <a:extLst xmlns:a="http://schemas.openxmlformats.org/drawingml/2006/main">
                <a:ext uri="{FF2B5EF4-FFF2-40B4-BE49-F238E27FC236}">
                  <a16:creationId xmlns:a16="http://schemas.microsoft.com/office/drawing/2014/main" id="{0953FAC2-F114-41D8-BB06-C6B9F911A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CB85B4" w14:textId="77777777" w:rsidR="000234BB" w:rsidRDefault="000234BB" w:rsidP="001274E4">
      <w:pPr>
        <w:spacing w:line="360" w:lineRule="auto"/>
        <w:jc w:val="both"/>
        <w:rPr>
          <w:b/>
        </w:rPr>
      </w:pPr>
    </w:p>
    <w:p w14:paraId="1C27D720" w14:textId="77777777" w:rsidR="001274E4" w:rsidRPr="001274E4" w:rsidRDefault="001274E4" w:rsidP="001274E4">
      <w:pPr>
        <w:spacing w:line="360" w:lineRule="auto"/>
        <w:jc w:val="both"/>
        <w:rPr>
          <w:iCs/>
          <w:lang w:val="en-GB"/>
        </w:rPr>
      </w:pPr>
    </w:p>
    <w:p w14:paraId="0425C098" w14:textId="77777777" w:rsidR="001274E4" w:rsidRPr="001274E4" w:rsidRDefault="001274E4" w:rsidP="001274E4"/>
    <w:p w14:paraId="19ECB66E" w14:textId="77777777" w:rsidR="00200EFA" w:rsidRDefault="00200EFA">
      <w:pPr>
        <w:rPr>
          <w:rFonts w:asciiTheme="majorHAnsi" w:eastAsiaTheme="majorEastAsia" w:hAnsiTheme="majorHAnsi" w:cstheme="majorBidi"/>
          <w:color w:val="2E74B5" w:themeColor="accent1" w:themeShade="BF"/>
          <w:sz w:val="26"/>
          <w:szCs w:val="26"/>
        </w:rPr>
      </w:pPr>
      <w:r>
        <w:br w:type="page"/>
      </w:r>
    </w:p>
    <w:p w14:paraId="04722933" w14:textId="37A39736" w:rsidR="00A03520" w:rsidRDefault="002057AE" w:rsidP="00AF1A2A">
      <w:pPr>
        <w:pStyle w:val="Heading2"/>
        <w:spacing w:line="360" w:lineRule="auto"/>
        <w:jc w:val="both"/>
      </w:pPr>
      <w:r>
        <w:lastRenderedPageBreak/>
        <w:t>Supplementary material</w:t>
      </w:r>
    </w:p>
    <w:p w14:paraId="0DC08839" w14:textId="77777777" w:rsidR="00200EFA" w:rsidRPr="000234BB" w:rsidRDefault="00200EFA" w:rsidP="00200EFA">
      <w:pPr>
        <w:spacing w:line="360" w:lineRule="auto"/>
        <w:jc w:val="both"/>
        <w:rPr>
          <w:lang w:val="en-GB"/>
        </w:rPr>
      </w:pPr>
      <w:r>
        <w:rPr>
          <w:b/>
        </w:rPr>
        <w:t>Supplementary f</w:t>
      </w:r>
      <w:r w:rsidRPr="00B91FA0">
        <w:rPr>
          <w:b/>
        </w:rPr>
        <w:t xml:space="preserve">igure </w:t>
      </w:r>
      <w:r>
        <w:rPr>
          <w:b/>
        </w:rPr>
        <w:t>1</w:t>
      </w:r>
      <w:r>
        <w:t xml:space="preserve"> Responses to the question “</w:t>
      </w:r>
      <w:r w:rsidRPr="00D55A4C">
        <w:rPr>
          <w:lang w:val="en-GB"/>
        </w:rPr>
        <w:t>Has the amount of time needed for patient charts/EHR input changed during this COVID-19 crisis?</w:t>
      </w:r>
      <w:r>
        <w:rPr>
          <w:lang w:val="en-GB"/>
        </w:rPr>
        <w:t>”</w:t>
      </w:r>
      <w:r w:rsidRPr="00D55A4C">
        <w:rPr>
          <w:lang w:val="en-GB"/>
        </w:rPr>
        <w:t xml:space="preserve"> (% of total responses)</w:t>
      </w:r>
    </w:p>
    <w:p w14:paraId="2E36A55C" w14:textId="77777777" w:rsidR="00200EFA" w:rsidRPr="00C23BE6" w:rsidRDefault="00200EFA" w:rsidP="00200EFA">
      <w:pPr>
        <w:spacing w:line="360" w:lineRule="auto"/>
        <w:jc w:val="both"/>
      </w:pPr>
      <w:r>
        <w:rPr>
          <w:noProof/>
        </w:rPr>
        <w:drawing>
          <wp:inline distT="0" distB="0" distL="0" distR="0" wp14:anchorId="01728C2C" wp14:editId="22782DFB">
            <wp:extent cx="4438650" cy="2857500"/>
            <wp:effectExtent l="0" t="0" r="0" b="0"/>
            <wp:docPr id="11" name="Chart 11">
              <a:extLst xmlns:a="http://schemas.openxmlformats.org/drawingml/2006/main">
                <a:ext uri="{FF2B5EF4-FFF2-40B4-BE49-F238E27FC236}">
                  <a16:creationId xmlns:a16="http://schemas.microsoft.com/office/drawing/2014/main" id="{0D39B3CF-1EDF-493D-B59D-0CA8FF8956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A32AF2" w14:textId="7788C049" w:rsidR="00200EFA" w:rsidRDefault="00200EFA">
      <w:r>
        <w:br w:type="page"/>
      </w:r>
    </w:p>
    <w:p w14:paraId="50B36034" w14:textId="77777777" w:rsidR="002057AE" w:rsidRPr="00F817B9" w:rsidRDefault="002057AE" w:rsidP="00AF1A2A">
      <w:pPr>
        <w:spacing w:line="360" w:lineRule="auto"/>
        <w:jc w:val="both"/>
        <w:rPr>
          <w:b/>
          <w:bCs/>
          <w:u w:val="single"/>
          <w:lang w:val="en-CA"/>
        </w:rPr>
      </w:pPr>
      <w:r w:rsidRPr="00F817B9">
        <w:rPr>
          <w:b/>
          <w:bCs/>
          <w:u w:val="single"/>
          <w:lang w:val="en-CA"/>
        </w:rPr>
        <w:lastRenderedPageBreak/>
        <w:t>COVID-19 Crisis Osteoporosis Management &amp; Treatment Survey for Healthcare Providers</w:t>
      </w:r>
    </w:p>
    <w:p w14:paraId="0C7E8003" w14:textId="77777777" w:rsidR="002057AE" w:rsidRDefault="002057AE" w:rsidP="00AF1A2A">
      <w:pPr>
        <w:pStyle w:val="ListParagraph"/>
        <w:numPr>
          <w:ilvl w:val="0"/>
          <w:numId w:val="1"/>
        </w:numPr>
        <w:spacing w:line="360" w:lineRule="auto"/>
        <w:jc w:val="both"/>
      </w:pPr>
      <w:r>
        <w:t>Is your office/ clinic/ hospital currently open to patients?</w:t>
      </w:r>
    </w:p>
    <w:p w14:paraId="6C01B3C0" w14:textId="77777777" w:rsidR="002057AE" w:rsidRDefault="002057AE" w:rsidP="00AF1A2A">
      <w:pPr>
        <w:pStyle w:val="ListParagraph"/>
        <w:numPr>
          <w:ilvl w:val="1"/>
          <w:numId w:val="1"/>
        </w:numPr>
        <w:spacing w:line="360" w:lineRule="auto"/>
        <w:jc w:val="both"/>
      </w:pPr>
      <w:r>
        <w:t>Yes: emergencies only</w:t>
      </w:r>
    </w:p>
    <w:p w14:paraId="1859C397" w14:textId="77777777" w:rsidR="002057AE" w:rsidRPr="00FD0E68" w:rsidRDefault="002057AE" w:rsidP="00AF1A2A">
      <w:pPr>
        <w:pStyle w:val="ListParagraph"/>
        <w:numPr>
          <w:ilvl w:val="1"/>
          <w:numId w:val="1"/>
        </w:numPr>
        <w:spacing w:line="360" w:lineRule="auto"/>
        <w:jc w:val="both"/>
        <w:rPr>
          <w:lang w:val="fr-CH"/>
        </w:rPr>
      </w:pPr>
      <w:proofErr w:type="gramStart"/>
      <w:r w:rsidRPr="00FD0E68">
        <w:rPr>
          <w:lang w:val="fr-CH"/>
        </w:rPr>
        <w:t>Yes:</w:t>
      </w:r>
      <w:proofErr w:type="gramEnd"/>
      <w:r w:rsidRPr="00FD0E68">
        <w:rPr>
          <w:lang w:val="fr-CH"/>
        </w:rPr>
        <w:t xml:space="preserve"> non-acute/routine patient </w:t>
      </w:r>
      <w:proofErr w:type="spellStart"/>
      <w:r w:rsidRPr="00FD0E68">
        <w:rPr>
          <w:lang w:val="fr-CH"/>
        </w:rPr>
        <w:t>visits</w:t>
      </w:r>
      <w:proofErr w:type="spellEnd"/>
    </w:p>
    <w:p w14:paraId="46B12EA1" w14:textId="77777777" w:rsidR="002057AE" w:rsidRDefault="002057AE" w:rsidP="00AF1A2A">
      <w:pPr>
        <w:pStyle w:val="ListParagraph"/>
        <w:numPr>
          <w:ilvl w:val="1"/>
          <w:numId w:val="1"/>
        </w:numPr>
        <w:spacing w:line="360" w:lineRule="auto"/>
        <w:jc w:val="both"/>
      </w:pPr>
      <w:r>
        <w:t>Yes: both emergency and non-acute/routine visits</w:t>
      </w:r>
    </w:p>
    <w:p w14:paraId="1656A7DD" w14:textId="77777777" w:rsidR="002057AE" w:rsidRDefault="002057AE" w:rsidP="00AF1A2A">
      <w:pPr>
        <w:pStyle w:val="ListParagraph"/>
        <w:numPr>
          <w:ilvl w:val="1"/>
          <w:numId w:val="1"/>
        </w:numPr>
        <w:spacing w:line="360" w:lineRule="auto"/>
        <w:jc w:val="both"/>
      </w:pPr>
      <w:r>
        <w:t>No</w:t>
      </w:r>
    </w:p>
    <w:p w14:paraId="157286CE" w14:textId="77777777" w:rsidR="002057AE" w:rsidRPr="006025FA" w:rsidRDefault="002057AE" w:rsidP="00AF1A2A">
      <w:pPr>
        <w:pStyle w:val="ListParagraph"/>
        <w:numPr>
          <w:ilvl w:val="0"/>
          <w:numId w:val="1"/>
        </w:numPr>
        <w:spacing w:line="360" w:lineRule="auto"/>
        <w:jc w:val="both"/>
      </w:pPr>
      <w:r w:rsidRPr="55C2A894">
        <w:rPr>
          <w:lang w:val="en-CA"/>
        </w:rPr>
        <w:t>How are you currently providing care and treatment to your patients during the COVID-19 Crisis? (Check all that apply)</w:t>
      </w:r>
    </w:p>
    <w:p w14:paraId="65AA452E" w14:textId="77777777" w:rsidR="002057AE" w:rsidRPr="00D13638" w:rsidRDefault="002057AE" w:rsidP="00AF1A2A">
      <w:pPr>
        <w:pStyle w:val="ListParagraph"/>
        <w:numPr>
          <w:ilvl w:val="1"/>
          <w:numId w:val="1"/>
        </w:numPr>
        <w:spacing w:line="360" w:lineRule="auto"/>
        <w:jc w:val="both"/>
      </w:pPr>
      <w:r w:rsidRPr="55C2A894">
        <w:rPr>
          <w:lang w:val="en-CA"/>
        </w:rPr>
        <w:t>Telemedicine</w:t>
      </w:r>
      <w:r>
        <w:rPr>
          <w:lang w:val="en-CA"/>
        </w:rPr>
        <w:t xml:space="preserve"> (remote)</w:t>
      </w:r>
      <w:r w:rsidRPr="55C2A894">
        <w:rPr>
          <w:lang w:val="en-CA"/>
        </w:rPr>
        <w:t xml:space="preserve"> appointments by telephone</w:t>
      </w:r>
    </w:p>
    <w:p w14:paraId="502CE654" w14:textId="77777777" w:rsidR="002057AE" w:rsidRPr="00D13638" w:rsidRDefault="002057AE" w:rsidP="00AF1A2A">
      <w:pPr>
        <w:pStyle w:val="ListParagraph"/>
        <w:numPr>
          <w:ilvl w:val="1"/>
          <w:numId w:val="1"/>
        </w:numPr>
        <w:spacing w:line="360" w:lineRule="auto"/>
        <w:jc w:val="both"/>
      </w:pPr>
      <w:r w:rsidRPr="55C2A894">
        <w:rPr>
          <w:lang w:val="en-CA"/>
        </w:rPr>
        <w:t>Telemedicine appoints by videoconference</w:t>
      </w:r>
    </w:p>
    <w:p w14:paraId="658CFE94" w14:textId="77777777" w:rsidR="002057AE" w:rsidRPr="00FC472E" w:rsidRDefault="002057AE" w:rsidP="00AF1A2A">
      <w:pPr>
        <w:pStyle w:val="ListParagraph"/>
        <w:numPr>
          <w:ilvl w:val="1"/>
          <w:numId w:val="1"/>
        </w:numPr>
        <w:spacing w:line="360" w:lineRule="auto"/>
        <w:jc w:val="both"/>
      </w:pPr>
      <w:r>
        <w:rPr>
          <w:lang w:val="en-CA"/>
        </w:rPr>
        <w:t>Face to face</w:t>
      </w:r>
      <w:r w:rsidRPr="55C2A894">
        <w:rPr>
          <w:lang w:val="en-CA"/>
        </w:rPr>
        <w:t xml:space="preserve"> appointments</w:t>
      </w:r>
    </w:p>
    <w:p w14:paraId="6D0F5A57" w14:textId="77777777" w:rsidR="002057AE" w:rsidRPr="00FC472E" w:rsidRDefault="002057AE" w:rsidP="00AF1A2A">
      <w:pPr>
        <w:pStyle w:val="ListParagraph"/>
        <w:numPr>
          <w:ilvl w:val="1"/>
          <w:numId w:val="1"/>
        </w:numPr>
        <w:spacing w:line="360" w:lineRule="auto"/>
        <w:jc w:val="both"/>
      </w:pPr>
      <w:r w:rsidRPr="55C2A894">
        <w:rPr>
          <w:lang w:val="en-CA"/>
        </w:rPr>
        <w:t xml:space="preserve">Urgent/Emergency </w:t>
      </w:r>
      <w:r>
        <w:rPr>
          <w:lang w:val="en-CA"/>
        </w:rPr>
        <w:t>face to face</w:t>
      </w:r>
      <w:r w:rsidRPr="55C2A894">
        <w:rPr>
          <w:lang w:val="en-CA"/>
        </w:rPr>
        <w:t xml:space="preserve"> appointments only</w:t>
      </w:r>
    </w:p>
    <w:p w14:paraId="0109AF00" w14:textId="77777777" w:rsidR="002057AE" w:rsidRPr="006025FA" w:rsidRDefault="002057AE" w:rsidP="00AF1A2A">
      <w:pPr>
        <w:pStyle w:val="ListParagraph"/>
        <w:numPr>
          <w:ilvl w:val="1"/>
          <w:numId w:val="1"/>
        </w:numPr>
        <w:spacing w:line="360" w:lineRule="auto"/>
        <w:jc w:val="both"/>
      </w:pPr>
      <w:r w:rsidRPr="55C2A894">
        <w:rPr>
          <w:lang w:val="en-CA"/>
        </w:rPr>
        <w:t>Other (please specify)</w:t>
      </w:r>
    </w:p>
    <w:p w14:paraId="6B8B3BFC" w14:textId="77777777" w:rsidR="002057AE" w:rsidRDefault="002057AE" w:rsidP="00AF1A2A">
      <w:pPr>
        <w:pStyle w:val="ListParagraph"/>
        <w:numPr>
          <w:ilvl w:val="0"/>
          <w:numId w:val="1"/>
        </w:numPr>
        <w:spacing w:line="360" w:lineRule="auto"/>
        <w:jc w:val="both"/>
      </w:pPr>
      <w:r>
        <w:t>For which type of patients are you conducting telemedicine appointments? (Check all that apply)</w:t>
      </w:r>
    </w:p>
    <w:p w14:paraId="57891A19" w14:textId="77777777" w:rsidR="002057AE" w:rsidRDefault="002057AE" w:rsidP="00AF1A2A">
      <w:pPr>
        <w:pStyle w:val="ListParagraph"/>
        <w:numPr>
          <w:ilvl w:val="1"/>
          <w:numId w:val="1"/>
        </w:numPr>
        <w:spacing w:line="360" w:lineRule="auto"/>
        <w:jc w:val="both"/>
      </w:pPr>
      <w:r>
        <w:t>Established patients/problem focused or diagnostic visit</w:t>
      </w:r>
    </w:p>
    <w:p w14:paraId="41BB1782" w14:textId="77777777" w:rsidR="002057AE" w:rsidRDefault="002057AE" w:rsidP="00AF1A2A">
      <w:pPr>
        <w:pStyle w:val="ListParagraph"/>
        <w:numPr>
          <w:ilvl w:val="1"/>
          <w:numId w:val="1"/>
        </w:numPr>
        <w:spacing w:line="360" w:lineRule="auto"/>
        <w:jc w:val="both"/>
      </w:pPr>
      <w:r>
        <w:t>Established patients/follow-up visits (including treatment decisions)</w:t>
      </w:r>
    </w:p>
    <w:p w14:paraId="4181BBAE" w14:textId="77777777" w:rsidR="002057AE" w:rsidRPr="00301C81" w:rsidRDefault="002057AE" w:rsidP="00AF1A2A">
      <w:pPr>
        <w:pStyle w:val="ListParagraph"/>
        <w:numPr>
          <w:ilvl w:val="1"/>
          <w:numId w:val="1"/>
        </w:numPr>
        <w:spacing w:line="360" w:lineRule="auto"/>
        <w:jc w:val="both"/>
      </w:pPr>
      <w:r w:rsidRPr="00301C81">
        <w:t>New patients/problem focused or diagnostic or treatment focused</w:t>
      </w:r>
    </w:p>
    <w:p w14:paraId="2909D9CE" w14:textId="77777777" w:rsidR="002057AE" w:rsidRDefault="002057AE" w:rsidP="00AF1A2A">
      <w:pPr>
        <w:pStyle w:val="ListParagraph"/>
        <w:numPr>
          <w:ilvl w:val="1"/>
          <w:numId w:val="1"/>
        </w:numPr>
        <w:spacing w:line="360" w:lineRule="auto"/>
        <w:jc w:val="both"/>
      </w:pPr>
      <w:r>
        <w:t>I am not conducting telemedicine appointments</w:t>
      </w:r>
    </w:p>
    <w:p w14:paraId="79F57445" w14:textId="77777777" w:rsidR="002057AE" w:rsidRDefault="002057AE" w:rsidP="00AF1A2A">
      <w:pPr>
        <w:pStyle w:val="ListParagraph"/>
        <w:numPr>
          <w:ilvl w:val="1"/>
          <w:numId w:val="1"/>
        </w:numPr>
        <w:spacing w:line="360" w:lineRule="auto"/>
        <w:jc w:val="both"/>
      </w:pPr>
      <w:r>
        <w:t>Other (please specify)</w:t>
      </w:r>
    </w:p>
    <w:p w14:paraId="587A835C" w14:textId="77777777" w:rsidR="002057AE" w:rsidRDefault="002057AE" w:rsidP="00AF1A2A">
      <w:pPr>
        <w:pStyle w:val="ListParagraph"/>
        <w:numPr>
          <w:ilvl w:val="0"/>
          <w:numId w:val="1"/>
        </w:numPr>
        <w:spacing w:line="360" w:lineRule="auto"/>
        <w:jc w:val="both"/>
        <w:rPr>
          <w:lang w:val="en-CA"/>
        </w:rPr>
      </w:pPr>
      <w:r>
        <w:rPr>
          <w:lang w:val="en-CA"/>
        </w:rPr>
        <w:t>For patients undergoing initial osteoporosis risk assessment, how are you incorporating DXA into treatment decisions?</w:t>
      </w:r>
    </w:p>
    <w:p w14:paraId="6F0E49D8" w14:textId="77777777" w:rsidR="002057AE" w:rsidRDefault="002057AE" w:rsidP="00AF1A2A">
      <w:pPr>
        <w:pStyle w:val="ListParagraph"/>
        <w:numPr>
          <w:ilvl w:val="1"/>
          <w:numId w:val="1"/>
        </w:numPr>
        <w:spacing w:line="360" w:lineRule="auto"/>
        <w:jc w:val="both"/>
        <w:rPr>
          <w:lang w:val="en-CA"/>
        </w:rPr>
      </w:pPr>
      <w:r>
        <w:rPr>
          <w:lang w:val="en-CA"/>
        </w:rPr>
        <w:t>Schedule the DXA near-term with appropriate precautions</w:t>
      </w:r>
    </w:p>
    <w:p w14:paraId="1233D31D" w14:textId="77777777" w:rsidR="002057AE" w:rsidRDefault="002057AE" w:rsidP="00AF1A2A">
      <w:pPr>
        <w:pStyle w:val="ListParagraph"/>
        <w:numPr>
          <w:ilvl w:val="1"/>
          <w:numId w:val="1"/>
        </w:numPr>
        <w:spacing w:line="360" w:lineRule="auto"/>
        <w:jc w:val="both"/>
        <w:rPr>
          <w:lang w:val="en-CA"/>
        </w:rPr>
      </w:pPr>
      <w:r>
        <w:rPr>
          <w:lang w:val="en-CA"/>
        </w:rPr>
        <w:t>Assess patient risk of future fracture based on available information or risk calculator (e.g., FRAX) treating osteoporosis as indicated</w:t>
      </w:r>
    </w:p>
    <w:p w14:paraId="6936CBE3" w14:textId="77777777" w:rsidR="002057AE" w:rsidRPr="00561E83" w:rsidRDefault="002057AE" w:rsidP="00AF1A2A">
      <w:pPr>
        <w:pStyle w:val="ListParagraph"/>
        <w:numPr>
          <w:ilvl w:val="1"/>
          <w:numId w:val="1"/>
        </w:numPr>
        <w:spacing w:line="360" w:lineRule="auto"/>
        <w:jc w:val="both"/>
        <w:rPr>
          <w:lang w:val="en-CA"/>
        </w:rPr>
      </w:pPr>
      <w:r>
        <w:rPr>
          <w:lang w:val="en-CA"/>
        </w:rPr>
        <w:t xml:space="preserve">Assess patient risk of future fracture based on available information or risk calculator (e.g., FRAX) treating osteoporosis as indicated, and requesting a DXA </w:t>
      </w:r>
      <w:proofErr w:type="gramStart"/>
      <w:r>
        <w:rPr>
          <w:lang w:val="en-CA"/>
        </w:rPr>
        <w:t>at a later date</w:t>
      </w:r>
      <w:proofErr w:type="gramEnd"/>
    </w:p>
    <w:p w14:paraId="7638A0D3" w14:textId="77777777" w:rsidR="002057AE" w:rsidRDefault="002057AE" w:rsidP="00AF1A2A">
      <w:pPr>
        <w:pStyle w:val="ListParagraph"/>
        <w:numPr>
          <w:ilvl w:val="1"/>
          <w:numId w:val="1"/>
        </w:numPr>
        <w:spacing w:line="360" w:lineRule="auto"/>
        <w:jc w:val="both"/>
        <w:rPr>
          <w:lang w:val="en-CA"/>
        </w:rPr>
      </w:pPr>
      <w:r>
        <w:rPr>
          <w:lang w:val="en-CA"/>
        </w:rPr>
        <w:t>Schedule the DXA for a later date when the COVID-19 risk is likely to have subsided and wait to discuss treatment</w:t>
      </w:r>
    </w:p>
    <w:p w14:paraId="757EA4ED" w14:textId="77777777" w:rsidR="002057AE" w:rsidRPr="00F817B9" w:rsidRDefault="002057AE" w:rsidP="00AF1A2A">
      <w:pPr>
        <w:pStyle w:val="ListParagraph"/>
        <w:numPr>
          <w:ilvl w:val="1"/>
          <w:numId w:val="1"/>
        </w:numPr>
        <w:spacing w:line="360" w:lineRule="auto"/>
        <w:jc w:val="both"/>
        <w:rPr>
          <w:lang w:val="en-CA"/>
        </w:rPr>
      </w:pPr>
      <w:r>
        <w:rPr>
          <w:lang w:val="en-CA"/>
        </w:rPr>
        <w:t>Other [dialogue box]</w:t>
      </w:r>
    </w:p>
    <w:p w14:paraId="168A160E" w14:textId="77777777" w:rsidR="002057AE" w:rsidRDefault="002057AE" w:rsidP="00AF1A2A">
      <w:pPr>
        <w:pStyle w:val="ListParagraph"/>
        <w:numPr>
          <w:ilvl w:val="0"/>
          <w:numId w:val="1"/>
        </w:numPr>
        <w:spacing w:line="360" w:lineRule="auto"/>
        <w:jc w:val="both"/>
      </w:pPr>
      <w:r>
        <w:t>Are you able to request reimbursement for telemedicine appointments?</w:t>
      </w:r>
    </w:p>
    <w:p w14:paraId="4A7CD799" w14:textId="77777777" w:rsidR="002057AE" w:rsidRDefault="002057AE" w:rsidP="00AF1A2A">
      <w:pPr>
        <w:pStyle w:val="ListParagraph"/>
        <w:numPr>
          <w:ilvl w:val="1"/>
          <w:numId w:val="1"/>
        </w:numPr>
        <w:spacing w:line="360" w:lineRule="auto"/>
        <w:jc w:val="both"/>
      </w:pPr>
      <w:r>
        <w:t>Yes</w:t>
      </w:r>
    </w:p>
    <w:p w14:paraId="3267F17C" w14:textId="77777777" w:rsidR="002057AE" w:rsidRDefault="002057AE" w:rsidP="00AF1A2A">
      <w:pPr>
        <w:pStyle w:val="ListParagraph"/>
        <w:numPr>
          <w:ilvl w:val="1"/>
          <w:numId w:val="1"/>
        </w:numPr>
        <w:spacing w:line="360" w:lineRule="auto"/>
        <w:jc w:val="both"/>
      </w:pPr>
      <w:r>
        <w:t>No</w:t>
      </w:r>
    </w:p>
    <w:p w14:paraId="58A7E0E9" w14:textId="77777777" w:rsidR="002057AE" w:rsidRDefault="002057AE" w:rsidP="00AF1A2A">
      <w:pPr>
        <w:pStyle w:val="ListParagraph"/>
        <w:numPr>
          <w:ilvl w:val="2"/>
          <w:numId w:val="1"/>
        </w:numPr>
        <w:spacing w:line="360" w:lineRule="auto"/>
        <w:jc w:val="both"/>
      </w:pPr>
      <w:r>
        <w:lastRenderedPageBreak/>
        <w:t>If no, why not? (open text box)</w:t>
      </w:r>
    </w:p>
    <w:p w14:paraId="3B6C33B2" w14:textId="77777777" w:rsidR="002057AE" w:rsidRDefault="002057AE" w:rsidP="00AF1A2A">
      <w:pPr>
        <w:pStyle w:val="ListParagraph"/>
        <w:numPr>
          <w:ilvl w:val="1"/>
          <w:numId w:val="1"/>
        </w:numPr>
        <w:spacing w:line="360" w:lineRule="auto"/>
        <w:jc w:val="both"/>
      </w:pPr>
      <w:r>
        <w:t>Not Sure</w:t>
      </w:r>
    </w:p>
    <w:p w14:paraId="41080077" w14:textId="77777777" w:rsidR="002057AE" w:rsidRPr="00FC472E" w:rsidRDefault="002057AE" w:rsidP="00AF1A2A">
      <w:pPr>
        <w:pStyle w:val="ListParagraph"/>
        <w:numPr>
          <w:ilvl w:val="1"/>
          <w:numId w:val="1"/>
        </w:numPr>
        <w:spacing w:line="360" w:lineRule="auto"/>
        <w:jc w:val="both"/>
      </w:pPr>
      <w:r>
        <w:t>Not applicable</w:t>
      </w:r>
    </w:p>
    <w:p w14:paraId="6B06B609" w14:textId="77777777" w:rsidR="002057AE" w:rsidRDefault="002057AE" w:rsidP="00AF1A2A">
      <w:pPr>
        <w:pStyle w:val="ListParagraph"/>
        <w:numPr>
          <w:ilvl w:val="0"/>
          <w:numId w:val="1"/>
        </w:numPr>
        <w:spacing w:line="360" w:lineRule="auto"/>
        <w:jc w:val="both"/>
      </w:pPr>
      <w:r>
        <w:t xml:space="preserve">Approximately how many telemedicine appointments are you conducting on a weekly basis? </w:t>
      </w:r>
    </w:p>
    <w:p w14:paraId="7B826B2E" w14:textId="77777777" w:rsidR="002057AE" w:rsidRDefault="002057AE" w:rsidP="00AF1A2A">
      <w:pPr>
        <w:pStyle w:val="ListParagraph"/>
        <w:numPr>
          <w:ilvl w:val="1"/>
          <w:numId w:val="1"/>
        </w:numPr>
        <w:spacing w:line="360" w:lineRule="auto"/>
        <w:jc w:val="both"/>
      </w:pPr>
      <w:r>
        <w:t>1-5</w:t>
      </w:r>
    </w:p>
    <w:p w14:paraId="5556C3EA" w14:textId="77777777" w:rsidR="002057AE" w:rsidRDefault="002057AE" w:rsidP="00AF1A2A">
      <w:pPr>
        <w:pStyle w:val="ListParagraph"/>
        <w:numPr>
          <w:ilvl w:val="1"/>
          <w:numId w:val="1"/>
        </w:numPr>
        <w:spacing w:line="360" w:lineRule="auto"/>
        <w:jc w:val="both"/>
      </w:pPr>
      <w:r>
        <w:t>6-10</w:t>
      </w:r>
    </w:p>
    <w:p w14:paraId="7CA6B9C0" w14:textId="77777777" w:rsidR="002057AE" w:rsidRDefault="002057AE" w:rsidP="00AF1A2A">
      <w:pPr>
        <w:pStyle w:val="ListParagraph"/>
        <w:numPr>
          <w:ilvl w:val="1"/>
          <w:numId w:val="1"/>
        </w:numPr>
        <w:spacing w:line="360" w:lineRule="auto"/>
        <w:jc w:val="both"/>
      </w:pPr>
      <w:r>
        <w:t>11-15</w:t>
      </w:r>
    </w:p>
    <w:p w14:paraId="23310179" w14:textId="77777777" w:rsidR="002057AE" w:rsidRDefault="002057AE" w:rsidP="00AF1A2A">
      <w:pPr>
        <w:pStyle w:val="ListParagraph"/>
        <w:numPr>
          <w:ilvl w:val="1"/>
          <w:numId w:val="1"/>
        </w:numPr>
        <w:spacing w:line="360" w:lineRule="auto"/>
        <w:jc w:val="both"/>
      </w:pPr>
      <w:r>
        <w:t>16-20</w:t>
      </w:r>
    </w:p>
    <w:p w14:paraId="2A124936" w14:textId="77777777" w:rsidR="002057AE" w:rsidRDefault="002057AE" w:rsidP="00AF1A2A">
      <w:pPr>
        <w:pStyle w:val="ListParagraph"/>
        <w:numPr>
          <w:ilvl w:val="1"/>
          <w:numId w:val="1"/>
        </w:numPr>
        <w:spacing w:line="360" w:lineRule="auto"/>
        <w:jc w:val="both"/>
      </w:pPr>
      <w:r>
        <w:t>More than 20</w:t>
      </w:r>
    </w:p>
    <w:p w14:paraId="1A8F76AF" w14:textId="77777777" w:rsidR="002057AE" w:rsidRPr="00FC472E" w:rsidRDefault="002057AE" w:rsidP="00AF1A2A">
      <w:pPr>
        <w:pStyle w:val="ListParagraph"/>
        <w:numPr>
          <w:ilvl w:val="1"/>
          <w:numId w:val="1"/>
        </w:numPr>
        <w:spacing w:line="360" w:lineRule="auto"/>
        <w:jc w:val="both"/>
      </w:pPr>
      <w:r>
        <w:t>None</w:t>
      </w:r>
    </w:p>
    <w:p w14:paraId="0CC8D7CB" w14:textId="77777777" w:rsidR="002057AE" w:rsidRDefault="002057AE" w:rsidP="00AF1A2A">
      <w:pPr>
        <w:pStyle w:val="ListParagraph"/>
        <w:numPr>
          <w:ilvl w:val="0"/>
          <w:numId w:val="1"/>
        </w:numPr>
        <w:spacing w:line="360" w:lineRule="auto"/>
        <w:jc w:val="both"/>
      </w:pPr>
      <w:r w:rsidRPr="55C2A894">
        <w:rPr>
          <w:lang w:val="en-CA"/>
        </w:rPr>
        <w:t xml:space="preserve">Are you experiencing any difficulty getting your patients their appropriate osteoporosis </w:t>
      </w:r>
      <w:r>
        <w:rPr>
          <w:lang w:val="en-CA"/>
        </w:rPr>
        <w:t>medications</w:t>
      </w:r>
      <w:r w:rsidRPr="55C2A894">
        <w:rPr>
          <w:lang w:val="en-CA"/>
        </w:rPr>
        <w:t xml:space="preserve"> during the COVID-19 crisis?</w:t>
      </w:r>
    </w:p>
    <w:p w14:paraId="100B2D6A" w14:textId="77777777" w:rsidR="002057AE" w:rsidRDefault="002057AE" w:rsidP="00AF1A2A">
      <w:pPr>
        <w:pStyle w:val="ListParagraph"/>
        <w:numPr>
          <w:ilvl w:val="1"/>
          <w:numId w:val="1"/>
        </w:numPr>
        <w:spacing w:line="360" w:lineRule="auto"/>
        <w:jc w:val="both"/>
      </w:pPr>
      <w:r>
        <w:t>Yes</w:t>
      </w:r>
    </w:p>
    <w:p w14:paraId="17D9E47F" w14:textId="77777777" w:rsidR="002057AE" w:rsidRPr="004C0455" w:rsidRDefault="002057AE" w:rsidP="00AF1A2A">
      <w:pPr>
        <w:pStyle w:val="ListParagraph"/>
        <w:numPr>
          <w:ilvl w:val="1"/>
          <w:numId w:val="1"/>
        </w:numPr>
        <w:spacing w:line="360" w:lineRule="auto"/>
        <w:jc w:val="both"/>
      </w:pPr>
      <w:r w:rsidRPr="004C0455">
        <w:t>No (If no skip to question 9)</w:t>
      </w:r>
    </w:p>
    <w:p w14:paraId="1D1F9D54" w14:textId="77777777" w:rsidR="002057AE" w:rsidRDefault="002057AE" w:rsidP="00AF1A2A">
      <w:pPr>
        <w:pStyle w:val="ListParagraph"/>
        <w:numPr>
          <w:ilvl w:val="0"/>
          <w:numId w:val="1"/>
        </w:numPr>
        <w:spacing w:line="360" w:lineRule="auto"/>
        <w:jc w:val="both"/>
      </w:pPr>
      <w:r>
        <w:t>Please explain the issues you’re having with getting your patients their appropriate osteoporosis medication (and please specify for which medications you are having this problem).</w:t>
      </w:r>
    </w:p>
    <w:p w14:paraId="60E3540A" w14:textId="77777777" w:rsidR="002057AE" w:rsidRDefault="002057AE" w:rsidP="00AF1A2A">
      <w:pPr>
        <w:pStyle w:val="ListParagraph"/>
        <w:numPr>
          <w:ilvl w:val="1"/>
          <w:numId w:val="1"/>
        </w:numPr>
        <w:spacing w:line="360" w:lineRule="auto"/>
        <w:jc w:val="both"/>
      </w:pPr>
      <w:r>
        <w:t>Open Comment Box</w:t>
      </w:r>
    </w:p>
    <w:p w14:paraId="0C1BEA23" w14:textId="77777777" w:rsidR="002057AE" w:rsidRDefault="002057AE" w:rsidP="00AF1A2A">
      <w:pPr>
        <w:pStyle w:val="ListParagraph"/>
        <w:numPr>
          <w:ilvl w:val="0"/>
          <w:numId w:val="1"/>
        </w:numPr>
        <w:spacing w:line="360" w:lineRule="auto"/>
        <w:jc w:val="both"/>
        <w:rPr>
          <w:lang w:val="en-CA"/>
        </w:rPr>
      </w:pPr>
      <w:r>
        <w:rPr>
          <w:lang w:val="en-CA"/>
        </w:rPr>
        <w:t>If you are prescribing medications to patients during the COVID-19 pandemic are they:</w:t>
      </w:r>
    </w:p>
    <w:p w14:paraId="25F206C6" w14:textId="77777777" w:rsidR="002057AE" w:rsidRDefault="002057AE" w:rsidP="00AF1A2A">
      <w:pPr>
        <w:pStyle w:val="ListParagraph"/>
        <w:numPr>
          <w:ilvl w:val="1"/>
          <w:numId w:val="1"/>
        </w:numPr>
        <w:spacing w:line="360" w:lineRule="auto"/>
        <w:jc w:val="both"/>
        <w:rPr>
          <w:lang w:val="en-CA"/>
        </w:rPr>
      </w:pPr>
      <w:r>
        <w:rPr>
          <w:lang w:val="en-CA"/>
        </w:rPr>
        <w:t>Refills</w:t>
      </w:r>
    </w:p>
    <w:p w14:paraId="50FAAD66" w14:textId="77777777" w:rsidR="002057AE" w:rsidRDefault="002057AE" w:rsidP="00AF1A2A">
      <w:pPr>
        <w:pStyle w:val="ListParagraph"/>
        <w:numPr>
          <w:ilvl w:val="1"/>
          <w:numId w:val="1"/>
        </w:numPr>
        <w:spacing w:line="360" w:lineRule="auto"/>
        <w:jc w:val="both"/>
        <w:rPr>
          <w:lang w:val="en-CA"/>
        </w:rPr>
      </w:pPr>
      <w:r>
        <w:rPr>
          <w:lang w:val="en-CA"/>
        </w:rPr>
        <w:t>New prescriptions</w:t>
      </w:r>
    </w:p>
    <w:p w14:paraId="3BDB093B" w14:textId="77777777" w:rsidR="002057AE" w:rsidRDefault="002057AE" w:rsidP="00AF1A2A">
      <w:pPr>
        <w:pStyle w:val="ListParagraph"/>
        <w:numPr>
          <w:ilvl w:val="1"/>
          <w:numId w:val="1"/>
        </w:numPr>
        <w:spacing w:line="360" w:lineRule="auto"/>
        <w:jc w:val="both"/>
        <w:rPr>
          <w:lang w:val="en-CA"/>
        </w:rPr>
      </w:pPr>
      <w:r>
        <w:rPr>
          <w:lang w:val="en-CA"/>
        </w:rPr>
        <w:t>Both refills and new prescriptions</w:t>
      </w:r>
    </w:p>
    <w:p w14:paraId="5CFDFAD8" w14:textId="77777777" w:rsidR="002057AE" w:rsidRDefault="002057AE" w:rsidP="00AF1A2A">
      <w:pPr>
        <w:pStyle w:val="ListParagraph"/>
        <w:numPr>
          <w:ilvl w:val="1"/>
          <w:numId w:val="1"/>
        </w:numPr>
        <w:spacing w:line="360" w:lineRule="auto"/>
        <w:jc w:val="both"/>
        <w:rPr>
          <w:lang w:val="en-CA"/>
        </w:rPr>
      </w:pPr>
      <w:r>
        <w:rPr>
          <w:lang w:val="en-CA"/>
        </w:rPr>
        <w:t>Not prescribing unless acute illness</w:t>
      </w:r>
    </w:p>
    <w:p w14:paraId="168D0537" w14:textId="77777777" w:rsidR="002057AE" w:rsidRPr="00063899" w:rsidRDefault="002057AE" w:rsidP="00AF1A2A">
      <w:pPr>
        <w:pStyle w:val="ListParagraph"/>
        <w:numPr>
          <w:ilvl w:val="1"/>
          <w:numId w:val="1"/>
        </w:numPr>
        <w:spacing w:line="360" w:lineRule="auto"/>
        <w:jc w:val="both"/>
        <w:rPr>
          <w:lang w:val="en-CA"/>
        </w:rPr>
      </w:pPr>
      <w:r>
        <w:rPr>
          <w:lang w:val="en-CA"/>
        </w:rPr>
        <w:t>Other (please specify)</w:t>
      </w:r>
    </w:p>
    <w:p w14:paraId="3B0DD32A" w14:textId="77777777" w:rsidR="002057AE" w:rsidRDefault="002057AE" w:rsidP="00AF1A2A">
      <w:pPr>
        <w:pStyle w:val="ListParagraph"/>
        <w:numPr>
          <w:ilvl w:val="0"/>
          <w:numId w:val="1"/>
        </w:numPr>
        <w:spacing w:line="360" w:lineRule="auto"/>
        <w:jc w:val="both"/>
        <w:rPr>
          <w:lang w:val="en-CA"/>
        </w:rPr>
      </w:pPr>
      <w:r>
        <w:rPr>
          <w:lang w:val="en-CA"/>
        </w:rPr>
        <w:t>For patients due for a Health Care Professional-administered osteoporosis treatment dose, for example denosumab or zoledronate. who have conditions that would increase risks associated with COVID-19 exposure, do you:</w:t>
      </w:r>
    </w:p>
    <w:p w14:paraId="1C6AD757" w14:textId="77777777" w:rsidR="002057AE" w:rsidRDefault="002057AE" w:rsidP="00AF1A2A">
      <w:pPr>
        <w:pStyle w:val="ListParagraph"/>
        <w:numPr>
          <w:ilvl w:val="1"/>
          <w:numId w:val="1"/>
        </w:numPr>
        <w:spacing w:line="360" w:lineRule="auto"/>
        <w:jc w:val="both"/>
        <w:rPr>
          <w:lang w:val="en-CA"/>
        </w:rPr>
      </w:pPr>
      <w:r>
        <w:rPr>
          <w:lang w:val="en-CA"/>
        </w:rPr>
        <w:t>Feel you have sufficient safeguards in place to minimize patient risk and explain those safeguards when confirming or setting up the appointment</w:t>
      </w:r>
    </w:p>
    <w:p w14:paraId="49D3D95B" w14:textId="77777777" w:rsidR="002057AE" w:rsidRDefault="002057AE" w:rsidP="00AF1A2A">
      <w:pPr>
        <w:pStyle w:val="ListParagraph"/>
        <w:numPr>
          <w:ilvl w:val="1"/>
          <w:numId w:val="1"/>
        </w:numPr>
        <w:spacing w:line="360" w:lineRule="auto"/>
        <w:jc w:val="both"/>
        <w:rPr>
          <w:lang w:val="en-CA"/>
        </w:rPr>
      </w:pPr>
      <w:r>
        <w:rPr>
          <w:lang w:val="en-CA"/>
        </w:rPr>
        <w:t>Change setting of administration to other clinical location</w:t>
      </w:r>
    </w:p>
    <w:p w14:paraId="5F464D1A" w14:textId="77777777" w:rsidR="002057AE" w:rsidRDefault="002057AE" w:rsidP="00AF1A2A">
      <w:pPr>
        <w:pStyle w:val="ListParagraph"/>
        <w:numPr>
          <w:ilvl w:val="1"/>
          <w:numId w:val="1"/>
        </w:numPr>
        <w:spacing w:line="360" w:lineRule="auto"/>
        <w:jc w:val="both"/>
        <w:rPr>
          <w:lang w:val="en-CA"/>
        </w:rPr>
      </w:pPr>
      <w:r>
        <w:rPr>
          <w:lang w:val="en-CA"/>
        </w:rPr>
        <w:t>Suggest delaying treatment dose until the risk of infection is sufficiently low</w:t>
      </w:r>
    </w:p>
    <w:p w14:paraId="2708BE81" w14:textId="77777777" w:rsidR="002057AE" w:rsidRDefault="002057AE" w:rsidP="00AF1A2A">
      <w:pPr>
        <w:pStyle w:val="ListParagraph"/>
        <w:numPr>
          <w:ilvl w:val="1"/>
          <w:numId w:val="1"/>
        </w:numPr>
        <w:spacing w:line="360" w:lineRule="auto"/>
        <w:jc w:val="both"/>
        <w:rPr>
          <w:lang w:val="en-CA"/>
        </w:rPr>
      </w:pPr>
      <w:r>
        <w:rPr>
          <w:lang w:val="en-CA"/>
        </w:rPr>
        <w:t>Recommend switching the patient to an oral medication</w:t>
      </w:r>
    </w:p>
    <w:p w14:paraId="15812F76" w14:textId="77777777" w:rsidR="002057AE" w:rsidRDefault="002057AE" w:rsidP="00AF1A2A">
      <w:pPr>
        <w:pStyle w:val="ListParagraph"/>
        <w:numPr>
          <w:ilvl w:val="1"/>
          <w:numId w:val="1"/>
        </w:numPr>
        <w:spacing w:line="360" w:lineRule="auto"/>
        <w:jc w:val="both"/>
        <w:rPr>
          <w:lang w:val="en-CA"/>
        </w:rPr>
      </w:pPr>
      <w:r>
        <w:rPr>
          <w:lang w:val="en-CA"/>
        </w:rPr>
        <w:t>Consider arranging in-home administration</w:t>
      </w:r>
    </w:p>
    <w:p w14:paraId="1806781E" w14:textId="77777777" w:rsidR="002057AE" w:rsidRPr="00B82608" w:rsidRDefault="002057AE" w:rsidP="00AF1A2A">
      <w:pPr>
        <w:pStyle w:val="ListParagraph"/>
        <w:numPr>
          <w:ilvl w:val="1"/>
          <w:numId w:val="1"/>
        </w:numPr>
        <w:spacing w:line="360" w:lineRule="auto"/>
        <w:jc w:val="both"/>
        <w:rPr>
          <w:lang w:val="en-CA"/>
        </w:rPr>
      </w:pPr>
      <w:r>
        <w:rPr>
          <w:lang w:val="en-CA"/>
        </w:rPr>
        <w:lastRenderedPageBreak/>
        <w:t>Other [dialogue box]</w:t>
      </w:r>
    </w:p>
    <w:p w14:paraId="4B3ADDDB" w14:textId="77777777" w:rsidR="002057AE" w:rsidRDefault="002057AE" w:rsidP="00AF1A2A">
      <w:pPr>
        <w:pStyle w:val="ListParagraph"/>
        <w:numPr>
          <w:ilvl w:val="0"/>
          <w:numId w:val="1"/>
        </w:numPr>
        <w:autoSpaceDE w:val="0"/>
        <w:autoSpaceDN w:val="0"/>
        <w:spacing w:after="0" w:line="360" w:lineRule="auto"/>
        <w:jc w:val="both"/>
      </w:pPr>
      <w:r>
        <w:t xml:space="preserve">Do you have a system by which you can identify your patients prescribed a sub-cutaneous or intravenous medication for their osteoporosis? </w:t>
      </w:r>
    </w:p>
    <w:p w14:paraId="2C5DF4EC" w14:textId="77777777" w:rsidR="002057AE" w:rsidRDefault="002057AE" w:rsidP="00AF1A2A">
      <w:pPr>
        <w:pStyle w:val="ListParagraph"/>
        <w:numPr>
          <w:ilvl w:val="1"/>
          <w:numId w:val="1"/>
        </w:numPr>
        <w:autoSpaceDE w:val="0"/>
        <w:autoSpaceDN w:val="0"/>
        <w:spacing w:after="0" w:line="360" w:lineRule="auto"/>
        <w:jc w:val="both"/>
      </w:pPr>
      <w:r>
        <w:t xml:space="preserve">Yes </w:t>
      </w:r>
    </w:p>
    <w:p w14:paraId="2B89DDD3" w14:textId="77777777" w:rsidR="002057AE" w:rsidRDefault="002057AE" w:rsidP="00AF1A2A">
      <w:pPr>
        <w:pStyle w:val="ListParagraph"/>
        <w:numPr>
          <w:ilvl w:val="1"/>
          <w:numId w:val="1"/>
        </w:numPr>
        <w:autoSpaceDE w:val="0"/>
        <w:autoSpaceDN w:val="0"/>
        <w:spacing w:after="0" w:line="360" w:lineRule="auto"/>
        <w:jc w:val="both"/>
      </w:pPr>
      <w:r>
        <w:t xml:space="preserve">No </w:t>
      </w:r>
    </w:p>
    <w:p w14:paraId="630FA431" w14:textId="77777777" w:rsidR="002057AE" w:rsidRDefault="002057AE" w:rsidP="00AF1A2A">
      <w:pPr>
        <w:pStyle w:val="ListParagraph"/>
        <w:numPr>
          <w:ilvl w:val="0"/>
          <w:numId w:val="1"/>
        </w:numPr>
        <w:autoSpaceDE w:val="0"/>
        <w:autoSpaceDN w:val="0"/>
        <w:spacing w:after="0" w:line="360" w:lineRule="auto"/>
        <w:jc w:val="both"/>
      </w:pPr>
      <w:r>
        <w:t>Do you directly prescribe antiosteoporosis medications or request their prescription from a primary care colleague? Please identify medications typically prescribed by the primary care physician rather than directly in your clinical practice:</w:t>
      </w:r>
    </w:p>
    <w:p w14:paraId="6A1AE302" w14:textId="77777777" w:rsidR="002057AE" w:rsidRDefault="002057AE" w:rsidP="00AF1A2A">
      <w:pPr>
        <w:pStyle w:val="ListParagraph"/>
        <w:numPr>
          <w:ilvl w:val="1"/>
          <w:numId w:val="1"/>
        </w:numPr>
        <w:autoSpaceDE w:val="0"/>
        <w:autoSpaceDN w:val="0"/>
        <w:spacing w:after="0" w:line="360" w:lineRule="auto"/>
        <w:jc w:val="both"/>
      </w:pPr>
      <w:r>
        <w:t>Oral bisphosphonates</w:t>
      </w:r>
    </w:p>
    <w:p w14:paraId="2483C38E" w14:textId="77777777" w:rsidR="002057AE" w:rsidRDefault="002057AE" w:rsidP="00AF1A2A">
      <w:pPr>
        <w:pStyle w:val="ListParagraph"/>
        <w:numPr>
          <w:ilvl w:val="1"/>
          <w:numId w:val="1"/>
        </w:numPr>
        <w:autoSpaceDE w:val="0"/>
        <w:autoSpaceDN w:val="0"/>
        <w:spacing w:after="0" w:line="360" w:lineRule="auto"/>
        <w:jc w:val="both"/>
      </w:pPr>
      <w:r>
        <w:t>Raloxifene</w:t>
      </w:r>
    </w:p>
    <w:p w14:paraId="6DF1F3C7" w14:textId="77777777" w:rsidR="002057AE" w:rsidRDefault="002057AE" w:rsidP="00AF1A2A">
      <w:pPr>
        <w:pStyle w:val="ListParagraph"/>
        <w:numPr>
          <w:ilvl w:val="1"/>
          <w:numId w:val="1"/>
        </w:numPr>
        <w:autoSpaceDE w:val="0"/>
        <w:autoSpaceDN w:val="0"/>
        <w:spacing w:after="0" w:line="360" w:lineRule="auto"/>
        <w:jc w:val="both"/>
      </w:pPr>
      <w:r>
        <w:t>Denosumab</w:t>
      </w:r>
    </w:p>
    <w:p w14:paraId="76220749" w14:textId="77777777" w:rsidR="002057AE" w:rsidRDefault="002057AE" w:rsidP="00AF1A2A">
      <w:pPr>
        <w:pStyle w:val="ListParagraph"/>
        <w:numPr>
          <w:ilvl w:val="1"/>
          <w:numId w:val="1"/>
        </w:numPr>
        <w:autoSpaceDE w:val="0"/>
        <w:autoSpaceDN w:val="0"/>
        <w:spacing w:after="0" w:line="360" w:lineRule="auto"/>
        <w:jc w:val="both"/>
      </w:pPr>
      <w:r>
        <w:t>Iv zoledronate</w:t>
      </w:r>
    </w:p>
    <w:p w14:paraId="127E6E3D" w14:textId="77777777" w:rsidR="002057AE" w:rsidRDefault="002057AE" w:rsidP="00AF1A2A">
      <w:pPr>
        <w:pStyle w:val="ListParagraph"/>
        <w:numPr>
          <w:ilvl w:val="1"/>
          <w:numId w:val="1"/>
        </w:numPr>
        <w:autoSpaceDE w:val="0"/>
        <w:autoSpaceDN w:val="0"/>
        <w:spacing w:after="0" w:line="360" w:lineRule="auto"/>
        <w:jc w:val="both"/>
      </w:pPr>
      <w:r>
        <w:t>MHT</w:t>
      </w:r>
    </w:p>
    <w:p w14:paraId="1757D13C" w14:textId="77777777" w:rsidR="002057AE" w:rsidRDefault="002057AE" w:rsidP="00AF1A2A">
      <w:pPr>
        <w:pStyle w:val="ListParagraph"/>
        <w:numPr>
          <w:ilvl w:val="1"/>
          <w:numId w:val="1"/>
        </w:numPr>
        <w:autoSpaceDE w:val="0"/>
        <w:autoSpaceDN w:val="0"/>
        <w:spacing w:after="0" w:line="360" w:lineRule="auto"/>
        <w:jc w:val="both"/>
      </w:pPr>
      <w:r>
        <w:t>Other (open text box)</w:t>
      </w:r>
    </w:p>
    <w:p w14:paraId="1F02B1AE" w14:textId="77777777" w:rsidR="002057AE" w:rsidRDefault="002057AE" w:rsidP="00AF1A2A">
      <w:pPr>
        <w:pStyle w:val="ListParagraph"/>
        <w:autoSpaceDE w:val="0"/>
        <w:autoSpaceDN w:val="0"/>
        <w:spacing w:after="0" w:line="360" w:lineRule="auto"/>
        <w:jc w:val="both"/>
      </w:pPr>
    </w:p>
    <w:p w14:paraId="4567339B" w14:textId="77777777" w:rsidR="002057AE" w:rsidRDefault="002057AE" w:rsidP="00AF1A2A">
      <w:pPr>
        <w:pStyle w:val="ListParagraph"/>
        <w:numPr>
          <w:ilvl w:val="0"/>
          <w:numId w:val="1"/>
        </w:numPr>
        <w:autoSpaceDE w:val="0"/>
        <w:autoSpaceDN w:val="0"/>
        <w:spacing w:after="0" w:line="360" w:lineRule="auto"/>
        <w:jc w:val="both"/>
      </w:pPr>
      <w:r>
        <w:t>Has the amount of time needed for patient charts/EHR input changed during this COVID-19 crisis?</w:t>
      </w:r>
    </w:p>
    <w:p w14:paraId="2333A185" w14:textId="77777777" w:rsidR="002057AE" w:rsidRDefault="002057AE" w:rsidP="00AF1A2A">
      <w:pPr>
        <w:pStyle w:val="ListParagraph"/>
        <w:numPr>
          <w:ilvl w:val="1"/>
          <w:numId w:val="1"/>
        </w:numPr>
        <w:autoSpaceDE w:val="0"/>
        <w:autoSpaceDN w:val="0"/>
        <w:spacing w:after="0" w:line="360" w:lineRule="auto"/>
        <w:jc w:val="both"/>
      </w:pPr>
      <w:r>
        <w:t>Yes, it’s taking more time</w:t>
      </w:r>
    </w:p>
    <w:p w14:paraId="0EC8277D" w14:textId="77777777" w:rsidR="002057AE" w:rsidRDefault="002057AE" w:rsidP="00AF1A2A">
      <w:pPr>
        <w:pStyle w:val="ListParagraph"/>
        <w:numPr>
          <w:ilvl w:val="1"/>
          <w:numId w:val="1"/>
        </w:numPr>
        <w:autoSpaceDE w:val="0"/>
        <w:autoSpaceDN w:val="0"/>
        <w:spacing w:after="0" w:line="360" w:lineRule="auto"/>
        <w:jc w:val="both"/>
      </w:pPr>
      <w:r>
        <w:t>Yes, it’s taking less time</w:t>
      </w:r>
    </w:p>
    <w:p w14:paraId="2F9F946B" w14:textId="77777777" w:rsidR="002057AE" w:rsidRPr="004C0455" w:rsidRDefault="002057AE" w:rsidP="00AF1A2A">
      <w:pPr>
        <w:pStyle w:val="ListParagraph"/>
        <w:numPr>
          <w:ilvl w:val="1"/>
          <w:numId w:val="1"/>
        </w:numPr>
        <w:autoSpaceDE w:val="0"/>
        <w:autoSpaceDN w:val="0"/>
        <w:spacing w:after="0" w:line="360" w:lineRule="auto"/>
        <w:jc w:val="both"/>
      </w:pPr>
      <w:r w:rsidRPr="004C0455">
        <w:t>No change (Skip to Question # 15)</w:t>
      </w:r>
    </w:p>
    <w:p w14:paraId="180D9495" w14:textId="77777777" w:rsidR="002057AE" w:rsidRPr="004C0455" w:rsidRDefault="002057AE" w:rsidP="00AF1A2A">
      <w:pPr>
        <w:pStyle w:val="ListParagraph"/>
        <w:numPr>
          <w:ilvl w:val="1"/>
          <w:numId w:val="1"/>
        </w:numPr>
        <w:autoSpaceDE w:val="0"/>
        <w:autoSpaceDN w:val="0"/>
        <w:spacing w:after="0" w:line="360" w:lineRule="auto"/>
        <w:jc w:val="both"/>
      </w:pPr>
      <w:r w:rsidRPr="004C0455">
        <w:t>Don’t know/not sure</w:t>
      </w:r>
    </w:p>
    <w:p w14:paraId="5C09C516" w14:textId="77777777" w:rsidR="002057AE" w:rsidRDefault="002057AE" w:rsidP="00AF1A2A">
      <w:pPr>
        <w:pStyle w:val="ListParagraph"/>
        <w:numPr>
          <w:ilvl w:val="0"/>
          <w:numId w:val="1"/>
        </w:numPr>
        <w:autoSpaceDE w:val="0"/>
        <w:autoSpaceDN w:val="0"/>
        <w:spacing w:after="0" w:line="360" w:lineRule="auto"/>
        <w:jc w:val="both"/>
      </w:pPr>
      <w:r w:rsidRPr="004C0455">
        <w:t>If you answered YES to question # 13, please</w:t>
      </w:r>
      <w:r>
        <w:t xml:space="preserve"> explain why the time has changed below:</w:t>
      </w:r>
    </w:p>
    <w:p w14:paraId="7DDAB63A" w14:textId="77777777" w:rsidR="002057AE" w:rsidRPr="00A57401" w:rsidRDefault="002057AE" w:rsidP="00AF1A2A">
      <w:pPr>
        <w:pStyle w:val="ListParagraph"/>
        <w:numPr>
          <w:ilvl w:val="1"/>
          <w:numId w:val="1"/>
        </w:numPr>
        <w:autoSpaceDE w:val="0"/>
        <w:autoSpaceDN w:val="0"/>
        <w:spacing w:after="0" w:line="360" w:lineRule="auto"/>
        <w:jc w:val="both"/>
      </w:pPr>
      <w:r>
        <w:t>Open Text Box</w:t>
      </w:r>
    </w:p>
    <w:p w14:paraId="4A8DDC16" w14:textId="77777777" w:rsidR="002057AE" w:rsidRDefault="002057AE" w:rsidP="00AF1A2A">
      <w:pPr>
        <w:pStyle w:val="ListParagraph"/>
        <w:numPr>
          <w:ilvl w:val="0"/>
          <w:numId w:val="1"/>
        </w:numPr>
        <w:autoSpaceDE w:val="0"/>
        <w:autoSpaceDN w:val="0"/>
        <w:spacing w:after="0" w:line="360" w:lineRule="auto"/>
        <w:jc w:val="both"/>
      </w:pPr>
      <w:r>
        <w:t>Has the time it takes you to follow up with your patients changed during the COVID-19 crisis?</w:t>
      </w:r>
    </w:p>
    <w:p w14:paraId="3F410C23" w14:textId="77777777" w:rsidR="002057AE" w:rsidRDefault="002057AE" w:rsidP="00AF1A2A">
      <w:pPr>
        <w:pStyle w:val="ListParagraph"/>
        <w:numPr>
          <w:ilvl w:val="1"/>
          <w:numId w:val="1"/>
        </w:numPr>
        <w:autoSpaceDE w:val="0"/>
        <w:autoSpaceDN w:val="0"/>
        <w:spacing w:after="0" w:line="360" w:lineRule="auto"/>
        <w:jc w:val="both"/>
      </w:pPr>
      <w:r>
        <w:t>Yes, it’s taking more time</w:t>
      </w:r>
    </w:p>
    <w:p w14:paraId="3D7B73E1" w14:textId="77777777" w:rsidR="002057AE" w:rsidRDefault="002057AE" w:rsidP="00AF1A2A">
      <w:pPr>
        <w:pStyle w:val="ListParagraph"/>
        <w:numPr>
          <w:ilvl w:val="1"/>
          <w:numId w:val="1"/>
        </w:numPr>
        <w:autoSpaceDE w:val="0"/>
        <w:autoSpaceDN w:val="0"/>
        <w:spacing w:after="0" w:line="360" w:lineRule="auto"/>
        <w:jc w:val="both"/>
      </w:pPr>
      <w:r>
        <w:t>Yes, it’s taking less time</w:t>
      </w:r>
    </w:p>
    <w:p w14:paraId="44195E6C" w14:textId="77777777" w:rsidR="002057AE" w:rsidRPr="004C0455" w:rsidRDefault="002057AE" w:rsidP="00AF1A2A">
      <w:pPr>
        <w:pStyle w:val="ListParagraph"/>
        <w:numPr>
          <w:ilvl w:val="1"/>
          <w:numId w:val="1"/>
        </w:numPr>
        <w:autoSpaceDE w:val="0"/>
        <w:autoSpaceDN w:val="0"/>
        <w:spacing w:after="0" w:line="360" w:lineRule="auto"/>
        <w:jc w:val="both"/>
      </w:pPr>
      <w:r w:rsidRPr="004C0455">
        <w:t>No change (Skip to question # 17)</w:t>
      </w:r>
    </w:p>
    <w:p w14:paraId="1C482D5A" w14:textId="77777777" w:rsidR="002057AE" w:rsidRPr="004C0455" w:rsidRDefault="002057AE" w:rsidP="00AF1A2A">
      <w:pPr>
        <w:pStyle w:val="ListParagraph"/>
        <w:numPr>
          <w:ilvl w:val="1"/>
          <w:numId w:val="1"/>
        </w:numPr>
        <w:autoSpaceDE w:val="0"/>
        <w:autoSpaceDN w:val="0"/>
        <w:spacing w:after="0" w:line="360" w:lineRule="auto"/>
        <w:jc w:val="both"/>
      </w:pPr>
      <w:r w:rsidRPr="004C0455">
        <w:t>I don’t know/not sure</w:t>
      </w:r>
      <w:r w:rsidRPr="004C0455">
        <w:rPr>
          <w:rFonts w:eastAsia="Times New Roman"/>
          <w:color w:val="7030A0"/>
        </w:rPr>
        <w:t xml:space="preserve"> </w:t>
      </w:r>
    </w:p>
    <w:p w14:paraId="1800A08D" w14:textId="77777777" w:rsidR="002057AE" w:rsidRPr="004C0455" w:rsidRDefault="002057AE" w:rsidP="00AF1A2A">
      <w:pPr>
        <w:pStyle w:val="ListParagraph"/>
        <w:numPr>
          <w:ilvl w:val="0"/>
          <w:numId w:val="1"/>
        </w:numPr>
        <w:autoSpaceDE w:val="0"/>
        <w:autoSpaceDN w:val="0"/>
        <w:spacing w:after="0" w:line="360" w:lineRule="auto"/>
        <w:jc w:val="both"/>
      </w:pPr>
      <w:r w:rsidRPr="004C0455">
        <w:rPr>
          <w:rFonts w:eastAsia="Times New Roman"/>
        </w:rPr>
        <w:t>If you answered yes to Question #15, please explain why the time has changed below:</w:t>
      </w:r>
    </w:p>
    <w:p w14:paraId="6B1C064E" w14:textId="77777777" w:rsidR="002057AE" w:rsidRPr="004C0455" w:rsidRDefault="002057AE" w:rsidP="00AF1A2A">
      <w:pPr>
        <w:pStyle w:val="ListParagraph"/>
        <w:numPr>
          <w:ilvl w:val="1"/>
          <w:numId w:val="1"/>
        </w:numPr>
        <w:autoSpaceDE w:val="0"/>
        <w:autoSpaceDN w:val="0"/>
        <w:spacing w:after="0" w:line="360" w:lineRule="auto"/>
        <w:jc w:val="both"/>
      </w:pPr>
      <w:r w:rsidRPr="004C0455">
        <w:rPr>
          <w:rFonts w:eastAsia="Times New Roman"/>
        </w:rPr>
        <w:t>Open text box</w:t>
      </w:r>
    </w:p>
    <w:p w14:paraId="2D2ACA4F" w14:textId="77777777" w:rsidR="002057AE" w:rsidRPr="0020158D" w:rsidRDefault="002057AE" w:rsidP="00AF1A2A">
      <w:pPr>
        <w:pStyle w:val="ListParagraph"/>
        <w:numPr>
          <w:ilvl w:val="0"/>
          <w:numId w:val="1"/>
        </w:numPr>
        <w:spacing w:line="360" w:lineRule="auto"/>
        <w:jc w:val="both"/>
      </w:pPr>
      <w:r w:rsidRPr="55C2A894">
        <w:rPr>
          <w:lang w:val="en-CA"/>
        </w:rPr>
        <w:t>Please share your credentials. Are you one of the following?</w:t>
      </w:r>
    </w:p>
    <w:p w14:paraId="5DA008CC" w14:textId="77777777" w:rsidR="002057AE" w:rsidRPr="0020158D" w:rsidRDefault="002057AE" w:rsidP="00AF1A2A">
      <w:pPr>
        <w:pStyle w:val="ListParagraph"/>
        <w:numPr>
          <w:ilvl w:val="1"/>
          <w:numId w:val="1"/>
        </w:numPr>
        <w:spacing w:line="360" w:lineRule="auto"/>
        <w:jc w:val="both"/>
      </w:pPr>
      <w:r w:rsidRPr="55C2A894">
        <w:rPr>
          <w:lang w:val="en-CA"/>
        </w:rPr>
        <w:t>Physician (MD, DO, and those equivalent medical degrees from another country)</w:t>
      </w:r>
    </w:p>
    <w:p w14:paraId="5F7E5A9E" w14:textId="77777777" w:rsidR="002057AE" w:rsidRPr="0020158D" w:rsidRDefault="002057AE" w:rsidP="00AF1A2A">
      <w:pPr>
        <w:pStyle w:val="ListParagraph"/>
        <w:numPr>
          <w:ilvl w:val="1"/>
          <w:numId w:val="1"/>
        </w:numPr>
        <w:spacing w:line="360" w:lineRule="auto"/>
        <w:jc w:val="both"/>
      </w:pPr>
      <w:r w:rsidRPr="55C2A894">
        <w:rPr>
          <w:lang w:val="en-CA"/>
        </w:rPr>
        <w:t>Technologist</w:t>
      </w:r>
    </w:p>
    <w:p w14:paraId="0D673771" w14:textId="77777777" w:rsidR="002057AE" w:rsidRPr="0020158D" w:rsidRDefault="002057AE" w:rsidP="00AF1A2A">
      <w:pPr>
        <w:pStyle w:val="ListParagraph"/>
        <w:numPr>
          <w:ilvl w:val="1"/>
          <w:numId w:val="1"/>
        </w:numPr>
        <w:spacing w:line="360" w:lineRule="auto"/>
        <w:jc w:val="both"/>
      </w:pPr>
      <w:r w:rsidRPr="55C2A894">
        <w:rPr>
          <w:lang w:val="en-CA"/>
        </w:rPr>
        <w:lastRenderedPageBreak/>
        <w:t xml:space="preserve">Nurse/Nurse Practitioner </w:t>
      </w:r>
    </w:p>
    <w:p w14:paraId="4BC6ADEF" w14:textId="77777777" w:rsidR="002057AE" w:rsidRDefault="002057AE" w:rsidP="00AF1A2A">
      <w:pPr>
        <w:pStyle w:val="ListParagraph"/>
        <w:numPr>
          <w:ilvl w:val="1"/>
          <w:numId w:val="1"/>
        </w:numPr>
        <w:spacing w:line="360" w:lineRule="auto"/>
        <w:jc w:val="both"/>
      </w:pPr>
      <w:r>
        <w:t xml:space="preserve">Physician Assistant </w:t>
      </w:r>
    </w:p>
    <w:p w14:paraId="200B9965" w14:textId="77777777" w:rsidR="002057AE" w:rsidRDefault="002057AE" w:rsidP="00AF1A2A">
      <w:pPr>
        <w:pStyle w:val="ListParagraph"/>
        <w:numPr>
          <w:ilvl w:val="1"/>
          <w:numId w:val="1"/>
        </w:numPr>
        <w:spacing w:line="360" w:lineRule="auto"/>
        <w:jc w:val="both"/>
      </w:pPr>
      <w:r>
        <w:t xml:space="preserve">Physical Therapist </w:t>
      </w:r>
    </w:p>
    <w:p w14:paraId="78087CEC" w14:textId="77777777" w:rsidR="002057AE" w:rsidRDefault="002057AE" w:rsidP="00AF1A2A">
      <w:pPr>
        <w:pStyle w:val="ListParagraph"/>
        <w:numPr>
          <w:ilvl w:val="1"/>
          <w:numId w:val="1"/>
        </w:numPr>
        <w:spacing w:line="360" w:lineRule="auto"/>
        <w:jc w:val="both"/>
      </w:pPr>
      <w:r>
        <w:t>Nutrition Professional/RD</w:t>
      </w:r>
    </w:p>
    <w:p w14:paraId="78AD63A4" w14:textId="77777777" w:rsidR="002057AE" w:rsidRPr="0020158D" w:rsidRDefault="002057AE" w:rsidP="00AF1A2A">
      <w:pPr>
        <w:pStyle w:val="ListParagraph"/>
        <w:numPr>
          <w:ilvl w:val="1"/>
          <w:numId w:val="1"/>
        </w:numPr>
        <w:spacing w:line="360" w:lineRule="auto"/>
        <w:jc w:val="both"/>
      </w:pPr>
      <w:r>
        <w:t>Other (please specify)</w:t>
      </w:r>
    </w:p>
    <w:p w14:paraId="2ED478CD" w14:textId="77777777" w:rsidR="002057AE" w:rsidRDefault="002057AE" w:rsidP="00AF1A2A">
      <w:pPr>
        <w:pStyle w:val="ListParagraph"/>
        <w:numPr>
          <w:ilvl w:val="0"/>
          <w:numId w:val="1"/>
        </w:numPr>
        <w:spacing w:line="360" w:lineRule="auto"/>
        <w:jc w:val="both"/>
      </w:pPr>
      <w:r>
        <w:t>Please share your clinical specialty:</w:t>
      </w:r>
    </w:p>
    <w:p w14:paraId="282B0B71" w14:textId="77777777" w:rsidR="002057AE" w:rsidRDefault="002057AE" w:rsidP="00AF1A2A">
      <w:pPr>
        <w:pStyle w:val="ListParagraph"/>
        <w:numPr>
          <w:ilvl w:val="1"/>
          <w:numId w:val="1"/>
        </w:numPr>
        <w:spacing w:line="360" w:lineRule="auto"/>
        <w:jc w:val="both"/>
      </w:pPr>
      <w:r>
        <w:t>Endocrinology</w:t>
      </w:r>
    </w:p>
    <w:p w14:paraId="1662C605" w14:textId="77777777" w:rsidR="002057AE" w:rsidRDefault="002057AE" w:rsidP="00AF1A2A">
      <w:pPr>
        <w:pStyle w:val="ListParagraph"/>
        <w:numPr>
          <w:ilvl w:val="1"/>
          <w:numId w:val="1"/>
        </w:numPr>
        <w:spacing w:line="360" w:lineRule="auto"/>
        <w:jc w:val="both"/>
      </w:pPr>
      <w:r>
        <w:t>Primary Care</w:t>
      </w:r>
    </w:p>
    <w:p w14:paraId="66536ABB" w14:textId="77777777" w:rsidR="002057AE" w:rsidRDefault="002057AE" w:rsidP="00AF1A2A">
      <w:pPr>
        <w:pStyle w:val="ListParagraph"/>
        <w:numPr>
          <w:ilvl w:val="1"/>
          <w:numId w:val="1"/>
        </w:numPr>
        <w:spacing w:line="360" w:lineRule="auto"/>
        <w:jc w:val="both"/>
      </w:pPr>
      <w:r>
        <w:t>Care for the Elderly</w:t>
      </w:r>
    </w:p>
    <w:p w14:paraId="29327BA0" w14:textId="77777777" w:rsidR="002057AE" w:rsidRDefault="002057AE" w:rsidP="00AF1A2A">
      <w:pPr>
        <w:pStyle w:val="ListParagraph"/>
        <w:numPr>
          <w:ilvl w:val="1"/>
          <w:numId w:val="1"/>
        </w:numPr>
        <w:spacing w:line="360" w:lineRule="auto"/>
        <w:jc w:val="both"/>
      </w:pPr>
      <w:r>
        <w:t>General Internal Medicine</w:t>
      </w:r>
    </w:p>
    <w:p w14:paraId="10BD6DFD" w14:textId="77777777" w:rsidR="002057AE" w:rsidRDefault="002057AE" w:rsidP="00AF1A2A">
      <w:pPr>
        <w:pStyle w:val="ListParagraph"/>
        <w:numPr>
          <w:ilvl w:val="1"/>
          <w:numId w:val="1"/>
        </w:numPr>
        <w:spacing w:line="360" w:lineRule="auto"/>
        <w:jc w:val="both"/>
      </w:pPr>
      <w:r>
        <w:t>Nephrology</w:t>
      </w:r>
    </w:p>
    <w:p w14:paraId="4E31339D" w14:textId="77777777" w:rsidR="002057AE" w:rsidRDefault="002057AE" w:rsidP="00AF1A2A">
      <w:pPr>
        <w:pStyle w:val="ListParagraph"/>
        <w:numPr>
          <w:ilvl w:val="1"/>
          <w:numId w:val="1"/>
        </w:numPr>
        <w:spacing w:line="360" w:lineRule="auto"/>
        <w:jc w:val="both"/>
      </w:pPr>
      <w:r>
        <w:t>Obstetrics/</w:t>
      </w:r>
      <w:proofErr w:type="spellStart"/>
      <w:r>
        <w:t>Gynaecology</w:t>
      </w:r>
      <w:proofErr w:type="spellEnd"/>
    </w:p>
    <w:p w14:paraId="5095EA6C" w14:textId="77777777" w:rsidR="002057AE" w:rsidRDefault="002057AE" w:rsidP="00AF1A2A">
      <w:pPr>
        <w:pStyle w:val="ListParagraph"/>
        <w:numPr>
          <w:ilvl w:val="1"/>
          <w:numId w:val="1"/>
        </w:numPr>
        <w:spacing w:line="360" w:lineRule="auto"/>
        <w:jc w:val="both"/>
      </w:pPr>
      <w:r>
        <w:t>Orthopedics</w:t>
      </w:r>
    </w:p>
    <w:p w14:paraId="224F09A7" w14:textId="77777777" w:rsidR="002057AE" w:rsidRDefault="002057AE" w:rsidP="00AF1A2A">
      <w:pPr>
        <w:pStyle w:val="ListParagraph"/>
        <w:numPr>
          <w:ilvl w:val="1"/>
          <w:numId w:val="1"/>
        </w:numPr>
        <w:spacing w:line="360" w:lineRule="auto"/>
        <w:jc w:val="both"/>
      </w:pPr>
      <w:proofErr w:type="spellStart"/>
      <w:r>
        <w:t>Paediatrics</w:t>
      </w:r>
      <w:proofErr w:type="spellEnd"/>
    </w:p>
    <w:p w14:paraId="4D320C08" w14:textId="77777777" w:rsidR="002057AE" w:rsidRDefault="002057AE" w:rsidP="00AF1A2A">
      <w:pPr>
        <w:pStyle w:val="ListParagraph"/>
        <w:numPr>
          <w:ilvl w:val="1"/>
          <w:numId w:val="1"/>
        </w:numPr>
        <w:spacing w:line="360" w:lineRule="auto"/>
        <w:jc w:val="both"/>
      </w:pPr>
      <w:r>
        <w:t>Physical Medicine</w:t>
      </w:r>
    </w:p>
    <w:p w14:paraId="140469DF" w14:textId="77777777" w:rsidR="002057AE" w:rsidRDefault="002057AE" w:rsidP="00AF1A2A">
      <w:pPr>
        <w:pStyle w:val="ListParagraph"/>
        <w:numPr>
          <w:ilvl w:val="1"/>
          <w:numId w:val="1"/>
        </w:numPr>
        <w:spacing w:line="360" w:lineRule="auto"/>
        <w:jc w:val="both"/>
      </w:pPr>
      <w:r>
        <w:t>Radiology</w:t>
      </w:r>
    </w:p>
    <w:p w14:paraId="085E571F" w14:textId="77777777" w:rsidR="002057AE" w:rsidRDefault="002057AE" w:rsidP="00AF1A2A">
      <w:pPr>
        <w:pStyle w:val="ListParagraph"/>
        <w:numPr>
          <w:ilvl w:val="1"/>
          <w:numId w:val="1"/>
        </w:numPr>
        <w:spacing w:line="360" w:lineRule="auto"/>
        <w:jc w:val="both"/>
      </w:pPr>
      <w:r>
        <w:t xml:space="preserve">Rheumatology </w:t>
      </w:r>
    </w:p>
    <w:p w14:paraId="26410233" w14:textId="77777777" w:rsidR="002057AE" w:rsidRDefault="002057AE" w:rsidP="00AF1A2A">
      <w:pPr>
        <w:pStyle w:val="ListParagraph"/>
        <w:numPr>
          <w:ilvl w:val="1"/>
          <w:numId w:val="1"/>
        </w:numPr>
        <w:spacing w:line="360" w:lineRule="auto"/>
        <w:jc w:val="both"/>
      </w:pPr>
      <w:r>
        <w:t>Other (please specify</w:t>
      </w:r>
    </w:p>
    <w:p w14:paraId="26FE3260" w14:textId="77777777" w:rsidR="002057AE" w:rsidRDefault="002057AE" w:rsidP="00AF1A2A">
      <w:pPr>
        <w:pStyle w:val="ListParagraph"/>
        <w:numPr>
          <w:ilvl w:val="0"/>
          <w:numId w:val="1"/>
        </w:numPr>
        <w:spacing w:line="360" w:lineRule="auto"/>
        <w:jc w:val="both"/>
        <w:rPr>
          <w:rFonts w:eastAsiaTheme="minorEastAsia"/>
        </w:rPr>
      </w:pPr>
      <w:r>
        <w:t>In what setting do you practice?</w:t>
      </w:r>
    </w:p>
    <w:p w14:paraId="00DF4A2C" w14:textId="77777777" w:rsidR="002057AE" w:rsidRDefault="002057AE" w:rsidP="00AF1A2A">
      <w:pPr>
        <w:pStyle w:val="ListParagraph"/>
        <w:numPr>
          <w:ilvl w:val="1"/>
          <w:numId w:val="1"/>
        </w:numPr>
        <w:spacing w:line="360" w:lineRule="auto"/>
        <w:jc w:val="both"/>
      </w:pPr>
      <w:r>
        <w:t>Academic Medical Center</w:t>
      </w:r>
    </w:p>
    <w:p w14:paraId="112D1D6E" w14:textId="77777777" w:rsidR="002057AE" w:rsidRDefault="002057AE" w:rsidP="00AF1A2A">
      <w:pPr>
        <w:pStyle w:val="ListParagraph"/>
        <w:numPr>
          <w:ilvl w:val="1"/>
          <w:numId w:val="1"/>
        </w:numPr>
        <w:spacing w:line="360" w:lineRule="auto"/>
        <w:jc w:val="both"/>
      </w:pPr>
      <w:r>
        <w:t>Hospital based clinic</w:t>
      </w:r>
    </w:p>
    <w:p w14:paraId="0ACEB538" w14:textId="77777777" w:rsidR="002057AE" w:rsidRDefault="002057AE" w:rsidP="00AF1A2A">
      <w:pPr>
        <w:pStyle w:val="ListParagraph"/>
        <w:numPr>
          <w:ilvl w:val="1"/>
          <w:numId w:val="1"/>
        </w:numPr>
        <w:spacing w:line="360" w:lineRule="auto"/>
        <w:jc w:val="both"/>
      </w:pPr>
      <w:r>
        <w:t>Primary Care Clinic</w:t>
      </w:r>
    </w:p>
    <w:p w14:paraId="370AE36C" w14:textId="77777777" w:rsidR="002057AE" w:rsidRDefault="002057AE" w:rsidP="00AF1A2A">
      <w:pPr>
        <w:pStyle w:val="ListParagraph"/>
        <w:numPr>
          <w:ilvl w:val="1"/>
          <w:numId w:val="1"/>
        </w:numPr>
        <w:spacing w:line="360" w:lineRule="auto"/>
        <w:jc w:val="both"/>
      </w:pPr>
      <w:r>
        <w:t>Large, private practice group/office</w:t>
      </w:r>
    </w:p>
    <w:p w14:paraId="37C37FAA" w14:textId="77777777" w:rsidR="002057AE" w:rsidRDefault="002057AE" w:rsidP="00AF1A2A">
      <w:pPr>
        <w:pStyle w:val="ListParagraph"/>
        <w:numPr>
          <w:ilvl w:val="1"/>
          <w:numId w:val="1"/>
        </w:numPr>
        <w:spacing w:line="360" w:lineRule="auto"/>
        <w:jc w:val="both"/>
      </w:pPr>
      <w:r>
        <w:t xml:space="preserve">Small or solo private practice/office </w:t>
      </w:r>
    </w:p>
    <w:p w14:paraId="62055B3F" w14:textId="77777777" w:rsidR="002057AE" w:rsidRDefault="002057AE" w:rsidP="00AF1A2A">
      <w:pPr>
        <w:pStyle w:val="ListParagraph"/>
        <w:numPr>
          <w:ilvl w:val="0"/>
          <w:numId w:val="1"/>
        </w:numPr>
        <w:spacing w:line="360" w:lineRule="auto"/>
        <w:jc w:val="both"/>
      </w:pPr>
      <w:r>
        <w:t>Please tell us what city/country you practice in:</w:t>
      </w:r>
    </w:p>
    <w:p w14:paraId="028A6C76" w14:textId="77777777" w:rsidR="002057AE" w:rsidRDefault="002057AE" w:rsidP="00AF1A2A">
      <w:pPr>
        <w:pStyle w:val="ListParagraph"/>
        <w:numPr>
          <w:ilvl w:val="1"/>
          <w:numId w:val="1"/>
        </w:numPr>
        <w:spacing w:line="360" w:lineRule="auto"/>
        <w:jc w:val="both"/>
      </w:pPr>
      <w:r>
        <w:t>Open comment box</w:t>
      </w:r>
    </w:p>
    <w:p w14:paraId="136FA5EA" w14:textId="77777777" w:rsidR="002057AE" w:rsidRDefault="002057AE" w:rsidP="00AF1A2A">
      <w:pPr>
        <w:pStyle w:val="ListParagraph"/>
        <w:numPr>
          <w:ilvl w:val="0"/>
          <w:numId w:val="1"/>
        </w:numPr>
        <w:spacing w:line="360" w:lineRule="auto"/>
        <w:jc w:val="both"/>
      </w:pPr>
      <w:r>
        <w:t>OPTIONAL: May we follow up with you if we have further questions? If so, please leave your name and email address in the box below:</w:t>
      </w:r>
    </w:p>
    <w:p w14:paraId="3D3CBA95" w14:textId="652274D0" w:rsidR="002057AE" w:rsidRPr="002057AE" w:rsidRDefault="002057AE" w:rsidP="003F0D21">
      <w:pPr>
        <w:pStyle w:val="ListParagraph"/>
        <w:numPr>
          <w:ilvl w:val="1"/>
          <w:numId w:val="1"/>
        </w:numPr>
        <w:spacing w:line="360" w:lineRule="auto"/>
        <w:jc w:val="both"/>
      </w:pPr>
      <w:r>
        <w:t>Open Comment Box</w:t>
      </w:r>
    </w:p>
    <w:sectPr w:rsidR="002057AE" w:rsidRPr="002057A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CF327" w14:textId="77777777" w:rsidR="00582670" w:rsidRDefault="00582670" w:rsidP="00C379AC">
      <w:pPr>
        <w:spacing w:after="0" w:line="240" w:lineRule="auto"/>
      </w:pPr>
      <w:r>
        <w:separator/>
      </w:r>
    </w:p>
  </w:endnote>
  <w:endnote w:type="continuationSeparator" w:id="0">
    <w:p w14:paraId="74614EF1" w14:textId="77777777" w:rsidR="00582670" w:rsidRDefault="00582670" w:rsidP="00C3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658120"/>
      <w:docPartObj>
        <w:docPartGallery w:val="Page Numbers (Bottom of Page)"/>
        <w:docPartUnique/>
      </w:docPartObj>
    </w:sdtPr>
    <w:sdtEndPr>
      <w:rPr>
        <w:noProof/>
      </w:rPr>
    </w:sdtEndPr>
    <w:sdtContent>
      <w:p w14:paraId="6C015AB6" w14:textId="64A05F1E" w:rsidR="006E1EB0" w:rsidRDefault="006E1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4BF2AD" w14:textId="77777777" w:rsidR="006E1EB0" w:rsidRDefault="006E1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DFFC3" w14:textId="77777777" w:rsidR="00582670" w:rsidRDefault="00582670" w:rsidP="00C379AC">
      <w:pPr>
        <w:spacing w:after="0" w:line="240" w:lineRule="auto"/>
      </w:pPr>
      <w:r>
        <w:separator/>
      </w:r>
    </w:p>
  </w:footnote>
  <w:footnote w:type="continuationSeparator" w:id="0">
    <w:p w14:paraId="7689BEC4" w14:textId="77777777" w:rsidR="00582670" w:rsidRDefault="00582670" w:rsidP="00C3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12C4E"/>
    <w:multiLevelType w:val="hybridMultilevel"/>
    <w:tmpl w:val="E724D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H" w:vendorID="64" w:dllVersion="0" w:nlCheck="1" w:checkStyle="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1C36BA6-425A-4B5E-9F3F-52AC692DB85A}"/>
    <w:docVar w:name="dgnword-eventsink" w:val="2211054016096"/>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fwxz2xfrstdmee5fu5td5x2w05tfwx9wv5&quot;&gt;My EndNote Library&lt;record-ids&gt;&lt;item&gt;87&lt;/item&gt;&lt;item&gt;680&lt;/item&gt;&lt;item&gt;683&lt;/item&gt;&lt;item&gt;684&lt;/item&gt;&lt;item&gt;685&lt;/item&gt;&lt;item&gt;686&lt;/item&gt;&lt;item&gt;687&lt;/item&gt;&lt;item&gt;689&lt;/item&gt;&lt;item&gt;690&lt;/item&gt;&lt;item&gt;691&lt;/item&gt;&lt;/record-ids&gt;&lt;/item&gt;&lt;/Libraries&gt;"/>
  </w:docVars>
  <w:rsids>
    <w:rsidRoot w:val="001169AA"/>
    <w:rsid w:val="00001637"/>
    <w:rsid w:val="00001AF0"/>
    <w:rsid w:val="000028C6"/>
    <w:rsid w:val="000234BB"/>
    <w:rsid w:val="00023881"/>
    <w:rsid w:val="00045F7A"/>
    <w:rsid w:val="00052A03"/>
    <w:rsid w:val="000550F3"/>
    <w:rsid w:val="00067FD0"/>
    <w:rsid w:val="000775B5"/>
    <w:rsid w:val="000A43DA"/>
    <w:rsid w:val="000C5546"/>
    <w:rsid w:val="000C7112"/>
    <w:rsid w:val="000D3EFF"/>
    <w:rsid w:val="000E2598"/>
    <w:rsid w:val="000E2E3D"/>
    <w:rsid w:val="001169AA"/>
    <w:rsid w:val="0011709E"/>
    <w:rsid w:val="00117407"/>
    <w:rsid w:val="001247C2"/>
    <w:rsid w:val="0012647B"/>
    <w:rsid w:val="001274E4"/>
    <w:rsid w:val="00177B35"/>
    <w:rsid w:val="001803DC"/>
    <w:rsid w:val="00181502"/>
    <w:rsid w:val="00185800"/>
    <w:rsid w:val="001938CB"/>
    <w:rsid w:val="00196976"/>
    <w:rsid w:val="001A2D32"/>
    <w:rsid w:val="001A5A24"/>
    <w:rsid w:val="001A720B"/>
    <w:rsid w:val="001B41DE"/>
    <w:rsid w:val="001B7D9B"/>
    <w:rsid w:val="001C36F0"/>
    <w:rsid w:val="001D237E"/>
    <w:rsid w:val="001E3817"/>
    <w:rsid w:val="001E7717"/>
    <w:rsid w:val="001F79B6"/>
    <w:rsid w:val="001F7E1F"/>
    <w:rsid w:val="00200EFA"/>
    <w:rsid w:val="00205497"/>
    <w:rsid w:val="002057AE"/>
    <w:rsid w:val="002109D5"/>
    <w:rsid w:val="00213B3A"/>
    <w:rsid w:val="00227CC2"/>
    <w:rsid w:val="00237CD9"/>
    <w:rsid w:val="00243361"/>
    <w:rsid w:val="00246C20"/>
    <w:rsid w:val="002503E6"/>
    <w:rsid w:val="00283425"/>
    <w:rsid w:val="00284F66"/>
    <w:rsid w:val="00295CE1"/>
    <w:rsid w:val="002A32BA"/>
    <w:rsid w:val="002A594D"/>
    <w:rsid w:val="002B2725"/>
    <w:rsid w:val="002B4479"/>
    <w:rsid w:val="002D2877"/>
    <w:rsid w:val="002D3E15"/>
    <w:rsid w:val="002D5C20"/>
    <w:rsid w:val="002F2266"/>
    <w:rsid w:val="00306020"/>
    <w:rsid w:val="00317424"/>
    <w:rsid w:val="003252EF"/>
    <w:rsid w:val="00326D97"/>
    <w:rsid w:val="00352A66"/>
    <w:rsid w:val="00357A9D"/>
    <w:rsid w:val="00361302"/>
    <w:rsid w:val="00367F30"/>
    <w:rsid w:val="00371AE4"/>
    <w:rsid w:val="00371E83"/>
    <w:rsid w:val="00386AB9"/>
    <w:rsid w:val="00396318"/>
    <w:rsid w:val="003964B3"/>
    <w:rsid w:val="003F0D21"/>
    <w:rsid w:val="003F194F"/>
    <w:rsid w:val="003F2A75"/>
    <w:rsid w:val="003F4080"/>
    <w:rsid w:val="00400AC6"/>
    <w:rsid w:val="00406001"/>
    <w:rsid w:val="004254B1"/>
    <w:rsid w:val="004517AE"/>
    <w:rsid w:val="00481164"/>
    <w:rsid w:val="0048780C"/>
    <w:rsid w:val="00497C03"/>
    <w:rsid w:val="004A2E27"/>
    <w:rsid w:val="004A74BA"/>
    <w:rsid w:val="004B0DAE"/>
    <w:rsid w:val="004B54A2"/>
    <w:rsid w:val="004C1710"/>
    <w:rsid w:val="004D3B2A"/>
    <w:rsid w:val="004D4E7B"/>
    <w:rsid w:val="004E01BA"/>
    <w:rsid w:val="004F6F66"/>
    <w:rsid w:val="0050367D"/>
    <w:rsid w:val="00513D21"/>
    <w:rsid w:val="00515243"/>
    <w:rsid w:val="00544453"/>
    <w:rsid w:val="00544686"/>
    <w:rsid w:val="00560716"/>
    <w:rsid w:val="00582670"/>
    <w:rsid w:val="005870BA"/>
    <w:rsid w:val="00592F33"/>
    <w:rsid w:val="005B3C43"/>
    <w:rsid w:val="005F4A5C"/>
    <w:rsid w:val="0060612C"/>
    <w:rsid w:val="00620F2E"/>
    <w:rsid w:val="00625299"/>
    <w:rsid w:val="00625EFC"/>
    <w:rsid w:val="00626872"/>
    <w:rsid w:val="00630E1B"/>
    <w:rsid w:val="00632EE2"/>
    <w:rsid w:val="0064017D"/>
    <w:rsid w:val="00663A75"/>
    <w:rsid w:val="006716A6"/>
    <w:rsid w:val="006802B1"/>
    <w:rsid w:val="006808AF"/>
    <w:rsid w:val="006A0311"/>
    <w:rsid w:val="006A4857"/>
    <w:rsid w:val="006B2D9C"/>
    <w:rsid w:val="006B364F"/>
    <w:rsid w:val="006C39AC"/>
    <w:rsid w:val="006C5A3F"/>
    <w:rsid w:val="006E1EB0"/>
    <w:rsid w:val="006E6E63"/>
    <w:rsid w:val="006F1DDC"/>
    <w:rsid w:val="006F610B"/>
    <w:rsid w:val="0070717F"/>
    <w:rsid w:val="0071432A"/>
    <w:rsid w:val="0075052E"/>
    <w:rsid w:val="0075523D"/>
    <w:rsid w:val="0075529F"/>
    <w:rsid w:val="00756C11"/>
    <w:rsid w:val="00757BC7"/>
    <w:rsid w:val="00757D0D"/>
    <w:rsid w:val="00763CEB"/>
    <w:rsid w:val="00777A1A"/>
    <w:rsid w:val="00781B6D"/>
    <w:rsid w:val="00787CC2"/>
    <w:rsid w:val="007945DA"/>
    <w:rsid w:val="00795887"/>
    <w:rsid w:val="007975FF"/>
    <w:rsid w:val="007A0025"/>
    <w:rsid w:val="007A3252"/>
    <w:rsid w:val="007A5677"/>
    <w:rsid w:val="007C1353"/>
    <w:rsid w:val="007C507C"/>
    <w:rsid w:val="007D3B81"/>
    <w:rsid w:val="007E08CD"/>
    <w:rsid w:val="007F6987"/>
    <w:rsid w:val="0081006E"/>
    <w:rsid w:val="00815B30"/>
    <w:rsid w:val="00817FE9"/>
    <w:rsid w:val="0082391E"/>
    <w:rsid w:val="0082663D"/>
    <w:rsid w:val="00835A8C"/>
    <w:rsid w:val="00845CEB"/>
    <w:rsid w:val="00851C5D"/>
    <w:rsid w:val="008572FC"/>
    <w:rsid w:val="008773E1"/>
    <w:rsid w:val="008F78AB"/>
    <w:rsid w:val="00906168"/>
    <w:rsid w:val="00922146"/>
    <w:rsid w:val="0093089B"/>
    <w:rsid w:val="009435E9"/>
    <w:rsid w:val="00991BEC"/>
    <w:rsid w:val="009A4790"/>
    <w:rsid w:val="009A576B"/>
    <w:rsid w:val="009B15C9"/>
    <w:rsid w:val="009B1AB6"/>
    <w:rsid w:val="009B7BB3"/>
    <w:rsid w:val="009C11FD"/>
    <w:rsid w:val="009D0E76"/>
    <w:rsid w:val="009D596F"/>
    <w:rsid w:val="009E6E61"/>
    <w:rsid w:val="00A03520"/>
    <w:rsid w:val="00A657C8"/>
    <w:rsid w:val="00A72CA0"/>
    <w:rsid w:val="00A7725A"/>
    <w:rsid w:val="00A77A32"/>
    <w:rsid w:val="00A90A28"/>
    <w:rsid w:val="00A947B3"/>
    <w:rsid w:val="00AA0667"/>
    <w:rsid w:val="00AA612B"/>
    <w:rsid w:val="00AC05BC"/>
    <w:rsid w:val="00AF1A2A"/>
    <w:rsid w:val="00AF2A41"/>
    <w:rsid w:val="00AF30CE"/>
    <w:rsid w:val="00B02EE0"/>
    <w:rsid w:val="00B13AC5"/>
    <w:rsid w:val="00B40D16"/>
    <w:rsid w:val="00B41186"/>
    <w:rsid w:val="00B5357A"/>
    <w:rsid w:val="00B61BAA"/>
    <w:rsid w:val="00B62EEA"/>
    <w:rsid w:val="00B666A4"/>
    <w:rsid w:val="00B67356"/>
    <w:rsid w:val="00B71C88"/>
    <w:rsid w:val="00B764BC"/>
    <w:rsid w:val="00B90EEF"/>
    <w:rsid w:val="00B91FA0"/>
    <w:rsid w:val="00B9591E"/>
    <w:rsid w:val="00BA4D96"/>
    <w:rsid w:val="00BC5441"/>
    <w:rsid w:val="00BC7BC5"/>
    <w:rsid w:val="00BD0EAC"/>
    <w:rsid w:val="00BD4203"/>
    <w:rsid w:val="00BE3AD0"/>
    <w:rsid w:val="00C1036E"/>
    <w:rsid w:val="00C23BE6"/>
    <w:rsid w:val="00C27F84"/>
    <w:rsid w:val="00C34A5A"/>
    <w:rsid w:val="00C379AC"/>
    <w:rsid w:val="00C43BD8"/>
    <w:rsid w:val="00C55063"/>
    <w:rsid w:val="00C607E8"/>
    <w:rsid w:val="00C715C2"/>
    <w:rsid w:val="00C84F96"/>
    <w:rsid w:val="00C86A0F"/>
    <w:rsid w:val="00C91B27"/>
    <w:rsid w:val="00CB257A"/>
    <w:rsid w:val="00CB3F41"/>
    <w:rsid w:val="00CC4550"/>
    <w:rsid w:val="00CD2E0E"/>
    <w:rsid w:val="00CE3E42"/>
    <w:rsid w:val="00D07DFF"/>
    <w:rsid w:val="00D104F2"/>
    <w:rsid w:val="00D236B7"/>
    <w:rsid w:val="00D40105"/>
    <w:rsid w:val="00D55A4C"/>
    <w:rsid w:val="00D5760C"/>
    <w:rsid w:val="00D67499"/>
    <w:rsid w:val="00D76574"/>
    <w:rsid w:val="00D77CC6"/>
    <w:rsid w:val="00D84ACD"/>
    <w:rsid w:val="00DC456B"/>
    <w:rsid w:val="00DF5D8C"/>
    <w:rsid w:val="00E153E3"/>
    <w:rsid w:val="00E6192E"/>
    <w:rsid w:val="00E67178"/>
    <w:rsid w:val="00E74726"/>
    <w:rsid w:val="00E9128F"/>
    <w:rsid w:val="00E935F4"/>
    <w:rsid w:val="00E9470A"/>
    <w:rsid w:val="00EB2066"/>
    <w:rsid w:val="00EC07F9"/>
    <w:rsid w:val="00EE1AA5"/>
    <w:rsid w:val="00F00286"/>
    <w:rsid w:val="00F25A7D"/>
    <w:rsid w:val="00F4211D"/>
    <w:rsid w:val="00F567BB"/>
    <w:rsid w:val="00F574A6"/>
    <w:rsid w:val="00F62128"/>
    <w:rsid w:val="00F647DE"/>
    <w:rsid w:val="00F84C7A"/>
    <w:rsid w:val="00F852C0"/>
    <w:rsid w:val="00FA1F2A"/>
    <w:rsid w:val="00FA2C03"/>
    <w:rsid w:val="00FB560B"/>
    <w:rsid w:val="00FE0BDA"/>
    <w:rsid w:val="2AC5F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A99B"/>
  <w15:chartTrackingRefBased/>
  <w15:docId w15:val="{DD22ACE1-2CC2-4986-BF39-972901DC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4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6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3F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9A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574A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02388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81502"/>
    <w:rPr>
      <w:sz w:val="16"/>
      <w:szCs w:val="16"/>
    </w:rPr>
  </w:style>
  <w:style w:type="paragraph" w:styleId="CommentText">
    <w:name w:val="annotation text"/>
    <w:basedOn w:val="Normal"/>
    <w:link w:val="CommentTextChar"/>
    <w:uiPriority w:val="99"/>
    <w:semiHidden/>
    <w:unhideWhenUsed/>
    <w:rsid w:val="00181502"/>
    <w:pPr>
      <w:spacing w:line="240" w:lineRule="auto"/>
    </w:pPr>
    <w:rPr>
      <w:sz w:val="20"/>
      <w:szCs w:val="20"/>
    </w:rPr>
  </w:style>
  <w:style w:type="character" w:customStyle="1" w:styleId="CommentTextChar">
    <w:name w:val="Comment Text Char"/>
    <w:basedOn w:val="DefaultParagraphFont"/>
    <w:link w:val="CommentText"/>
    <w:uiPriority w:val="99"/>
    <w:semiHidden/>
    <w:rsid w:val="00181502"/>
    <w:rPr>
      <w:sz w:val="20"/>
      <w:szCs w:val="20"/>
    </w:rPr>
  </w:style>
  <w:style w:type="paragraph" w:styleId="CommentSubject">
    <w:name w:val="annotation subject"/>
    <w:basedOn w:val="CommentText"/>
    <w:next w:val="CommentText"/>
    <w:link w:val="CommentSubjectChar"/>
    <w:uiPriority w:val="99"/>
    <w:semiHidden/>
    <w:unhideWhenUsed/>
    <w:rsid w:val="00181502"/>
    <w:rPr>
      <w:b/>
      <w:bCs/>
    </w:rPr>
  </w:style>
  <w:style w:type="character" w:customStyle="1" w:styleId="CommentSubjectChar">
    <w:name w:val="Comment Subject Char"/>
    <w:basedOn w:val="CommentTextChar"/>
    <w:link w:val="CommentSubject"/>
    <w:uiPriority w:val="99"/>
    <w:semiHidden/>
    <w:rsid w:val="00181502"/>
    <w:rPr>
      <w:b/>
      <w:bCs/>
      <w:sz w:val="20"/>
      <w:szCs w:val="20"/>
    </w:rPr>
  </w:style>
  <w:style w:type="paragraph" w:styleId="BalloonText">
    <w:name w:val="Balloon Text"/>
    <w:basedOn w:val="Normal"/>
    <w:link w:val="BalloonTextChar"/>
    <w:uiPriority w:val="99"/>
    <w:semiHidden/>
    <w:unhideWhenUsed/>
    <w:rsid w:val="00181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502"/>
    <w:rPr>
      <w:rFonts w:ascii="Segoe UI" w:hAnsi="Segoe UI" w:cs="Segoe UI"/>
      <w:sz w:val="18"/>
      <w:szCs w:val="18"/>
    </w:rPr>
  </w:style>
  <w:style w:type="paragraph" w:customStyle="1" w:styleId="EndNoteBibliographyTitle">
    <w:name w:val="EndNote Bibliography Title"/>
    <w:basedOn w:val="Normal"/>
    <w:link w:val="EndNoteBibliographyTitleChar"/>
    <w:rsid w:val="002057A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057AE"/>
    <w:rPr>
      <w:rFonts w:ascii="Calibri" w:hAnsi="Calibri" w:cs="Calibri"/>
      <w:noProof/>
    </w:rPr>
  </w:style>
  <w:style w:type="paragraph" w:customStyle="1" w:styleId="EndNoteBibliography">
    <w:name w:val="EndNote Bibliography"/>
    <w:basedOn w:val="Normal"/>
    <w:link w:val="EndNoteBibliographyChar"/>
    <w:rsid w:val="002057A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057AE"/>
    <w:rPr>
      <w:rFonts w:ascii="Calibri" w:hAnsi="Calibri" w:cs="Calibri"/>
      <w:noProof/>
    </w:rPr>
  </w:style>
  <w:style w:type="character" w:styleId="Hyperlink">
    <w:name w:val="Hyperlink"/>
    <w:basedOn w:val="DefaultParagraphFont"/>
    <w:uiPriority w:val="99"/>
    <w:unhideWhenUsed/>
    <w:rsid w:val="002057AE"/>
    <w:rPr>
      <w:color w:val="0563C1" w:themeColor="hyperlink"/>
      <w:u w:val="single"/>
    </w:rPr>
  </w:style>
  <w:style w:type="paragraph" w:styleId="ListParagraph">
    <w:name w:val="List Paragraph"/>
    <w:basedOn w:val="Normal"/>
    <w:uiPriority w:val="34"/>
    <w:qFormat/>
    <w:rsid w:val="002057AE"/>
    <w:pPr>
      <w:ind w:left="720"/>
      <w:contextualSpacing/>
    </w:pPr>
  </w:style>
  <w:style w:type="paragraph" w:styleId="Header">
    <w:name w:val="header"/>
    <w:basedOn w:val="Normal"/>
    <w:link w:val="HeaderChar"/>
    <w:uiPriority w:val="99"/>
    <w:unhideWhenUsed/>
    <w:rsid w:val="00C379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79AC"/>
  </w:style>
  <w:style w:type="paragraph" w:styleId="Footer">
    <w:name w:val="footer"/>
    <w:basedOn w:val="Normal"/>
    <w:link w:val="FooterChar"/>
    <w:uiPriority w:val="99"/>
    <w:unhideWhenUsed/>
    <w:rsid w:val="00C379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9AC"/>
  </w:style>
  <w:style w:type="paragraph" w:styleId="Revision">
    <w:name w:val="Revision"/>
    <w:hidden/>
    <w:uiPriority w:val="99"/>
    <w:semiHidden/>
    <w:rsid w:val="00C379AC"/>
    <w:pPr>
      <w:spacing w:after="0" w:line="240" w:lineRule="auto"/>
    </w:pPr>
  </w:style>
  <w:style w:type="character" w:customStyle="1" w:styleId="Heading3Char">
    <w:name w:val="Heading 3 Char"/>
    <w:basedOn w:val="DefaultParagraphFont"/>
    <w:link w:val="Heading3"/>
    <w:uiPriority w:val="9"/>
    <w:rsid w:val="00CB3F4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23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9173">
      <w:bodyDiv w:val="1"/>
      <w:marLeft w:val="0"/>
      <w:marRight w:val="0"/>
      <w:marTop w:val="0"/>
      <w:marBottom w:val="0"/>
      <w:divBdr>
        <w:top w:val="none" w:sz="0" w:space="0" w:color="auto"/>
        <w:left w:val="none" w:sz="0" w:space="0" w:color="auto"/>
        <w:bottom w:val="none" w:sz="0" w:space="0" w:color="auto"/>
        <w:right w:val="none" w:sz="0" w:space="0" w:color="auto"/>
      </w:divBdr>
    </w:div>
    <w:div w:id="185294038">
      <w:bodyDiv w:val="1"/>
      <w:marLeft w:val="0"/>
      <w:marRight w:val="0"/>
      <w:marTop w:val="0"/>
      <w:marBottom w:val="0"/>
      <w:divBdr>
        <w:top w:val="none" w:sz="0" w:space="0" w:color="auto"/>
        <w:left w:val="none" w:sz="0" w:space="0" w:color="auto"/>
        <w:bottom w:val="none" w:sz="0" w:space="0" w:color="auto"/>
        <w:right w:val="none" w:sz="0" w:space="0" w:color="auto"/>
      </w:divBdr>
    </w:div>
    <w:div w:id="220793015">
      <w:bodyDiv w:val="1"/>
      <w:marLeft w:val="0"/>
      <w:marRight w:val="0"/>
      <w:marTop w:val="0"/>
      <w:marBottom w:val="0"/>
      <w:divBdr>
        <w:top w:val="none" w:sz="0" w:space="0" w:color="auto"/>
        <w:left w:val="none" w:sz="0" w:space="0" w:color="auto"/>
        <w:bottom w:val="none" w:sz="0" w:space="0" w:color="auto"/>
        <w:right w:val="none" w:sz="0" w:space="0" w:color="auto"/>
      </w:divBdr>
    </w:div>
    <w:div w:id="682441442">
      <w:bodyDiv w:val="1"/>
      <w:marLeft w:val="0"/>
      <w:marRight w:val="0"/>
      <w:marTop w:val="0"/>
      <w:marBottom w:val="0"/>
      <w:divBdr>
        <w:top w:val="none" w:sz="0" w:space="0" w:color="auto"/>
        <w:left w:val="none" w:sz="0" w:space="0" w:color="auto"/>
        <w:bottom w:val="none" w:sz="0" w:space="0" w:color="auto"/>
        <w:right w:val="none" w:sz="0" w:space="0" w:color="auto"/>
      </w:divBdr>
    </w:div>
    <w:div w:id="711733934">
      <w:bodyDiv w:val="1"/>
      <w:marLeft w:val="0"/>
      <w:marRight w:val="0"/>
      <w:marTop w:val="0"/>
      <w:marBottom w:val="0"/>
      <w:divBdr>
        <w:top w:val="none" w:sz="0" w:space="0" w:color="auto"/>
        <w:left w:val="none" w:sz="0" w:space="0" w:color="auto"/>
        <w:bottom w:val="none" w:sz="0" w:space="0" w:color="auto"/>
        <w:right w:val="none" w:sz="0" w:space="0" w:color="auto"/>
      </w:divBdr>
    </w:div>
    <w:div w:id="1180319515">
      <w:bodyDiv w:val="1"/>
      <w:marLeft w:val="0"/>
      <w:marRight w:val="0"/>
      <w:marTop w:val="0"/>
      <w:marBottom w:val="0"/>
      <w:divBdr>
        <w:top w:val="none" w:sz="0" w:space="0" w:color="auto"/>
        <w:left w:val="none" w:sz="0" w:space="0" w:color="auto"/>
        <w:bottom w:val="none" w:sz="0" w:space="0" w:color="auto"/>
        <w:right w:val="none" w:sz="0" w:space="0" w:color="auto"/>
      </w:divBdr>
    </w:div>
    <w:div w:id="1255743957">
      <w:bodyDiv w:val="1"/>
      <w:marLeft w:val="0"/>
      <w:marRight w:val="0"/>
      <w:marTop w:val="0"/>
      <w:marBottom w:val="0"/>
      <w:divBdr>
        <w:top w:val="none" w:sz="0" w:space="0" w:color="auto"/>
        <w:left w:val="none" w:sz="0" w:space="0" w:color="auto"/>
        <w:bottom w:val="none" w:sz="0" w:space="0" w:color="auto"/>
        <w:right w:val="none" w:sz="0" w:space="0" w:color="auto"/>
      </w:divBdr>
      <w:divsChild>
        <w:div w:id="1443571307">
          <w:marLeft w:val="1800"/>
          <w:marRight w:val="0"/>
          <w:marTop w:val="100"/>
          <w:marBottom w:val="0"/>
          <w:divBdr>
            <w:top w:val="none" w:sz="0" w:space="0" w:color="auto"/>
            <w:left w:val="none" w:sz="0" w:space="0" w:color="auto"/>
            <w:bottom w:val="none" w:sz="0" w:space="0" w:color="auto"/>
            <w:right w:val="none" w:sz="0" w:space="0" w:color="auto"/>
          </w:divBdr>
        </w:div>
        <w:div w:id="1785342453">
          <w:marLeft w:val="1800"/>
          <w:marRight w:val="0"/>
          <w:marTop w:val="100"/>
          <w:marBottom w:val="0"/>
          <w:divBdr>
            <w:top w:val="none" w:sz="0" w:space="0" w:color="auto"/>
            <w:left w:val="none" w:sz="0" w:space="0" w:color="auto"/>
            <w:bottom w:val="none" w:sz="0" w:space="0" w:color="auto"/>
            <w:right w:val="none" w:sz="0" w:space="0" w:color="auto"/>
          </w:divBdr>
        </w:div>
        <w:div w:id="181868387">
          <w:marLeft w:val="1800"/>
          <w:marRight w:val="0"/>
          <w:marTop w:val="100"/>
          <w:marBottom w:val="0"/>
          <w:divBdr>
            <w:top w:val="none" w:sz="0" w:space="0" w:color="auto"/>
            <w:left w:val="none" w:sz="0" w:space="0" w:color="auto"/>
            <w:bottom w:val="none" w:sz="0" w:space="0" w:color="auto"/>
            <w:right w:val="none" w:sz="0" w:space="0" w:color="auto"/>
          </w:divBdr>
        </w:div>
        <w:div w:id="696463511">
          <w:marLeft w:val="1800"/>
          <w:marRight w:val="0"/>
          <w:marTop w:val="100"/>
          <w:marBottom w:val="0"/>
          <w:divBdr>
            <w:top w:val="none" w:sz="0" w:space="0" w:color="auto"/>
            <w:left w:val="none" w:sz="0" w:space="0" w:color="auto"/>
            <w:bottom w:val="none" w:sz="0" w:space="0" w:color="auto"/>
            <w:right w:val="none" w:sz="0" w:space="0" w:color="auto"/>
          </w:divBdr>
        </w:div>
        <w:div w:id="729420666">
          <w:marLeft w:val="1800"/>
          <w:marRight w:val="0"/>
          <w:marTop w:val="100"/>
          <w:marBottom w:val="0"/>
          <w:divBdr>
            <w:top w:val="none" w:sz="0" w:space="0" w:color="auto"/>
            <w:left w:val="none" w:sz="0" w:space="0" w:color="auto"/>
            <w:bottom w:val="none" w:sz="0" w:space="0" w:color="auto"/>
            <w:right w:val="none" w:sz="0" w:space="0" w:color="auto"/>
          </w:divBdr>
        </w:div>
      </w:divsChild>
    </w:div>
    <w:div w:id="1328363178">
      <w:bodyDiv w:val="1"/>
      <w:marLeft w:val="0"/>
      <w:marRight w:val="0"/>
      <w:marTop w:val="0"/>
      <w:marBottom w:val="0"/>
      <w:divBdr>
        <w:top w:val="none" w:sz="0" w:space="0" w:color="auto"/>
        <w:left w:val="none" w:sz="0" w:space="0" w:color="auto"/>
        <w:bottom w:val="none" w:sz="0" w:space="0" w:color="auto"/>
        <w:right w:val="none" w:sz="0" w:space="0" w:color="auto"/>
      </w:divBdr>
    </w:div>
    <w:div w:id="1375740704">
      <w:bodyDiv w:val="1"/>
      <w:marLeft w:val="0"/>
      <w:marRight w:val="0"/>
      <w:marTop w:val="0"/>
      <w:marBottom w:val="0"/>
      <w:divBdr>
        <w:top w:val="none" w:sz="0" w:space="0" w:color="auto"/>
        <w:left w:val="none" w:sz="0" w:space="0" w:color="auto"/>
        <w:bottom w:val="none" w:sz="0" w:space="0" w:color="auto"/>
        <w:right w:val="none" w:sz="0" w:space="0" w:color="auto"/>
      </w:divBdr>
    </w:div>
    <w:div w:id="1549299939">
      <w:bodyDiv w:val="1"/>
      <w:marLeft w:val="0"/>
      <w:marRight w:val="0"/>
      <w:marTop w:val="0"/>
      <w:marBottom w:val="0"/>
      <w:divBdr>
        <w:top w:val="none" w:sz="0" w:space="0" w:color="auto"/>
        <w:left w:val="none" w:sz="0" w:space="0" w:color="auto"/>
        <w:bottom w:val="none" w:sz="0" w:space="0" w:color="auto"/>
        <w:right w:val="none" w:sz="0" w:space="0" w:color="auto"/>
      </w:divBdr>
      <w:divsChild>
        <w:div w:id="509563377">
          <w:marLeft w:val="360"/>
          <w:marRight w:val="0"/>
          <w:marTop w:val="200"/>
          <w:marBottom w:val="0"/>
          <w:divBdr>
            <w:top w:val="none" w:sz="0" w:space="0" w:color="auto"/>
            <w:left w:val="none" w:sz="0" w:space="0" w:color="auto"/>
            <w:bottom w:val="none" w:sz="0" w:space="0" w:color="auto"/>
            <w:right w:val="none" w:sz="0" w:space="0" w:color="auto"/>
          </w:divBdr>
        </w:div>
        <w:div w:id="364644881">
          <w:marLeft w:val="360"/>
          <w:marRight w:val="0"/>
          <w:marTop w:val="200"/>
          <w:marBottom w:val="0"/>
          <w:divBdr>
            <w:top w:val="none" w:sz="0" w:space="0" w:color="auto"/>
            <w:left w:val="none" w:sz="0" w:space="0" w:color="auto"/>
            <w:bottom w:val="none" w:sz="0" w:space="0" w:color="auto"/>
            <w:right w:val="none" w:sz="0" w:space="0" w:color="auto"/>
          </w:divBdr>
        </w:div>
        <w:div w:id="379136274">
          <w:marLeft w:val="360"/>
          <w:marRight w:val="0"/>
          <w:marTop w:val="200"/>
          <w:marBottom w:val="0"/>
          <w:divBdr>
            <w:top w:val="none" w:sz="0" w:space="0" w:color="auto"/>
            <w:left w:val="none" w:sz="0" w:space="0" w:color="auto"/>
            <w:bottom w:val="none" w:sz="0" w:space="0" w:color="auto"/>
            <w:right w:val="none" w:sz="0" w:space="0" w:color="auto"/>
          </w:divBdr>
        </w:div>
        <w:div w:id="1575823566">
          <w:marLeft w:val="360"/>
          <w:marRight w:val="0"/>
          <w:marTop w:val="200"/>
          <w:marBottom w:val="0"/>
          <w:divBdr>
            <w:top w:val="none" w:sz="0" w:space="0" w:color="auto"/>
            <w:left w:val="none" w:sz="0" w:space="0" w:color="auto"/>
            <w:bottom w:val="none" w:sz="0" w:space="0" w:color="auto"/>
            <w:right w:val="none" w:sz="0" w:space="0" w:color="auto"/>
          </w:divBdr>
        </w:div>
        <w:div w:id="161624266">
          <w:marLeft w:val="360"/>
          <w:marRight w:val="0"/>
          <w:marTop w:val="200"/>
          <w:marBottom w:val="0"/>
          <w:divBdr>
            <w:top w:val="none" w:sz="0" w:space="0" w:color="auto"/>
            <w:left w:val="none" w:sz="0" w:space="0" w:color="auto"/>
            <w:bottom w:val="none" w:sz="0" w:space="0" w:color="auto"/>
            <w:right w:val="none" w:sz="0" w:space="0" w:color="auto"/>
          </w:divBdr>
        </w:div>
        <w:div w:id="774131682">
          <w:marLeft w:val="360"/>
          <w:marRight w:val="0"/>
          <w:marTop w:val="200"/>
          <w:marBottom w:val="0"/>
          <w:divBdr>
            <w:top w:val="none" w:sz="0" w:space="0" w:color="auto"/>
            <w:left w:val="none" w:sz="0" w:space="0" w:color="auto"/>
            <w:bottom w:val="none" w:sz="0" w:space="0" w:color="auto"/>
            <w:right w:val="none" w:sz="0" w:space="0" w:color="auto"/>
          </w:divBdr>
        </w:div>
        <w:div w:id="2118987844">
          <w:marLeft w:val="360"/>
          <w:marRight w:val="0"/>
          <w:marTop w:val="200"/>
          <w:marBottom w:val="0"/>
          <w:divBdr>
            <w:top w:val="none" w:sz="0" w:space="0" w:color="auto"/>
            <w:left w:val="none" w:sz="0" w:space="0" w:color="auto"/>
            <w:bottom w:val="none" w:sz="0" w:space="0" w:color="auto"/>
            <w:right w:val="none" w:sz="0" w:space="0" w:color="auto"/>
          </w:divBdr>
        </w:div>
        <w:div w:id="141392599">
          <w:marLeft w:val="360"/>
          <w:marRight w:val="0"/>
          <w:marTop w:val="200"/>
          <w:marBottom w:val="0"/>
          <w:divBdr>
            <w:top w:val="none" w:sz="0" w:space="0" w:color="auto"/>
            <w:left w:val="none" w:sz="0" w:space="0" w:color="auto"/>
            <w:bottom w:val="none" w:sz="0" w:space="0" w:color="auto"/>
            <w:right w:val="none" w:sz="0" w:space="0" w:color="auto"/>
          </w:divBdr>
        </w:div>
        <w:div w:id="929200703">
          <w:marLeft w:val="360"/>
          <w:marRight w:val="0"/>
          <w:marTop w:val="200"/>
          <w:marBottom w:val="0"/>
          <w:divBdr>
            <w:top w:val="none" w:sz="0" w:space="0" w:color="auto"/>
            <w:left w:val="none" w:sz="0" w:space="0" w:color="auto"/>
            <w:bottom w:val="none" w:sz="0" w:space="0" w:color="auto"/>
            <w:right w:val="none" w:sz="0" w:space="0" w:color="auto"/>
          </w:divBdr>
        </w:div>
      </w:divsChild>
    </w:div>
    <w:div w:id="1904561458">
      <w:bodyDiv w:val="1"/>
      <w:marLeft w:val="0"/>
      <w:marRight w:val="0"/>
      <w:marTop w:val="0"/>
      <w:marBottom w:val="0"/>
      <w:divBdr>
        <w:top w:val="none" w:sz="0" w:space="0" w:color="auto"/>
        <w:left w:val="none" w:sz="0" w:space="0" w:color="auto"/>
        <w:bottom w:val="none" w:sz="0" w:space="0" w:color="auto"/>
        <w:right w:val="none" w:sz="0" w:space="0" w:color="auto"/>
      </w:divBdr>
    </w:div>
    <w:div w:id="1913658584">
      <w:bodyDiv w:val="1"/>
      <w:marLeft w:val="0"/>
      <w:marRight w:val="0"/>
      <w:marTop w:val="0"/>
      <w:marBottom w:val="0"/>
      <w:divBdr>
        <w:top w:val="none" w:sz="0" w:space="0" w:color="auto"/>
        <w:left w:val="none" w:sz="0" w:space="0" w:color="auto"/>
        <w:bottom w:val="none" w:sz="0" w:space="0" w:color="auto"/>
        <w:right w:val="none" w:sz="0" w:space="0" w:color="auto"/>
      </w:divBdr>
    </w:div>
    <w:div w:id="2017802915">
      <w:bodyDiv w:val="1"/>
      <w:marLeft w:val="0"/>
      <w:marRight w:val="0"/>
      <w:marTop w:val="0"/>
      <w:marBottom w:val="0"/>
      <w:divBdr>
        <w:top w:val="none" w:sz="0" w:space="0" w:color="auto"/>
        <w:left w:val="none" w:sz="0" w:space="0" w:color="auto"/>
        <w:bottom w:val="none" w:sz="0" w:space="0" w:color="auto"/>
        <w:right w:val="none" w:sz="0" w:space="0" w:color="auto"/>
      </w:divBdr>
    </w:div>
    <w:div w:id="20718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ck.fuggle\Desktop\COVID19%20bone\NOF+IOF%20data_d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ick.fuggle\Desktop\COVID19%20bone\NOF+IOF%20data_d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ick%20Fuggle\Documents\COVID19%20bone\NOF+IOF%20data_d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ick%20Fuggle\Documents\COVID19%20bone\NOF+IOF%20data_d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ick.fuggle\Desktop\COVID19%20bone\NOF+IOF%20data_d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ick.fuggle\Desktop\COVID19%20bone\NOF+IOF%20data_dp.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strRef>
              <c:f>Sheet1!$A$8:$A$12</c:f>
              <c:strCache>
                <c:ptCount val="5"/>
                <c:pt idx="0">
                  <c:v>Academic Medical Center</c:v>
                </c:pt>
                <c:pt idx="1">
                  <c:v>Hospital based Clinic</c:v>
                </c:pt>
                <c:pt idx="2">
                  <c:v>Primary Care Clinic</c:v>
                </c:pt>
                <c:pt idx="3">
                  <c:v>Large, private practice group/ office</c:v>
                </c:pt>
                <c:pt idx="4">
                  <c:v>Small or solo private practice/ office</c:v>
                </c:pt>
              </c:strCache>
            </c:strRef>
          </c:cat>
          <c:val>
            <c:numRef>
              <c:f>Sheet1!$G$8:$G$12</c:f>
              <c:numCache>
                <c:formatCode>0%</c:formatCode>
                <c:ptCount val="5"/>
                <c:pt idx="0">
                  <c:v>0.40669856459330145</c:v>
                </c:pt>
                <c:pt idx="1">
                  <c:v>0.3349282296650718</c:v>
                </c:pt>
                <c:pt idx="2">
                  <c:v>1.4354066985645933E-2</c:v>
                </c:pt>
                <c:pt idx="3">
                  <c:v>0.10526315789473684</c:v>
                </c:pt>
                <c:pt idx="4">
                  <c:v>0.13875598086124402</c:v>
                </c:pt>
              </c:numCache>
            </c:numRef>
          </c:val>
          <c:extLst>
            <c:ext xmlns:c16="http://schemas.microsoft.com/office/drawing/2014/chart" uri="{C3380CC4-5D6E-409C-BE32-E72D297353CC}">
              <c16:uniqueId val="{00000000-A62F-4143-84A7-77D20EB12341}"/>
            </c:ext>
          </c:extLst>
        </c:ser>
        <c:dLbls>
          <c:showLegendKey val="0"/>
          <c:showVal val="0"/>
          <c:showCatName val="0"/>
          <c:showSerName val="0"/>
          <c:showPercent val="0"/>
          <c:showBubbleSize val="0"/>
        </c:dLbls>
        <c:gapWidth val="219"/>
        <c:overlap val="-27"/>
        <c:axId val="494600712"/>
        <c:axId val="494603456"/>
      </c:barChart>
      <c:catAx>
        <c:axId val="49460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03456"/>
        <c:crosses val="autoZero"/>
        <c:auto val="1"/>
        <c:lblAlgn val="ctr"/>
        <c:lblOffset val="100"/>
        <c:noMultiLvlLbl val="0"/>
      </c:catAx>
      <c:valAx>
        <c:axId val="49460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00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strRef>
              <c:f>Sheet1!$A$81:$A$84</c:f>
              <c:strCache>
                <c:ptCount val="4"/>
                <c:pt idx="0">
                  <c:v>Yes</c:v>
                </c:pt>
                <c:pt idx="1">
                  <c:v>No</c:v>
                </c:pt>
                <c:pt idx="2">
                  <c:v>Not sure </c:v>
                </c:pt>
                <c:pt idx="3">
                  <c:v>Not applicable </c:v>
                </c:pt>
              </c:strCache>
            </c:strRef>
          </c:cat>
          <c:val>
            <c:numRef>
              <c:f>Sheet1!$G$81:$G$84</c:f>
              <c:numCache>
                <c:formatCode>0</c:formatCode>
                <c:ptCount val="4"/>
                <c:pt idx="0">
                  <c:v>48.07692307692308</c:v>
                </c:pt>
                <c:pt idx="1">
                  <c:v>19.71153846153846</c:v>
                </c:pt>
                <c:pt idx="2">
                  <c:v>14.423076923076922</c:v>
                </c:pt>
                <c:pt idx="3">
                  <c:v>16.826923076923077</c:v>
                </c:pt>
              </c:numCache>
            </c:numRef>
          </c:val>
          <c:extLst>
            <c:ext xmlns:c16="http://schemas.microsoft.com/office/drawing/2014/chart" uri="{C3380CC4-5D6E-409C-BE32-E72D297353CC}">
              <c16:uniqueId val="{00000000-C6A0-4A5F-95E0-6302E3B3B704}"/>
            </c:ext>
          </c:extLst>
        </c:ser>
        <c:dLbls>
          <c:showLegendKey val="0"/>
          <c:showVal val="0"/>
          <c:showCatName val="0"/>
          <c:showSerName val="0"/>
          <c:showPercent val="0"/>
          <c:showBubbleSize val="0"/>
        </c:dLbls>
        <c:gapWidth val="219"/>
        <c:overlap val="-27"/>
        <c:axId val="494599928"/>
        <c:axId val="494600320"/>
      </c:barChart>
      <c:catAx>
        <c:axId val="49459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00320"/>
        <c:crosses val="autoZero"/>
        <c:auto val="1"/>
        <c:lblAlgn val="ctr"/>
        <c:lblOffset val="100"/>
        <c:noMultiLvlLbl val="0"/>
      </c:catAx>
      <c:valAx>
        <c:axId val="494600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599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strRef>
              <c:f>Sheet1!$A$109:$A$114</c:f>
              <c:strCache>
                <c:ptCount val="6"/>
                <c:pt idx="0">
                  <c:v>None </c:v>
                </c:pt>
                <c:pt idx="1">
                  <c:v>1-5</c:v>
                </c:pt>
                <c:pt idx="2">
                  <c:v>6-10</c:v>
                </c:pt>
                <c:pt idx="3">
                  <c:v>11-15</c:v>
                </c:pt>
                <c:pt idx="4">
                  <c:v>16-20</c:v>
                </c:pt>
                <c:pt idx="5">
                  <c:v>More than 20</c:v>
                </c:pt>
              </c:strCache>
            </c:strRef>
          </c:cat>
          <c:val>
            <c:numRef>
              <c:f>Sheet1!$G$109:$G$114</c:f>
              <c:numCache>
                <c:formatCode>0.00</c:formatCode>
                <c:ptCount val="6"/>
                <c:pt idx="0">
                  <c:v>19.617224880382775</c:v>
                </c:pt>
                <c:pt idx="1">
                  <c:v>23.444976076555022</c:v>
                </c:pt>
                <c:pt idx="2">
                  <c:v>18.181818181818183</c:v>
                </c:pt>
                <c:pt idx="3">
                  <c:v>7.6555023923444976</c:v>
                </c:pt>
                <c:pt idx="4">
                  <c:v>9.5693779904306222</c:v>
                </c:pt>
                <c:pt idx="5">
                  <c:v>21.5311004784689</c:v>
                </c:pt>
              </c:numCache>
            </c:numRef>
          </c:val>
          <c:extLst>
            <c:ext xmlns:c16="http://schemas.microsoft.com/office/drawing/2014/chart" uri="{C3380CC4-5D6E-409C-BE32-E72D297353CC}">
              <c16:uniqueId val="{00000000-A3AF-4512-92EF-F86E8512ECE9}"/>
            </c:ext>
          </c:extLst>
        </c:ser>
        <c:dLbls>
          <c:showLegendKey val="0"/>
          <c:showVal val="0"/>
          <c:showCatName val="0"/>
          <c:showSerName val="0"/>
          <c:showPercent val="0"/>
          <c:showBubbleSize val="0"/>
        </c:dLbls>
        <c:gapWidth val="219"/>
        <c:overlap val="-27"/>
        <c:axId val="500217944"/>
        <c:axId val="500221472"/>
      </c:barChart>
      <c:catAx>
        <c:axId val="500217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21472"/>
        <c:crosses val="autoZero"/>
        <c:auto val="1"/>
        <c:lblAlgn val="ctr"/>
        <c:lblOffset val="100"/>
        <c:noMultiLvlLbl val="0"/>
      </c:catAx>
      <c:valAx>
        <c:axId val="500221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17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strRef>
              <c:f>Sheet1!$A$138:$A$143</c:f>
              <c:strCache>
                <c:ptCount val="6"/>
                <c:pt idx="0">
                  <c:v>Feel you have sufficient sagfeguards in place to minimise patient risk and explain those safeguards when confirming or setting up appointments </c:v>
                </c:pt>
                <c:pt idx="1">
                  <c:v>Change settings of administration to other clinical location </c:v>
                </c:pt>
                <c:pt idx="2">
                  <c:v>Suggested delaying treatment dose until the risk of infection is sufficient low</c:v>
                </c:pt>
                <c:pt idx="3">
                  <c:v>Recommend switching the patients to an oral medication</c:v>
                </c:pt>
                <c:pt idx="4">
                  <c:v>Consider arranging in-home administration </c:v>
                </c:pt>
                <c:pt idx="5">
                  <c:v>Other </c:v>
                </c:pt>
              </c:strCache>
            </c:strRef>
          </c:cat>
          <c:val>
            <c:numRef>
              <c:f>Sheet1!$G$138:$G$143</c:f>
              <c:numCache>
                <c:formatCode>0.00</c:formatCode>
                <c:ptCount val="6"/>
                <c:pt idx="0">
                  <c:v>45.933014354066984</c:v>
                </c:pt>
                <c:pt idx="1">
                  <c:v>3.3492822966507179</c:v>
                </c:pt>
                <c:pt idx="2">
                  <c:v>21.052631578947366</c:v>
                </c:pt>
                <c:pt idx="3">
                  <c:v>12.918660287081341</c:v>
                </c:pt>
                <c:pt idx="4">
                  <c:v>8.133971291866029</c:v>
                </c:pt>
                <c:pt idx="5">
                  <c:v>8.6124401913875595</c:v>
                </c:pt>
              </c:numCache>
            </c:numRef>
          </c:val>
          <c:extLst>
            <c:ext xmlns:c16="http://schemas.microsoft.com/office/drawing/2014/chart" uri="{C3380CC4-5D6E-409C-BE32-E72D297353CC}">
              <c16:uniqueId val="{00000000-D92E-484C-BF6C-5B02EE5BF89D}"/>
            </c:ext>
          </c:extLst>
        </c:ser>
        <c:dLbls>
          <c:showLegendKey val="0"/>
          <c:showVal val="0"/>
          <c:showCatName val="0"/>
          <c:showSerName val="0"/>
          <c:showPercent val="0"/>
          <c:showBubbleSize val="0"/>
        </c:dLbls>
        <c:gapWidth val="219"/>
        <c:axId val="500220688"/>
        <c:axId val="500219904"/>
      </c:barChart>
      <c:catAx>
        <c:axId val="50022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19904"/>
        <c:crosses val="autoZero"/>
        <c:auto val="1"/>
        <c:lblAlgn val="ctr"/>
        <c:lblOffset val="100"/>
        <c:noMultiLvlLbl val="0"/>
      </c:catAx>
      <c:valAx>
        <c:axId val="50021990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20688"/>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strRef>
              <c:f>Sheet1!$A$170:$A$175</c:f>
              <c:strCache>
                <c:ptCount val="6"/>
                <c:pt idx="0">
                  <c:v>Oral bisphophonates </c:v>
                </c:pt>
                <c:pt idx="1">
                  <c:v>Raloxifene </c:v>
                </c:pt>
                <c:pt idx="2">
                  <c:v>Denosumab</c:v>
                </c:pt>
                <c:pt idx="3">
                  <c:v>iv zoledronate </c:v>
                </c:pt>
                <c:pt idx="4">
                  <c:v>MHT</c:v>
                </c:pt>
                <c:pt idx="5">
                  <c:v>Other </c:v>
                </c:pt>
              </c:strCache>
            </c:strRef>
          </c:cat>
          <c:val>
            <c:numRef>
              <c:f>Sheet1!$B$170:$B$175</c:f>
              <c:numCache>
                <c:formatCode>0</c:formatCode>
                <c:ptCount val="6"/>
                <c:pt idx="0">
                  <c:v>49.011857707509883</c:v>
                </c:pt>
                <c:pt idx="1">
                  <c:v>12.252964426877471</c:v>
                </c:pt>
                <c:pt idx="2">
                  <c:v>14.624505928853754</c:v>
                </c:pt>
                <c:pt idx="3">
                  <c:v>7.5098814229249005</c:v>
                </c:pt>
                <c:pt idx="4">
                  <c:v>7.1146245059288544</c:v>
                </c:pt>
                <c:pt idx="5">
                  <c:v>9.4861660079051369</c:v>
                </c:pt>
              </c:numCache>
            </c:numRef>
          </c:val>
          <c:extLst>
            <c:ext xmlns:c16="http://schemas.microsoft.com/office/drawing/2014/chart" uri="{C3380CC4-5D6E-409C-BE32-E72D297353CC}">
              <c16:uniqueId val="{00000000-BB6F-43E9-A831-FCC8BAFD0E5E}"/>
            </c:ext>
          </c:extLst>
        </c:ser>
        <c:dLbls>
          <c:showLegendKey val="0"/>
          <c:showVal val="0"/>
          <c:showCatName val="0"/>
          <c:showSerName val="0"/>
          <c:showPercent val="0"/>
          <c:showBubbleSize val="0"/>
        </c:dLbls>
        <c:gapWidth val="219"/>
        <c:overlap val="-27"/>
        <c:axId val="500218728"/>
        <c:axId val="500220296"/>
      </c:barChart>
      <c:catAx>
        <c:axId val="50021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20296"/>
        <c:crosses val="autoZero"/>
        <c:auto val="1"/>
        <c:lblAlgn val="ctr"/>
        <c:lblOffset val="100"/>
        <c:noMultiLvlLbl val="0"/>
      </c:catAx>
      <c:valAx>
        <c:axId val="500220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18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strRef>
              <c:f>Sheet1!$A$199:$A$202</c:f>
              <c:strCache>
                <c:ptCount val="4"/>
                <c:pt idx="0">
                  <c:v>Yes, it's taking more time </c:v>
                </c:pt>
                <c:pt idx="1">
                  <c:v>Yes, it's taking less time </c:v>
                </c:pt>
                <c:pt idx="2">
                  <c:v>No change </c:v>
                </c:pt>
                <c:pt idx="3">
                  <c:v>Don't know/not sure </c:v>
                </c:pt>
              </c:strCache>
            </c:strRef>
          </c:cat>
          <c:val>
            <c:numRef>
              <c:f>Sheet1!$G$199:$G$202</c:f>
              <c:numCache>
                <c:formatCode>0.00</c:formatCode>
                <c:ptCount val="4"/>
                <c:pt idx="0">
                  <c:v>37.799043062200951</c:v>
                </c:pt>
                <c:pt idx="1">
                  <c:v>5.2631578947368416</c:v>
                </c:pt>
                <c:pt idx="2">
                  <c:v>44.976076555023923</c:v>
                </c:pt>
                <c:pt idx="3">
                  <c:v>11.961722488038278</c:v>
                </c:pt>
              </c:numCache>
            </c:numRef>
          </c:val>
          <c:extLst>
            <c:ext xmlns:c16="http://schemas.microsoft.com/office/drawing/2014/chart" uri="{C3380CC4-5D6E-409C-BE32-E72D297353CC}">
              <c16:uniqueId val="{00000000-2927-4769-A90C-52F95694E31E}"/>
            </c:ext>
          </c:extLst>
        </c:ser>
        <c:dLbls>
          <c:showLegendKey val="0"/>
          <c:showVal val="0"/>
          <c:showCatName val="0"/>
          <c:showSerName val="0"/>
          <c:showPercent val="0"/>
          <c:showBubbleSize val="0"/>
        </c:dLbls>
        <c:gapWidth val="219"/>
        <c:overlap val="-27"/>
        <c:axId val="500219120"/>
        <c:axId val="241684608"/>
      </c:barChart>
      <c:catAx>
        <c:axId val="50021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84608"/>
        <c:crosses val="autoZero"/>
        <c:auto val="1"/>
        <c:lblAlgn val="ctr"/>
        <c:lblOffset val="100"/>
        <c:noMultiLvlLbl val="0"/>
      </c:catAx>
      <c:valAx>
        <c:axId val="241684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19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DD5C-0E51-4F4D-9602-81737E70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5870</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Fuggle</dc:creator>
  <cp:keywords/>
  <dc:description/>
  <cp:lastModifiedBy>Karen Drake</cp:lastModifiedBy>
  <cp:revision>2</cp:revision>
  <cp:lastPrinted>2020-09-02T10:12:00Z</cp:lastPrinted>
  <dcterms:created xsi:type="dcterms:W3CDTF">2021-02-15T10:14:00Z</dcterms:created>
  <dcterms:modified xsi:type="dcterms:W3CDTF">2021-02-15T10:14:00Z</dcterms:modified>
</cp:coreProperties>
</file>