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51268" w14:textId="2ABDA653" w:rsidR="00A4759E" w:rsidRDefault="00A4759E" w:rsidP="00921DC7">
      <w:pPr>
        <w:keepNext/>
        <w:keepLines/>
        <w:spacing w:before="240" w:after="0"/>
        <w:outlineLvl w:val="0"/>
        <w:rPr>
          <w:rFonts w:eastAsiaTheme="majorEastAsia" w:cstheme="minorHAnsi"/>
          <w:color w:val="000000" w:themeColor="text1"/>
          <w:sz w:val="24"/>
          <w:szCs w:val="24"/>
          <w:lang w:val="en-GB"/>
        </w:rPr>
      </w:pPr>
      <w:bookmarkStart w:id="0" w:name="_Hlk14101318"/>
    </w:p>
    <w:p w14:paraId="46C92E2F" w14:textId="50C76830" w:rsidR="00A4759E" w:rsidRDefault="005C4DE3" w:rsidP="00CA29FE">
      <w:pPr>
        <w:keepNext/>
        <w:keepLines/>
        <w:spacing w:before="240" w:after="0"/>
        <w:ind w:firstLine="709"/>
        <w:jc w:val="right"/>
        <w:outlineLvl w:val="0"/>
        <w:rPr>
          <w:rFonts w:eastAsiaTheme="majorEastAsia" w:cstheme="minorHAnsi"/>
          <w:i/>
          <w:iCs/>
          <w:color w:val="000000" w:themeColor="text1"/>
          <w:sz w:val="24"/>
          <w:szCs w:val="24"/>
          <w:lang w:val="en-GB"/>
        </w:rPr>
      </w:pPr>
      <w:r>
        <w:rPr>
          <w:rFonts w:eastAsiaTheme="majorEastAsia" w:cstheme="minorHAnsi"/>
          <w:i/>
          <w:iCs/>
          <w:color w:val="000000" w:themeColor="text1"/>
          <w:sz w:val="24"/>
          <w:szCs w:val="24"/>
          <w:lang w:val="en-GB"/>
        </w:rPr>
        <w:t>Botswana incidence</w:t>
      </w:r>
      <w:r w:rsidR="008127C1">
        <w:rPr>
          <w:rFonts w:eastAsiaTheme="majorEastAsia" w:cstheme="minorHAnsi"/>
          <w:i/>
          <w:iCs/>
          <w:color w:val="000000" w:themeColor="text1"/>
          <w:sz w:val="24"/>
          <w:szCs w:val="24"/>
          <w:lang w:val="en-GB"/>
        </w:rPr>
        <w:t xml:space="preserve"> v</w:t>
      </w:r>
      <w:r w:rsidR="004A3727">
        <w:rPr>
          <w:rFonts w:eastAsiaTheme="majorEastAsia" w:cstheme="minorHAnsi"/>
          <w:i/>
          <w:iCs/>
          <w:color w:val="000000" w:themeColor="text1"/>
          <w:sz w:val="24"/>
          <w:szCs w:val="24"/>
          <w:lang w:val="en-GB"/>
        </w:rPr>
        <w:t>6</w:t>
      </w:r>
    </w:p>
    <w:p w14:paraId="2FEBCC44" w14:textId="20D49E7B" w:rsidR="006774AF" w:rsidRPr="00CA29FE" w:rsidRDefault="006774AF" w:rsidP="006774AF">
      <w:pPr>
        <w:keepNext/>
        <w:keepLines/>
        <w:spacing w:before="240" w:after="0"/>
        <w:ind w:firstLine="709"/>
        <w:jc w:val="center"/>
        <w:outlineLvl w:val="0"/>
        <w:rPr>
          <w:rFonts w:eastAsiaTheme="majorEastAsia" w:cstheme="minorHAnsi"/>
          <w:b/>
          <w:bCs/>
          <w:color w:val="000000" w:themeColor="text1"/>
          <w:sz w:val="32"/>
          <w:szCs w:val="32"/>
          <w:lang w:val="en-GB"/>
        </w:rPr>
      </w:pPr>
      <w:r w:rsidRPr="00CA29FE">
        <w:rPr>
          <w:rFonts w:eastAsiaTheme="majorEastAsia" w:cstheme="minorHAnsi"/>
          <w:b/>
          <w:bCs/>
          <w:color w:val="000000" w:themeColor="text1"/>
          <w:sz w:val="32"/>
          <w:szCs w:val="32"/>
          <w:lang w:val="en-GB"/>
        </w:rPr>
        <w:t xml:space="preserve">Epidemiology of hip fracture </w:t>
      </w:r>
      <w:r w:rsidR="00801E27">
        <w:rPr>
          <w:rFonts w:eastAsiaTheme="majorEastAsia" w:cstheme="minorHAnsi"/>
          <w:b/>
          <w:bCs/>
          <w:color w:val="000000" w:themeColor="text1"/>
          <w:sz w:val="32"/>
          <w:szCs w:val="32"/>
          <w:lang w:val="en-GB"/>
        </w:rPr>
        <w:t>in Botswana</w:t>
      </w:r>
      <w:r w:rsidR="00030302" w:rsidRPr="00CA29FE">
        <w:rPr>
          <w:rFonts w:eastAsiaTheme="majorEastAsia" w:cstheme="minorHAnsi"/>
          <w:b/>
          <w:bCs/>
          <w:color w:val="000000" w:themeColor="text1"/>
          <w:sz w:val="32"/>
          <w:szCs w:val="32"/>
          <w:lang w:val="en-GB"/>
        </w:rPr>
        <w:t xml:space="preserve"> </w:t>
      </w:r>
    </w:p>
    <w:p w14:paraId="44F2943E" w14:textId="77777777" w:rsidR="006774AF" w:rsidRPr="00C14061" w:rsidRDefault="006774AF" w:rsidP="006774AF">
      <w:pPr>
        <w:spacing w:after="0"/>
        <w:ind w:firstLine="567"/>
        <w:rPr>
          <w:rFonts w:eastAsia="Times New Roman" w:cstheme="minorHAnsi"/>
          <w:sz w:val="24"/>
          <w:szCs w:val="24"/>
          <w:lang w:val="en-US" w:eastAsia="ru-RU"/>
        </w:rPr>
      </w:pPr>
    </w:p>
    <w:p w14:paraId="23803019" w14:textId="3D213DFC" w:rsidR="00F144E8" w:rsidRPr="00C14061" w:rsidRDefault="009C48BA" w:rsidP="00C75662">
      <w:pPr>
        <w:spacing w:after="0"/>
        <w:ind w:left="1134" w:right="-567"/>
        <w:jc w:val="center"/>
        <w:rPr>
          <w:rFonts w:eastAsia="Times New Roman" w:cstheme="minorHAnsi"/>
          <w:sz w:val="24"/>
          <w:szCs w:val="24"/>
          <w:lang w:val="en-US" w:eastAsia="ru-RU"/>
        </w:rPr>
      </w:pPr>
      <w:bookmarkStart w:id="1" w:name="_Hlk14120721"/>
      <w:r>
        <w:rPr>
          <w:rFonts w:ascii="Times New Roman" w:hAnsi="Times New Roman"/>
          <w:lang w:val="en-US"/>
        </w:rPr>
        <w:t xml:space="preserve"> </w:t>
      </w:r>
      <w:r w:rsidR="0004547A">
        <w:rPr>
          <w:rFonts w:eastAsia="Times New Roman" w:cstheme="minorHAnsi"/>
          <w:sz w:val="24"/>
          <w:szCs w:val="24"/>
          <w:lang w:val="en-US" w:eastAsia="ru-RU"/>
        </w:rPr>
        <w:t xml:space="preserve"> </w:t>
      </w:r>
    </w:p>
    <w:bookmarkEnd w:id="1"/>
    <w:p w14:paraId="5F15E207" w14:textId="77777777" w:rsidR="006774AF" w:rsidRDefault="006774AF" w:rsidP="004061B0">
      <w:pPr>
        <w:spacing w:after="0"/>
        <w:ind w:left="1134" w:right="708"/>
        <w:rPr>
          <w:rFonts w:eastAsia="Times New Roman" w:cstheme="minorHAnsi"/>
          <w:sz w:val="24"/>
          <w:szCs w:val="24"/>
          <w:lang w:val="en-US" w:eastAsia="ru-RU"/>
        </w:rPr>
      </w:pPr>
    </w:p>
    <w:p w14:paraId="03A6D647" w14:textId="4F76C165" w:rsidR="009C48BA" w:rsidRDefault="5986C33A" w:rsidP="5986C33A">
      <w:pPr>
        <w:spacing w:after="0"/>
        <w:ind w:left="1134" w:right="708"/>
        <w:rPr>
          <w:rFonts w:eastAsia="Times New Roman"/>
          <w:sz w:val="24"/>
          <w:szCs w:val="24"/>
          <w:lang w:val="en-US" w:eastAsia="ru-RU"/>
        </w:rPr>
      </w:pPr>
      <w:r w:rsidRPr="5986C33A">
        <w:rPr>
          <w:rFonts w:eastAsia="Times New Roman"/>
          <w:sz w:val="24"/>
          <w:szCs w:val="24"/>
          <w:lang w:val="en-US" w:eastAsia="ru-RU"/>
        </w:rPr>
        <w:t>M Kebaetse</w:t>
      </w:r>
      <w:r w:rsidR="00EE6C19">
        <w:rPr>
          <w:rFonts w:eastAsia="Times New Roman"/>
          <w:sz w:val="24"/>
          <w:szCs w:val="24"/>
          <w:vertAlign w:val="superscript"/>
          <w:lang w:val="en-US" w:eastAsia="ru-RU"/>
        </w:rPr>
        <w:t>1</w:t>
      </w:r>
      <w:r w:rsidR="00AA64DD" w:rsidRPr="00AA64DD">
        <w:rPr>
          <w:rFonts w:eastAsia="Times New Roman"/>
          <w:sz w:val="24"/>
          <w:szCs w:val="24"/>
          <w:lang w:val="en-US" w:eastAsia="ru-RU"/>
        </w:rPr>
        <w:t xml:space="preserve"> </w:t>
      </w:r>
      <w:r w:rsidR="001E3B2C" w:rsidRPr="00AA64DD">
        <w:rPr>
          <w:rFonts w:eastAsia="Times New Roman"/>
          <w:sz w:val="24"/>
          <w:szCs w:val="24"/>
          <w:lang w:val="en-US" w:eastAsia="ru-RU"/>
        </w:rPr>
        <w:t xml:space="preserve">· </w:t>
      </w:r>
      <w:r w:rsidR="001E3B2C" w:rsidRPr="5986C33A">
        <w:rPr>
          <w:rFonts w:eastAsia="Times New Roman"/>
          <w:sz w:val="24"/>
          <w:szCs w:val="24"/>
          <w:lang w:val="en-US" w:eastAsia="ru-RU"/>
        </w:rPr>
        <w:t>S</w:t>
      </w:r>
      <w:r w:rsidRPr="5986C33A">
        <w:rPr>
          <w:rFonts w:eastAsia="Times New Roman"/>
          <w:sz w:val="24"/>
          <w:szCs w:val="24"/>
          <w:lang w:val="en-US" w:eastAsia="ru-RU"/>
        </w:rPr>
        <w:t xml:space="preserve"> Nkhwa</w:t>
      </w:r>
      <w:r w:rsidR="00EE6C19">
        <w:rPr>
          <w:rFonts w:eastAsia="Times New Roman"/>
          <w:sz w:val="24"/>
          <w:szCs w:val="24"/>
          <w:vertAlign w:val="superscript"/>
          <w:lang w:val="en-US" w:eastAsia="ru-RU"/>
        </w:rPr>
        <w:t>1</w:t>
      </w:r>
      <w:r w:rsidR="00AA64DD" w:rsidRPr="00AA64DD">
        <w:rPr>
          <w:rFonts w:eastAsia="Times New Roman"/>
          <w:sz w:val="24"/>
          <w:szCs w:val="24"/>
          <w:lang w:val="en-US" w:eastAsia="ru-RU"/>
        </w:rPr>
        <w:t xml:space="preserve"> ·</w:t>
      </w:r>
      <w:r w:rsidRPr="5986C33A">
        <w:rPr>
          <w:rFonts w:eastAsia="Times New Roman"/>
          <w:sz w:val="24"/>
          <w:szCs w:val="24"/>
          <w:lang w:val="en-US" w:eastAsia="ru-RU"/>
        </w:rPr>
        <w:t xml:space="preserve"> M Mogodi</w:t>
      </w:r>
      <w:r w:rsidR="00EE6C19">
        <w:rPr>
          <w:rFonts w:eastAsia="Times New Roman"/>
          <w:sz w:val="24"/>
          <w:szCs w:val="24"/>
          <w:vertAlign w:val="superscript"/>
          <w:lang w:val="en-US" w:eastAsia="ru-RU"/>
        </w:rPr>
        <w:t>1</w:t>
      </w:r>
      <w:r w:rsidR="00AA64DD" w:rsidRPr="00AA64DD">
        <w:rPr>
          <w:rFonts w:eastAsia="Times New Roman"/>
          <w:sz w:val="24"/>
          <w:szCs w:val="24"/>
          <w:lang w:val="en-US" w:eastAsia="ru-RU"/>
        </w:rPr>
        <w:t xml:space="preserve"> ·</w:t>
      </w:r>
      <w:r w:rsidR="000270BF">
        <w:rPr>
          <w:rFonts w:eastAsia="Times New Roman"/>
          <w:sz w:val="24"/>
          <w:szCs w:val="24"/>
          <w:lang w:val="en-US" w:eastAsia="ru-RU"/>
        </w:rPr>
        <w:t xml:space="preserve"> </w:t>
      </w:r>
      <w:r w:rsidRPr="5986C33A">
        <w:rPr>
          <w:rFonts w:eastAsia="Times New Roman"/>
          <w:sz w:val="24"/>
          <w:szCs w:val="24"/>
          <w:lang w:val="en-US" w:eastAsia="ru-RU"/>
        </w:rPr>
        <w:t>J Masunge</w:t>
      </w:r>
      <w:r w:rsidR="00EE6C19">
        <w:rPr>
          <w:rFonts w:eastAsia="Times New Roman"/>
          <w:sz w:val="24"/>
          <w:szCs w:val="24"/>
          <w:vertAlign w:val="superscript"/>
          <w:lang w:val="en-US" w:eastAsia="ru-RU"/>
        </w:rPr>
        <w:t>1</w:t>
      </w:r>
      <w:r w:rsidR="00AA64DD" w:rsidRPr="00AA64DD">
        <w:rPr>
          <w:rFonts w:eastAsia="Times New Roman"/>
          <w:sz w:val="24"/>
          <w:szCs w:val="24"/>
          <w:lang w:val="en-US" w:eastAsia="ru-RU"/>
        </w:rPr>
        <w:t xml:space="preserve"> ·</w:t>
      </w:r>
      <w:r w:rsidRPr="5986C33A">
        <w:rPr>
          <w:rFonts w:eastAsia="Times New Roman"/>
          <w:sz w:val="24"/>
          <w:szCs w:val="24"/>
          <w:lang w:val="en-US" w:eastAsia="ru-RU"/>
        </w:rPr>
        <w:t xml:space="preserve"> YP Gureja</w:t>
      </w:r>
      <w:r w:rsidR="00141AD9">
        <w:rPr>
          <w:rFonts w:eastAsia="Times New Roman"/>
          <w:sz w:val="24"/>
          <w:szCs w:val="24"/>
          <w:vertAlign w:val="superscript"/>
          <w:lang w:val="en-US" w:eastAsia="ru-RU"/>
        </w:rPr>
        <w:t>2</w:t>
      </w:r>
      <w:r w:rsidR="00AA64DD" w:rsidRPr="00AA64DD">
        <w:rPr>
          <w:rFonts w:eastAsia="Times New Roman"/>
          <w:sz w:val="24"/>
          <w:szCs w:val="24"/>
          <w:lang w:val="en-US" w:eastAsia="ru-RU"/>
        </w:rPr>
        <w:t xml:space="preserve"> · </w:t>
      </w:r>
      <w:r w:rsidRPr="5986C33A">
        <w:rPr>
          <w:rFonts w:eastAsia="Times New Roman"/>
          <w:sz w:val="24"/>
          <w:szCs w:val="24"/>
          <w:lang w:val="en-US" w:eastAsia="ru-RU"/>
        </w:rPr>
        <w:t>M Ramabu</w:t>
      </w:r>
      <w:r w:rsidR="000270BF">
        <w:rPr>
          <w:rFonts w:eastAsia="Times New Roman"/>
          <w:sz w:val="24"/>
          <w:szCs w:val="24"/>
          <w:vertAlign w:val="superscript"/>
          <w:lang w:val="en-US" w:eastAsia="ru-RU"/>
        </w:rPr>
        <w:t>2</w:t>
      </w:r>
      <w:r w:rsidR="000270BF" w:rsidRPr="00AA64DD">
        <w:rPr>
          <w:rFonts w:eastAsia="Times New Roman"/>
          <w:sz w:val="24"/>
          <w:szCs w:val="24"/>
          <w:vertAlign w:val="superscript"/>
          <w:lang w:val="en-US" w:eastAsia="ru-RU"/>
        </w:rPr>
        <w:t xml:space="preserve"> </w:t>
      </w:r>
      <w:r w:rsidR="000270BF" w:rsidRPr="5986C33A">
        <w:rPr>
          <w:rFonts w:eastAsia="Times New Roman"/>
          <w:sz w:val="24"/>
          <w:szCs w:val="24"/>
          <w:lang w:val="en-US" w:eastAsia="ru-RU"/>
        </w:rPr>
        <w:t>·</w:t>
      </w:r>
      <w:r w:rsidR="000270BF">
        <w:rPr>
          <w:rFonts w:eastAsia="Times New Roman"/>
          <w:sz w:val="24"/>
          <w:szCs w:val="24"/>
          <w:lang w:val="en-US" w:eastAsia="ru-RU"/>
        </w:rPr>
        <w:t xml:space="preserve"> </w:t>
      </w:r>
      <w:r w:rsidRPr="5986C33A">
        <w:rPr>
          <w:rFonts w:eastAsia="Times New Roman"/>
          <w:sz w:val="24"/>
          <w:szCs w:val="24"/>
          <w:lang w:val="en-US" w:eastAsia="ru-RU"/>
        </w:rPr>
        <w:t>T Mmopelwa</w:t>
      </w:r>
      <w:r w:rsidR="00896159">
        <w:rPr>
          <w:rFonts w:eastAsia="Times New Roman"/>
          <w:sz w:val="24"/>
          <w:szCs w:val="24"/>
          <w:vertAlign w:val="superscript"/>
          <w:lang w:val="en-US" w:eastAsia="ru-RU"/>
        </w:rPr>
        <w:t>3</w:t>
      </w:r>
      <w:r w:rsidR="00AA64DD" w:rsidRPr="00AA64DD">
        <w:rPr>
          <w:rFonts w:eastAsia="Times New Roman"/>
          <w:sz w:val="24"/>
          <w:szCs w:val="24"/>
          <w:lang w:val="en-US" w:eastAsia="ru-RU"/>
        </w:rPr>
        <w:t xml:space="preserve"> · </w:t>
      </w:r>
      <w:r w:rsidRPr="5986C33A">
        <w:rPr>
          <w:rFonts w:eastAsia="Times New Roman"/>
          <w:sz w:val="24"/>
          <w:szCs w:val="24"/>
          <w:lang w:val="en-US" w:eastAsia="ru-RU"/>
        </w:rPr>
        <w:t>I Sharif</w:t>
      </w:r>
      <w:r w:rsidR="00896159">
        <w:rPr>
          <w:rFonts w:eastAsia="Times New Roman"/>
          <w:sz w:val="24"/>
          <w:szCs w:val="24"/>
          <w:vertAlign w:val="superscript"/>
          <w:lang w:val="en-US" w:eastAsia="ru-RU"/>
        </w:rPr>
        <w:t>4</w:t>
      </w:r>
      <w:bookmarkStart w:id="2" w:name="_Hlk56423311"/>
      <w:r w:rsidR="00AA64DD" w:rsidRPr="00AA64DD">
        <w:rPr>
          <w:rFonts w:eastAsia="Times New Roman"/>
          <w:sz w:val="24"/>
          <w:szCs w:val="24"/>
          <w:lang w:val="en-US" w:eastAsia="ru-RU"/>
        </w:rPr>
        <w:t xml:space="preserve"> ·</w:t>
      </w:r>
      <w:bookmarkEnd w:id="2"/>
      <w:r w:rsidR="00AA64DD" w:rsidRPr="00AA64DD">
        <w:rPr>
          <w:rFonts w:eastAsia="Times New Roman"/>
          <w:sz w:val="24"/>
          <w:szCs w:val="24"/>
          <w:lang w:val="en-US" w:eastAsia="ru-RU"/>
        </w:rPr>
        <w:t xml:space="preserve"> </w:t>
      </w:r>
      <w:r w:rsidRPr="5986C33A">
        <w:rPr>
          <w:rFonts w:eastAsia="Times New Roman"/>
          <w:sz w:val="24"/>
          <w:szCs w:val="24"/>
          <w:lang w:val="en-US" w:eastAsia="ru-RU"/>
        </w:rPr>
        <w:t>A Orford</w:t>
      </w:r>
      <w:r w:rsidR="00FA2BBB">
        <w:rPr>
          <w:rFonts w:eastAsia="Times New Roman"/>
          <w:sz w:val="24"/>
          <w:szCs w:val="24"/>
          <w:vertAlign w:val="superscript"/>
          <w:lang w:val="en-US" w:eastAsia="ru-RU"/>
        </w:rPr>
        <w:t>3</w:t>
      </w:r>
      <w:r w:rsidR="008251FC" w:rsidRPr="008251FC">
        <w:rPr>
          <w:rFonts w:eastAsia="Times New Roman"/>
          <w:sz w:val="24"/>
          <w:szCs w:val="24"/>
          <w:lang w:val="en-US" w:eastAsia="ru-RU"/>
        </w:rPr>
        <w:t xml:space="preserve"> ·</w:t>
      </w:r>
      <w:r w:rsidR="00EA5405" w:rsidRPr="00EA5405">
        <w:rPr>
          <w:rFonts w:eastAsia="Times New Roman" w:cstheme="minorHAnsi"/>
          <w:sz w:val="24"/>
          <w:szCs w:val="24"/>
          <w:lang w:val="en-US" w:eastAsia="ru-RU"/>
        </w:rPr>
        <w:t xml:space="preserve"> </w:t>
      </w:r>
      <w:r w:rsidR="00EA5405" w:rsidRPr="00C14061">
        <w:rPr>
          <w:rFonts w:eastAsia="Times New Roman" w:cstheme="minorHAnsi"/>
          <w:sz w:val="24"/>
          <w:szCs w:val="24"/>
          <w:lang w:val="en-US" w:eastAsia="ru-RU"/>
        </w:rPr>
        <w:t>H</w:t>
      </w:r>
      <w:r w:rsidR="00EA5405" w:rsidRPr="00C14061">
        <w:rPr>
          <w:rFonts w:eastAsia="Times New Roman" w:cstheme="minorHAnsi"/>
          <w:color w:val="131413"/>
          <w:sz w:val="24"/>
          <w:szCs w:val="24"/>
          <w:lang w:val="en-US" w:eastAsia="ru-RU"/>
        </w:rPr>
        <w:t xml:space="preserve"> Johansson</w:t>
      </w:r>
      <w:r w:rsidR="00EA5405">
        <w:rPr>
          <w:rFonts w:eastAsia="Times New Roman" w:cstheme="minorHAnsi"/>
          <w:color w:val="131413"/>
          <w:sz w:val="24"/>
          <w:szCs w:val="24"/>
          <w:vertAlign w:val="superscript"/>
          <w:lang w:val="en-US" w:eastAsia="ru-RU"/>
        </w:rPr>
        <w:t xml:space="preserve">5, </w:t>
      </w:r>
      <w:bookmarkStart w:id="3" w:name="_Hlk56422688"/>
      <w:r w:rsidR="00EA5405">
        <w:rPr>
          <w:rFonts w:eastAsia="Times New Roman" w:cstheme="minorHAnsi"/>
          <w:color w:val="131413"/>
          <w:sz w:val="24"/>
          <w:szCs w:val="24"/>
          <w:vertAlign w:val="superscript"/>
          <w:lang w:val="en-US" w:eastAsia="ru-RU"/>
        </w:rPr>
        <w:t>6</w:t>
      </w:r>
      <w:r w:rsidR="00EA5405" w:rsidRPr="00C14061">
        <w:rPr>
          <w:rFonts w:eastAsia="Times New Roman" w:cstheme="minorHAnsi"/>
          <w:color w:val="131413"/>
          <w:sz w:val="24"/>
          <w:szCs w:val="24"/>
          <w:lang w:val="en-US" w:eastAsia="ru-RU"/>
        </w:rPr>
        <w:t xml:space="preserve"> · </w:t>
      </w:r>
      <w:bookmarkEnd w:id="3"/>
      <w:r w:rsidR="00EA5405" w:rsidRPr="00C14061">
        <w:rPr>
          <w:rFonts w:eastAsia="Times New Roman" w:cstheme="minorHAnsi"/>
          <w:color w:val="131413"/>
          <w:sz w:val="24"/>
          <w:szCs w:val="24"/>
          <w:lang w:val="en-US" w:eastAsia="ru-RU"/>
        </w:rPr>
        <w:t>NC Harvey</w:t>
      </w:r>
      <w:r w:rsidR="00EA5405">
        <w:rPr>
          <w:rFonts w:eastAsia="Times New Roman" w:cstheme="minorHAnsi"/>
          <w:color w:val="131413"/>
          <w:sz w:val="24"/>
          <w:szCs w:val="24"/>
          <w:vertAlign w:val="superscript"/>
          <w:lang w:val="en-US" w:eastAsia="ru-RU"/>
        </w:rPr>
        <w:t>7</w:t>
      </w:r>
      <w:r w:rsidR="00EA5405" w:rsidRPr="00C14061">
        <w:rPr>
          <w:rFonts w:eastAsia="Times New Roman" w:cstheme="minorHAnsi"/>
          <w:color w:val="131413"/>
          <w:sz w:val="24"/>
          <w:szCs w:val="24"/>
          <w:lang w:val="en-US" w:eastAsia="ru-RU"/>
        </w:rPr>
        <w:t xml:space="preserve"> </w:t>
      </w:r>
      <w:r w:rsidR="00EA5405" w:rsidRPr="008D0F80">
        <w:rPr>
          <w:rFonts w:eastAsia="Times New Roman" w:cstheme="minorHAnsi"/>
          <w:b/>
          <w:color w:val="131413"/>
          <w:sz w:val="24"/>
          <w:szCs w:val="24"/>
          <w:lang w:val="en-US" w:eastAsia="ru-RU"/>
        </w:rPr>
        <w:t>·</w:t>
      </w:r>
      <w:r w:rsidR="00EA5405" w:rsidRPr="00C14061">
        <w:rPr>
          <w:rFonts w:eastAsia="Times New Roman" w:cstheme="minorHAnsi"/>
          <w:color w:val="131413"/>
          <w:sz w:val="24"/>
          <w:szCs w:val="24"/>
          <w:vertAlign w:val="superscript"/>
          <w:lang w:val="en-US" w:eastAsia="ru-RU"/>
        </w:rPr>
        <w:t xml:space="preserve"> </w:t>
      </w:r>
      <w:r w:rsidR="000270BF">
        <w:rPr>
          <w:rFonts w:eastAsia="Times New Roman" w:cstheme="minorHAnsi"/>
          <w:color w:val="131413"/>
          <w:sz w:val="24"/>
          <w:szCs w:val="24"/>
          <w:vertAlign w:val="superscript"/>
          <w:lang w:val="en-US" w:eastAsia="ru-RU"/>
        </w:rPr>
        <w:t xml:space="preserve"> </w:t>
      </w:r>
      <w:r w:rsidR="00EA5405" w:rsidRPr="00C14061">
        <w:rPr>
          <w:rFonts w:eastAsia="Times New Roman" w:cstheme="minorHAnsi"/>
          <w:color w:val="131413"/>
          <w:sz w:val="24"/>
          <w:szCs w:val="24"/>
          <w:lang w:val="en-US" w:eastAsia="ru-RU"/>
        </w:rPr>
        <w:t>E</w:t>
      </w:r>
      <w:r w:rsidR="003E52BD">
        <w:rPr>
          <w:rFonts w:eastAsia="Times New Roman" w:cstheme="minorHAnsi"/>
          <w:color w:val="131413"/>
          <w:sz w:val="24"/>
          <w:szCs w:val="24"/>
          <w:lang w:val="en-US" w:eastAsia="ru-RU"/>
        </w:rPr>
        <w:t>V</w:t>
      </w:r>
      <w:r w:rsidR="00EA5405" w:rsidRPr="00C14061">
        <w:rPr>
          <w:rFonts w:eastAsia="Times New Roman" w:cstheme="minorHAnsi"/>
          <w:color w:val="131413"/>
          <w:sz w:val="24"/>
          <w:szCs w:val="24"/>
          <w:lang w:val="en-US" w:eastAsia="ru-RU"/>
        </w:rPr>
        <w:t xml:space="preserve"> McCloskey</w:t>
      </w:r>
      <w:r w:rsidR="00EA5405">
        <w:rPr>
          <w:rFonts w:eastAsia="Times New Roman" w:cstheme="minorHAnsi"/>
          <w:color w:val="131413"/>
          <w:sz w:val="24"/>
          <w:szCs w:val="24"/>
          <w:vertAlign w:val="superscript"/>
          <w:lang w:val="en-US" w:eastAsia="ru-RU"/>
        </w:rPr>
        <w:t>5</w:t>
      </w:r>
      <w:r w:rsidR="00EA5405" w:rsidRPr="00A32C26">
        <w:rPr>
          <w:rFonts w:eastAsia="Times New Roman" w:cstheme="minorHAnsi"/>
          <w:color w:val="131413"/>
          <w:sz w:val="24"/>
          <w:szCs w:val="24"/>
          <w:vertAlign w:val="superscript"/>
          <w:lang w:val="en-US" w:eastAsia="ru-RU"/>
        </w:rPr>
        <w:t>,</w:t>
      </w:r>
      <w:r w:rsidR="00EA5405">
        <w:rPr>
          <w:rFonts w:eastAsia="Times New Roman" w:cstheme="minorHAnsi"/>
          <w:color w:val="131413"/>
          <w:sz w:val="24"/>
          <w:szCs w:val="24"/>
          <w:vertAlign w:val="superscript"/>
          <w:lang w:val="en-US" w:eastAsia="ru-RU"/>
        </w:rPr>
        <w:t xml:space="preserve"> 8</w:t>
      </w:r>
      <w:r w:rsidR="00EA5405" w:rsidRPr="00C14061">
        <w:rPr>
          <w:rFonts w:eastAsia="Times New Roman" w:cstheme="minorHAnsi"/>
          <w:color w:val="131413"/>
          <w:sz w:val="24"/>
          <w:szCs w:val="24"/>
          <w:lang w:val="en-US" w:eastAsia="ru-RU"/>
        </w:rPr>
        <w:t xml:space="preserve"> </w:t>
      </w:r>
      <w:bookmarkStart w:id="4" w:name="_Hlk28334599"/>
      <w:r w:rsidR="00EA5405" w:rsidRPr="00C14061">
        <w:rPr>
          <w:rFonts w:eastAsia="Times New Roman" w:cstheme="minorHAnsi"/>
          <w:color w:val="131413"/>
          <w:sz w:val="24"/>
          <w:szCs w:val="24"/>
          <w:lang w:val="en-US" w:eastAsia="ru-RU"/>
        </w:rPr>
        <w:t xml:space="preserve">· </w:t>
      </w:r>
      <w:bookmarkEnd w:id="4"/>
      <w:r w:rsidR="000270BF">
        <w:rPr>
          <w:rFonts w:eastAsia="Times New Roman" w:cstheme="minorHAnsi"/>
          <w:color w:val="131413"/>
          <w:sz w:val="24"/>
          <w:szCs w:val="24"/>
          <w:lang w:val="en-US" w:eastAsia="ru-RU"/>
        </w:rPr>
        <w:t>JA Cauley</w:t>
      </w:r>
      <w:bookmarkStart w:id="5" w:name="_Hlk56426604"/>
      <w:r w:rsidR="005E22E1" w:rsidRPr="005E22E1">
        <w:rPr>
          <w:rFonts w:eastAsia="Times New Roman" w:cstheme="minorHAnsi"/>
          <w:color w:val="131413"/>
          <w:sz w:val="24"/>
          <w:szCs w:val="24"/>
          <w:vertAlign w:val="superscript"/>
          <w:lang w:val="en-US" w:eastAsia="ru-RU"/>
        </w:rPr>
        <w:t>9</w:t>
      </w:r>
      <w:r w:rsidR="000270BF" w:rsidRPr="000270BF">
        <w:rPr>
          <w:rFonts w:eastAsia="Times New Roman" w:cstheme="minorHAnsi"/>
          <w:color w:val="131413"/>
          <w:sz w:val="24"/>
          <w:szCs w:val="24"/>
          <w:lang w:val="en-US" w:eastAsia="ru-RU"/>
        </w:rPr>
        <w:t xml:space="preserve"> ·</w:t>
      </w:r>
      <w:r w:rsidR="000270BF">
        <w:rPr>
          <w:rFonts w:eastAsia="Times New Roman" w:cstheme="minorHAnsi"/>
          <w:color w:val="131413"/>
          <w:sz w:val="24"/>
          <w:szCs w:val="24"/>
          <w:lang w:val="en-US" w:eastAsia="ru-RU"/>
        </w:rPr>
        <w:t xml:space="preserve"> </w:t>
      </w:r>
      <w:bookmarkEnd w:id="5"/>
      <w:r w:rsidR="00EA5405" w:rsidRPr="00C14061">
        <w:rPr>
          <w:rFonts w:eastAsia="Times New Roman" w:cstheme="minorHAnsi"/>
          <w:color w:val="131413"/>
          <w:sz w:val="24"/>
          <w:szCs w:val="24"/>
          <w:lang w:val="en-US" w:eastAsia="ru-RU"/>
        </w:rPr>
        <w:t>JA Kanis</w:t>
      </w:r>
      <w:r w:rsidR="00EA5405">
        <w:rPr>
          <w:rFonts w:eastAsia="Times New Roman" w:cstheme="minorHAnsi"/>
          <w:color w:val="131413"/>
          <w:sz w:val="24"/>
          <w:szCs w:val="24"/>
          <w:vertAlign w:val="superscript"/>
          <w:lang w:val="en-US" w:eastAsia="ru-RU"/>
        </w:rPr>
        <w:t>5, 6</w:t>
      </w:r>
    </w:p>
    <w:p w14:paraId="1B418338" w14:textId="77777777" w:rsidR="009C48BA" w:rsidRDefault="009C48BA" w:rsidP="004061B0">
      <w:pPr>
        <w:spacing w:after="0"/>
        <w:ind w:left="1134" w:right="708"/>
        <w:rPr>
          <w:rFonts w:eastAsia="Times New Roman" w:cstheme="minorHAnsi"/>
          <w:sz w:val="24"/>
          <w:szCs w:val="24"/>
          <w:lang w:val="en-US" w:eastAsia="ru-RU"/>
        </w:rPr>
      </w:pPr>
    </w:p>
    <w:p w14:paraId="1AF12453" w14:textId="048F35A3" w:rsidR="009C48BA" w:rsidRPr="009C48BA" w:rsidRDefault="00EE6C19" w:rsidP="00206BA1">
      <w:pPr>
        <w:spacing w:after="0"/>
        <w:ind w:left="1134" w:right="709"/>
        <w:rPr>
          <w:rFonts w:eastAsia="Times New Roman" w:cstheme="minorHAnsi"/>
          <w:bCs/>
          <w:sz w:val="24"/>
          <w:szCs w:val="24"/>
          <w:lang w:val="en-US" w:eastAsia="ru-RU"/>
        </w:rPr>
      </w:pPr>
      <w:r>
        <w:rPr>
          <w:rFonts w:eastAsia="Times New Roman" w:cstheme="minorHAnsi"/>
          <w:bCs/>
          <w:sz w:val="24"/>
          <w:szCs w:val="24"/>
          <w:vertAlign w:val="superscript"/>
          <w:lang w:val="en-US" w:eastAsia="ru-RU"/>
        </w:rPr>
        <w:t>1</w:t>
      </w:r>
      <w:r w:rsidR="00F278EA">
        <w:rPr>
          <w:rFonts w:eastAsia="Times New Roman" w:cstheme="minorHAnsi"/>
          <w:bCs/>
          <w:sz w:val="24"/>
          <w:szCs w:val="24"/>
          <w:vertAlign w:val="superscript"/>
          <w:lang w:val="en-US" w:eastAsia="ru-RU"/>
        </w:rPr>
        <w:t xml:space="preserve"> </w:t>
      </w:r>
      <w:r w:rsidR="009C48BA" w:rsidRPr="002C1129">
        <w:rPr>
          <w:rFonts w:eastAsia="Times New Roman" w:cstheme="minorHAnsi"/>
          <w:bCs/>
          <w:sz w:val="24"/>
          <w:szCs w:val="24"/>
          <w:lang w:val="en-US" w:eastAsia="ru-RU"/>
        </w:rPr>
        <w:t>University of Botswana</w:t>
      </w:r>
      <w:r w:rsidR="001E5F38">
        <w:rPr>
          <w:rFonts w:eastAsia="Times New Roman" w:cstheme="minorHAnsi"/>
          <w:bCs/>
          <w:sz w:val="24"/>
          <w:szCs w:val="24"/>
          <w:lang w:val="en-US" w:eastAsia="ru-RU"/>
        </w:rPr>
        <w:t>, Faculty of Medicine, Gaborone Botswana</w:t>
      </w:r>
    </w:p>
    <w:p w14:paraId="300B3CCD" w14:textId="05095DF3" w:rsidR="009C48BA" w:rsidRPr="009C48BA" w:rsidRDefault="00141AD9" w:rsidP="00206BA1">
      <w:pPr>
        <w:spacing w:after="0"/>
        <w:ind w:left="1134" w:right="709"/>
        <w:rPr>
          <w:rFonts w:eastAsia="Times New Roman" w:cstheme="minorHAnsi"/>
          <w:bCs/>
          <w:sz w:val="24"/>
          <w:szCs w:val="24"/>
          <w:lang w:val="en-US" w:eastAsia="ru-RU"/>
        </w:rPr>
      </w:pPr>
      <w:r>
        <w:rPr>
          <w:rFonts w:eastAsia="Times New Roman" w:cstheme="minorHAnsi"/>
          <w:bCs/>
          <w:sz w:val="24"/>
          <w:szCs w:val="24"/>
          <w:vertAlign w:val="superscript"/>
          <w:lang w:val="en-US" w:eastAsia="ru-RU"/>
        </w:rPr>
        <w:t>2</w:t>
      </w:r>
      <w:r w:rsidR="00F278EA">
        <w:rPr>
          <w:rFonts w:eastAsia="Times New Roman" w:cstheme="minorHAnsi"/>
          <w:bCs/>
          <w:sz w:val="24"/>
          <w:szCs w:val="24"/>
          <w:vertAlign w:val="superscript"/>
          <w:lang w:val="en-US" w:eastAsia="ru-RU"/>
        </w:rPr>
        <w:t xml:space="preserve"> </w:t>
      </w:r>
      <w:r w:rsidR="009C48BA" w:rsidRPr="002C1129">
        <w:rPr>
          <w:rFonts w:eastAsia="Times New Roman" w:cstheme="minorHAnsi"/>
          <w:bCs/>
          <w:sz w:val="24"/>
          <w:szCs w:val="24"/>
          <w:lang w:val="en-US" w:eastAsia="ru-RU"/>
        </w:rPr>
        <w:t>Princess Marina Hospital</w:t>
      </w:r>
      <w:r w:rsidR="001E5F38">
        <w:rPr>
          <w:rFonts w:eastAsia="Times New Roman" w:cstheme="minorHAnsi"/>
          <w:bCs/>
          <w:sz w:val="24"/>
          <w:szCs w:val="24"/>
          <w:lang w:val="en-US" w:eastAsia="ru-RU"/>
        </w:rPr>
        <w:t>, Gaborone Botswana</w:t>
      </w:r>
    </w:p>
    <w:p w14:paraId="77A98F28" w14:textId="5365DB70" w:rsidR="009C48BA" w:rsidRPr="009C48BA" w:rsidRDefault="00141AD9" w:rsidP="5986C33A">
      <w:pPr>
        <w:spacing w:after="0"/>
        <w:ind w:left="1134" w:right="709"/>
        <w:rPr>
          <w:rFonts w:eastAsia="Times New Roman"/>
          <w:sz w:val="24"/>
          <w:szCs w:val="24"/>
          <w:lang w:val="en-US" w:eastAsia="ru-RU"/>
        </w:rPr>
      </w:pPr>
      <w:r>
        <w:rPr>
          <w:rFonts w:eastAsia="Times New Roman"/>
          <w:sz w:val="24"/>
          <w:szCs w:val="24"/>
          <w:vertAlign w:val="superscript"/>
          <w:lang w:val="en-US" w:eastAsia="ru-RU"/>
        </w:rPr>
        <w:t>3</w:t>
      </w:r>
      <w:r w:rsidR="00F278EA">
        <w:rPr>
          <w:rFonts w:eastAsia="Times New Roman"/>
          <w:sz w:val="24"/>
          <w:szCs w:val="24"/>
          <w:vertAlign w:val="superscript"/>
          <w:lang w:val="en-US" w:eastAsia="ru-RU"/>
        </w:rPr>
        <w:t xml:space="preserve"> </w:t>
      </w:r>
      <w:r w:rsidR="5986C33A" w:rsidRPr="5986C33A">
        <w:rPr>
          <w:rFonts w:eastAsia="Times New Roman"/>
          <w:sz w:val="24"/>
          <w:szCs w:val="24"/>
          <w:lang w:val="en-US" w:eastAsia="ru-RU"/>
        </w:rPr>
        <w:t xml:space="preserve">Gaborone Private Hospital, Gaborone Botswana </w:t>
      </w:r>
    </w:p>
    <w:p w14:paraId="067E0107" w14:textId="42BACC4B" w:rsidR="009C48BA" w:rsidRPr="009C48BA" w:rsidRDefault="00896159" w:rsidP="00206BA1">
      <w:pPr>
        <w:spacing w:after="0"/>
        <w:ind w:left="1134" w:right="709"/>
        <w:rPr>
          <w:rFonts w:eastAsia="Times New Roman" w:cstheme="minorHAnsi"/>
          <w:bCs/>
          <w:sz w:val="24"/>
          <w:szCs w:val="24"/>
          <w:lang w:val="en-US" w:eastAsia="ru-RU"/>
        </w:rPr>
      </w:pPr>
      <w:r>
        <w:rPr>
          <w:rFonts w:eastAsia="Times New Roman" w:cstheme="minorHAnsi"/>
          <w:bCs/>
          <w:sz w:val="24"/>
          <w:szCs w:val="24"/>
          <w:vertAlign w:val="superscript"/>
          <w:lang w:val="en-US" w:eastAsia="ru-RU"/>
        </w:rPr>
        <w:t>4</w:t>
      </w:r>
      <w:r w:rsidR="00282EDE">
        <w:rPr>
          <w:rFonts w:eastAsia="Times New Roman" w:cstheme="minorHAnsi"/>
          <w:bCs/>
          <w:sz w:val="24"/>
          <w:szCs w:val="24"/>
          <w:vertAlign w:val="superscript"/>
          <w:lang w:val="en-US" w:eastAsia="ru-RU"/>
        </w:rPr>
        <w:t xml:space="preserve"> </w:t>
      </w:r>
      <w:proofErr w:type="spellStart"/>
      <w:r w:rsidR="009C48BA" w:rsidRPr="002C1129">
        <w:rPr>
          <w:rFonts w:eastAsia="Times New Roman" w:cstheme="minorHAnsi"/>
          <w:bCs/>
          <w:sz w:val="24"/>
          <w:szCs w:val="24"/>
          <w:lang w:val="en-US" w:eastAsia="ru-RU"/>
        </w:rPr>
        <w:t>Bokamoso</w:t>
      </w:r>
      <w:proofErr w:type="spellEnd"/>
      <w:r w:rsidR="009C48BA" w:rsidRPr="002C1129">
        <w:rPr>
          <w:rFonts w:eastAsia="Times New Roman" w:cstheme="minorHAnsi"/>
          <w:bCs/>
          <w:sz w:val="24"/>
          <w:szCs w:val="24"/>
          <w:lang w:val="en-US" w:eastAsia="ru-RU"/>
        </w:rPr>
        <w:t xml:space="preserve"> Private Hospital</w:t>
      </w:r>
      <w:r w:rsidR="001E5F38">
        <w:rPr>
          <w:rFonts w:eastAsia="Times New Roman" w:cstheme="minorHAnsi"/>
          <w:bCs/>
          <w:sz w:val="24"/>
          <w:szCs w:val="24"/>
          <w:lang w:val="en-US" w:eastAsia="ru-RU"/>
        </w:rPr>
        <w:t>, Gaborone Botswana</w:t>
      </w:r>
    </w:p>
    <w:p w14:paraId="658D0FAA" w14:textId="29CB4A83" w:rsidR="006774AF" w:rsidRPr="003D39B1" w:rsidRDefault="00473151" w:rsidP="00206BA1">
      <w:pPr>
        <w:spacing w:after="0"/>
        <w:ind w:left="1276" w:right="709" w:hanging="142"/>
        <w:rPr>
          <w:rFonts w:eastAsia="Times New Roman" w:cstheme="minorHAnsi"/>
          <w:bCs/>
          <w:sz w:val="24"/>
          <w:szCs w:val="24"/>
          <w:lang w:val="en-US" w:eastAsia="ru-RU"/>
        </w:rPr>
      </w:pPr>
      <w:r>
        <w:rPr>
          <w:rFonts w:eastAsia="Times New Roman" w:cstheme="minorHAnsi"/>
          <w:bCs/>
          <w:sz w:val="24"/>
          <w:szCs w:val="24"/>
          <w:vertAlign w:val="superscript"/>
          <w:lang w:val="en-US" w:eastAsia="ru-RU"/>
        </w:rPr>
        <w:t>5</w:t>
      </w:r>
      <w:r w:rsidR="00986D3C" w:rsidRPr="00986D3C">
        <w:rPr>
          <w:rFonts w:eastAsia="Times New Roman" w:cstheme="minorHAnsi"/>
          <w:bCs/>
          <w:sz w:val="24"/>
          <w:szCs w:val="24"/>
          <w:lang w:val="en-US" w:eastAsia="ru-RU"/>
        </w:rPr>
        <w:t xml:space="preserve"> Centre for Metabolic Bone Diseases, University of Sheffield, UK</w:t>
      </w:r>
    </w:p>
    <w:p w14:paraId="5BB75B1E" w14:textId="6162F98D" w:rsidR="00986D3C" w:rsidRDefault="00473151" w:rsidP="00206BA1">
      <w:pPr>
        <w:spacing w:after="0"/>
        <w:ind w:left="1276" w:right="709" w:hanging="142"/>
        <w:rPr>
          <w:rFonts w:ascii="Calibri" w:eastAsia="Calibri" w:hAnsi="Calibri" w:cs="Times New Roman"/>
          <w:sz w:val="24"/>
          <w:szCs w:val="24"/>
          <w:lang w:val="en-AU"/>
        </w:rPr>
      </w:pPr>
      <w:bookmarkStart w:id="6" w:name="_Hlk14120739"/>
      <w:r>
        <w:rPr>
          <w:rFonts w:ascii="Calibri" w:eastAsia="Calibri" w:hAnsi="Calibri" w:cs="Times New Roman"/>
          <w:sz w:val="24"/>
          <w:szCs w:val="24"/>
          <w:vertAlign w:val="superscript"/>
          <w:lang w:val="en-AU"/>
        </w:rPr>
        <w:t>6</w:t>
      </w:r>
      <w:r w:rsidR="00E13826" w:rsidRPr="00D86D53">
        <w:rPr>
          <w:rFonts w:ascii="Calibri" w:eastAsia="Calibri" w:hAnsi="Calibri" w:cs="Times New Roman"/>
          <w:sz w:val="24"/>
          <w:szCs w:val="24"/>
          <w:vertAlign w:val="superscript"/>
          <w:lang w:val="en-AU"/>
        </w:rPr>
        <w:t xml:space="preserve"> </w:t>
      </w:r>
      <w:r w:rsidR="00E13826" w:rsidRPr="00E13826">
        <w:rPr>
          <w:rFonts w:ascii="Calibri" w:eastAsia="Calibri" w:hAnsi="Calibri" w:cs="Times New Roman"/>
          <w:sz w:val="24"/>
          <w:szCs w:val="24"/>
          <w:lang w:val="en-AU"/>
        </w:rPr>
        <w:t>Mary McKillop Institute for Health Research, Australian Catholic University, Melbourne, Australia</w:t>
      </w:r>
    </w:p>
    <w:p w14:paraId="6BC0F6FF" w14:textId="51286800" w:rsidR="006774AF" w:rsidRDefault="00473151" w:rsidP="00D06820">
      <w:pPr>
        <w:spacing w:after="0"/>
        <w:ind w:left="1276" w:right="708" w:hanging="142"/>
        <w:rPr>
          <w:rFonts w:eastAsia="Times New Roman" w:cstheme="minorHAnsi"/>
          <w:color w:val="131413"/>
          <w:sz w:val="24"/>
          <w:szCs w:val="24"/>
          <w:lang w:val="en-GB" w:eastAsia="ru-RU"/>
        </w:rPr>
      </w:pPr>
      <w:r>
        <w:rPr>
          <w:rFonts w:eastAsia="Times New Roman" w:cstheme="minorHAnsi"/>
          <w:color w:val="131413"/>
          <w:sz w:val="24"/>
          <w:szCs w:val="24"/>
          <w:vertAlign w:val="superscript"/>
          <w:lang w:val="en-GB" w:eastAsia="ru-RU"/>
        </w:rPr>
        <w:t>7</w:t>
      </w:r>
      <w:r w:rsidR="00E13826">
        <w:rPr>
          <w:rFonts w:eastAsia="Times New Roman" w:cstheme="minorHAnsi"/>
          <w:color w:val="131413"/>
          <w:sz w:val="24"/>
          <w:szCs w:val="24"/>
          <w:vertAlign w:val="superscript"/>
          <w:lang w:val="en-GB" w:eastAsia="ru-RU"/>
        </w:rPr>
        <w:t xml:space="preserve"> </w:t>
      </w:r>
      <w:r w:rsidR="006774AF" w:rsidRPr="00C14061">
        <w:rPr>
          <w:rFonts w:eastAsia="Times New Roman" w:cstheme="minorHAnsi"/>
          <w:color w:val="131413"/>
          <w:sz w:val="24"/>
          <w:szCs w:val="24"/>
          <w:lang w:val="en-GB" w:eastAsia="ru-RU"/>
        </w:rPr>
        <w:t>MRC Lifecourse Epidemiology Unit, University of Southampton, UK</w:t>
      </w:r>
    </w:p>
    <w:p w14:paraId="111051D4" w14:textId="70329278" w:rsidR="000628D1" w:rsidRDefault="00473151" w:rsidP="00D06820">
      <w:pPr>
        <w:spacing w:after="0"/>
        <w:ind w:left="1276" w:right="708" w:hanging="142"/>
        <w:rPr>
          <w:rFonts w:eastAsia="Times New Roman" w:cstheme="minorHAnsi"/>
          <w:color w:val="131413"/>
          <w:sz w:val="24"/>
          <w:szCs w:val="24"/>
          <w:lang w:val="en-US" w:eastAsia="ru-RU"/>
        </w:rPr>
      </w:pPr>
      <w:r>
        <w:rPr>
          <w:rFonts w:eastAsia="Times New Roman" w:cstheme="minorHAnsi"/>
          <w:color w:val="131413"/>
          <w:sz w:val="24"/>
          <w:szCs w:val="24"/>
          <w:vertAlign w:val="superscript"/>
          <w:lang w:val="en-US" w:eastAsia="ru-RU"/>
        </w:rPr>
        <w:t>8</w:t>
      </w:r>
      <w:r w:rsidR="00D06820">
        <w:rPr>
          <w:rFonts w:eastAsia="Times New Roman" w:cstheme="minorHAnsi"/>
          <w:color w:val="131413"/>
          <w:sz w:val="24"/>
          <w:szCs w:val="24"/>
          <w:vertAlign w:val="superscript"/>
          <w:lang w:val="en-US" w:eastAsia="ru-RU"/>
        </w:rPr>
        <w:t xml:space="preserve"> </w:t>
      </w:r>
      <w:proofErr w:type="spellStart"/>
      <w:r w:rsidR="0071579D" w:rsidRPr="0071579D">
        <w:rPr>
          <w:rFonts w:eastAsia="Times New Roman" w:cstheme="minorHAnsi"/>
          <w:color w:val="131413"/>
          <w:sz w:val="24"/>
          <w:szCs w:val="24"/>
          <w:lang w:val="en-US" w:eastAsia="ru-RU"/>
        </w:rPr>
        <w:t>Mellanby</w:t>
      </w:r>
      <w:proofErr w:type="spellEnd"/>
      <w:r w:rsidR="0071579D" w:rsidRPr="0071579D">
        <w:rPr>
          <w:rFonts w:eastAsia="Times New Roman" w:cstheme="minorHAnsi"/>
          <w:color w:val="131413"/>
          <w:sz w:val="24"/>
          <w:szCs w:val="24"/>
          <w:lang w:val="en-US" w:eastAsia="ru-RU"/>
        </w:rPr>
        <w:t xml:space="preserve"> Centre for Musculoskeletal Research, Department of Oncology and Metabolism, University of Sheffield, Sheffield, UK</w:t>
      </w:r>
    </w:p>
    <w:p w14:paraId="619D4D6C" w14:textId="4EFDAC3B" w:rsidR="00D86D53" w:rsidRPr="00C14061" w:rsidRDefault="00D86D53" w:rsidP="00D06820">
      <w:pPr>
        <w:spacing w:after="0"/>
        <w:ind w:left="1276" w:right="708" w:hanging="142"/>
        <w:rPr>
          <w:rFonts w:eastAsia="Times New Roman" w:cstheme="minorHAnsi"/>
          <w:color w:val="131413"/>
          <w:sz w:val="24"/>
          <w:szCs w:val="24"/>
          <w:lang w:val="en-US" w:eastAsia="ru-RU"/>
        </w:rPr>
      </w:pPr>
      <w:r w:rsidRPr="00D86D53">
        <w:rPr>
          <w:rFonts w:eastAsia="Times New Roman" w:cstheme="minorHAnsi"/>
          <w:color w:val="131413"/>
          <w:sz w:val="24"/>
          <w:szCs w:val="24"/>
          <w:vertAlign w:val="superscript"/>
          <w:lang w:val="en-US" w:eastAsia="ru-RU"/>
        </w:rPr>
        <w:t xml:space="preserve">9 </w:t>
      </w:r>
      <w:r w:rsidRPr="00D86D53">
        <w:rPr>
          <w:rFonts w:eastAsia="Times New Roman" w:cstheme="minorHAnsi"/>
          <w:color w:val="131413"/>
          <w:sz w:val="24"/>
          <w:szCs w:val="24"/>
          <w:lang w:val="en-US" w:eastAsia="ru-RU"/>
        </w:rPr>
        <w:t>Department of Epidemiology, Graduate School of Public Health, University of Pittsburgh, Pittsburgh, PA, USA</w:t>
      </w:r>
    </w:p>
    <w:bookmarkEnd w:id="6"/>
    <w:p w14:paraId="2D6FB5F2" w14:textId="77777777" w:rsidR="006774AF" w:rsidRPr="00C14061" w:rsidRDefault="006774AF" w:rsidP="004061B0">
      <w:pPr>
        <w:spacing w:after="0"/>
        <w:ind w:left="1134" w:right="708"/>
        <w:rPr>
          <w:rFonts w:eastAsia="Times New Roman" w:cstheme="minorHAnsi"/>
          <w:sz w:val="24"/>
          <w:szCs w:val="24"/>
          <w:lang w:val="en-US" w:eastAsia="ru-RU"/>
        </w:rPr>
      </w:pPr>
    </w:p>
    <w:p w14:paraId="31A3CA73" w14:textId="77777777" w:rsidR="006774AF" w:rsidRPr="00C14061" w:rsidRDefault="006774AF" w:rsidP="004061B0">
      <w:pPr>
        <w:spacing w:after="0"/>
        <w:ind w:left="1134" w:right="708"/>
        <w:rPr>
          <w:rFonts w:eastAsia="Times New Roman" w:cstheme="minorHAnsi"/>
          <w:sz w:val="24"/>
          <w:szCs w:val="24"/>
          <w:lang w:val="en-US" w:eastAsia="ru-RU"/>
        </w:rPr>
      </w:pPr>
    </w:p>
    <w:p w14:paraId="739A66D4" w14:textId="77777777" w:rsidR="006774AF" w:rsidRPr="00C14061" w:rsidRDefault="006774AF" w:rsidP="004061B0">
      <w:pPr>
        <w:spacing w:after="0"/>
        <w:ind w:left="1134" w:right="708"/>
        <w:rPr>
          <w:rFonts w:eastAsia="Times New Roman" w:cstheme="minorHAnsi"/>
          <w:sz w:val="24"/>
          <w:szCs w:val="24"/>
          <w:lang w:val="en-US" w:eastAsia="ru-RU"/>
        </w:rPr>
      </w:pPr>
      <w:r w:rsidRPr="00C14061">
        <w:rPr>
          <w:rFonts w:eastAsia="Times New Roman" w:cstheme="minorHAnsi"/>
          <w:sz w:val="24"/>
          <w:szCs w:val="24"/>
          <w:lang w:val="en-US" w:eastAsia="ru-RU"/>
        </w:rPr>
        <w:t xml:space="preserve">Correspondence: </w:t>
      </w:r>
    </w:p>
    <w:p w14:paraId="0567D70B" w14:textId="77777777" w:rsidR="006774AF" w:rsidRPr="00C14061" w:rsidRDefault="006774AF" w:rsidP="004061B0">
      <w:pPr>
        <w:spacing w:after="0"/>
        <w:ind w:left="1134" w:right="708"/>
        <w:rPr>
          <w:rFonts w:eastAsia="Times New Roman" w:cstheme="minorHAnsi"/>
          <w:sz w:val="24"/>
          <w:szCs w:val="24"/>
          <w:lang w:val="en-US" w:eastAsia="ru-RU"/>
        </w:rPr>
      </w:pPr>
      <w:r w:rsidRPr="00C14061">
        <w:rPr>
          <w:rFonts w:eastAsia="Times New Roman" w:cstheme="minorHAnsi"/>
          <w:sz w:val="24"/>
          <w:szCs w:val="24"/>
          <w:lang w:val="en-US" w:eastAsia="ru-RU"/>
        </w:rPr>
        <w:t xml:space="preserve">John A Kanis </w:t>
      </w:r>
    </w:p>
    <w:p w14:paraId="7BB17691" w14:textId="77777777" w:rsidR="006774AF" w:rsidRDefault="006774AF" w:rsidP="004061B0">
      <w:pPr>
        <w:spacing w:after="0"/>
        <w:ind w:left="1134" w:right="708"/>
        <w:rPr>
          <w:rFonts w:eastAsia="Times New Roman" w:cstheme="minorHAnsi"/>
          <w:sz w:val="24"/>
          <w:szCs w:val="24"/>
          <w:lang w:val="en-US" w:eastAsia="ru-RU"/>
        </w:rPr>
      </w:pPr>
      <w:r w:rsidRPr="00C14061">
        <w:rPr>
          <w:rFonts w:eastAsia="Times New Roman" w:cstheme="minorHAnsi"/>
          <w:sz w:val="24"/>
          <w:szCs w:val="24"/>
          <w:lang w:val="en-GB" w:eastAsia="ru-RU"/>
        </w:rPr>
        <w:t xml:space="preserve">e-mail: </w:t>
      </w:r>
      <w:hyperlink r:id="rId8" w:history="1">
        <w:r w:rsidRPr="00C14061">
          <w:rPr>
            <w:rFonts w:eastAsia="Times New Roman" w:cstheme="minorHAnsi"/>
            <w:color w:val="0563C1" w:themeColor="hyperlink"/>
            <w:sz w:val="24"/>
            <w:szCs w:val="24"/>
            <w:u w:val="single"/>
            <w:lang w:val="en-US" w:eastAsia="ru-RU"/>
          </w:rPr>
          <w:t>w.j.pontefract@sheffield.ac.uk</w:t>
        </w:r>
      </w:hyperlink>
      <w:r w:rsidRPr="00C14061">
        <w:rPr>
          <w:rFonts w:eastAsia="Times New Roman" w:cstheme="minorHAnsi"/>
          <w:sz w:val="24"/>
          <w:szCs w:val="24"/>
          <w:lang w:val="en-US" w:eastAsia="ru-RU"/>
        </w:rPr>
        <w:t xml:space="preserve"> </w:t>
      </w:r>
    </w:p>
    <w:p w14:paraId="023BAEE7" w14:textId="77777777" w:rsidR="002D4C1F" w:rsidRDefault="002D4C1F" w:rsidP="004061B0">
      <w:pPr>
        <w:spacing w:after="0"/>
        <w:ind w:left="1134" w:right="708"/>
        <w:rPr>
          <w:rFonts w:eastAsia="Times New Roman" w:cstheme="minorHAnsi"/>
          <w:sz w:val="24"/>
          <w:szCs w:val="24"/>
          <w:lang w:val="en-US" w:eastAsia="ru-RU"/>
        </w:rPr>
      </w:pPr>
    </w:p>
    <w:p w14:paraId="5E45B118" w14:textId="77777777" w:rsidR="007239E1" w:rsidRDefault="007239E1" w:rsidP="004061B0">
      <w:pPr>
        <w:spacing w:after="0"/>
        <w:ind w:left="1134" w:right="708"/>
        <w:rPr>
          <w:rFonts w:eastAsia="Times New Roman" w:cstheme="minorHAnsi"/>
          <w:color w:val="FF0000"/>
          <w:sz w:val="24"/>
          <w:szCs w:val="24"/>
          <w:lang w:val="en-US" w:eastAsia="ru-RU"/>
        </w:rPr>
      </w:pPr>
    </w:p>
    <w:p w14:paraId="6A2FEE51" w14:textId="77777777" w:rsidR="007239E1" w:rsidRDefault="007239E1" w:rsidP="004061B0">
      <w:pPr>
        <w:spacing w:after="0"/>
        <w:ind w:left="1134" w:right="708"/>
        <w:rPr>
          <w:rFonts w:eastAsia="Times New Roman" w:cstheme="minorHAnsi"/>
          <w:color w:val="FF0000"/>
          <w:sz w:val="24"/>
          <w:szCs w:val="24"/>
          <w:lang w:val="en-US" w:eastAsia="ru-RU"/>
        </w:rPr>
      </w:pPr>
    </w:p>
    <w:p w14:paraId="7DC5E139" w14:textId="77777777" w:rsidR="007239E1" w:rsidRDefault="007239E1" w:rsidP="004061B0">
      <w:pPr>
        <w:spacing w:after="0"/>
        <w:ind w:left="1134" w:right="708"/>
        <w:rPr>
          <w:rFonts w:eastAsia="Times New Roman" w:cstheme="minorHAnsi"/>
          <w:color w:val="FF0000"/>
          <w:sz w:val="24"/>
          <w:szCs w:val="24"/>
          <w:lang w:val="en-US" w:eastAsia="ru-RU"/>
        </w:rPr>
      </w:pPr>
    </w:p>
    <w:p w14:paraId="7F57FEBF" w14:textId="1FB27939" w:rsidR="002D4C1F" w:rsidRDefault="007239E1" w:rsidP="004061B0">
      <w:pPr>
        <w:spacing w:after="0"/>
        <w:ind w:left="1134" w:right="708"/>
        <w:rPr>
          <w:rFonts w:eastAsia="Times New Roman" w:cstheme="minorHAnsi"/>
          <w:sz w:val="24"/>
          <w:szCs w:val="24"/>
          <w:lang w:val="en-US" w:eastAsia="ru-RU"/>
        </w:rPr>
      </w:pPr>
      <w:r w:rsidRPr="007239E1">
        <w:rPr>
          <w:rFonts w:eastAsia="Times New Roman" w:cstheme="minorHAnsi"/>
          <w:sz w:val="24"/>
          <w:szCs w:val="24"/>
          <w:lang w:val="en-US" w:eastAsia="ru-RU"/>
        </w:rPr>
        <w:t>Contact details</w:t>
      </w:r>
    </w:p>
    <w:tbl>
      <w:tblPr>
        <w:tblStyle w:val="TableGrid"/>
        <w:tblW w:w="0" w:type="auto"/>
        <w:tblInd w:w="1134" w:type="dxa"/>
        <w:tblLook w:val="04A0" w:firstRow="1" w:lastRow="0" w:firstColumn="1" w:lastColumn="0" w:noHBand="0" w:noVBand="1"/>
      </w:tblPr>
      <w:tblGrid>
        <w:gridCol w:w="3878"/>
        <w:gridCol w:w="4192"/>
      </w:tblGrid>
      <w:tr w:rsidR="00FC74FD" w:rsidRPr="009326BE" w14:paraId="5E2C4CAB" w14:textId="77777777" w:rsidTr="00093A4B">
        <w:tc>
          <w:tcPr>
            <w:tcW w:w="4076" w:type="dxa"/>
          </w:tcPr>
          <w:p w14:paraId="4D1DFA0E" w14:textId="088C7C89" w:rsidR="00FC74FD" w:rsidRPr="009326BE" w:rsidRDefault="000C4975" w:rsidP="004061B0">
            <w:pPr>
              <w:ind w:right="708"/>
              <w:rPr>
                <w:rFonts w:ascii="Calibri" w:eastAsia="Times New Roman" w:hAnsi="Calibri" w:cs="Calibri"/>
                <w:sz w:val="20"/>
                <w:szCs w:val="20"/>
                <w:lang w:val="en-US"/>
              </w:rPr>
            </w:pPr>
            <w:proofErr w:type="spellStart"/>
            <w:r w:rsidRPr="009326BE">
              <w:rPr>
                <w:rFonts w:ascii="Calibri" w:eastAsia="Times New Roman" w:hAnsi="Calibri" w:cs="Calibri"/>
                <w:bCs/>
                <w:sz w:val="20"/>
                <w:szCs w:val="20"/>
                <w:lang w:val="en-US"/>
              </w:rPr>
              <w:t>Kebaetse</w:t>
            </w:r>
            <w:proofErr w:type="spellEnd"/>
            <w:r w:rsidRPr="009326BE">
              <w:rPr>
                <w:rFonts w:ascii="Calibri" w:eastAsia="Times New Roman" w:hAnsi="Calibri" w:cs="Calibri"/>
                <w:bCs/>
                <w:sz w:val="20"/>
                <w:szCs w:val="20"/>
                <w:lang w:val="en-US"/>
              </w:rPr>
              <w:t xml:space="preserve"> </w:t>
            </w:r>
            <w:proofErr w:type="spellStart"/>
            <w:r w:rsidRPr="009326BE">
              <w:rPr>
                <w:rFonts w:ascii="Calibri" w:eastAsia="Times New Roman" w:hAnsi="Calibri" w:cs="Calibri"/>
                <w:bCs/>
                <w:sz w:val="20"/>
                <w:szCs w:val="20"/>
                <w:lang w:val="en-US"/>
              </w:rPr>
              <w:t>Maikutlo</w:t>
            </w:r>
            <w:proofErr w:type="spellEnd"/>
          </w:p>
        </w:tc>
        <w:tc>
          <w:tcPr>
            <w:tcW w:w="4220" w:type="dxa"/>
          </w:tcPr>
          <w:p w14:paraId="120ED5C9" w14:textId="07681A37" w:rsidR="00FC74FD" w:rsidRPr="009326BE" w:rsidRDefault="000C4975"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kebaetsemb@ub.ac.bw</w:t>
            </w:r>
          </w:p>
        </w:tc>
      </w:tr>
      <w:tr w:rsidR="00093A4B" w:rsidRPr="009326BE" w14:paraId="6F1BB935" w14:textId="77777777" w:rsidTr="00093A4B">
        <w:tc>
          <w:tcPr>
            <w:tcW w:w="4076" w:type="dxa"/>
          </w:tcPr>
          <w:p w14:paraId="6486355A" w14:textId="29995FFB" w:rsidR="00093A4B" w:rsidRPr="009326BE" w:rsidRDefault="00093A4B" w:rsidP="00E43ED3">
            <w:pPr>
              <w:ind w:right="708"/>
              <w:jc w:val="left"/>
              <w:rPr>
                <w:rFonts w:ascii="Calibri" w:eastAsia="Times New Roman" w:hAnsi="Calibri" w:cs="Calibri"/>
                <w:sz w:val="20"/>
                <w:szCs w:val="20"/>
                <w:lang w:val="en-US"/>
              </w:rPr>
            </w:pPr>
            <w:r w:rsidRPr="009326BE">
              <w:rPr>
                <w:rFonts w:ascii="Calibri" w:hAnsi="Calibri" w:cs="Calibri"/>
                <w:sz w:val="20"/>
                <w:szCs w:val="20"/>
              </w:rPr>
              <w:t>Shathani</w:t>
            </w:r>
            <w:r w:rsidR="00E43ED3" w:rsidRPr="009326BE">
              <w:rPr>
                <w:rFonts w:ascii="Calibri" w:hAnsi="Calibri" w:cs="Calibri"/>
                <w:sz w:val="20"/>
                <w:szCs w:val="20"/>
                <w:lang w:val="en-GB"/>
              </w:rPr>
              <w:t xml:space="preserve"> </w:t>
            </w:r>
            <w:r w:rsidRPr="009326BE">
              <w:rPr>
                <w:rFonts w:ascii="Calibri" w:hAnsi="Calibri" w:cs="Calibri"/>
                <w:sz w:val="20"/>
                <w:szCs w:val="20"/>
              </w:rPr>
              <w:t xml:space="preserve">Nkhwa  </w:t>
            </w:r>
          </w:p>
        </w:tc>
        <w:tc>
          <w:tcPr>
            <w:tcW w:w="4220" w:type="dxa"/>
          </w:tcPr>
          <w:p w14:paraId="0BB9B9DB" w14:textId="7C03E6D6" w:rsidR="00093A4B" w:rsidRPr="009326BE" w:rsidRDefault="00093A4B" w:rsidP="00093A4B">
            <w:pPr>
              <w:ind w:right="708"/>
              <w:rPr>
                <w:rFonts w:ascii="Calibri" w:eastAsia="Times New Roman" w:hAnsi="Calibri" w:cs="Calibri"/>
                <w:sz w:val="20"/>
                <w:szCs w:val="20"/>
                <w:lang w:val="en-US"/>
              </w:rPr>
            </w:pPr>
            <w:r w:rsidRPr="009326BE">
              <w:rPr>
                <w:rFonts w:ascii="Calibri" w:hAnsi="Calibri" w:cs="Calibri"/>
                <w:sz w:val="20"/>
                <w:szCs w:val="20"/>
              </w:rPr>
              <w:t>Nkhwas@ub.ac.bw</w:t>
            </w:r>
          </w:p>
        </w:tc>
      </w:tr>
      <w:tr w:rsidR="00FC74FD" w:rsidRPr="009326BE" w14:paraId="4835536A" w14:textId="77777777" w:rsidTr="00093A4B">
        <w:tc>
          <w:tcPr>
            <w:tcW w:w="4076" w:type="dxa"/>
          </w:tcPr>
          <w:p w14:paraId="159D1E5E" w14:textId="7D39BF26" w:rsidR="00FC74FD" w:rsidRPr="009326BE" w:rsidRDefault="00E43ED3" w:rsidP="00E43ED3">
            <w:pPr>
              <w:ind w:right="708"/>
              <w:jc w:val="left"/>
              <w:rPr>
                <w:rFonts w:ascii="Calibri" w:eastAsia="Times New Roman" w:hAnsi="Calibri" w:cs="Calibri"/>
                <w:sz w:val="20"/>
                <w:szCs w:val="20"/>
                <w:lang w:val="en-US"/>
              </w:rPr>
            </w:pPr>
            <w:r w:rsidRPr="009326BE">
              <w:rPr>
                <w:rFonts w:ascii="Calibri" w:eastAsia="Times New Roman" w:hAnsi="Calibri" w:cs="Calibri"/>
                <w:sz w:val="20"/>
                <w:szCs w:val="20"/>
                <w:lang w:val="en-US"/>
              </w:rPr>
              <w:t xml:space="preserve">Mpho </w:t>
            </w:r>
            <w:proofErr w:type="spellStart"/>
            <w:r w:rsidRPr="009326BE">
              <w:rPr>
                <w:rFonts w:ascii="Calibri" w:eastAsia="Times New Roman" w:hAnsi="Calibri" w:cs="Calibri"/>
                <w:sz w:val="20"/>
                <w:szCs w:val="20"/>
                <w:lang w:val="en-US"/>
              </w:rPr>
              <w:t>Mogodi</w:t>
            </w:r>
            <w:proofErr w:type="spellEnd"/>
            <w:r w:rsidRPr="009326BE">
              <w:rPr>
                <w:rFonts w:ascii="Calibri" w:eastAsia="Times New Roman" w:hAnsi="Calibri" w:cs="Calibri"/>
                <w:sz w:val="20"/>
                <w:szCs w:val="20"/>
                <w:lang w:val="en-US"/>
              </w:rPr>
              <w:t xml:space="preserve"> </w:t>
            </w:r>
          </w:p>
        </w:tc>
        <w:tc>
          <w:tcPr>
            <w:tcW w:w="4220" w:type="dxa"/>
          </w:tcPr>
          <w:p w14:paraId="47A2B638" w14:textId="6FD86E31" w:rsidR="00FC74FD" w:rsidRPr="009326BE" w:rsidRDefault="00E43ED3"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mogodim@ub.ac.bw</w:t>
            </w:r>
          </w:p>
        </w:tc>
      </w:tr>
      <w:tr w:rsidR="00FC74FD" w:rsidRPr="009326BE" w14:paraId="1C1918CC" w14:textId="77777777" w:rsidTr="00093A4B">
        <w:tc>
          <w:tcPr>
            <w:tcW w:w="4076" w:type="dxa"/>
          </w:tcPr>
          <w:p w14:paraId="40CDF7E1" w14:textId="311D0C6C" w:rsidR="00FC74FD" w:rsidRPr="009326BE" w:rsidRDefault="00E43ED3" w:rsidP="00E43ED3">
            <w:pPr>
              <w:ind w:right="708"/>
              <w:jc w:val="left"/>
              <w:rPr>
                <w:rFonts w:ascii="Calibri" w:eastAsia="Times New Roman" w:hAnsi="Calibri" w:cs="Calibri"/>
                <w:sz w:val="20"/>
                <w:szCs w:val="20"/>
                <w:lang w:val="en-US"/>
              </w:rPr>
            </w:pPr>
            <w:proofErr w:type="spellStart"/>
            <w:r w:rsidRPr="009326BE">
              <w:rPr>
                <w:rFonts w:ascii="Calibri" w:eastAsia="Times New Roman" w:hAnsi="Calibri" w:cs="Calibri"/>
                <w:sz w:val="20"/>
                <w:szCs w:val="20"/>
                <w:lang w:val="en-US"/>
              </w:rPr>
              <w:t>Japhter</w:t>
            </w:r>
            <w:proofErr w:type="spellEnd"/>
            <w:r w:rsidRPr="009326BE">
              <w:rPr>
                <w:rFonts w:ascii="Calibri" w:eastAsia="Times New Roman" w:hAnsi="Calibri" w:cs="Calibri"/>
                <w:sz w:val="20"/>
                <w:szCs w:val="20"/>
                <w:lang w:val="en-US"/>
              </w:rPr>
              <w:t xml:space="preserve"> </w:t>
            </w:r>
            <w:proofErr w:type="spellStart"/>
            <w:r w:rsidRPr="009326BE">
              <w:rPr>
                <w:rFonts w:ascii="Calibri" w:eastAsia="Times New Roman" w:hAnsi="Calibri" w:cs="Calibri"/>
                <w:sz w:val="20"/>
                <w:szCs w:val="20"/>
                <w:lang w:val="en-US"/>
              </w:rPr>
              <w:t>Masunge</w:t>
            </w:r>
            <w:proofErr w:type="spellEnd"/>
            <w:r w:rsidRPr="009326BE">
              <w:rPr>
                <w:rFonts w:ascii="Calibri" w:eastAsia="Times New Roman" w:hAnsi="Calibri" w:cs="Calibri"/>
                <w:sz w:val="20"/>
                <w:szCs w:val="20"/>
                <w:lang w:val="en-US"/>
              </w:rPr>
              <w:t xml:space="preserve">  </w:t>
            </w:r>
          </w:p>
        </w:tc>
        <w:tc>
          <w:tcPr>
            <w:tcW w:w="4220" w:type="dxa"/>
          </w:tcPr>
          <w:p w14:paraId="38AB3B92" w14:textId="7F7ECBFC" w:rsidR="00FC74FD" w:rsidRPr="009326BE" w:rsidRDefault="00E43ED3"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masungej@ub.ac.bw</w:t>
            </w:r>
          </w:p>
        </w:tc>
      </w:tr>
      <w:tr w:rsidR="00FC74FD" w:rsidRPr="009326BE" w14:paraId="2BDE66C4" w14:textId="77777777" w:rsidTr="00093A4B">
        <w:tc>
          <w:tcPr>
            <w:tcW w:w="4076" w:type="dxa"/>
          </w:tcPr>
          <w:p w14:paraId="09D90BE6" w14:textId="4075EEB6" w:rsidR="00FC74FD" w:rsidRPr="009326BE" w:rsidRDefault="00E43ED3" w:rsidP="00E43ED3">
            <w:pPr>
              <w:ind w:right="708"/>
              <w:jc w:val="left"/>
              <w:rPr>
                <w:rFonts w:ascii="Calibri" w:eastAsia="Times New Roman" w:hAnsi="Calibri" w:cs="Calibri"/>
                <w:sz w:val="20"/>
                <w:szCs w:val="20"/>
                <w:lang w:val="en-US"/>
              </w:rPr>
            </w:pPr>
            <w:proofErr w:type="spellStart"/>
            <w:r w:rsidRPr="009326BE">
              <w:rPr>
                <w:rFonts w:ascii="Calibri" w:eastAsia="Times New Roman" w:hAnsi="Calibri" w:cs="Calibri"/>
                <w:sz w:val="20"/>
                <w:szCs w:val="20"/>
                <w:lang w:val="en-US"/>
              </w:rPr>
              <w:t>Yanesh</w:t>
            </w:r>
            <w:proofErr w:type="spellEnd"/>
            <w:r w:rsidRPr="009326BE">
              <w:rPr>
                <w:rFonts w:ascii="Calibri" w:eastAsia="Times New Roman" w:hAnsi="Calibri" w:cs="Calibri"/>
                <w:sz w:val="20"/>
                <w:szCs w:val="20"/>
                <w:lang w:val="en-US"/>
              </w:rPr>
              <w:t xml:space="preserve"> P. </w:t>
            </w:r>
            <w:proofErr w:type="spellStart"/>
            <w:r w:rsidRPr="009326BE">
              <w:rPr>
                <w:rFonts w:ascii="Calibri" w:eastAsia="Times New Roman" w:hAnsi="Calibri" w:cs="Calibri"/>
                <w:sz w:val="20"/>
                <w:szCs w:val="20"/>
                <w:lang w:val="en-US"/>
              </w:rPr>
              <w:t>Gureja</w:t>
            </w:r>
            <w:proofErr w:type="spellEnd"/>
            <w:r w:rsidRPr="009326BE">
              <w:rPr>
                <w:rFonts w:ascii="Calibri" w:eastAsia="Times New Roman" w:hAnsi="Calibri" w:cs="Calibri"/>
                <w:sz w:val="20"/>
                <w:szCs w:val="20"/>
                <w:lang w:val="en-US"/>
              </w:rPr>
              <w:t xml:space="preserve"> </w:t>
            </w:r>
          </w:p>
        </w:tc>
        <w:tc>
          <w:tcPr>
            <w:tcW w:w="4220" w:type="dxa"/>
          </w:tcPr>
          <w:p w14:paraId="66AA3C76" w14:textId="30A18B9E" w:rsidR="00FC74FD" w:rsidRPr="009326BE" w:rsidRDefault="00FB0268"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gurejay@yahoo.com</w:t>
            </w:r>
          </w:p>
        </w:tc>
      </w:tr>
      <w:tr w:rsidR="00FC74FD" w:rsidRPr="009326BE" w14:paraId="4BB8CC00" w14:textId="77777777" w:rsidTr="00093A4B">
        <w:tc>
          <w:tcPr>
            <w:tcW w:w="4076" w:type="dxa"/>
          </w:tcPr>
          <w:p w14:paraId="0E193643" w14:textId="796CA433" w:rsidR="00FC74FD" w:rsidRPr="009326BE" w:rsidRDefault="00FB0268" w:rsidP="00FB0268">
            <w:pPr>
              <w:ind w:right="708"/>
              <w:jc w:val="left"/>
              <w:rPr>
                <w:rFonts w:ascii="Calibri" w:eastAsia="Times New Roman" w:hAnsi="Calibri" w:cs="Calibri"/>
                <w:sz w:val="20"/>
                <w:szCs w:val="20"/>
                <w:lang w:val="en-US"/>
              </w:rPr>
            </w:pPr>
            <w:proofErr w:type="spellStart"/>
            <w:r w:rsidRPr="009326BE">
              <w:rPr>
                <w:rFonts w:ascii="Calibri" w:eastAsia="Times New Roman" w:hAnsi="Calibri" w:cs="Calibri"/>
                <w:sz w:val="20"/>
                <w:szCs w:val="20"/>
                <w:lang w:val="en-US"/>
              </w:rPr>
              <w:t>Moabelo</w:t>
            </w:r>
            <w:proofErr w:type="spellEnd"/>
            <w:r w:rsidRPr="009326BE">
              <w:rPr>
                <w:rFonts w:ascii="Calibri" w:eastAsia="Times New Roman" w:hAnsi="Calibri" w:cs="Calibri"/>
                <w:sz w:val="20"/>
                <w:szCs w:val="20"/>
                <w:lang w:val="en-US"/>
              </w:rPr>
              <w:t xml:space="preserve"> </w:t>
            </w:r>
            <w:proofErr w:type="spellStart"/>
            <w:r w:rsidRPr="009326BE">
              <w:rPr>
                <w:rFonts w:ascii="Calibri" w:eastAsia="Times New Roman" w:hAnsi="Calibri" w:cs="Calibri"/>
                <w:sz w:val="20"/>
                <w:szCs w:val="20"/>
                <w:lang w:val="en-US"/>
              </w:rPr>
              <w:t>Ramabu</w:t>
            </w:r>
            <w:proofErr w:type="spellEnd"/>
            <w:r w:rsidRPr="009326BE">
              <w:rPr>
                <w:rFonts w:ascii="Calibri" w:eastAsia="Times New Roman" w:hAnsi="Calibri" w:cs="Calibri"/>
                <w:sz w:val="20"/>
                <w:szCs w:val="20"/>
                <w:lang w:val="en-US"/>
              </w:rPr>
              <w:t xml:space="preserve"> </w:t>
            </w:r>
          </w:p>
        </w:tc>
        <w:tc>
          <w:tcPr>
            <w:tcW w:w="4220" w:type="dxa"/>
          </w:tcPr>
          <w:p w14:paraId="78435FA2" w14:textId="7AA079C6" w:rsidR="00FC74FD" w:rsidRPr="009326BE" w:rsidRDefault="00FB0268"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bangwatosikwa@yahoo.com</w:t>
            </w:r>
          </w:p>
        </w:tc>
      </w:tr>
      <w:tr w:rsidR="00FC74FD" w:rsidRPr="009326BE" w14:paraId="2434AD0A" w14:textId="77777777" w:rsidTr="00093A4B">
        <w:tc>
          <w:tcPr>
            <w:tcW w:w="4076" w:type="dxa"/>
          </w:tcPr>
          <w:p w14:paraId="0B770979" w14:textId="5AD5F1BB" w:rsidR="00FC74FD" w:rsidRPr="009326BE" w:rsidRDefault="00FB0268" w:rsidP="00FB0268">
            <w:pPr>
              <w:ind w:right="708"/>
              <w:jc w:val="left"/>
              <w:rPr>
                <w:rFonts w:ascii="Calibri" w:eastAsia="Times New Roman" w:hAnsi="Calibri" w:cs="Calibri"/>
                <w:sz w:val="20"/>
                <w:szCs w:val="20"/>
                <w:lang w:val="en-US"/>
              </w:rPr>
            </w:pPr>
            <w:proofErr w:type="spellStart"/>
            <w:r w:rsidRPr="009326BE">
              <w:rPr>
                <w:rFonts w:ascii="Calibri" w:eastAsia="Times New Roman" w:hAnsi="Calibri" w:cs="Calibri"/>
                <w:sz w:val="20"/>
                <w:szCs w:val="20"/>
                <w:lang w:val="en-US"/>
              </w:rPr>
              <w:t>Tiro</w:t>
            </w:r>
            <w:proofErr w:type="spellEnd"/>
            <w:r w:rsidRPr="009326BE">
              <w:rPr>
                <w:rFonts w:ascii="Calibri" w:eastAsia="Times New Roman" w:hAnsi="Calibri" w:cs="Calibri"/>
                <w:sz w:val="20"/>
                <w:szCs w:val="20"/>
                <w:lang w:val="en-US"/>
              </w:rPr>
              <w:t xml:space="preserve"> </w:t>
            </w:r>
            <w:proofErr w:type="spellStart"/>
            <w:r w:rsidRPr="009326BE">
              <w:rPr>
                <w:rFonts w:ascii="Calibri" w:eastAsia="Times New Roman" w:hAnsi="Calibri" w:cs="Calibri"/>
                <w:sz w:val="20"/>
                <w:szCs w:val="20"/>
                <w:lang w:val="en-US"/>
              </w:rPr>
              <w:t>Mmopelwa</w:t>
            </w:r>
            <w:proofErr w:type="spellEnd"/>
            <w:r w:rsidRPr="009326BE">
              <w:rPr>
                <w:rFonts w:ascii="Calibri" w:eastAsia="Times New Roman" w:hAnsi="Calibri" w:cs="Calibri"/>
                <w:sz w:val="20"/>
                <w:szCs w:val="20"/>
                <w:lang w:val="en-US"/>
              </w:rPr>
              <w:t xml:space="preserve"> </w:t>
            </w:r>
          </w:p>
        </w:tc>
        <w:tc>
          <w:tcPr>
            <w:tcW w:w="4220" w:type="dxa"/>
          </w:tcPr>
          <w:p w14:paraId="70B328E4" w14:textId="1B861BE3" w:rsidR="00FC74FD" w:rsidRPr="009326BE" w:rsidRDefault="00645689"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mmopelwat@gmail.com</w:t>
            </w:r>
          </w:p>
        </w:tc>
      </w:tr>
      <w:tr w:rsidR="00FC74FD" w:rsidRPr="009326BE" w14:paraId="0D18546E" w14:textId="77777777" w:rsidTr="00093A4B">
        <w:tc>
          <w:tcPr>
            <w:tcW w:w="4076" w:type="dxa"/>
          </w:tcPr>
          <w:p w14:paraId="13DF1601" w14:textId="73225909" w:rsidR="00FC74FD" w:rsidRPr="009326BE" w:rsidRDefault="00645689" w:rsidP="00645689">
            <w:pPr>
              <w:ind w:right="708"/>
              <w:jc w:val="left"/>
              <w:rPr>
                <w:rFonts w:ascii="Calibri" w:eastAsia="Times New Roman" w:hAnsi="Calibri" w:cs="Calibri"/>
                <w:sz w:val="20"/>
                <w:szCs w:val="20"/>
                <w:lang w:val="en-US"/>
              </w:rPr>
            </w:pPr>
            <w:r w:rsidRPr="009326BE">
              <w:rPr>
                <w:rFonts w:ascii="Calibri" w:eastAsia="Times New Roman" w:hAnsi="Calibri" w:cs="Calibri"/>
                <w:sz w:val="20"/>
                <w:szCs w:val="20"/>
                <w:lang w:val="en-US"/>
              </w:rPr>
              <w:t xml:space="preserve">Alastair </w:t>
            </w:r>
            <w:proofErr w:type="spellStart"/>
            <w:r w:rsidRPr="009326BE">
              <w:rPr>
                <w:rFonts w:ascii="Calibri" w:eastAsia="Times New Roman" w:hAnsi="Calibri" w:cs="Calibri"/>
                <w:sz w:val="20"/>
                <w:szCs w:val="20"/>
                <w:lang w:val="en-US"/>
              </w:rPr>
              <w:t>Orford</w:t>
            </w:r>
            <w:proofErr w:type="spellEnd"/>
            <w:r w:rsidRPr="009326BE">
              <w:rPr>
                <w:rFonts w:ascii="Calibri" w:eastAsia="Times New Roman" w:hAnsi="Calibri" w:cs="Calibri"/>
                <w:sz w:val="20"/>
                <w:szCs w:val="20"/>
                <w:lang w:val="en-US"/>
              </w:rPr>
              <w:t xml:space="preserve"> </w:t>
            </w:r>
          </w:p>
        </w:tc>
        <w:tc>
          <w:tcPr>
            <w:tcW w:w="4220" w:type="dxa"/>
          </w:tcPr>
          <w:p w14:paraId="705BCEC5" w14:textId="4E5E15F4" w:rsidR="00FC74FD" w:rsidRPr="009326BE" w:rsidRDefault="00CA47AC"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Alastair.Orford@lifehealthcare.co.za</w:t>
            </w:r>
          </w:p>
        </w:tc>
      </w:tr>
      <w:tr w:rsidR="00CA47AC" w:rsidRPr="009326BE" w14:paraId="23738E82" w14:textId="77777777" w:rsidTr="00093A4B">
        <w:tc>
          <w:tcPr>
            <w:tcW w:w="4076" w:type="dxa"/>
          </w:tcPr>
          <w:p w14:paraId="3F80B8B8" w14:textId="0C03523E" w:rsidR="00CA47AC" w:rsidRPr="009326BE" w:rsidRDefault="00CA47AC" w:rsidP="00645689">
            <w:pPr>
              <w:ind w:right="708"/>
              <w:jc w:val="left"/>
              <w:rPr>
                <w:rFonts w:ascii="Calibri" w:eastAsia="Times New Roman" w:hAnsi="Calibri" w:cs="Calibri"/>
                <w:sz w:val="20"/>
                <w:szCs w:val="20"/>
                <w:lang w:val="en-US"/>
              </w:rPr>
            </w:pPr>
            <w:r w:rsidRPr="009326BE">
              <w:rPr>
                <w:rFonts w:ascii="Calibri" w:eastAsia="Times New Roman" w:hAnsi="Calibri" w:cs="Calibri"/>
                <w:sz w:val="20"/>
                <w:szCs w:val="20"/>
                <w:lang w:val="en-US"/>
              </w:rPr>
              <w:t>Ismail Sharif</w:t>
            </w:r>
          </w:p>
        </w:tc>
        <w:tc>
          <w:tcPr>
            <w:tcW w:w="4220" w:type="dxa"/>
          </w:tcPr>
          <w:p w14:paraId="483B3BD7" w14:textId="69339F86" w:rsidR="00CA47AC" w:rsidRPr="009326BE" w:rsidRDefault="00CA47AC"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Sharif.Sharif@bokamosohospital.org</w:t>
            </w:r>
          </w:p>
        </w:tc>
      </w:tr>
      <w:tr w:rsidR="00CA47AC" w:rsidRPr="009326BE" w14:paraId="3F6126EE" w14:textId="77777777" w:rsidTr="00093A4B">
        <w:tc>
          <w:tcPr>
            <w:tcW w:w="4076" w:type="dxa"/>
          </w:tcPr>
          <w:p w14:paraId="403AE054" w14:textId="2167E9A4" w:rsidR="00CA47AC" w:rsidRPr="009326BE" w:rsidRDefault="003C0D8B" w:rsidP="00645689">
            <w:pPr>
              <w:ind w:right="708"/>
              <w:jc w:val="left"/>
              <w:rPr>
                <w:rFonts w:ascii="Calibri" w:eastAsia="Times New Roman" w:hAnsi="Calibri" w:cs="Calibri"/>
                <w:sz w:val="20"/>
                <w:szCs w:val="20"/>
                <w:lang w:val="en-US"/>
              </w:rPr>
            </w:pPr>
            <w:r w:rsidRPr="009326BE">
              <w:rPr>
                <w:rFonts w:ascii="Calibri" w:eastAsia="Times New Roman" w:hAnsi="Calibri" w:cs="Calibri"/>
                <w:sz w:val="20"/>
                <w:szCs w:val="20"/>
                <w:lang w:val="en-US"/>
              </w:rPr>
              <w:t>H</w:t>
            </w:r>
            <w:r w:rsidR="00BC0469">
              <w:rPr>
                <w:rFonts w:ascii="Calibri" w:eastAsia="Times New Roman" w:hAnsi="Calibri" w:cs="Calibri"/>
                <w:sz w:val="20"/>
                <w:szCs w:val="20"/>
                <w:lang w:val="en-US"/>
              </w:rPr>
              <w:t>elena</w:t>
            </w:r>
            <w:r w:rsidRPr="009326BE">
              <w:rPr>
                <w:rFonts w:ascii="Calibri" w:eastAsia="Times New Roman" w:hAnsi="Calibri" w:cs="Calibri"/>
                <w:color w:val="131413"/>
                <w:sz w:val="20"/>
                <w:szCs w:val="20"/>
                <w:lang w:val="en-US"/>
              </w:rPr>
              <w:t xml:space="preserve"> Johansson</w:t>
            </w:r>
          </w:p>
        </w:tc>
        <w:tc>
          <w:tcPr>
            <w:tcW w:w="4220" w:type="dxa"/>
          </w:tcPr>
          <w:p w14:paraId="2DBCCF15" w14:textId="20602270" w:rsidR="00CA47AC" w:rsidRPr="009326BE" w:rsidRDefault="004A5658"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helena@statiq.se</w:t>
            </w:r>
          </w:p>
        </w:tc>
      </w:tr>
      <w:tr w:rsidR="00CA47AC" w:rsidRPr="009326BE" w14:paraId="2855482D" w14:textId="77777777" w:rsidTr="00093A4B">
        <w:tc>
          <w:tcPr>
            <w:tcW w:w="4076" w:type="dxa"/>
          </w:tcPr>
          <w:p w14:paraId="53AB8617" w14:textId="3335F404" w:rsidR="00CA47AC" w:rsidRPr="009326BE" w:rsidRDefault="003C0D8B" w:rsidP="00645689">
            <w:pPr>
              <w:ind w:right="708"/>
              <w:jc w:val="left"/>
              <w:rPr>
                <w:rFonts w:ascii="Calibri" w:eastAsia="Times New Roman" w:hAnsi="Calibri" w:cs="Calibri"/>
                <w:sz w:val="20"/>
                <w:szCs w:val="20"/>
                <w:lang w:val="en-US"/>
              </w:rPr>
            </w:pPr>
            <w:r w:rsidRPr="009326BE">
              <w:rPr>
                <w:rFonts w:ascii="Calibri" w:eastAsia="Times New Roman" w:hAnsi="Calibri" w:cs="Calibri"/>
                <w:color w:val="131413"/>
                <w:sz w:val="20"/>
                <w:szCs w:val="20"/>
                <w:lang w:val="en-US"/>
              </w:rPr>
              <w:t>N</w:t>
            </w:r>
            <w:r w:rsidR="00BC0469">
              <w:rPr>
                <w:rFonts w:ascii="Calibri" w:eastAsia="Times New Roman" w:hAnsi="Calibri" w:cs="Calibri"/>
                <w:color w:val="131413"/>
                <w:sz w:val="20"/>
                <w:szCs w:val="20"/>
                <w:lang w:val="en-US"/>
              </w:rPr>
              <w:t>ic</w:t>
            </w:r>
            <w:r w:rsidR="00381FFC">
              <w:rPr>
                <w:rFonts w:ascii="Calibri" w:eastAsia="Times New Roman" w:hAnsi="Calibri" w:cs="Calibri"/>
                <w:color w:val="131413"/>
                <w:sz w:val="20"/>
                <w:szCs w:val="20"/>
                <w:lang w:val="en-US"/>
              </w:rPr>
              <w:t xml:space="preserve">holas </w:t>
            </w:r>
            <w:r w:rsidRPr="009326BE">
              <w:rPr>
                <w:rFonts w:ascii="Calibri" w:eastAsia="Times New Roman" w:hAnsi="Calibri" w:cs="Calibri"/>
                <w:color w:val="131413"/>
                <w:sz w:val="20"/>
                <w:szCs w:val="20"/>
                <w:lang w:val="en-US"/>
              </w:rPr>
              <w:t>C Harvey</w:t>
            </w:r>
          </w:p>
        </w:tc>
        <w:tc>
          <w:tcPr>
            <w:tcW w:w="4220" w:type="dxa"/>
          </w:tcPr>
          <w:p w14:paraId="7643F685" w14:textId="21E18CC9" w:rsidR="00CA47AC" w:rsidRPr="009326BE" w:rsidRDefault="007A3D5D"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nch@mrc.soton.ac.uk</w:t>
            </w:r>
          </w:p>
        </w:tc>
      </w:tr>
      <w:tr w:rsidR="00CA47AC" w:rsidRPr="009326BE" w14:paraId="65323506" w14:textId="77777777" w:rsidTr="00093A4B">
        <w:tc>
          <w:tcPr>
            <w:tcW w:w="4076" w:type="dxa"/>
          </w:tcPr>
          <w:p w14:paraId="044D0AEF" w14:textId="63E8835D" w:rsidR="00CA47AC" w:rsidRPr="009326BE" w:rsidRDefault="003C0D8B" w:rsidP="00645689">
            <w:pPr>
              <w:ind w:right="708"/>
              <w:jc w:val="left"/>
              <w:rPr>
                <w:rFonts w:ascii="Calibri" w:eastAsia="Times New Roman" w:hAnsi="Calibri" w:cs="Calibri"/>
                <w:sz w:val="20"/>
                <w:szCs w:val="20"/>
                <w:lang w:val="en-US"/>
              </w:rPr>
            </w:pPr>
            <w:r w:rsidRPr="009326BE">
              <w:rPr>
                <w:rFonts w:ascii="Calibri" w:eastAsia="Times New Roman" w:hAnsi="Calibri" w:cs="Calibri"/>
                <w:sz w:val="20"/>
                <w:szCs w:val="20"/>
                <w:lang w:val="en-US"/>
              </w:rPr>
              <w:t>E</w:t>
            </w:r>
            <w:r w:rsidR="00381FFC">
              <w:rPr>
                <w:rFonts w:ascii="Calibri" w:eastAsia="Times New Roman" w:hAnsi="Calibri" w:cs="Calibri"/>
                <w:sz w:val="20"/>
                <w:szCs w:val="20"/>
                <w:lang w:val="en-US"/>
              </w:rPr>
              <w:t xml:space="preserve">ugene </w:t>
            </w:r>
            <w:r w:rsidRPr="009326BE">
              <w:rPr>
                <w:rFonts w:ascii="Calibri" w:eastAsia="Times New Roman" w:hAnsi="Calibri" w:cs="Calibri"/>
                <w:sz w:val="20"/>
                <w:szCs w:val="20"/>
                <w:lang w:val="en-US"/>
              </w:rPr>
              <w:t>V McCloskey</w:t>
            </w:r>
          </w:p>
        </w:tc>
        <w:tc>
          <w:tcPr>
            <w:tcW w:w="4220" w:type="dxa"/>
          </w:tcPr>
          <w:p w14:paraId="1AA91FB5" w14:textId="774398A9" w:rsidR="00CA47AC" w:rsidRPr="009326BE" w:rsidRDefault="008508F2"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e.v.mccloskey@sheffield.ac.uk</w:t>
            </w:r>
          </w:p>
        </w:tc>
      </w:tr>
      <w:tr w:rsidR="00CA47AC" w:rsidRPr="009326BE" w14:paraId="4F8E2EB4" w14:textId="77777777" w:rsidTr="00093A4B">
        <w:tc>
          <w:tcPr>
            <w:tcW w:w="4076" w:type="dxa"/>
          </w:tcPr>
          <w:p w14:paraId="2F1F65B0" w14:textId="0A9E8F60" w:rsidR="00CA47AC" w:rsidRPr="009326BE" w:rsidRDefault="003C0D8B" w:rsidP="00645689">
            <w:pPr>
              <w:ind w:right="708"/>
              <w:jc w:val="left"/>
              <w:rPr>
                <w:rFonts w:ascii="Calibri" w:eastAsia="Times New Roman" w:hAnsi="Calibri" w:cs="Calibri"/>
                <w:sz w:val="20"/>
                <w:szCs w:val="20"/>
                <w:lang w:val="en-US"/>
              </w:rPr>
            </w:pPr>
            <w:r w:rsidRPr="009326BE">
              <w:rPr>
                <w:rFonts w:ascii="Calibri" w:eastAsia="Times New Roman" w:hAnsi="Calibri" w:cs="Calibri"/>
                <w:color w:val="131413"/>
                <w:sz w:val="20"/>
                <w:szCs w:val="20"/>
                <w:lang w:val="en-US"/>
              </w:rPr>
              <w:t>J</w:t>
            </w:r>
            <w:r w:rsidR="00381FFC">
              <w:rPr>
                <w:rFonts w:ascii="Calibri" w:eastAsia="Times New Roman" w:hAnsi="Calibri" w:cs="Calibri"/>
                <w:color w:val="131413"/>
                <w:sz w:val="20"/>
                <w:szCs w:val="20"/>
                <w:lang w:val="en-US"/>
              </w:rPr>
              <w:t xml:space="preserve">ane </w:t>
            </w:r>
            <w:r w:rsidRPr="009326BE">
              <w:rPr>
                <w:rFonts w:ascii="Calibri" w:eastAsia="Times New Roman" w:hAnsi="Calibri" w:cs="Calibri"/>
                <w:color w:val="131413"/>
                <w:sz w:val="20"/>
                <w:szCs w:val="20"/>
                <w:lang w:val="en-US"/>
              </w:rPr>
              <w:t>A Cauley</w:t>
            </w:r>
          </w:p>
        </w:tc>
        <w:tc>
          <w:tcPr>
            <w:tcW w:w="4220" w:type="dxa"/>
          </w:tcPr>
          <w:p w14:paraId="628CD32C" w14:textId="12D9FE03" w:rsidR="00CA47AC" w:rsidRPr="009326BE" w:rsidRDefault="009A43E5"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JCauley@edc.pitt.edu</w:t>
            </w:r>
          </w:p>
        </w:tc>
      </w:tr>
      <w:tr w:rsidR="00CA47AC" w:rsidRPr="009326BE" w14:paraId="40983B4D" w14:textId="77777777" w:rsidTr="00093A4B">
        <w:tc>
          <w:tcPr>
            <w:tcW w:w="4076" w:type="dxa"/>
          </w:tcPr>
          <w:p w14:paraId="0530E555" w14:textId="6D129DD1" w:rsidR="00CA47AC" w:rsidRPr="009326BE" w:rsidRDefault="00381FFC" w:rsidP="00645689">
            <w:pPr>
              <w:ind w:right="708"/>
              <w:jc w:val="left"/>
              <w:rPr>
                <w:rFonts w:ascii="Calibri" w:eastAsia="Times New Roman" w:hAnsi="Calibri" w:cs="Calibri"/>
                <w:sz w:val="20"/>
                <w:szCs w:val="20"/>
                <w:lang w:val="en-US"/>
              </w:rPr>
            </w:pPr>
            <w:r>
              <w:rPr>
                <w:rFonts w:ascii="Calibri" w:eastAsia="Times New Roman" w:hAnsi="Calibri" w:cs="Calibri"/>
                <w:sz w:val="20"/>
                <w:szCs w:val="20"/>
                <w:lang w:val="en-US"/>
              </w:rPr>
              <w:t xml:space="preserve">John </w:t>
            </w:r>
            <w:r w:rsidR="00016613" w:rsidRPr="009326BE">
              <w:rPr>
                <w:rFonts w:ascii="Calibri" w:eastAsia="Times New Roman" w:hAnsi="Calibri" w:cs="Calibri"/>
                <w:sz w:val="20"/>
                <w:szCs w:val="20"/>
                <w:lang w:val="en-US"/>
              </w:rPr>
              <w:t>A Kanis</w:t>
            </w:r>
          </w:p>
        </w:tc>
        <w:tc>
          <w:tcPr>
            <w:tcW w:w="4220" w:type="dxa"/>
          </w:tcPr>
          <w:p w14:paraId="3FDA9BCF" w14:textId="7CD51C3F" w:rsidR="00CA47AC" w:rsidRPr="009326BE" w:rsidRDefault="009A43E5" w:rsidP="004061B0">
            <w:pPr>
              <w:ind w:right="708"/>
              <w:rPr>
                <w:rFonts w:ascii="Calibri" w:eastAsia="Times New Roman" w:hAnsi="Calibri" w:cs="Calibri"/>
                <w:sz w:val="20"/>
                <w:szCs w:val="20"/>
                <w:lang w:val="en-US"/>
              </w:rPr>
            </w:pPr>
            <w:r w:rsidRPr="009326BE">
              <w:rPr>
                <w:rFonts w:ascii="Calibri" w:eastAsia="Times New Roman" w:hAnsi="Calibri" w:cs="Calibri"/>
                <w:sz w:val="20"/>
                <w:szCs w:val="20"/>
                <w:lang w:val="en-US"/>
              </w:rPr>
              <w:t>w.j.pontefract@sheffield.ac.uk</w:t>
            </w:r>
          </w:p>
        </w:tc>
      </w:tr>
    </w:tbl>
    <w:p w14:paraId="1CE14F0F" w14:textId="0AA2B3A4" w:rsidR="007239E1" w:rsidRDefault="007239E1" w:rsidP="004061B0">
      <w:pPr>
        <w:spacing w:after="0"/>
        <w:ind w:left="1134" w:right="708"/>
        <w:rPr>
          <w:rFonts w:eastAsia="Times New Roman" w:cstheme="minorHAnsi"/>
          <w:sz w:val="24"/>
          <w:szCs w:val="24"/>
          <w:lang w:val="en-US" w:eastAsia="ru-RU"/>
        </w:rPr>
      </w:pPr>
    </w:p>
    <w:p w14:paraId="1ED24F1B" w14:textId="7D3DE461" w:rsidR="007239E1" w:rsidRPr="000E61D5" w:rsidRDefault="00084F19" w:rsidP="00084F19">
      <w:pPr>
        <w:spacing w:after="0"/>
        <w:ind w:left="1134" w:right="708"/>
        <w:rPr>
          <w:rFonts w:eastAsia="Times New Roman" w:cstheme="minorHAnsi"/>
          <w:sz w:val="22"/>
          <w:lang w:val="en-US" w:eastAsia="ru-RU"/>
        </w:rPr>
      </w:pPr>
      <w:proofErr w:type="spellStart"/>
      <w:r w:rsidRPr="000E61D5">
        <w:rPr>
          <w:rFonts w:eastAsia="Times New Roman" w:cstheme="minorHAnsi"/>
          <w:sz w:val="22"/>
          <w:lang w:val="en-US" w:eastAsia="ru-RU"/>
        </w:rPr>
        <w:t>Kebaetse</w:t>
      </w:r>
      <w:proofErr w:type="spellEnd"/>
      <w:r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Maikutlo</w:t>
      </w:r>
      <w:proofErr w:type="spellEnd"/>
      <w:r w:rsidR="00B91B72"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Shathani</w:t>
      </w:r>
      <w:proofErr w:type="spellEnd"/>
      <w:r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Nkhwa</w:t>
      </w:r>
      <w:proofErr w:type="spellEnd"/>
      <w:r w:rsidR="00B91B72" w:rsidRPr="000E61D5">
        <w:rPr>
          <w:rFonts w:eastAsia="Times New Roman" w:cstheme="minorHAnsi"/>
          <w:sz w:val="22"/>
          <w:lang w:val="en-US" w:eastAsia="ru-RU"/>
        </w:rPr>
        <w:t xml:space="preserve">, </w:t>
      </w:r>
      <w:r w:rsidRPr="000E61D5">
        <w:rPr>
          <w:rFonts w:eastAsia="Times New Roman" w:cstheme="minorHAnsi"/>
          <w:sz w:val="22"/>
          <w:lang w:val="en-US" w:eastAsia="ru-RU"/>
        </w:rPr>
        <w:t xml:space="preserve"> Mpho </w:t>
      </w:r>
      <w:proofErr w:type="spellStart"/>
      <w:r w:rsidRPr="000E61D5">
        <w:rPr>
          <w:rFonts w:eastAsia="Times New Roman" w:cstheme="minorHAnsi"/>
          <w:sz w:val="22"/>
          <w:lang w:val="en-US" w:eastAsia="ru-RU"/>
        </w:rPr>
        <w:t>Mogodi</w:t>
      </w:r>
      <w:proofErr w:type="spellEnd"/>
      <w:r w:rsidR="00B91B72" w:rsidRPr="000E61D5">
        <w:rPr>
          <w:rFonts w:eastAsia="Times New Roman" w:cstheme="minorHAnsi"/>
          <w:sz w:val="22"/>
          <w:lang w:val="en-US" w:eastAsia="ru-RU"/>
        </w:rPr>
        <w:t xml:space="preserve">, </w:t>
      </w:r>
      <w:r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Japhter</w:t>
      </w:r>
      <w:proofErr w:type="spellEnd"/>
      <w:r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Masunge</w:t>
      </w:r>
      <w:proofErr w:type="spellEnd"/>
      <w:r w:rsidR="00B91B72"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Yanesh</w:t>
      </w:r>
      <w:proofErr w:type="spellEnd"/>
      <w:r w:rsidRPr="000E61D5">
        <w:rPr>
          <w:rFonts w:eastAsia="Times New Roman" w:cstheme="minorHAnsi"/>
          <w:sz w:val="22"/>
          <w:lang w:val="en-US" w:eastAsia="ru-RU"/>
        </w:rPr>
        <w:t xml:space="preserve"> P. </w:t>
      </w:r>
      <w:proofErr w:type="spellStart"/>
      <w:r w:rsidRPr="000E61D5">
        <w:rPr>
          <w:rFonts w:eastAsia="Times New Roman" w:cstheme="minorHAnsi"/>
          <w:sz w:val="22"/>
          <w:lang w:val="en-US" w:eastAsia="ru-RU"/>
        </w:rPr>
        <w:t>Gureja</w:t>
      </w:r>
      <w:proofErr w:type="spellEnd"/>
      <w:r w:rsidR="001B5DBA" w:rsidRPr="000E61D5">
        <w:rPr>
          <w:rFonts w:eastAsia="Times New Roman" w:cstheme="minorHAnsi"/>
          <w:sz w:val="22"/>
          <w:lang w:val="en-US" w:eastAsia="ru-RU"/>
        </w:rPr>
        <w:t>,</w:t>
      </w:r>
      <w:r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Moabelo</w:t>
      </w:r>
      <w:proofErr w:type="spellEnd"/>
      <w:r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Ramabu</w:t>
      </w:r>
      <w:proofErr w:type="spellEnd"/>
      <w:r w:rsidR="001B5DBA" w:rsidRPr="000E61D5">
        <w:rPr>
          <w:rFonts w:eastAsia="Times New Roman" w:cstheme="minorHAnsi"/>
          <w:sz w:val="22"/>
          <w:lang w:val="en-US" w:eastAsia="ru-RU"/>
        </w:rPr>
        <w:t>,</w:t>
      </w:r>
      <w:r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Tiro</w:t>
      </w:r>
      <w:proofErr w:type="spellEnd"/>
      <w:r w:rsidRPr="000E61D5">
        <w:rPr>
          <w:rFonts w:eastAsia="Times New Roman" w:cstheme="minorHAnsi"/>
          <w:sz w:val="22"/>
          <w:lang w:val="en-US" w:eastAsia="ru-RU"/>
        </w:rPr>
        <w:t xml:space="preserve"> </w:t>
      </w:r>
      <w:proofErr w:type="spellStart"/>
      <w:r w:rsidRPr="000E61D5">
        <w:rPr>
          <w:rFonts w:eastAsia="Times New Roman" w:cstheme="minorHAnsi"/>
          <w:sz w:val="22"/>
          <w:lang w:val="en-US" w:eastAsia="ru-RU"/>
        </w:rPr>
        <w:t>Mmopelwa</w:t>
      </w:r>
      <w:proofErr w:type="spellEnd"/>
      <w:r w:rsidR="001B5DBA" w:rsidRPr="000E61D5">
        <w:rPr>
          <w:rFonts w:eastAsia="Times New Roman" w:cstheme="minorHAnsi"/>
          <w:sz w:val="22"/>
          <w:lang w:val="en-US" w:eastAsia="ru-RU"/>
        </w:rPr>
        <w:t>,</w:t>
      </w:r>
      <w:r w:rsidRPr="000E61D5">
        <w:rPr>
          <w:rFonts w:eastAsia="Times New Roman" w:cstheme="minorHAnsi"/>
          <w:sz w:val="22"/>
          <w:lang w:val="en-US" w:eastAsia="ru-RU"/>
        </w:rPr>
        <w:t xml:space="preserve"> Alastair </w:t>
      </w:r>
      <w:proofErr w:type="spellStart"/>
      <w:r w:rsidRPr="000E61D5">
        <w:rPr>
          <w:rFonts w:eastAsia="Times New Roman" w:cstheme="minorHAnsi"/>
          <w:sz w:val="22"/>
          <w:lang w:val="en-US" w:eastAsia="ru-RU"/>
        </w:rPr>
        <w:t>Orford</w:t>
      </w:r>
      <w:proofErr w:type="spellEnd"/>
      <w:r w:rsidR="001B5DBA" w:rsidRPr="000E61D5">
        <w:rPr>
          <w:rFonts w:eastAsia="Times New Roman" w:cstheme="minorHAnsi"/>
          <w:sz w:val="22"/>
          <w:lang w:val="en-US" w:eastAsia="ru-RU"/>
        </w:rPr>
        <w:t>,</w:t>
      </w:r>
      <w:r w:rsidRPr="000E61D5">
        <w:rPr>
          <w:rFonts w:eastAsia="Times New Roman" w:cstheme="minorHAnsi"/>
          <w:sz w:val="22"/>
          <w:lang w:val="en-US" w:eastAsia="ru-RU"/>
        </w:rPr>
        <w:t xml:space="preserve"> Ismail Sharif</w:t>
      </w:r>
      <w:r w:rsidR="001B5DBA" w:rsidRPr="000E61D5">
        <w:rPr>
          <w:rFonts w:eastAsia="Times New Roman" w:cstheme="minorHAnsi"/>
          <w:sz w:val="22"/>
          <w:lang w:val="en-US" w:eastAsia="ru-RU"/>
        </w:rPr>
        <w:t>,</w:t>
      </w:r>
      <w:r w:rsidR="00305DB1" w:rsidRPr="000E61D5">
        <w:rPr>
          <w:rFonts w:eastAsia="Times New Roman" w:cstheme="minorHAnsi"/>
          <w:sz w:val="22"/>
          <w:lang w:val="en-US" w:eastAsia="ru-RU"/>
        </w:rPr>
        <w:t xml:space="preserve"> </w:t>
      </w:r>
      <w:r w:rsidRPr="000E61D5">
        <w:rPr>
          <w:rFonts w:eastAsia="Times New Roman" w:cstheme="minorHAnsi"/>
          <w:sz w:val="22"/>
          <w:lang w:val="en-US" w:eastAsia="ru-RU"/>
        </w:rPr>
        <w:t>Helena Johansson</w:t>
      </w:r>
      <w:r w:rsidR="001B5DBA" w:rsidRPr="000E61D5">
        <w:rPr>
          <w:rFonts w:eastAsia="Times New Roman" w:cstheme="minorHAnsi"/>
          <w:sz w:val="22"/>
          <w:lang w:val="en-US" w:eastAsia="ru-RU"/>
        </w:rPr>
        <w:t>,</w:t>
      </w:r>
      <w:r w:rsidR="00305DB1" w:rsidRPr="000E61D5">
        <w:rPr>
          <w:rFonts w:eastAsia="Times New Roman" w:cstheme="minorHAnsi"/>
          <w:sz w:val="22"/>
          <w:lang w:val="en-US" w:eastAsia="ru-RU"/>
        </w:rPr>
        <w:t xml:space="preserve"> </w:t>
      </w:r>
      <w:r w:rsidRPr="000E61D5">
        <w:rPr>
          <w:rFonts w:eastAsia="Times New Roman" w:cstheme="minorHAnsi"/>
          <w:sz w:val="22"/>
          <w:lang w:val="en-US" w:eastAsia="ru-RU"/>
        </w:rPr>
        <w:t>Nicholas C Harvey</w:t>
      </w:r>
      <w:r w:rsidR="001B5DBA" w:rsidRPr="000E61D5">
        <w:rPr>
          <w:rFonts w:eastAsia="Times New Roman" w:cstheme="minorHAnsi"/>
          <w:sz w:val="22"/>
          <w:lang w:val="en-US" w:eastAsia="ru-RU"/>
        </w:rPr>
        <w:t>,</w:t>
      </w:r>
      <w:r w:rsidR="00305DB1" w:rsidRPr="000E61D5">
        <w:rPr>
          <w:rFonts w:eastAsia="Times New Roman" w:cstheme="minorHAnsi"/>
          <w:sz w:val="22"/>
          <w:lang w:val="en-US" w:eastAsia="ru-RU"/>
        </w:rPr>
        <w:t xml:space="preserve"> </w:t>
      </w:r>
      <w:r w:rsidRPr="000E61D5">
        <w:rPr>
          <w:rFonts w:eastAsia="Times New Roman" w:cstheme="minorHAnsi"/>
          <w:sz w:val="22"/>
          <w:lang w:val="en-US" w:eastAsia="ru-RU"/>
        </w:rPr>
        <w:t>Eugene V McCloskey</w:t>
      </w:r>
      <w:r w:rsidR="001B5DBA" w:rsidRPr="000E61D5">
        <w:rPr>
          <w:rFonts w:eastAsia="Times New Roman" w:cstheme="minorHAnsi"/>
          <w:sz w:val="22"/>
          <w:lang w:val="en-US" w:eastAsia="ru-RU"/>
        </w:rPr>
        <w:t>,</w:t>
      </w:r>
      <w:r w:rsidR="00305DB1" w:rsidRPr="000E61D5">
        <w:rPr>
          <w:rFonts w:eastAsia="Times New Roman" w:cstheme="minorHAnsi"/>
          <w:sz w:val="22"/>
          <w:lang w:val="en-US" w:eastAsia="ru-RU"/>
        </w:rPr>
        <w:t xml:space="preserve"> </w:t>
      </w:r>
      <w:r w:rsidRPr="000E61D5">
        <w:rPr>
          <w:rFonts w:eastAsia="Times New Roman" w:cstheme="minorHAnsi"/>
          <w:sz w:val="22"/>
          <w:lang w:val="en-US" w:eastAsia="ru-RU"/>
        </w:rPr>
        <w:t>Jane A Cauley</w:t>
      </w:r>
      <w:r w:rsidR="001B5DBA" w:rsidRPr="000E61D5">
        <w:rPr>
          <w:rFonts w:eastAsia="Times New Roman" w:cstheme="minorHAnsi"/>
          <w:sz w:val="22"/>
          <w:lang w:val="en-US" w:eastAsia="ru-RU"/>
        </w:rPr>
        <w:t xml:space="preserve"> and</w:t>
      </w:r>
      <w:r w:rsidR="00305DB1" w:rsidRPr="000E61D5">
        <w:rPr>
          <w:rFonts w:eastAsia="Times New Roman" w:cstheme="minorHAnsi"/>
          <w:sz w:val="22"/>
          <w:lang w:val="en-US" w:eastAsia="ru-RU"/>
        </w:rPr>
        <w:t xml:space="preserve"> </w:t>
      </w:r>
      <w:r w:rsidRPr="000E61D5">
        <w:rPr>
          <w:rFonts w:eastAsia="Times New Roman" w:cstheme="minorHAnsi"/>
          <w:sz w:val="22"/>
          <w:lang w:val="en-US" w:eastAsia="ru-RU"/>
        </w:rPr>
        <w:t>John A Kanis</w:t>
      </w:r>
      <w:r w:rsidR="00AF34A8">
        <w:rPr>
          <w:rFonts w:eastAsia="Times New Roman" w:cstheme="minorHAnsi"/>
          <w:sz w:val="22"/>
          <w:lang w:val="en-US" w:eastAsia="ru-RU"/>
        </w:rPr>
        <w:t xml:space="preserve"> </w:t>
      </w:r>
      <w:r w:rsidR="00AF34A8" w:rsidRPr="00AF34A8">
        <w:rPr>
          <w:rFonts w:eastAsia="Times New Roman" w:cstheme="minorHAnsi"/>
          <w:sz w:val="22"/>
          <w:lang w:val="en-US" w:eastAsia="ru-RU"/>
        </w:rPr>
        <w:t>declare that they have no conflict of interest</w:t>
      </w:r>
      <w:r w:rsidR="00AF34A8">
        <w:rPr>
          <w:rFonts w:eastAsia="Times New Roman" w:cstheme="minorHAnsi"/>
          <w:sz w:val="22"/>
          <w:lang w:val="en-US" w:eastAsia="ru-RU"/>
        </w:rPr>
        <w:t xml:space="preserve"> in respect to this work.</w:t>
      </w:r>
    </w:p>
    <w:p w14:paraId="0082BECC" w14:textId="77777777" w:rsidR="002C1129" w:rsidRPr="00206BA1" w:rsidRDefault="002C1129" w:rsidP="002D4C1F">
      <w:pPr>
        <w:spacing w:after="0"/>
        <w:ind w:left="1134" w:right="708"/>
        <w:rPr>
          <w:rFonts w:eastAsia="Times New Roman" w:cstheme="minorHAnsi"/>
          <w:bCs/>
          <w:color w:val="FF0000"/>
          <w:sz w:val="24"/>
          <w:szCs w:val="24"/>
          <w:lang w:val="en-US" w:eastAsia="ru-RU"/>
        </w:rPr>
      </w:pPr>
    </w:p>
    <w:p w14:paraId="621E9402" w14:textId="77777777" w:rsidR="006774AF" w:rsidRPr="00C14061" w:rsidRDefault="006774AF" w:rsidP="00F21BF1">
      <w:pPr>
        <w:spacing w:after="0"/>
        <w:ind w:left="1134" w:firstLine="567"/>
        <w:rPr>
          <w:rFonts w:eastAsia="Times New Roman" w:cstheme="minorHAnsi"/>
          <w:sz w:val="24"/>
          <w:szCs w:val="24"/>
          <w:lang w:val="en-US" w:eastAsia="ru-RU"/>
        </w:rPr>
      </w:pPr>
    </w:p>
    <w:p w14:paraId="4A20E9F7" w14:textId="77777777" w:rsidR="006774AF" w:rsidRPr="00C14061" w:rsidRDefault="006774AF" w:rsidP="00F21BF1">
      <w:pPr>
        <w:spacing w:after="0"/>
        <w:ind w:left="1134"/>
        <w:rPr>
          <w:rFonts w:eastAsia="Times New Roman" w:cstheme="minorHAnsi"/>
          <w:sz w:val="24"/>
          <w:szCs w:val="24"/>
          <w:lang w:val="en-US" w:eastAsia="ru-RU"/>
        </w:rPr>
      </w:pPr>
      <w:r w:rsidRPr="00C14061">
        <w:rPr>
          <w:rFonts w:eastAsia="Times New Roman" w:cstheme="minorHAnsi"/>
          <w:sz w:val="24"/>
          <w:szCs w:val="24"/>
          <w:lang w:val="en-US" w:eastAsia="ru-RU"/>
        </w:rPr>
        <w:br w:type="page"/>
      </w:r>
    </w:p>
    <w:p w14:paraId="5231C89F" w14:textId="14D7B75C" w:rsidR="009B0713" w:rsidRDefault="009B0713" w:rsidP="00B31833">
      <w:pPr>
        <w:pStyle w:val="Heading1"/>
        <w:spacing w:line="276" w:lineRule="auto"/>
        <w:ind w:left="567"/>
        <w:jc w:val="left"/>
        <w:rPr>
          <w:rFonts w:ascii="Calibri" w:eastAsia="Times New Roman" w:hAnsi="Calibri" w:cs="Calibri"/>
          <w:sz w:val="24"/>
          <w:szCs w:val="24"/>
          <w:lang w:val="en-US" w:eastAsia="ru-RU"/>
        </w:rPr>
      </w:pPr>
      <w:r w:rsidRPr="009B0713">
        <w:rPr>
          <w:rFonts w:ascii="Calibri" w:eastAsia="Times New Roman" w:hAnsi="Calibri" w:cs="Calibri"/>
          <w:sz w:val="24"/>
          <w:szCs w:val="24"/>
          <w:lang w:val="en-US" w:eastAsia="ru-RU"/>
        </w:rPr>
        <w:lastRenderedPageBreak/>
        <w:t>Abstract</w:t>
      </w:r>
    </w:p>
    <w:p w14:paraId="32A20CA7" w14:textId="77777777" w:rsidR="002432A1" w:rsidRPr="002432A1" w:rsidRDefault="002432A1" w:rsidP="002432A1">
      <w:pPr>
        <w:rPr>
          <w:lang w:val="en-US" w:eastAsia="ru-RU"/>
        </w:rPr>
      </w:pPr>
    </w:p>
    <w:p w14:paraId="5E9CBB31" w14:textId="77777777" w:rsidR="00B31833" w:rsidRDefault="004341F0" w:rsidP="004341F0">
      <w:pPr>
        <w:autoSpaceDE w:val="0"/>
        <w:autoSpaceDN w:val="0"/>
        <w:adjustRightInd w:val="0"/>
        <w:spacing w:after="0" w:line="240" w:lineRule="auto"/>
        <w:ind w:left="567"/>
        <w:jc w:val="left"/>
        <w:rPr>
          <w:rFonts w:ascii="Calibri" w:hAnsi="Calibri" w:cs="Calibri"/>
          <w:color w:val="131413"/>
          <w:sz w:val="24"/>
          <w:szCs w:val="24"/>
          <w:lang w:val="en-GB"/>
        </w:rPr>
      </w:pPr>
      <w:r w:rsidRPr="004341F0">
        <w:rPr>
          <w:rFonts w:ascii="Calibri" w:hAnsi="Calibri" w:cs="Calibri"/>
          <w:color w:val="131413"/>
          <w:sz w:val="24"/>
          <w:szCs w:val="24"/>
          <w:lang w:val="en-GB"/>
        </w:rPr>
        <w:t xml:space="preserve">Summary </w:t>
      </w:r>
    </w:p>
    <w:p w14:paraId="0A96CFAE" w14:textId="719FFEF9" w:rsidR="004341F0" w:rsidRPr="004341F0" w:rsidRDefault="004341F0" w:rsidP="00431522">
      <w:pPr>
        <w:autoSpaceDE w:val="0"/>
        <w:autoSpaceDN w:val="0"/>
        <w:adjustRightInd w:val="0"/>
        <w:spacing w:after="0" w:line="240" w:lineRule="auto"/>
        <w:ind w:left="567"/>
        <w:jc w:val="left"/>
        <w:rPr>
          <w:rFonts w:ascii="Calibri" w:hAnsi="Calibri" w:cs="Calibri"/>
          <w:sz w:val="24"/>
          <w:szCs w:val="24"/>
          <w:lang w:val="en-US" w:eastAsia="ru-RU"/>
        </w:rPr>
      </w:pPr>
      <w:r w:rsidRPr="004341F0">
        <w:rPr>
          <w:rFonts w:ascii="Calibri" w:hAnsi="Calibri" w:cs="Calibri"/>
          <w:color w:val="131413"/>
          <w:sz w:val="24"/>
          <w:szCs w:val="24"/>
          <w:lang w:val="en-GB"/>
        </w:rPr>
        <w:t xml:space="preserve">Retrospective population-based survey in the Republic </w:t>
      </w:r>
      <w:r w:rsidR="00D3245F" w:rsidRPr="004341F0">
        <w:rPr>
          <w:rFonts w:ascii="Calibri" w:hAnsi="Calibri" w:cs="Calibri"/>
          <w:color w:val="131413"/>
          <w:sz w:val="24"/>
          <w:szCs w:val="24"/>
          <w:lang w:val="en-GB"/>
        </w:rPr>
        <w:t>of</w:t>
      </w:r>
      <w:r w:rsidR="00D3245F">
        <w:rPr>
          <w:rFonts w:ascii="Calibri" w:hAnsi="Calibri" w:cs="Calibri"/>
          <w:color w:val="131413"/>
          <w:sz w:val="24"/>
          <w:szCs w:val="24"/>
          <w:lang w:val="en-GB"/>
        </w:rPr>
        <w:t xml:space="preserve"> </w:t>
      </w:r>
      <w:r w:rsidR="00D3245F" w:rsidRPr="004341F0">
        <w:rPr>
          <w:rFonts w:ascii="Calibri" w:hAnsi="Calibri" w:cs="Calibri"/>
          <w:color w:val="131413"/>
          <w:sz w:val="24"/>
          <w:szCs w:val="24"/>
          <w:lang w:val="en-GB"/>
        </w:rPr>
        <w:t>Botswana</w:t>
      </w:r>
      <w:r w:rsidR="00B31833" w:rsidRPr="004341F0">
        <w:rPr>
          <w:rFonts w:ascii="Calibri" w:hAnsi="Calibri" w:cs="Calibri"/>
          <w:color w:val="131413"/>
          <w:sz w:val="24"/>
          <w:szCs w:val="24"/>
          <w:lang w:val="en-GB"/>
        </w:rPr>
        <w:t xml:space="preserve"> </w:t>
      </w:r>
      <w:r w:rsidRPr="004341F0">
        <w:rPr>
          <w:rFonts w:ascii="Calibri" w:hAnsi="Calibri" w:cs="Calibri"/>
          <w:color w:val="131413"/>
          <w:sz w:val="24"/>
          <w:szCs w:val="24"/>
          <w:lang w:val="en-GB"/>
        </w:rPr>
        <w:t>determined the incidence of fractures at the</w:t>
      </w:r>
      <w:r w:rsidR="00377054">
        <w:rPr>
          <w:rFonts w:ascii="Calibri" w:hAnsi="Calibri" w:cs="Calibri"/>
          <w:color w:val="131413"/>
          <w:sz w:val="24"/>
          <w:szCs w:val="24"/>
          <w:lang w:val="en-GB"/>
        </w:rPr>
        <w:t xml:space="preserve"> </w:t>
      </w:r>
      <w:r w:rsidRPr="004341F0">
        <w:rPr>
          <w:rFonts w:ascii="Calibri" w:hAnsi="Calibri" w:cs="Calibri"/>
          <w:color w:val="131413"/>
          <w:sz w:val="24"/>
          <w:szCs w:val="24"/>
          <w:lang w:val="en-GB"/>
        </w:rPr>
        <w:t>hip</w:t>
      </w:r>
      <w:r w:rsidR="00377054">
        <w:rPr>
          <w:rFonts w:ascii="Calibri" w:hAnsi="Calibri" w:cs="Calibri"/>
          <w:color w:val="131413"/>
          <w:sz w:val="24"/>
          <w:szCs w:val="24"/>
          <w:lang w:val="en-GB"/>
        </w:rPr>
        <w:t xml:space="preserve"> over 3 year</w:t>
      </w:r>
      <w:r w:rsidR="00C51D7F">
        <w:rPr>
          <w:rFonts w:ascii="Calibri" w:hAnsi="Calibri" w:cs="Calibri"/>
          <w:color w:val="131413"/>
          <w:sz w:val="24"/>
          <w:szCs w:val="24"/>
          <w:lang w:val="en-GB"/>
        </w:rPr>
        <w:t>s</w:t>
      </w:r>
      <w:r w:rsidRPr="004341F0">
        <w:rPr>
          <w:rFonts w:ascii="Calibri" w:hAnsi="Calibri" w:cs="Calibri"/>
          <w:color w:val="131413"/>
          <w:sz w:val="24"/>
          <w:szCs w:val="24"/>
          <w:lang w:val="en-GB"/>
        </w:rPr>
        <w:t>. The estimated number of such fractures nationwide for 20</w:t>
      </w:r>
      <w:r w:rsidR="00ED3EDD">
        <w:rPr>
          <w:rFonts w:ascii="Calibri" w:hAnsi="Calibri" w:cs="Calibri"/>
          <w:color w:val="131413"/>
          <w:sz w:val="24"/>
          <w:szCs w:val="24"/>
          <w:lang w:val="en-GB"/>
        </w:rPr>
        <w:t>20</w:t>
      </w:r>
      <w:r w:rsidRPr="004341F0">
        <w:rPr>
          <w:rFonts w:ascii="Calibri" w:hAnsi="Calibri" w:cs="Calibri"/>
          <w:color w:val="131413"/>
          <w:sz w:val="24"/>
          <w:szCs w:val="24"/>
          <w:lang w:val="en-GB"/>
        </w:rPr>
        <w:t xml:space="preserve"> was </w:t>
      </w:r>
      <w:r w:rsidR="00C51D7F">
        <w:rPr>
          <w:rFonts w:ascii="Calibri" w:hAnsi="Calibri" w:cs="Calibri"/>
          <w:color w:val="131413"/>
          <w:sz w:val="24"/>
          <w:szCs w:val="24"/>
          <w:lang w:val="en-GB"/>
        </w:rPr>
        <w:t>103</w:t>
      </w:r>
      <w:r w:rsidRPr="004341F0">
        <w:rPr>
          <w:rFonts w:ascii="Calibri" w:hAnsi="Calibri" w:cs="Calibri"/>
          <w:color w:val="131413"/>
          <w:sz w:val="24"/>
          <w:szCs w:val="24"/>
          <w:lang w:val="en-GB"/>
        </w:rPr>
        <w:t xml:space="preserve"> and is predicted to</w:t>
      </w:r>
      <w:r w:rsidR="00431522">
        <w:rPr>
          <w:rFonts w:ascii="Calibri" w:hAnsi="Calibri" w:cs="Calibri"/>
          <w:color w:val="131413"/>
          <w:sz w:val="24"/>
          <w:szCs w:val="24"/>
          <w:lang w:val="en-GB"/>
        </w:rPr>
        <w:t xml:space="preserve"> </w:t>
      </w:r>
      <w:r w:rsidRPr="004341F0">
        <w:rPr>
          <w:rFonts w:ascii="Calibri" w:hAnsi="Calibri" w:cs="Calibri"/>
          <w:color w:val="131413"/>
          <w:sz w:val="24"/>
          <w:szCs w:val="24"/>
          <w:lang w:val="en-GB"/>
        </w:rPr>
        <w:t xml:space="preserve">increase </w:t>
      </w:r>
    </w:p>
    <w:p w14:paraId="6CBFF126" w14:textId="5EE29937" w:rsidR="009B0713" w:rsidRPr="00431522" w:rsidRDefault="00431522" w:rsidP="00431522">
      <w:pPr>
        <w:pStyle w:val="Heading1"/>
        <w:spacing w:line="276" w:lineRule="auto"/>
        <w:ind w:left="567"/>
        <w:jc w:val="left"/>
        <w:rPr>
          <w:rFonts w:ascii="Calibri" w:eastAsia="Times New Roman" w:hAnsi="Calibri" w:cs="Calibri"/>
          <w:b w:val="0"/>
          <w:bCs/>
          <w:sz w:val="24"/>
          <w:szCs w:val="24"/>
          <w:lang w:val="en-US" w:eastAsia="ru-RU"/>
        </w:rPr>
      </w:pPr>
      <w:r w:rsidRPr="00431522">
        <w:rPr>
          <w:rFonts w:ascii="Calibri" w:eastAsia="Times New Roman" w:hAnsi="Calibri" w:cs="Calibri"/>
          <w:b w:val="0"/>
          <w:bCs/>
          <w:sz w:val="24"/>
          <w:szCs w:val="24"/>
          <w:lang w:val="en-US" w:eastAsia="ru-RU"/>
        </w:rPr>
        <w:t xml:space="preserve">Objective </w:t>
      </w:r>
      <w:r w:rsidR="008856CB">
        <w:rPr>
          <w:rFonts w:ascii="Calibri" w:eastAsia="Times New Roman" w:hAnsi="Calibri" w:cs="Calibri"/>
          <w:b w:val="0"/>
          <w:bCs/>
          <w:sz w:val="24"/>
          <w:szCs w:val="24"/>
          <w:lang w:val="en-US" w:eastAsia="ru-RU"/>
        </w:rPr>
        <w:br/>
      </w:r>
      <w:r w:rsidRPr="00431522">
        <w:rPr>
          <w:rFonts w:ascii="Calibri" w:eastAsia="Times New Roman" w:hAnsi="Calibri" w:cs="Calibri"/>
          <w:b w:val="0"/>
          <w:bCs/>
          <w:sz w:val="24"/>
          <w:szCs w:val="24"/>
          <w:lang w:val="en-US" w:eastAsia="ru-RU"/>
        </w:rPr>
        <w:t xml:space="preserve">This paper describes the epidemiology of </w:t>
      </w:r>
      <w:r w:rsidR="004C5D81">
        <w:rPr>
          <w:rFonts w:ascii="Calibri" w:eastAsia="Times New Roman" w:hAnsi="Calibri" w:cs="Calibri"/>
          <w:b w:val="0"/>
          <w:bCs/>
          <w:sz w:val="24"/>
          <w:szCs w:val="24"/>
          <w:lang w:val="en-US" w:eastAsia="ru-RU"/>
        </w:rPr>
        <w:t>hip</w:t>
      </w:r>
      <w:r w:rsidRPr="00431522">
        <w:rPr>
          <w:rFonts w:ascii="Calibri" w:eastAsia="Times New Roman" w:hAnsi="Calibri" w:cs="Calibri"/>
          <w:b w:val="0"/>
          <w:bCs/>
          <w:sz w:val="24"/>
          <w:szCs w:val="24"/>
          <w:lang w:val="en-US" w:eastAsia="ru-RU"/>
        </w:rPr>
        <w:t xml:space="preserve"> fractures in </w:t>
      </w:r>
      <w:r w:rsidR="004C5D81">
        <w:rPr>
          <w:rFonts w:ascii="Calibri" w:eastAsia="Times New Roman" w:hAnsi="Calibri" w:cs="Calibri"/>
          <w:b w:val="0"/>
          <w:bCs/>
          <w:sz w:val="24"/>
          <w:szCs w:val="24"/>
          <w:lang w:val="en-US" w:eastAsia="ru-RU"/>
        </w:rPr>
        <w:t xml:space="preserve">the </w:t>
      </w:r>
      <w:r w:rsidRPr="00431522">
        <w:rPr>
          <w:rFonts w:ascii="Calibri" w:eastAsia="Times New Roman" w:hAnsi="Calibri" w:cs="Calibri"/>
          <w:b w:val="0"/>
          <w:bCs/>
          <w:sz w:val="24"/>
          <w:szCs w:val="24"/>
          <w:lang w:val="en-US" w:eastAsia="ru-RU"/>
        </w:rPr>
        <w:t xml:space="preserve">Republic of </w:t>
      </w:r>
      <w:bookmarkStart w:id="7" w:name="_Hlk56426686"/>
      <w:r w:rsidR="00D3245F" w:rsidRPr="00D3245F">
        <w:rPr>
          <w:rFonts w:ascii="Calibri" w:eastAsia="Times New Roman" w:hAnsi="Calibri" w:cs="Calibri"/>
          <w:b w:val="0"/>
          <w:bCs/>
          <w:sz w:val="24"/>
          <w:szCs w:val="24"/>
          <w:lang w:val="en-US" w:eastAsia="ru-RU"/>
        </w:rPr>
        <w:t>Botswana</w:t>
      </w:r>
      <w:bookmarkEnd w:id="7"/>
    </w:p>
    <w:p w14:paraId="486C18EF" w14:textId="28A67EB9" w:rsidR="009B0713" w:rsidRDefault="00B362FE" w:rsidP="007D41AF">
      <w:pPr>
        <w:pStyle w:val="Heading1"/>
        <w:spacing w:line="276" w:lineRule="auto"/>
        <w:ind w:left="567"/>
        <w:jc w:val="left"/>
        <w:rPr>
          <w:rFonts w:ascii="Calibri" w:eastAsia="Times New Roman" w:hAnsi="Calibri" w:cs="Calibri"/>
          <w:sz w:val="24"/>
          <w:szCs w:val="24"/>
          <w:lang w:val="en-US" w:eastAsia="ru-RU"/>
        </w:rPr>
      </w:pPr>
      <w:r w:rsidRPr="00637D1E">
        <w:rPr>
          <w:rFonts w:ascii="Calibri" w:eastAsia="Times New Roman" w:hAnsi="Calibri" w:cs="Calibri"/>
          <w:b w:val="0"/>
          <w:bCs/>
          <w:sz w:val="24"/>
          <w:szCs w:val="24"/>
          <w:lang w:val="en-US" w:eastAsia="ru-RU"/>
        </w:rPr>
        <w:t>Methods</w:t>
      </w:r>
      <w:r w:rsidRPr="00637D1E">
        <w:rPr>
          <w:rFonts w:ascii="Calibri" w:eastAsia="Times New Roman" w:hAnsi="Calibri" w:cs="Calibri"/>
          <w:b w:val="0"/>
          <w:bCs/>
          <w:sz w:val="24"/>
          <w:szCs w:val="24"/>
          <w:lang w:val="en-US" w:eastAsia="ru-RU"/>
        </w:rPr>
        <w:br/>
      </w:r>
      <w:r w:rsidR="00B81E4E" w:rsidRPr="00637D1E">
        <w:rPr>
          <w:rFonts w:ascii="Calibri" w:eastAsia="Times New Roman" w:hAnsi="Calibri" w:cs="Calibri"/>
          <w:b w:val="0"/>
          <w:bCs/>
          <w:sz w:val="24"/>
          <w:szCs w:val="24"/>
          <w:lang w:val="en-US" w:eastAsia="ru-RU"/>
        </w:rPr>
        <w:t xml:space="preserve">A retrospective patient chart review was conducted to identify </w:t>
      </w:r>
      <w:r w:rsidR="007D41AF" w:rsidRPr="007D41AF">
        <w:rPr>
          <w:rFonts w:ascii="Calibri" w:eastAsia="Times New Roman" w:hAnsi="Calibri" w:cs="Calibri"/>
          <w:b w:val="0"/>
          <w:bCs/>
          <w:sz w:val="24"/>
          <w:szCs w:val="24"/>
          <w:lang w:val="en-US" w:eastAsia="ru-RU"/>
        </w:rPr>
        <w:t xml:space="preserve">from hospital registers </w:t>
      </w:r>
      <w:r w:rsidR="00B81E4E" w:rsidRPr="00637D1E">
        <w:rPr>
          <w:rFonts w:ascii="Calibri" w:eastAsia="Times New Roman" w:hAnsi="Calibri" w:cs="Calibri"/>
          <w:b w:val="0"/>
          <w:bCs/>
          <w:sz w:val="24"/>
          <w:szCs w:val="24"/>
          <w:lang w:val="en-US" w:eastAsia="ru-RU"/>
        </w:rPr>
        <w:t xml:space="preserve">the number of patients diagnosed with </w:t>
      </w:r>
      <w:r w:rsidR="00797B98">
        <w:rPr>
          <w:rFonts w:ascii="Calibri" w:eastAsia="Times New Roman" w:hAnsi="Calibri" w:cs="Calibri"/>
          <w:b w:val="0"/>
          <w:bCs/>
          <w:sz w:val="24"/>
          <w:szCs w:val="24"/>
          <w:lang w:val="en-US" w:eastAsia="ru-RU"/>
        </w:rPr>
        <w:t xml:space="preserve">hip </w:t>
      </w:r>
      <w:r w:rsidR="00B81E4E" w:rsidRPr="00637D1E">
        <w:rPr>
          <w:rFonts w:ascii="Calibri" w:eastAsia="Times New Roman" w:hAnsi="Calibri" w:cs="Calibri"/>
          <w:b w:val="0"/>
          <w:bCs/>
          <w:sz w:val="24"/>
          <w:szCs w:val="24"/>
          <w:lang w:val="en-US" w:eastAsia="ru-RU"/>
        </w:rPr>
        <w:t xml:space="preserve">fracture </w:t>
      </w:r>
      <w:r w:rsidR="007D41AF" w:rsidRPr="007D41AF">
        <w:rPr>
          <w:rFonts w:ascii="Calibri" w:eastAsia="Times New Roman" w:hAnsi="Calibri" w:cs="Calibri"/>
          <w:b w:val="0"/>
          <w:bCs/>
          <w:sz w:val="24"/>
          <w:szCs w:val="24"/>
          <w:lang w:val="en-US" w:eastAsia="ru-RU"/>
        </w:rPr>
        <w:t>in 2009, 2010, and 2011. Age- and sex-specific incidence of hip fracture was determined</w:t>
      </w:r>
      <w:r w:rsidR="005B76D9">
        <w:rPr>
          <w:rFonts w:ascii="Calibri" w:eastAsia="Times New Roman" w:hAnsi="Calibri" w:cs="Calibri"/>
          <w:b w:val="0"/>
          <w:bCs/>
          <w:sz w:val="24"/>
          <w:szCs w:val="24"/>
          <w:lang w:val="en-US" w:eastAsia="ru-RU"/>
        </w:rPr>
        <w:t xml:space="preserve"> </w:t>
      </w:r>
      <w:r w:rsidR="00A7395B">
        <w:rPr>
          <w:rFonts w:ascii="Calibri" w:eastAsia="Times New Roman" w:hAnsi="Calibri" w:cs="Calibri"/>
          <w:b w:val="0"/>
          <w:bCs/>
          <w:sz w:val="24"/>
          <w:szCs w:val="24"/>
          <w:lang w:val="en-US" w:eastAsia="ru-RU"/>
        </w:rPr>
        <w:t>from whi</w:t>
      </w:r>
      <w:r w:rsidR="00240CF0">
        <w:rPr>
          <w:rFonts w:ascii="Calibri" w:eastAsia="Times New Roman" w:hAnsi="Calibri" w:cs="Calibri"/>
          <w:b w:val="0"/>
          <w:bCs/>
          <w:sz w:val="24"/>
          <w:szCs w:val="24"/>
          <w:lang w:val="en-US" w:eastAsia="ru-RU"/>
        </w:rPr>
        <w:t>ch</w:t>
      </w:r>
      <w:r w:rsidR="005B76D9">
        <w:rPr>
          <w:rFonts w:ascii="Calibri" w:eastAsia="Times New Roman" w:hAnsi="Calibri" w:cs="Calibri"/>
          <w:b w:val="0"/>
          <w:bCs/>
          <w:sz w:val="24"/>
          <w:szCs w:val="24"/>
          <w:lang w:val="en-US" w:eastAsia="ru-RU"/>
        </w:rPr>
        <w:t xml:space="preserve"> lifetime probabilities</w:t>
      </w:r>
      <w:r w:rsidR="00A7395B">
        <w:rPr>
          <w:rFonts w:ascii="Calibri" w:eastAsia="Times New Roman" w:hAnsi="Calibri" w:cs="Calibri"/>
          <w:b w:val="0"/>
          <w:bCs/>
          <w:sz w:val="24"/>
          <w:szCs w:val="24"/>
          <w:lang w:val="en-US" w:eastAsia="ru-RU"/>
        </w:rPr>
        <w:t xml:space="preserve"> </w:t>
      </w:r>
      <w:r w:rsidR="00240CF0">
        <w:rPr>
          <w:rFonts w:ascii="Calibri" w:eastAsia="Times New Roman" w:hAnsi="Calibri" w:cs="Calibri"/>
          <w:b w:val="0"/>
          <w:bCs/>
          <w:sz w:val="24"/>
          <w:szCs w:val="24"/>
          <w:lang w:val="en-US" w:eastAsia="ru-RU"/>
        </w:rPr>
        <w:t xml:space="preserve">and future projections </w:t>
      </w:r>
      <w:r w:rsidR="00AA35DA">
        <w:rPr>
          <w:rFonts w:ascii="Calibri" w:eastAsia="Times New Roman" w:hAnsi="Calibri" w:cs="Calibri"/>
          <w:b w:val="0"/>
          <w:bCs/>
          <w:sz w:val="24"/>
          <w:szCs w:val="24"/>
          <w:lang w:val="en-US" w:eastAsia="ru-RU"/>
        </w:rPr>
        <w:t xml:space="preserve">for hip fracture </w:t>
      </w:r>
      <w:r w:rsidR="00240CF0">
        <w:rPr>
          <w:rFonts w:ascii="Calibri" w:eastAsia="Times New Roman" w:hAnsi="Calibri" w:cs="Calibri"/>
          <w:b w:val="0"/>
          <w:bCs/>
          <w:sz w:val="24"/>
          <w:szCs w:val="24"/>
          <w:lang w:val="en-US" w:eastAsia="ru-RU"/>
        </w:rPr>
        <w:t xml:space="preserve">were </w:t>
      </w:r>
      <w:r w:rsidR="00A7395B">
        <w:rPr>
          <w:rFonts w:ascii="Calibri" w:eastAsia="Times New Roman" w:hAnsi="Calibri" w:cs="Calibri"/>
          <w:b w:val="0"/>
          <w:bCs/>
          <w:sz w:val="24"/>
          <w:szCs w:val="24"/>
          <w:lang w:val="en-US" w:eastAsia="ru-RU"/>
        </w:rPr>
        <w:t>calculated</w:t>
      </w:r>
      <w:r w:rsidR="00240CF0">
        <w:rPr>
          <w:rFonts w:ascii="Calibri" w:eastAsia="Times New Roman" w:hAnsi="Calibri" w:cs="Calibri"/>
          <w:b w:val="0"/>
          <w:bCs/>
          <w:sz w:val="24"/>
          <w:szCs w:val="24"/>
          <w:lang w:val="en-US" w:eastAsia="ru-RU"/>
        </w:rPr>
        <w:t>.</w:t>
      </w:r>
    </w:p>
    <w:p w14:paraId="15FFC425" w14:textId="77777777" w:rsidR="00985C4C" w:rsidRDefault="00985C4C" w:rsidP="00C2007C">
      <w:pPr>
        <w:autoSpaceDE w:val="0"/>
        <w:autoSpaceDN w:val="0"/>
        <w:adjustRightInd w:val="0"/>
        <w:spacing w:after="0" w:line="240" w:lineRule="auto"/>
        <w:jc w:val="left"/>
        <w:rPr>
          <w:rFonts w:ascii="AdvTimes" w:hAnsi="AdvTimes" w:cs="AdvTimes"/>
          <w:sz w:val="20"/>
          <w:szCs w:val="20"/>
          <w:lang w:val="en-GB"/>
        </w:rPr>
      </w:pPr>
    </w:p>
    <w:p w14:paraId="7D63BDB3" w14:textId="79611BB2" w:rsidR="00985C4C" w:rsidRDefault="007526B6" w:rsidP="00F60990">
      <w:pPr>
        <w:autoSpaceDE w:val="0"/>
        <w:autoSpaceDN w:val="0"/>
        <w:adjustRightInd w:val="0"/>
        <w:spacing w:after="0" w:line="240" w:lineRule="auto"/>
        <w:ind w:left="567"/>
        <w:jc w:val="left"/>
        <w:rPr>
          <w:rFonts w:ascii="Calibri" w:hAnsi="Calibri" w:cs="Calibri"/>
          <w:sz w:val="24"/>
          <w:szCs w:val="24"/>
          <w:lang w:val="en-GB"/>
        </w:rPr>
      </w:pPr>
      <w:r w:rsidRPr="00F60990">
        <w:rPr>
          <w:rFonts w:ascii="Calibri" w:hAnsi="Calibri" w:cs="Calibri"/>
          <w:sz w:val="24"/>
          <w:szCs w:val="24"/>
          <w:lang w:val="en-GB"/>
        </w:rPr>
        <w:t xml:space="preserve">Results </w:t>
      </w:r>
      <w:r w:rsidR="00F60990">
        <w:rPr>
          <w:rFonts w:ascii="Calibri" w:hAnsi="Calibri" w:cs="Calibri"/>
          <w:sz w:val="24"/>
          <w:szCs w:val="24"/>
          <w:lang w:val="en-GB"/>
        </w:rPr>
        <w:br/>
      </w:r>
      <w:r w:rsidR="00BB2379">
        <w:rPr>
          <w:rFonts w:ascii="Calibri" w:hAnsi="Calibri" w:cs="Calibri"/>
          <w:sz w:val="24"/>
          <w:szCs w:val="24"/>
          <w:lang w:val="en-GB"/>
        </w:rPr>
        <w:t>The incidence of hip fracture was low</w:t>
      </w:r>
      <w:r w:rsidR="004764FA">
        <w:rPr>
          <w:rFonts w:ascii="Calibri" w:hAnsi="Calibri" w:cs="Calibri"/>
          <w:sz w:val="24"/>
          <w:szCs w:val="24"/>
          <w:lang w:val="en-GB"/>
        </w:rPr>
        <w:t xml:space="preserve"> an</w:t>
      </w:r>
      <w:r w:rsidR="009A4F38">
        <w:rPr>
          <w:rFonts w:ascii="Calibri" w:hAnsi="Calibri" w:cs="Calibri"/>
          <w:sz w:val="24"/>
          <w:szCs w:val="24"/>
          <w:lang w:val="en-GB"/>
        </w:rPr>
        <w:t>d</w:t>
      </w:r>
      <w:r w:rsidR="004764FA">
        <w:rPr>
          <w:rFonts w:ascii="Calibri" w:hAnsi="Calibri" w:cs="Calibri"/>
          <w:sz w:val="24"/>
          <w:szCs w:val="24"/>
          <w:lang w:val="en-GB"/>
        </w:rPr>
        <w:t xml:space="preserve"> comparable to rates repo</w:t>
      </w:r>
      <w:r w:rsidR="009A4F38">
        <w:rPr>
          <w:rFonts w:ascii="Calibri" w:hAnsi="Calibri" w:cs="Calibri"/>
          <w:sz w:val="24"/>
          <w:szCs w:val="24"/>
          <w:lang w:val="en-GB"/>
        </w:rPr>
        <w:t>r</w:t>
      </w:r>
      <w:r w:rsidR="004764FA">
        <w:rPr>
          <w:rFonts w:ascii="Calibri" w:hAnsi="Calibri" w:cs="Calibri"/>
          <w:sz w:val="24"/>
          <w:szCs w:val="24"/>
          <w:lang w:val="en-GB"/>
        </w:rPr>
        <w:t>te</w:t>
      </w:r>
      <w:r w:rsidR="009A4F38">
        <w:rPr>
          <w:rFonts w:ascii="Calibri" w:hAnsi="Calibri" w:cs="Calibri"/>
          <w:sz w:val="24"/>
          <w:szCs w:val="24"/>
          <w:lang w:val="en-GB"/>
        </w:rPr>
        <w:t>d</w:t>
      </w:r>
      <w:r w:rsidR="004764FA">
        <w:rPr>
          <w:rFonts w:ascii="Calibri" w:hAnsi="Calibri" w:cs="Calibri"/>
          <w:sz w:val="24"/>
          <w:szCs w:val="24"/>
          <w:lang w:val="en-GB"/>
        </w:rPr>
        <w:t xml:space="preserve"> from Tunisi</w:t>
      </w:r>
      <w:r w:rsidR="009A4F38">
        <w:rPr>
          <w:rFonts w:ascii="Calibri" w:hAnsi="Calibri" w:cs="Calibri"/>
          <w:sz w:val="24"/>
          <w:szCs w:val="24"/>
          <w:lang w:val="en-GB"/>
        </w:rPr>
        <w:t xml:space="preserve">a. </w:t>
      </w:r>
      <w:r w:rsidR="00E97CED">
        <w:rPr>
          <w:rFonts w:ascii="Calibri" w:hAnsi="Calibri" w:cs="Calibri"/>
          <w:sz w:val="24"/>
          <w:szCs w:val="24"/>
          <w:lang w:val="en-GB"/>
        </w:rPr>
        <w:t>The remaining lifetime ri</w:t>
      </w:r>
      <w:r w:rsidR="00DA6867">
        <w:rPr>
          <w:rFonts w:ascii="Calibri" w:hAnsi="Calibri" w:cs="Calibri"/>
          <w:sz w:val="24"/>
          <w:szCs w:val="24"/>
          <w:lang w:val="en-GB"/>
        </w:rPr>
        <w:t xml:space="preserve">sk of </w:t>
      </w:r>
      <w:r w:rsidR="0042174A">
        <w:rPr>
          <w:rFonts w:ascii="Calibri" w:hAnsi="Calibri" w:cs="Calibri"/>
          <w:sz w:val="24"/>
          <w:szCs w:val="24"/>
          <w:lang w:val="en-GB"/>
        </w:rPr>
        <w:t xml:space="preserve">hip fracture </w:t>
      </w:r>
      <w:r w:rsidR="003B4194">
        <w:rPr>
          <w:rFonts w:ascii="Calibri" w:hAnsi="Calibri" w:cs="Calibri"/>
          <w:sz w:val="24"/>
          <w:szCs w:val="24"/>
          <w:lang w:val="en-GB"/>
        </w:rPr>
        <w:t xml:space="preserve">at </w:t>
      </w:r>
      <w:r w:rsidR="007E556B">
        <w:rPr>
          <w:rFonts w:ascii="Calibri" w:hAnsi="Calibri" w:cs="Calibri"/>
          <w:sz w:val="24"/>
          <w:szCs w:val="24"/>
          <w:lang w:val="en-GB"/>
        </w:rPr>
        <w:t>the age of 50 years</w:t>
      </w:r>
      <w:r w:rsidR="00706531">
        <w:rPr>
          <w:rFonts w:ascii="Calibri" w:hAnsi="Calibri" w:cs="Calibri"/>
          <w:sz w:val="24"/>
          <w:szCs w:val="24"/>
          <w:lang w:val="en-GB"/>
        </w:rPr>
        <w:t xml:space="preserve"> </w:t>
      </w:r>
      <w:r w:rsidR="009A4F38">
        <w:rPr>
          <w:rFonts w:ascii="Calibri" w:hAnsi="Calibri" w:cs="Calibri"/>
          <w:sz w:val="24"/>
          <w:szCs w:val="24"/>
          <w:lang w:val="en-GB"/>
        </w:rPr>
        <w:t>i</w:t>
      </w:r>
      <w:r w:rsidR="00706531">
        <w:rPr>
          <w:rFonts w:ascii="Calibri" w:hAnsi="Calibri" w:cs="Calibri"/>
          <w:sz w:val="24"/>
          <w:szCs w:val="24"/>
          <w:lang w:val="en-GB"/>
        </w:rPr>
        <w:t xml:space="preserve">n men and </w:t>
      </w:r>
      <w:r w:rsidR="002D777E">
        <w:rPr>
          <w:rFonts w:ascii="Calibri" w:hAnsi="Calibri" w:cs="Calibri"/>
          <w:sz w:val="24"/>
          <w:szCs w:val="24"/>
          <w:lang w:val="en-GB"/>
        </w:rPr>
        <w:t>women</w:t>
      </w:r>
      <w:r w:rsidR="007E556B">
        <w:rPr>
          <w:rFonts w:ascii="Calibri" w:hAnsi="Calibri" w:cs="Calibri"/>
          <w:sz w:val="24"/>
          <w:szCs w:val="24"/>
          <w:lang w:val="en-GB"/>
        </w:rPr>
        <w:t xml:space="preserve"> was </w:t>
      </w:r>
      <w:r w:rsidR="0075606E">
        <w:rPr>
          <w:rFonts w:ascii="Calibri" w:hAnsi="Calibri" w:cs="Calibri"/>
          <w:sz w:val="24"/>
          <w:szCs w:val="24"/>
          <w:lang w:val="en-GB"/>
        </w:rPr>
        <w:t>1.</w:t>
      </w:r>
      <w:r w:rsidR="00706531">
        <w:rPr>
          <w:rFonts w:ascii="Calibri" w:hAnsi="Calibri" w:cs="Calibri"/>
          <w:sz w:val="24"/>
          <w:szCs w:val="24"/>
          <w:lang w:val="en-GB"/>
        </w:rPr>
        <w:t>4</w:t>
      </w:r>
      <w:r w:rsidR="0075606E">
        <w:rPr>
          <w:rFonts w:ascii="Calibri" w:hAnsi="Calibri" w:cs="Calibri"/>
          <w:sz w:val="24"/>
          <w:szCs w:val="24"/>
          <w:lang w:val="en-GB"/>
        </w:rPr>
        <w:t xml:space="preserve"> and 1.</w:t>
      </w:r>
      <w:r w:rsidR="00706531">
        <w:rPr>
          <w:rFonts w:ascii="Calibri" w:hAnsi="Calibri" w:cs="Calibri"/>
          <w:sz w:val="24"/>
          <w:szCs w:val="24"/>
          <w:lang w:val="en-GB"/>
        </w:rPr>
        <w:t>1</w:t>
      </w:r>
      <w:r w:rsidR="0075606E">
        <w:rPr>
          <w:rFonts w:ascii="Calibri" w:hAnsi="Calibri" w:cs="Calibri"/>
          <w:sz w:val="24"/>
          <w:szCs w:val="24"/>
          <w:lang w:val="en-GB"/>
        </w:rPr>
        <w:t>%</w:t>
      </w:r>
      <w:r w:rsidR="002D777E">
        <w:rPr>
          <w:rFonts w:ascii="Calibri" w:hAnsi="Calibri" w:cs="Calibri"/>
          <w:sz w:val="24"/>
          <w:szCs w:val="24"/>
          <w:lang w:val="en-GB"/>
        </w:rPr>
        <w:t xml:space="preserve">, respectively. </w:t>
      </w:r>
      <w:r w:rsidRPr="00F60990">
        <w:rPr>
          <w:rFonts w:ascii="Calibri" w:hAnsi="Calibri" w:cs="Calibri"/>
          <w:sz w:val="24"/>
          <w:szCs w:val="24"/>
          <w:lang w:val="en-GB"/>
        </w:rPr>
        <w:t>The incidence of hip fracture suggested that the estimated number of hip fractures nationwide in</w:t>
      </w:r>
      <w:r w:rsidR="00077519">
        <w:rPr>
          <w:rFonts w:ascii="Calibri" w:hAnsi="Calibri" w:cs="Calibri"/>
          <w:sz w:val="24"/>
          <w:szCs w:val="24"/>
          <w:lang w:val="en-GB"/>
        </w:rPr>
        <w:t xml:space="preserve"> </w:t>
      </w:r>
      <w:r w:rsidRPr="00F60990">
        <w:rPr>
          <w:rFonts w:ascii="Calibri" w:hAnsi="Calibri" w:cs="Calibri"/>
          <w:sz w:val="24"/>
          <w:szCs w:val="24"/>
          <w:lang w:val="en-GB"/>
        </w:rPr>
        <w:t>persons over the age of 50 years for 20</w:t>
      </w:r>
      <w:r w:rsidR="00077519">
        <w:rPr>
          <w:rFonts w:ascii="Calibri" w:hAnsi="Calibri" w:cs="Calibri"/>
          <w:sz w:val="24"/>
          <w:szCs w:val="24"/>
          <w:lang w:val="en-GB"/>
        </w:rPr>
        <w:t>20</w:t>
      </w:r>
      <w:r w:rsidRPr="00F60990">
        <w:rPr>
          <w:rFonts w:ascii="Calibri" w:hAnsi="Calibri" w:cs="Calibri"/>
          <w:sz w:val="24"/>
          <w:szCs w:val="24"/>
          <w:lang w:val="en-GB"/>
        </w:rPr>
        <w:t xml:space="preserve"> was </w:t>
      </w:r>
      <w:r w:rsidR="00190DC8">
        <w:rPr>
          <w:rFonts w:ascii="Calibri" w:hAnsi="Calibri" w:cs="Calibri"/>
          <w:sz w:val="24"/>
          <w:szCs w:val="24"/>
          <w:lang w:val="en-GB"/>
        </w:rPr>
        <w:t>103</w:t>
      </w:r>
      <w:r w:rsidRPr="00F60990">
        <w:rPr>
          <w:rFonts w:ascii="Calibri" w:hAnsi="Calibri" w:cs="Calibri"/>
          <w:sz w:val="24"/>
          <w:szCs w:val="24"/>
          <w:lang w:val="en-GB"/>
        </w:rPr>
        <w:t xml:space="preserve"> and is predicted to increase </w:t>
      </w:r>
      <w:r w:rsidR="008B73A5">
        <w:rPr>
          <w:rFonts w:ascii="Calibri" w:hAnsi="Calibri" w:cs="Calibri"/>
          <w:sz w:val="24"/>
          <w:szCs w:val="24"/>
          <w:lang w:val="en-GB"/>
        </w:rPr>
        <w:t xml:space="preserve">by </w:t>
      </w:r>
      <w:r w:rsidR="00190DC8" w:rsidRPr="00190DC8">
        <w:rPr>
          <w:rFonts w:ascii="Calibri" w:hAnsi="Calibri" w:cs="Calibri"/>
          <w:sz w:val="24"/>
          <w:szCs w:val="24"/>
          <w:lang w:val="en-GB"/>
        </w:rPr>
        <w:t>more than 3-fold to 372 in 2050.</w:t>
      </w:r>
    </w:p>
    <w:p w14:paraId="0D75A326" w14:textId="75009037" w:rsidR="00240CF0" w:rsidRDefault="00240CF0" w:rsidP="00F60990">
      <w:pPr>
        <w:autoSpaceDE w:val="0"/>
        <w:autoSpaceDN w:val="0"/>
        <w:adjustRightInd w:val="0"/>
        <w:spacing w:after="0" w:line="240" w:lineRule="auto"/>
        <w:ind w:left="567"/>
        <w:jc w:val="left"/>
        <w:rPr>
          <w:rFonts w:ascii="Calibri" w:hAnsi="Calibri" w:cs="Calibri"/>
          <w:sz w:val="24"/>
          <w:szCs w:val="24"/>
          <w:lang w:val="en-GB"/>
        </w:rPr>
      </w:pPr>
    </w:p>
    <w:p w14:paraId="31A97CA7" w14:textId="7F1F523D" w:rsidR="00240CF0" w:rsidRPr="00F60990" w:rsidRDefault="006F3848" w:rsidP="00691777">
      <w:pPr>
        <w:autoSpaceDE w:val="0"/>
        <w:autoSpaceDN w:val="0"/>
        <w:adjustRightInd w:val="0"/>
        <w:spacing w:after="0" w:line="240" w:lineRule="auto"/>
        <w:ind w:left="567"/>
        <w:jc w:val="left"/>
        <w:rPr>
          <w:rFonts w:ascii="Calibri" w:hAnsi="Calibri" w:cs="Calibri"/>
          <w:sz w:val="24"/>
          <w:szCs w:val="24"/>
          <w:lang w:val="en-GB"/>
        </w:rPr>
      </w:pPr>
      <w:r w:rsidRPr="006F3848">
        <w:rPr>
          <w:rFonts w:ascii="Calibri" w:hAnsi="Calibri" w:cs="Calibri"/>
          <w:sz w:val="24"/>
          <w:szCs w:val="24"/>
          <w:lang w:val="en-GB"/>
        </w:rPr>
        <w:t xml:space="preserve">Conclusion </w:t>
      </w:r>
      <w:r>
        <w:rPr>
          <w:rFonts w:ascii="Calibri" w:hAnsi="Calibri" w:cs="Calibri"/>
          <w:sz w:val="24"/>
          <w:szCs w:val="24"/>
          <w:lang w:val="en-GB"/>
        </w:rPr>
        <w:br/>
      </w:r>
      <w:r w:rsidR="0032295F" w:rsidRPr="0032295F">
        <w:rPr>
          <w:rFonts w:ascii="Calibri" w:hAnsi="Calibri" w:cs="Calibri"/>
          <w:sz w:val="24"/>
          <w:szCs w:val="24"/>
          <w:lang w:val="en-GB"/>
        </w:rPr>
        <w:t xml:space="preserve">The hip fracture rates </w:t>
      </w:r>
      <w:r w:rsidR="0032295F">
        <w:rPr>
          <w:rFonts w:ascii="Calibri" w:hAnsi="Calibri" w:cs="Calibri"/>
          <w:sz w:val="24"/>
          <w:szCs w:val="24"/>
          <w:lang w:val="en-GB"/>
        </w:rPr>
        <w:t xml:space="preserve">can </w:t>
      </w:r>
      <w:r w:rsidR="00595CFD">
        <w:rPr>
          <w:rFonts w:ascii="Calibri" w:hAnsi="Calibri" w:cs="Calibri"/>
          <w:sz w:val="24"/>
          <w:szCs w:val="24"/>
          <w:lang w:val="en-GB"/>
        </w:rPr>
        <w:t>be used for health care planning.  Additionally</w:t>
      </w:r>
      <w:r w:rsidR="004E43B9">
        <w:rPr>
          <w:rFonts w:ascii="Calibri" w:hAnsi="Calibri" w:cs="Calibri"/>
          <w:sz w:val="24"/>
          <w:szCs w:val="24"/>
          <w:lang w:val="en-GB"/>
        </w:rPr>
        <w:t>,</w:t>
      </w:r>
      <w:r w:rsidR="00595CFD">
        <w:rPr>
          <w:rFonts w:ascii="Calibri" w:hAnsi="Calibri" w:cs="Calibri"/>
          <w:sz w:val="24"/>
          <w:szCs w:val="24"/>
          <w:lang w:val="en-GB"/>
        </w:rPr>
        <w:t xml:space="preserve"> </w:t>
      </w:r>
      <w:r w:rsidR="004E43B9">
        <w:rPr>
          <w:rFonts w:ascii="Calibri" w:hAnsi="Calibri" w:cs="Calibri"/>
          <w:sz w:val="24"/>
          <w:szCs w:val="24"/>
          <w:lang w:val="en-GB"/>
        </w:rPr>
        <w:t>these data</w:t>
      </w:r>
      <w:r w:rsidR="0032295F" w:rsidRPr="0032295F">
        <w:rPr>
          <w:rFonts w:ascii="Calibri" w:hAnsi="Calibri" w:cs="Calibri"/>
          <w:sz w:val="24"/>
          <w:szCs w:val="24"/>
          <w:lang w:val="en-GB"/>
        </w:rPr>
        <w:t xml:space="preserve"> </w:t>
      </w:r>
      <w:r w:rsidR="004E43B9">
        <w:rPr>
          <w:rFonts w:ascii="Calibri" w:hAnsi="Calibri" w:cs="Calibri"/>
          <w:sz w:val="24"/>
          <w:szCs w:val="24"/>
          <w:lang w:val="en-GB"/>
        </w:rPr>
        <w:t xml:space="preserve">can be </w:t>
      </w:r>
      <w:r w:rsidR="0032295F" w:rsidRPr="0032295F">
        <w:rPr>
          <w:rFonts w:ascii="Calibri" w:hAnsi="Calibri" w:cs="Calibri"/>
          <w:sz w:val="24"/>
          <w:szCs w:val="24"/>
          <w:lang w:val="en-GB"/>
        </w:rPr>
        <w:t>used to create a FRAX model to help guide decisions about treatment.</w:t>
      </w:r>
    </w:p>
    <w:p w14:paraId="29BEA8E8" w14:textId="77777777" w:rsidR="001E4478" w:rsidRDefault="001E4478" w:rsidP="00157923">
      <w:pPr>
        <w:rPr>
          <w:rFonts w:ascii="AdvTimes" w:hAnsi="AdvTimes" w:cs="AdvTimes"/>
          <w:sz w:val="20"/>
          <w:szCs w:val="20"/>
          <w:lang w:val="en-GB"/>
        </w:rPr>
      </w:pPr>
    </w:p>
    <w:p w14:paraId="36CF94FD" w14:textId="77777777" w:rsidR="001F4C75" w:rsidRDefault="00157923" w:rsidP="001E4478">
      <w:pPr>
        <w:ind w:left="567"/>
        <w:rPr>
          <w:rFonts w:ascii="Calibri" w:hAnsi="Calibri" w:cs="Calibri"/>
          <w:sz w:val="24"/>
          <w:szCs w:val="24"/>
          <w:lang w:val="en-GB"/>
        </w:rPr>
      </w:pPr>
      <w:r w:rsidRPr="001E4478">
        <w:rPr>
          <w:rFonts w:ascii="Calibri" w:hAnsi="Calibri" w:cs="Calibri"/>
          <w:b/>
          <w:bCs/>
          <w:sz w:val="24"/>
          <w:szCs w:val="24"/>
          <w:lang w:val="en-GB"/>
        </w:rPr>
        <w:t>Keywords</w:t>
      </w:r>
      <w:r w:rsidRPr="001E4478">
        <w:rPr>
          <w:rFonts w:ascii="Calibri" w:hAnsi="Calibri" w:cs="Calibri"/>
          <w:sz w:val="24"/>
          <w:szCs w:val="24"/>
          <w:lang w:val="en-GB"/>
        </w:rPr>
        <w:t xml:space="preserve"> </w:t>
      </w:r>
    </w:p>
    <w:p w14:paraId="12781E53" w14:textId="6117C191" w:rsidR="00C2007C" w:rsidRPr="001E4478" w:rsidRDefault="00157923" w:rsidP="001E4478">
      <w:pPr>
        <w:ind w:left="567"/>
        <w:rPr>
          <w:rFonts w:ascii="Calibri" w:hAnsi="Calibri" w:cs="Calibri"/>
          <w:sz w:val="24"/>
          <w:szCs w:val="24"/>
          <w:lang w:val="en-US" w:eastAsia="ru-RU"/>
        </w:rPr>
      </w:pPr>
      <w:r w:rsidRPr="001E4478">
        <w:rPr>
          <w:rFonts w:ascii="Calibri" w:hAnsi="Calibri" w:cs="Calibri"/>
          <w:sz w:val="24"/>
          <w:szCs w:val="24"/>
          <w:lang w:val="en-GB"/>
        </w:rPr>
        <w:t>Epidemiology</w:t>
      </w:r>
      <w:r w:rsidR="001F4C75" w:rsidRPr="000270BF">
        <w:rPr>
          <w:rFonts w:eastAsia="Times New Roman" w:cstheme="minorHAnsi"/>
          <w:color w:val="131413"/>
          <w:sz w:val="24"/>
          <w:szCs w:val="24"/>
          <w:lang w:val="en-US" w:eastAsia="ru-RU"/>
        </w:rPr>
        <w:t xml:space="preserve"> ·</w:t>
      </w:r>
      <w:r w:rsidR="001F4C75">
        <w:rPr>
          <w:rFonts w:eastAsia="Times New Roman" w:cstheme="minorHAnsi"/>
          <w:color w:val="131413"/>
          <w:sz w:val="24"/>
          <w:szCs w:val="24"/>
          <w:lang w:val="en-US" w:eastAsia="ru-RU"/>
        </w:rPr>
        <w:t xml:space="preserve"> </w:t>
      </w:r>
      <w:r w:rsidRPr="001E4478">
        <w:rPr>
          <w:rFonts w:ascii="Calibri" w:hAnsi="Calibri" w:cs="Calibri"/>
          <w:sz w:val="24"/>
          <w:szCs w:val="24"/>
          <w:lang w:val="en-GB"/>
        </w:rPr>
        <w:t>Hip fractures</w:t>
      </w:r>
      <w:r w:rsidR="001F4C75" w:rsidRPr="001F4C75">
        <w:rPr>
          <w:rFonts w:ascii="Calibri" w:hAnsi="Calibri" w:cs="Calibri"/>
          <w:sz w:val="24"/>
          <w:szCs w:val="24"/>
          <w:lang w:val="en-GB"/>
        </w:rPr>
        <w:t xml:space="preserve"> ·</w:t>
      </w:r>
      <w:r w:rsidR="001F4C75">
        <w:rPr>
          <w:rFonts w:ascii="Calibri" w:hAnsi="Calibri" w:cs="Calibri"/>
          <w:sz w:val="24"/>
          <w:szCs w:val="24"/>
          <w:lang w:val="en-GB"/>
        </w:rPr>
        <w:t xml:space="preserve"> </w:t>
      </w:r>
      <w:r w:rsidRPr="001E4478">
        <w:rPr>
          <w:rFonts w:ascii="Calibri" w:hAnsi="Calibri" w:cs="Calibri"/>
          <w:sz w:val="24"/>
          <w:szCs w:val="24"/>
          <w:lang w:val="en-GB"/>
        </w:rPr>
        <w:t>Life-time</w:t>
      </w:r>
      <w:r w:rsidR="001F4C75">
        <w:rPr>
          <w:rFonts w:ascii="Calibri" w:hAnsi="Calibri" w:cs="Calibri"/>
          <w:sz w:val="24"/>
          <w:szCs w:val="24"/>
          <w:lang w:val="en-GB"/>
        </w:rPr>
        <w:t xml:space="preserve"> </w:t>
      </w:r>
      <w:r w:rsidRPr="001E4478">
        <w:rPr>
          <w:rFonts w:ascii="Calibri" w:hAnsi="Calibri" w:cs="Calibri"/>
          <w:sz w:val="24"/>
          <w:szCs w:val="24"/>
          <w:lang w:val="en-GB"/>
        </w:rPr>
        <w:t>risk</w:t>
      </w:r>
      <w:r w:rsidR="001F4C75" w:rsidRPr="001F4C75">
        <w:rPr>
          <w:rFonts w:ascii="Calibri" w:hAnsi="Calibri" w:cs="Calibri"/>
          <w:sz w:val="24"/>
          <w:szCs w:val="24"/>
          <w:lang w:val="en-GB"/>
        </w:rPr>
        <w:t xml:space="preserve"> · </w:t>
      </w:r>
      <w:r w:rsidR="001F4C75" w:rsidRPr="00D3245F">
        <w:rPr>
          <w:rFonts w:ascii="Calibri" w:eastAsia="Times New Roman" w:hAnsi="Calibri" w:cs="Calibri"/>
          <w:bCs/>
          <w:sz w:val="24"/>
          <w:szCs w:val="24"/>
          <w:lang w:val="en-US" w:eastAsia="ru-RU"/>
        </w:rPr>
        <w:t>Botswana</w:t>
      </w:r>
      <w:r w:rsidR="001F4C75" w:rsidRPr="000270BF">
        <w:rPr>
          <w:rFonts w:eastAsia="Times New Roman" w:cstheme="minorHAnsi"/>
          <w:color w:val="131413"/>
          <w:sz w:val="24"/>
          <w:szCs w:val="24"/>
          <w:lang w:val="en-US" w:eastAsia="ru-RU"/>
        </w:rPr>
        <w:t xml:space="preserve"> ·</w:t>
      </w:r>
      <w:r w:rsidR="001F4C75">
        <w:rPr>
          <w:rFonts w:eastAsia="Times New Roman" w:cstheme="minorHAnsi"/>
          <w:color w:val="131413"/>
          <w:sz w:val="24"/>
          <w:szCs w:val="24"/>
          <w:lang w:val="en-US" w:eastAsia="ru-RU"/>
        </w:rPr>
        <w:t xml:space="preserve"> </w:t>
      </w:r>
      <w:r w:rsidRPr="001E4478">
        <w:rPr>
          <w:rFonts w:ascii="Calibri" w:hAnsi="Calibri" w:cs="Calibri"/>
          <w:sz w:val="24"/>
          <w:szCs w:val="24"/>
          <w:lang w:val="en-GB"/>
        </w:rPr>
        <w:t>Population studies</w:t>
      </w:r>
      <w:r w:rsidR="001F4C75" w:rsidRPr="000270BF">
        <w:rPr>
          <w:rFonts w:eastAsia="Times New Roman" w:cstheme="minorHAnsi"/>
          <w:color w:val="131413"/>
          <w:sz w:val="24"/>
          <w:szCs w:val="24"/>
          <w:lang w:val="en-US" w:eastAsia="ru-RU"/>
        </w:rPr>
        <w:t xml:space="preserve"> </w:t>
      </w:r>
      <w:r w:rsidR="00B46A56" w:rsidRPr="000270BF">
        <w:rPr>
          <w:rFonts w:eastAsia="Times New Roman" w:cstheme="minorHAnsi"/>
          <w:color w:val="131413"/>
          <w:sz w:val="24"/>
          <w:szCs w:val="24"/>
          <w:lang w:val="en-US" w:eastAsia="ru-RU"/>
        </w:rPr>
        <w:t>·</w:t>
      </w:r>
      <w:r w:rsidR="00B46A56">
        <w:rPr>
          <w:rFonts w:eastAsia="Times New Roman" w:cstheme="minorHAnsi"/>
          <w:color w:val="131413"/>
          <w:sz w:val="24"/>
          <w:szCs w:val="24"/>
          <w:lang w:val="en-US" w:eastAsia="ru-RU"/>
        </w:rPr>
        <w:t xml:space="preserve"> </w:t>
      </w:r>
      <w:r w:rsidR="00B46A56" w:rsidRPr="001E4478">
        <w:rPr>
          <w:rFonts w:ascii="Calibri" w:hAnsi="Calibri" w:cs="Calibri"/>
          <w:sz w:val="24"/>
          <w:szCs w:val="24"/>
          <w:lang w:val="en-GB"/>
        </w:rPr>
        <w:t>Prevalence</w:t>
      </w:r>
    </w:p>
    <w:p w14:paraId="4888157C" w14:textId="77777777" w:rsidR="00A443ED" w:rsidRPr="00A14D49" w:rsidRDefault="00A443ED" w:rsidP="00892DBE">
      <w:pPr>
        <w:pStyle w:val="Heading1"/>
        <w:spacing w:line="276" w:lineRule="auto"/>
        <w:ind w:left="567"/>
        <w:jc w:val="left"/>
        <w:rPr>
          <w:rFonts w:ascii="Calibri" w:eastAsia="Times New Roman" w:hAnsi="Calibri" w:cs="Calibri"/>
          <w:sz w:val="24"/>
          <w:szCs w:val="24"/>
          <w:lang w:val="en-GB" w:eastAsia="ru-RU"/>
        </w:rPr>
      </w:pPr>
      <w:r w:rsidRPr="00A14D49">
        <w:rPr>
          <w:rFonts w:ascii="Calibri" w:eastAsia="Times New Roman" w:hAnsi="Calibri" w:cs="Calibri"/>
          <w:sz w:val="24"/>
          <w:szCs w:val="24"/>
          <w:lang w:val="en-GB" w:eastAsia="ru-RU"/>
        </w:rPr>
        <w:t>Introduction</w:t>
      </w:r>
    </w:p>
    <w:p w14:paraId="4B059911" w14:textId="3B99B72F" w:rsidR="006C2CF3" w:rsidRPr="00A14D49" w:rsidRDefault="004B6A1F" w:rsidP="00892DBE">
      <w:pPr>
        <w:pStyle w:val="Heading1"/>
        <w:spacing w:line="276" w:lineRule="auto"/>
        <w:ind w:left="567"/>
        <w:jc w:val="left"/>
        <w:rPr>
          <w:rFonts w:ascii="Calibri" w:eastAsia="Times New Roman" w:hAnsi="Calibri" w:cs="Calibri"/>
          <w:b w:val="0"/>
          <w:bCs/>
          <w:sz w:val="24"/>
          <w:szCs w:val="24"/>
          <w:lang w:val="en-GB" w:eastAsia="ru-RU"/>
        </w:rPr>
      </w:pPr>
      <w:r w:rsidRPr="00A14D49">
        <w:rPr>
          <w:rFonts w:ascii="Calibri" w:eastAsia="Times New Roman" w:hAnsi="Calibri" w:cs="Calibri"/>
          <w:b w:val="0"/>
          <w:bCs/>
          <w:sz w:val="24"/>
          <w:szCs w:val="24"/>
          <w:lang w:val="en-GB" w:eastAsia="ru-RU"/>
        </w:rPr>
        <w:t>At present, there is no information about osteoporosis and fractures in Botswana</w:t>
      </w:r>
      <w:r w:rsidR="00B32152">
        <w:rPr>
          <w:rFonts w:ascii="Calibri" w:eastAsia="Times New Roman" w:hAnsi="Calibri" w:cs="Calibri"/>
          <w:b w:val="0"/>
          <w:bCs/>
          <w:sz w:val="24"/>
          <w:szCs w:val="24"/>
          <w:lang w:val="en-GB" w:eastAsia="ru-RU"/>
        </w:rPr>
        <w:t>.</w:t>
      </w:r>
      <w:r w:rsidRPr="00A14D49">
        <w:rPr>
          <w:rFonts w:ascii="Calibri" w:eastAsia="Times New Roman" w:hAnsi="Calibri" w:cs="Calibri"/>
          <w:b w:val="0"/>
          <w:bCs/>
          <w:sz w:val="24"/>
          <w:szCs w:val="24"/>
          <w:lang w:val="en-GB" w:eastAsia="ru-RU"/>
        </w:rPr>
        <w:t xml:space="preserve"> </w:t>
      </w:r>
      <w:r w:rsidR="00B32152">
        <w:rPr>
          <w:rFonts w:ascii="Calibri" w:eastAsia="Times New Roman" w:hAnsi="Calibri" w:cs="Calibri"/>
          <w:b w:val="0"/>
          <w:bCs/>
          <w:sz w:val="24"/>
          <w:szCs w:val="24"/>
          <w:lang w:val="en-GB" w:eastAsia="ru-RU"/>
        </w:rPr>
        <w:t>Indeed,</w:t>
      </w:r>
      <w:r w:rsidRPr="00A14D49">
        <w:rPr>
          <w:rFonts w:ascii="Calibri" w:eastAsia="Times New Roman" w:hAnsi="Calibri" w:cs="Calibri"/>
          <w:b w:val="0"/>
          <w:bCs/>
          <w:sz w:val="24"/>
          <w:szCs w:val="24"/>
          <w:lang w:val="en-GB" w:eastAsia="ru-RU"/>
        </w:rPr>
        <w:t xml:space="preserve"> information from the African continent is scarce and until recently was outdated or of poor quality [</w:t>
      </w:r>
      <w:r w:rsidR="00BB687C">
        <w:rPr>
          <w:rFonts w:ascii="Calibri" w:eastAsia="Times New Roman" w:hAnsi="Calibri" w:cs="Calibri"/>
          <w:b w:val="0"/>
          <w:bCs/>
          <w:sz w:val="24"/>
          <w:szCs w:val="24"/>
          <w:lang w:val="en-GB" w:eastAsia="ru-RU"/>
        </w:rPr>
        <w:t xml:space="preserve"> [1, 2, 3, 4, 5, 6]</w:t>
      </w:r>
      <w:r w:rsidRPr="00A14D49">
        <w:rPr>
          <w:rFonts w:ascii="Calibri" w:eastAsia="Times New Roman" w:hAnsi="Calibri" w:cs="Calibri"/>
          <w:b w:val="0"/>
          <w:bCs/>
          <w:sz w:val="24"/>
          <w:szCs w:val="24"/>
          <w:lang w:val="en-GB" w:eastAsia="ru-RU"/>
        </w:rPr>
        <w:t xml:space="preserve">.  Although fracture rates have been measured in the Black population of the </w:t>
      </w:r>
      <w:r w:rsidRPr="008A0C3A">
        <w:rPr>
          <w:rFonts w:ascii="Calibri" w:eastAsia="Times New Roman" w:hAnsi="Calibri" w:cs="Calibri"/>
          <w:b w:val="0"/>
          <w:bCs/>
          <w:sz w:val="24"/>
          <w:szCs w:val="24"/>
          <w:lang w:val="en-GB" w:eastAsia="ru-RU"/>
        </w:rPr>
        <w:t>US [</w:t>
      </w:r>
      <w:r w:rsidR="00BB687C">
        <w:rPr>
          <w:rFonts w:ascii="Calibri" w:eastAsia="Times New Roman" w:hAnsi="Calibri" w:cs="Calibri"/>
          <w:b w:val="0"/>
          <w:bCs/>
          <w:sz w:val="24"/>
          <w:szCs w:val="24"/>
          <w:lang w:val="en-GB" w:eastAsia="ru-RU"/>
        </w:rPr>
        <w:t>7</w:t>
      </w:r>
      <w:r w:rsidR="003A5749">
        <w:rPr>
          <w:rFonts w:ascii="Calibri" w:eastAsia="Times New Roman" w:hAnsi="Calibri" w:cs="Calibri"/>
          <w:b w:val="0"/>
          <w:bCs/>
          <w:sz w:val="24"/>
          <w:szCs w:val="24"/>
          <w:lang w:val="en-GB" w:eastAsia="ru-RU"/>
        </w:rPr>
        <w:t>],</w:t>
      </w:r>
      <w:r w:rsidRPr="008A0C3A">
        <w:rPr>
          <w:rFonts w:ascii="Calibri" w:eastAsia="Times New Roman" w:hAnsi="Calibri" w:cs="Calibri"/>
          <w:b w:val="0"/>
          <w:bCs/>
          <w:sz w:val="24"/>
          <w:szCs w:val="24"/>
          <w:lang w:val="en-GB" w:eastAsia="ru-RU"/>
        </w:rPr>
        <w:t xml:space="preserve"> there is </w:t>
      </w:r>
      <w:r w:rsidR="00DB31D8" w:rsidRPr="008A0C3A">
        <w:rPr>
          <w:rFonts w:ascii="Calibri" w:eastAsia="Times New Roman" w:hAnsi="Calibri" w:cs="Calibri"/>
          <w:b w:val="0"/>
          <w:bCs/>
          <w:sz w:val="24"/>
          <w:szCs w:val="24"/>
          <w:lang w:val="en-GB" w:eastAsia="ru-RU"/>
        </w:rPr>
        <w:t>little</w:t>
      </w:r>
      <w:r w:rsidRPr="00A14D49">
        <w:rPr>
          <w:rFonts w:ascii="Calibri" w:eastAsia="Times New Roman" w:hAnsi="Calibri" w:cs="Calibri"/>
          <w:b w:val="0"/>
          <w:bCs/>
          <w:sz w:val="24"/>
          <w:szCs w:val="24"/>
          <w:lang w:val="en-GB" w:eastAsia="ru-RU"/>
        </w:rPr>
        <w:t xml:space="preserve"> information to determine whether these are comparable to rates in Africa.  Hip fractures are the international barometer of the impact of osteoporosis because of their severe socioeconomic costs and because they are more easily documented than other fractures and can be used to compare rates in different countries [</w:t>
      </w:r>
      <w:r w:rsidR="003A5749">
        <w:rPr>
          <w:rFonts w:ascii="Calibri" w:eastAsia="Times New Roman" w:hAnsi="Calibri" w:cs="Calibri"/>
          <w:b w:val="0"/>
          <w:bCs/>
          <w:sz w:val="24"/>
          <w:szCs w:val="24"/>
          <w:lang w:val="en-GB" w:eastAsia="ru-RU"/>
        </w:rPr>
        <w:t>8</w:t>
      </w:r>
      <w:r w:rsidR="00DF05EA">
        <w:rPr>
          <w:rFonts w:ascii="Calibri" w:eastAsia="Times New Roman" w:hAnsi="Calibri" w:cs="Calibri"/>
          <w:b w:val="0"/>
          <w:bCs/>
          <w:sz w:val="24"/>
          <w:szCs w:val="24"/>
          <w:lang w:val="en-GB" w:eastAsia="ru-RU"/>
        </w:rPr>
        <w:t>].</w:t>
      </w:r>
      <w:r w:rsidRPr="00A14D49">
        <w:rPr>
          <w:rFonts w:ascii="Calibri" w:eastAsia="Times New Roman" w:hAnsi="Calibri" w:cs="Calibri"/>
          <w:b w:val="0"/>
          <w:bCs/>
          <w:sz w:val="24"/>
          <w:szCs w:val="24"/>
          <w:lang w:val="en-GB" w:eastAsia="ru-RU"/>
        </w:rPr>
        <w:t xml:space="preserve"> </w:t>
      </w:r>
      <w:r w:rsidR="002C3D47">
        <w:rPr>
          <w:rFonts w:ascii="Calibri" w:eastAsia="Times New Roman" w:hAnsi="Calibri" w:cs="Calibri"/>
          <w:b w:val="0"/>
          <w:bCs/>
          <w:sz w:val="24"/>
          <w:szCs w:val="24"/>
          <w:lang w:val="en-GB" w:eastAsia="ru-RU"/>
        </w:rPr>
        <w:t xml:space="preserve"> </w:t>
      </w:r>
      <w:r w:rsidRPr="00A14D49">
        <w:rPr>
          <w:rFonts w:ascii="Calibri" w:eastAsia="Times New Roman" w:hAnsi="Calibri" w:cs="Calibri"/>
          <w:b w:val="0"/>
          <w:bCs/>
          <w:sz w:val="24"/>
          <w:szCs w:val="24"/>
          <w:lang w:val="en-GB" w:eastAsia="ru-RU"/>
        </w:rPr>
        <w:t xml:space="preserve">The objective of the present </w:t>
      </w:r>
      <w:r w:rsidR="00A24977" w:rsidRPr="00A14D49">
        <w:rPr>
          <w:rFonts w:ascii="Calibri" w:eastAsia="Times New Roman" w:hAnsi="Calibri" w:cs="Calibri"/>
          <w:b w:val="0"/>
          <w:bCs/>
          <w:sz w:val="24"/>
          <w:szCs w:val="24"/>
          <w:lang w:val="en-GB" w:eastAsia="ru-RU"/>
        </w:rPr>
        <w:t>report</w:t>
      </w:r>
      <w:r w:rsidRPr="00A14D49">
        <w:rPr>
          <w:rFonts w:ascii="Calibri" w:eastAsia="Times New Roman" w:hAnsi="Calibri" w:cs="Calibri"/>
          <w:b w:val="0"/>
          <w:bCs/>
          <w:sz w:val="24"/>
          <w:szCs w:val="24"/>
          <w:lang w:val="en-GB" w:eastAsia="ru-RU"/>
        </w:rPr>
        <w:t xml:space="preserve"> is to </w:t>
      </w:r>
      <w:r w:rsidR="00215D03">
        <w:rPr>
          <w:rFonts w:ascii="Calibri" w:eastAsia="Times New Roman" w:hAnsi="Calibri" w:cs="Calibri"/>
          <w:b w:val="0"/>
          <w:bCs/>
          <w:sz w:val="24"/>
          <w:szCs w:val="24"/>
          <w:lang w:val="en-GB" w:eastAsia="ru-RU"/>
        </w:rPr>
        <w:t>summarise</w:t>
      </w:r>
      <w:r w:rsidR="00496F8D">
        <w:rPr>
          <w:rFonts w:ascii="Calibri" w:eastAsia="Times New Roman" w:hAnsi="Calibri" w:cs="Calibri"/>
          <w:b w:val="0"/>
          <w:bCs/>
          <w:sz w:val="24"/>
          <w:szCs w:val="24"/>
          <w:lang w:val="en-GB" w:eastAsia="ru-RU"/>
        </w:rPr>
        <w:t xml:space="preserve"> the work undertaken to document</w:t>
      </w:r>
      <w:r w:rsidRPr="00A14D49">
        <w:rPr>
          <w:rFonts w:ascii="Calibri" w:eastAsia="Times New Roman" w:hAnsi="Calibri" w:cs="Calibri"/>
          <w:b w:val="0"/>
          <w:bCs/>
          <w:sz w:val="24"/>
          <w:szCs w:val="24"/>
          <w:lang w:val="en-GB" w:eastAsia="ru-RU"/>
        </w:rPr>
        <w:t xml:space="preserve"> rates of hip fracture by age and sex in the Republic of Botswana</w:t>
      </w:r>
      <w:r w:rsidR="00867ADD" w:rsidRPr="00A14D49">
        <w:rPr>
          <w:rFonts w:ascii="Calibri" w:eastAsia="Times New Roman" w:hAnsi="Calibri" w:cs="Calibri"/>
          <w:b w:val="0"/>
          <w:bCs/>
          <w:sz w:val="24"/>
          <w:szCs w:val="24"/>
          <w:lang w:val="en-GB" w:eastAsia="ru-RU"/>
        </w:rPr>
        <w:t>.</w:t>
      </w:r>
      <w:r w:rsidRPr="00A14D49">
        <w:rPr>
          <w:rFonts w:ascii="Calibri" w:eastAsia="Times New Roman" w:hAnsi="Calibri" w:cs="Calibri"/>
          <w:b w:val="0"/>
          <w:bCs/>
          <w:sz w:val="24"/>
          <w:szCs w:val="24"/>
          <w:lang w:val="en-GB" w:eastAsia="ru-RU"/>
        </w:rPr>
        <w:t xml:space="preserve"> </w:t>
      </w:r>
    </w:p>
    <w:p w14:paraId="2D0A91E1" w14:textId="4BAB211A" w:rsidR="006774AF" w:rsidRPr="00A14D49" w:rsidRDefault="00C2059A" w:rsidP="00892DBE">
      <w:pPr>
        <w:pStyle w:val="Heading1"/>
        <w:spacing w:line="276" w:lineRule="auto"/>
        <w:ind w:left="567"/>
        <w:jc w:val="left"/>
        <w:rPr>
          <w:rFonts w:ascii="Calibri" w:eastAsia="Times New Roman" w:hAnsi="Calibri" w:cs="Calibri"/>
          <w:sz w:val="24"/>
          <w:szCs w:val="24"/>
          <w:lang w:val="en-GB" w:eastAsia="ru-RU"/>
        </w:rPr>
      </w:pPr>
      <w:r w:rsidRPr="00A14D49">
        <w:rPr>
          <w:rFonts w:ascii="Calibri" w:eastAsia="Times New Roman" w:hAnsi="Calibri" w:cs="Calibri"/>
          <w:sz w:val="24"/>
          <w:szCs w:val="24"/>
          <w:lang w:val="en-GB" w:eastAsia="ru-RU"/>
        </w:rPr>
        <w:t>Methods</w:t>
      </w:r>
    </w:p>
    <w:p w14:paraId="331489CA" w14:textId="13154E3C" w:rsidR="00E40D78" w:rsidRPr="00A14D49" w:rsidRDefault="00355518" w:rsidP="00892DBE">
      <w:pPr>
        <w:spacing w:line="276" w:lineRule="auto"/>
        <w:ind w:left="567"/>
        <w:jc w:val="left"/>
        <w:rPr>
          <w:rFonts w:ascii="Calibri" w:hAnsi="Calibri" w:cs="Calibri"/>
          <w:sz w:val="24"/>
          <w:szCs w:val="24"/>
          <w:lang w:val="en-GB"/>
        </w:rPr>
      </w:pPr>
      <w:r w:rsidRPr="00A14D49">
        <w:rPr>
          <w:rFonts w:ascii="Calibri" w:hAnsi="Calibri" w:cs="Calibri"/>
          <w:sz w:val="24"/>
          <w:szCs w:val="24"/>
          <w:lang w:val="en-GB" w:eastAsia="ru-RU"/>
        </w:rPr>
        <w:t xml:space="preserve">The Republic of Botswana is a landlocked country in Southern Africa. </w:t>
      </w:r>
      <w:r w:rsidR="006B46B4">
        <w:rPr>
          <w:rFonts w:ascii="Calibri" w:hAnsi="Calibri" w:cs="Calibri"/>
          <w:sz w:val="24"/>
          <w:szCs w:val="24"/>
          <w:lang w:val="en-GB" w:eastAsia="ru-RU"/>
        </w:rPr>
        <w:t xml:space="preserve"> </w:t>
      </w:r>
      <w:r w:rsidRPr="00A14D49">
        <w:rPr>
          <w:rFonts w:ascii="Calibri" w:hAnsi="Calibri" w:cs="Calibri"/>
          <w:sz w:val="24"/>
          <w:szCs w:val="24"/>
          <w:lang w:val="en-GB" w:eastAsia="ru-RU"/>
        </w:rPr>
        <w:t xml:space="preserve">It is bordered by South Africa to the south and southeast, Namibia to the west and north, and Zimbabwe to the northeast. Its border with Zambia to the north near Kazungula is poorly defined. </w:t>
      </w:r>
      <w:r w:rsidR="001B1C6F" w:rsidRPr="00A14D49">
        <w:rPr>
          <w:rFonts w:ascii="Calibri" w:hAnsi="Calibri" w:cs="Calibri"/>
          <w:sz w:val="24"/>
          <w:szCs w:val="24"/>
          <w:lang w:val="en-GB"/>
        </w:rPr>
        <w:t>Botswana</w:t>
      </w:r>
      <w:r w:rsidR="00971379" w:rsidRPr="00A14D49">
        <w:rPr>
          <w:rFonts w:ascii="Calibri" w:hAnsi="Calibri" w:cs="Calibri"/>
          <w:sz w:val="24"/>
          <w:szCs w:val="24"/>
          <w:lang w:val="en-GB"/>
        </w:rPr>
        <w:t xml:space="preserve"> has an area of </w:t>
      </w:r>
      <w:r w:rsidR="001B1C6F" w:rsidRPr="00A14D49">
        <w:rPr>
          <w:rFonts w:ascii="Calibri" w:hAnsi="Calibri" w:cs="Calibri"/>
          <w:sz w:val="24"/>
          <w:szCs w:val="24"/>
          <w:lang w:val="en-GB"/>
        </w:rPr>
        <w:t>581,730 km</w:t>
      </w:r>
      <w:r w:rsidR="001B1C6F" w:rsidRPr="00A14D49">
        <w:rPr>
          <w:rFonts w:ascii="Calibri" w:hAnsi="Calibri" w:cs="Calibri"/>
          <w:sz w:val="24"/>
          <w:szCs w:val="24"/>
          <w:vertAlign w:val="superscript"/>
          <w:lang w:val="en-GB"/>
        </w:rPr>
        <w:t>2</w:t>
      </w:r>
      <w:r w:rsidR="001B1C6F" w:rsidRPr="00A14D49">
        <w:rPr>
          <w:rFonts w:ascii="Calibri" w:hAnsi="Calibri" w:cs="Calibri"/>
          <w:sz w:val="24"/>
          <w:szCs w:val="24"/>
          <w:lang w:val="en-GB"/>
        </w:rPr>
        <w:t xml:space="preserve"> (224,607 sq</w:t>
      </w:r>
      <w:r w:rsidR="0011021C" w:rsidRPr="00A14D49">
        <w:rPr>
          <w:rFonts w:ascii="Calibri" w:hAnsi="Calibri" w:cs="Calibri"/>
          <w:sz w:val="24"/>
          <w:szCs w:val="24"/>
          <w:lang w:val="en-GB"/>
        </w:rPr>
        <w:t>u</w:t>
      </w:r>
      <w:r w:rsidR="007A1BD4" w:rsidRPr="00A14D49">
        <w:rPr>
          <w:rFonts w:ascii="Calibri" w:hAnsi="Calibri" w:cs="Calibri"/>
          <w:sz w:val="24"/>
          <w:szCs w:val="24"/>
          <w:lang w:val="en-GB"/>
        </w:rPr>
        <w:t>are</w:t>
      </w:r>
      <w:r w:rsidR="001B1C6F" w:rsidRPr="00A14D49">
        <w:rPr>
          <w:rFonts w:ascii="Calibri" w:hAnsi="Calibri" w:cs="Calibri"/>
          <w:sz w:val="24"/>
          <w:szCs w:val="24"/>
          <w:lang w:val="en-GB"/>
        </w:rPr>
        <w:t xml:space="preserve"> mi</w:t>
      </w:r>
      <w:r w:rsidR="007A1BD4" w:rsidRPr="00A14D49">
        <w:rPr>
          <w:rFonts w:ascii="Calibri" w:hAnsi="Calibri" w:cs="Calibri"/>
          <w:sz w:val="24"/>
          <w:szCs w:val="24"/>
          <w:lang w:val="en-GB"/>
        </w:rPr>
        <w:t>les</w:t>
      </w:r>
      <w:r w:rsidR="001B1C6F" w:rsidRPr="00A14D49">
        <w:rPr>
          <w:rFonts w:ascii="Calibri" w:hAnsi="Calibri" w:cs="Calibri"/>
          <w:sz w:val="24"/>
          <w:szCs w:val="24"/>
          <w:lang w:val="en-GB"/>
        </w:rPr>
        <w:t>)</w:t>
      </w:r>
      <w:r w:rsidR="00595882" w:rsidRPr="00A14D49">
        <w:rPr>
          <w:rFonts w:ascii="Calibri" w:hAnsi="Calibri" w:cs="Calibri"/>
          <w:sz w:val="24"/>
          <w:szCs w:val="24"/>
          <w:lang w:val="en-GB"/>
        </w:rPr>
        <w:t xml:space="preserve"> with a populatio</w:t>
      </w:r>
      <w:r w:rsidR="00D14A5A" w:rsidRPr="00A14D49">
        <w:rPr>
          <w:rFonts w:ascii="Calibri" w:hAnsi="Calibri" w:cs="Calibri"/>
          <w:sz w:val="24"/>
          <w:szCs w:val="24"/>
          <w:lang w:val="en-GB"/>
        </w:rPr>
        <w:t xml:space="preserve">n estimated at </w:t>
      </w:r>
      <w:r w:rsidR="003A3DCD" w:rsidRPr="00A14D49">
        <w:rPr>
          <w:rFonts w:ascii="Calibri" w:hAnsi="Calibri" w:cs="Calibri"/>
          <w:sz w:val="24"/>
          <w:szCs w:val="24"/>
          <w:lang w:val="en-GB"/>
        </w:rPr>
        <w:t>just over 2.3 million people</w:t>
      </w:r>
      <w:r w:rsidR="00DF05EA">
        <w:rPr>
          <w:rFonts w:ascii="Calibri" w:hAnsi="Calibri" w:cs="Calibri"/>
          <w:sz w:val="24"/>
          <w:szCs w:val="24"/>
          <w:lang w:val="en-GB"/>
        </w:rPr>
        <w:t xml:space="preserve"> [9]</w:t>
      </w:r>
      <w:r w:rsidR="00B1047E">
        <w:rPr>
          <w:rFonts w:ascii="Calibri" w:hAnsi="Calibri" w:cs="Calibri"/>
          <w:sz w:val="24"/>
          <w:szCs w:val="24"/>
          <w:lang w:val="en-GB"/>
        </w:rPr>
        <w:t xml:space="preserve">. </w:t>
      </w:r>
      <w:r w:rsidR="003A3DCD" w:rsidRPr="00A14D49">
        <w:rPr>
          <w:rFonts w:ascii="Calibri" w:hAnsi="Calibri" w:cs="Calibri"/>
          <w:sz w:val="24"/>
          <w:szCs w:val="24"/>
          <w:lang w:val="en-GB"/>
        </w:rPr>
        <w:t xml:space="preserve"> </w:t>
      </w:r>
      <w:r w:rsidR="0096223B" w:rsidRPr="00A14D49">
        <w:rPr>
          <w:rFonts w:ascii="Calibri" w:hAnsi="Calibri" w:cs="Calibri"/>
          <w:sz w:val="24"/>
          <w:szCs w:val="24"/>
          <w:lang w:val="en-GB"/>
        </w:rPr>
        <w:t>T</w:t>
      </w:r>
      <w:r w:rsidR="009C1FD1" w:rsidRPr="00A14D49">
        <w:rPr>
          <w:rFonts w:ascii="Calibri" w:hAnsi="Calibri" w:cs="Calibri"/>
          <w:sz w:val="24"/>
          <w:szCs w:val="24"/>
          <w:lang w:val="en-GB"/>
        </w:rPr>
        <w:t>he Tswana are the majority ethnic group, making up approximately 79% of the population, followed by Kalanga at 11% and the San (</w:t>
      </w:r>
      <w:proofErr w:type="spellStart"/>
      <w:r w:rsidR="009C1FD1" w:rsidRPr="00A14D49">
        <w:rPr>
          <w:rFonts w:ascii="Calibri" w:hAnsi="Calibri" w:cs="Calibri"/>
          <w:sz w:val="24"/>
          <w:szCs w:val="24"/>
          <w:lang w:val="en-GB"/>
        </w:rPr>
        <w:t>Basarwa</w:t>
      </w:r>
      <w:proofErr w:type="spellEnd"/>
      <w:r w:rsidR="009C1FD1" w:rsidRPr="00A14D49">
        <w:rPr>
          <w:rFonts w:ascii="Calibri" w:hAnsi="Calibri" w:cs="Calibri"/>
          <w:sz w:val="24"/>
          <w:szCs w:val="24"/>
          <w:lang w:val="en-GB"/>
        </w:rPr>
        <w:t>) at 3%. Another 7% is made up of a number of other smaller Southern African ethnic groups, as well as Indians and people of European descent</w:t>
      </w:r>
      <w:r w:rsidR="00A53B83" w:rsidRPr="00A14D49">
        <w:rPr>
          <w:rFonts w:ascii="Calibri" w:hAnsi="Calibri" w:cs="Calibri"/>
          <w:sz w:val="24"/>
          <w:szCs w:val="24"/>
          <w:lang w:val="en-GB"/>
        </w:rPr>
        <w:t xml:space="preserve"> </w:t>
      </w:r>
      <w:r w:rsidR="009C1FD1" w:rsidRPr="00A14D49">
        <w:rPr>
          <w:rFonts w:ascii="Calibri" w:hAnsi="Calibri" w:cs="Calibri"/>
          <w:sz w:val="24"/>
          <w:szCs w:val="24"/>
          <w:lang w:val="en-GB"/>
        </w:rPr>
        <w:t>[</w:t>
      </w:r>
      <w:r w:rsidR="00B1047E">
        <w:rPr>
          <w:rFonts w:ascii="Calibri" w:hAnsi="Calibri" w:cs="Calibri"/>
          <w:sz w:val="24"/>
          <w:szCs w:val="24"/>
          <w:lang w:val="en-GB"/>
        </w:rPr>
        <w:t>9</w:t>
      </w:r>
      <w:r w:rsidR="009C1FD1" w:rsidRPr="00A14D49">
        <w:rPr>
          <w:rFonts w:ascii="Calibri" w:hAnsi="Calibri" w:cs="Calibri"/>
          <w:sz w:val="24"/>
          <w:szCs w:val="24"/>
          <w:lang w:val="en-GB"/>
        </w:rPr>
        <w:t>]</w:t>
      </w:r>
      <w:r w:rsidR="007A64C6" w:rsidRPr="00A14D49">
        <w:rPr>
          <w:rFonts w:ascii="Calibri" w:hAnsi="Calibri" w:cs="Calibri"/>
          <w:sz w:val="24"/>
          <w:szCs w:val="24"/>
          <w:lang w:val="en-GB"/>
        </w:rPr>
        <w:t>.</w:t>
      </w:r>
    </w:p>
    <w:p w14:paraId="7C497D08" w14:textId="2BDBC8EE" w:rsidR="00B405E3" w:rsidRPr="00A14D49" w:rsidRDefault="00B405E3" w:rsidP="00892DBE">
      <w:pPr>
        <w:spacing w:line="276" w:lineRule="auto"/>
        <w:ind w:left="567"/>
        <w:jc w:val="left"/>
        <w:rPr>
          <w:rFonts w:ascii="Calibri" w:hAnsi="Calibri" w:cs="Calibri"/>
          <w:sz w:val="24"/>
          <w:szCs w:val="24"/>
          <w:lang w:val="en-GB" w:eastAsia="ru-RU"/>
        </w:rPr>
      </w:pPr>
      <w:r w:rsidRPr="00A14D49">
        <w:rPr>
          <w:rFonts w:ascii="Calibri" w:hAnsi="Calibri" w:cs="Calibri"/>
          <w:sz w:val="24"/>
          <w:szCs w:val="24"/>
          <w:lang w:val="en-GB" w:eastAsia="ru-RU"/>
        </w:rPr>
        <w:t xml:space="preserve">The primary objective of the present study was to determine </w:t>
      </w:r>
      <w:r w:rsidR="002C0DA3">
        <w:rPr>
          <w:rFonts w:ascii="Calibri" w:hAnsi="Calibri" w:cs="Calibri"/>
          <w:sz w:val="24"/>
          <w:szCs w:val="24"/>
          <w:lang w:val="en-GB" w:eastAsia="ru-RU"/>
        </w:rPr>
        <w:t xml:space="preserve">the </w:t>
      </w:r>
      <w:r w:rsidR="00C9228E">
        <w:rPr>
          <w:rFonts w:ascii="Calibri" w:hAnsi="Calibri" w:cs="Calibri"/>
          <w:sz w:val="24"/>
          <w:szCs w:val="24"/>
          <w:lang w:val="en-GB" w:eastAsia="ru-RU"/>
        </w:rPr>
        <w:t xml:space="preserve">incidence of hip </w:t>
      </w:r>
      <w:r w:rsidR="0017576C">
        <w:rPr>
          <w:rFonts w:ascii="Calibri" w:hAnsi="Calibri" w:cs="Calibri"/>
          <w:sz w:val="24"/>
          <w:szCs w:val="24"/>
          <w:lang w:val="en-GB" w:eastAsia="ru-RU"/>
        </w:rPr>
        <w:t>fracture in</w:t>
      </w:r>
      <w:r w:rsidR="00AB20C7">
        <w:rPr>
          <w:rFonts w:ascii="Calibri" w:hAnsi="Calibri" w:cs="Calibri"/>
          <w:sz w:val="24"/>
          <w:szCs w:val="24"/>
          <w:lang w:val="en-GB" w:eastAsia="ru-RU"/>
        </w:rPr>
        <w:t xml:space="preserve"> </w:t>
      </w:r>
      <w:r w:rsidRPr="00A14D49">
        <w:rPr>
          <w:rFonts w:ascii="Calibri" w:hAnsi="Calibri" w:cs="Calibri"/>
          <w:sz w:val="24"/>
          <w:szCs w:val="24"/>
          <w:lang w:val="en-GB" w:eastAsia="ru-RU"/>
        </w:rPr>
        <w:t xml:space="preserve">Botswana from January 2009 to December 2011. </w:t>
      </w:r>
      <w:r w:rsidR="0011021C" w:rsidRPr="00A14D49">
        <w:rPr>
          <w:rFonts w:ascii="Calibri" w:hAnsi="Calibri" w:cs="Calibri"/>
          <w:sz w:val="24"/>
          <w:szCs w:val="24"/>
          <w:lang w:val="en-GB" w:eastAsia="ru-RU"/>
        </w:rPr>
        <w:t xml:space="preserve"> </w:t>
      </w:r>
      <w:r w:rsidRPr="00A14D49">
        <w:rPr>
          <w:rFonts w:ascii="Calibri" w:hAnsi="Calibri" w:cs="Calibri"/>
          <w:sz w:val="24"/>
          <w:szCs w:val="24"/>
          <w:lang w:val="en-GB" w:eastAsia="ru-RU"/>
        </w:rPr>
        <w:t xml:space="preserve">A retrospective patient chart review was conducted to identify and document the number of patients diagnosed with any fracture recorded and classified as a hip fracture or with ICD-10 codes for femoral head (S72.05), femoral neck (S72.0), per-trochanteric (S72.1), and subtrochanteric (S72.2) fractures.  </w:t>
      </w:r>
    </w:p>
    <w:p w14:paraId="2F60C240" w14:textId="1A87124B" w:rsidR="003E6439" w:rsidRPr="00A14D49" w:rsidRDefault="003E6439" w:rsidP="00892DBE">
      <w:pPr>
        <w:spacing w:line="276" w:lineRule="auto"/>
        <w:ind w:left="567"/>
        <w:jc w:val="left"/>
        <w:rPr>
          <w:rFonts w:ascii="Calibri" w:hAnsi="Calibri" w:cs="Calibri"/>
          <w:sz w:val="24"/>
          <w:szCs w:val="24"/>
          <w:highlight w:val="yellow"/>
          <w:lang w:val="en-GB" w:eastAsia="ru-RU"/>
        </w:rPr>
      </w:pPr>
      <w:r w:rsidRPr="00A14D49">
        <w:rPr>
          <w:rFonts w:ascii="Calibri" w:hAnsi="Calibri" w:cs="Calibri"/>
          <w:sz w:val="24"/>
          <w:szCs w:val="24"/>
          <w:lang w:val="en-GB" w:eastAsia="ru-RU"/>
        </w:rPr>
        <w:t xml:space="preserve">A structured </w:t>
      </w:r>
      <w:r w:rsidR="00E07350">
        <w:rPr>
          <w:rFonts w:ascii="Calibri" w:hAnsi="Calibri" w:cs="Calibri"/>
          <w:sz w:val="24"/>
          <w:szCs w:val="24"/>
          <w:lang w:val="en-GB" w:eastAsia="ru-RU"/>
        </w:rPr>
        <w:t xml:space="preserve">case report form was developed </w:t>
      </w:r>
      <w:r w:rsidRPr="00A14D49">
        <w:rPr>
          <w:rFonts w:ascii="Calibri" w:hAnsi="Calibri" w:cs="Calibri"/>
          <w:sz w:val="24"/>
          <w:szCs w:val="24"/>
          <w:lang w:val="en-GB" w:eastAsia="ru-RU"/>
        </w:rPr>
        <w:t xml:space="preserve">and a team of 4 researchers (two orthopaedic surgeons, a public health specialist, and a rehabilitation scientist) trained a total of 10 </w:t>
      </w:r>
      <w:bookmarkStart w:id="8" w:name="_Hlk50127410"/>
      <w:r w:rsidRPr="00A14D49">
        <w:rPr>
          <w:rFonts w:ascii="Calibri" w:hAnsi="Calibri" w:cs="Calibri"/>
          <w:sz w:val="24"/>
          <w:szCs w:val="24"/>
          <w:lang w:val="en-GB" w:eastAsia="ru-RU"/>
        </w:rPr>
        <w:t>research assistants</w:t>
      </w:r>
      <w:bookmarkEnd w:id="8"/>
      <w:r w:rsidRPr="00A14D49">
        <w:rPr>
          <w:rFonts w:ascii="Calibri" w:hAnsi="Calibri" w:cs="Calibri"/>
          <w:sz w:val="24"/>
          <w:szCs w:val="24"/>
          <w:lang w:val="en-GB" w:eastAsia="ru-RU"/>
        </w:rPr>
        <w:t xml:space="preserve"> on the purpose of the study, proper chart review, hip fracture identification, and data collection and documentation. Each research assistant had a degree in biology or a related field. The inter-rater reliability of the data collection was determined by extracting data from the first 20 charts at one site using two independent </w:t>
      </w:r>
      <w:r w:rsidR="0011194C">
        <w:rPr>
          <w:rFonts w:ascii="Calibri" w:hAnsi="Calibri" w:cs="Calibri"/>
          <w:sz w:val="24"/>
          <w:szCs w:val="24"/>
          <w:lang w:val="en-GB" w:eastAsia="ru-RU"/>
        </w:rPr>
        <w:t>research assistants</w:t>
      </w:r>
      <w:r w:rsidRPr="00A14D49">
        <w:rPr>
          <w:rFonts w:ascii="Calibri" w:hAnsi="Calibri" w:cs="Calibri"/>
          <w:sz w:val="24"/>
          <w:szCs w:val="24"/>
          <w:lang w:val="en-GB" w:eastAsia="ru-RU"/>
        </w:rPr>
        <w:t xml:space="preserve">. Any discrepancies in fracture classification were reviewed with the study team before any further data collection could continue.     </w:t>
      </w:r>
    </w:p>
    <w:p w14:paraId="69AD0AE8" w14:textId="06CBA1E9" w:rsidR="002728D0" w:rsidRPr="00A14D49" w:rsidRDefault="002728D0" w:rsidP="00892DBE">
      <w:pPr>
        <w:shd w:val="clear" w:color="auto" w:fill="FFFFFF" w:themeFill="background1"/>
        <w:spacing w:line="276" w:lineRule="auto"/>
        <w:ind w:left="567"/>
        <w:jc w:val="left"/>
        <w:rPr>
          <w:rFonts w:ascii="Calibri" w:eastAsia="Times New Roman" w:hAnsi="Calibri" w:cs="Calibri"/>
          <w:sz w:val="24"/>
          <w:szCs w:val="24"/>
          <w:lang w:val="en-GB" w:eastAsia="ru-RU"/>
        </w:rPr>
      </w:pPr>
      <w:r w:rsidRPr="00A14D49">
        <w:rPr>
          <w:rFonts w:ascii="Calibri" w:eastAsia="Times New Roman" w:hAnsi="Calibri" w:cs="Calibri"/>
          <w:sz w:val="24"/>
          <w:szCs w:val="24"/>
          <w:lang w:val="en-GB" w:eastAsia="ru-RU"/>
        </w:rPr>
        <w:t xml:space="preserve">Data were collected from a total of eight research sites, comprising </w:t>
      </w:r>
      <w:r w:rsidR="006A365B" w:rsidRPr="00A14D49">
        <w:rPr>
          <w:rFonts w:ascii="Calibri" w:eastAsia="Times New Roman" w:hAnsi="Calibri" w:cs="Calibri"/>
          <w:sz w:val="24"/>
          <w:szCs w:val="24"/>
          <w:lang w:val="en-GB" w:eastAsia="ru-RU"/>
        </w:rPr>
        <w:t>two private</w:t>
      </w:r>
      <w:r w:rsidRPr="00A14D49">
        <w:rPr>
          <w:rFonts w:ascii="Calibri" w:eastAsia="Times New Roman" w:hAnsi="Calibri" w:cs="Calibri"/>
          <w:sz w:val="24"/>
          <w:szCs w:val="24"/>
          <w:lang w:val="en-GB" w:eastAsia="ru-RU"/>
        </w:rPr>
        <w:t xml:space="preserve"> hospitals located in the capital city</w:t>
      </w:r>
      <w:r w:rsidR="006865A9" w:rsidRPr="00A14D49">
        <w:rPr>
          <w:rFonts w:ascii="Calibri" w:eastAsia="Times New Roman" w:hAnsi="Calibri" w:cs="Calibri"/>
          <w:sz w:val="24"/>
          <w:szCs w:val="24"/>
          <w:lang w:val="en-GB" w:eastAsia="ru-RU"/>
        </w:rPr>
        <w:t>,</w:t>
      </w:r>
      <w:r w:rsidR="00C1288C" w:rsidRPr="00A14D49">
        <w:rPr>
          <w:rFonts w:ascii="Calibri" w:eastAsia="Times New Roman" w:hAnsi="Calibri" w:cs="Calibri"/>
          <w:sz w:val="24"/>
          <w:szCs w:val="24"/>
          <w:lang w:val="en-GB" w:eastAsia="ru-RU"/>
        </w:rPr>
        <w:t xml:space="preserve"> </w:t>
      </w:r>
      <w:r w:rsidRPr="00A14D49">
        <w:rPr>
          <w:rFonts w:ascii="Calibri" w:eastAsia="Times New Roman" w:hAnsi="Calibri" w:cs="Calibri"/>
          <w:sz w:val="24"/>
          <w:szCs w:val="24"/>
          <w:lang w:val="en-GB" w:eastAsia="ru-RU"/>
        </w:rPr>
        <w:t>three tertiary-level public hospitals located in the southern, central, and northern parts of the country</w:t>
      </w:r>
      <w:r w:rsidR="00E07350">
        <w:rPr>
          <w:rFonts w:ascii="Calibri" w:eastAsia="Times New Roman" w:hAnsi="Calibri" w:cs="Calibri"/>
          <w:sz w:val="24"/>
          <w:szCs w:val="24"/>
          <w:lang w:val="en-GB" w:eastAsia="ru-RU"/>
        </w:rPr>
        <w:t>,</w:t>
      </w:r>
      <w:r w:rsidR="006865A9" w:rsidRPr="00A14D49">
        <w:rPr>
          <w:rFonts w:ascii="Calibri" w:eastAsia="Times New Roman" w:hAnsi="Calibri" w:cs="Calibri"/>
          <w:sz w:val="24"/>
          <w:szCs w:val="24"/>
          <w:lang w:val="en-GB" w:eastAsia="ru-RU"/>
        </w:rPr>
        <w:t xml:space="preserve"> </w:t>
      </w:r>
      <w:r w:rsidRPr="00A14D49">
        <w:rPr>
          <w:rFonts w:ascii="Calibri" w:eastAsia="Times New Roman" w:hAnsi="Calibri" w:cs="Calibri"/>
          <w:sz w:val="24"/>
          <w:szCs w:val="24"/>
          <w:lang w:val="en-GB" w:eastAsia="ru-RU"/>
        </w:rPr>
        <w:t xml:space="preserve">and </w:t>
      </w:r>
      <w:r w:rsidR="009F4234" w:rsidRPr="00A14D49">
        <w:rPr>
          <w:rFonts w:ascii="Calibri" w:eastAsia="Times New Roman" w:hAnsi="Calibri" w:cs="Calibri"/>
          <w:sz w:val="24"/>
          <w:szCs w:val="24"/>
          <w:lang w:val="en-GB" w:eastAsia="ru-RU"/>
        </w:rPr>
        <w:t xml:space="preserve">three </w:t>
      </w:r>
      <w:r w:rsidRPr="00A14D49">
        <w:rPr>
          <w:rFonts w:ascii="Calibri" w:eastAsia="Times New Roman" w:hAnsi="Calibri" w:cs="Calibri"/>
          <w:sz w:val="24"/>
          <w:szCs w:val="24"/>
          <w:lang w:val="en-GB" w:eastAsia="ru-RU"/>
        </w:rPr>
        <w:t xml:space="preserve">private </w:t>
      </w:r>
      <w:r w:rsidR="00E07350">
        <w:rPr>
          <w:rFonts w:ascii="Calibri" w:eastAsia="Times New Roman" w:hAnsi="Calibri" w:cs="Calibri"/>
          <w:sz w:val="24"/>
          <w:szCs w:val="24"/>
          <w:lang w:val="en-GB" w:eastAsia="ru-RU"/>
        </w:rPr>
        <w:t>insurance companies</w:t>
      </w:r>
      <w:r w:rsidRPr="00A14D49">
        <w:rPr>
          <w:rFonts w:ascii="Calibri" w:eastAsia="Times New Roman" w:hAnsi="Calibri" w:cs="Calibri"/>
          <w:sz w:val="24"/>
          <w:szCs w:val="24"/>
          <w:lang w:val="en-GB" w:eastAsia="ru-RU"/>
        </w:rPr>
        <w:t>.</w:t>
      </w:r>
      <w:r w:rsidR="009F7466" w:rsidRPr="00A14D49">
        <w:rPr>
          <w:rFonts w:ascii="Calibri" w:hAnsi="Calibri" w:cs="Calibri"/>
          <w:sz w:val="24"/>
          <w:szCs w:val="24"/>
        </w:rPr>
        <w:t xml:space="preserve"> </w:t>
      </w:r>
      <w:r w:rsidR="009F7466" w:rsidRPr="00A14D49">
        <w:rPr>
          <w:rFonts w:ascii="Calibri" w:eastAsia="Times New Roman" w:hAnsi="Calibri" w:cs="Calibri"/>
          <w:sz w:val="24"/>
          <w:szCs w:val="24"/>
          <w:lang w:val="en-GB" w:eastAsia="ru-RU"/>
        </w:rPr>
        <w:t xml:space="preserve">At the time of the study, </w:t>
      </w:r>
      <w:r w:rsidR="000710BD" w:rsidRPr="00A14D49">
        <w:rPr>
          <w:rFonts w:ascii="Calibri" w:eastAsia="Times New Roman" w:hAnsi="Calibri" w:cs="Calibri"/>
          <w:sz w:val="24"/>
          <w:szCs w:val="24"/>
          <w:lang w:val="en-GB" w:eastAsia="ru-RU"/>
        </w:rPr>
        <w:t>the</w:t>
      </w:r>
      <w:r w:rsidR="00862934">
        <w:rPr>
          <w:rFonts w:ascii="Calibri" w:eastAsia="Times New Roman" w:hAnsi="Calibri" w:cs="Calibri"/>
          <w:sz w:val="24"/>
          <w:szCs w:val="24"/>
          <w:lang w:val="en-GB" w:eastAsia="ru-RU"/>
        </w:rPr>
        <w:t>se</w:t>
      </w:r>
      <w:r w:rsidR="000710BD" w:rsidRPr="00A14D49">
        <w:rPr>
          <w:rFonts w:ascii="Calibri" w:eastAsia="Times New Roman" w:hAnsi="Calibri" w:cs="Calibri"/>
          <w:sz w:val="24"/>
          <w:szCs w:val="24"/>
          <w:lang w:val="en-GB" w:eastAsia="ru-RU"/>
        </w:rPr>
        <w:t xml:space="preserve"> </w:t>
      </w:r>
      <w:r w:rsidR="000710BD">
        <w:rPr>
          <w:rFonts w:ascii="Calibri" w:eastAsia="Times New Roman" w:hAnsi="Calibri" w:cs="Calibri"/>
          <w:sz w:val="24"/>
          <w:szCs w:val="24"/>
          <w:lang w:val="en-GB" w:eastAsia="ru-RU"/>
        </w:rPr>
        <w:t>hospitals</w:t>
      </w:r>
      <w:r w:rsidR="009F7466" w:rsidRPr="00A14D49">
        <w:rPr>
          <w:rFonts w:ascii="Calibri" w:eastAsia="Times New Roman" w:hAnsi="Calibri" w:cs="Calibri"/>
          <w:sz w:val="24"/>
          <w:szCs w:val="24"/>
          <w:lang w:val="en-GB" w:eastAsia="ru-RU"/>
        </w:rPr>
        <w:t xml:space="preserve"> were the only </w:t>
      </w:r>
      <w:r w:rsidR="00E07350">
        <w:rPr>
          <w:rFonts w:ascii="Calibri" w:eastAsia="Times New Roman" w:hAnsi="Calibri" w:cs="Calibri"/>
          <w:sz w:val="24"/>
          <w:szCs w:val="24"/>
          <w:lang w:val="en-GB" w:eastAsia="ru-RU"/>
        </w:rPr>
        <w:t>centres</w:t>
      </w:r>
      <w:r w:rsidR="00E07350" w:rsidRPr="00A14D49">
        <w:rPr>
          <w:rFonts w:ascii="Calibri" w:eastAsia="Times New Roman" w:hAnsi="Calibri" w:cs="Calibri"/>
          <w:sz w:val="24"/>
          <w:szCs w:val="24"/>
          <w:lang w:val="en-GB" w:eastAsia="ru-RU"/>
        </w:rPr>
        <w:t xml:space="preserve"> </w:t>
      </w:r>
      <w:r w:rsidR="009F7466" w:rsidRPr="00A14D49">
        <w:rPr>
          <w:rFonts w:ascii="Calibri" w:eastAsia="Times New Roman" w:hAnsi="Calibri" w:cs="Calibri"/>
          <w:sz w:val="24"/>
          <w:szCs w:val="24"/>
          <w:lang w:val="en-GB" w:eastAsia="ru-RU"/>
        </w:rPr>
        <w:t>in the country that treated hip fractures.</w:t>
      </w:r>
      <w:r w:rsidR="00E07350">
        <w:rPr>
          <w:rFonts w:ascii="Calibri" w:eastAsia="Times New Roman" w:hAnsi="Calibri" w:cs="Calibri"/>
          <w:sz w:val="24"/>
          <w:szCs w:val="24"/>
          <w:lang w:val="en-GB" w:eastAsia="ru-RU"/>
        </w:rPr>
        <w:t xml:space="preserve"> The insurance companies were included to </w:t>
      </w:r>
      <w:r w:rsidR="00025707" w:rsidRPr="003020E8">
        <w:rPr>
          <w:rFonts w:ascii="Calibri" w:eastAsia="Times New Roman" w:hAnsi="Calibri" w:cs="Calibri"/>
          <w:sz w:val="24"/>
          <w:szCs w:val="24"/>
          <w:lang w:val="en-GB" w:eastAsia="ru-RU"/>
        </w:rPr>
        <w:t>capture any other fracture that could have been missed at the hospitals or may have been treated outside the country</w:t>
      </w:r>
      <w:r w:rsidR="00025707">
        <w:rPr>
          <w:rFonts w:ascii="Calibri" w:eastAsia="Times New Roman" w:hAnsi="Calibri" w:cs="Calibri"/>
          <w:sz w:val="24"/>
          <w:szCs w:val="24"/>
          <w:lang w:val="en-GB" w:eastAsia="ru-RU"/>
        </w:rPr>
        <w:t>.</w:t>
      </w:r>
    </w:p>
    <w:p w14:paraId="37E5D2A1" w14:textId="190A185D" w:rsidR="006A365B" w:rsidRPr="00A14D49" w:rsidRDefault="006A365B" w:rsidP="00892DBE">
      <w:pPr>
        <w:shd w:val="clear" w:color="auto" w:fill="FFFFFF" w:themeFill="background1"/>
        <w:spacing w:line="276" w:lineRule="auto"/>
        <w:ind w:left="567"/>
        <w:jc w:val="left"/>
        <w:rPr>
          <w:rFonts w:ascii="Calibri" w:eastAsia="Times New Roman" w:hAnsi="Calibri" w:cs="Calibri"/>
          <w:sz w:val="24"/>
          <w:szCs w:val="24"/>
          <w:lang w:val="en-GB" w:eastAsia="ru-RU"/>
        </w:rPr>
      </w:pPr>
      <w:r w:rsidRPr="00A14D49">
        <w:rPr>
          <w:rFonts w:ascii="Calibri" w:eastAsia="Times New Roman" w:hAnsi="Calibri" w:cs="Calibri"/>
          <w:sz w:val="24"/>
          <w:szCs w:val="24"/>
          <w:lang w:val="en-GB" w:eastAsia="ru-RU"/>
        </w:rPr>
        <w:t xml:space="preserve">Key terms (hip fracture, femoral fracture, and femur) were used to generate a list of patients with potential hip fractures from electronic and </w:t>
      </w:r>
      <w:r w:rsidR="00543DD9" w:rsidRPr="00A14D49">
        <w:rPr>
          <w:rFonts w:ascii="Calibri" w:eastAsia="Times New Roman" w:hAnsi="Calibri" w:cs="Calibri"/>
          <w:sz w:val="24"/>
          <w:szCs w:val="24"/>
          <w:lang w:val="en-GB" w:eastAsia="ru-RU"/>
        </w:rPr>
        <w:t>paper</w:t>
      </w:r>
      <w:r w:rsidRPr="00A14D49">
        <w:rPr>
          <w:rFonts w:ascii="Calibri" w:eastAsia="Times New Roman" w:hAnsi="Calibri" w:cs="Calibri"/>
          <w:sz w:val="24"/>
          <w:szCs w:val="24"/>
          <w:lang w:val="en-GB" w:eastAsia="ru-RU"/>
        </w:rPr>
        <w:t xml:space="preserve"> registries; the non-electronic registries were from emergency and operating rooms, and surgical, oncology, and paediatric wards. The Integrated Patient Management </w:t>
      </w:r>
      <w:r w:rsidRPr="00956252">
        <w:rPr>
          <w:rFonts w:ascii="Calibri" w:eastAsia="Times New Roman" w:hAnsi="Calibri" w:cs="Calibri"/>
          <w:sz w:val="24"/>
          <w:szCs w:val="24"/>
          <w:lang w:val="en-GB" w:eastAsia="ru-RU"/>
        </w:rPr>
        <w:t xml:space="preserve">System </w:t>
      </w:r>
      <w:r w:rsidR="00956252" w:rsidRPr="00956252">
        <w:rPr>
          <w:rFonts w:ascii="Calibri" w:eastAsia="Times New Roman" w:hAnsi="Calibri" w:cs="Calibri"/>
          <w:sz w:val="24"/>
          <w:szCs w:val="24"/>
          <w:lang w:val="en-GB" w:eastAsia="ru-RU"/>
        </w:rPr>
        <w:t>(</w:t>
      </w:r>
      <w:r w:rsidRPr="00956252">
        <w:rPr>
          <w:rFonts w:ascii="Calibri" w:eastAsia="Times New Roman" w:hAnsi="Calibri" w:cs="Calibri"/>
          <w:sz w:val="24"/>
          <w:szCs w:val="24"/>
          <w:lang w:val="en-GB" w:eastAsia="ru-RU"/>
        </w:rPr>
        <w:t>IPMS</w:t>
      </w:r>
      <w:r w:rsidR="00956252" w:rsidRPr="00956252">
        <w:rPr>
          <w:rFonts w:ascii="Calibri" w:eastAsia="Times New Roman" w:hAnsi="Calibri" w:cs="Calibri"/>
          <w:sz w:val="24"/>
          <w:szCs w:val="24"/>
          <w:lang w:val="en-GB" w:eastAsia="ru-RU"/>
        </w:rPr>
        <w:t>)</w:t>
      </w:r>
      <w:r w:rsidRPr="00956252">
        <w:rPr>
          <w:rFonts w:ascii="Calibri" w:eastAsia="Times New Roman" w:hAnsi="Calibri" w:cs="Calibri"/>
          <w:sz w:val="24"/>
          <w:szCs w:val="24"/>
          <w:lang w:val="en-GB" w:eastAsia="ru-RU"/>
        </w:rPr>
        <w:t>, a</w:t>
      </w:r>
      <w:r w:rsidRPr="00A14D49">
        <w:rPr>
          <w:rFonts w:ascii="Calibri" w:eastAsia="Times New Roman" w:hAnsi="Calibri" w:cs="Calibri"/>
          <w:sz w:val="24"/>
          <w:szCs w:val="24"/>
          <w:lang w:val="en-GB" w:eastAsia="ru-RU"/>
        </w:rPr>
        <w:t xml:space="preserve"> national electronic database system for public hospitals, was searched to expand the lists for </w:t>
      </w:r>
      <w:r w:rsidR="009A6985" w:rsidRPr="00A14D49">
        <w:rPr>
          <w:rFonts w:ascii="Calibri" w:eastAsia="Times New Roman" w:hAnsi="Calibri" w:cs="Calibri"/>
          <w:sz w:val="24"/>
          <w:szCs w:val="24"/>
          <w:lang w:val="en-GB" w:eastAsia="ru-RU"/>
        </w:rPr>
        <w:t>public hospitals</w:t>
      </w:r>
      <w:r w:rsidRPr="00A14D49">
        <w:rPr>
          <w:rFonts w:ascii="Calibri" w:eastAsia="Times New Roman" w:hAnsi="Calibri" w:cs="Calibri"/>
          <w:sz w:val="24"/>
          <w:szCs w:val="24"/>
          <w:lang w:val="en-GB" w:eastAsia="ru-RU"/>
        </w:rPr>
        <w:t xml:space="preserve">. For </w:t>
      </w:r>
      <w:r w:rsidR="009A6985" w:rsidRPr="00A14D49">
        <w:rPr>
          <w:rFonts w:ascii="Calibri" w:eastAsia="Times New Roman" w:hAnsi="Calibri" w:cs="Calibri"/>
          <w:sz w:val="24"/>
          <w:szCs w:val="24"/>
          <w:lang w:val="en-GB" w:eastAsia="ru-RU"/>
        </w:rPr>
        <w:t>the private sector</w:t>
      </w:r>
      <w:r w:rsidRPr="00A14D49">
        <w:rPr>
          <w:rFonts w:ascii="Calibri" w:eastAsia="Times New Roman" w:hAnsi="Calibri" w:cs="Calibri"/>
          <w:sz w:val="24"/>
          <w:szCs w:val="24"/>
          <w:lang w:val="en-GB" w:eastAsia="ru-RU"/>
        </w:rPr>
        <w:t xml:space="preserve">, a list of patients with potential hip fractures was created from an electronic registry using all patients under the “lower limb injuries” category. </w:t>
      </w:r>
    </w:p>
    <w:p w14:paraId="20417720" w14:textId="2B8121E2" w:rsidR="003532ED" w:rsidRPr="00A14D49" w:rsidRDefault="007D0011" w:rsidP="00892DBE">
      <w:pPr>
        <w:shd w:val="clear" w:color="auto" w:fill="FFFFFF" w:themeFill="background1"/>
        <w:spacing w:line="276" w:lineRule="auto"/>
        <w:ind w:left="567"/>
        <w:jc w:val="left"/>
        <w:rPr>
          <w:rFonts w:ascii="Calibri" w:eastAsia="Times New Roman" w:hAnsi="Calibri" w:cs="Calibri"/>
          <w:sz w:val="24"/>
          <w:szCs w:val="24"/>
          <w:lang w:val="en-GB" w:eastAsia="ru-RU"/>
        </w:rPr>
      </w:pPr>
      <w:r w:rsidRPr="00A14D49">
        <w:rPr>
          <w:rFonts w:ascii="Calibri" w:eastAsia="Times New Roman" w:hAnsi="Calibri" w:cs="Calibri"/>
          <w:sz w:val="24"/>
          <w:szCs w:val="24"/>
          <w:lang w:val="en-GB" w:eastAsia="ru-RU"/>
        </w:rPr>
        <w:t xml:space="preserve">All charts were screened for the hip fracture diagnoses. </w:t>
      </w:r>
      <w:r w:rsidR="003B6FBB" w:rsidRPr="00A14D49">
        <w:rPr>
          <w:rFonts w:ascii="Calibri" w:eastAsia="Times New Roman" w:hAnsi="Calibri" w:cs="Calibri"/>
          <w:sz w:val="24"/>
          <w:szCs w:val="24"/>
          <w:lang w:val="en-GB" w:eastAsia="ru-RU"/>
        </w:rPr>
        <w:t xml:space="preserve">  T</w:t>
      </w:r>
      <w:r w:rsidRPr="00A14D49">
        <w:rPr>
          <w:rFonts w:ascii="Calibri" w:eastAsia="Times New Roman" w:hAnsi="Calibri" w:cs="Calibri"/>
          <w:sz w:val="24"/>
          <w:szCs w:val="24"/>
          <w:lang w:val="en-GB" w:eastAsia="ru-RU"/>
        </w:rPr>
        <w:t>he diagnos</w:t>
      </w:r>
      <w:r w:rsidR="00825A84" w:rsidRPr="00A14D49">
        <w:rPr>
          <w:rFonts w:ascii="Calibri" w:eastAsia="Times New Roman" w:hAnsi="Calibri" w:cs="Calibri"/>
          <w:sz w:val="24"/>
          <w:szCs w:val="24"/>
          <w:lang w:val="en-GB" w:eastAsia="ru-RU"/>
        </w:rPr>
        <w:t>i</w:t>
      </w:r>
      <w:r w:rsidRPr="00A14D49">
        <w:rPr>
          <w:rFonts w:ascii="Calibri" w:eastAsia="Times New Roman" w:hAnsi="Calibri" w:cs="Calibri"/>
          <w:sz w:val="24"/>
          <w:szCs w:val="24"/>
          <w:lang w:val="en-GB" w:eastAsia="ru-RU"/>
        </w:rPr>
        <w:t xml:space="preserve">s </w:t>
      </w:r>
      <w:r w:rsidR="00825A84" w:rsidRPr="00A14D49">
        <w:rPr>
          <w:rFonts w:ascii="Calibri" w:eastAsia="Times New Roman" w:hAnsi="Calibri" w:cs="Calibri"/>
          <w:sz w:val="24"/>
          <w:szCs w:val="24"/>
          <w:lang w:val="en-GB" w:eastAsia="ru-RU"/>
        </w:rPr>
        <w:t>in each patient was</w:t>
      </w:r>
      <w:r w:rsidRPr="00A14D49">
        <w:rPr>
          <w:rFonts w:ascii="Calibri" w:eastAsia="Times New Roman" w:hAnsi="Calibri" w:cs="Calibri"/>
          <w:sz w:val="24"/>
          <w:szCs w:val="24"/>
          <w:lang w:val="en-GB" w:eastAsia="ru-RU"/>
        </w:rPr>
        <w:t xml:space="preserve"> established from at least two sources of information that included radiology reports, digital radiology files, </w:t>
      </w:r>
      <w:r w:rsidR="00FA541E" w:rsidRPr="00A14D49">
        <w:rPr>
          <w:rFonts w:ascii="Calibri" w:eastAsia="Times New Roman" w:hAnsi="Calibri" w:cs="Calibri"/>
          <w:sz w:val="24"/>
          <w:szCs w:val="24"/>
          <w:lang w:val="en-GB" w:eastAsia="ru-RU"/>
        </w:rPr>
        <w:t>surgical</w:t>
      </w:r>
      <w:r w:rsidRPr="00A14D49">
        <w:rPr>
          <w:rFonts w:ascii="Calibri" w:eastAsia="Times New Roman" w:hAnsi="Calibri" w:cs="Calibri"/>
          <w:sz w:val="24"/>
          <w:szCs w:val="24"/>
          <w:lang w:val="en-GB" w:eastAsia="ru-RU"/>
        </w:rPr>
        <w:t xml:space="preserve"> ward notes</w:t>
      </w:r>
      <w:r w:rsidR="00023A4F" w:rsidRPr="00A14D49">
        <w:rPr>
          <w:rFonts w:ascii="Calibri" w:hAnsi="Calibri" w:cs="Calibri"/>
          <w:sz w:val="24"/>
          <w:szCs w:val="24"/>
        </w:rPr>
        <w:t xml:space="preserve"> </w:t>
      </w:r>
      <w:r w:rsidR="00023A4F" w:rsidRPr="00A14D49">
        <w:rPr>
          <w:rFonts w:ascii="Calibri" w:hAnsi="Calibri" w:cs="Calibri"/>
          <w:sz w:val="24"/>
          <w:szCs w:val="24"/>
          <w:lang w:val="en-GB"/>
        </w:rPr>
        <w:t xml:space="preserve">and </w:t>
      </w:r>
      <w:r w:rsidR="00023A4F" w:rsidRPr="00A14D49">
        <w:rPr>
          <w:rFonts w:ascii="Calibri" w:eastAsia="Times New Roman" w:hAnsi="Calibri" w:cs="Calibri"/>
          <w:sz w:val="24"/>
          <w:szCs w:val="24"/>
          <w:lang w:val="en-GB" w:eastAsia="ru-RU"/>
        </w:rPr>
        <w:t>post-operative theatre notes</w:t>
      </w:r>
      <w:r w:rsidRPr="00A14D49">
        <w:rPr>
          <w:rFonts w:ascii="Calibri" w:eastAsia="Times New Roman" w:hAnsi="Calibri" w:cs="Calibri"/>
          <w:sz w:val="24"/>
          <w:szCs w:val="24"/>
          <w:lang w:val="en-GB" w:eastAsia="ru-RU"/>
        </w:rPr>
        <w:t>, and discharge summar</w:t>
      </w:r>
      <w:r w:rsidR="00023A4F" w:rsidRPr="00A14D49">
        <w:rPr>
          <w:rFonts w:ascii="Calibri" w:eastAsia="Times New Roman" w:hAnsi="Calibri" w:cs="Calibri"/>
          <w:sz w:val="24"/>
          <w:szCs w:val="24"/>
          <w:lang w:val="en-GB" w:eastAsia="ru-RU"/>
        </w:rPr>
        <w:t>ies</w:t>
      </w:r>
      <w:r w:rsidRPr="00A14D49">
        <w:rPr>
          <w:rFonts w:ascii="Calibri" w:eastAsia="Times New Roman" w:hAnsi="Calibri" w:cs="Calibri"/>
          <w:sz w:val="24"/>
          <w:szCs w:val="24"/>
          <w:lang w:val="en-GB" w:eastAsia="ru-RU"/>
        </w:rPr>
        <w:t xml:space="preserve">.  </w:t>
      </w:r>
      <w:r w:rsidR="007B12A0" w:rsidRPr="00A14D49">
        <w:rPr>
          <w:rFonts w:ascii="Calibri" w:eastAsia="Times New Roman" w:hAnsi="Calibri" w:cs="Calibri"/>
          <w:sz w:val="24"/>
          <w:szCs w:val="24"/>
          <w:lang w:val="en-GB" w:eastAsia="ru-RU"/>
        </w:rPr>
        <w:t xml:space="preserve">Information on each patient was recorded onto a structured case report form that included data on age, sex, site of fracture, degree of trauma, and ethnicity. </w:t>
      </w:r>
      <w:r w:rsidRPr="00A14D49">
        <w:rPr>
          <w:rFonts w:ascii="Calibri" w:eastAsia="Times New Roman" w:hAnsi="Calibri" w:cs="Calibri"/>
          <w:sz w:val="24"/>
          <w:szCs w:val="24"/>
          <w:lang w:val="en-GB" w:eastAsia="ru-RU"/>
        </w:rPr>
        <w:t>Additional variables of interest were patient’s cause of injury, history and cause of previous hip fractures, HIV/AIDS status, and type of malignancy</w:t>
      </w:r>
      <w:r w:rsidR="00025707">
        <w:rPr>
          <w:rFonts w:ascii="Calibri" w:eastAsia="Times New Roman" w:hAnsi="Calibri" w:cs="Calibri"/>
          <w:sz w:val="24"/>
          <w:szCs w:val="24"/>
          <w:lang w:val="en-GB" w:eastAsia="ru-RU"/>
        </w:rPr>
        <w:t>,</w:t>
      </w:r>
      <w:r w:rsidR="008943A6">
        <w:rPr>
          <w:rFonts w:ascii="Calibri" w:eastAsia="Times New Roman" w:hAnsi="Calibri" w:cs="Calibri"/>
          <w:sz w:val="24"/>
          <w:szCs w:val="24"/>
          <w:lang w:val="en-GB" w:eastAsia="ru-RU"/>
        </w:rPr>
        <w:t xml:space="preserve"> if present</w:t>
      </w:r>
      <w:r w:rsidRPr="00A14D49">
        <w:rPr>
          <w:rFonts w:ascii="Calibri" w:eastAsia="Times New Roman" w:hAnsi="Calibri" w:cs="Calibri"/>
          <w:sz w:val="24"/>
          <w:szCs w:val="24"/>
          <w:lang w:val="en-GB" w:eastAsia="ru-RU"/>
        </w:rPr>
        <w:t xml:space="preserve">. </w:t>
      </w:r>
      <w:r w:rsidR="005F0AC1">
        <w:rPr>
          <w:rFonts w:ascii="Calibri" w:eastAsia="Times New Roman" w:hAnsi="Calibri" w:cs="Calibri"/>
          <w:sz w:val="24"/>
          <w:szCs w:val="24"/>
          <w:lang w:val="en-GB" w:eastAsia="ru-RU"/>
        </w:rPr>
        <w:t xml:space="preserve"> </w:t>
      </w:r>
      <w:r w:rsidRPr="00A14D49">
        <w:rPr>
          <w:rFonts w:ascii="Calibri" w:eastAsia="Times New Roman" w:hAnsi="Calibri" w:cs="Calibri"/>
          <w:sz w:val="24"/>
          <w:szCs w:val="24"/>
          <w:lang w:val="en-GB" w:eastAsia="ru-RU"/>
        </w:rPr>
        <w:t xml:space="preserve">For quality assurance, the primary investigator reviewed all charts at the private hospitals and </w:t>
      </w:r>
      <w:r w:rsidR="000D264A" w:rsidRPr="00A14D49">
        <w:rPr>
          <w:rFonts w:ascii="Calibri" w:eastAsia="Times New Roman" w:hAnsi="Calibri" w:cs="Calibri"/>
          <w:sz w:val="24"/>
          <w:szCs w:val="24"/>
          <w:lang w:val="en-GB" w:eastAsia="ru-RU"/>
        </w:rPr>
        <w:t xml:space="preserve">approximately </w:t>
      </w:r>
      <w:r w:rsidRPr="00A14D49">
        <w:rPr>
          <w:rFonts w:ascii="Calibri" w:eastAsia="Times New Roman" w:hAnsi="Calibri" w:cs="Calibri"/>
          <w:sz w:val="24"/>
          <w:szCs w:val="24"/>
          <w:lang w:val="en-GB" w:eastAsia="ru-RU"/>
        </w:rPr>
        <w:t>50% of randomly selected charts at the public hospitals.</w:t>
      </w:r>
    </w:p>
    <w:p w14:paraId="319B2523" w14:textId="33670434" w:rsidR="007D0011" w:rsidRPr="00A14D49" w:rsidRDefault="00A610C4" w:rsidP="00892DBE">
      <w:pPr>
        <w:shd w:val="clear" w:color="auto" w:fill="FFFFFF" w:themeFill="background1"/>
        <w:spacing w:line="276" w:lineRule="auto"/>
        <w:ind w:left="567"/>
        <w:jc w:val="left"/>
        <w:rPr>
          <w:rFonts w:ascii="Calibri" w:eastAsia="Times New Roman" w:hAnsi="Calibri" w:cs="Calibri"/>
          <w:sz w:val="24"/>
          <w:szCs w:val="24"/>
          <w:highlight w:val="yellow"/>
          <w:lang w:val="en-GB" w:eastAsia="ru-RU"/>
        </w:rPr>
      </w:pPr>
      <w:r w:rsidRPr="00A14D49">
        <w:rPr>
          <w:rFonts w:ascii="Calibri" w:eastAsia="Times New Roman" w:hAnsi="Calibri" w:cs="Calibri"/>
          <w:sz w:val="24"/>
          <w:szCs w:val="24"/>
          <w:lang w:val="en-GB" w:eastAsia="ru-RU"/>
        </w:rPr>
        <w:t xml:space="preserve">Fracture cases were recorded from the age of 40 years since this is the age from which FRAX is used to calculate fracture probabilities. </w:t>
      </w:r>
      <w:r w:rsidR="00DD3F3F" w:rsidRPr="00A14D49">
        <w:rPr>
          <w:rFonts w:ascii="Calibri" w:eastAsia="Times New Roman" w:hAnsi="Calibri" w:cs="Calibri"/>
          <w:sz w:val="24"/>
          <w:szCs w:val="24"/>
          <w:lang w:val="en-GB" w:eastAsia="ru-RU"/>
        </w:rPr>
        <w:t xml:space="preserve"> </w:t>
      </w:r>
      <w:r w:rsidR="00DC59E8" w:rsidRPr="00A14D49">
        <w:rPr>
          <w:rFonts w:ascii="Calibri" w:eastAsia="Times New Roman" w:hAnsi="Calibri" w:cs="Calibri"/>
          <w:sz w:val="24"/>
          <w:szCs w:val="24"/>
          <w:lang w:val="en-GB" w:eastAsia="ru-RU"/>
        </w:rPr>
        <w:t xml:space="preserve">Multiple admissions </w:t>
      </w:r>
      <w:r w:rsidR="00DD3F3F" w:rsidRPr="00A14D49">
        <w:rPr>
          <w:rFonts w:ascii="Calibri" w:eastAsia="Times New Roman" w:hAnsi="Calibri" w:cs="Calibri"/>
          <w:sz w:val="24"/>
          <w:szCs w:val="24"/>
          <w:lang w:val="en-GB" w:eastAsia="ru-RU"/>
        </w:rPr>
        <w:t>by</w:t>
      </w:r>
      <w:r w:rsidR="00DC59E8" w:rsidRPr="00A14D49">
        <w:rPr>
          <w:rFonts w:ascii="Calibri" w:eastAsia="Times New Roman" w:hAnsi="Calibri" w:cs="Calibri"/>
          <w:sz w:val="24"/>
          <w:szCs w:val="24"/>
          <w:lang w:val="en-GB" w:eastAsia="ru-RU"/>
        </w:rPr>
        <w:t xml:space="preserve"> the same patient </w:t>
      </w:r>
      <w:r w:rsidR="00DD3F3F" w:rsidRPr="00A14D49">
        <w:rPr>
          <w:rFonts w:ascii="Calibri" w:eastAsia="Times New Roman" w:hAnsi="Calibri" w:cs="Calibri"/>
          <w:sz w:val="24"/>
          <w:szCs w:val="24"/>
          <w:lang w:val="en-GB" w:eastAsia="ru-RU"/>
        </w:rPr>
        <w:t>for the same fracture</w:t>
      </w:r>
      <w:r w:rsidR="00684227" w:rsidRPr="00A14D49">
        <w:rPr>
          <w:rFonts w:ascii="Calibri" w:eastAsia="Times New Roman" w:hAnsi="Calibri" w:cs="Calibri"/>
          <w:sz w:val="24"/>
          <w:szCs w:val="24"/>
          <w:lang w:val="en-GB" w:eastAsia="ru-RU"/>
        </w:rPr>
        <w:t xml:space="preserve"> </w:t>
      </w:r>
      <w:r w:rsidR="00DC59E8" w:rsidRPr="00A14D49">
        <w:rPr>
          <w:rFonts w:ascii="Calibri" w:eastAsia="Times New Roman" w:hAnsi="Calibri" w:cs="Calibri"/>
          <w:sz w:val="24"/>
          <w:szCs w:val="24"/>
          <w:lang w:val="en-GB" w:eastAsia="ru-RU"/>
        </w:rPr>
        <w:t xml:space="preserve">were </w:t>
      </w:r>
      <w:r w:rsidR="00684227" w:rsidRPr="00A14D49">
        <w:rPr>
          <w:rFonts w:ascii="Calibri" w:eastAsia="Times New Roman" w:hAnsi="Calibri" w:cs="Calibri"/>
          <w:sz w:val="24"/>
          <w:szCs w:val="24"/>
          <w:lang w:val="en-GB" w:eastAsia="ru-RU"/>
        </w:rPr>
        <w:t>excluded</w:t>
      </w:r>
      <w:r w:rsidR="00DC59E8" w:rsidRPr="00A14D49">
        <w:rPr>
          <w:rFonts w:ascii="Calibri" w:eastAsia="Times New Roman" w:hAnsi="Calibri" w:cs="Calibri"/>
          <w:sz w:val="24"/>
          <w:szCs w:val="24"/>
          <w:lang w:val="en-GB" w:eastAsia="ru-RU"/>
        </w:rPr>
        <w:t xml:space="preserve"> to avoid </w:t>
      </w:r>
      <w:r w:rsidR="00A64F5E" w:rsidRPr="00A14D49">
        <w:rPr>
          <w:rFonts w:ascii="Calibri" w:eastAsia="Times New Roman" w:hAnsi="Calibri" w:cs="Calibri"/>
          <w:sz w:val="24"/>
          <w:szCs w:val="24"/>
          <w:lang w:val="en-GB" w:eastAsia="ru-RU"/>
        </w:rPr>
        <w:t xml:space="preserve">duplication.  For the present </w:t>
      </w:r>
      <w:r w:rsidR="000C16C7" w:rsidRPr="00A14D49">
        <w:rPr>
          <w:rFonts w:ascii="Calibri" w:eastAsia="Times New Roman" w:hAnsi="Calibri" w:cs="Calibri"/>
          <w:sz w:val="24"/>
          <w:szCs w:val="24"/>
          <w:lang w:val="en-GB" w:eastAsia="ru-RU"/>
        </w:rPr>
        <w:t>analysis</w:t>
      </w:r>
      <w:r w:rsidR="00A64F5E" w:rsidRPr="00A14D49">
        <w:rPr>
          <w:rFonts w:ascii="Calibri" w:eastAsia="Times New Roman" w:hAnsi="Calibri" w:cs="Calibri"/>
          <w:sz w:val="24"/>
          <w:szCs w:val="24"/>
          <w:lang w:val="en-GB" w:eastAsia="ru-RU"/>
        </w:rPr>
        <w:t xml:space="preserve">, we </w:t>
      </w:r>
      <w:r w:rsidR="00680C4D" w:rsidRPr="00A14D49">
        <w:rPr>
          <w:rFonts w:ascii="Calibri" w:eastAsia="Times New Roman" w:hAnsi="Calibri" w:cs="Calibri"/>
          <w:sz w:val="24"/>
          <w:szCs w:val="24"/>
          <w:lang w:val="en-GB" w:eastAsia="ru-RU"/>
        </w:rPr>
        <w:t xml:space="preserve">included patients irrespective </w:t>
      </w:r>
      <w:r w:rsidR="00680C4D" w:rsidRPr="003E0977">
        <w:rPr>
          <w:rFonts w:ascii="Calibri" w:eastAsia="Times New Roman" w:hAnsi="Calibri" w:cs="Calibri"/>
          <w:sz w:val="24"/>
          <w:szCs w:val="24"/>
          <w:lang w:val="en-GB" w:eastAsia="ru-RU"/>
        </w:rPr>
        <w:t xml:space="preserve">of the degree of </w:t>
      </w:r>
      <w:r w:rsidR="001A5AF8" w:rsidRPr="003E0977">
        <w:rPr>
          <w:rFonts w:ascii="Calibri" w:eastAsia="Times New Roman" w:hAnsi="Calibri" w:cs="Calibri"/>
          <w:sz w:val="24"/>
          <w:szCs w:val="24"/>
          <w:lang w:val="en-GB" w:eastAsia="ru-RU"/>
        </w:rPr>
        <w:t>trauma.</w:t>
      </w:r>
      <w:r w:rsidR="00DC59E8" w:rsidRPr="003E0977">
        <w:rPr>
          <w:rFonts w:ascii="Calibri" w:eastAsia="Times New Roman" w:hAnsi="Calibri" w:cs="Calibri"/>
          <w:sz w:val="24"/>
          <w:szCs w:val="24"/>
          <w:lang w:val="en-GB" w:eastAsia="ru-RU"/>
        </w:rPr>
        <w:t xml:space="preserve"> </w:t>
      </w:r>
      <w:r w:rsidR="007D0011" w:rsidRPr="003E0977">
        <w:rPr>
          <w:rFonts w:ascii="Calibri" w:eastAsia="Times New Roman" w:hAnsi="Calibri" w:cs="Calibri"/>
          <w:sz w:val="24"/>
          <w:szCs w:val="24"/>
          <w:lang w:val="en-GB" w:eastAsia="ru-RU"/>
        </w:rPr>
        <w:t xml:space="preserve"> </w:t>
      </w:r>
      <w:r w:rsidR="002E17F0" w:rsidRPr="003E0977">
        <w:rPr>
          <w:rFonts w:ascii="Calibri" w:eastAsia="Times New Roman" w:hAnsi="Calibri" w:cs="Calibri"/>
          <w:sz w:val="24"/>
          <w:szCs w:val="24"/>
          <w:lang w:val="en-GB" w:eastAsia="ru-RU"/>
        </w:rPr>
        <w:t xml:space="preserve"> </w:t>
      </w:r>
      <w:r w:rsidR="00D3514B">
        <w:rPr>
          <w:rFonts w:ascii="Calibri" w:eastAsia="Times New Roman" w:hAnsi="Calibri" w:cs="Calibri"/>
          <w:sz w:val="24"/>
          <w:szCs w:val="24"/>
          <w:lang w:val="en-GB" w:eastAsia="ru-RU"/>
        </w:rPr>
        <w:t xml:space="preserve">The reason for their inclusion is that </w:t>
      </w:r>
      <w:r w:rsidR="0068768A">
        <w:rPr>
          <w:rFonts w:ascii="Calibri" w:eastAsia="Times New Roman" w:hAnsi="Calibri" w:cs="Calibri"/>
          <w:sz w:val="24"/>
          <w:szCs w:val="24"/>
          <w:lang w:val="en-GB" w:eastAsia="ru-RU"/>
        </w:rPr>
        <w:t>classification o</w:t>
      </w:r>
      <w:r w:rsidR="00D42C67">
        <w:rPr>
          <w:rFonts w:ascii="Calibri" w:eastAsia="Times New Roman" w:hAnsi="Calibri" w:cs="Calibri"/>
          <w:sz w:val="24"/>
          <w:szCs w:val="24"/>
          <w:lang w:val="en-GB" w:eastAsia="ru-RU"/>
        </w:rPr>
        <w:t>f high and low</w:t>
      </w:r>
      <w:r w:rsidR="00995206">
        <w:rPr>
          <w:rFonts w:ascii="Calibri" w:eastAsia="Times New Roman" w:hAnsi="Calibri" w:cs="Calibri"/>
          <w:sz w:val="24"/>
          <w:szCs w:val="24"/>
          <w:lang w:val="en-GB" w:eastAsia="ru-RU"/>
        </w:rPr>
        <w:t xml:space="preserve"> </w:t>
      </w:r>
      <w:r w:rsidR="00D42C67">
        <w:rPr>
          <w:rFonts w:ascii="Calibri" w:eastAsia="Times New Roman" w:hAnsi="Calibri" w:cs="Calibri"/>
          <w:sz w:val="24"/>
          <w:szCs w:val="24"/>
          <w:lang w:val="en-GB" w:eastAsia="ru-RU"/>
        </w:rPr>
        <w:t>energy fractures is inconsistent and</w:t>
      </w:r>
      <w:r w:rsidR="00D3514B">
        <w:rPr>
          <w:rFonts w:ascii="Calibri" w:eastAsia="Times New Roman" w:hAnsi="Calibri" w:cs="Calibri"/>
          <w:sz w:val="24"/>
          <w:szCs w:val="24"/>
          <w:lang w:val="en-GB" w:eastAsia="ru-RU"/>
        </w:rPr>
        <w:t xml:space="preserve"> </w:t>
      </w:r>
      <w:r w:rsidR="00AD6B7E">
        <w:rPr>
          <w:rFonts w:ascii="Calibri" w:eastAsia="Times New Roman" w:hAnsi="Calibri" w:cs="Calibri"/>
          <w:sz w:val="24"/>
          <w:szCs w:val="24"/>
          <w:lang w:val="en-GB" w:eastAsia="ru-RU"/>
        </w:rPr>
        <w:t>arbitrary.  Additionally, h</w:t>
      </w:r>
      <w:r w:rsidR="00995206" w:rsidRPr="00995206">
        <w:rPr>
          <w:rFonts w:ascii="Calibri" w:eastAsia="Times New Roman" w:hAnsi="Calibri" w:cs="Calibri"/>
          <w:sz w:val="24"/>
          <w:szCs w:val="24"/>
          <w:lang w:val="en-GB" w:eastAsia="ru-RU"/>
        </w:rPr>
        <w:t>igh-trauma and non-trauma fractures show</w:t>
      </w:r>
      <w:r w:rsidR="00995206">
        <w:rPr>
          <w:rFonts w:ascii="Calibri" w:eastAsia="Times New Roman" w:hAnsi="Calibri" w:cs="Calibri"/>
          <w:sz w:val="24"/>
          <w:szCs w:val="24"/>
          <w:lang w:val="en-GB" w:eastAsia="ru-RU"/>
        </w:rPr>
        <w:t xml:space="preserve"> </w:t>
      </w:r>
      <w:r w:rsidR="00995206" w:rsidRPr="00995206">
        <w:rPr>
          <w:rFonts w:ascii="Calibri" w:eastAsia="Times New Roman" w:hAnsi="Calibri" w:cs="Calibri"/>
          <w:sz w:val="24"/>
          <w:szCs w:val="24"/>
          <w:lang w:val="en-GB" w:eastAsia="ru-RU"/>
        </w:rPr>
        <w:t>similar relationships with low BMD and future fracture risk</w:t>
      </w:r>
      <w:r w:rsidR="00425E40">
        <w:rPr>
          <w:rFonts w:ascii="Calibri" w:eastAsia="Times New Roman" w:hAnsi="Calibri" w:cs="Calibri"/>
          <w:sz w:val="24"/>
          <w:szCs w:val="24"/>
          <w:lang w:val="en-GB" w:eastAsia="ru-RU"/>
        </w:rPr>
        <w:t xml:space="preserve"> </w:t>
      </w:r>
      <w:r w:rsidR="00ED587D">
        <w:rPr>
          <w:rFonts w:ascii="Calibri" w:eastAsia="Times New Roman" w:hAnsi="Calibri" w:cs="Calibri"/>
          <w:sz w:val="24"/>
          <w:szCs w:val="24"/>
          <w:lang w:val="en-GB" w:eastAsia="ru-RU"/>
        </w:rPr>
        <w:t>[10, 11, 12].</w:t>
      </w:r>
      <w:r w:rsidR="00995206" w:rsidRPr="00995206">
        <w:rPr>
          <w:rFonts w:ascii="Calibri" w:eastAsia="Times New Roman" w:hAnsi="Calibri" w:cs="Calibri"/>
          <w:sz w:val="24"/>
          <w:szCs w:val="24"/>
          <w:lang w:val="en-GB" w:eastAsia="ru-RU"/>
        </w:rPr>
        <w:t xml:space="preserve">  </w:t>
      </w:r>
      <w:r w:rsidR="009F2490" w:rsidRPr="00A14D49">
        <w:rPr>
          <w:rFonts w:ascii="Calibri" w:eastAsia="Times New Roman" w:hAnsi="Calibri" w:cs="Calibri"/>
          <w:sz w:val="24"/>
          <w:szCs w:val="24"/>
          <w:lang w:val="en-GB" w:eastAsia="ru-RU"/>
        </w:rPr>
        <w:t xml:space="preserve">We also excluded </w:t>
      </w:r>
      <w:r w:rsidR="001A5AF8" w:rsidRPr="00A14D49">
        <w:rPr>
          <w:rFonts w:ascii="Calibri" w:eastAsia="Times New Roman" w:hAnsi="Calibri" w:cs="Calibri"/>
          <w:sz w:val="24"/>
          <w:szCs w:val="24"/>
          <w:lang w:val="en-GB" w:eastAsia="ru-RU"/>
        </w:rPr>
        <w:t xml:space="preserve">43 </w:t>
      </w:r>
      <w:r w:rsidR="009F2490" w:rsidRPr="00A14D49">
        <w:rPr>
          <w:rFonts w:ascii="Calibri" w:eastAsia="Times New Roman" w:hAnsi="Calibri" w:cs="Calibri"/>
          <w:sz w:val="24"/>
          <w:szCs w:val="24"/>
          <w:lang w:val="en-GB" w:eastAsia="ru-RU"/>
        </w:rPr>
        <w:t>cases of acetabular fractures</w:t>
      </w:r>
      <w:r w:rsidR="00A41CE1" w:rsidRPr="00A14D49">
        <w:rPr>
          <w:rFonts w:ascii="Calibri" w:eastAsia="Times New Roman" w:hAnsi="Calibri" w:cs="Calibri"/>
          <w:sz w:val="24"/>
          <w:szCs w:val="24"/>
          <w:lang w:val="en-GB" w:eastAsia="ru-RU"/>
        </w:rPr>
        <w:t xml:space="preserve">.  We included patients characterised as </w:t>
      </w:r>
      <w:r w:rsidR="00FE3062">
        <w:rPr>
          <w:rFonts w:ascii="Calibri" w:eastAsia="Times New Roman" w:hAnsi="Calibri" w:cs="Calibri"/>
          <w:sz w:val="24"/>
          <w:szCs w:val="24"/>
          <w:lang w:val="en-GB" w:eastAsia="ru-RU"/>
        </w:rPr>
        <w:t>w</w:t>
      </w:r>
      <w:r w:rsidR="00A41CE1" w:rsidRPr="00A14D49">
        <w:rPr>
          <w:rFonts w:ascii="Calibri" w:eastAsia="Times New Roman" w:hAnsi="Calibri" w:cs="Calibri"/>
          <w:sz w:val="24"/>
          <w:szCs w:val="24"/>
          <w:lang w:val="en-GB" w:eastAsia="ru-RU"/>
        </w:rPr>
        <w:t>hite</w:t>
      </w:r>
      <w:r w:rsidR="00B20774">
        <w:rPr>
          <w:rFonts w:ascii="Calibri" w:eastAsia="Times New Roman" w:hAnsi="Calibri" w:cs="Calibri"/>
          <w:sz w:val="24"/>
          <w:szCs w:val="24"/>
          <w:lang w:val="en-GB" w:eastAsia="ru-RU"/>
        </w:rPr>
        <w:t xml:space="preserve">, </w:t>
      </w:r>
      <w:r w:rsidR="00FE3062">
        <w:rPr>
          <w:rFonts w:ascii="Calibri" w:eastAsia="Times New Roman" w:hAnsi="Calibri" w:cs="Calibri"/>
          <w:sz w:val="24"/>
          <w:szCs w:val="24"/>
          <w:lang w:val="en-GB" w:eastAsia="ru-RU"/>
        </w:rPr>
        <w:t>m</w:t>
      </w:r>
      <w:r w:rsidR="00B20774">
        <w:rPr>
          <w:rFonts w:ascii="Calibri" w:eastAsia="Times New Roman" w:hAnsi="Calibri" w:cs="Calibri"/>
          <w:sz w:val="24"/>
          <w:szCs w:val="24"/>
          <w:lang w:val="en-GB" w:eastAsia="ru-RU"/>
        </w:rPr>
        <w:t>i</w:t>
      </w:r>
      <w:r w:rsidR="00FE3062">
        <w:rPr>
          <w:rFonts w:ascii="Calibri" w:eastAsia="Times New Roman" w:hAnsi="Calibri" w:cs="Calibri"/>
          <w:sz w:val="24"/>
          <w:szCs w:val="24"/>
          <w:lang w:val="en-GB" w:eastAsia="ru-RU"/>
        </w:rPr>
        <w:t>xed race</w:t>
      </w:r>
      <w:r w:rsidR="00A41CE1" w:rsidRPr="00A14D49">
        <w:rPr>
          <w:rFonts w:ascii="Calibri" w:eastAsia="Times New Roman" w:hAnsi="Calibri" w:cs="Calibri"/>
          <w:sz w:val="24"/>
          <w:szCs w:val="24"/>
          <w:lang w:val="en-GB" w:eastAsia="ru-RU"/>
        </w:rPr>
        <w:t xml:space="preserve"> or </w:t>
      </w:r>
      <w:r w:rsidR="0017576C">
        <w:rPr>
          <w:rFonts w:ascii="Calibri" w:eastAsia="Times New Roman" w:hAnsi="Calibri" w:cs="Calibri"/>
          <w:sz w:val="24"/>
          <w:szCs w:val="24"/>
          <w:lang w:val="en-GB" w:eastAsia="ru-RU"/>
        </w:rPr>
        <w:t>A</w:t>
      </w:r>
      <w:r w:rsidR="0017576C" w:rsidRPr="00A14D49">
        <w:rPr>
          <w:rFonts w:ascii="Calibri" w:eastAsia="Times New Roman" w:hAnsi="Calibri" w:cs="Calibri"/>
          <w:sz w:val="24"/>
          <w:szCs w:val="24"/>
          <w:lang w:val="en-GB" w:eastAsia="ru-RU"/>
        </w:rPr>
        <w:t>sian</w:t>
      </w:r>
      <w:r w:rsidR="00A41CE1" w:rsidRPr="00A14D49">
        <w:rPr>
          <w:rFonts w:ascii="Calibri" w:eastAsia="Times New Roman" w:hAnsi="Calibri" w:cs="Calibri"/>
          <w:sz w:val="24"/>
          <w:szCs w:val="24"/>
          <w:lang w:val="en-GB" w:eastAsia="ru-RU"/>
        </w:rPr>
        <w:t xml:space="preserve"> as the</w:t>
      </w:r>
      <w:r w:rsidR="00420D8A" w:rsidRPr="00A14D49">
        <w:rPr>
          <w:rFonts w:ascii="Calibri" w:eastAsia="Times New Roman" w:hAnsi="Calibri" w:cs="Calibri"/>
          <w:sz w:val="24"/>
          <w:szCs w:val="24"/>
          <w:lang w:val="en-GB" w:eastAsia="ru-RU"/>
        </w:rPr>
        <w:t>y</w:t>
      </w:r>
      <w:r w:rsidR="00A41CE1" w:rsidRPr="00A14D49">
        <w:rPr>
          <w:rFonts w:ascii="Calibri" w:eastAsia="Times New Roman" w:hAnsi="Calibri" w:cs="Calibri"/>
          <w:sz w:val="24"/>
          <w:szCs w:val="24"/>
          <w:lang w:val="en-GB" w:eastAsia="ru-RU"/>
        </w:rPr>
        <w:t xml:space="preserve"> are recognised minorities in Botswana</w:t>
      </w:r>
      <w:r w:rsidR="00E809E6" w:rsidRPr="00A14D49">
        <w:rPr>
          <w:rFonts w:ascii="Calibri" w:eastAsia="Times New Roman" w:hAnsi="Calibri" w:cs="Calibri"/>
          <w:sz w:val="24"/>
          <w:szCs w:val="24"/>
          <w:lang w:val="en-GB" w:eastAsia="ru-RU"/>
        </w:rPr>
        <w:t>.</w:t>
      </w:r>
    </w:p>
    <w:p w14:paraId="10DF9FEA" w14:textId="36D760EB" w:rsidR="00545825" w:rsidRPr="00A14D49" w:rsidRDefault="00545825" w:rsidP="00892DBE">
      <w:pPr>
        <w:shd w:val="clear" w:color="auto" w:fill="FFFFFF" w:themeFill="background1"/>
        <w:spacing w:line="276" w:lineRule="auto"/>
        <w:ind w:left="567"/>
        <w:jc w:val="left"/>
        <w:rPr>
          <w:rFonts w:ascii="Calibri" w:eastAsia="Times New Roman" w:hAnsi="Calibri" w:cs="Calibri"/>
          <w:sz w:val="24"/>
          <w:szCs w:val="24"/>
          <w:lang w:val="en-GB" w:eastAsia="ru-RU"/>
        </w:rPr>
      </w:pPr>
      <w:r w:rsidRPr="00A14D49">
        <w:rPr>
          <w:rFonts w:ascii="Calibri" w:eastAsia="Times New Roman" w:hAnsi="Calibri" w:cs="Calibri"/>
          <w:sz w:val="24"/>
          <w:szCs w:val="24"/>
          <w:lang w:val="en-GB" w:eastAsia="ru-RU"/>
        </w:rPr>
        <w:t xml:space="preserve">Incidence was computed by age and sex in 5-year age intervals using the population demography </w:t>
      </w:r>
      <w:r w:rsidR="00D470F7" w:rsidRPr="00A14D49">
        <w:rPr>
          <w:rFonts w:ascii="Calibri" w:eastAsia="Times New Roman" w:hAnsi="Calibri" w:cs="Calibri"/>
          <w:sz w:val="24"/>
          <w:szCs w:val="24"/>
          <w:lang w:val="en-GB" w:eastAsia="ru-RU"/>
        </w:rPr>
        <w:t>obtained</w:t>
      </w:r>
      <w:r w:rsidRPr="00A14D49">
        <w:rPr>
          <w:rFonts w:ascii="Calibri" w:eastAsia="Times New Roman" w:hAnsi="Calibri" w:cs="Calibri"/>
          <w:sz w:val="24"/>
          <w:szCs w:val="24"/>
          <w:lang w:val="en-GB" w:eastAsia="ru-RU"/>
        </w:rPr>
        <w:t xml:space="preserve"> </w:t>
      </w:r>
      <w:r w:rsidR="00D470F7" w:rsidRPr="00A14D49">
        <w:rPr>
          <w:rFonts w:ascii="Calibri" w:eastAsia="Times New Roman" w:hAnsi="Calibri" w:cs="Calibri"/>
          <w:sz w:val="24"/>
          <w:szCs w:val="24"/>
          <w:lang w:val="en-GB" w:eastAsia="ru-RU"/>
        </w:rPr>
        <w:t xml:space="preserve">from </w:t>
      </w:r>
      <w:r w:rsidR="00941649" w:rsidRPr="00A14D49">
        <w:rPr>
          <w:rFonts w:ascii="Calibri" w:eastAsia="Times New Roman" w:hAnsi="Calibri" w:cs="Calibri"/>
          <w:sz w:val="24"/>
          <w:szCs w:val="24"/>
          <w:lang w:val="en-GB" w:eastAsia="ru-RU"/>
        </w:rPr>
        <w:t>Statisti</w:t>
      </w:r>
      <w:r w:rsidR="00292169" w:rsidRPr="00A14D49">
        <w:rPr>
          <w:rFonts w:ascii="Calibri" w:eastAsia="Times New Roman" w:hAnsi="Calibri" w:cs="Calibri"/>
          <w:sz w:val="24"/>
          <w:szCs w:val="24"/>
          <w:lang w:val="en-GB" w:eastAsia="ru-RU"/>
        </w:rPr>
        <w:t>cs Botswana</w:t>
      </w:r>
      <w:r w:rsidR="00EF42EA" w:rsidRPr="00A14D49">
        <w:rPr>
          <w:rFonts w:ascii="Calibri" w:eastAsia="Times New Roman" w:hAnsi="Calibri" w:cs="Calibri"/>
          <w:sz w:val="24"/>
          <w:szCs w:val="24"/>
          <w:lang w:val="en-GB" w:eastAsia="ru-RU"/>
        </w:rPr>
        <w:t xml:space="preserve"> for 201</w:t>
      </w:r>
      <w:r w:rsidR="00292169" w:rsidRPr="00A14D49">
        <w:rPr>
          <w:rFonts w:ascii="Calibri" w:eastAsia="Times New Roman" w:hAnsi="Calibri" w:cs="Calibri"/>
          <w:sz w:val="24"/>
          <w:szCs w:val="24"/>
          <w:lang w:val="en-GB" w:eastAsia="ru-RU"/>
        </w:rPr>
        <w:t>1 [</w:t>
      </w:r>
      <w:r w:rsidR="00ED587D">
        <w:rPr>
          <w:rFonts w:ascii="Calibri" w:eastAsia="Times New Roman" w:hAnsi="Calibri" w:cs="Calibri"/>
          <w:sz w:val="24"/>
          <w:szCs w:val="24"/>
          <w:lang w:val="en-GB" w:eastAsia="ru-RU"/>
        </w:rPr>
        <w:t>13]</w:t>
      </w:r>
      <w:r w:rsidR="009F7BFD">
        <w:rPr>
          <w:rFonts w:ascii="Calibri" w:eastAsia="Times New Roman" w:hAnsi="Calibri" w:cs="Calibri"/>
          <w:sz w:val="24"/>
          <w:szCs w:val="24"/>
          <w:lang w:val="en-GB" w:eastAsia="ru-RU"/>
        </w:rPr>
        <w:t xml:space="preserve">. </w:t>
      </w:r>
      <w:r w:rsidR="006D0E9A">
        <w:rPr>
          <w:rFonts w:ascii="Calibri" w:eastAsia="Times New Roman" w:hAnsi="Calibri" w:cs="Calibri"/>
          <w:sz w:val="24"/>
          <w:szCs w:val="24"/>
          <w:lang w:val="en-GB" w:eastAsia="ru-RU"/>
        </w:rPr>
        <w:t xml:space="preserve"> </w:t>
      </w:r>
      <w:r w:rsidR="0045625D" w:rsidRPr="0045625D">
        <w:rPr>
          <w:rFonts w:ascii="Calibri" w:eastAsia="Times New Roman" w:hAnsi="Calibri" w:cs="Calibri"/>
          <w:sz w:val="24"/>
          <w:szCs w:val="24"/>
          <w:lang w:val="en-GB" w:eastAsia="ru-RU"/>
        </w:rPr>
        <w:t>Additionally, future projections were estimated up to 2050 assuming that the age- and sex-specific incidence remained stable.  Population demography was taken from the United Nations using the medium variant for fertility [</w:t>
      </w:r>
      <w:r w:rsidR="009F7BFD">
        <w:rPr>
          <w:rFonts w:ascii="Calibri" w:eastAsia="Times New Roman" w:hAnsi="Calibri" w:cs="Calibri"/>
          <w:sz w:val="24"/>
          <w:szCs w:val="24"/>
          <w:lang w:val="en-GB" w:eastAsia="ru-RU"/>
        </w:rPr>
        <w:t xml:space="preserve">14].  </w:t>
      </w:r>
      <w:r w:rsidR="00C367EB" w:rsidRPr="00C367EB">
        <w:rPr>
          <w:rFonts w:ascii="Calibri" w:eastAsia="Times New Roman" w:hAnsi="Calibri" w:cs="Calibri"/>
          <w:sz w:val="24"/>
          <w:szCs w:val="24"/>
          <w:lang w:val="en-GB" w:eastAsia="ru-RU"/>
        </w:rPr>
        <w:t xml:space="preserve">For other major osteoporotic fractures (clinical spine, forearm and humeral fractures) it was assumed that the age- and sex-specific ratios of these fractures to hip fracture risk found in Sweden were comparable to those in </w:t>
      </w:r>
      <w:r w:rsidR="00385FF5">
        <w:rPr>
          <w:rFonts w:ascii="Calibri" w:eastAsia="Times New Roman" w:hAnsi="Calibri" w:cs="Calibri"/>
          <w:sz w:val="24"/>
          <w:szCs w:val="24"/>
          <w:lang w:val="en-GB" w:eastAsia="ru-RU"/>
        </w:rPr>
        <w:t>Botswana</w:t>
      </w:r>
      <w:r w:rsidR="00C367EB" w:rsidRPr="00C367EB">
        <w:rPr>
          <w:rFonts w:ascii="Calibri" w:eastAsia="Times New Roman" w:hAnsi="Calibri" w:cs="Calibri"/>
          <w:sz w:val="24"/>
          <w:szCs w:val="24"/>
          <w:lang w:val="en-GB" w:eastAsia="ru-RU"/>
        </w:rPr>
        <w:t xml:space="preserve">. This assumption has been used for many of the FRAX models with incomplete epidemiological information. </w:t>
      </w:r>
      <w:r w:rsidR="00385FF5">
        <w:rPr>
          <w:rFonts w:ascii="Calibri" w:eastAsia="Times New Roman" w:hAnsi="Calibri" w:cs="Calibri"/>
          <w:sz w:val="24"/>
          <w:szCs w:val="24"/>
          <w:lang w:val="en-GB" w:eastAsia="ru-RU"/>
        </w:rPr>
        <w:t xml:space="preserve"> </w:t>
      </w:r>
      <w:r w:rsidR="00C367EB" w:rsidRPr="00C367EB">
        <w:rPr>
          <w:rFonts w:ascii="Calibri" w:eastAsia="Times New Roman" w:hAnsi="Calibri" w:cs="Calibri"/>
          <w:sz w:val="24"/>
          <w:szCs w:val="24"/>
          <w:lang w:val="en-GB" w:eastAsia="ru-RU"/>
        </w:rPr>
        <w:t xml:space="preserve">Available information suggests that the age- and sex-stratified pattern of fracture is very similar in the Western world, Australia and Eastern </w:t>
      </w:r>
      <w:r w:rsidR="00C367EB" w:rsidRPr="004B0581">
        <w:rPr>
          <w:rFonts w:ascii="Calibri" w:eastAsia="Times New Roman" w:hAnsi="Calibri" w:cs="Calibri"/>
          <w:sz w:val="24"/>
          <w:szCs w:val="24"/>
          <w:lang w:val="en-GB" w:eastAsia="ru-RU"/>
        </w:rPr>
        <w:t xml:space="preserve">Europe </w:t>
      </w:r>
      <w:r w:rsidR="00933E44">
        <w:rPr>
          <w:rFonts w:ascii="Calibri" w:eastAsia="Times New Roman" w:hAnsi="Calibri" w:cs="Calibri"/>
          <w:sz w:val="24"/>
          <w:szCs w:val="24"/>
          <w:lang w:val="en-GB" w:eastAsia="ru-RU"/>
        </w:rPr>
        <w:t>[15, 16, 17,</w:t>
      </w:r>
      <w:r w:rsidR="00366DE5">
        <w:rPr>
          <w:rFonts w:ascii="Calibri" w:eastAsia="Times New Roman" w:hAnsi="Calibri" w:cs="Calibri"/>
          <w:sz w:val="24"/>
          <w:szCs w:val="24"/>
          <w:lang w:val="en-GB" w:eastAsia="ru-RU"/>
        </w:rPr>
        <w:t xml:space="preserve"> 18</w:t>
      </w:r>
      <w:r w:rsidR="00A64658">
        <w:rPr>
          <w:rFonts w:ascii="Calibri" w:eastAsia="Times New Roman" w:hAnsi="Calibri" w:cs="Calibri"/>
          <w:sz w:val="24"/>
          <w:szCs w:val="24"/>
          <w:lang w:val="en-GB" w:eastAsia="ru-RU"/>
        </w:rPr>
        <w:t xml:space="preserve">]. </w:t>
      </w:r>
      <w:r w:rsidR="00933E44">
        <w:rPr>
          <w:rFonts w:ascii="Calibri" w:eastAsia="Times New Roman" w:hAnsi="Calibri" w:cs="Calibri"/>
          <w:sz w:val="24"/>
          <w:szCs w:val="24"/>
          <w:lang w:val="en-GB" w:eastAsia="ru-RU"/>
        </w:rPr>
        <w:t xml:space="preserve"> </w:t>
      </w:r>
    </w:p>
    <w:p w14:paraId="30781B33" w14:textId="436D9D54" w:rsidR="00545825" w:rsidRPr="00A14D49" w:rsidRDefault="001D39A9" w:rsidP="00892DBE">
      <w:pPr>
        <w:shd w:val="clear" w:color="auto" w:fill="FFFFFF" w:themeFill="background1"/>
        <w:spacing w:line="276" w:lineRule="auto"/>
        <w:ind w:left="567"/>
        <w:jc w:val="left"/>
        <w:rPr>
          <w:rFonts w:ascii="Calibri" w:eastAsia="Times New Roman" w:hAnsi="Calibri" w:cs="Calibri"/>
          <w:sz w:val="24"/>
          <w:szCs w:val="24"/>
          <w:lang w:val="en-GB" w:eastAsia="ru-RU"/>
        </w:rPr>
      </w:pPr>
      <w:r w:rsidRPr="00467937">
        <w:rPr>
          <w:rFonts w:eastAsia="Times New Roman" w:cstheme="minorHAnsi"/>
          <w:sz w:val="24"/>
          <w:szCs w:val="24"/>
          <w:lang w:val="en-GB" w:eastAsia="ru-RU"/>
        </w:rPr>
        <w:t xml:space="preserve">The incidence of hip fracture </w:t>
      </w:r>
      <w:r>
        <w:rPr>
          <w:rFonts w:eastAsia="Times New Roman" w:cstheme="minorHAnsi"/>
          <w:sz w:val="24"/>
          <w:szCs w:val="24"/>
          <w:lang w:val="en-GB" w:eastAsia="ru-RU"/>
        </w:rPr>
        <w:t>was</w:t>
      </w:r>
      <w:r w:rsidRPr="00467937">
        <w:rPr>
          <w:rFonts w:eastAsia="Times New Roman" w:cstheme="minorHAnsi"/>
          <w:sz w:val="24"/>
          <w:szCs w:val="24"/>
          <w:lang w:val="en-GB" w:eastAsia="ru-RU"/>
        </w:rPr>
        <w:t xml:space="preserve"> compared with other estimates from the region</w:t>
      </w:r>
      <w:r w:rsidR="00846E69">
        <w:rPr>
          <w:rFonts w:eastAsia="Times New Roman" w:cstheme="minorHAnsi"/>
          <w:sz w:val="24"/>
          <w:szCs w:val="24"/>
          <w:lang w:val="en-GB" w:eastAsia="ru-RU"/>
        </w:rPr>
        <w:t xml:space="preserve">. </w:t>
      </w:r>
      <w:r w:rsidRPr="00467937">
        <w:rPr>
          <w:rFonts w:eastAsia="Times New Roman" w:cstheme="minorHAnsi"/>
          <w:sz w:val="24"/>
          <w:szCs w:val="24"/>
          <w:lang w:val="en-GB" w:eastAsia="ru-RU"/>
        </w:rPr>
        <w:t xml:space="preserve"> The data for Morocco, Tunisia, American blacks and South African blacks </w:t>
      </w:r>
      <w:r w:rsidR="007A2B81">
        <w:rPr>
          <w:rFonts w:eastAsia="Times New Roman" w:cstheme="minorHAnsi"/>
          <w:sz w:val="24"/>
          <w:szCs w:val="24"/>
          <w:lang w:val="en-GB" w:eastAsia="ru-RU"/>
        </w:rPr>
        <w:t>we</w:t>
      </w:r>
      <w:r w:rsidRPr="00467937">
        <w:rPr>
          <w:rFonts w:eastAsia="Times New Roman" w:cstheme="minorHAnsi"/>
          <w:sz w:val="24"/>
          <w:szCs w:val="24"/>
          <w:lang w:val="en-GB" w:eastAsia="ru-RU"/>
        </w:rPr>
        <w:t xml:space="preserve">re those used in the current FRAX models.  That of sub-Saharan Africa is an unpublished meta-analysis of available data for the region </w:t>
      </w:r>
      <w:r w:rsidR="00A64658">
        <w:rPr>
          <w:rFonts w:eastAsia="Times New Roman" w:cstheme="minorHAnsi"/>
          <w:sz w:val="24"/>
          <w:szCs w:val="24"/>
          <w:lang w:val="en-GB" w:eastAsia="ru-RU"/>
        </w:rPr>
        <w:t xml:space="preserve">[1, 2, 3, </w:t>
      </w:r>
      <w:r w:rsidR="00765122">
        <w:rPr>
          <w:rFonts w:eastAsia="Times New Roman" w:cstheme="minorHAnsi"/>
          <w:sz w:val="24"/>
          <w:szCs w:val="24"/>
          <w:lang w:val="en-GB" w:eastAsia="ru-RU"/>
        </w:rPr>
        <w:t xml:space="preserve">4, 5]. </w:t>
      </w:r>
      <w:r w:rsidR="006D0E9A">
        <w:rPr>
          <w:rFonts w:eastAsia="Times New Roman" w:cstheme="minorHAnsi"/>
          <w:sz w:val="24"/>
          <w:szCs w:val="24"/>
          <w:lang w:val="en-GB" w:eastAsia="ru-RU"/>
        </w:rPr>
        <w:t xml:space="preserve"> </w:t>
      </w:r>
      <w:r w:rsidR="00580EEC">
        <w:rPr>
          <w:rFonts w:ascii="Calibri" w:eastAsia="Times New Roman" w:hAnsi="Calibri" w:cs="Calibri"/>
          <w:sz w:val="24"/>
          <w:szCs w:val="24"/>
          <w:lang w:val="en-GB" w:eastAsia="ru-RU"/>
        </w:rPr>
        <w:t>We also</w:t>
      </w:r>
      <w:r w:rsidR="000F59DD" w:rsidRPr="000F59DD">
        <w:rPr>
          <w:rFonts w:ascii="Calibri" w:eastAsia="Times New Roman" w:hAnsi="Calibri" w:cs="Calibri"/>
          <w:sz w:val="24"/>
          <w:szCs w:val="24"/>
          <w:lang w:val="en-GB" w:eastAsia="ru-RU"/>
        </w:rPr>
        <w:t xml:space="preserve"> comp</w:t>
      </w:r>
      <w:r w:rsidR="00270F5A">
        <w:rPr>
          <w:rFonts w:ascii="Calibri" w:eastAsia="Times New Roman" w:hAnsi="Calibri" w:cs="Calibri"/>
          <w:sz w:val="24"/>
          <w:szCs w:val="24"/>
          <w:lang w:val="en-GB" w:eastAsia="ru-RU"/>
        </w:rPr>
        <w:t>uted</w:t>
      </w:r>
      <w:r w:rsidR="000F59DD" w:rsidRPr="000F59DD">
        <w:rPr>
          <w:rFonts w:ascii="Calibri" w:eastAsia="Times New Roman" w:hAnsi="Calibri" w:cs="Calibri"/>
          <w:sz w:val="24"/>
          <w:szCs w:val="24"/>
          <w:lang w:val="en-GB" w:eastAsia="ru-RU"/>
        </w:rPr>
        <w:t xml:space="preserve"> the remaining lifetime probability of hip fracture from the age of 50 years for men and women, as described by Kanis et al [</w:t>
      </w:r>
      <w:r w:rsidR="00892049">
        <w:rPr>
          <w:rFonts w:ascii="Calibri" w:eastAsia="Times New Roman" w:hAnsi="Calibri" w:cs="Calibri"/>
          <w:sz w:val="24"/>
          <w:szCs w:val="24"/>
          <w:lang w:val="en-GB" w:eastAsia="ru-RU"/>
        </w:rPr>
        <w:t>19, 20</w:t>
      </w:r>
      <w:r w:rsidR="0040371A">
        <w:rPr>
          <w:rFonts w:ascii="Calibri" w:eastAsia="Times New Roman" w:hAnsi="Calibri" w:cs="Calibri"/>
          <w:sz w:val="24"/>
          <w:szCs w:val="24"/>
          <w:lang w:val="en-GB" w:eastAsia="ru-RU"/>
        </w:rPr>
        <w:t xml:space="preserve">]. </w:t>
      </w:r>
      <w:r w:rsidR="000F59DD" w:rsidRPr="000F59DD">
        <w:rPr>
          <w:rFonts w:ascii="Calibri" w:eastAsia="Times New Roman" w:hAnsi="Calibri" w:cs="Calibri"/>
          <w:sz w:val="24"/>
          <w:szCs w:val="24"/>
          <w:lang w:val="en-GB" w:eastAsia="ru-RU"/>
        </w:rPr>
        <w:t xml:space="preserve">In the present analysis, values for </w:t>
      </w:r>
      <w:r w:rsidR="00B930CB">
        <w:rPr>
          <w:rFonts w:ascii="Calibri" w:eastAsia="Times New Roman" w:hAnsi="Calibri" w:cs="Calibri"/>
          <w:sz w:val="24"/>
          <w:szCs w:val="24"/>
          <w:lang w:val="en-GB" w:eastAsia="ru-RU"/>
        </w:rPr>
        <w:t>Botswana</w:t>
      </w:r>
      <w:r w:rsidR="000F59DD" w:rsidRPr="000F59DD">
        <w:rPr>
          <w:rFonts w:ascii="Calibri" w:eastAsia="Times New Roman" w:hAnsi="Calibri" w:cs="Calibri"/>
          <w:sz w:val="24"/>
          <w:szCs w:val="24"/>
          <w:lang w:val="en-GB" w:eastAsia="ru-RU"/>
        </w:rPr>
        <w:t xml:space="preserve"> were compared with those of China (with and without inclusion of Hong Kong), Canada, Denmark, Finland, France, Greece, Hungary, </w:t>
      </w:r>
      <w:r w:rsidR="00652FDA" w:rsidRPr="00652FDA">
        <w:rPr>
          <w:rFonts w:ascii="Calibri" w:eastAsia="Times New Roman" w:hAnsi="Calibri" w:cs="Calibri"/>
          <w:sz w:val="24"/>
          <w:szCs w:val="24"/>
          <w:lang w:val="en-GB" w:eastAsia="ru-RU"/>
        </w:rPr>
        <w:t>Moldova</w:t>
      </w:r>
      <w:r w:rsidR="00652FDA">
        <w:rPr>
          <w:rFonts w:ascii="Calibri" w:eastAsia="Times New Roman" w:hAnsi="Calibri" w:cs="Calibri"/>
          <w:sz w:val="24"/>
          <w:szCs w:val="24"/>
          <w:lang w:val="en-GB" w:eastAsia="ru-RU"/>
        </w:rPr>
        <w:t>,</w:t>
      </w:r>
      <w:r w:rsidR="00652FDA" w:rsidRPr="00652FDA">
        <w:rPr>
          <w:rFonts w:ascii="Calibri" w:eastAsia="Times New Roman" w:hAnsi="Calibri" w:cs="Calibri"/>
          <w:sz w:val="24"/>
          <w:szCs w:val="24"/>
          <w:lang w:val="en-GB" w:eastAsia="ru-RU"/>
        </w:rPr>
        <w:t xml:space="preserve"> </w:t>
      </w:r>
      <w:r w:rsidR="009B6861" w:rsidRPr="009B6861">
        <w:rPr>
          <w:rFonts w:ascii="Calibri" w:eastAsia="Times New Roman" w:hAnsi="Calibri" w:cs="Calibri"/>
          <w:sz w:val="24"/>
          <w:szCs w:val="24"/>
          <w:lang w:val="en-GB" w:eastAsia="ru-RU"/>
        </w:rPr>
        <w:t>Poland,</w:t>
      </w:r>
      <w:r w:rsidR="009B6861">
        <w:rPr>
          <w:rFonts w:ascii="Calibri" w:eastAsia="Times New Roman" w:hAnsi="Calibri" w:cs="Calibri"/>
          <w:sz w:val="24"/>
          <w:szCs w:val="24"/>
          <w:lang w:val="en-GB" w:eastAsia="ru-RU"/>
        </w:rPr>
        <w:t xml:space="preserve"> </w:t>
      </w:r>
      <w:r w:rsidR="000F59DD" w:rsidRPr="000F59DD">
        <w:rPr>
          <w:rFonts w:ascii="Calibri" w:eastAsia="Times New Roman" w:hAnsi="Calibri" w:cs="Calibri"/>
          <w:sz w:val="24"/>
          <w:szCs w:val="24"/>
          <w:lang w:val="en-GB" w:eastAsia="ru-RU"/>
        </w:rPr>
        <w:t xml:space="preserve">Portugal, </w:t>
      </w:r>
      <w:r w:rsidR="009640FA" w:rsidRPr="009640FA">
        <w:rPr>
          <w:rFonts w:ascii="Calibri" w:eastAsia="Times New Roman" w:hAnsi="Calibri" w:cs="Calibri"/>
          <w:sz w:val="24"/>
          <w:szCs w:val="24"/>
          <w:lang w:val="en-GB" w:eastAsia="ru-RU"/>
        </w:rPr>
        <w:t>Romania</w:t>
      </w:r>
      <w:r w:rsidR="00B32E0B">
        <w:rPr>
          <w:rFonts w:ascii="Calibri" w:eastAsia="Times New Roman" w:hAnsi="Calibri" w:cs="Calibri"/>
          <w:sz w:val="24"/>
          <w:szCs w:val="24"/>
          <w:lang w:val="en-GB" w:eastAsia="ru-RU"/>
        </w:rPr>
        <w:t>,</w:t>
      </w:r>
      <w:r w:rsidR="009640FA" w:rsidRPr="009640FA">
        <w:rPr>
          <w:rFonts w:ascii="Calibri" w:eastAsia="Times New Roman" w:hAnsi="Calibri" w:cs="Calibri"/>
          <w:sz w:val="24"/>
          <w:szCs w:val="24"/>
          <w:lang w:val="en-GB" w:eastAsia="ru-RU"/>
        </w:rPr>
        <w:t xml:space="preserve"> </w:t>
      </w:r>
      <w:r w:rsidR="00652FDA" w:rsidRPr="00652FDA">
        <w:rPr>
          <w:rFonts w:ascii="Calibri" w:eastAsia="Times New Roman" w:hAnsi="Calibri" w:cs="Calibri"/>
          <w:sz w:val="24"/>
          <w:szCs w:val="24"/>
          <w:lang w:val="en-GB" w:eastAsia="ru-RU"/>
        </w:rPr>
        <w:t>Russia,</w:t>
      </w:r>
      <w:r w:rsidR="00652FDA">
        <w:rPr>
          <w:rFonts w:ascii="Calibri" w:eastAsia="Times New Roman" w:hAnsi="Calibri" w:cs="Calibri"/>
          <w:sz w:val="24"/>
          <w:szCs w:val="24"/>
          <w:lang w:val="en-GB" w:eastAsia="ru-RU"/>
        </w:rPr>
        <w:t xml:space="preserve"> </w:t>
      </w:r>
      <w:r w:rsidR="000F59DD" w:rsidRPr="000F59DD">
        <w:rPr>
          <w:rFonts w:ascii="Calibri" w:eastAsia="Times New Roman" w:hAnsi="Calibri" w:cs="Calibri"/>
          <w:sz w:val="24"/>
          <w:szCs w:val="24"/>
          <w:lang w:val="en-GB" w:eastAsia="ru-RU"/>
        </w:rPr>
        <w:t xml:space="preserve">Spain, Sweden, </w:t>
      </w:r>
      <w:r w:rsidR="00652FDA" w:rsidRPr="00652FDA">
        <w:rPr>
          <w:rFonts w:ascii="Calibri" w:eastAsia="Times New Roman" w:hAnsi="Calibri" w:cs="Calibri"/>
          <w:sz w:val="24"/>
          <w:szCs w:val="24"/>
          <w:lang w:val="en-GB" w:eastAsia="ru-RU"/>
        </w:rPr>
        <w:t>Turkey,</w:t>
      </w:r>
      <w:r w:rsidR="00505D7A">
        <w:rPr>
          <w:rFonts w:ascii="Calibri" w:eastAsia="Times New Roman" w:hAnsi="Calibri" w:cs="Calibri"/>
          <w:sz w:val="24"/>
          <w:szCs w:val="24"/>
          <w:lang w:val="en-GB" w:eastAsia="ru-RU"/>
        </w:rPr>
        <w:t xml:space="preserve"> </w:t>
      </w:r>
      <w:r w:rsidR="00505D7A" w:rsidRPr="00505D7A">
        <w:rPr>
          <w:rFonts w:ascii="Calibri" w:eastAsia="Times New Roman" w:hAnsi="Calibri" w:cs="Calibri"/>
          <w:sz w:val="24"/>
          <w:szCs w:val="24"/>
          <w:lang w:val="en-GB" w:eastAsia="ru-RU"/>
        </w:rPr>
        <w:t>Ukraine</w:t>
      </w:r>
      <w:r w:rsidR="00505D7A">
        <w:rPr>
          <w:rFonts w:ascii="Calibri" w:eastAsia="Times New Roman" w:hAnsi="Calibri" w:cs="Calibri"/>
          <w:sz w:val="24"/>
          <w:szCs w:val="24"/>
          <w:lang w:val="en-GB" w:eastAsia="ru-RU"/>
        </w:rPr>
        <w:t>,</w:t>
      </w:r>
      <w:r w:rsidR="00505D7A" w:rsidRPr="00505D7A">
        <w:rPr>
          <w:rFonts w:ascii="Calibri" w:eastAsia="Times New Roman" w:hAnsi="Calibri" w:cs="Calibri"/>
          <w:sz w:val="24"/>
          <w:szCs w:val="24"/>
          <w:lang w:val="en-GB" w:eastAsia="ru-RU"/>
        </w:rPr>
        <w:t xml:space="preserve"> </w:t>
      </w:r>
      <w:r w:rsidR="000F59DD" w:rsidRPr="000F59DD">
        <w:rPr>
          <w:rFonts w:ascii="Calibri" w:eastAsia="Times New Roman" w:hAnsi="Calibri" w:cs="Calibri"/>
          <w:sz w:val="24"/>
          <w:szCs w:val="24"/>
          <w:lang w:val="en-GB" w:eastAsia="ru-RU"/>
        </w:rPr>
        <w:t>United Kingdom, and the United States [</w:t>
      </w:r>
      <w:r w:rsidR="008361BD">
        <w:rPr>
          <w:rFonts w:ascii="Calibri" w:eastAsia="Times New Roman" w:hAnsi="Calibri" w:cs="Calibri"/>
          <w:sz w:val="24"/>
          <w:szCs w:val="24"/>
          <w:lang w:val="en-GB" w:eastAsia="ru-RU"/>
        </w:rPr>
        <w:t>21</w:t>
      </w:r>
      <w:r w:rsidR="002A2813">
        <w:rPr>
          <w:rFonts w:ascii="Calibri" w:eastAsia="Times New Roman" w:hAnsi="Calibri" w:cs="Calibri"/>
          <w:sz w:val="24"/>
          <w:szCs w:val="24"/>
          <w:lang w:val="en-GB" w:eastAsia="ru-RU"/>
        </w:rPr>
        <w:t xml:space="preserve">] </w:t>
      </w:r>
      <w:r w:rsidR="000F59DD" w:rsidRPr="000F59DD">
        <w:rPr>
          <w:rFonts w:ascii="Calibri" w:eastAsia="Times New Roman" w:hAnsi="Calibri" w:cs="Calibri"/>
          <w:sz w:val="24"/>
          <w:szCs w:val="24"/>
          <w:lang w:val="en-GB" w:eastAsia="ru-RU"/>
        </w:rPr>
        <w:t xml:space="preserve">with more recent addition </w:t>
      </w:r>
      <w:r w:rsidR="00BC5943" w:rsidRPr="000F59DD">
        <w:rPr>
          <w:rFonts w:ascii="Calibri" w:eastAsia="Times New Roman" w:hAnsi="Calibri" w:cs="Calibri"/>
          <w:sz w:val="24"/>
          <w:szCs w:val="24"/>
          <w:lang w:val="en-GB" w:eastAsia="ru-RU"/>
        </w:rPr>
        <w:t>of South</w:t>
      </w:r>
      <w:r w:rsidR="00B8662C">
        <w:rPr>
          <w:rFonts w:ascii="Calibri" w:eastAsia="Times New Roman" w:hAnsi="Calibri" w:cs="Calibri"/>
          <w:sz w:val="24"/>
          <w:szCs w:val="24"/>
          <w:lang w:val="en-GB" w:eastAsia="ru-RU"/>
        </w:rPr>
        <w:t xml:space="preserve"> A</w:t>
      </w:r>
      <w:r w:rsidR="006E1AC8">
        <w:rPr>
          <w:rFonts w:ascii="Calibri" w:eastAsia="Times New Roman" w:hAnsi="Calibri" w:cs="Calibri"/>
          <w:sz w:val="24"/>
          <w:szCs w:val="24"/>
          <w:lang w:val="en-GB" w:eastAsia="ru-RU"/>
        </w:rPr>
        <w:t>frica</w:t>
      </w:r>
      <w:r w:rsidR="002A2813">
        <w:rPr>
          <w:rFonts w:ascii="Calibri" w:eastAsia="Times New Roman" w:hAnsi="Calibri" w:cs="Calibri"/>
          <w:sz w:val="24"/>
          <w:szCs w:val="24"/>
          <w:lang w:val="en-GB" w:eastAsia="ru-RU"/>
        </w:rPr>
        <w:t xml:space="preserve"> [6]</w:t>
      </w:r>
      <w:r w:rsidR="000F59DD" w:rsidRPr="000F59DD">
        <w:rPr>
          <w:rFonts w:ascii="Calibri" w:eastAsia="Times New Roman" w:hAnsi="Calibri" w:cs="Calibri"/>
          <w:sz w:val="24"/>
          <w:szCs w:val="24"/>
          <w:lang w:val="en-GB" w:eastAsia="ru-RU"/>
        </w:rPr>
        <w:t>.</w:t>
      </w:r>
    </w:p>
    <w:p w14:paraId="132B940F" w14:textId="078C4F98" w:rsidR="006774AF" w:rsidRPr="00A14D49" w:rsidRDefault="006774AF" w:rsidP="00892DBE">
      <w:pPr>
        <w:pStyle w:val="Heading1"/>
        <w:spacing w:line="276" w:lineRule="auto"/>
        <w:ind w:left="567"/>
        <w:jc w:val="left"/>
        <w:rPr>
          <w:rFonts w:ascii="Calibri" w:eastAsia="Times New Roman" w:hAnsi="Calibri" w:cs="Calibri"/>
          <w:sz w:val="24"/>
          <w:szCs w:val="24"/>
          <w:lang w:val="en-GB" w:eastAsia="ru-RU"/>
        </w:rPr>
      </w:pPr>
      <w:r w:rsidRPr="00A14D49">
        <w:rPr>
          <w:rFonts w:ascii="Calibri" w:eastAsia="Times New Roman" w:hAnsi="Calibri" w:cs="Calibri"/>
          <w:sz w:val="24"/>
          <w:szCs w:val="24"/>
          <w:lang w:val="en-GB" w:eastAsia="ru-RU"/>
        </w:rPr>
        <w:t>Results</w:t>
      </w:r>
    </w:p>
    <w:p w14:paraId="27DB1742" w14:textId="15039C5F" w:rsidR="00B744AC" w:rsidRPr="00877E46" w:rsidRDefault="00B744AC" w:rsidP="00892DBE">
      <w:pPr>
        <w:spacing w:line="276" w:lineRule="auto"/>
        <w:ind w:left="567"/>
        <w:rPr>
          <w:rFonts w:ascii="Calibri" w:hAnsi="Calibri" w:cs="Calibri"/>
          <w:sz w:val="24"/>
          <w:szCs w:val="24"/>
          <w:lang w:val="en-GB" w:eastAsia="ru-RU"/>
        </w:rPr>
      </w:pPr>
      <w:r w:rsidRPr="00877E46">
        <w:rPr>
          <w:rFonts w:ascii="Calibri" w:hAnsi="Calibri" w:cs="Calibri"/>
          <w:sz w:val="24"/>
          <w:szCs w:val="24"/>
          <w:lang w:val="en-GB" w:eastAsia="ru-RU"/>
        </w:rPr>
        <w:t xml:space="preserve">A total of </w:t>
      </w:r>
      <w:r w:rsidR="00524AAE" w:rsidRPr="00877E46">
        <w:rPr>
          <w:rFonts w:ascii="Calibri" w:hAnsi="Calibri" w:cs="Calibri"/>
          <w:sz w:val="24"/>
          <w:szCs w:val="24"/>
          <w:lang w:val="en-GB" w:eastAsia="ru-RU"/>
        </w:rPr>
        <w:t>4</w:t>
      </w:r>
      <w:r w:rsidR="00053583" w:rsidRPr="00877E46">
        <w:rPr>
          <w:rFonts w:ascii="Calibri" w:hAnsi="Calibri" w:cs="Calibri"/>
          <w:sz w:val="24"/>
          <w:szCs w:val="24"/>
          <w:lang w:val="en-GB" w:eastAsia="ru-RU"/>
        </w:rPr>
        <w:t>35</w:t>
      </w:r>
      <w:r w:rsidRPr="00877E46">
        <w:rPr>
          <w:rFonts w:ascii="Calibri" w:hAnsi="Calibri" w:cs="Calibri"/>
          <w:sz w:val="24"/>
          <w:szCs w:val="24"/>
          <w:lang w:val="en-GB" w:eastAsia="ru-RU"/>
        </w:rPr>
        <w:t xml:space="preserve"> hip fractures (</w:t>
      </w:r>
      <w:r w:rsidR="00053583" w:rsidRPr="00877E46">
        <w:rPr>
          <w:rFonts w:ascii="Calibri" w:hAnsi="Calibri" w:cs="Calibri"/>
          <w:sz w:val="24"/>
          <w:szCs w:val="24"/>
          <w:lang w:val="en-GB" w:eastAsia="ru-RU"/>
        </w:rPr>
        <w:t>196</w:t>
      </w:r>
      <w:r w:rsidRPr="00877E46">
        <w:rPr>
          <w:rFonts w:ascii="Calibri" w:hAnsi="Calibri" w:cs="Calibri"/>
          <w:sz w:val="24"/>
          <w:szCs w:val="24"/>
          <w:lang w:val="en-GB" w:eastAsia="ru-RU"/>
        </w:rPr>
        <w:t xml:space="preserve"> </w:t>
      </w:r>
      <w:r w:rsidR="008121A3" w:rsidRPr="00877E46">
        <w:rPr>
          <w:rFonts w:ascii="Calibri" w:hAnsi="Calibri" w:cs="Calibri"/>
          <w:sz w:val="24"/>
          <w:szCs w:val="24"/>
          <w:lang w:val="en-GB" w:eastAsia="ru-RU"/>
        </w:rPr>
        <w:t xml:space="preserve">in </w:t>
      </w:r>
      <w:r w:rsidR="00191856" w:rsidRPr="00877E46">
        <w:rPr>
          <w:rFonts w:ascii="Calibri" w:hAnsi="Calibri" w:cs="Calibri"/>
          <w:sz w:val="24"/>
          <w:szCs w:val="24"/>
          <w:lang w:val="en-GB" w:eastAsia="ru-RU"/>
        </w:rPr>
        <w:t>men</w:t>
      </w:r>
      <w:r w:rsidRPr="00877E46">
        <w:rPr>
          <w:rFonts w:ascii="Calibri" w:hAnsi="Calibri" w:cs="Calibri"/>
          <w:sz w:val="24"/>
          <w:szCs w:val="24"/>
          <w:lang w:val="en-GB" w:eastAsia="ru-RU"/>
        </w:rPr>
        <w:t xml:space="preserve">, </w:t>
      </w:r>
      <w:r w:rsidR="00191856" w:rsidRPr="00877E46">
        <w:rPr>
          <w:rFonts w:ascii="Calibri" w:hAnsi="Calibri" w:cs="Calibri"/>
          <w:sz w:val="24"/>
          <w:szCs w:val="24"/>
          <w:lang w:val="en-GB" w:eastAsia="ru-RU"/>
        </w:rPr>
        <w:t>2</w:t>
      </w:r>
      <w:r w:rsidR="00053583" w:rsidRPr="00877E46">
        <w:rPr>
          <w:rFonts w:ascii="Calibri" w:hAnsi="Calibri" w:cs="Calibri"/>
          <w:sz w:val="24"/>
          <w:szCs w:val="24"/>
          <w:lang w:val="en-GB" w:eastAsia="ru-RU"/>
        </w:rPr>
        <w:t>39</w:t>
      </w:r>
      <w:r w:rsidRPr="00877E46">
        <w:rPr>
          <w:rFonts w:ascii="Calibri" w:hAnsi="Calibri" w:cs="Calibri"/>
          <w:sz w:val="24"/>
          <w:szCs w:val="24"/>
          <w:lang w:val="en-GB" w:eastAsia="ru-RU"/>
        </w:rPr>
        <w:t xml:space="preserve"> </w:t>
      </w:r>
      <w:r w:rsidR="008121A3" w:rsidRPr="00877E46">
        <w:rPr>
          <w:rFonts w:ascii="Calibri" w:hAnsi="Calibri" w:cs="Calibri"/>
          <w:sz w:val="24"/>
          <w:szCs w:val="24"/>
          <w:lang w:val="en-GB" w:eastAsia="ru-RU"/>
        </w:rPr>
        <w:t>in women</w:t>
      </w:r>
      <w:r w:rsidRPr="00877E46">
        <w:rPr>
          <w:rFonts w:ascii="Calibri" w:hAnsi="Calibri" w:cs="Calibri"/>
          <w:sz w:val="24"/>
          <w:szCs w:val="24"/>
          <w:lang w:val="en-GB" w:eastAsia="ru-RU"/>
        </w:rPr>
        <w:t xml:space="preserve">) were recorded for the 3-year period from 2009-2011. </w:t>
      </w:r>
      <w:r w:rsidR="00C47CB5">
        <w:rPr>
          <w:rFonts w:ascii="Calibri" w:hAnsi="Calibri" w:cs="Calibri"/>
          <w:sz w:val="24"/>
          <w:szCs w:val="24"/>
          <w:lang w:val="en-GB" w:eastAsia="ru-RU"/>
        </w:rPr>
        <w:t xml:space="preserve">The large </w:t>
      </w:r>
      <w:r w:rsidR="00B21A11">
        <w:rPr>
          <w:rFonts w:ascii="Calibri" w:hAnsi="Calibri" w:cs="Calibri"/>
          <w:sz w:val="24"/>
          <w:szCs w:val="24"/>
          <w:lang w:val="en-GB" w:eastAsia="ru-RU"/>
        </w:rPr>
        <w:t>majority of cases</w:t>
      </w:r>
      <w:r w:rsidR="00367B85" w:rsidRPr="00877E46">
        <w:rPr>
          <w:rFonts w:ascii="Calibri" w:hAnsi="Calibri" w:cs="Calibri"/>
          <w:sz w:val="24"/>
          <w:szCs w:val="24"/>
          <w:lang w:val="en-GB" w:eastAsia="ru-RU"/>
        </w:rPr>
        <w:t xml:space="preserve"> </w:t>
      </w:r>
      <w:r w:rsidR="00025707">
        <w:rPr>
          <w:rFonts w:ascii="Calibri" w:hAnsi="Calibri" w:cs="Calibri"/>
          <w:sz w:val="24"/>
          <w:szCs w:val="24"/>
          <w:lang w:val="en-GB" w:eastAsia="ru-RU"/>
        </w:rPr>
        <w:t>(</w:t>
      </w:r>
      <w:r w:rsidRPr="00877E46">
        <w:rPr>
          <w:rFonts w:ascii="Calibri" w:hAnsi="Calibri" w:cs="Calibri"/>
          <w:sz w:val="24"/>
          <w:szCs w:val="24"/>
          <w:lang w:val="en-GB" w:eastAsia="ru-RU"/>
        </w:rPr>
        <w:t>9</w:t>
      </w:r>
      <w:r w:rsidR="00053583" w:rsidRPr="00877E46">
        <w:rPr>
          <w:rFonts w:ascii="Calibri" w:hAnsi="Calibri" w:cs="Calibri"/>
          <w:sz w:val="24"/>
          <w:szCs w:val="24"/>
          <w:lang w:val="en-GB" w:eastAsia="ru-RU"/>
        </w:rPr>
        <w:t>4</w:t>
      </w:r>
      <w:r w:rsidRPr="00877E46">
        <w:rPr>
          <w:rFonts w:ascii="Calibri" w:hAnsi="Calibri" w:cs="Calibri"/>
          <w:sz w:val="24"/>
          <w:szCs w:val="24"/>
          <w:lang w:val="en-GB" w:eastAsia="ru-RU"/>
        </w:rPr>
        <w:t>.</w:t>
      </w:r>
      <w:r w:rsidR="00053583" w:rsidRPr="00877E46">
        <w:rPr>
          <w:rFonts w:ascii="Calibri" w:hAnsi="Calibri" w:cs="Calibri"/>
          <w:sz w:val="24"/>
          <w:szCs w:val="24"/>
          <w:lang w:val="en-GB" w:eastAsia="ru-RU"/>
        </w:rPr>
        <w:t>7</w:t>
      </w:r>
      <w:r w:rsidRPr="00877E46">
        <w:rPr>
          <w:rFonts w:ascii="Calibri" w:hAnsi="Calibri" w:cs="Calibri"/>
          <w:sz w:val="24"/>
          <w:szCs w:val="24"/>
          <w:lang w:val="en-GB" w:eastAsia="ru-RU"/>
        </w:rPr>
        <w:t>%</w:t>
      </w:r>
      <w:r w:rsidR="00025707">
        <w:rPr>
          <w:rFonts w:ascii="Calibri" w:hAnsi="Calibri" w:cs="Calibri"/>
          <w:sz w:val="24"/>
          <w:szCs w:val="24"/>
          <w:lang w:val="en-GB" w:eastAsia="ru-RU"/>
        </w:rPr>
        <w:t>)</w:t>
      </w:r>
      <w:r w:rsidRPr="00877E46">
        <w:rPr>
          <w:rFonts w:ascii="Calibri" w:hAnsi="Calibri" w:cs="Calibri"/>
          <w:sz w:val="24"/>
          <w:szCs w:val="24"/>
          <w:lang w:val="en-GB" w:eastAsia="ru-RU"/>
        </w:rPr>
        <w:t xml:space="preserve"> were Black Africans, </w:t>
      </w:r>
      <w:r w:rsidR="00053583" w:rsidRPr="00877E46">
        <w:rPr>
          <w:rFonts w:ascii="Calibri" w:hAnsi="Calibri" w:cs="Calibri"/>
          <w:sz w:val="24"/>
          <w:szCs w:val="24"/>
          <w:lang w:val="en-GB" w:eastAsia="ru-RU"/>
        </w:rPr>
        <w:t>4</w:t>
      </w:r>
      <w:r w:rsidRPr="00877E46">
        <w:rPr>
          <w:rFonts w:ascii="Calibri" w:hAnsi="Calibri" w:cs="Calibri"/>
          <w:sz w:val="24"/>
          <w:szCs w:val="24"/>
          <w:lang w:val="en-GB" w:eastAsia="ru-RU"/>
        </w:rPr>
        <w:t>.</w:t>
      </w:r>
      <w:r w:rsidR="00053583" w:rsidRPr="00877E46">
        <w:rPr>
          <w:rFonts w:ascii="Calibri" w:hAnsi="Calibri" w:cs="Calibri"/>
          <w:sz w:val="24"/>
          <w:szCs w:val="24"/>
          <w:lang w:val="en-GB" w:eastAsia="ru-RU"/>
        </w:rPr>
        <w:t>1</w:t>
      </w:r>
      <w:r w:rsidRPr="00877E46">
        <w:rPr>
          <w:rFonts w:ascii="Calibri" w:hAnsi="Calibri" w:cs="Calibri"/>
          <w:sz w:val="24"/>
          <w:szCs w:val="24"/>
          <w:lang w:val="en-GB" w:eastAsia="ru-RU"/>
        </w:rPr>
        <w:t>% were Whites, and 0.</w:t>
      </w:r>
      <w:r w:rsidR="00053583" w:rsidRPr="00877E46">
        <w:rPr>
          <w:rFonts w:ascii="Calibri" w:hAnsi="Calibri" w:cs="Calibri"/>
          <w:sz w:val="24"/>
          <w:szCs w:val="24"/>
          <w:lang w:val="en-GB" w:eastAsia="ru-RU"/>
        </w:rPr>
        <w:t>9</w:t>
      </w:r>
      <w:r w:rsidRPr="00877E46">
        <w:rPr>
          <w:rFonts w:ascii="Calibri" w:hAnsi="Calibri" w:cs="Calibri"/>
          <w:sz w:val="24"/>
          <w:szCs w:val="24"/>
          <w:lang w:val="en-GB" w:eastAsia="ru-RU"/>
        </w:rPr>
        <w:t xml:space="preserve">% were Asians. The most common </w:t>
      </w:r>
      <w:r w:rsidR="00D81F4B" w:rsidRPr="00877E46">
        <w:rPr>
          <w:rFonts w:ascii="Calibri" w:hAnsi="Calibri" w:cs="Calibri"/>
          <w:sz w:val="24"/>
          <w:szCs w:val="24"/>
          <w:lang w:val="en-GB" w:eastAsia="ru-RU"/>
        </w:rPr>
        <w:t xml:space="preserve">site of </w:t>
      </w:r>
      <w:r w:rsidRPr="00877E46">
        <w:rPr>
          <w:rFonts w:ascii="Calibri" w:hAnsi="Calibri" w:cs="Calibri"/>
          <w:sz w:val="24"/>
          <w:szCs w:val="24"/>
          <w:lang w:val="en-GB" w:eastAsia="ru-RU"/>
        </w:rPr>
        <w:t xml:space="preserve">hip fracture </w:t>
      </w:r>
      <w:r w:rsidR="00D81F4B" w:rsidRPr="00877E46">
        <w:rPr>
          <w:rFonts w:ascii="Calibri" w:hAnsi="Calibri" w:cs="Calibri"/>
          <w:sz w:val="24"/>
          <w:szCs w:val="24"/>
          <w:lang w:val="en-GB" w:eastAsia="ru-RU"/>
        </w:rPr>
        <w:t>was</w:t>
      </w:r>
      <w:r w:rsidRPr="00877E46">
        <w:rPr>
          <w:rFonts w:ascii="Calibri" w:hAnsi="Calibri" w:cs="Calibri"/>
          <w:sz w:val="24"/>
          <w:szCs w:val="24"/>
          <w:lang w:val="en-GB" w:eastAsia="ru-RU"/>
        </w:rPr>
        <w:t xml:space="preserve"> </w:t>
      </w:r>
      <w:r w:rsidR="00EB304B" w:rsidRPr="00877E46">
        <w:rPr>
          <w:rFonts w:ascii="Calibri" w:hAnsi="Calibri" w:cs="Calibri"/>
          <w:sz w:val="24"/>
          <w:szCs w:val="24"/>
          <w:lang w:val="en-GB" w:eastAsia="ru-RU"/>
        </w:rPr>
        <w:t xml:space="preserve">at the </w:t>
      </w:r>
      <w:r w:rsidRPr="00877E46">
        <w:rPr>
          <w:rFonts w:ascii="Calibri" w:hAnsi="Calibri" w:cs="Calibri"/>
          <w:sz w:val="24"/>
          <w:szCs w:val="24"/>
          <w:lang w:val="en-GB" w:eastAsia="ru-RU"/>
        </w:rPr>
        <w:t>femoral neck (5</w:t>
      </w:r>
      <w:r w:rsidR="00EA6B5A" w:rsidRPr="00877E46">
        <w:rPr>
          <w:rFonts w:ascii="Calibri" w:hAnsi="Calibri" w:cs="Calibri"/>
          <w:sz w:val="24"/>
          <w:szCs w:val="24"/>
          <w:lang w:val="en-GB" w:eastAsia="ru-RU"/>
        </w:rPr>
        <w:t>5</w:t>
      </w:r>
      <w:r w:rsidRPr="00877E46">
        <w:rPr>
          <w:rFonts w:ascii="Calibri" w:hAnsi="Calibri" w:cs="Calibri"/>
          <w:sz w:val="24"/>
          <w:szCs w:val="24"/>
          <w:lang w:val="en-GB" w:eastAsia="ru-RU"/>
        </w:rPr>
        <w:t>.</w:t>
      </w:r>
      <w:r w:rsidR="00EA6B5A" w:rsidRPr="00877E46">
        <w:rPr>
          <w:rFonts w:ascii="Calibri" w:hAnsi="Calibri" w:cs="Calibri"/>
          <w:sz w:val="24"/>
          <w:szCs w:val="24"/>
          <w:lang w:val="en-GB" w:eastAsia="ru-RU"/>
        </w:rPr>
        <w:t>4</w:t>
      </w:r>
      <w:r w:rsidRPr="00877E46">
        <w:rPr>
          <w:rFonts w:ascii="Calibri" w:hAnsi="Calibri" w:cs="Calibri"/>
          <w:sz w:val="24"/>
          <w:szCs w:val="24"/>
          <w:lang w:val="en-GB" w:eastAsia="ru-RU"/>
        </w:rPr>
        <w:t xml:space="preserve">%) </w:t>
      </w:r>
      <w:r w:rsidR="00EB304B" w:rsidRPr="00877E46">
        <w:rPr>
          <w:rFonts w:ascii="Calibri" w:hAnsi="Calibri" w:cs="Calibri"/>
          <w:sz w:val="24"/>
          <w:szCs w:val="24"/>
          <w:lang w:val="en-GB" w:eastAsia="ru-RU"/>
        </w:rPr>
        <w:t>followed by</w:t>
      </w:r>
      <w:r w:rsidRPr="00877E46">
        <w:rPr>
          <w:rFonts w:ascii="Calibri" w:hAnsi="Calibri" w:cs="Calibri"/>
          <w:sz w:val="24"/>
          <w:szCs w:val="24"/>
          <w:lang w:val="en-GB" w:eastAsia="ru-RU"/>
        </w:rPr>
        <w:t xml:space="preserve"> per-trochanteric fractures</w:t>
      </w:r>
      <w:r w:rsidR="00EB304B" w:rsidRPr="00877E46">
        <w:rPr>
          <w:rFonts w:ascii="Calibri" w:hAnsi="Calibri" w:cs="Calibri"/>
          <w:sz w:val="24"/>
          <w:szCs w:val="24"/>
          <w:lang w:val="en-GB" w:eastAsia="ru-RU"/>
        </w:rPr>
        <w:t xml:space="preserve"> (3</w:t>
      </w:r>
      <w:r w:rsidR="00EA6B5A" w:rsidRPr="00877E46">
        <w:rPr>
          <w:rFonts w:ascii="Calibri" w:hAnsi="Calibri" w:cs="Calibri"/>
          <w:sz w:val="24"/>
          <w:szCs w:val="24"/>
          <w:lang w:val="en-GB" w:eastAsia="ru-RU"/>
        </w:rPr>
        <w:t>6</w:t>
      </w:r>
      <w:r w:rsidR="00EB304B" w:rsidRPr="00877E46">
        <w:rPr>
          <w:rFonts w:ascii="Calibri" w:hAnsi="Calibri" w:cs="Calibri"/>
          <w:sz w:val="24"/>
          <w:szCs w:val="24"/>
          <w:lang w:val="en-GB" w:eastAsia="ru-RU"/>
        </w:rPr>
        <w:t>.</w:t>
      </w:r>
      <w:r w:rsidR="00EA6B5A" w:rsidRPr="00877E46">
        <w:rPr>
          <w:rFonts w:ascii="Calibri" w:hAnsi="Calibri" w:cs="Calibri"/>
          <w:sz w:val="24"/>
          <w:szCs w:val="24"/>
          <w:lang w:val="en-GB" w:eastAsia="ru-RU"/>
        </w:rPr>
        <w:t>6</w:t>
      </w:r>
      <w:r w:rsidR="00EB304B" w:rsidRPr="00877E46">
        <w:rPr>
          <w:rFonts w:ascii="Calibri" w:hAnsi="Calibri" w:cs="Calibri"/>
          <w:sz w:val="24"/>
          <w:szCs w:val="24"/>
          <w:lang w:val="en-GB" w:eastAsia="ru-RU"/>
        </w:rPr>
        <w:t>%)</w:t>
      </w:r>
      <w:r w:rsidR="00C35737" w:rsidRPr="00877E46">
        <w:rPr>
          <w:rFonts w:ascii="Calibri" w:hAnsi="Calibri" w:cs="Calibri"/>
          <w:sz w:val="24"/>
          <w:szCs w:val="24"/>
          <w:lang w:val="en-GB" w:eastAsia="ru-RU"/>
        </w:rPr>
        <w:t>.</w:t>
      </w:r>
      <w:r w:rsidRPr="00877E46">
        <w:rPr>
          <w:rFonts w:ascii="Calibri" w:hAnsi="Calibri" w:cs="Calibri"/>
          <w:sz w:val="24"/>
          <w:szCs w:val="24"/>
          <w:lang w:val="en-GB" w:eastAsia="ru-RU"/>
        </w:rPr>
        <w:t xml:space="preserve"> </w:t>
      </w:r>
    </w:p>
    <w:p w14:paraId="2CD62814" w14:textId="67B4C065" w:rsidR="00B744AC" w:rsidRPr="007B3E65" w:rsidRDefault="001F25E0" w:rsidP="00892DBE">
      <w:pPr>
        <w:spacing w:line="276" w:lineRule="auto"/>
        <w:ind w:left="567"/>
        <w:rPr>
          <w:rFonts w:ascii="Calibri" w:hAnsi="Calibri" w:cs="Calibri"/>
          <w:sz w:val="24"/>
          <w:szCs w:val="24"/>
          <w:lang w:val="en-GB" w:eastAsia="ru-RU"/>
        </w:rPr>
      </w:pPr>
      <w:r w:rsidRPr="00524AAE">
        <w:rPr>
          <w:rFonts w:ascii="Calibri" w:hAnsi="Calibri" w:cs="Calibri"/>
          <w:sz w:val="24"/>
          <w:szCs w:val="24"/>
          <w:lang w:val="en-GB" w:eastAsia="ru-RU"/>
        </w:rPr>
        <w:t>There were slightly mor</w:t>
      </w:r>
      <w:r w:rsidR="008F53CE" w:rsidRPr="00524AAE">
        <w:rPr>
          <w:rFonts w:ascii="Calibri" w:hAnsi="Calibri" w:cs="Calibri"/>
          <w:sz w:val="24"/>
          <w:szCs w:val="24"/>
          <w:lang w:val="en-GB" w:eastAsia="ru-RU"/>
        </w:rPr>
        <w:t>e</w:t>
      </w:r>
      <w:r w:rsidRPr="00524AAE">
        <w:rPr>
          <w:rFonts w:ascii="Calibri" w:hAnsi="Calibri" w:cs="Calibri"/>
          <w:sz w:val="24"/>
          <w:szCs w:val="24"/>
          <w:lang w:val="en-GB" w:eastAsia="ru-RU"/>
        </w:rPr>
        <w:t xml:space="preserve"> fractures in women than in </w:t>
      </w:r>
      <w:r w:rsidR="00D01A7E" w:rsidRPr="00524AAE">
        <w:rPr>
          <w:rFonts w:ascii="Calibri" w:hAnsi="Calibri" w:cs="Calibri"/>
          <w:sz w:val="24"/>
          <w:szCs w:val="24"/>
          <w:lang w:val="en-GB" w:eastAsia="ru-RU"/>
        </w:rPr>
        <w:t>men (</w:t>
      </w:r>
      <w:r w:rsidR="00053583">
        <w:rPr>
          <w:rFonts w:ascii="Calibri" w:hAnsi="Calibri" w:cs="Calibri"/>
          <w:sz w:val="24"/>
          <w:szCs w:val="24"/>
          <w:lang w:val="en-GB" w:eastAsia="ru-RU"/>
        </w:rPr>
        <w:t>239</w:t>
      </w:r>
      <w:r w:rsidR="00D01A7E" w:rsidRPr="00524AAE">
        <w:rPr>
          <w:rFonts w:ascii="Calibri" w:hAnsi="Calibri" w:cs="Calibri"/>
          <w:sz w:val="24"/>
          <w:szCs w:val="24"/>
          <w:lang w:val="en-GB" w:eastAsia="ru-RU"/>
        </w:rPr>
        <w:t xml:space="preserve"> vs. </w:t>
      </w:r>
      <w:r w:rsidR="00053583">
        <w:rPr>
          <w:rFonts w:ascii="Calibri" w:hAnsi="Calibri" w:cs="Calibri"/>
          <w:sz w:val="24"/>
          <w:szCs w:val="24"/>
          <w:lang w:val="en-GB" w:eastAsia="ru-RU"/>
        </w:rPr>
        <w:t>196</w:t>
      </w:r>
      <w:r w:rsidR="00D01A7E" w:rsidRPr="00524AAE">
        <w:rPr>
          <w:rFonts w:ascii="Calibri" w:hAnsi="Calibri" w:cs="Calibri"/>
          <w:sz w:val="24"/>
          <w:szCs w:val="24"/>
          <w:lang w:val="en-GB" w:eastAsia="ru-RU"/>
        </w:rPr>
        <w:t xml:space="preserve">, </w:t>
      </w:r>
      <w:r w:rsidR="00D01A7E" w:rsidRPr="007B3E65">
        <w:rPr>
          <w:rFonts w:ascii="Calibri" w:hAnsi="Calibri" w:cs="Calibri"/>
          <w:sz w:val="24"/>
          <w:szCs w:val="24"/>
          <w:lang w:val="en-GB" w:eastAsia="ru-RU"/>
        </w:rPr>
        <w:t>respectively</w:t>
      </w:r>
      <w:r w:rsidR="00DE1195" w:rsidRPr="007B3E65">
        <w:rPr>
          <w:rFonts w:ascii="Calibri" w:hAnsi="Calibri" w:cs="Calibri"/>
          <w:sz w:val="24"/>
          <w:szCs w:val="24"/>
          <w:lang w:val="en-GB" w:eastAsia="ru-RU"/>
        </w:rPr>
        <w:t xml:space="preserve">).  The crude </w:t>
      </w:r>
      <w:r w:rsidR="001F485B" w:rsidRPr="007B3E65">
        <w:rPr>
          <w:rFonts w:ascii="Calibri" w:hAnsi="Calibri" w:cs="Calibri"/>
          <w:sz w:val="24"/>
          <w:szCs w:val="24"/>
          <w:lang w:val="en-GB" w:eastAsia="ru-RU"/>
        </w:rPr>
        <w:t xml:space="preserve">annual </w:t>
      </w:r>
      <w:r w:rsidR="00DE1195" w:rsidRPr="007B3E65">
        <w:rPr>
          <w:rFonts w:ascii="Calibri" w:hAnsi="Calibri" w:cs="Calibri"/>
          <w:sz w:val="24"/>
          <w:szCs w:val="24"/>
          <w:lang w:val="en-GB" w:eastAsia="ru-RU"/>
        </w:rPr>
        <w:t>incidence was</w:t>
      </w:r>
      <w:r w:rsidR="00AE2CAA" w:rsidRPr="007B3E65">
        <w:rPr>
          <w:rFonts w:ascii="Calibri" w:hAnsi="Calibri" w:cs="Calibri"/>
          <w:sz w:val="24"/>
          <w:szCs w:val="24"/>
          <w:lang w:val="en-GB" w:eastAsia="ru-RU"/>
        </w:rPr>
        <w:t xml:space="preserve">, however, close to equality </w:t>
      </w:r>
      <w:r w:rsidR="00017F98" w:rsidRPr="007B3E65">
        <w:rPr>
          <w:rFonts w:ascii="Calibri" w:hAnsi="Calibri" w:cs="Calibri"/>
          <w:sz w:val="24"/>
          <w:szCs w:val="24"/>
          <w:lang w:val="en-GB" w:eastAsia="ru-RU"/>
        </w:rPr>
        <w:t>(</w:t>
      </w:r>
      <w:r w:rsidR="003A1F70" w:rsidRPr="007B3E65">
        <w:rPr>
          <w:rFonts w:ascii="Calibri" w:hAnsi="Calibri" w:cs="Calibri"/>
          <w:sz w:val="24"/>
          <w:szCs w:val="24"/>
          <w:lang w:val="en-GB" w:eastAsia="ru-RU"/>
        </w:rPr>
        <w:t>33.2</w:t>
      </w:r>
      <w:r w:rsidR="00025707">
        <w:rPr>
          <w:rFonts w:ascii="Calibri" w:hAnsi="Calibri" w:cs="Calibri"/>
          <w:sz w:val="24"/>
          <w:szCs w:val="24"/>
          <w:lang w:val="en-GB" w:eastAsia="ru-RU"/>
        </w:rPr>
        <w:t xml:space="preserve"> </w:t>
      </w:r>
      <w:r w:rsidR="00017F98" w:rsidRPr="007B3E65">
        <w:rPr>
          <w:rFonts w:ascii="Calibri" w:hAnsi="Calibri" w:cs="Calibri"/>
          <w:sz w:val="24"/>
          <w:szCs w:val="24"/>
          <w:lang w:val="en-GB" w:eastAsia="ru-RU"/>
        </w:rPr>
        <w:t>a</w:t>
      </w:r>
      <w:r w:rsidR="00661574" w:rsidRPr="007B3E65">
        <w:rPr>
          <w:rFonts w:ascii="Calibri" w:hAnsi="Calibri" w:cs="Calibri"/>
          <w:sz w:val="24"/>
          <w:szCs w:val="24"/>
          <w:lang w:val="en-GB" w:eastAsia="ru-RU"/>
        </w:rPr>
        <w:t xml:space="preserve">nd </w:t>
      </w:r>
      <w:r w:rsidR="003A1F70" w:rsidRPr="007B3E65">
        <w:rPr>
          <w:rFonts w:ascii="Calibri" w:hAnsi="Calibri" w:cs="Calibri"/>
          <w:sz w:val="24"/>
          <w:szCs w:val="24"/>
          <w:lang w:val="en-GB" w:eastAsia="ru-RU"/>
        </w:rPr>
        <w:t>33.4</w:t>
      </w:r>
      <w:r w:rsidR="001F485B" w:rsidRPr="007B3E65">
        <w:rPr>
          <w:rFonts w:ascii="Calibri" w:hAnsi="Calibri" w:cs="Calibri"/>
          <w:sz w:val="24"/>
          <w:szCs w:val="24"/>
          <w:lang w:val="en-GB" w:eastAsia="ru-RU"/>
        </w:rPr>
        <w:t>/100,000</w:t>
      </w:r>
      <w:r w:rsidR="00017F98" w:rsidRPr="007B3E65">
        <w:rPr>
          <w:rFonts w:ascii="Calibri" w:hAnsi="Calibri" w:cs="Calibri"/>
          <w:sz w:val="24"/>
          <w:szCs w:val="24"/>
          <w:lang w:val="en-GB" w:eastAsia="ru-RU"/>
        </w:rPr>
        <w:t>, respectively)</w:t>
      </w:r>
      <w:r w:rsidR="008F53CE" w:rsidRPr="007B3E65">
        <w:rPr>
          <w:rFonts w:ascii="Calibri" w:hAnsi="Calibri" w:cs="Calibri"/>
          <w:sz w:val="24"/>
          <w:szCs w:val="24"/>
          <w:lang w:val="en-GB" w:eastAsia="ru-RU"/>
        </w:rPr>
        <w:t>.</w:t>
      </w:r>
      <w:r w:rsidR="00B744AC" w:rsidRPr="007B3E65">
        <w:rPr>
          <w:rFonts w:ascii="Calibri" w:hAnsi="Calibri" w:cs="Calibri"/>
          <w:sz w:val="24"/>
          <w:szCs w:val="24"/>
          <w:lang w:val="en-GB" w:eastAsia="ru-RU"/>
        </w:rPr>
        <w:t xml:space="preserve">  </w:t>
      </w:r>
      <w:r w:rsidR="001E3EAC" w:rsidRPr="007B3E65">
        <w:rPr>
          <w:rFonts w:ascii="Calibri" w:hAnsi="Calibri" w:cs="Calibri"/>
          <w:sz w:val="24"/>
          <w:szCs w:val="24"/>
          <w:lang w:val="en-GB" w:eastAsia="ru-RU"/>
        </w:rPr>
        <w:t>There</w:t>
      </w:r>
      <w:r w:rsidR="000C3061" w:rsidRPr="007B3E65">
        <w:rPr>
          <w:rFonts w:ascii="Calibri" w:hAnsi="Calibri" w:cs="Calibri"/>
          <w:sz w:val="24"/>
          <w:szCs w:val="24"/>
          <w:lang w:val="en-GB" w:eastAsia="ru-RU"/>
        </w:rPr>
        <w:t xml:space="preserve"> were </w:t>
      </w:r>
      <w:r w:rsidR="0090565B" w:rsidRPr="007B3E65">
        <w:rPr>
          <w:rFonts w:ascii="Calibri" w:hAnsi="Calibri" w:cs="Calibri"/>
          <w:sz w:val="24"/>
          <w:szCs w:val="24"/>
          <w:lang w:val="en-GB" w:eastAsia="ru-RU"/>
        </w:rPr>
        <w:t>3</w:t>
      </w:r>
      <w:r w:rsidR="00C77BA5" w:rsidRPr="007B3E65">
        <w:rPr>
          <w:rFonts w:ascii="Calibri" w:hAnsi="Calibri" w:cs="Calibri"/>
          <w:sz w:val="24"/>
          <w:szCs w:val="24"/>
          <w:lang w:val="en-GB" w:eastAsia="ru-RU"/>
        </w:rPr>
        <w:t>9</w:t>
      </w:r>
      <w:r w:rsidR="000C3061" w:rsidRPr="007B3E65">
        <w:rPr>
          <w:rFonts w:ascii="Calibri" w:hAnsi="Calibri" w:cs="Calibri"/>
          <w:sz w:val="24"/>
          <w:szCs w:val="24"/>
          <w:lang w:val="en-GB" w:eastAsia="ru-RU"/>
        </w:rPr>
        <w:t xml:space="preserve"> high energy fractures c</w:t>
      </w:r>
      <w:r w:rsidR="00025923" w:rsidRPr="007B3E65">
        <w:rPr>
          <w:rFonts w:ascii="Calibri" w:hAnsi="Calibri" w:cs="Calibri"/>
          <w:sz w:val="24"/>
          <w:szCs w:val="24"/>
          <w:lang w:val="en-GB" w:eastAsia="ru-RU"/>
        </w:rPr>
        <w:t>o</w:t>
      </w:r>
      <w:r w:rsidR="000C3061" w:rsidRPr="007B3E65">
        <w:rPr>
          <w:rFonts w:ascii="Calibri" w:hAnsi="Calibri" w:cs="Calibri"/>
          <w:sz w:val="24"/>
          <w:szCs w:val="24"/>
          <w:lang w:val="en-GB" w:eastAsia="ru-RU"/>
        </w:rPr>
        <w:t>ded in me</w:t>
      </w:r>
      <w:r w:rsidR="00025923" w:rsidRPr="007B3E65">
        <w:rPr>
          <w:rFonts w:ascii="Calibri" w:hAnsi="Calibri" w:cs="Calibri"/>
          <w:sz w:val="24"/>
          <w:szCs w:val="24"/>
          <w:lang w:val="en-GB" w:eastAsia="ru-RU"/>
        </w:rPr>
        <w:t>n</w:t>
      </w:r>
      <w:r w:rsidR="000C3061" w:rsidRPr="007B3E65">
        <w:rPr>
          <w:rFonts w:ascii="Calibri" w:hAnsi="Calibri" w:cs="Calibri"/>
          <w:sz w:val="24"/>
          <w:szCs w:val="24"/>
          <w:lang w:val="en-GB" w:eastAsia="ru-RU"/>
        </w:rPr>
        <w:t xml:space="preserve"> and 10 in women.  When these were excluded</w:t>
      </w:r>
      <w:r w:rsidR="008326C7" w:rsidRPr="007B3E65">
        <w:rPr>
          <w:rFonts w:ascii="Calibri" w:hAnsi="Calibri" w:cs="Calibri"/>
          <w:sz w:val="24"/>
          <w:szCs w:val="24"/>
          <w:lang w:val="en-GB" w:eastAsia="ru-RU"/>
        </w:rPr>
        <w:t>, the crude incidence was</w:t>
      </w:r>
      <w:r w:rsidR="009A2C37" w:rsidRPr="007B3E65">
        <w:rPr>
          <w:rFonts w:ascii="Calibri" w:hAnsi="Calibri" w:cs="Calibri"/>
          <w:sz w:val="24"/>
          <w:szCs w:val="24"/>
          <w:lang w:val="en-GB" w:eastAsia="ru-RU"/>
        </w:rPr>
        <w:t xml:space="preserve"> </w:t>
      </w:r>
      <w:r w:rsidR="002E5E0F" w:rsidRPr="007B3E65">
        <w:rPr>
          <w:rFonts w:ascii="Calibri" w:hAnsi="Calibri" w:cs="Calibri"/>
          <w:sz w:val="24"/>
          <w:szCs w:val="24"/>
          <w:lang w:val="en-GB" w:eastAsia="ru-RU"/>
        </w:rPr>
        <w:t>26.6</w:t>
      </w:r>
      <w:r w:rsidR="00025923" w:rsidRPr="007B3E65">
        <w:rPr>
          <w:rFonts w:ascii="Calibri" w:hAnsi="Calibri" w:cs="Calibri"/>
          <w:sz w:val="24"/>
          <w:szCs w:val="24"/>
          <w:lang w:val="en-GB" w:eastAsia="ru-RU"/>
        </w:rPr>
        <w:t xml:space="preserve"> </w:t>
      </w:r>
      <w:r w:rsidR="00D27EA8" w:rsidRPr="007B3E65">
        <w:rPr>
          <w:rFonts w:ascii="Calibri" w:hAnsi="Calibri" w:cs="Calibri"/>
          <w:sz w:val="24"/>
          <w:szCs w:val="24"/>
          <w:lang w:val="en-GB" w:eastAsia="ru-RU"/>
        </w:rPr>
        <w:t xml:space="preserve">and </w:t>
      </w:r>
      <w:r w:rsidR="002E5E0F" w:rsidRPr="007B3E65">
        <w:rPr>
          <w:rFonts w:ascii="Calibri" w:hAnsi="Calibri" w:cs="Calibri"/>
          <w:sz w:val="24"/>
          <w:szCs w:val="24"/>
          <w:lang w:val="en-GB" w:eastAsia="ru-RU"/>
        </w:rPr>
        <w:t>32.0</w:t>
      </w:r>
      <w:r w:rsidR="00D27EA8" w:rsidRPr="007B3E65">
        <w:rPr>
          <w:rFonts w:ascii="Calibri" w:hAnsi="Calibri" w:cs="Calibri"/>
          <w:sz w:val="24"/>
          <w:szCs w:val="24"/>
          <w:lang w:val="en-GB" w:eastAsia="ru-RU"/>
        </w:rPr>
        <w:t xml:space="preserve">/100,000 in men and </w:t>
      </w:r>
      <w:r w:rsidR="00F35665" w:rsidRPr="007B3E65">
        <w:rPr>
          <w:rFonts w:ascii="Calibri" w:hAnsi="Calibri" w:cs="Calibri"/>
          <w:sz w:val="24"/>
          <w:szCs w:val="24"/>
          <w:lang w:val="en-GB" w:eastAsia="ru-RU"/>
        </w:rPr>
        <w:t>women</w:t>
      </w:r>
      <w:r w:rsidR="00D27EA8" w:rsidRPr="007B3E65">
        <w:rPr>
          <w:rFonts w:ascii="Calibri" w:hAnsi="Calibri" w:cs="Calibri"/>
          <w:sz w:val="24"/>
          <w:szCs w:val="24"/>
          <w:lang w:val="en-GB" w:eastAsia="ru-RU"/>
        </w:rPr>
        <w:t>, respectively</w:t>
      </w:r>
      <w:r w:rsidR="00F35665" w:rsidRPr="007B3E65">
        <w:rPr>
          <w:rFonts w:ascii="Calibri" w:hAnsi="Calibri" w:cs="Calibri"/>
          <w:sz w:val="24"/>
          <w:szCs w:val="24"/>
          <w:lang w:val="en-GB" w:eastAsia="ru-RU"/>
        </w:rPr>
        <w:t xml:space="preserve"> giving a femal</w:t>
      </w:r>
      <w:r w:rsidR="00317BC7" w:rsidRPr="007B3E65">
        <w:rPr>
          <w:rFonts w:ascii="Calibri" w:hAnsi="Calibri" w:cs="Calibri"/>
          <w:sz w:val="24"/>
          <w:szCs w:val="24"/>
          <w:lang w:val="en-GB" w:eastAsia="ru-RU"/>
        </w:rPr>
        <w:t>e/male ratio of 1.</w:t>
      </w:r>
      <w:r w:rsidR="002E5E0F" w:rsidRPr="007B3E65">
        <w:rPr>
          <w:rFonts w:ascii="Calibri" w:hAnsi="Calibri" w:cs="Calibri"/>
          <w:sz w:val="24"/>
          <w:szCs w:val="24"/>
          <w:lang w:val="en-GB" w:eastAsia="ru-RU"/>
        </w:rPr>
        <w:t>20</w:t>
      </w:r>
      <w:r w:rsidR="00317BC7" w:rsidRPr="007B3E65">
        <w:rPr>
          <w:rFonts w:ascii="Calibri" w:hAnsi="Calibri" w:cs="Calibri"/>
          <w:sz w:val="24"/>
          <w:szCs w:val="24"/>
          <w:lang w:val="en-GB" w:eastAsia="ru-RU"/>
        </w:rPr>
        <w:t>.</w:t>
      </w:r>
    </w:p>
    <w:p w14:paraId="00CE20A7" w14:textId="019A9F92" w:rsidR="00BA1513" w:rsidRPr="0092106E" w:rsidRDefault="00BA1513" w:rsidP="00892DBE">
      <w:pPr>
        <w:spacing w:line="276" w:lineRule="auto"/>
        <w:ind w:left="567" w:right="-1"/>
        <w:jc w:val="left"/>
        <w:rPr>
          <w:rFonts w:ascii="Calibri" w:hAnsi="Calibri" w:cs="Calibri"/>
          <w:sz w:val="24"/>
          <w:szCs w:val="24"/>
          <w:lang w:val="en-GB" w:eastAsia="ru-RU"/>
        </w:rPr>
      </w:pPr>
      <w:r w:rsidRPr="0092106E">
        <w:rPr>
          <w:rFonts w:ascii="Calibri" w:hAnsi="Calibri" w:cs="Calibri"/>
          <w:sz w:val="24"/>
          <w:szCs w:val="24"/>
          <w:lang w:val="en-GB" w:eastAsia="ru-RU"/>
        </w:rPr>
        <w:t>Hip fracture incidence increased with the age up to the age of 90 years in both men and women (Table 1)</w:t>
      </w:r>
      <w:r w:rsidR="005441B3" w:rsidRPr="0092106E">
        <w:rPr>
          <w:rFonts w:ascii="Calibri" w:hAnsi="Calibri" w:cs="Calibri"/>
          <w:sz w:val="24"/>
          <w:szCs w:val="24"/>
          <w:lang w:val="en-GB" w:eastAsia="ru-RU"/>
        </w:rPr>
        <w:t xml:space="preserve">.  </w:t>
      </w:r>
    </w:p>
    <w:p w14:paraId="35FA528C" w14:textId="77777777" w:rsidR="0000560B" w:rsidRDefault="0000560B" w:rsidP="007F3361">
      <w:pPr>
        <w:spacing w:line="276" w:lineRule="auto"/>
        <w:ind w:left="1134"/>
        <w:rPr>
          <w:rFonts w:eastAsia="Times New Roman" w:cstheme="minorHAnsi"/>
          <w:b/>
          <w:bCs/>
          <w:sz w:val="22"/>
          <w:lang w:val="en-GB" w:eastAsia="ru-RU"/>
        </w:rPr>
      </w:pPr>
    </w:p>
    <w:p w14:paraId="3109915F" w14:textId="38086AEA" w:rsidR="007F3361" w:rsidRPr="0092106E" w:rsidRDefault="007F3361" w:rsidP="007F3361">
      <w:pPr>
        <w:spacing w:line="276" w:lineRule="auto"/>
        <w:ind w:left="1134"/>
        <w:rPr>
          <w:rFonts w:eastAsia="Times New Roman" w:cstheme="minorHAnsi"/>
          <w:sz w:val="22"/>
          <w:lang w:val="en-GB" w:eastAsia="ru-RU"/>
        </w:rPr>
      </w:pPr>
      <w:r w:rsidRPr="0092106E">
        <w:rPr>
          <w:rFonts w:eastAsia="Times New Roman" w:cstheme="minorHAnsi"/>
          <w:b/>
          <w:bCs/>
          <w:sz w:val="22"/>
          <w:lang w:val="en-GB" w:eastAsia="ru-RU"/>
        </w:rPr>
        <w:t>Table 1</w:t>
      </w:r>
      <w:r w:rsidRPr="0092106E">
        <w:rPr>
          <w:rFonts w:eastAsia="Times New Roman" w:cstheme="minorHAnsi"/>
          <w:sz w:val="22"/>
          <w:lang w:val="en-GB" w:eastAsia="ru-RU"/>
        </w:rPr>
        <w:t xml:space="preserve"> Population at risk (201</w:t>
      </w:r>
      <w:r w:rsidR="004F0344" w:rsidRPr="0092106E">
        <w:rPr>
          <w:rFonts w:eastAsia="Times New Roman" w:cstheme="minorHAnsi"/>
          <w:sz w:val="22"/>
          <w:lang w:val="en-GB" w:eastAsia="ru-RU"/>
        </w:rPr>
        <w:t>1</w:t>
      </w:r>
      <w:r w:rsidRPr="0092106E">
        <w:rPr>
          <w:rFonts w:eastAsia="Times New Roman" w:cstheme="minorHAnsi"/>
          <w:sz w:val="22"/>
          <w:lang w:val="en-GB" w:eastAsia="ru-RU"/>
        </w:rPr>
        <w:t xml:space="preserve">), number of hip fractures </w:t>
      </w:r>
      <w:r w:rsidR="0019744F" w:rsidRPr="0092106E">
        <w:rPr>
          <w:rFonts w:eastAsia="Times New Roman" w:cstheme="minorHAnsi"/>
          <w:sz w:val="22"/>
          <w:lang w:val="en-GB" w:eastAsia="ru-RU"/>
        </w:rPr>
        <w:t>(20</w:t>
      </w:r>
      <w:r w:rsidR="00517859" w:rsidRPr="0092106E">
        <w:rPr>
          <w:rFonts w:eastAsia="Times New Roman" w:cstheme="minorHAnsi"/>
          <w:sz w:val="22"/>
          <w:lang w:val="en-GB" w:eastAsia="ru-RU"/>
        </w:rPr>
        <w:t>0</w:t>
      </w:r>
      <w:r w:rsidR="00931BF7" w:rsidRPr="0092106E">
        <w:rPr>
          <w:rFonts w:eastAsia="Times New Roman" w:cstheme="minorHAnsi"/>
          <w:sz w:val="22"/>
          <w:lang w:val="en-GB" w:eastAsia="ru-RU"/>
        </w:rPr>
        <w:t>9-2011</w:t>
      </w:r>
      <w:r w:rsidR="0019744F" w:rsidRPr="0092106E">
        <w:rPr>
          <w:rFonts w:eastAsia="Times New Roman" w:cstheme="minorHAnsi"/>
          <w:sz w:val="22"/>
          <w:lang w:val="en-GB" w:eastAsia="ru-RU"/>
        </w:rPr>
        <w:t xml:space="preserve">) </w:t>
      </w:r>
      <w:r w:rsidRPr="0092106E">
        <w:rPr>
          <w:rFonts w:eastAsia="Times New Roman" w:cstheme="minorHAnsi"/>
          <w:sz w:val="22"/>
          <w:lang w:val="en-GB" w:eastAsia="ru-RU"/>
        </w:rPr>
        <w:t>and annual hip fracture incidence (per</w:t>
      </w:r>
      <w:r w:rsidR="00574420" w:rsidRPr="0092106E">
        <w:rPr>
          <w:rFonts w:eastAsia="Times New Roman" w:cstheme="minorHAnsi"/>
          <w:sz w:val="22"/>
          <w:lang w:val="en-GB" w:eastAsia="ru-RU"/>
        </w:rPr>
        <w:t xml:space="preserve"> </w:t>
      </w:r>
      <w:r w:rsidRPr="0092106E">
        <w:rPr>
          <w:rFonts w:eastAsia="Times New Roman" w:cstheme="minorHAnsi"/>
          <w:sz w:val="22"/>
          <w:lang w:val="en-GB" w:eastAsia="ru-RU"/>
        </w:rPr>
        <w:t xml:space="preserve">100,000) with 95% confidence intervals in </w:t>
      </w:r>
      <w:r w:rsidR="00931BF7" w:rsidRPr="0092106E">
        <w:rPr>
          <w:rFonts w:eastAsia="Times New Roman" w:cstheme="minorHAnsi"/>
          <w:sz w:val="22"/>
          <w:lang w:val="en-GB" w:eastAsia="ru-RU"/>
        </w:rPr>
        <w:t>men and women</w:t>
      </w:r>
      <w:r w:rsidRPr="0092106E">
        <w:rPr>
          <w:rFonts w:eastAsia="Times New Roman" w:cstheme="minorHAnsi"/>
          <w:sz w:val="22"/>
          <w:lang w:val="en-GB" w:eastAsia="ru-RU"/>
        </w:rPr>
        <w:t xml:space="preserve"> </w:t>
      </w:r>
      <w:r w:rsidR="002E11A0" w:rsidRPr="0092106E">
        <w:rPr>
          <w:rFonts w:eastAsia="Times New Roman" w:cstheme="minorHAnsi"/>
          <w:sz w:val="22"/>
          <w:lang w:val="en-GB" w:eastAsia="ru-RU"/>
        </w:rPr>
        <w:t>from Botswana</w:t>
      </w:r>
      <w:r w:rsidRPr="0092106E">
        <w:rPr>
          <w:rFonts w:eastAsia="Times New Roman" w:cstheme="minorHAnsi"/>
          <w:sz w:val="22"/>
          <w:lang w:val="en-GB" w:eastAsia="ru-RU"/>
        </w:rPr>
        <w:t>.</w:t>
      </w:r>
    </w:p>
    <w:tbl>
      <w:tblPr>
        <w:tblStyle w:val="TableGrid11"/>
        <w:tblW w:w="9486" w:type="dxa"/>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988"/>
        <w:gridCol w:w="850"/>
        <w:gridCol w:w="851"/>
        <w:gridCol w:w="708"/>
        <w:gridCol w:w="1276"/>
        <w:gridCol w:w="1276"/>
        <w:gridCol w:w="1276"/>
        <w:gridCol w:w="1411"/>
      </w:tblGrid>
      <w:tr w:rsidR="0092106E" w:rsidRPr="0092106E" w14:paraId="59D8CF57" w14:textId="77777777" w:rsidTr="00C178BE">
        <w:tc>
          <w:tcPr>
            <w:tcW w:w="850" w:type="dxa"/>
            <w:tcBorders>
              <w:bottom w:val="nil"/>
            </w:tcBorders>
          </w:tcPr>
          <w:p w14:paraId="478EEFCB" w14:textId="77777777" w:rsidR="00CD1127" w:rsidRPr="0092106E" w:rsidRDefault="00CD1127" w:rsidP="000F6103">
            <w:pPr>
              <w:spacing w:line="276" w:lineRule="auto"/>
              <w:rPr>
                <w:rFonts w:ascii="Calibri" w:hAnsi="Calibri" w:cs="Calibri"/>
                <w:sz w:val="20"/>
                <w:szCs w:val="20"/>
                <w:lang w:val="en-GB"/>
              </w:rPr>
            </w:pPr>
            <w:r w:rsidRPr="0092106E">
              <w:rPr>
                <w:rFonts w:ascii="Calibri" w:hAnsi="Calibri" w:cs="Calibri"/>
                <w:sz w:val="20"/>
                <w:szCs w:val="20"/>
                <w:lang w:val="en-GB"/>
              </w:rPr>
              <w:t>Age</w:t>
            </w:r>
          </w:p>
        </w:tc>
        <w:tc>
          <w:tcPr>
            <w:tcW w:w="1838" w:type="dxa"/>
            <w:gridSpan w:val="2"/>
            <w:tcBorders>
              <w:bottom w:val="nil"/>
            </w:tcBorders>
            <w:shd w:val="clear" w:color="000000" w:fill="FFFFFF"/>
            <w:vAlign w:val="center"/>
          </w:tcPr>
          <w:p w14:paraId="39050CF7" w14:textId="77777777" w:rsidR="005914F3" w:rsidRPr="0092106E" w:rsidRDefault="005914F3" w:rsidP="005914F3">
            <w:pPr>
              <w:spacing w:line="276" w:lineRule="auto"/>
              <w:jc w:val="center"/>
              <w:rPr>
                <w:rFonts w:ascii="Calibri" w:hAnsi="Calibri" w:cs="Calibri"/>
                <w:sz w:val="20"/>
                <w:szCs w:val="20"/>
                <w:lang w:val="en-GB"/>
              </w:rPr>
            </w:pPr>
            <w:r w:rsidRPr="0092106E">
              <w:rPr>
                <w:rFonts w:ascii="Calibri" w:hAnsi="Calibri" w:cs="Calibri"/>
                <w:sz w:val="20"/>
                <w:szCs w:val="20"/>
                <w:lang w:val="en-GB"/>
              </w:rPr>
              <w:t>Number of</w:t>
            </w:r>
          </w:p>
          <w:p w14:paraId="51921F54" w14:textId="11CF281D" w:rsidR="00CD1127" w:rsidRPr="0092106E" w:rsidRDefault="005914F3" w:rsidP="005914F3">
            <w:pPr>
              <w:spacing w:line="276" w:lineRule="auto"/>
              <w:jc w:val="center"/>
              <w:rPr>
                <w:rFonts w:ascii="Calibri" w:hAnsi="Calibri" w:cs="Calibri"/>
                <w:sz w:val="20"/>
                <w:szCs w:val="20"/>
                <w:lang w:val="en-GB"/>
              </w:rPr>
            </w:pPr>
            <w:r w:rsidRPr="0092106E">
              <w:rPr>
                <w:rFonts w:ascii="Calibri" w:hAnsi="Calibri" w:cs="Calibri"/>
                <w:sz w:val="20"/>
                <w:szCs w:val="20"/>
                <w:lang w:val="en-GB"/>
              </w:rPr>
              <w:t>hip fractures</w:t>
            </w:r>
          </w:p>
        </w:tc>
        <w:tc>
          <w:tcPr>
            <w:tcW w:w="1559" w:type="dxa"/>
            <w:gridSpan w:val="2"/>
            <w:tcBorders>
              <w:bottom w:val="nil"/>
            </w:tcBorders>
            <w:shd w:val="clear" w:color="000000" w:fill="FFFFFF"/>
            <w:vAlign w:val="center"/>
          </w:tcPr>
          <w:p w14:paraId="485BD2CF" w14:textId="116284F3" w:rsidR="00CD1127" w:rsidRPr="0092106E" w:rsidRDefault="005914F3" w:rsidP="000F6103">
            <w:pPr>
              <w:spacing w:line="276" w:lineRule="auto"/>
              <w:jc w:val="center"/>
              <w:rPr>
                <w:rFonts w:ascii="Calibri" w:hAnsi="Calibri" w:cs="Calibri"/>
                <w:sz w:val="20"/>
                <w:szCs w:val="20"/>
                <w:lang w:val="en-GB"/>
              </w:rPr>
            </w:pPr>
            <w:r w:rsidRPr="0092106E">
              <w:rPr>
                <w:rFonts w:ascii="Calibri" w:hAnsi="Calibri" w:cs="Calibri"/>
                <w:sz w:val="20"/>
                <w:szCs w:val="20"/>
                <w:lang w:val="en-GB"/>
              </w:rPr>
              <w:t>Population</w:t>
            </w:r>
          </w:p>
        </w:tc>
        <w:tc>
          <w:tcPr>
            <w:tcW w:w="2552" w:type="dxa"/>
            <w:gridSpan w:val="2"/>
            <w:tcBorders>
              <w:bottom w:val="nil"/>
            </w:tcBorders>
            <w:shd w:val="clear" w:color="000000" w:fill="FFFFFF"/>
            <w:vAlign w:val="center"/>
          </w:tcPr>
          <w:p w14:paraId="05B318DC" w14:textId="21A1355F" w:rsidR="00CD1127" w:rsidRPr="0092106E" w:rsidRDefault="00CD1127" w:rsidP="000F6103">
            <w:pPr>
              <w:spacing w:line="276" w:lineRule="auto"/>
              <w:jc w:val="center"/>
              <w:rPr>
                <w:rFonts w:ascii="Calibri" w:hAnsi="Calibri" w:cs="Calibri"/>
                <w:sz w:val="18"/>
                <w:szCs w:val="18"/>
                <w:lang w:val="en-GB"/>
              </w:rPr>
            </w:pPr>
            <w:r w:rsidRPr="0092106E">
              <w:rPr>
                <w:rFonts w:ascii="Calibri" w:hAnsi="Calibri" w:cs="Calibri"/>
                <w:sz w:val="18"/>
                <w:szCs w:val="18"/>
                <w:lang w:val="en-GB"/>
              </w:rPr>
              <w:t>M</w:t>
            </w:r>
            <w:r w:rsidR="00A7304B" w:rsidRPr="0092106E">
              <w:rPr>
                <w:rFonts w:ascii="Calibri" w:hAnsi="Calibri" w:cs="Calibri"/>
                <w:sz w:val="18"/>
                <w:szCs w:val="18"/>
                <w:lang w:val="en-GB"/>
              </w:rPr>
              <w:t>en</w:t>
            </w:r>
          </w:p>
        </w:tc>
        <w:tc>
          <w:tcPr>
            <w:tcW w:w="2687" w:type="dxa"/>
            <w:gridSpan w:val="2"/>
            <w:tcBorders>
              <w:bottom w:val="nil"/>
            </w:tcBorders>
            <w:shd w:val="clear" w:color="000000" w:fill="FFFFFF"/>
            <w:vAlign w:val="center"/>
          </w:tcPr>
          <w:p w14:paraId="42CD523D" w14:textId="552CA7B4" w:rsidR="00CD1127" w:rsidRPr="0092106E" w:rsidRDefault="00A7304B" w:rsidP="000F6103">
            <w:pPr>
              <w:spacing w:line="276" w:lineRule="auto"/>
              <w:jc w:val="center"/>
              <w:rPr>
                <w:rFonts w:ascii="Calibri" w:hAnsi="Calibri" w:cs="Calibri"/>
                <w:sz w:val="20"/>
                <w:szCs w:val="20"/>
                <w:lang w:val="en-GB"/>
              </w:rPr>
            </w:pPr>
            <w:r w:rsidRPr="0092106E">
              <w:rPr>
                <w:rFonts w:ascii="Calibri" w:hAnsi="Calibri" w:cs="Calibri"/>
                <w:sz w:val="20"/>
                <w:szCs w:val="20"/>
                <w:lang w:val="en-GB"/>
              </w:rPr>
              <w:t>Women</w:t>
            </w:r>
          </w:p>
        </w:tc>
      </w:tr>
      <w:tr w:rsidR="0092106E" w:rsidRPr="0092106E" w14:paraId="091D1271" w14:textId="77777777" w:rsidTr="00C178BE">
        <w:tc>
          <w:tcPr>
            <w:tcW w:w="850" w:type="dxa"/>
            <w:tcBorders>
              <w:top w:val="nil"/>
              <w:bottom w:val="single" w:sz="4" w:space="0" w:color="auto"/>
            </w:tcBorders>
          </w:tcPr>
          <w:p w14:paraId="6D972CFF" w14:textId="77777777" w:rsidR="00CD1127" w:rsidRPr="0092106E" w:rsidRDefault="00CD1127" w:rsidP="000F6103">
            <w:pPr>
              <w:spacing w:line="276" w:lineRule="auto"/>
              <w:rPr>
                <w:rFonts w:ascii="Calibri" w:hAnsi="Calibri" w:cs="Calibri"/>
                <w:sz w:val="20"/>
                <w:szCs w:val="20"/>
                <w:lang w:val="en-GB"/>
              </w:rPr>
            </w:pPr>
            <w:r w:rsidRPr="0092106E">
              <w:rPr>
                <w:rFonts w:ascii="Calibri" w:hAnsi="Calibri" w:cs="Calibri"/>
                <w:sz w:val="20"/>
                <w:szCs w:val="20"/>
                <w:lang w:val="en-GB"/>
              </w:rPr>
              <w:t>(years)</w:t>
            </w:r>
          </w:p>
        </w:tc>
        <w:tc>
          <w:tcPr>
            <w:tcW w:w="988" w:type="dxa"/>
            <w:tcBorders>
              <w:top w:val="nil"/>
              <w:bottom w:val="single" w:sz="4" w:space="0" w:color="auto"/>
            </w:tcBorders>
            <w:shd w:val="clear" w:color="000000" w:fill="FFFFFF"/>
            <w:vAlign w:val="center"/>
          </w:tcPr>
          <w:p w14:paraId="5BA61E28" w14:textId="77777777" w:rsidR="00CD1127" w:rsidRPr="0092106E" w:rsidRDefault="00CD1127" w:rsidP="000F6103">
            <w:pPr>
              <w:spacing w:line="276" w:lineRule="auto"/>
              <w:jc w:val="center"/>
              <w:rPr>
                <w:rFonts w:ascii="Calibri" w:hAnsi="Calibri" w:cs="Calibri"/>
                <w:sz w:val="20"/>
                <w:szCs w:val="20"/>
                <w:lang w:val="en-GB"/>
              </w:rPr>
            </w:pPr>
            <w:r w:rsidRPr="0092106E">
              <w:rPr>
                <w:rFonts w:ascii="Calibri" w:hAnsi="Calibri" w:cs="Calibri"/>
                <w:sz w:val="20"/>
                <w:szCs w:val="20"/>
                <w:lang w:val="en-GB"/>
              </w:rPr>
              <w:t>M</w:t>
            </w:r>
          </w:p>
        </w:tc>
        <w:tc>
          <w:tcPr>
            <w:tcW w:w="850" w:type="dxa"/>
            <w:tcBorders>
              <w:top w:val="nil"/>
              <w:bottom w:val="single" w:sz="4" w:space="0" w:color="auto"/>
            </w:tcBorders>
            <w:shd w:val="clear" w:color="000000" w:fill="FFFFFF"/>
            <w:vAlign w:val="center"/>
          </w:tcPr>
          <w:p w14:paraId="0EDFD78D" w14:textId="77777777" w:rsidR="00CD1127" w:rsidRPr="0092106E" w:rsidRDefault="00CD1127" w:rsidP="000F6103">
            <w:pPr>
              <w:spacing w:line="276" w:lineRule="auto"/>
              <w:jc w:val="center"/>
              <w:rPr>
                <w:rFonts w:ascii="Calibri" w:hAnsi="Calibri" w:cs="Calibri"/>
                <w:sz w:val="20"/>
                <w:szCs w:val="20"/>
                <w:lang w:val="en-GB"/>
              </w:rPr>
            </w:pPr>
            <w:r w:rsidRPr="0092106E">
              <w:rPr>
                <w:rFonts w:ascii="Calibri" w:hAnsi="Calibri" w:cs="Calibri"/>
                <w:sz w:val="20"/>
                <w:szCs w:val="20"/>
                <w:lang w:val="en-GB"/>
              </w:rPr>
              <w:t>F</w:t>
            </w:r>
          </w:p>
        </w:tc>
        <w:tc>
          <w:tcPr>
            <w:tcW w:w="851" w:type="dxa"/>
            <w:tcBorders>
              <w:top w:val="nil"/>
              <w:bottom w:val="single" w:sz="4" w:space="0" w:color="auto"/>
            </w:tcBorders>
            <w:shd w:val="clear" w:color="000000" w:fill="FFFFFF"/>
            <w:vAlign w:val="center"/>
          </w:tcPr>
          <w:p w14:paraId="3C5CE8BB" w14:textId="77777777" w:rsidR="00CD1127" w:rsidRPr="0092106E" w:rsidRDefault="00CD1127" w:rsidP="000F6103">
            <w:pPr>
              <w:spacing w:line="276" w:lineRule="auto"/>
              <w:jc w:val="center"/>
              <w:rPr>
                <w:rFonts w:ascii="Calibri" w:hAnsi="Calibri" w:cs="Calibri"/>
                <w:sz w:val="20"/>
                <w:szCs w:val="20"/>
                <w:lang w:val="en-GB"/>
              </w:rPr>
            </w:pPr>
            <w:r w:rsidRPr="0092106E">
              <w:rPr>
                <w:rFonts w:ascii="Calibri" w:hAnsi="Calibri" w:cs="Calibri"/>
                <w:sz w:val="20"/>
                <w:szCs w:val="20"/>
                <w:lang w:val="en-GB"/>
              </w:rPr>
              <w:t>M</w:t>
            </w:r>
          </w:p>
        </w:tc>
        <w:tc>
          <w:tcPr>
            <w:tcW w:w="708" w:type="dxa"/>
            <w:tcBorders>
              <w:top w:val="nil"/>
              <w:bottom w:val="single" w:sz="4" w:space="0" w:color="auto"/>
            </w:tcBorders>
            <w:shd w:val="clear" w:color="000000" w:fill="FFFFFF"/>
            <w:vAlign w:val="center"/>
          </w:tcPr>
          <w:p w14:paraId="535923BA" w14:textId="77777777" w:rsidR="00CD1127" w:rsidRPr="0092106E" w:rsidRDefault="00CD1127" w:rsidP="000F6103">
            <w:pPr>
              <w:spacing w:line="276" w:lineRule="auto"/>
              <w:jc w:val="center"/>
              <w:rPr>
                <w:rFonts w:ascii="Calibri" w:hAnsi="Calibri" w:cs="Calibri"/>
                <w:sz w:val="20"/>
                <w:szCs w:val="20"/>
                <w:lang w:val="en-GB"/>
              </w:rPr>
            </w:pPr>
            <w:r w:rsidRPr="0092106E">
              <w:rPr>
                <w:rFonts w:ascii="Calibri" w:hAnsi="Calibri" w:cs="Calibri"/>
                <w:sz w:val="20"/>
                <w:szCs w:val="20"/>
                <w:lang w:val="en-GB"/>
              </w:rPr>
              <w:t>F</w:t>
            </w:r>
          </w:p>
        </w:tc>
        <w:tc>
          <w:tcPr>
            <w:tcW w:w="1276" w:type="dxa"/>
            <w:tcBorders>
              <w:top w:val="nil"/>
              <w:bottom w:val="single" w:sz="4" w:space="0" w:color="auto"/>
            </w:tcBorders>
            <w:shd w:val="clear" w:color="000000" w:fill="FFFFFF"/>
            <w:vAlign w:val="center"/>
          </w:tcPr>
          <w:p w14:paraId="1DBC6F96" w14:textId="77777777" w:rsidR="00CD1127" w:rsidRPr="0092106E" w:rsidRDefault="00CD1127" w:rsidP="000F6103">
            <w:pPr>
              <w:spacing w:line="276" w:lineRule="auto"/>
              <w:jc w:val="center"/>
              <w:rPr>
                <w:rFonts w:ascii="Calibri" w:hAnsi="Calibri" w:cs="Calibri"/>
                <w:sz w:val="18"/>
                <w:szCs w:val="18"/>
                <w:lang w:val="en-GB"/>
              </w:rPr>
            </w:pPr>
            <w:r w:rsidRPr="0092106E">
              <w:rPr>
                <w:rFonts w:ascii="Calibri" w:hAnsi="Calibri" w:cs="Calibri"/>
                <w:sz w:val="18"/>
                <w:szCs w:val="18"/>
                <w:lang w:val="en-GB"/>
              </w:rPr>
              <w:t>Incidence</w:t>
            </w:r>
          </w:p>
        </w:tc>
        <w:tc>
          <w:tcPr>
            <w:tcW w:w="1276" w:type="dxa"/>
            <w:tcBorders>
              <w:top w:val="nil"/>
              <w:bottom w:val="single" w:sz="4" w:space="0" w:color="auto"/>
            </w:tcBorders>
            <w:shd w:val="clear" w:color="000000" w:fill="FFFFFF"/>
          </w:tcPr>
          <w:p w14:paraId="61119F3D" w14:textId="77777777" w:rsidR="00CD1127" w:rsidRPr="0092106E" w:rsidRDefault="00CD1127" w:rsidP="000F6103">
            <w:pPr>
              <w:spacing w:line="276" w:lineRule="auto"/>
              <w:jc w:val="center"/>
              <w:rPr>
                <w:rFonts w:ascii="Calibri" w:hAnsi="Calibri" w:cs="Calibri"/>
                <w:sz w:val="18"/>
                <w:szCs w:val="18"/>
                <w:lang w:val="en-GB"/>
              </w:rPr>
            </w:pPr>
            <w:r w:rsidRPr="0092106E">
              <w:rPr>
                <w:rFonts w:ascii="Calibri" w:hAnsi="Calibri" w:cs="Calibri"/>
                <w:sz w:val="18"/>
                <w:szCs w:val="18"/>
                <w:lang w:val="en-GB"/>
              </w:rPr>
              <w:t>95%CI</w:t>
            </w:r>
          </w:p>
        </w:tc>
        <w:tc>
          <w:tcPr>
            <w:tcW w:w="1276" w:type="dxa"/>
            <w:tcBorders>
              <w:top w:val="nil"/>
              <w:bottom w:val="single" w:sz="4" w:space="0" w:color="auto"/>
            </w:tcBorders>
            <w:shd w:val="clear" w:color="000000" w:fill="FFFFFF"/>
            <w:vAlign w:val="center"/>
          </w:tcPr>
          <w:p w14:paraId="7C16C784" w14:textId="77777777" w:rsidR="00CD1127" w:rsidRPr="0092106E" w:rsidRDefault="00CD1127" w:rsidP="000F6103">
            <w:pPr>
              <w:spacing w:line="276" w:lineRule="auto"/>
              <w:jc w:val="center"/>
              <w:rPr>
                <w:rFonts w:ascii="Calibri" w:hAnsi="Calibri" w:cs="Calibri"/>
                <w:sz w:val="20"/>
                <w:szCs w:val="20"/>
                <w:lang w:val="en-GB"/>
              </w:rPr>
            </w:pPr>
            <w:r w:rsidRPr="0092106E">
              <w:rPr>
                <w:rFonts w:ascii="Calibri" w:hAnsi="Calibri" w:cs="Calibri"/>
                <w:sz w:val="20"/>
                <w:szCs w:val="20"/>
                <w:lang w:val="en-GB"/>
              </w:rPr>
              <w:t>Incidence</w:t>
            </w:r>
          </w:p>
        </w:tc>
        <w:tc>
          <w:tcPr>
            <w:tcW w:w="1411" w:type="dxa"/>
            <w:tcBorders>
              <w:top w:val="nil"/>
              <w:bottom w:val="single" w:sz="4" w:space="0" w:color="auto"/>
            </w:tcBorders>
            <w:shd w:val="clear" w:color="000000" w:fill="FFFFFF"/>
          </w:tcPr>
          <w:p w14:paraId="10F1036C" w14:textId="77777777" w:rsidR="00CD1127" w:rsidRPr="0092106E" w:rsidRDefault="00CD1127" w:rsidP="000F6103">
            <w:pPr>
              <w:spacing w:line="276" w:lineRule="auto"/>
              <w:jc w:val="center"/>
              <w:rPr>
                <w:rFonts w:ascii="Calibri" w:hAnsi="Calibri" w:cs="Calibri"/>
                <w:sz w:val="20"/>
                <w:szCs w:val="20"/>
                <w:lang w:val="en-GB"/>
              </w:rPr>
            </w:pPr>
            <w:r w:rsidRPr="0092106E">
              <w:rPr>
                <w:rFonts w:ascii="Calibri" w:hAnsi="Calibri" w:cs="Calibri"/>
                <w:sz w:val="20"/>
                <w:szCs w:val="20"/>
                <w:lang w:val="en-GB"/>
              </w:rPr>
              <w:t>95%CI</w:t>
            </w:r>
          </w:p>
        </w:tc>
      </w:tr>
      <w:tr w:rsidR="00C71C22" w:rsidRPr="0092106E" w14:paraId="00CE3484" w14:textId="77777777" w:rsidTr="00377181">
        <w:tc>
          <w:tcPr>
            <w:tcW w:w="850" w:type="dxa"/>
          </w:tcPr>
          <w:p w14:paraId="3B59221D" w14:textId="5A3B2934" w:rsidR="00C71C22" w:rsidRPr="0092106E" w:rsidRDefault="00C71C22" w:rsidP="00C71C22">
            <w:pPr>
              <w:spacing w:line="276" w:lineRule="auto"/>
              <w:rPr>
                <w:rFonts w:ascii="Calibri" w:hAnsi="Calibri" w:cs="Calibri"/>
                <w:sz w:val="18"/>
                <w:szCs w:val="18"/>
                <w:highlight w:val="yellow"/>
                <w:lang w:val="en-GB"/>
              </w:rPr>
            </w:pPr>
            <w:r w:rsidRPr="0092106E">
              <w:rPr>
                <w:rFonts w:ascii="Calibri" w:hAnsi="Calibri" w:cs="Calibri"/>
                <w:sz w:val="18"/>
                <w:szCs w:val="18"/>
              </w:rPr>
              <w:t>40-44</w:t>
            </w:r>
          </w:p>
        </w:tc>
        <w:tc>
          <w:tcPr>
            <w:tcW w:w="988" w:type="dxa"/>
          </w:tcPr>
          <w:p w14:paraId="657E7AB0" w14:textId="72F1EC13"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16</w:t>
            </w:r>
          </w:p>
        </w:tc>
        <w:tc>
          <w:tcPr>
            <w:tcW w:w="850" w:type="dxa"/>
          </w:tcPr>
          <w:p w14:paraId="4035AF11" w14:textId="45FA91E2"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8</w:t>
            </w:r>
          </w:p>
        </w:tc>
        <w:tc>
          <w:tcPr>
            <w:tcW w:w="851" w:type="dxa"/>
          </w:tcPr>
          <w:p w14:paraId="668A060D" w14:textId="5DA2613A"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48767</w:t>
            </w:r>
          </w:p>
        </w:tc>
        <w:tc>
          <w:tcPr>
            <w:tcW w:w="708" w:type="dxa"/>
          </w:tcPr>
          <w:p w14:paraId="5817099F" w14:textId="6B20F5BA"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50530</w:t>
            </w:r>
          </w:p>
        </w:tc>
        <w:tc>
          <w:tcPr>
            <w:tcW w:w="1276" w:type="dxa"/>
          </w:tcPr>
          <w:p w14:paraId="06D8FDFE" w14:textId="38BB640B" w:rsidR="00C71C22" w:rsidRPr="0092106E" w:rsidRDefault="00C71C22" w:rsidP="00C71C22">
            <w:pPr>
              <w:spacing w:line="276" w:lineRule="auto"/>
              <w:jc w:val="center"/>
              <w:rPr>
                <w:rFonts w:ascii="Calibri" w:hAnsi="Calibri" w:cs="Calibri"/>
                <w:sz w:val="18"/>
                <w:szCs w:val="18"/>
                <w:highlight w:val="yellow"/>
                <w:lang w:val="en-GB"/>
              </w:rPr>
            </w:pPr>
            <w:r>
              <w:rPr>
                <w:sz w:val="18"/>
                <w:szCs w:val="18"/>
                <w:lang w:val="sv-SE"/>
              </w:rPr>
              <w:t>11</w:t>
            </w:r>
          </w:p>
        </w:tc>
        <w:tc>
          <w:tcPr>
            <w:tcW w:w="1276" w:type="dxa"/>
            <w:tcBorders>
              <w:top w:val="single" w:sz="4" w:space="0" w:color="auto"/>
            </w:tcBorders>
            <w:shd w:val="clear" w:color="000000" w:fill="FFFFFF"/>
          </w:tcPr>
          <w:p w14:paraId="4D94BBF6" w14:textId="13FEC469" w:rsidR="00C71C22" w:rsidRPr="0092106E" w:rsidRDefault="00C71C22" w:rsidP="00C71C22">
            <w:pPr>
              <w:spacing w:line="276" w:lineRule="auto"/>
              <w:jc w:val="center"/>
              <w:rPr>
                <w:rFonts w:ascii="Calibri" w:hAnsi="Calibri" w:cs="Calibri"/>
                <w:sz w:val="18"/>
                <w:szCs w:val="18"/>
                <w:lang w:val="en-GB"/>
              </w:rPr>
            </w:pPr>
            <w:r>
              <w:rPr>
                <w:rFonts w:ascii="Calibri" w:hAnsi="Calibri" w:cs="Calibri"/>
                <w:sz w:val="18"/>
                <w:szCs w:val="18"/>
                <w:lang w:val="en-GB"/>
              </w:rPr>
              <w:t>6</w:t>
            </w:r>
            <w:r w:rsidRPr="0092106E">
              <w:rPr>
                <w:rFonts w:ascii="Calibri" w:hAnsi="Calibri" w:cs="Calibri"/>
                <w:sz w:val="18"/>
                <w:szCs w:val="18"/>
                <w:lang w:val="en-GB"/>
              </w:rPr>
              <w:t>-</w:t>
            </w:r>
            <w:r>
              <w:rPr>
                <w:rFonts w:ascii="Calibri" w:hAnsi="Calibri" w:cs="Calibri"/>
                <w:sz w:val="18"/>
                <w:szCs w:val="18"/>
                <w:lang w:val="en-GB"/>
              </w:rPr>
              <w:t>18</w:t>
            </w:r>
          </w:p>
        </w:tc>
        <w:tc>
          <w:tcPr>
            <w:tcW w:w="1276" w:type="dxa"/>
          </w:tcPr>
          <w:p w14:paraId="5DFB992B" w14:textId="2FC1B9E0" w:rsidR="00C71C22" w:rsidRPr="0092106E" w:rsidRDefault="00C71C22" w:rsidP="00C71C22">
            <w:pPr>
              <w:spacing w:line="276" w:lineRule="auto"/>
              <w:jc w:val="center"/>
              <w:rPr>
                <w:rFonts w:ascii="Calibri" w:hAnsi="Calibri" w:cs="Calibri"/>
                <w:sz w:val="18"/>
                <w:szCs w:val="18"/>
                <w:highlight w:val="yellow"/>
                <w:lang w:val="en-GB"/>
              </w:rPr>
            </w:pPr>
            <w:r>
              <w:rPr>
                <w:sz w:val="18"/>
                <w:szCs w:val="18"/>
                <w:lang w:val="sv-SE"/>
              </w:rPr>
              <w:t>5</w:t>
            </w:r>
            <w:r w:rsidRPr="0092106E">
              <w:rPr>
                <w:sz w:val="18"/>
                <w:szCs w:val="18"/>
              </w:rPr>
              <w:t xml:space="preserve"> </w:t>
            </w:r>
          </w:p>
        </w:tc>
        <w:tc>
          <w:tcPr>
            <w:tcW w:w="1411" w:type="dxa"/>
            <w:tcBorders>
              <w:top w:val="single" w:sz="4" w:space="0" w:color="auto"/>
            </w:tcBorders>
            <w:shd w:val="clear" w:color="000000" w:fill="FFFFFF"/>
          </w:tcPr>
          <w:p w14:paraId="182FE76E" w14:textId="68FC413D" w:rsidR="00C71C22" w:rsidRPr="0092106E" w:rsidRDefault="00C71C22" w:rsidP="00C71C22">
            <w:pPr>
              <w:spacing w:line="276" w:lineRule="auto"/>
              <w:jc w:val="center"/>
              <w:rPr>
                <w:rFonts w:ascii="Calibri" w:hAnsi="Calibri" w:cs="Calibri"/>
                <w:sz w:val="20"/>
                <w:szCs w:val="20"/>
                <w:highlight w:val="yellow"/>
                <w:lang w:val="en-GB"/>
              </w:rPr>
            </w:pPr>
            <w:r>
              <w:rPr>
                <w:sz w:val="18"/>
                <w:szCs w:val="18"/>
                <w:lang w:val="sv-SE"/>
              </w:rPr>
              <w:t>2</w:t>
            </w:r>
            <w:r w:rsidRPr="0092106E">
              <w:rPr>
                <w:sz w:val="18"/>
                <w:szCs w:val="18"/>
              </w:rPr>
              <w:t>-</w:t>
            </w:r>
            <w:r>
              <w:rPr>
                <w:sz w:val="18"/>
                <w:szCs w:val="18"/>
                <w:lang w:val="sv-SE"/>
              </w:rPr>
              <w:t>10</w:t>
            </w:r>
          </w:p>
        </w:tc>
      </w:tr>
      <w:tr w:rsidR="00C71C22" w:rsidRPr="0092106E" w14:paraId="41345FCF" w14:textId="77777777" w:rsidTr="00377181">
        <w:tc>
          <w:tcPr>
            <w:tcW w:w="850" w:type="dxa"/>
          </w:tcPr>
          <w:p w14:paraId="01C15F5C" w14:textId="434CC6CD" w:rsidR="00C71C22" w:rsidRPr="0092106E" w:rsidRDefault="00C71C22" w:rsidP="00C71C22">
            <w:pPr>
              <w:spacing w:line="276" w:lineRule="auto"/>
              <w:rPr>
                <w:rFonts w:ascii="Calibri" w:hAnsi="Calibri" w:cs="Calibri"/>
                <w:sz w:val="18"/>
                <w:szCs w:val="18"/>
                <w:highlight w:val="yellow"/>
                <w:lang w:val="en-GB"/>
              </w:rPr>
            </w:pPr>
            <w:r w:rsidRPr="0092106E">
              <w:rPr>
                <w:rFonts w:ascii="Calibri" w:hAnsi="Calibri" w:cs="Calibri"/>
                <w:sz w:val="18"/>
                <w:szCs w:val="18"/>
              </w:rPr>
              <w:t>45-49</w:t>
            </w:r>
          </w:p>
        </w:tc>
        <w:tc>
          <w:tcPr>
            <w:tcW w:w="988" w:type="dxa"/>
          </w:tcPr>
          <w:p w14:paraId="7273F0C3" w14:textId="305FB1EE"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12</w:t>
            </w:r>
          </w:p>
        </w:tc>
        <w:tc>
          <w:tcPr>
            <w:tcW w:w="850" w:type="dxa"/>
          </w:tcPr>
          <w:p w14:paraId="64E851D9" w14:textId="6239B919"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11</w:t>
            </w:r>
          </w:p>
        </w:tc>
        <w:tc>
          <w:tcPr>
            <w:tcW w:w="851" w:type="dxa"/>
          </w:tcPr>
          <w:p w14:paraId="3F98DDCE" w14:textId="66B2FA75"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37881</w:t>
            </w:r>
          </w:p>
        </w:tc>
        <w:tc>
          <w:tcPr>
            <w:tcW w:w="708" w:type="dxa"/>
          </w:tcPr>
          <w:p w14:paraId="6681F7DB" w14:textId="4834472D"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44380</w:t>
            </w:r>
          </w:p>
        </w:tc>
        <w:tc>
          <w:tcPr>
            <w:tcW w:w="1276" w:type="dxa"/>
          </w:tcPr>
          <w:p w14:paraId="230E8C77" w14:textId="0E796389"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lang w:val="en-GB"/>
              </w:rPr>
              <w:t>11</w:t>
            </w:r>
          </w:p>
        </w:tc>
        <w:tc>
          <w:tcPr>
            <w:tcW w:w="1276" w:type="dxa"/>
            <w:shd w:val="clear" w:color="000000" w:fill="FFFFFF"/>
          </w:tcPr>
          <w:p w14:paraId="002F6709" w14:textId="19437E58" w:rsidR="00C71C22" w:rsidRPr="0092106E" w:rsidRDefault="00C71C22" w:rsidP="00C71C22">
            <w:pPr>
              <w:spacing w:line="276" w:lineRule="auto"/>
              <w:jc w:val="center"/>
              <w:rPr>
                <w:rFonts w:ascii="Calibri" w:hAnsi="Calibri" w:cs="Calibri"/>
                <w:sz w:val="18"/>
                <w:szCs w:val="18"/>
                <w:lang w:val="en-GB"/>
              </w:rPr>
            </w:pPr>
            <w:r w:rsidRPr="0092106E">
              <w:rPr>
                <w:rFonts w:ascii="Calibri" w:hAnsi="Calibri" w:cs="Calibri"/>
                <w:sz w:val="18"/>
                <w:szCs w:val="18"/>
                <w:lang w:val="en-GB"/>
              </w:rPr>
              <w:t>6-19</w:t>
            </w:r>
          </w:p>
        </w:tc>
        <w:tc>
          <w:tcPr>
            <w:tcW w:w="1276" w:type="dxa"/>
          </w:tcPr>
          <w:p w14:paraId="3590616B" w14:textId="5B7ED26A"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rPr>
              <w:t xml:space="preserve">8 </w:t>
            </w:r>
          </w:p>
        </w:tc>
        <w:tc>
          <w:tcPr>
            <w:tcW w:w="1411" w:type="dxa"/>
            <w:shd w:val="clear" w:color="000000" w:fill="FFFFFF"/>
          </w:tcPr>
          <w:p w14:paraId="7EF61298" w14:textId="2B5B20A6" w:rsidR="00C71C22" w:rsidRPr="0092106E" w:rsidRDefault="00C71C22" w:rsidP="00C71C22">
            <w:pPr>
              <w:spacing w:line="276" w:lineRule="auto"/>
              <w:jc w:val="center"/>
              <w:rPr>
                <w:rFonts w:ascii="Calibri" w:hAnsi="Calibri" w:cs="Calibri"/>
                <w:sz w:val="20"/>
                <w:szCs w:val="20"/>
                <w:highlight w:val="yellow"/>
                <w:lang w:val="en-GB"/>
              </w:rPr>
            </w:pPr>
            <w:r w:rsidRPr="0092106E">
              <w:rPr>
                <w:rFonts w:ascii="Calibri" w:hAnsi="Calibri" w:cs="Calibri"/>
                <w:sz w:val="20"/>
                <w:szCs w:val="20"/>
                <w:lang w:val="en-GB"/>
              </w:rPr>
              <w:t>4-15</w:t>
            </w:r>
          </w:p>
        </w:tc>
      </w:tr>
      <w:tr w:rsidR="00C71C22" w:rsidRPr="0092106E" w14:paraId="5C99FDEF" w14:textId="77777777" w:rsidTr="00377181">
        <w:tc>
          <w:tcPr>
            <w:tcW w:w="850" w:type="dxa"/>
          </w:tcPr>
          <w:p w14:paraId="114C5527" w14:textId="1CD43321" w:rsidR="00C71C22" w:rsidRPr="0092106E" w:rsidRDefault="00C71C22" w:rsidP="00C71C22">
            <w:pPr>
              <w:spacing w:line="276" w:lineRule="auto"/>
              <w:rPr>
                <w:rFonts w:ascii="Calibri" w:hAnsi="Calibri" w:cs="Calibri"/>
                <w:sz w:val="18"/>
                <w:szCs w:val="18"/>
                <w:highlight w:val="yellow"/>
                <w:lang w:val="en-GB"/>
              </w:rPr>
            </w:pPr>
            <w:r w:rsidRPr="0092106E">
              <w:rPr>
                <w:rFonts w:ascii="Calibri" w:hAnsi="Calibri" w:cs="Calibri"/>
                <w:sz w:val="18"/>
                <w:szCs w:val="18"/>
              </w:rPr>
              <w:t>50-54</w:t>
            </w:r>
          </w:p>
        </w:tc>
        <w:tc>
          <w:tcPr>
            <w:tcW w:w="988" w:type="dxa"/>
          </w:tcPr>
          <w:p w14:paraId="386B818D" w14:textId="6200489C"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9</w:t>
            </w:r>
          </w:p>
        </w:tc>
        <w:tc>
          <w:tcPr>
            <w:tcW w:w="850" w:type="dxa"/>
          </w:tcPr>
          <w:p w14:paraId="0F55C389" w14:textId="3FEE6D60"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5</w:t>
            </w:r>
          </w:p>
        </w:tc>
        <w:tc>
          <w:tcPr>
            <w:tcW w:w="851" w:type="dxa"/>
          </w:tcPr>
          <w:p w14:paraId="683B12EB" w14:textId="6F999A30"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29742</w:t>
            </w:r>
          </w:p>
        </w:tc>
        <w:tc>
          <w:tcPr>
            <w:tcW w:w="708" w:type="dxa"/>
          </w:tcPr>
          <w:p w14:paraId="3D51AB65" w14:textId="5C4F64DC" w:rsidR="00C71C22" w:rsidRPr="007B3E65" w:rsidRDefault="00C71C22" w:rsidP="00C71C22">
            <w:pPr>
              <w:spacing w:line="276" w:lineRule="auto"/>
              <w:jc w:val="center"/>
              <w:rPr>
                <w:rFonts w:ascii="Calibri" w:hAnsi="Calibri" w:cs="Calibri"/>
                <w:sz w:val="18"/>
                <w:szCs w:val="18"/>
                <w:highlight w:val="yellow"/>
                <w:lang w:val="sv-SE"/>
              </w:rPr>
            </w:pPr>
            <w:r w:rsidRPr="0092106E">
              <w:rPr>
                <w:rFonts w:ascii="Calibri" w:hAnsi="Calibri" w:cs="Calibri"/>
                <w:sz w:val="18"/>
                <w:szCs w:val="18"/>
              </w:rPr>
              <w:t>36620</w:t>
            </w:r>
          </w:p>
        </w:tc>
        <w:tc>
          <w:tcPr>
            <w:tcW w:w="1276" w:type="dxa"/>
          </w:tcPr>
          <w:p w14:paraId="01291C5C" w14:textId="35A95E2B"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rPr>
              <w:t xml:space="preserve">10 </w:t>
            </w:r>
          </w:p>
        </w:tc>
        <w:tc>
          <w:tcPr>
            <w:tcW w:w="1276" w:type="dxa"/>
            <w:shd w:val="clear" w:color="000000" w:fill="FFFFFF"/>
          </w:tcPr>
          <w:p w14:paraId="2131A0A8" w14:textId="2B314DF4" w:rsidR="00C71C22" w:rsidRPr="0092106E" w:rsidRDefault="00C71C22" w:rsidP="00C71C22">
            <w:pPr>
              <w:spacing w:line="276" w:lineRule="auto"/>
              <w:jc w:val="center"/>
              <w:rPr>
                <w:rFonts w:ascii="Calibri" w:hAnsi="Calibri" w:cs="Calibri"/>
                <w:sz w:val="18"/>
                <w:szCs w:val="18"/>
                <w:lang w:val="en-GB"/>
              </w:rPr>
            </w:pPr>
            <w:r w:rsidRPr="0092106E">
              <w:rPr>
                <w:rFonts w:ascii="Calibri" w:hAnsi="Calibri" w:cs="Calibri"/>
                <w:sz w:val="18"/>
                <w:szCs w:val="18"/>
                <w:lang w:val="en-GB"/>
              </w:rPr>
              <w:t>5-19</w:t>
            </w:r>
          </w:p>
        </w:tc>
        <w:tc>
          <w:tcPr>
            <w:tcW w:w="1276" w:type="dxa"/>
          </w:tcPr>
          <w:p w14:paraId="07ED1F75" w14:textId="0B5996E1" w:rsidR="00C71C22" w:rsidRPr="0092106E" w:rsidRDefault="00C71C22" w:rsidP="00C71C22">
            <w:pPr>
              <w:spacing w:line="276" w:lineRule="auto"/>
              <w:jc w:val="center"/>
              <w:rPr>
                <w:rFonts w:ascii="Calibri" w:hAnsi="Calibri" w:cs="Calibri"/>
                <w:sz w:val="18"/>
                <w:szCs w:val="18"/>
                <w:highlight w:val="yellow"/>
                <w:lang w:val="en-GB"/>
              </w:rPr>
            </w:pPr>
            <w:r>
              <w:rPr>
                <w:sz w:val="18"/>
                <w:szCs w:val="18"/>
                <w:lang w:val="sv-SE"/>
              </w:rPr>
              <w:t>5</w:t>
            </w:r>
            <w:r w:rsidRPr="0092106E">
              <w:rPr>
                <w:sz w:val="18"/>
                <w:szCs w:val="18"/>
              </w:rPr>
              <w:t xml:space="preserve"> </w:t>
            </w:r>
          </w:p>
        </w:tc>
        <w:tc>
          <w:tcPr>
            <w:tcW w:w="1411" w:type="dxa"/>
            <w:shd w:val="clear" w:color="000000" w:fill="FFFFFF"/>
          </w:tcPr>
          <w:p w14:paraId="2EDC82FD" w14:textId="06FDED90" w:rsidR="00C71C22" w:rsidRPr="0092106E" w:rsidRDefault="00C71C22" w:rsidP="00C71C22">
            <w:pPr>
              <w:spacing w:line="276" w:lineRule="auto"/>
              <w:jc w:val="center"/>
              <w:rPr>
                <w:rFonts w:ascii="Calibri" w:hAnsi="Calibri" w:cs="Calibri"/>
                <w:sz w:val="20"/>
                <w:szCs w:val="20"/>
                <w:highlight w:val="yellow"/>
                <w:lang w:val="en-GB"/>
              </w:rPr>
            </w:pPr>
            <w:r>
              <w:rPr>
                <w:rFonts w:ascii="Calibri" w:hAnsi="Calibri" w:cs="Calibri"/>
                <w:sz w:val="20"/>
                <w:szCs w:val="20"/>
                <w:lang w:val="en-GB"/>
              </w:rPr>
              <w:t>2-11</w:t>
            </w:r>
          </w:p>
        </w:tc>
      </w:tr>
      <w:tr w:rsidR="00C71C22" w:rsidRPr="0092106E" w14:paraId="0D7B4358" w14:textId="77777777" w:rsidTr="00377181">
        <w:tc>
          <w:tcPr>
            <w:tcW w:w="850" w:type="dxa"/>
          </w:tcPr>
          <w:p w14:paraId="59D55688" w14:textId="6CDD2FCD" w:rsidR="00C71C22" w:rsidRPr="0092106E" w:rsidRDefault="00C71C22" w:rsidP="00C71C22">
            <w:pPr>
              <w:spacing w:line="276" w:lineRule="auto"/>
              <w:rPr>
                <w:rFonts w:ascii="Calibri" w:hAnsi="Calibri" w:cs="Calibri"/>
                <w:sz w:val="18"/>
                <w:szCs w:val="18"/>
                <w:highlight w:val="yellow"/>
                <w:lang w:val="en-GB"/>
              </w:rPr>
            </w:pPr>
            <w:r w:rsidRPr="0092106E">
              <w:rPr>
                <w:rFonts w:ascii="Calibri" w:hAnsi="Calibri" w:cs="Calibri"/>
                <w:sz w:val="18"/>
                <w:szCs w:val="18"/>
              </w:rPr>
              <w:t>55-59</w:t>
            </w:r>
          </w:p>
        </w:tc>
        <w:tc>
          <w:tcPr>
            <w:tcW w:w="988" w:type="dxa"/>
          </w:tcPr>
          <w:p w14:paraId="68657CD7" w14:textId="568F6D26"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15</w:t>
            </w:r>
          </w:p>
        </w:tc>
        <w:tc>
          <w:tcPr>
            <w:tcW w:w="850" w:type="dxa"/>
          </w:tcPr>
          <w:p w14:paraId="1873315B" w14:textId="575B41B7"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6</w:t>
            </w:r>
          </w:p>
        </w:tc>
        <w:tc>
          <w:tcPr>
            <w:tcW w:w="851" w:type="dxa"/>
          </w:tcPr>
          <w:p w14:paraId="16391D18" w14:textId="39AA4BA8"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24368</w:t>
            </w:r>
          </w:p>
        </w:tc>
        <w:tc>
          <w:tcPr>
            <w:tcW w:w="708" w:type="dxa"/>
          </w:tcPr>
          <w:p w14:paraId="281DDB91" w14:textId="55253336"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29681</w:t>
            </w:r>
          </w:p>
        </w:tc>
        <w:tc>
          <w:tcPr>
            <w:tcW w:w="1276" w:type="dxa"/>
          </w:tcPr>
          <w:p w14:paraId="1C7D05D8" w14:textId="20902254"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lang w:val="en-GB"/>
              </w:rPr>
              <w:t>21</w:t>
            </w:r>
          </w:p>
        </w:tc>
        <w:tc>
          <w:tcPr>
            <w:tcW w:w="1276" w:type="dxa"/>
            <w:shd w:val="clear" w:color="000000" w:fill="FFFFFF"/>
          </w:tcPr>
          <w:p w14:paraId="035603D8" w14:textId="2CBD3F93" w:rsidR="00C71C22" w:rsidRPr="0092106E" w:rsidRDefault="00C71C22" w:rsidP="00C71C22">
            <w:pPr>
              <w:spacing w:line="276" w:lineRule="auto"/>
              <w:jc w:val="center"/>
              <w:rPr>
                <w:rFonts w:ascii="Calibri" w:hAnsi="Calibri" w:cs="Calibri"/>
                <w:sz w:val="18"/>
                <w:szCs w:val="18"/>
                <w:lang w:val="en-GB"/>
              </w:rPr>
            </w:pPr>
            <w:r w:rsidRPr="0092106E">
              <w:rPr>
                <w:rFonts w:ascii="Calibri" w:hAnsi="Calibri" w:cs="Calibri"/>
                <w:sz w:val="18"/>
                <w:szCs w:val="18"/>
                <w:lang w:val="en-GB"/>
              </w:rPr>
              <w:t>12-34</w:t>
            </w:r>
          </w:p>
        </w:tc>
        <w:tc>
          <w:tcPr>
            <w:tcW w:w="1276" w:type="dxa"/>
          </w:tcPr>
          <w:p w14:paraId="15DE16D1" w14:textId="62F4ED6F" w:rsidR="00C71C22" w:rsidRPr="0092106E" w:rsidRDefault="00C71C22" w:rsidP="00C71C22">
            <w:pPr>
              <w:spacing w:line="276" w:lineRule="auto"/>
              <w:jc w:val="center"/>
              <w:rPr>
                <w:rFonts w:ascii="Calibri" w:hAnsi="Calibri" w:cs="Calibri"/>
                <w:sz w:val="18"/>
                <w:szCs w:val="18"/>
                <w:highlight w:val="yellow"/>
                <w:lang w:val="en-GB"/>
              </w:rPr>
            </w:pPr>
            <w:r>
              <w:rPr>
                <w:sz w:val="18"/>
                <w:szCs w:val="18"/>
                <w:lang w:val="sv-SE"/>
              </w:rPr>
              <w:t>7</w:t>
            </w:r>
          </w:p>
        </w:tc>
        <w:tc>
          <w:tcPr>
            <w:tcW w:w="1411" w:type="dxa"/>
            <w:shd w:val="clear" w:color="000000" w:fill="FFFFFF"/>
          </w:tcPr>
          <w:p w14:paraId="041DFCE3" w14:textId="2F3E697F" w:rsidR="00C71C22" w:rsidRPr="0092106E" w:rsidRDefault="00C71C22" w:rsidP="00C71C22">
            <w:pPr>
              <w:spacing w:line="276" w:lineRule="auto"/>
              <w:jc w:val="center"/>
              <w:rPr>
                <w:rFonts w:ascii="Calibri" w:hAnsi="Calibri" w:cs="Calibri"/>
                <w:sz w:val="20"/>
                <w:szCs w:val="20"/>
                <w:highlight w:val="yellow"/>
                <w:lang w:val="en-GB"/>
              </w:rPr>
            </w:pPr>
            <w:r>
              <w:rPr>
                <w:rFonts w:ascii="Calibri" w:hAnsi="Calibri" w:cs="Calibri"/>
                <w:sz w:val="20"/>
                <w:szCs w:val="20"/>
                <w:lang w:val="en-GB"/>
              </w:rPr>
              <w:t>3</w:t>
            </w:r>
            <w:r w:rsidRPr="0092106E">
              <w:rPr>
                <w:rFonts w:ascii="Calibri" w:hAnsi="Calibri" w:cs="Calibri"/>
                <w:sz w:val="20"/>
                <w:szCs w:val="20"/>
                <w:lang w:val="en-GB"/>
              </w:rPr>
              <w:t>-</w:t>
            </w:r>
            <w:r>
              <w:rPr>
                <w:rFonts w:ascii="Calibri" w:hAnsi="Calibri" w:cs="Calibri"/>
                <w:sz w:val="20"/>
                <w:szCs w:val="20"/>
                <w:lang w:val="en-GB"/>
              </w:rPr>
              <w:t>15</w:t>
            </w:r>
          </w:p>
        </w:tc>
      </w:tr>
      <w:tr w:rsidR="00C71C22" w:rsidRPr="0092106E" w14:paraId="5BD87000" w14:textId="77777777" w:rsidTr="00906990">
        <w:tc>
          <w:tcPr>
            <w:tcW w:w="850" w:type="dxa"/>
          </w:tcPr>
          <w:p w14:paraId="1AAFB01A" w14:textId="6E920D30" w:rsidR="00C71C22" w:rsidRPr="0092106E" w:rsidRDefault="00C71C22" w:rsidP="00C71C22">
            <w:pPr>
              <w:spacing w:line="276" w:lineRule="auto"/>
              <w:rPr>
                <w:rFonts w:ascii="Calibri" w:hAnsi="Calibri" w:cs="Calibri"/>
                <w:sz w:val="18"/>
                <w:szCs w:val="18"/>
                <w:highlight w:val="yellow"/>
                <w:lang w:val="en-GB"/>
              </w:rPr>
            </w:pPr>
            <w:r w:rsidRPr="0092106E">
              <w:rPr>
                <w:rFonts w:ascii="Calibri" w:hAnsi="Calibri" w:cs="Calibri"/>
                <w:sz w:val="18"/>
                <w:szCs w:val="18"/>
              </w:rPr>
              <w:t>60-64</w:t>
            </w:r>
          </w:p>
        </w:tc>
        <w:tc>
          <w:tcPr>
            <w:tcW w:w="988" w:type="dxa"/>
          </w:tcPr>
          <w:p w14:paraId="61039163" w14:textId="08620794"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9</w:t>
            </w:r>
          </w:p>
        </w:tc>
        <w:tc>
          <w:tcPr>
            <w:tcW w:w="850" w:type="dxa"/>
          </w:tcPr>
          <w:p w14:paraId="60ED68CA" w14:textId="33C97575"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6</w:t>
            </w:r>
          </w:p>
        </w:tc>
        <w:tc>
          <w:tcPr>
            <w:tcW w:w="851" w:type="dxa"/>
          </w:tcPr>
          <w:p w14:paraId="0EDA07D2" w14:textId="108881A9"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17344</w:t>
            </w:r>
          </w:p>
        </w:tc>
        <w:tc>
          <w:tcPr>
            <w:tcW w:w="708" w:type="dxa"/>
          </w:tcPr>
          <w:p w14:paraId="5D6AAF1F" w14:textId="207A5A99"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20240</w:t>
            </w:r>
          </w:p>
        </w:tc>
        <w:tc>
          <w:tcPr>
            <w:tcW w:w="1276" w:type="dxa"/>
          </w:tcPr>
          <w:p w14:paraId="60CD1C11" w14:textId="52ABE84A"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lang w:val="en-GB"/>
              </w:rPr>
              <w:t>1</w:t>
            </w:r>
            <w:r>
              <w:rPr>
                <w:sz w:val="18"/>
                <w:szCs w:val="18"/>
                <w:lang w:val="en-GB"/>
              </w:rPr>
              <w:t>7</w:t>
            </w:r>
          </w:p>
        </w:tc>
        <w:tc>
          <w:tcPr>
            <w:tcW w:w="1276" w:type="dxa"/>
            <w:shd w:val="clear" w:color="000000" w:fill="FFFFFF"/>
          </w:tcPr>
          <w:p w14:paraId="37BA8FEB" w14:textId="6A7151C0" w:rsidR="00C71C22" w:rsidRPr="0092106E" w:rsidRDefault="00C71C22" w:rsidP="00C71C22">
            <w:pPr>
              <w:spacing w:line="276" w:lineRule="auto"/>
              <w:jc w:val="center"/>
              <w:rPr>
                <w:rFonts w:ascii="Calibri" w:hAnsi="Calibri" w:cs="Calibri"/>
                <w:sz w:val="18"/>
                <w:szCs w:val="18"/>
                <w:lang w:val="en-GB"/>
              </w:rPr>
            </w:pPr>
            <w:r>
              <w:rPr>
                <w:rFonts w:ascii="Calibri" w:hAnsi="Calibri" w:cs="Calibri"/>
                <w:sz w:val="18"/>
                <w:szCs w:val="18"/>
                <w:lang w:val="en-GB"/>
              </w:rPr>
              <w:t>8</w:t>
            </w:r>
            <w:r w:rsidRPr="0092106E">
              <w:rPr>
                <w:rFonts w:ascii="Calibri" w:hAnsi="Calibri" w:cs="Calibri"/>
                <w:sz w:val="18"/>
                <w:szCs w:val="18"/>
                <w:lang w:val="en-GB"/>
              </w:rPr>
              <w:t>-</w:t>
            </w:r>
            <w:r>
              <w:rPr>
                <w:rFonts w:ascii="Calibri" w:hAnsi="Calibri" w:cs="Calibri"/>
                <w:sz w:val="18"/>
                <w:szCs w:val="18"/>
                <w:lang w:val="en-GB"/>
              </w:rPr>
              <w:t>33</w:t>
            </w:r>
          </w:p>
        </w:tc>
        <w:tc>
          <w:tcPr>
            <w:tcW w:w="1276" w:type="dxa"/>
          </w:tcPr>
          <w:p w14:paraId="0B2FF8C0" w14:textId="185A19B4" w:rsidR="00C71C22" w:rsidRPr="0092106E" w:rsidRDefault="00C71C22" w:rsidP="00C71C22">
            <w:pPr>
              <w:spacing w:line="276" w:lineRule="auto"/>
              <w:jc w:val="center"/>
              <w:rPr>
                <w:rFonts w:ascii="Calibri" w:hAnsi="Calibri" w:cs="Calibri"/>
                <w:sz w:val="18"/>
                <w:szCs w:val="18"/>
                <w:highlight w:val="yellow"/>
                <w:lang w:val="en-GB"/>
              </w:rPr>
            </w:pPr>
            <w:r>
              <w:rPr>
                <w:sz w:val="18"/>
                <w:szCs w:val="18"/>
                <w:lang w:val="sv-SE"/>
              </w:rPr>
              <w:t>10</w:t>
            </w:r>
          </w:p>
        </w:tc>
        <w:tc>
          <w:tcPr>
            <w:tcW w:w="1411" w:type="dxa"/>
            <w:shd w:val="clear" w:color="auto" w:fill="auto"/>
          </w:tcPr>
          <w:p w14:paraId="4A669113" w14:textId="5398D7E5" w:rsidR="00C71C22" w:rsidRPr="0092106E" w:rsidRDefault="00C71C22" w:rsidP="00C71C22">
            <w:pPr>
              <w:spacing w:line="276" w:lineRule="auto"/>
              <w:jc w:val="center"/>
              <w:rPr>
                <w:rFonts w:ascii="Calibri" w:hAnsi="Calibri" w:cs="Calibri"/>
                <w:sz w:val="20"/>
                <w:szCs w:val="20"/>
                <w:lang w:val="en-GB"/>
              </w:rPr>
            </w:pPr>
            <w:r>
              <w:rPr>
                <w:rFonts w:ascii="Calibri" w:hAnsi="Calibri" w:cs="Calibri"/>
                <w:sz w:val="20"/>
                <w:szCs w:val="20"/>
                <w:lang w:val="en-GB"/>
              </w:rPr>
              <w:t>4</w:t>
            </w:r>
            <w:r w:rsidRPr="0092106E">
              <w:rPr>
                <w:rFonts w:ascii="Calibri" w:hAnsi="Calibri" w:cs="Calibri"/>
                <w:sz w:val="20"/>
                <w:szCs w:val="20"/>
                <w:lang w:val="en-GB"/>
              </w:rPr>
              <w:t>-22</w:t>
            </w:r>
          </w:p>
        </w:tc>
      </w:tr>
      <w:tr w:rsidR="00C71C22" w:rsidRPr="0092106E" w14:paraId="48CDED90" w14:textId="77777777" w:rsidTr="00906990">
        <w:tc>
          <w:tcPr>
            <w:tcW w:w="850" w:type="dxa"/>
          </w:tcPr>
          <w:p w14:paraId="194D91A2" w14:textId="3C43AE4B" w:rsidR="00C71C22" w:rsidRPr="0092106E" w:rsidRDefault="00C71C22" w:rsidP="00C71C22">
            <w:pPr>
              <w:spacing w:line="276" w:lineRule="auto"/>
              <w:rPr>
                <w:rFonts w:ascii="Calibri" w:hAnsi="Calibri" w:cs="Calibri"/>
                <w:sz w:val="18"/>
                <w:szCs w:val="18"/>
                <w:highlight w:val="yellow"/>
                <w:lang w:val="en-GB"/>
              </w:rPr>
            </w:pPr>
            <w:r w:rsidRPr="0092106E">
              <w:rPr>
                <w:rFonts w:ascii="Calibri" w:hAnsi="Calibri" w:cs="Calibri"/>
                <w:sz w:val="18"/>
                <w:szCs w:val="18"/>
              </w:rPr>
              <w:t>65-69</w:t>
            </w:r>
          </w:p>
        </w:tc>
        <w:tc>
          <w:tcPr>
            <w:tcW w:w="988" w:type="dxa"/>
          </w:tcPr>
          <w:p w14:paraId="4FD8C154" w14:textId="299F4D4D"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23</w:t>
            </w:r>
          </w:p>
        </w:tc>
        <w:tc>
          <w:tcPr>
            <w:tcW w:w="850" w:type="dxa"/>
          </w:tcPr>
          <w:p w14:paraId="497D8650" w14:textId="5F654608"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14</w:t>
            </w:r>
          </w:p>
        </w:tc>
        <w:tc>
          <w:tcPr>
            <w:tcW w:w="851" w:type="dxa"/>
          </w:tcPr>
          <w:p w14:paraId="6F9679E2" w14:textId="3C99F4CB"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12243</w:t>
            </w:r>
          </w:p>
        </w:tc>
        <w:tc>
          <w:tcPr>
            <w:tcW w:w="708" w:type="dxa"/>
          </w:tcPr>
          <w:p w14:paraId="7ACED699" w14:textId="2EE77F22"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15504</w:t>
            </w:r>
          </w:p>
        </w:tc>
        <w:tc>
          <w:tcPr>
            <w:tcW w:w="1276" w:type="dxa"/>
          </w:tcPr>
          <w:p w14:paraId="6C0BA364" w14:textId="1ABDD75A"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lang w:val="en-GB"/>
              </w:rPr>
              <w:t>63</w:t>
            </w:r>
          </w:p>
        </w:tc>
        <w:tc>
          <w:tcPr>
            <w:tcW w:w="1276" w:type="dxa"/>
            <w:shd w:val="clear" w:color="000000" w:fill="FFFFFF"/>
          </w:tcPr>
          <w:p w14:paraId="15881E41" w14:textId="67C4D98C" w:rsidR="00C71C22" w:rsidRPr="0092106E" w:rsidRDefault="00C71C22" w:rsidP="00C71C22">
            <w:pPr>
              <w:spacing w:line="276" w:lineRule="auto"/>
              <w:jc w:val="center"/>
              <w:rPr>
                <w:rFonts w:ascii="Calibri" w:hAnsi="Calibri" w:cs="Calibri"/>
                <w:sz w:val="18"/>
                <w:szCs w:val="18"/>
                <w:lang w:val="en-GB"/>
              </w:rPr>
            </w:pPr>
            <w:r w:rsidRPr="0092106E">
              <w:rPr>
                <w:rFonts w:ascii="Calibri" w:hAnsi="Calibri" w:cs="Calibri"/>
                <w:sz w:val="18"/>
                <w:szCs w:val="18"/>
                <w:lang w:val="en-GB"/>
              </w:rPr>
              <w:t>40-94</w:t>
            </w:r>
          </w:p>
        </w:tc>
        <w:tc>
          <w:tcPr>
            <w:tcW w:w="1276" w:type="dxa"/>
          </w:tcPr>
          <w:p w14:paraId="21FD5EE2" w14:textId="4B3C908D" w:rsidR="00C71C22" w:rsidRPr="0092106E" w:rsidRDefault="00C71C22" w:rsidP="00C71C22">
            <w:pPr>
              <w:spacing w:line="276" w:lineRule="auto"/>
              <w:jc w:val="center"/>
              <w:rPr>
                <w:rFonts w:ascii="Calibri" w:hAnsi="Calibri" w:cs="Calibri"/>
                <w:sz w:val="18"/>
                <w:szCs w:val="18"/>
                <w:highlight w:val="yellow"/>
                <w:lang w:val="en-GB"/>
              </w:rPr>
            </w:pPr>
            <w:r>
              <w:rPr>
                <w:sz w:val="18"/>
                <w:szCs w:val="18"/>
                <w:lang w:val="en-GB"/>
              </w:rPr>
              <w:t>30</w:t>
            </w:r>
          </w:p>
        </w:tc>
        <w:tc>
          <w:tcPr>
            <w:tcW w:w="1411" w:type="dxa"/>
            <w:shd w:val="clear" w:color="auto" w:fill="auto"/>
          </w:tcPr>
          <w:p w14:paraId="102DD195" w14:textId="387B4E06" w:rsidR="00C71C22" w:rsidRPr="0092106E" w:rsidRDefault="00C71C22" w:rsidP="00C71C22">
            <w:pPr>
              <w:spacing w:line="276" w:lineRule="auto"/>
              <w:jc w:val="center"/>
              <w:rPr>
                <w:rFonts w:ascii="Calibri" w:hAnsi="Calibri" w:cs="Calibri"/>
                <w:sz w:val="20"/>
                <w:szCs w:val="20"/>
                <w:lang w:val="en-GB"/>
              </w:rPr>
            </w:pPr>
            <w:r w:rsidRPr="0092106E">
              <w:rPr>
                <w:rFonts w:ascii="Calibri" w:hAnsi="Calibri" w:cs="Calibri"/>
                <w:sz w:val="20"/>
                <w:szCs w:val="20"/>
                <w:lang w:val="en-GB"/>
              </w:rPr>
              <w:t>1</w:t>
            </w:r>
            <w:r>
              <w:rPr>
                <w:rFonts w:ascii="Calibri" w:hAnsi="Calibri" w:cs="Calibri"/>
                <w:sz w:val="20"/>
                <w:szCs w:val="20"/>
                <w:lang w:val="en-GB"/>
              </w:rPr>
              <w:t>6</w:t>
            </w:r>
            <w:r w:rsidRPr="0092106E">
              <w:rPr>
                <w:rFonts w:ascii="Calibri" w:hAnsi="Calibri" w:cs="Calibri"/>
                <w:sz w:val="20"/>
                <w:szCs w:val="20"/>
                <w:lang w:val="en-GB"/>
              </w:rPr>
              <w:t>-</w:t>
            </w:r>
            <w:r>
              <w:rPr>
                <w:rFonts w:ascii="Calibri" w:hAnsi="Calibri" w:cs="Calibri"/>
                <w:sz w:val="20"/>
                <w:szCs w:val="20"/>
                <w:lang w:val="en-GB"/>
              </w:rPr>
              <w:t>51</w:t>
            </w:r>
          </w:p>
        </w:tc>
      </w:tr>
      <w:tr w:rsidR="00C71C22" w:rsidRPr="0092106E" w14:paraId="5C7BF0B4" w14:textId="77777777" w:rsidTr="00906990">
        <w:tc>
          <w:tcPr>
            <w:tcW w:w="850" w:type="dxa"/>
          </w:tcPr>
          <w:p w14:paraId="1F1F7C24" w14:textId="15B4E560" w:rsidR="00C71C22" w:rsidRPr="0092106E" w:rsidRDefault="00C71C22" w:rsidP="00C71C22">
            <w:pPr>
              <w:spacing w:line="276" w:lineRule="auto"/>
              <w:rPr>
                <w:rFonts w:ascii="Calibri" w:hAnsi="Calibri" w:cs="Calibri"/>
                <w:sz w:val="18"/>
                <w:szCs w:val="18"/>
                <w:highlight w:val="yellow"/>
                <w:lang w:val="en-GB"/>
              </w:rPr>
            </w:pPr>
            <w:r w:rsidRPr="0092106E">
              <w:rPr>
                <w:rFonts w:ascii="Calibri" w:hAnsi="Calibri" w:cs="Calibri"/>
                <w:sz w:val="18"/>
                <w:szCs w:val="18"/>
              </w:rPr>
              <w:t>70-74</w:t>
            </w:r>
          </w:p>
        </w:tc>
        <w:tc>
          <w:tcPr>
            <w:tcW w:w="988" w:type="dxa"/>
          </w:tcPr>
          <w:p w14:paraId="15EA27DB" w14:textId="6D6D0455"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11</w:t>
            </w:r>
          </w:p>
        </w:tc>
        <w:tc>
          <w:tcPr>
            <w:tcW w:w="850" w:type="dxa"/>
          </w:tcPr>
          <w:p w14:paraId="5307A791" w14:textId="278DE9C1"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14</w:t>
            </w:r>
          </w:p>
        </w:tc>
        <w:tc>
          <w:tcPr>
            <w:tcW w:w="851" w:type="dxa"/>
          </w:tcPr>
          <w:p w14:paraId="67B4498E" w14:textId="5A17A37B"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9464</w:t>
            </w:r>
          </w:p>
        </w:tc>
        <w:tc>
          <w:tcPr>
            <w:tcW w:w="708" w:type="dxa"/>
          </w:tcPr>
          <w:p w14:paraId="0A76AB4D" w14:textId="6A97D7E0"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12797</w:t>
            </w:r>
          </w:p>
        </w:tc>
        <w:tc>
          <w:tcPr>
            <w:tcW w:w="1276" w:type="dxa"/>
          </w:tcPr>
          <w:p w14:paraId="05964CDE" w14:textId="5C2FA49B"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lang w:val="en-GB"/>
              </w:rPr>
              <w:t>39</w:t>
            </w:r>
          </w:p>
        </w:tc>
        <w:tc>
          <w:tcPr>
            <w:tcW w:w="1276" w:type="dxa"/>
            <w:shd w:val="clear" w:color="000000" w:fill="FFFFFF"/>
          </w:tcPr>
          <w:p w14:paraId="720F9459" w14:textId="07AB7AF2" w:rsidR="00C71C22" w:rsidRPr="0092106E" w:rsidRDefault="00C71C22" w:rsidP="00C71C22">
            <w:pPr>
              <w:spacing w:line="276" w:lineRule="auto"/>
              <w:jc w:val="center"/>
              <w:rPr>
                <w:rFonts w:ascii="Calibri" w:hAnsi="Calibri" w:cs="Calibri"/>
                <w:sz w:val="18"/>
                <w:szCs w:val="18"/>
                <w:lang w:val="en-GB"/>
              </w:rPr>
            </w:pPr>
            <w:r w:rsidRPr="0092106E">
              <w:rPr>
                <w:rFonts w:ascii="Calibri" w:hAnsi="Calibri" w:cs="Calibri"/>
                <w:sz w:val="18"/>
                <w:szCs w:val="18"/>
                <w:lang w:val="en-GB"/>
              </w:rPr>
              <w:t>19-69</w:t>
            </w:r>
          </w:p>
        </w:tc>
        <w:tc>
          <w:tcPr>
            <w:tcW w:w="1276" w:type="dxa"/>
          </w:tcPr>
          <w:p w14:paraId="5ABB00E8" w14:textId="0A4D6197"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lang w:val="en-GB"/>
              </w:rPr>
              <w:t>3</w:t>
            </w:r>
            <w:r>
              <w:rPr>
                <w:sz w:val="18"/>
                <w:szCs w:val="18"/>
                <w:lang w:val="en-GB"/>
              </w:rPr>
              <w:t>7</w:t>
            </w:r>
          </w:p>
        </w:tc>
        <w:tc>
          <w:tcPr>
            <w:tcW w:w="1411" w:type="dxa"/>
            <w:shd w:val="clear" w:color="auto" w:fill="auto"/>
          </w:tcPr>
          <w:p w14:paraId="531EB7BF" w14:textId="4C3DF61E" w:rsidR="00C71C22" w:rsidRPr="0092106E" w:rsidRDefault="00C71C22" w:rsidP="00C71C22">
            <w:pPr>
              <w:spacing w:line="276" w:lineRule="auto"/>
              <w:jc w:val="center"/>
              <w:rPr>
                <w:rFonts w:ascii="Calibri" w:hAnsi="Calibri" w:cs="Calibri"/>
                <w:sz w:val="20"/>
                <w:szCs w:val="20"/>
                <w:lang w:val="en-GB"/>
              </w:rPr>
            </w:pPr>
            <w:r>
              <w:rPr>
                <w:rFonts w:ascii="Calibri" w:hAnsi="Calibri" w:cs="Calibri"/>
                <w:sz w:val="20"/>
                <w:szCs w:val="20"/>
                <w:lang w:val="en-GB"/>
              </w:rPr>
              <w:t>20</w:t>
            </w:r>
            <w:r w:rsidRPr="0092106E">
              <w:rPr>
                <w:rFonts w:ascii="Calibri" w:hAnsi="Calibri" w:cs="Calibri"/>
                <w:sz w:val="20"/>
                <w:szCs w:val="20"/>
                <w:lang w:val="en-GB"/>
              </w:rPr>
              <w:t>-</w:t>
            </w:r>
            <w:r>
              <w:rPr>
                <w:rFonts w:ascii="Calibri" w:hAnsi="Calibri" w:cs="Calibri"/>
                <w:sz w:val="20"/>
                <w:szCs w:val="20"/>
                <w:lang w:val="en-GB"/>
              </w:rPr>
              <w:t>61</w:t>
            </w:r>
          </w:p>
        </w:tc>
      </w:tr>
      <w:tr w:rsidR="00C71C22" w:rsidRPr="0092106E" w14:paraId="2F2F37A2" w14:textId="77777777" w:rsidTr="00906990">
        <w:tc>
          <w:tcPr>
            <w:tcW w:w="850" w:type="dxa"/>
          </w:tcPr>
          <w:p w14:paraId="19CE0CD3" w14:textId="1384751F" w:rsidR="00C71C22" w:rsidRPr="0092106E" w:rsidRDefault="00C71C22" w:rsidP="00C71C22">
            <w:pPr>
              <w:spacing w:line="276" w:lineRule="auto"/>
              <w:rPr>
                <w:rFonts w:ascii="Calibri" w:hAnsi="Calibri" w:cs="Calibri"/>
                <w:sz w:val="18"/>
                <w:szCs w:val="18"/>
                <w:highlight w:val="yellow"/>
                <w:lang w:val="en-GB"/>
              </w:rPr>
            </w:pPr>
            <w:r w:rsidRPr="0092106E">
              <w:rPr>
                <w:rFonts w:ascii="Calibri" w:hAnsi="Calibri" w:cs="Calibri"/>
                <w:sz w:val="18"/>
                <w:szCs w:val="18"/>
              </w:rPr>
              <w:t>75-79</w:t>
            </w:r>
          </w:p>
        </w:tc>
        <w:tc>
          <w:tcPr>
            <w:tcW w:w="988" w:type="dxa"/>
          </w:tcPr>
          <w:p w14:paraId="10CEAF8E" w14:textId="0017C906"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17</w:t>
            </w:r>
          </w:p>
        </w:tc>
        <w:tc>
          <w:tcPr>
            <w:tcW w:w="850" w:type="dxa"/>
          </w:tcPr>
          <w:p w14:paraId="64319733" w14:textId="0D7C7D98"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35</w:t>
            </w:r>
          </w:p>
        </w:tc>
        <w:tc>
          <w:tcPr>
            <w:tcW w:w="851" w:type="dxa"/>
          </w:tcPr>
          <w:p w14:paraId="5D827DB5" w14:textId="008C27BD"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6968</w:t>
            </w:r>
          </w:p>
        </w:tc>
        <w:tc>
          <w:tcPr>
            <w:tcW w:w="708" w:type="dxa"/>
          </w:tcPr>
          <w:p w14:paraId="721D5E18" w14:textId="0DB61448" w:rsidR="00C71C22" w:rsidRPr="0092106E" w:rsidRDefault="00C71C22" w:rsidP="00C71C22">
            <w:pPr>
              <w:spacing w:line="276" w:lineRule="auto"/>
              <w:jc w:val="center"/>
              <w:rPr>
                <w:rFonts w:ascii="Calibri" w:hAnsi="Calibri" w:cs="Calibri"/>
                <w:sz w:val="18"/>
                <w:szCs w:val="18"/>
                <w:highlight w:val="yellow"/>
                <w:lang w:val="en-GB"/>
              </w:rPr>
            </w:pPr>
            <w:r w:rsidRPr="0092106E">
              <w:rPr>
                <w:rFonts w:ascii="Calibri" w:hAnsi="Calibri" w:cs="Calibri"/>
                <w:sz w:val="18"/>
                <w:szCs w:val="18"/>
              </w:rPr>
              <w:t>10924</w:t>
            </w:r>
          </w:p>
        </w:tc>
        <w:tc>
          <w:tcPr>
            <w:tcW w:w="1276" w:type="dxa"/>
          </w:tcPr>
          <w:p w14:paraId="6BAFBAA6" w14:textId="3AE0F424"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rPr>
              <w:t xml:space="preserve">81 </w:t>
            </w:r>
          </w:p>
        </w:tc>
        <w:tc>
          <w:tcPr>
            <w:tcW w:w="1276" w:type="dxa"/>
            <w:shd w:val="clear" w:color="000000" w:fill="FFFFFF"/>
          </w:tcPr>
          <w:p w14:paraId="4F985CED" w14:textId="7BEAF466" w:rsidR="00C71C22" w:rsidRPr="0092106E" w:rsidRDefault="00C71C22" w:rsidP="00C71C22">
            <w:pPr>
              <w:spacing w:line="276" w:lineRule="auto"/>
              <w:jc w:val="center"/>
              <w:rPr>
                <w:rFonts w:ascii="Calibri" w:hAnsi="Calibri" w:cs="Calibri"/>
                <w:sz w:val="18"/>
                <w:szCs w:val="18"/>
                <w:lang w:val="en-GB"/>
              </w:rPr>
            </w:pPr>
            <w:r w:rsidRPr="0092106E">
              <w:rPr>
                <w:rFonts w:ascii="Calibri" w:hAnsi="Calibri" w:cs="Calibri"/>
                <w:sz w:val="18"/>
                <w:szCs w:val="18"/>
                <w:lang w:val="en-GB"/>
              </w:rPr>
              <w:t>4</w:t>
            </w:r>
            <w:r>
              <w:rPr>
                <w:rFonts w:ascii="Calibri" w:hAnsi="Calibri" w:cs="Calibri"/>
                <w:sz w:val="18"/>
                <w:szCs w:val="18"/>
                <w:lang w:val="en-GB"/>
              </w:rPr>
              <w:t>7</w:t>
            </w:r>
            <w:r w:rsidRPr="0092106E">
              <w:rPr>
                <w:rFonts w:ascii="Calibri" w:hAnsi="Calibri" w:cs="Calibri"/>
                <w:sz w:val="18"/>
                <w:szCs w:val="18"/>
                <w:lang w:val="en-GB"/>
              </w:rPr>
              <w:t>-130</w:t>
            </w:r>
          </w:p>
        </w:tc>
        <w:tc>
          <w:tcPr>
            <w:tcW w:w="1276" w:type="dxa"/>
          </w:tcPr>
          <w:p w14:paraId="2331DC39" w14:textId="7FAEF87E" w:rsidR="00C71C22" w:rsidRPr="0092106E" w:rsidRDefault="00C71C22" w:rsidP="00C71C22">
            <w:pPr>
              <w:spacing w:line="276" w:lineRule="auto"/>
              <w:jc w:val="center"/>
              <w:rPr>
                <w:rFonts w:ascii="Calibri" w:hAnsi="Calibri" w:cs="Calibri"/>
                <w:sz w:val="18"/>
                <w:szCs w:val="18"/>
                <w:highlight w:val="yellow"/>
                <w:lang w:val="en-GB"/>
              </w:rPr>
            </w:pPr>
            <w:r w:rsidRPr="0092106E">
              <w:rPr>
                <w:sz w:val="18"/>
                <w:szCs w:val="18"/>
                <w:lang w:val="en-GB"/>
              </w:rPr>
              <w:t>10</w:t>
            </w:r>
            <w:r>
              <w:rPr>
                <w:sz w:val="18"/>
                <w:szCs w:val="18"/>
                <w:lang w:val="en-GB"/>
              </w:rPr>
              <w:t>7</w:t>
            </w:r>
          </w:p>
        </w:tc>
        <w:tc>
          <w:tcPr>
            <w:tcW w:w="1411" w:type="dxa"/>
            <w:shd w:val="clear" w:color="auto" w:fill="auto"/>
          </w:tcPr>
          <w:p w14:paraId="4ADA2E4E" w14:textId="26D97B3E" w:rsidR="00C71C22" w:rsidRPr="0092106E" w:rsidRDefault="00C71C22" w:rsidP="00C71C22">
            <w:pPr>
              <w:spacing w:line="276" w:lineRule="auto"/>
              <w:jc w:val="center"/>
              <w:rPr>
                <w:rFonts w:ascii="Calibri" w:hAnsi="Calibri" w:cs="Calibri"/>
                <w:sz w:val="20"/>
                <w:szCs w:val="20"/>
                <w:lang w:val="en-GB"/>
              </w:rPr>
            </w:pPr>
            <w:r w:rsidRPr="0092106E">
              <w:rPr>
                <w:rFonts w:ascii="Calibri" w:hAnsi="Calibri" w:cs="Calibri"/>
                <w:sz w:val="20"/>
                <w:szCs w:val="20"/>
                <w:lang w:val="en-GB"/>
              </w:rPr>
              <w:t>7</w:t>
            </w:r>
            <w:r>
              <w:rPr>
                <w:rFonts w:ascii="Calibri" w:hAnsi="Calibri" w:cs="Calibri"/>
                <w:sz w:val="20"/>
                <w:szCs w:val="20"/>
                <w:lang w:val="en-GB"/>
              </w:rPr>
              <w:t>4</w:t>
            </w:r>
            <w:r w:rsidRPr="0092106E">
              <w:rPr>
                <w:rFonts w:ascii="Calibri" w:hAnsi="Calibri" w:cs="Calibri"/>
                <w:sz w:val="20"/>
                <w:szCs w:val="20"/>
                <w:lang w:val="en-GB"/>
              </w:rPr>
              <w:t>-14</w:t>
            </w:r>
            <w:r>
              <w:rPr>
                <w:rFonts w:ascii="Calibri" w:hAnsi="Calibri" w:cs="Calibri"/>
                <w:sz w:val="20"/>
                <w:szCs w:val="20"/>
                <w:lang w:val="en-GB"/>
              </w:rPr>
              <w:t>9</w:t>
            </w:r>
          </w:p>
        </w:tc>
      </w:tr>
      <w:tr w:rsidR="00C71C22" w:rsidRPr="00EF1FF8" w14:paraId="57F3320D" w14:textId="77777777" w:rsidTr="00906990">
        <w:tc>
          <w:tcPr>
            <w:tcW w:w="850" w:type="dxa"/>
          </w:tcPr>
          <w:p w14:paraId="41761EC3" w14:textId="0DB1518C" w:rsidR="00C71C22" w:rsidRPr="00EF1FF8" w:rsidRDefault="00C71C22" w:rsidP="00C71C22">
            <w:pPr>
              <w:spacing w:line="276" w:lineRule="auto"/>
              <w:rPr>
                <w:rFonts w:ascii="Calibri" w:hAnsi="Calibri" w:cs="Calibri"/>
                <w:sz w:val="18"/>
                <w:szCs w:val="18"/>
                <w:highlight w:val="yellow"/>
                <w:lang w:val="en-GB"/>
              </w:rPr>
            </w:pPr>
            <w:r w:rsidRPr="00EF1FF8">
              <w:rPr>
                <w:rFonts w:ascii="Calibri" w:hAnsi="Calibri" w:cs="Calibri"/>
                <w:sz w:val="18"/>
                <w:szCs w:val="18"/>
              </w:rPr>
              <w:t>80-84</w:t>
            </w:r>
          </w:p>
        </w:tc>
        <w:tc>
          <w:tcPr>
            <w:tcW w:w="988" w:type="dxa"/>
          </w:tcPr>
          <w:p w14:paraId="6B8701AB" w14:textId="0059B625"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40</w:t>
            </w:r>
          </w:p>
        </w:tc>
        <w:tc>
          <w:tcPr>
            <w:tcW w:w="850" w:type="dxa"/>
          </w:tcPr>
          <w:p w14:paraId="3557ED5D" w14:textId="0CAD5AE6"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45</w:t>
            </w:r>
          </w:p>
        </w:tc>
        <w:tc>
          <w:tcPr>
            <w:tcW w:w="851" w:type="dxa"/>
          </w:tcPr>
          <w:p w14:paraId="0939E686" w14:textId="18A1126B" w:rsidR="00C71C22" w:rsidRPr="00EF1FF8" w:rsidRDefault="00C71C22" w:rsidP="00C71C22">
            <w:pPr>
              <w:spacing w:line="276" w:lineRule="auto"/>
              <w:jc w:val="center"/>
              <w:rPr>
                <w:rFonts w:ascii="Calibri" w:hAnsi="Calibri" w:cs="Calibri"/>
                <w:sz w:val="18"/>
                <w:szCs w:val="18"/>
                <w:highlight w:val="yellow"/>
                <w:lang w:val="en-GB"/>
              </w:rPr>
            </w:pPr>
            <w:r w:rsidRPr="00EF1FF8">
              <w:rPr>
                <w:rFonts w:ascii="Calibri" w:hAnsi="Calibri" w:cs="Calibri"/>
                <w:sz w:val="18"/>
                <w:szCs w:val="18"/>
              </w:rPr>
              <w:t>4875</w:t>
            </w:r>
          </w:p>
        </w:tc>
        <w:tc>
          <w:tcPr>
            <w:tcW w:w="708" w:type="dxa"/>
          </w:tcPr>
          <w:p w14:paraId="0D4D5F13" w14:textId="69A919AE" w:rsidR="00C71C22" w:rsidRPr="00EF1FF8" w:rsidRDefault="00C71C22" w:rsidP="00C71C22">
            <w:pPr>
              <w:spacing w:line="276" w:lineRule="auto"/>
              <w:jc w:val="center"/>
              <w:rPr>
                <w:rFonts w:ascii="Calibri" w:hAnsi="Calibri" w:cs="Calibri"/>
                <w:sz w:val="18"/>
                <w:szCs w:val="18"/>
                <w:highlight w:val="yellow"/>
                <w:lang w:val="en-GB"/>
              </w:rPr>
            </w:pPr>
            <w:r w:rsidRPr="00EF1FF8">
              <w:rPr>
                <w:rFonts w:ascii="Calibri" w:hAnsi="Calibri" w:cs="Calibri"/>
                <w:sz w:val="18"/>
                <w:szCs w:val="18"/>
              </w:rPr>
              <w:t>8344</w:t>
            </w:r>
          </w:p>
        </w:tc>
        <w:tc>
          <w:tcPr>
            <w:tcW w:w="1276" w:type="dxa"/>
          </w:tcPr>
          <w:p w14:paraId="6C451ED0" w14:textId="7184D889" w:rsidR="00C71C22" w:rsidRPr="00EF1FF8" w:rsidRDefault="00C71C22" w:rsidP="00C71C22">
            <w:pPr>
              <w:spacing w:line="276" w:lineRule="auto"/>
              <w:jc w:val="center"/>
              <w:rPr>
                <w:rFonts w:ascii="Calibri" w:hAnsi="Calibri" w:cs="Calibri"/>
                <w:sz w:val="18"/>
                <w:szCs w:val="18"/>
                <w:highlight w:val="yellow"/>
                <w:lang w:val="en-GB"/>
              </w:rPr>
            </w:pPr>
            <w:r w:rsidRPr="00EF1FF8">
              <w:rPr>
                <w:sz w:val="18"/>
                <w:szCs w:val="18"/>
              </w:rPr>
              <w:t>2</w:t>
            </w:r>
            <w:r>
              <w:rPr>
                <w:sz w:val="18"/>
                <w:szCs w:val="18"/>
                <w:lang w:val="sv-SE"/>
              </w:rPr>
              <w:t>74</w:t>
            </w:r>
            <w:r w:rsidRPr="00EF1FF8">
              <w:rPr>
                <w:sz w:val="18"/>
                <w:szCs w:val="18"/>
              </w:rPr>
              <w:t xml:space="preserve"> </w:t>
            </w:r>
          </w:p>
        </w:tc>
        <w:tc>
          <w:tcPr>
            <w:tcW w:w="1276" w:type="dxa"/>
            <w:shd w:val="clear" w:color="000000" w:fill="FFFFFF"/>
          </w:tcPr>
          <w:p w14:paraId="32BBF345" w14:textId="48F3BA06" w:rsidR="00C71C22" w:rsidRPr="00EF1FF8" w:rsidRDefault="00C71C22" w:rsidP="00C71C22">
            <w:pPr>
              <w:spacing w:line="276" w:lineRule="auto"/>
              <w:jc w:val="center"/>
              <w:rPr>
                <w:rFonts w:ascii="Calibri" w:hAnsi="Calibri" w:cs="Calibri"/>
                <w:sz w:val="18"/>
                <w:szCs w:val="18"/>
                <w:lang w:val="en-GB"/>
              </w:rPr>
            </w:pPr>
            <w:r w:rsidRPr="00EF1FF8">
              <w:rPr>
                <w:rFonts w:ascii="Calibri" w:hAnsi="Calibri" w:cs="Calibri"/>
                <w:sz w:val="18"/>
                <w:szCs w:val="18"/>
                <w:lang w:val="en-GB"/>
              </w:rPr>
              <w:t>19</w:t>
            </w:r>
            <w:r>
              <w:rPr>
                <w:rFonts w:ascii="Calibri" w:hAnsi="Calibri" w:cs="Calibri"/>
                <w:sz w:val="18"/>
                <w:szCs w:val="18"/>
                <w:lang w:val="en-GB"/>
              </w:rPr>
              <w:t>5</w:t>
            </w:r>
            <w:r w:rsidRPr="00EF1FF8">
              <w:rPr>
                <w:rFonts w:ascii="Calibri" w:hAnsi="Calibri" w:cs="Calibri"/>
                <w:sz w:val="18"/>
                <w:szCs w:val="18"/>
                <w:lang w:val="en-GB"/>
              </w:rPr>
              <w:t>-3</w:t>
            </w:r>
            <w:r>
              <w:rPr>
                <w:rFonts w:ascii="Calibri" w:hAnsi="Calibri" w:cs="Calibri"/>
                <w:sz w:val="18"/>
                <w:szCs w:val="18"/>
                <w:lang w:val="en-GB"/>
              </w:rPr>
              <w:t>73</w:t>
            </w:r>
          </w:p>
        </w:tc>
        <w:tc>
          <w:tcPr>
            <w:tcW w:w="1276" w:type="dxa"/>
          </w:tcPr>
          <w:p w14:paraId="6F707282" w14:textId="49344A27" w:rsidR="00C71C22" w:rsidRPr="00EF1FF8" w:rsidRDefault="00C71C22" w:rsidP="00C71C22">
            <w:pPr>
              <w:spacing w:line="276" w:lineRule="auto"/>
              <w:jc w:val="center"/>
              <w:rPr>
                <w:rFonts w:ascii="Calibri" w:hAnsi="Calibri" w:cs="Calibri"/>
                <w:sz w:val="18"/>
                <w:szCs w:val="18"/>
                <w:highlight w:val="yellow"/>
                <w:lang w:val="en-GB"/>
              </w:rPr>
            </w:pPr>
            <w:r w:rsidRPr="00EF1FF8">
              <w:rPr>
                <w:sz w:val="18"/>
                <w:szCs w:val="18"/>
                <w:lang w:val="en-GB"/>
              </w:rPr>
              <w:t>1</w:t>
            </w:r>
            <w:r>
              <w:rPr>
                <w:sz w:val="18"/>
                <w:szCs w:val="18"/>
                <w:lang w:val="en-GB"/>
              </w:rPr>
              <w:t>80</w:t>
            </w:r>
          </w:p>
        </w:tc>
        <w:tc>
          <w:tcPr>
            <w:tcW w:w="1411" w:type="dxa"/>
            <w:shd w:val="clear" w:color="auto" w:fill="auto"/>
          </w:tcPr>
          <w:p w14:paraId="47E5DA44" w14:textId="00503549" w:rsidR="00C71C22" w:rsidRPr="00EF1FF8" w:rsidRDefault="00C71C22" w:rsidP="00C71C22">
            <w:pPr>
              <w:spacing w:line="276" w:lineRule="auto"/>
              <w:jc w:val="center"/>
              <w:rPr>
                <w:rFonts w:ascii="Calibri" w:hAnsi="Calibri" w:cs="Calibri"/>
                <w:sz w:val="20"/>
                <w:szCs w:val="20"/>
                <w:lang w:val="en-GB"/>
              </w:rPr>
            </w:pPr>
            <w:r w:rsidRPr="00EF1FF8">
              <w:rPr>
                <w:rFonts w:ascii="Calibri" w:hAnsi="Calibri" w:cs="Calibri"/>
                <w:sz w:val="20"/>
                <w:szCs w:val="20"/>
                <w:lang w:val="en-GB"/>
              </w:rPr>
              <w:t>1</w:t>
            </w:r>
            <w:r>
              <w:rPr>
                <w:rFonts w:ascii="Calibri" w:hAnsi="Calibri" w:cs="Calibri"/>
                <w:sz w:val="20"/>
                <w:szCs w:val="20"/>
                <w:lang w:val="en-GB"/>
              </w:rPr>
              <w:t>31</w:t>
            </w:r>
            <w:r w:rsidRPr="00EF1FF8">
              <w:rPr>
                <w:rFonts w:ascii="Calibri" w:hAnsi="Calibri" w:cs="Calibri"/>
                <w:sz w:val="20"/>
                <w:szCs w:val="20"/>
                <w:lang w:val="en-GB"/>
              </w:rPr>
              <w:t>-</w:t>
            </w:r>
            <w:r>
              <w:rPr>
                <w:rFonts w:ascii="Calibri" w:hAnsi="Calibri" w:cs="Calibri"/>
                <w:sz w:val="20"/>
                <w:szCs w:val="20"/>
                <w:lang w:val="en-GB"/>
              </w:rPr>
              <w:t>241</w:t>
            </w:r>
          </w:p>
        </w:tc>
      </w:tr>
      <w:tr w:rsidR="00C71C22" w:rsidRPr="00EF1FF8" w14:paraId="315263FD" w14:textId="77777777" w:rsidTr="00906990">
        <w:tc>
          <w:tcPr>
            <w:tcW w:w="850" w:type="dxa"/>
          </w:tcPr>
          <w:p w14:paraId="27D40446" w14:textId="36469F9E" w:rsidR="00C71C22" w:rsidRPr="00EF1FF8" w:rsidRDefault="00C71C22" w:rsidP="00C71C22">
            <w:pPr>
              <w:spacing w:line="276" w:lineRule="auto"/>
              <w:rPr>
                <w:rFonts w:ascii="Calibri" w:hAnsi="Calibri" w:cs="Calibri"/>
                <w:sz w:val="18"/>
                <w:szCs w:val="18"/>
                <w:highlight w:val="yellow"/>
                <w:lang w:val="en-GB"/>
              </w:rPr>
            </w:pPr>
            <w:r w:rsidRPr="00EF1FF8">
              <w:rPr>
                <w:rFonts w:ascii="Calibri" w:hAnsi="Calibri" w:cs="Calibri"/>
                <w:sz w:val="18"/>
                <w:szCs w:val="18"/>
              </w:rPr>
              <w:t>85-89</w:t>
            </w:r>
          </w:p>
        </w:tc>
        <w:tc>
          <w:tcPr>
            <w:tcW w:w="988" w:type="dxa"/>
          </w:tcPr>
          <w:p w14:paraId="0BB4CC52" w14:textId="2018D869"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20</w:t>
            </w:r>
          </w:p>
        </w:tc>
        <w:tc>
          <w:tcPr>
            <w:tcW w:w="850" w:type="dxa"/>
          </w:tcPr>
          <w:p w14:paraId="320F25EE" w14:textId="7432F209"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39</w:t>
            </w:r>
          </w:p>
        </w:tc>
        <w:tc>
          <w:tcPr>
            <w:tcW w:w="851" w:type="dxa"/>
          </w:tcPr>
          <w:p w14:paraId="0A2EE186" w14:textId="4CCC1F2C" w:rsidR="00C71C22" w:rsidRPr="00EF1FF8" w:rsidRDefault="00C71C22" w:rsidP="00C71C22">
            <w:pPr>
              <w:spacing w:line="276" w:lineRule="auto"/>
              <w:jc w:val="center"/>
              <w:rPr>
                <w:rFonts w:ascii="Calibri" w:hAnsi="Calibri" w:cs="Calibri"/>
                <w:sz w:val="18"/>
                <w:szCs w:val="18"/>
                <w:highlight w:val="yellow"/>
                <w:lang w:val="en-GB"/>
              </w:rPr>
            </w:pPr>
            <w:r w:rsidRPr="00EF1FF8">
              <w:rPr>
                <w:rFonts w:ascii="Calibri" w:hAnsi="Calibri" w:cs="Calibri"/>
                <w:sz w:val="18"/>
                <w:szCs w:val="18"/>
              </w:rPr>
              <w:t>2825</w:t>
            </w:r>
          </w:p>
        </w:tc>
        <w:tc>
          <w:tcPr>
            <w:tcW w:w="708" w:type="dxa"/>
          </w:tcPr>
          <w:p w14:paraId="438E7EC9" w14:textId="729D262B" w:rsidR="00C71C22" w:rsidRPr="00EF1FF8" w:rsidRDefault="00C71C22" w:rsidP="00C71C22">
            <w:pPr>
              <w:spacing w:line="276" w:lineRule="auto"/>
              <w:jc w:val="center"/>
              <w:rPr>
                <w:rFonts w:ascii="Calibri" w:hAnsi="Calibri" w:cs="Calibri"/>
                <w:sz w:val="18"/>
                <w:szCs w:val="18"/>
                <w:highlight w:val="yellow"/>
                <w:lang w:val="en-GB"/>
              </w:rPr>
            </w:pPr>
            <w:r w:rsidRPr="00EF1FF8">
              <w:rPr>
                <w:rFonts w:ascii="Calibri" w:hAnsi="Calibri" w:cs="Calibri"/>
                <w:sz w:val="18"/>
                <w:szCs w:val="18"/>
              </w:rPr>
              <w:t>5422</w:t>
            </w:r>
          </w:p>
        </w:tc>
        <w:tc>
          <w:tcPr>
            <w:tcW w:w="1276" w:type="dxa"/>
          </w:tcPr>
          <w:p w14:paraId="4CA2CC32" w14:textId="4B860574" w:rsidR="00C71C22" w:rsidRPr="00EF1FF8" w:rsidRDefault="00C71C22" w:rsidP="00C71C22">
            <w:pPr>
              <w:spacing w:line="276" w:lineRule="auto"/>
              <w:jc w:val="center"/>
              <w:rPr>
                <w:rFonts w:ascii="Calibri" w:hAnsi="Calibri" w:cs="Calibri"/>
                <w:sz w:val="18"/>
                <w:szCs w:val="18"/>
                <w:highlight w:val="yellow"/>
                <w:lang w:val="en-GB"/>
              </w:rPr>
            </w:pPr>
            <w:r w:rsidRPr="00EF1FF8">
              <w:rPr>
                <w:sz w:val="18"/>
                <w:szCs w:val="18"/>
              </w:rPr>
              <w:t xml:space="preserve">236 </w:t>
            </w:r>
          </w:p>
        </w:tc>
        <w:tc>
          <w:tcPr>
            <w:tcW w:w="1276" w:type="dxa"/>
            <w:shd w:val="clear" w:color="000000" w:fill="FFFFFF"/>
          </w:tcPr>
          <w:p w14:paraId="1C807894" w14:textId="2E08C44A" w:rsidR="00C71C22" w:rsidRPr="00EF1FF8" w:rsidRDefault="00C71C22" w:rsidP="00C71C22">
            <w:pPr>
              <w:spacing w:line="276" w:lineRule="auto"/>
              <w:jc w:val="center"/>
              <w:rPr>
                <w:rFonts w:ascii="Calibri" w:hAnsi="Calibri" w:cs="Calibri"/>
                <w:sz w:val="18"/>
                <w:szCs w:val="18"/>
                <w:lang w:val="en-GB"/>
              </w:rPr>
            </w:pPr>
            <w:r w:rsidRPr="00EF1FF8">
              <w:rPr>
                <w:rFonts w:ascii="Calibri" w:hAnsi="Calibri" w:cs="Calibri"/>
                <w:sz w:val="18"/>
                <w:szCs w:val="18"/>
                <w:lang w:val="en-GB"/>
              </w:rPr>
              <w:t>144-365</w:t>
            </w:r>
          </w:p>
        </w:tc>
        <w:tc>
          <w:tcPr>
            <w:tcW w:w="1276" w:type="dxa"/>
          </w:tcPr>
          <w:p w14:paraId="079E7426" w14:textId="617C2CD7" w:rsidR="00C71C22" w:rsidRPr="00EF1FF8" w:rsidRDefault="00C71C22" w:rsidP="00C71C22">
            <w:pPr>
              <w:spacing w:line="276" w:lineRule="auto"/>
              <w:jc w:val="center"/>
              <w:rPr>
                <w:rFonts w:ascii="Calibri" w:hAnsi="Calibri" w:cs="Calibri"/>
                <w:sz w:val="18"/>
                <w:szCs w:val="18"/>
                <w:highlight w:val="yellow"/>
                <w:lang w:val="en-GB"/>
              </w:rPr>
            </w:pPr>
            <w:r w:rsidRPr="00EF1FF8">
              <w:rPr>
                <w:sz w:val="18"/>
                <w:szCs w:val="18"/>
                <w:lang w:val="en-GB"/>
              </w:rPr>
              <w:t>2</w:t>
            </w:r>
            <w:r>
              <w:rPr>
                <w:sz w:val="18"/>
                <w:szCs w:val="18"/>
                <w:lang w:val="en-GB"/>
              </w:rPr>
              <w:t>40</w:t>
            </w:r>
          </w:p>
        </w:tc>
        <w:tc>
          <w:tcPr>
            <w:tcW w:w="1411" w:type="dxa"/>
            <w:shd w:val="clear" w:color="auto" w:fill="auto"/>
          </w:tcPr>
          <w:p w14:paraId="64DA99FD" w14:textId="3B6ED0C5" w:rsidR="00C71C22" w:rsidRPr="00EF1FF8" w:rsidRDefault="00C71C22" w:rsidP="00C71C22">
            <w:pPr>
              <w:spacing w:line="276" w:lineRule="auto"/>
              <w:jc w:val="center"/>
              <w:rPr>
                <w:rFonts w:ascii="Calibri" w:hAnsi="Calibri" w:cs="Calibri"/>
                <w:sz w:val="20"/>
                <w:szCs w:val="20"/>
                <w:lang w:val="en-GB"/>
              </w:rPr>
            </w:pPr>
            <w:r w:rsidRPr="00EF1FF8">
              <w:rPr>
                <w:rFonts w:ascii="Calibri" w:hAnsi="Calibri" w:cs="Calibri"/>
                <w:sz w:val="20"/>
                <w:szCs w:val="20"/>
                <w:lang w:val="en-GB"/>
              </w:rPr>
              <w:t>1</w:t>
            </w:r>
            <w:r>
              <w:rPr>
                <w:rFonts w:ascii="Calibri" w:hAnsi="Calibri" w:cs="Calibri"/>
                <w:sz w:val="20"/>
                <w:szCs w:val="20"/>
                <w:lang w:val="en-GB"/>
              </w:rPr>
              <w:t>7</w:t>
            </w:r>
            <w:r w:rsidRPr="00EF1FF8">
              <w:rPr>
                <w:rFonts w:ascii="Calibri" w:hAnsi="Calibri" w:cs="Calibri"/>
                <w:sz w:val="20"/>
                <w:szCs w:val="20"/>
                <w:lang w:val="en-GB"/>
              </w:rPr>
              <w:t>0-3</w:t>
            </w:r>
            <w:r>
              <w:rPr>
                <w:rFonts w:ascii="Calibri" w:hAnsi="Calibri" w:cs="Calibri"/>
                <w:sz w:val="20"/>
                <w:szCs w:val="20"/>
                <w:lang w:val="en-GB"/>
              </w:rPr>
              <w:t>28</w:t>
            </w:r>
          </w:p>
        </w:tc>
      </w:tr>
      <w:tr w:rsidR="00C71C22" w:rsidRPr="00EF1FF8" w14:paraId="137D32C9" w14:textId="77777777" w:rsidTr="00906990">
        <w:tc>
          <w:tcPr>
            <w:tcW w:w="850" w:type="dxa"/>
          </w:tcPr>
          <w:p w14:paraId="40D2BC06" w14:textId="2F5F5FD1" w:rsidR="00C71C22" w:rsidRPr="00EF1FF8" w:rsidRDefault="00C71C22" w:rsidP="00C71C22">
            <w:pPr>
              <w:spacing w:line="276" w:lineRule="auto"/>
              <w:rPr>
                <w:rFonts w:ascii="Calibri" w:hAnsi="Calibri" w:cs="Calibri"/>
                <w:sz w:val="18"/>
                <w:szCs w:val="18"/>
                <w:highlight w:val="yellow"/>
                <w:lang w:val="en-GB"/>
              </w:rPr>
            </w:pPr>
            <w:r w:rsidRPr="00EF1FF8">
              <w:rPr>
                <w:rFonts w:ascii="Calibri" w:hAnsi="Calibri" w:cs="Calibri"/>
                <w:sz w:val="18"/>
                <w:szCs w:val="18"/>
              </w:rPr>
              <w:t>90-94</w:t>
            </w:r>
          </w:p>
        </w:tc>
        <w:tc>
          <w:tcPr>
            <w:tcW w:w="988" w:type="dxa"/>
          </w:tcPr>
          <w:p w14:paraId="6F840739" w14:textId="254BE19F"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13</w:t>
            </w:r>
          </w:p>
        </w:tc>
        <w:tc>
          <w:tcPr>
            <w:tcW w:w="850" w:type="dxa"/>
          </w:tcPr>
          <w:p w14:paraId="3715F5C4" w14:textId="6B1B523F"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32</w:t>
            </w:r>
          </w:p>
        </w:tc>
        <w:tc>
          <w:tcPr>
            <w:tcW w:w="851" w:type="dxa"/>
          </w:tcPr>
          <w:p w14:paraId="608234F2" w14:textId="04458AAC" w:rsidR="00C71C22" w:rsidRPr="00EF1FF8" w:rsidRDefault="00C71C22" w:rsidP="00C71C22">
            <w:pPr>
              <w:spacing w:line="276" w:lineRule="auto"/>
              <w:jc w:val="center"/>
              <w:rPr>
                <w:rFonts w:ascii="Calibri" w:hAnsi="Calibri" w:cs="Calibri"/>
                <w:sz w:val="18"/>
                <w:szCs w:val="18"/>
                <w:highlight w:val="yellow"/>
                <w:lang w:val="en-GB"/>
              </w:rPr>
            </w:pPr>
            <w:r w:rsidRPr="00EF1FF8">
              <w:rPr>
                <w:rFonts w:ascii="Calibri" w:hAnsi="Calibri" w:cs="Calibri"/>
                <w:sz w:val="18"/>
                <w:szCs w:val="18"/>
              </w:rPr>
              <w:t>1377</w:t>
            </w:r>
          </w:p>
        </w:tc>
        <w:tc>
          <w:tcPr>
            <w:tcW w:w="708" w:type="dxa"/>
          </w:tcPr>
          <w:p w14:paraId="7E361275" w14:textId="53FC30CA" w:rsidR="00C71C22" w:rsidRPr="00EF1FF8" w:rsidRDefault="00C71C22" w:rsidP="00C71C22">
            <w:pPr>
              <w:spacing w:line="276" w:lineRule="auto"/>
              <w:jc w:val="center"/>
              <w:rPr>
                <w:rFonts w:ascii="Calibri" w:hAnsi="Calibri" w:cs="Calibri"/>
                <w:sz w:val="18"/>
                <w:szCs w:val="18"/>
                <w:highlight w:val="yellow"/>
                <w:lang w:val="en-GB"/>
              </w:rPr>
            </w:pPr>
            <w:r w:rsidRPr="00EF1FF8">
              <w:rPr>
                <w:rFonts w:ascii="Calibri" w:hAnsi="Calibri" w:cs="Calibri"/>
                <w:sz w:val="18"/>
                <w:szCs w:val="18"/>
              </w:rPr>
              <w:t>2544</w:t>
            </w:r>
          </w:p>
        </w:tc>
        <w:tc>
          <w:tcPr>
            <w:tcW w:w="1276" w:type="dxa"/>
          </w:tcPr>
          <w:p w14:paraId="7B6F1DF1" w14:textId="7F164978" w:rsidR="00C71C22" w:rsidRPr="00EF1FF8" w:rsidRDefault="00C71C22" w:rsidP="00C71C22">
            <w:pPr>
              <w:spacing w:line="276" w:lineRule="auto"/>
              <w:jc w:val="center"/>
              <w:rPr>
                <w:rFonts w:ascii="Calibri" w:hAnsi="Calibri" w:cs="Calibri"/>
                <w:sz w:val="18"/>
                <w:szCs w:val="18"/>
                <w:highlight w:val="yellow"/>
                <w:lang w:val="en-GB"/>
              </w:rPr>
            </w:pPr>
            <w:r w:rsidRPr="00EF1FF8">
              <w:rPr>
                <w:sz w:val="18"/>
                <w:szCs w:val="18"/>
              </w:rPr>
              <w:t>31</w:t>
            </w:r>
            <w:r w:rsidRPr="00EF1FF8">
              <w:rPr>
                <w:sz w:val="18"/>
                <w:szCs w:val="18"/>
                <w:lang w:val="en-GB"/>
              </w:rPr>
              <w:t>5</w:t>
            </w:r>
          </w:p>
        </w:tc>
        <w:tc>
          <w:tcPr>
            <w:tcW w:w="1276" w:type="dxa"/>
            <w:tcBorders>
              <w:bottom w:val="nil"/>
            </w:tcBorders>
            <w:shd w:val="clear" w:color="000000" w:fill="FFFFFF"/>
          </w:tcPr>
          <w:p w14:paraId="70DCA819" w14:textId="601B3A8F" w:rsidR="00C71C22" w:rsidRPr="00EF1FF8" w:rsidRDefault="00C71C22" w:rsidP="00C71C22">
            <w:pPr>
              <w:spacing w:line="276" w:lineRule="auto"/>
              <w:jc w:val="center"/>
              <w:rPr>
                <w:rFonts w:ascii="Calibri" w:hAnsi="Calibri" w:cs="Calibri"/>
                <w:sz w:val="18"/>
                <w:szCs w:val="18"/>
                <w:lang w:val="en-GB"/>
              </w:rPr>
            </w:pPr>
            <w:r w:rsidRPr="00EF1FF8">
              <w:rPr>
                <w:rFonts w:ascii="Calibri" w:hAnsi="Calibri" w:cs="Calibri"/>
                <w:sz w:val="18"/>
                <w:szCs w:val="18"/>
                <w:lang w:val="en-GB"/>
              </w:rPr>
              <w:t>167-539</w:t>
            </w:r>
          </w:p>
        </w:tc>
        <w:tc>
          <w:tcPr>
            <w:tcW w:w="1276" w:type="dxa"/>
          </w:tcPr>
          <w:p w14:paraId="5C29C988" w14:textId="45C54069" w:rsidR="00C71C22" w:rsidRPr="00EF1FF8" w:rsidRDefault="00C71C22" w:rsidP="00C71C22">
            <w:pPr>
              <w:spacing w:line="276" w:lineRule="auto"/>
              <w:jc w:val="center"/>
              <w:rPr>
                <w:rFonts w:ascii="Calibri" w:hAnsi="Calibri" w:cs="Calibri"/>
                <w:sz w:val="18"/>
                <w:szCs w:val="18"/>
                <w:highlight w:val="yellow"/>
                <w:lang w:val="en-GB"/>
              </w:rPr>
            </w:pPr>
            <w:r w:rsidRPr="00EF1FF8">
              <w:rPr>
                <w:sz w:val="18"/>
                <w:szCs w:val="18"/>
                <w:lang w:val="en-GB"/>
              </w:rPr>
              <w:t>419</w:t>
            </w:r>
          </w:p>
        </w:tc>
        <w:tc>
          <w:tcPr>
            <w:tcW w:w="1411" w:type="dxa"/>
            <w:tcBorders>
              <w:bottom w:val="nil"/>
            </w:tcBorders>
            <w:shd w:val="clear" w:color="auto" w:fill="auto"/>
          </w:tcPr>
          <w:p w14:paraId="4A254963" w14:textId="379CC328" w:rsidR="00C71C22" w:rsidRPr="00EF1FF8" w:rsidRDefault="00C71C22" w:rsidP="00C71C22">
            <w:pPr>
              <w:spacing w:line="276" w:lineRule="auto"/>
              <w:jc w:val="center"/>
              <w:rPr>
                <w:rFonts w:ascii="Calibri" w:hAnsi="Calibri" w:cs="Calibri"/>
                <w:sz w:val="20"/>
                <w:szCs w:val="20"/>
                <w:lang w:val="en-GB"/>
              </w:rPr>
            </w:pPr>
            <w:r w:rsidRPr="00EF1FF8">
              <w:rPr>
                <w:rFonts w:ascii="Calibri" w:hAnsi="Calibri" w:cs="Calibri"/>
                <w:sz w:val="20"/>
                <w:szCs w:val="20"/>
                <w:lang w:val="en-GB"/>
              </w:rPr>
              <w:t>287-592</w:t>
            </w:r>
          </w:p>
        </w:tc>
      </w:tr>
      <w:tr w:rsidR="00C71C22" w:rsidRPr="00EF1FF8" w14:paraId="2E031A2A" w14:textId="77777777" w:rsidTr="00906990">
        <w:tc>
          <w:tcPr>
            <w:tcW w:w="850" w:type="dxa"/>
          </w:tcPr>
          <w:p w14:paraId="4511F800" w14:textId="540CE9E0" w:rsidR="00C71C22" w:rsidRPr="00EF1FF8" w:rsidRDefault="00C71C22" w:rsidP="00C71C22">
            <w:pPr>
              <w:spacing w:line="276" w:lineRule="auto"/>
              <w:rPr>
                <w:rFonts w:ascii="Calibri" w:hAnsi="Calibri" w:cs="Calibri"/>
                <w:sz w:val="18"/>
                <w:szCs w:val="18"/>
                <w:highlight w:val="yellow"/>
                <w:lang w:val="en-GB"/>
              </w:rPr>
            </w:pPr>
            <w:r w:rsidRPr="00EF1FF8">
              <w:rPr>
                <w:rFonts w:ascii="Calibri" w:hAnsi="Calibri" w:cs="Calibri"/>
                <w:sz w:val="18"/>
                <w:szCs w:val="18"/>
              </w:rPr>
              <w:t>95+</w:t>
            </w:r>
          </w:p>
        </w:tc>
        <w:tc>
          <w:tcPr>
            <w:tcW w:w="988" w:type="dxa"/>
          </w:tcPr>
          <w:p w14:paraId="5D63ED91" w14:textId="122F31A7"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11</w:t>
            </w:r>
          </w:p>
        </w:tc>
        <w:tc>
          <w:tcPr>
            <w:tcW w:w="850" w:type="dxa"/>
          </w:tcPr>
          <w:p w14:paraId="5D9DBE26" w14:textId="37908366" w:rsidR="00C71C22" w:rsidRPr="00C71C22" w:rsidRDefault="00C71C22" w:rsidP="00C71C22">
            <w:pPr>
              <w:spacing w:line="276" w:lineRule="auto"/>
              <w:jc w:val="center"/>
              <w:rPr>
                <w:rFonts w:ascii="Calibri" w:hAnsi="Calibri" w:cs="Calibri"/>
                <w:sz w:val="18"/>
                <w:szCs w:val="18"/>
                <w:highlight w:val="yellow"/>
                <w:lang w:val="en-GB"/>
              </w:rPr>
            </w:pPr>
            <w:r w:rsidRPr="007B3E65">
              <w:rPr>
                <w:sz w:val="18"/>
                <w:szCs w:val="18"/>
              </w:rPr>
              <w:t>24</w:t>
            </w:r>
          </w:p>
        </w:tc>
        <w:tc>
          <w:tcPr>
            <w:tcW w:w="851" w:type="dxa"/>
          </w:tcPr>
          <w:p w14:paraId="079495EB" w14:textId="727867DB" w:rsidR="00C71C22" w:rsidRPr="00EF1FF8" w:rsidRDefault="00C71C22" w:rsidP="00C71C22">
            <w:pPr>
              <w:spacing w:line="276" w:lineRule="auto"/>
              <w:jc w:val="center"/>
              <w:rPr>
                <w:rFonts w:ascii="Calibri" w:hAnsi="Calibri" w:cs="Calibri"/>
                <w:sz w:val="18"/>
                <w:szCs w:val="18"/>
                <w:highlight w:val="yellow"/>
                <w:lang w:val="en-GB"/>
              </w:rPr>
            </w:pPr>
            <w:r w:rsidRPr="00EF1FF8">
              <w:rPr>
                <w:rFonts w:ascii="Calibri" w:hAnsi="Calibri" w:cs="Calibri"/>
                <w:sz w:val="18"/>
                <w:szCs w:val="18"/>
              </w:rPr>
              <w:t>842</w:t>
            </w:r>
          </w:p>
        </w:tc>
        <w:tc>
          <w:tcPr>
            <w:tcW w:w="708" w:type="dxa"/>
          </w:tcPr>
          <w:p w14:paraId="6A48113D" w14:textId="612D276A" w:rsidR="00C71C22" w:rsidRPr="00EF1FF8" w:rsidRDefault="00C71C22" w:rsidP="00C71C22">
            <w:pPr>
              <w:spacing w:line="276" w:lineRule="auto"/>
              <w:jc w:val="center"/>
              <w:rPr>
                <w:rFonts w:ascii="Calibri" w:hAnsi="Calibri" w:cs="Calibri"/>
                <w:sz w:val="18"/>
                <w:szCs w:val="18"/>
                <w:highlight w:val="yellow"/>
                <w:lang w:val="en-GB"/>
              </w:rPr>
            </w:pPr>
            <w:r w:rsidRPr="00EF1FF8">
              <w:rPr>
                <w:rFonts w:ascii="Calibri" w:hAnsi="Calibri" w:cs="Calibri"/>
                <w:sz w:val="18"/>
                <w:szCs w:val="18"/>
              </w:rPr>
              <w:t>1818</w:t>
            </w:r>
          </w:p>
        </w:tc>
        <w:tc>
          <w:tcPr>
            <w:tcW w:w="1276" w:type="dxa"/>
          </w:tcPr>
          <w:p w14:paraId="69CA4C31" w14:textId="79CA354D" w:rsidR="00C71C22" w:rsidRPr="00EF1FF8" w:rsidRDefault="00C71C22" w:rsidP="00C71C22">
            <w:pPr>
              <w:spacing w:line="276" w:lineRule="auto"/>
              <w:jc w:val="center"/>
              <w:rPr>
                <w:rFonts w:ascii="Calibri" w:hAnsi="Calibri" w:cs="Calibri"/>
                <w:sz w:val="18"/>
                <w:szCs w:val="18"/>
                <w:highlight w:val="yellow"/>
                <w:lang w:val="en-GB"/>
              </w:rPr>
            </w:pPr>
            <w:r w:rsidRPr="00EF1FF8">
              <w:rPr>
                <w:sz w:val="18"/>
                <w:szCs w:val="18"/>
              </w:rPr>
              <w:t>43</w:t>
            </w:r>
            <w:r w:rsidRPr="00EF1FF8">
              <w:rPr>
                <w:sz w:val="18"/>
                <w:szCs w:val="18"/>
                <w:lang w:val="en-GB"/>
              </w:rPr>
              <w:t>6</w:t>
            </w:r>
            <w:r w:rsidRPr="00EF1FF8">
              <w:rPr>
                <w:sz w:val="18"/>
                <w:szCs w:val="18"/>
              </w:rPr>
              <w:t xml:space="preserve"> </w:t>
            </w:r>
          </w:p>
        </w:tc>
        <w:tc>
          <w:tcPr>
            <w:tcW w:w="1276" w:type="dxa"/>
            <w:tcBorders>
              <w:top w:val="nil"/>
              <w:bottom w:val="nil"/>
            </w:tcBorders>
            <w:shd w:val="clear" w:color="000000" w:fill="FFFFFF"/>
          </w:tcPr>
          <w:p w14:paraId="10D9D762" w14:textId="71A4DDC5" w:rsidR="00C71C22" w:rsidRPr="00EF1FF8" w:rsidRDefault="00C71C22" w:rsidP="00C71C22">
            <w:pPr>
              <w:spacing w:line="276" w:lineRule="auto"/>
              <w:jc w:val="center"/>
              <w:rPr>
                <w:rFonts w:ascii="Calibri" w:hAnsi="Calibri" w:cs="Calibri"/>
                <w:sz w:val="18"/>
                <w:szCs w:val="18"/>
                <w:lang w:val="en-GB"/>
              </w:rPr>
            </w:pPr>
            <w:r w:rsidRPr="00EF1FF8">
              <w:rPr>
                <w:rFonts w:ascii="Calibri" w:hAnsi="Calibri" w:cs="Calibri"/>
                <w:sz w:val="18"/>
                <w:szCs w:val="18"/>
                <w:lang w:val="en-GB"/>
              </w:rPr>
              <w:t>217-779</w:t>
            </w:r>
          </w:p>
        </w:tc>
        <w:tc>
          <w:tcPr>
            <w:tcW w:w="1276" w:type="dxa"/>
          </w:tcPr>
          <w:p w14:paraId="10288D71" w14:textId="0B63D091" w:rsidR="00C71C22" w:rsidRPr="00EF1FF8" w:rsidRDefault="00C71C22" w:rsidP="00C71C22">
            <w:pPr>
              <w:spacing w:line="276" w:lineRule="auto"/>
              <w:jc w:val="center"/>
              <w:rPr>
                <w:rFonts w:ascii="Calibri" w:hAnsi="Calibri" w:cs="Calibri"/>
                <w:sz w:val="18"/>
                <w:szCs w:val="18"/>
                <w:highlight w:val="yellow"/>
                <w:lang w:val="en-GB"/>
              </w:rPr>
            </w:pPr>
            <w:r w:rsidRPr="00EF1FF8">
              <w:rPr>
                <w:sz w:val="18"/>
                <w:szCs w:val="18"/>
              </w:rPr>
              <w:t xml:space="preserve">440 </w:t>
            </w:r>
          </w:p>
        </w:tc>
        <w:tc>
          <w:tcPr>
            <w:tcW w:w="1411" w:type="dxa"/>
            <w:tcBorders>
              <w:top w:val="nil"/>
              <w:bottom w:val="nil"/>
            </w:tcBorders>
            <w:shd w:val="clear" w:color="auto" w:fill="auto"/>
          </w:tcPr>
          <w:p w14:paraId="7EC6DC6C" w14:textId="7F142149" w:rsidR="00C71C22" w:rsidRPr="00EF1FF8" w:rsidRDefault="00C71C22" w:rsidP="00C71C22">
            <w:pPr>
              <w:spacing w:line="276" w:lineRule="auto"/>
              <w:jc w:val="center"/>
              <w:rPr>
                <w:rFonts w:ascii="Calibri" w:hAnsi="Calibri" w:cs="Calibri"/>
                <w:sz w:val="20"/>
                <w:szCs w:val="20"/>
                <w:lang w:val="en-GB"/>
              </w:rPr>
            </w:pPr>
            <w:r w:rsidRPr="00EF1FF8">
              <w:rPr>
                <w:rFonts w:ascii="Calibri" w:hAnsi="Calibri" w:cs="Calibri"/>
                <w:sz w:val="20"/>
                <w:szCs w:val="20"/>
                <w:lang w:val="en-GB"/>
              </w:rPr>
              <w:t>282-655</w:t>
            </w:r>
          </w:p>
        </w:tc>
      </w:tr>
      <w:tr w:rsidR="00C71C22" w:rsidRPr="00EF1FF8" w14:paraId="0AD7CF66" w14:textId="77777777" w:rsidTr="00E560D3">
        <w:tc>
          <w:tcPr>
            <w:tcW w:w="850" w:type="dxa"/>
          </w:tcPr>
          <w:p w14:paraId="4BAF5EC8" w14:textId="77777777" w:rsidR="00C71C22" w:rsidRPr="00EF1FF8" w:rsidRDefault="00C71C22" w:rsidP="00C71C22">
            <w:pPr>
              <w:spacing w:line="276" w:lineRule="auto"/>
              <w:rPr>
                <w:rFonts w:ascii="Calibri" w:hAnsi="Calibri" w:cs="Calibri"/>
                <w:sz w:val="18"/>
                <w:szCs w:val="18"/>
                <w:highlight w:val="yellow"/>
                <w:lang w:val="en-GB"/>
              </w:rPr>
            </w:pPr>
          </w:p>
        </w:tc>
        <w:tc>
          <w:tcPr>
            <w:tcW w:w="988" w:type="dxa"/>
          </w:tcPr>
          <w:p w14:paraId="21D3F520" w14:textId="559EF458" w:rsidR="00C71C22" w:rsidRPr="00EF1FF8" w:rsidRDefault="00C71C22" w:rsidP="00C71C22">
            <w:pPr>
              <w:spacing w:line="276" w:lineRule="auto"/>
              <w:jc w:val="center"/>
              <w:rPr>
                <w:rFonts w:ascii="Calibri" w:hAnsi="Calibri" w:cs="Calibri"/>
                <w:sz w:val="18"/>
                <w:szCs w:val="18"/>
                <w:highlight w:val="yellow"/>
                <w:lang w:val="en-GB"/>
              </w:rPr>
            </w:pPr>
          </w:p>
        </w:tc>
        <w:tc>
          <w:tcPr>
            <w:tcW w:w="850" w:type="dxa"/>
          </w:tcPr>
          <w:p w14:paraId="5B6F97A0" w14:textId="5E002D7D" w:rsidR="00C71C22" w:rsidRPr="00EF1FF8" w:rsidRDefault="00C71C22" w:rsidP="00C71C22">
            <w:pPr>
              <w:spacing w:line="276" w:lineRule="auto"/>
              <w:jc w:val="center"/>
              <w:rPr>
                <w:rFonts w:ascii="Calibri" w:hAnsi="Calibri" w:cs="Calibri"/>
                <w:sz w:val="18"/>
                <w:szCs w:val="18"/>
                <w:highlight w:val="yellow"/>
                <w:lang w:val="en-GB"/>
              </w:rPr>
            </w:pPr>
          </w:p>
        </w:tc>
        <w:tc>
          <w:tcPr>
            <w:tcW w:w="851" w:type="dxa"/>
          </w:tcPr>
          <w:p w14:paraId="6318CE82" w14:textId="45D9F529" w:rsidR="00C71C22" w:rsidRPr="00EF1FF8" w:rsidRDefault="00C71C22" w:rsidP="00C71C22">
            <w:pPr>
              <w:spacing w:line="276" w:lineRule="auto"/>
              <w:jc w:val="center"/>
              <w:rPr>
                <w:rFonts w:ascii="Calibri" w:hAnsi="Calibri" w:cs="Calibri"/>
                <w:sz w:val="18"/>
                <w:szCs w:val="18"/>
                <w:highlight w:val="yellow"/>
                <w:lang w:val="en-GB"/>
              </w:rPr>
            </w:pPr>
          </w:p>
        </w:tc>
        <w:tc>
          <w:tcPr>
            <w:tcW w:w="708" w:type="dxa"/>
          </w:tcPr>
          <w:p w14:paraId="49B734F5" w14:textId="5B91CEEB" w:rsidR="00C71C22" w:rsidRPr="00EF1FF8" w:rsidRDefault="00C71C22" w:rsidP="00C71C22">
            <w:pPr>
              <w:spacing w:line="276" w:lineRule="auto"/>
              <w:jc w:val="center"/>
              <w:rPr>
                <w:rFonts w:ascii="Calibri" w:hAnsi="Calibri" w:cs="Calibri"/>
                <w:sz w:val="18"/>
                <w:szCs w:val="18"/>
                <w:highlight w:val="yellow"/>
                <w:lang w:val="en-GB"/>
              </w:rPr>
            </w:pPr>
          </w:p>
        </w:tc>
        <w:tc>
          <w:tcPr>
            <w:tcW w:w="1276" w:type="dxa"/>
            <w:tcBorders>
              <w:top w:val="nil"/>
              <w:bottom w:val="single" w:sz="4" w:space="0" w:color="auto"/>
            </w:tcBorders>
            <w:shd w:val="clear" w:color="000000" w:fill="FFFFFF"/>
            <w:vAlign w:val="center"/>
          </w:tcPr>
          <w:p w14:paraId="14776BC8" w14:textId="77777777" w:rsidR="00C71C22" w:rsidRPr="00EF1FF8" w:rsidRDefault="00C71C22" w:rsidP="00C71C22">
            <w:pPr>
              <w:spacing w:line="276" w:lineRule="auto"/>
              <w:jc w:val="center"/>
              <w:rPr>
                <w:rFonts w:ascii="Calibri" w:hAnsi="Calibri" w:cs="Calibri"/>
                <w:sz w:val="18"/>
                <w:szCs w:val="18"/>
                <w:highlight w:val="yellow"/>
                <w:lang w:val="en-GB"/>
              </w:rPr>
            </w:pPr>
          </w:p>
        </w:tc>
        <w:tc>
          <w:tcPr>
            <w:tcW w:w="1276" w:type="dxa"/>
            <w:tcBorders>
              <w:top w:val="nil"/>
              <w:bottom w:val="single" w:sz="4" w:space="0" w:color="auto"/>
            </w:tcBorders>
            <w:shd w:val="clear" w:color="000000" w:fill="FFFFFF"/>
          </w:tcPr>
          <w:p w14:paraId="446E83CA" w14:textId="77777777" w:rsidR="00C71C22" w:rsidRPr="00EF1FF8" w:rsidRDefault="00C71C22" w:rsidP="00C71C22">
            <w:pPr>
              <w:spacing w:line="276" w:lineRule="auto"/>
              <w:jc w:val="center"/>
              <w:rPr>
                <w:rFonts w:ascii="Calibri" w:hAnsi="Calibri" w:cs="Calibri"/>
                <w:sz w:val="18"/>
                <w:szCs w:val="18"/>
                <w:highlight w:val="yellow"/>
                <w:lang w:val="en-GB"/>
              </w:rPr>
            </w:pPr>
          </w:p>
        </w:tc>
        <w:tc>
          <w:tcPr>
            <w:tcW w:w="1276" w:type="dxa"/>
            <w:tcBorders>
              <w:top w:val="nil"/>
              <w:bottom w:val="single" w:sz="4" w:space="0" w:color="auto"/>
            </w:tcBorders>
            <w:shd w:val="clear" w:color="000000" w:fill="FFFFFF"/>
            <w:vAlign w:val="center"/>
          </w:tcPr>
          <w:p w14:paraId="5EC2B5B2" w14:textId="77777777" w:rsidR="00C71C22" w:rsidRPr="00EF1FF8" w:rsidRDefault="00C71C22" w:rsidP="00C71C22">
            <w:pPr>
              <w:spacing w:line="276" w:lineRule="auto"/>
              <w:jc w:val="center"/>
              <w:rPr>
                <w:rFonts w:ascii="Calibri" w:hAnsi="Calibri" w:cs="Calibri"/>
                <w:sz w:val="20"/>
                <w:szCs w:val="20"/>
                <w:highlight w:val="yellow"/>
                <w:lang w:val="en-GB"/>
              </w:rPr>
            </w:pPr>
          </w:p>
        </w:tc>
        <w:tc>
          <w:tcPr>
            <w:tcW w:w="1411" w:type="dxa"/>
            <w:tcBorders>
              <w:top w:val="nil"/>
              <w:bottom w:val="single" w:sz="4" w:space="0" w:color="auto"/>
            </w:tcBorders>
            <w:shd w:val="clear" w:color="000000" w:fill="FFFFFF"/>
          </w:tcPr>
          <w:p w14:paraId="6EC15B48" w14:textId="77777777" w:rsidR="00C71C22" w:rsidRPr="00EF1FF8" w:rsidRDefault="00C71C22" w:rsidP="00C71C22">
            <w:pPr>
              <w:spacing w:line="276" w:lineRule="auto"/>
              <w:jc w:val="center"/>
              <w:rPr>
                <w:rFonts w:ascii="Calibri" w:hAnsi="Calibri" w:cs="Calibri"/>
                <w:sz w:val="20"/>
                <w:szCs w:val="20"/>
                <w:highlight w:val="yellow"/>
                <w:lang w:val="en-GB"/>
              </w:rPr>
            </w:pPr>
          </w:p>
        </w:tc>
      </w:tr>
    </w:tbl>
    <w:p w14:paraId="5006B83A" w14:textId="77777777" w:rsidR="00B4437D" w:rsidRPr="00524AAE" w:rsidRDefault="00B4437D" w:rsidP="00C35AED">
      <w:pPr>
        <w:rPr>
          <w:rFonts w:eastAsia="Times New Roman" w:cstheme="minorHAnsi"/>
          <w:color w:val="FF0000"/>
          <w:sz w:val="24"/>
          <w:szCs w:val="24"/>
          <w:highlight w:val="yellow"/>
          <w:lang w:val="en-GB" w:eastAsia="ru-RU"/>
        </w:rPr>
      </w:pPr>
    </w:p>
    <w:p w14:paraId="7A64F00E" w14:textId="77777777" w:rsidR="003A200F" w:rsidRDefault="003A200F" w:rsidP="008A2BB8">
      <w:pPr>
        <w:spacing w:after="0" w:line="276" w:lineRule="auto"/>
        <w:ind w:left="1134"/>
        <w:jc w:val="left"/>
        <w:rPr>
          <w:rFonts w:eastAsia="Calibri" w:cstheme="minorHAnsi"/>
          <w:sz w:val="24"/>
          <w:szCs w:val="24"/>
          <w:lang w:val="en-GB" w:eastAsia="ru-RU" w:bidi="lo-LA"/>
        </w:rPr>
      </w:pPr>
    </w:p>
    <w:p w14:paraId="7C1269EC" w14:textId="2C472BE3" w:rsidR="009E69D9" w:rsidRDefault="009E69D9" w:rsidP="009E69D9">
      <w:pPr>
        <w:spacing w:after="0" w:line="276" w:lineRule="auto"/>
        <w:ind w:left="567"/>
        <w:jc w:val="left"/>
        <w:rPr>
          <w:rFonts w:eastAsia="Times New Roman" w:cstheme="minorHAnsi"/>
          <w:sz w:val="24"/>
          <w:szCs w:val="24"/>
          <w:lang w:val="en-GB" w:eastAsia="ru-RU"/>
        </w:rPr>
      </w:pPr>
      <w:r w:rsidRPr="00467937">
        <w:rPr>
          <w:rFonts w:eastAsia="Times New Roman" w:cstheme="minorHAnsi"/>
          <w:sz w:val="24"/>
          <w:szCs w:val="24"/>
          <w:lang w:val="en-GB" w:eastAsia="ru-RU"/>
        </w:rPr>
        <w:t xml:space="preserve">The incidence of hip fracture is compared with other estimates from the region in Figure 1. The logarithmic plot allows the slope of the logarithmic data and its elevation (intercept) with age to be visualised.  The slope and elevation for the data from Botswana </w:t>
      </w:r>
      <w:r>
        <w:rPr>
          <w:rFonts w:eastAsia="Times New Roman" w:cstheme="minorHAnsi"/>
          <w:sz w:val="24"/>
          <w:szCs w:val="24"/>
          <w:lang w:val="en-GB" w:eastAsia="ru-RU"/>
        </w:rPr>
        <w:t>were</w:t>
      </w:r>
      <w:r w:rsidRPr="00467937">
        <w:rPr>
          <w:rFonts w:eastAsia="Times New Roman" w:cstheme="minorHAnsi"/>
          <w:sz w:val="24"/>
          <w:szCs w:val="24"/>
          <w:lang w:val="en-GB" w:eastAsia="ru-RU"/>
        </w:rPr>
        <w:t xml:space="preserve"> very similar to that for Tunisia and sub-Saharan Africa.  In contrast, the elevation in data for Morocco</w:t>
      </w:r>
      <w:r>
        <w:rPr>
          <w:rFonts w:eastAsia="Times New Roman" w:cstheme="minorHAnsi"/>
          <w:sz w:val="24"/>
          <w:szCs w:val="24"/>
          <w:lang w:val="en-GB" w:eastAsia="ru-RU"/>
        </w:rPr>
        <w:t>,</w:t>
      </w:r>
      <w:r w:rsidRPr="00467937">
        <w:rPr>
          <w:rFonts w:eastAsia="Times New Roman" w:cstheme="minorHAnsi"/>
          <w:sz w:val="24"/>
          <w:szCs w:val="24"/>
          <w:lang w:val="en-GB" w:eastAsia="ru-RU"/>
        </w:rPr>
        <w:t xml:space="preserve"> </w:t>
      </w:r>
      <w:bookmarkStart w:id="9" w:name="_Hlk54436566"/>
      <w:r w:rsidRPr="00467937">
        <w:rPr>
          <w:rFonts w:eastAsia="Times New Roman" w:cstheme="minorHAnsi"/>
          <w:sz w:val="24"/>
          <w:szCs w:val="24"/>
          <w:lang w:val="en-GB" w:eastAsia="ru-RU"/>
        </w:rPr>
        <w:t xml:space="preserve">Blacks from </w:t>
      </w:r>
      <w:bookmarkEnd w:id="9"/>
      <w:r w:rsidRPr="00467937">
        <w:rPr>
          <w:rFonts w:eastAsia="Times New Roman" w:cstheme="minorHAnsi"/>
          <w:sz w:val="24"/>
          <w:szCs w:val="24"/>
          <w:lang w:val="en-GB" w:eastAsia="ru-RU"/>
        </w:rPr>
        <w:t xml:space="preserve">South Africa and </w:t>
      </w:r>
      <w:r w:rsidRPr="009450BA">
        <w:rPr>
          <w:rFonts w:eastAsia="Times New Roman" w:cstheme="minorHAnsi"/>
          <w:sz w:val="24"/>
          <w:szCs w:val="24"/>
          <w:lang w:val="en-GB" w:eastAsia="ru-RU"/>
        </w:rPr>
        <w:t xml:space="preserve">Blacks from </w:t>
      </w:r>
      <w:r w:rsidRPr="00467937">
        <w:rPr>
          <w:rFonts w:eastAsia="Times New Roman" w:cstheme="minorHAnsi"/>
          <w:sz w:val="24"/>
          <w:szCs w:val="24"/>
          <w:lang w:val="en-GB" w:eastAsia="ru-RU"/>
        </w:rPr>
        <w:t>the US</w:t>
      </w:r>
      <w:r w:rsidRPr="00E947A5">
        <w:rPr>
          <w:rFonts w:eastAsia="Times New Roman" w:cstheme="minorHAnsi"/>
          <w:sz w:val="24"/>
          <w:szCs w:val="24"/>
          <w:lang w:val="en-GB" w:eastAsia="ru-RU"/>
        </w:rPr>
        <w:t xml:space="preserve"> </w:t>
      </w:r>
      <w:r w:rsidRPr="00467937">
        <w:rPr>
          <w:rFonts w:eastAsia="Times New Roman" w:cstheme="minorHAnsi"/>
          <w:sz w:val="24"/>
          <w:szCs w:val="24"/>
          <w:lang w:val="en-GB" w:eastAsia="ru-RU"/>
        </w:rPr>
        <w:t>was higher than that for Botswana.  The effect was more marked for women than for men.</w:t>
      </w:r>
    </w:p>
    <w:p w14:paraId="697683FC" w14:textId="77777777" w:rsidR="009E69D9" w:rsidRDefault="009E69D9" w:rsidP="009E69D9">
      <w:pPr>
        <w:spacing w:after="0" w:line="276" w:lineRule="auto"/>
        <w:ind w:left="1134"/>
        <w:jc w:val="left"/>
        <w:rPr>
          <w:rFonts w:eastAsia="Times New Roman" w:cstheme="minorHAnsi"/>
          <w:sz w:val="24"/>
          <w:szCs w:val="24"/>
          <w:lang w:val="en-GB" w:eastAsia="ru-RU"/>
        </w:rPr>
      </w:pPr>
      <w:r w:rsidRPr="00327214">
        <w:rPr>
          <w:rFonts w:eastAsia="Times New Roman" w:cstheme="minorHAnsi"/>
          <w:noProof/>
          <w:sz w:val="24"/>
          <w:szCs w:val="24"/>
          <w:lang w:val="en-GB" w:eastAsia="ru-RU"/>
        </w:rPr>
        <w:drawing>
          <wp:anchor distT="0" distB="0" distL="114300" distR="114300" simplePos="0" relativeHeight="251660288" behindDoc="0" locked="0" layoutInCell="1" allowOverlap="1" wp14:anchorId="1EDBF300" wp14:editId="77060989">
            <wp:simplePos x="0" y="0"/>
            <wp:positionH relativeFrom="column">
              <wp:posOffset>3061335</wp:posOffset>
            </wp:positionH>
            <wp:positionV relativeFrom="paragraph">
              <wp:posOffset>335915</wp:posOffset>
            </wp:positionV>
            <wp:extent cx="3452495" cy="277558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1252" t="11389" r="13217" b="7640"/>
                    <a:stretch/>
                  </pic:blipFill>
                  <pic:spPr bwMode="auto">
                    <a:xfrm>
                      <a:off x="0" y="0"/>
                      <a:ext cx="3452495" cy="2775585"/>
                    </a:xfrm>
                    <a:prstGeom prst="rect">
                      <a:avLst/>
                    </a:prstGeom>
                    <a:ln>
                      <a:noFill/>
                    </a:ln>
                    <a:extLst>
                      <a:ext uri="{53640926-AAD7-44D8-BBD7-CCE9431645EC}">
                        <a14:shadowObscured xmlns:a14="http://schemas.microsoft.com/office/drawing/2010/main"/>
                      </a:ext>
                    </a:extLst>
                  </pic:spPr>
                </pic:pic>
              </a:graphicData>
            </a:graphic>
          </wp:anchor>
        </w:drawing>
      </w:r>
      <w:r w:rsidRPr="00261C76">
        <w:rPr>
          <w:rFonts w:eastAsia="Times New Roman" w:cstheme="minorHAnsi"/>
          <w:noProof/>
          <w:sz w:val="24"/>
          <w:szCs w:val="24"/>
          <w:lang w:val="en-GB" w:eastAsia="ru-RU"/>
        </w:rPr>
        <w:drawing>
          <wp:anchor distT="0" distB="0" distL="114300" distR="114300" simplePos="0" relativeHeight="251659264" behindDoc="0" locked="0" layoutInCell="1" allowOverlap="1" wp14:anchorId="3DA8B200" wp14:editId="0BC16CC4">
            <wp:simplePos x="0" y="0"/>
            <wp:positionH relativeFrom="column">
              <wp:posOffset>-338455</wp:posOffset>
            </wp:positionH>
            <wp:positionV relativeFrom="paragraph">
              <wp:posOffset>299720</wp:posOffset>
            </wp:positionV>
            <wp:extent cx="3442970" cy="2785110"/>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1459" t="11111" r="13217" b="7639"/>
                    <a:stretch/>
                  </pic:blipFill>
                  <pic:spPr bwMode="auto">
                    <a:xfrm>
                      <a:off x="0" y="0"/>
                      <a:ext cx="3442970" cy="2785110"/>
                    </a:xfrm>
                    <a:prstGeom prst="rect">
                      <a:avLst/>
                    </a:prstGeom>
                    <a:ln>
                      <a:noFill/>
                    </a:ln>
                    <a:extLst>
                      <a:ext uri="{53640926-AAD7-44D8-BBD7-CCE9431645EC}">
                        <a14:shadowObscured xmlns:a14="http://schemas.microsoft.com/office/drawing/2010/main"/>
                      </a:ext>
                    </a:extLst>
                  </pic:spPr>
                </pic:pic>
              </a:graphicData>
            </a:graphic>
          </wp:anchor>
        </w:drawing>
      </w:r>
    </w:p>
    <w:p w14:paraId="02B24121" w14:textId="77777777" w:rsidR="009E69D9" w:rsidRPr="00467937" w:rsidRDefault="009E69D9" w:rsidP="009E69D9">
      <w:pPr>
        <w:spacing w:after="0" w:line="276" w:lineRule="auto"/>
        <w:ind w:left="1134"/>
        <w:jc w:val="left"/>
        <w:rPr>
          <w:rFonts w:eastAsia="Times New Roman" w:cstheme="minorHAnsi"/>
          <w:sz w:val="24"/>
          <w:szCs w:val="24"/>
          <w:lang w:val="en-GB" w:eastAsia="ru-RU"/>
        </w:rPr>
      </w:pPr>
    </w:p>
    <w:p w14:paraId="0B7935A8" w14:textId="77777777" w:rsidR="009E69D9" w:rsidRPr="00524AAE" w:rsidRDefault="009E69D9" w:rsidP="009E69D9">
      <w:pPr>
        <w:spacing w:after="0" w:line="276" w:lineRule="auto"/>
        <w:ind w:left="1134"/>
        <w:jc w:val="left"/>
        <w:rPr>
          <w:rFonts w:eastAsia="Times New Roman" w:cstheme="minorHAnsi"/>
          <w:color w:val="FF0000"/>
          <w:sz w:val="24"/>
          <w:szCs w:val="24"/>
          <w:lang w:val="en-GB" w:eastAsia="ru-RU"/>
        </w:rPr>
      </w:pPr>
    </w:p>
    <w:p w14:paraId="440C1705" w14:textId="77777777" w:rsidR="009E69D9" w:rsidRPr="00555782" w:rsidRDefault="009E69D9" w:rsidP="009E69D9">
      <w:pPr>
        <w:spacing w:after="0" w:line="276" w:lineRule="auto"/>
        <w:ind w:left="1134"/>
        <w:jc w:val="left"/>
        <w:rPr>
          <w:rFonts w:eastAsia="Times New Roman" w:cstheme="minorHAnsi"/>
          <w:sz w:val="20"/>
          <w:szCs w:val="20"/>
          <w:highlight w:val="yellow"/>
          <w:lang w:val="en-GB" w:eastAsia="ru-RU"/>
        </w:rPr>
      </w:pPr>
      <w:r w:rsidRPr="00524AAE">
        <w:rPr>
          <w:rFonts w:eastAsia="Times New Roman" w:cstheme="minorHAnsi"/>
          <w:color w:val="FF0000"/>
          <w:sz w:val="20"/>
          <w:szCs w:val="20"/>
          <w:lang w:val="en-GB" w:eastAsia="ru-RU"/>
        </w:rPr>
        <w:t xml:space="preserve">  </w:t>
      </w:r>
      <w:r w:rsidRPr="00555782">
        <w:rPr>
          <w:rFonts w:eastAsia="Times New Roman" w:cstheme="minorHAnsi"/>
          <w:b/>
          <w:bCs/>
          <w:sz w:val="20"/>
          <w:szCs w:val="20"/>
          <w:lang w:val="en-GB" w:eastAsia="ru-RU"/>
        </w:rPr>
        <w:t>Fig. 1</w:t>
      </w:r>
      <w:r w:rsidRPr="00555782">
        <w:rPr>
          <w:rFonts w:eastAsia="Times New Roman" w:cstheme="minorHAnsi"/>
          <w:sz w:val="20"/>
          <w:szCs w:val="20"/>
          <w:lang w:val="en-GB" w:eastAsia="ru-RU"/>
        </w:rPr>
        <w:t xml:space="preserve">  The incidence of hip fracture in men (left panel) and women (right) in Botswana compared with other estimates in Africa and African Americans.  Note the logarithmic scale.</w:t>
      </w:r>
    </w:p>
    <w:p w14:paraId="5D021EE3" w14:textId="77777777" w:rsidR="003A200F" w:rsidRDefault="003A200F" w:rsidP="008A2BB8">
      <w:pPr>
        <w:spacing w:after="0" w:line="276" w:lineRule="auto"/>
        <w:ind w:left="1134"/>
        <w:jc w:val="left"/>
        <w:rPr>
          <w:rFonts w:eastAsia="Calibri" w:cstheme="minorHAnsi"/>
          <w:sz w:val="24"/>
          <w:szCs w:val="24"/>
          <w:lang w:val="en-GB" w:eastAsia="ru-RU" w:bidi="lo-LA"/>
        </w:rPr>
      </w:pPr>
    </w:p>
    <w:p w14:paraId="68729B0D" w14:textId="77777777" w:rsidR="003A200F" w:rsidRDefault="003A200F" w:rsidP="008A2BB8">
      <w:pPr>
        <w:spacing w:after="0" w:line="276" w:lineRule="auto"/>
        <w:ind w:left="1134"/>
        <w:jc w:val="left"/>
        <w:rPr>
          <w:rFonts w:eastAsia="Calibri" w:cstheme="minorHAnsi"/>
          <w:sz w:val="24"/>
          <w:szCs w:val="24"/>
          <w:lang w:val="en-GB" w:eastAsia="ru-RU" w:bidi="lo-LA"/>
        </w:rPr>
      </w:pPr>
    </w:p>
    <w:p w14:paraId="6C87B7E6" w14:textId="6F140BC5" w:rsidR="008A2BB8" w:rsidRPr="00E775BF" w:rsidRDefault="008A2BB8" w:rsidP="003A200F">
      <w:pPr>
        <w:spacing w:after="0" w:line="276" w:lineRule="auto"/>
        <w:ind w:left="567"/>
        <w:jc w:val="left"/>
        <w:rPr>
          <w:rFonts w:eastAsia="Calibri" w:cstheme="minorHAnsi"/>
          <w:sz w:val="24"/>
          <w:szCs w:val="24"/>
          <w:lang w:val="en-GB" w:eastAsia="ru-RU" w:bidi="lo-LA"/>
        </w:rPr>
      </w:pPr>
      <w:r w:rsidRPr="00E775BF">
        <w:rPr>
          <w:rFonts w:eastAsia="Calibri" w:cstheme="minorHAnsi"/>
          <w:sz w:val="24"/>
          <w:szCs w:val="24"/>
          <w:lang w:val="en-GB" w:eastAsia="ru-RU" w:bidi="lo-LA"/>
        </w:rPr>
        <w:t xml:space="preserve">Assuming that the fracture rates were representative for the whole </w:t>
      </w:r>
      <w:r w:rsidR="0027398D" w:rsidRPr="00E775BF">
        <w:rPr>
          <w:rFonts w:eastAsia="Calibri" w:cstheme="minorHAnsi"/>
          <w:sz w:val="24"/>
          <w:szCs w:val="24"/>
          <w:lang w:val="en-GB" w:eastAsia="ru-RU" w:bidi="lo-LA"/>
        </w:rPr>
        <w:t>country and</w:t>
      </w:r>
      <w:r w:rsidR="0027398D">
        <w:rPr>
          <w:rFonts w:eastAsia="Calibri" w:cstheme="minorHAnsi"/>
          <w:sz w:val="24"/>
          <w:szCs w:val="24"/>
          <w:lang w:val="en-GB" w:eastAsia="ru-RU" w:bidi="lo-LA"/>
        </w:rPr>
        <w:t>,</w:t>
      </w:r>
      <w:r w:rsidRPr="00E775BF">
        <w:rPr>
          <w:rFonts w:eastAsia="Calibri" w:cstheme="minorHAnsi"/>
          <w:sz w:val="24"/>
          <w:szCs w:val="24"/>
          <w:lang w:val="en-GB" w:eastAsia="ru-RU" w:bidi="lo-LA"/>
        </w:rPr>
        <w:t xml:space="preserve"> based on the UN estimates of the </w:t>
      </w:r>
      <w:r w:rsidRPr="007D66C9">
        <w:rPr>
          <w:rFonts w:ascii="Calibri" w:eastAsia="Calibri" w:hAnsi="Calibri" w:cs="Calibri"/>
          <w:sz w:val="24"/>
          <w:szCs w:val="24"/>
          <w:lang w:val="en-GB" w:eastAsia="ru-RU" w:bidi="lo-LA"/>
        </w:rPr>
        <w:t xml:space="preserve">population </w:t>
      </w:r>
      <w:r w:rsidRPr="007D66C9">
        <w:rPr>
          <w:rFonts w:ascii="Calibri" w:eastAsia="Times New Roman" w:hAnsi="Calibri" w:cs="Calibri"/>
          <w:sz w:val="24"/>
          <w:szCs w:val="24"/>
          <w:lang w:val="en-GB" w:eastAsia="ru-RU"/>
        </w:rPr>
        <w:t>for 20</w:t>
      </w:r>
      <w:r w:rsidR="001F5B45" w:rsidRPr="007D66C9">
        <w:rPr>
          <w:rFonts w:ascii="Calibri" w:eastAsia="Times New Roman" w:hAnsi="Calibri" w:cs="Calibri"/>
          <w:sz w:val="24"/>
          <w:szCs w:val="24"/>
          <w:lang w:val="en-GB" w:eastAsia="ru-RU"/>
        </w:rPr>
        <w:t>2</w:t>
      </w:r>
      <w:r w:rsidR="00EA6946" w:rsidRPr="007D66C9">
        <w:rPr>
          <w:rFonts w:ascii="Calibri" w:eastAsia="Times New Roman" w:hAnsi="Calibri" w:cs="Calibri"/>
          <w:sz w:val="24"/>
          <w:szCs w:val="24"/>
          <w:lang w:val="en-GB" w:eastAsia="ru-RU"/>
        </w:rPr>
        <w:t>0</w:t>
      </w:r>
      <w:r w:rsidRPr="007D66C9">
        <w:rPr>
          <w:rFonts w:ascii="Calibri" w:hAnsi="Calibri" w:cs="Calibri"/>
          <w:sz w:val="24"/>
          <w:szCs w:val="24"/>
          <w:lang w:val="en-GB"/>
        </w:rPr>
        <w:t xml:space="preserve"> (</w:t>
      </w:r>
      <w:r w:rsidR="001F5B45" w:rsidRPr="007D66C9">
        <w:rPr>
          <w:rFonts w:ascii="Calibri" w:hAnsi="Calibri" w:cs="Calibri"/>
          <w:sz w:val="24"/>
          <w:szCs w:val="24"/>
          <w:lang w:val="en-GB"/>
        </w:rPr>
        <w:t>4.63</w:t>
      </w:r>
      <w:r w:rsidRPr="007D66C9">
        <w:rPr>
          <w:rFonts w:ascii="Calibri" w:eastAsia="Times New Roman" w:hAnsi="Calibri" w:cs="Calibri"/>
          <w:sz w:val="24"/>
          <w:szCs w:val="24"/>
          <w:lang w:val="en-GB" w:eastAsia="ru-RU"/>
        </w:rPr>
        <w:t xml:space="preserve"> million</w:t>
      </w:r>
      <w:r w:rsidR="00D44A45" w:rsidRPr="007D66C9">
        <w:rPr>
          <w:rFonts w:ascii="Calibri" w:eastAsia="Times New Roman" w:hAnsi="Calibri" w:cs="Calibri"/>
          <w:sz w:val="24"/>
          <w:szCs w:val="24"/>
          <w:lang w:val="en-GB" w:eastAsia="ru-RU"/>
        </w:rPr>
        <w:t xml:space="preserve">, </w:t>
      </w:r>
      <w:r w:rsidR="00E71D27" w:rsidRPr="007D66C9">
        <w:rPr>
          <w:rFonts w:ascii="Calibri" w:eastAsia="Times New Roman" w:hAnsi="Calibri" w:cs="Calibri"/>
          <w:sz w:val="24"/>
          <w:szCs w:val="24"/>
          <w:lang w:val="en-GB" w:eastAsia="ru-RU"/>
        </w:rPr>
        <w:t>608</w:t>
      </w:r>
      <w:r w:rsidR="00E71D27">
        <w:rPr>
          <w:rFonts w:eastAsia="Times New Roman" w:cstheme="minorHAnsi"/>
          <w:sz w:val="24"/>
          <w:szCs w:val="24"/>
          <w:lang w:val="en-GB" w:eastAsia="ru-RU"/>
        </w:rPr>
        <w:t xml:space="preserve"> thousand age 50 years or more</w:t>
      </w:r>
      <w:r w:rsidRPr="00E775BF">
        <w:rPr>
          <w:rFonts w:eastAsia="Times New Roman" w:cstheme="minorHAnsi"/>
          <w:sz w:val="24"/>
          <w:szCs w:val="24"/>
          <w:lang w:val="en-GB" w:eastAsia="ru-RU"/>
        </w:rPr>
        <w:t xml:space="preserve">), </w:t>
      </w:r>
      <w:r w:rsidRPr="00E775BF">
        <w:rPr>
          <w:rFonts w:eastAsia="Calibri" w:cstheme="minorHAnsi"/>
          <w:sz w:val="24"/>
          <w:szCs w:val="24"/>
          <w:lang w:val="en-GB" w:eastAsia="ru-RU" w:bidi="lo-LA"/>
        </w:rPr>
        <w:t xml:space="preserve">the annual number of hip fractures in men and women age 50 years or older in </w:t>
      </w:r>
      <w:r w:rsidR="004846A6" w:rsidRPr="00E775BF">
        <w:rPr>
          <w:rFonts w:eastAsia="Calibri" w:cstheme="minorHAnsi"/>
          <w:sz w:val="24"/>
          <w:szCs w:val="24"/>
          <w:lang w:val="en-GB" w:eastAsia="ru-RU" w:bidi="lo-LA"/>
        </w:rPr>
        <w:t>Botswana</w:t>
      </w:r>
      <w:r w:rsidRPr="00E775BF">
        <w:rPr>
          <w:rFonts w:eastAsia="Calibri" w:cstheme="minorHAnsi"/>
          <w:sz w:val="24"/>
          <w:szCs w:val="24"/>
          <w:lang w:val="en-GB" w:eastAsia="ru-RU" w:bidi="lo-LA"/>
        </w:rPr>
        <w:t xml:space="preserve"> in 20</w:t>
      </w:r>
      <w:r w:rsidR="00EA6946" w:rsidRPr="00E775BF">
        <w:rPr>
          <w:rFonts w:eastAsia="Calibri" w:cstheme="minorHAnsi"/>
          <w:sz w:val="24"/>
          <w:szCs w:val="24"/>
          <w:lang w:val="en-GB" w:eastAsia="ru-RU" w:bidi="lo-LA"/>
        </w:rPr>
        <w:t>20</w:t>
      </w:r>
      <w:r w:rsidRPr="00E775BF">
        <w:rPr>
          <w:rFonts w:eastAsia="Calibri" w:cstheme="minorHAnsi"/>
          <w:sz w:val="24"/>
          <w:szCs w:val="24"/>
          <w:lang w:val="en-GB" w:eastAsia="ru-RU" w:bidi="lo-LA"/>
        </w:rPr>
        <w:t xml:space="preserve"> was estimated at </w:t>
      </w:r>
      <w:r w:rsidR="001F5A53" w:rsidRPr="00E775BF">
        <w:rPr>
          <w:rFonts w:eastAsia="Calibri" w:cstheme="minorHAnsi"/>
          <w:sz w:val="24"/>
          <w:szCs w:val="24"/>
          <w:lang w:val="en-GB" w:eastAsia="ru-RU" w:bidi="lo-LA"/>
        </w:rPr>
        <w:t>103</w:t>
      </w:r>
      <w:r w:rsidRPr="00E775BF">
        <w:rPr>
          <w:rFonts w:eastAsia="Calibri" w:cstheme="minorHAnsi"/>
          <w:sz w:val="24"/>
          <w:szCs w:val="24"/>
          <w:lang w:val="en-GB" w:eastAsia="ru-RU" w:bidi="lo-LA"/>
        </w:rPr>
        <w:t xml:space="preserve">.  The number of hip fractures is expected to increase progressively over calendar year with a greater </w:t>
      </w:r>
      <w:r w:rsidRPr="005E3F4F">
        <w:rPr>
          <w:rFonts w:eastAsia="Calibri" w:cstheme="minorHAnsi"/>
          <w:sz w:val="24"/>
          <w:szCs w:val="24"/>
          <w:lang w:val="en-GB" w:eastAsia="ru-RU" w:bidi="lo-LA"/>
        </w:rPr>
        <w:t>than three-fold increase by 2050 (Table 2).</w:t>
      </w:r>
      <w:r w:rsidRPr="00E775BF">
        <w:rPr>
          <w:rFonts w:eastAsia="Calibri" w:cstheme="minorHAnsi"/>
          <w:sz w:val="24"/>
          <w:szCs w:val="24"/>
          <w:lang w:val="en-GB" w:eastAsia="ru-RU" w:bidi="lo-LA"/>
        </w:rPr>
        <w:t xml:space="preserve">  </w:t>
      </w:r>
    </w:p>
    <w:p w14:paraId="2DA6D456" w14:textId="77777777" w:rsidR="008A2BB8" w:rsidRPr="00524AAE" w:rsidRDefault="008A2BB8" w:rsidP="008A2BB8">
      <w:pPr>
        <w:spacing w:after="0" w:line="276" w:lineRule="auto"/>
        <w:ind w:left="1134"/>
        <w:jc w:val="left"/>
        <w:rPr>
          <w:rFonts w:eastAsia="Calibri" w:cstheme="minorHAnsi"/>
          <w:color w:val="FF0000"/>
          <w:sz w:val="24"/>
          <w:szCs w:val="24"/>
          <w:lang w:val="en-GB" w:eastAsia="ru-RU" w:bidi="lo-LA"/>
        </w:rPr>
      </w:pPr>
    </w:p>
    <w:p w14:paraId="7AC34D8B" w14:textId="77777777" w:rsidR="008A2BB8" w:rsidRPr="00524AAE" w:rsidRDefault="008A2BB8" w:rsidP="008A2BB8">
      <w:pPr>
        <w:spacing w:after="0" w:line="240" w:lineRule="auto"/>
        <w:ind w:left="567" w:right="1275"/>
        <w:jc w:val="left"/>
        <w:rPr>
          <w:rFonts w:ascii="Calibri" w:eastAsia="Calibri" w:hAnsi="Calibri" w:cs="Times New Roman"/>
          <w:b/>
          <w:color w:val="FF0000"/>
          <w:sz w:val="20"/>
          <w:szCs w:val="20"/>
          <w:lang w:val="en-GB"/>
        </w:rPr>
      </w:pPr>
    </w:p>
    <w:p w14:paraId="3182C5D5" w14:textId="6B667B6A" w:rsidR="008A2BB8" w:rsidRPr="005E3F4F" w:rsidRDefault="008A2BB8" w:rsidP="008A2BB8">
      <w:pPr>
        <w:spacing w:after="0" w:line="240" w:lineRule="auto"/>
        <w:ind w:left="1560" w:right="1275"/>
        <w:jc w:val="left"/>
        <w:rPr>
          <w:rFonts w:ascii="Calibri" w:eastAsia="Calibri" w:hAnsi="Calibri" w:cs="Times New Roman"/>
          <w:sz w:val="20"/>
          <w:szCs w:val="20"/>
          <w:lang w:val="en-GB"/>
        </w:rPr>
      </w:pPr>
      <w:r w:rsidRPr="005E3F4F">
        <w:rPr>
          <w:rFonts w:ascii="Calibri" w:eastAsia="Calibri" w:hAnsi="Calibri" w:cs="Times New Roman"/>
          <w:b/>
          <w:sz w:val="20"/>
          <w:szCs w:val="20"/>
          <w:lang w:val="en-GB"/>
        </w:rPr>
        <w:t>Table 2.</w:t>
      </w:r>
      <w:r w:rsidRPr="005E3F4F">
        <w:rPr>
          <w:rFonts w:ascii="Calibri" w:eastAsia="Calibri" w:hAnsi="Calibri" w:cs="Times New Roman"/>
          <w:sz w:val="20"/>
          <w:szCs w:val="20"/>
          <w:lang w:val="en-GB"/>
        </w:rPr>
        <w:t xml:space="preserve"> Estimated total number of hip and major osteoporotic fractures (MOF) in men and in women age 50 years or older in 20</w:t>
      </w:r>
      <w:r w:rsidR="00DF54A8" w:rsidRPr="005E3F4F">
        <w:rPr>
          <w:rFonts w:ascii="Calibri" w:eastAsia="Calibri" w:hAnsi="Calibri" w:cs="Times New Roman"/>
          <w:sz w:val="20"/>
          <w:szCs w:val="20"/>
          <w:lang w:val="en-GB"/>
        </w:rPr>
        <w:t>20</w:t>
      </w:r>
      <w:r w:rsidRPr="005E3F4F">
        <w:rPr>
          <w:rFonts w:ascii="Calibri" w:eastAsia="Calibri" w:hAnsi="Calibri" w:cs="Times New Roman"/>
          <w:sz w:val="20"/>
          <w:szCs w:val="20"/>
          <w:lang w:val="en-GB"/>
        </w:rPr>
        <w:t xml:space="preserve"> projected up to 2050 in </w:t>
      </w:r>
      <w:r w:rsidR="00A44612" w:rsidRPr="005E3F4F">
        <w:rPr>
          <w:rFonts w:ascii="Calibri" w:eastAsia="Calibri" w:hAnsi="Calibri" w:cs="Times New Roman"/>
          <w:sz w:val="20"/>
          <w:szCs w:val="20"/>
          <w:lang w:val="en-GB"/>
        </w:rPr>
        <w:t>Botswana</w:t>
      </w:r>
      <w:r w:rsidRPr="005E3F4F">
        <w:rPr>
          <w:rFonts w:ascii="Calibri" w:eastAsia="Calibri" w:hAnsi="Calibri" w:cs="Times New Roman"/>
          <w:sz w:val="20"/>
          <w:szCs w:val="20"/>
          <w:lang w:val="en-GB"/>
        </w:rPr>
        <w:t xml:space="preserve">. </w:t>
      </w:r>
    </w:p>
    <w:p w14:paraId="00EC4B6F" w14:textId="77777777" w:rsidR="008A2BB8" w:rsidRPr="00524AAE" w:rsidRDefault="008A2BB8" w:rsidP="008A2BB8">
      <w:pPr>
        <w:spacing w:after="0" w:line="240" w:lineRule="auto"/>
        <w:ind w:left="567" w:right="1275"/>
        <w:jc w:val="left"/>
        <w:rPr>
          <w:rFonts w:ascii="Calibri" w:eastAsia="Calibri" w:hAnsi="Calibri" w:cs="Times New Roman"/>
          <w:color w:val="FF0000"/>
          <w:sz w:val="20"/>
          <w:szCs w:val="20"/>
          <w:lang w:val="en-GB"/>
        </w:rPr>
      </w:pPr>
    </w:p>
    <w:tbl>
      <w:tblPr>
        <w:tblStyle w:val="TableGrid3"/>
        <w:tblW w:w="6488" w:type="dxa"/>
        <w:tblInd w:w="1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62"/>
        <w:gridCol w:w="1163"/>
        <w:gridCol w:w="1162"/>
        <w:gridCol w:w="1163"/>
      </w:tblGrid>
      <w:tr w:rsidR="002740B1" w:rsidRPr="002740B1" w14:paraId="092C31E5" w14:textId="77777777" w:rsidTr="00A44612">
        <w:tc>
          <w:tcPr>
            <w:tcW w:w="1838" w:type="dxa"/>
            <w:tcBorders>
              <w:top w:val="single" w:sz="4" w:space="0" w:color="auto"/>
            </w:tcBorders>
          </w:tcPr>
          <w:p w14:paraId="041686A4" w14:textId="77777777" w:rsidR="00A44612" w:rsidRPr="002740B1" w:rsidRDefault="00A44612" w:rsidP="00665343">
            <w:pPr>
              <w:spacing w:line="240" w:lineRule="auto"/>
              <w:jc w:val="left"/>
              <w:rPr>
                <w:rFonts w:ascii="Calibri" w:eastAsia="Calibri" w:hAnsi="Calibri" w:cs="Times New Roman"/>
                <w:sz w:val="22"/>
              </w:rPr>
            </w:pPr>
          </w:p>
        </w:tc>
        <w:tc>
          <w:tcPr>
            <w:tcW w:w="1162" w:type="dxa"/>
            <w:tcBorders>
              <w:top w:val="single" w:sz="4" w:space="0" w:color="auto"/>
              <w:bottom w:val="single" w:sz="4" w:space="0" w:color="auto"/>
            </w:tcBorders>
          </w:tcPr>
          <w:p w14:paraId="536198FE" w14:textId="77777777" w:rsidR="00A44612" w:rsidRPr="002740B1" w:rsidRDefault="00A44612" w:rsidP="00665343">
            <w:pPr>
              <w:spacing w:line="240" w:lineRule="auto"/>
              <w:jc w:val="left"/>
              <w:rPr>
                <w:rFonts w:ascii="Calibri" w:eastAsia="Calibri" w:hAnsi="Calibri" w:cs="Times New Roman"/>
                <w:sz w:val="22"/>
              </w:rPr>
            </w:pPr>
            <w:r w:rsidRPr="002740B1">
              <w:rPr>
                <w:rFonts w:ascii="Calibri" w:eastAsia="Calibri" w:hAnsi="Calibri" w:cs="Times New Roman"/>
                <w:sz w:val="22"/>
              </w:rPr>
              <w:t>2020</w:t>
            </w:r>
          </w:p>
        </w:tc>
        <w:tc>
          <w:tcPr>
            <w:tcW w:w="1163" w:type="dxa"/>
            <w:tcBorders>
              <w:top w:val="single" w:sz="4" w:space="0" w:color="auto"/>
              <w:bottom w:val="single" w:sz="4" w:space="0" w:color="auto"/>
            </w:tcBorders>
          </w:tcPr>
          <w:p w14:paraId="62372376" w14:textId="77777777" w:rsidR="00A44612" w:rsidRPr="002740B1" w:rsidRDefault="00A44612" w:rsidP="00665343">
            <w:pPr>
              <w:spacing w:line="240" w:lineRule="auto"/>
              <w:jc w:val="left"/>
              <w:rPr>
                <w:rFonts w:ascii="Calibri" w:eastAsia="Calibri" w:hAnsi="Calibri" w:cs="Times New Roman"/>
                <w:sz w:val="22"/>
              </w:rPr>
            </w:pPr>
            <w:r w:rsidRPr="002740B1">
              <w:rPr>
                <w:rFonts w:ascii="Calibri" w:eastAsia="Calibri" w:hAnsi="Calibri" w:cs="Times New Roman"/>
                <w:sz w:val="22"/>
              </w:rPr>
              <w:t>2030</w:t>
            </w:r>
          </w:p>
        </w:tc>
        <w:tc>
          <w:tcPr>
            <w:tcW w:w="1162" w:type="dxa"/>
            <w:tcBorders>
              <w:top w:val="single" w:sz="4" w:space="0" w:color="auto"/>
              <w:bottom w:val="single" w:sz="4" w:space="0" w:color="auto"/>
            </w:tcBorders>
          </w:tcPr>
          <w:p w14:paraId="785841E0" w14:textId="77777777" w:rsidR="00A44612" w:rsidRPr="002740B1" w:rsidRDefault="00A44612" w:rsidP="00665343">
            <w:pPr>
              <w:spacing w:line="240" w:lineRule="auto"/>
              <w:jc w:val="left"/>
              <w:rPr>
                <w:rFonts w:ascii="Calibri" w:eastAsia="Calibri" w:hAnsi="Calibri" w:cs="Times New Roman"/>
                <w:sz w:val="22"/>
              </w:rPr>
            </w:pPr>
            <w:r w:rsidRPr="002740B1">
              <w:rPr>
                <w:rFonts w:ascii="Calibri" w:eastAsia="Calibri" w:hAnsi="Calibri" w:cs="Times New Roman"/>
                <w:sz w:val="22"/>
              </w:rPr>
              <w:t>2040</w:t>
            </w:r>
          </w:p>
        </w:tc>
        <w:tc>
          <w:tcPr>
            <w:tcW w:w="1163" w:type="dxa"/>
            <w:tcBorders>
              <w:top w:val="single" w:sz="4" w:space="0" w:color="auto"/>
              <w:bottom w:val="single" w:sz="4" w:space="0" w:color="auto"/>
            </w:tcBorders>
          </w:tcPr>
          <w:p w14:paraId="6CE430AC" w14:textId="77777777" w:rsidR="00A44612" w:rsidRPr="002740B1" w:rsidRDefault="00A44612" w:rsidP="00665343">
            <w:pPr>
              <w:spacing w:line="240" w:lineRule="auto"/>
              <w:jc w:val="left"/>
              <w:rPr>
                <w:rFonts w:ascii="Calibri" w:eastAsia="Calibri" w:hAnsi="Calibri" w:cs="Times New Roman"/>
                <w:sz w:val="22"/>
              </w:rPr>
            </w:pPr>
            <w:r w:rsidRPr="002740B1">
              <w:rPr>
                <w:rFonts w:ascii="Calibri" w:eastAsia="Calibri" w:hAnsi="Calibri" w:cs="Times New Roman"/>
                <w:sz w:val="22"/>
              </w:rPr>
              <w:t>2050</w:t>
            </w:r>
          </w:p>
        </w:tc>
      </w:tr>
      <w:tr w:rsidR="002740B1" w:rsidRPr="002740B1" w14:paraId="686BE162" w14:textId="77777777" w:rsidTr="00A44612">
        <w:tc>
          <w:tcPr>
            <w:tcW w:w="1838" w:type="dxa"/>
          </w:tcPr>
          <w:p w14:paraId="7F82D7F5" w14:textId="77777777" w:rsidR="00A44612" w:rsidRPr="002740B1" w:rsidRDefault="00A44612" w:rsidP="00665343">
            <w:pPr>
              <w:spacing w:line="240" w:lineRule="auto"/>
              <w:jc w:val="left"/>
              <w:rPr>
                <w:rFonts w:ascii="Calibri" w:eastAsia="Calibri" w:hAnsi="Calibri" w:cs="Times New Roman"/>
                <w:i/>
                <w:iCs/>
                <w:sz w:val="22"/>
              </w:rPr>
            </w:pPr>
            <w:r w:rsidRPr="002740B1">
              <w:rPr>
                <w:rFonts w:ascii="Calibri" w:eastAsia="Calibri" w:hAnsi="Calibri" w:cs="Times New Roman"/>
                <w:i/>
                <w:iCs/>
                <w:sz w:val="22"/>
              </w:rPr>
              <w:t>Hip fracture</w:t>
            </w:r>
          </w:p>
        </w:tc>
        <w:tc>
          <w:tcPr>
            <w:tcW w:w="1162" w:type="dxa"/>
            <w:tcBorders>
              <w:top w:val="single" w:sz="4" w:space="0" w:color="auto"/>
            </w:tcBorders>
          </w:tcPr>
          <w:p w14:paraId="7D062A19" w14:textId="77777777" w:rsidR="00A44612" w:rsidRPr="002740B1" w:rsidRDefault="00A44612" w:rsidP="00665343">
            <w:pPr>
              <w:spacing w:line="240" w:lineRule="auto"/>
              <w:jc w:val="left"/>
              <w:rPr>
                <w:rFonts w:ascii="Calibri" w:eastAsia="Calibri" w:hAnsi="Calibri" w:cs="Times New Roman"/>
                <w:sz w:val="22"/>
              </w:rPr>
            </w:pPr>
          </w:p>
        </w:tc>
        <w:tc>
          <w:tcPr>
            <w:tcW w:w="1163" w:type="dxa"/>
            <w:tcBorders>
              <w:top w:val="single" w:sz="4" w:space="0" w:color="auto"/>
            </w:tcBorders>
          </w:tcPr>
          <w:p w14:paraId="7089FCB6" w14:textId="77777777" w:rsidR="00A44612" w:rsidRPr="002740B1" w:rsidRDefault="00A44612" w:rsidP="00665343">
            <w:pPr>
              <w:spacing w:line="240" w:lineRule="auto"/>
              <w:jc w:val="left"/>
              <w:rPr>
                <w:rFonts w:ascii="Calibri" w:eastAsia="Calibri" w:hAnsi="Calibri" w:cs="Times New Roman"/>
                <w:sz w:val="22"/>
              </w:rPr>
            </w:pPr>
          </w:p>
        </w:tc>
        <w:tc>
          <w:tcPr>
            <w:tcW w:w="1162" w:type="dxa"/>
            <w:tcBorders>
              <w:top w:val="single" w:sz="4" w:space="0" w:color="auto"/>
            </w:tcBorders>
          </w:tcPr>
          <w:p w14:paraId="78B0C73A" w14:textId="77777777" w:rsidR="00A44612" w:rsidRPr="002740B1" w:rsidRDefault="00A44612" w:rsidP="00665343">
            <w:pPr>
              <w:spacing w:line="240" w:lineRule="auto"/>
              <w:jc w:val="left"/>
              <w:rPr>
                <w:rFonts w:ascii="Calibri" w:eastAsia="Calibri" w:hAnsi="Calibri" w:cs="Times New Roman"/>
                <w:sz w:val="22"/>
              </w:rPr>
            </w:pPr>
          </w:p>
        </w:tc>
        <w:tc>
          <w:tcPr>
            <w:tcW w:w="1163" w:type="dxa"/>
            <w:tcBorders>
              <w:top w:val="single" w:sz="4" w:space="0" w:color="auto"/>
            </w:tcBorders>
          </w:tcPr>
          <w:p w14:paraId="30D7F8AD" w14:textId="77777777" w:rsidR="00A44612" w:rsidRPr="002740B1" w:rsidRDefault="00A44612" w:rsidP="00665343">
            <w:pPr>
              <w:spacing w:line="240" w:lineRule="auto"/>
              <w:jc w:val="left"/>
              <w:rPr>
                <w:rFonts w:ascii="Calibri" w:eastAsia="Calibri" w:hAnsi="Calibri" w:cs="Times New Roman"/>
                <w:sz w:val="22"/>
              </w:rPr>
            </w:pPr>
          </w:p>
        </w:tc>
      </w:tr>
      <w:tr w:rsidR="002740B1" w:rsidRPr="002740B1" w14:paraId="4AB61326" w14:textId="77777777" w:rsidTr="00A44612">
        <w:tc>
          <w:tcPr>
            <w:tcW w:w="1838" w:type="dxa"/>
          </w:tcPr>
          <w:p w14:paraId="0DB252F5" w14:textId="77777777" w:rsidR="00A44612" w:rsidRPr="002740B1" w:rsidRDefault="00A44612" w:rsidP="00665343">
            <w:pPr>
              <w:spacing w:line="240" w:lineRule="auto"/>
              <w:jc w:val="left"/>
              <w:rPr>
                <w:rFonts w:ascii="Calibri" w:eastAsia="Calibri" w:hAnsi="Calibri" w:cs="Times New Roman"/>
                <w:sz w:val="22"/>
              </w:rPr>
            </w:pPr>
            <w:r w:rsidRPr="002740B1">
              <w:rPr>
                <w:rFonts w:ascii="Calibri" w:eastAsia="Calibri" w:hAnsi="Calibri" w:cs="Times New Roman"/>
                <w:sz w:val="22"/>
              </w:rPr>
              <w:t>Men</w:t>
            </w:r>
          </w:p>
        </w:tc>
        <w:tc>
          <w:tcPr>
            <w:tcW w:w="1162" w:type="dxa"/>
          </w:tcPr>
          <w:p w14:paraId="680D5C56" w14:textId="6406FDD1" w:rsidR="00A44612" w:rsidRPr="002740B1" w:rsidRDefault="009D0F68" w:rsidP="00665343">
            <w:pPr>
              <w:spacing w:line="240" w:lineRule="auto"/>
              <w:jc w:val="left"/>
              <w:rPr>
                <w:rFonts w:ascii="Calibri" w:eastAsia="Calibri" w:hAnsi="Calibri" w:cs="Times New Roman"/>
                <w:sz w:val="22"/>
              </w:rPr>
            </w:pPr>
            <w:r w:rsidRPr="002740B1">
              <w:rPr>
                <w:rFonts w:ascii="Calibri" w:eastAsia="Calibri" w:hAnsi="Calibri" w:cs="Times New Roman"/>
                <w:sz w:val="22"/>
              </w:rPr>
              <w:t>49</w:t>
            </w:r>
          </w:p>
        </w:tc>
        <w:tc>
          <w:tcPr>
            <w:tcW w:w="1163" w:type="dxa"/>
          </w:tcPr>
          <w:p w14:paraId="639C35AB" w14:textId="7B441775" w:rsidR="00A44612" w:rsidRPr="002740B1" w:rsidRDefault="00650BF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76</w:t>
            </w:r>
          </w:p>
        </w:tc>
        <w:tc>
          <w:tcPr>
            <w:tcW w:w="1162" w:type="dxa"/>
          </w:tcPr>
          <w:p w14:paraId="7AC3C692" w14:textId="7E44F037" w:rsidR="00A44612" w:rsidRPr="002740B1" w:rsidRDefault="00650BF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124</w:t>
            </w:r>
          </w:p>
        </w:tc>
        <w:tc>
          <w:tcPr>
            <w:tcW w:w="1163" w:type="dxa"/>
          </w:tcPr>
          <w:p w14:paraId="43A5CCFE" w14:textId="35C072FB" w:rsidR="00A44612" w:rsidRPr="002740B1" w:rsidRDefault="00650BF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182</w:t>
            </w:r>
          </w:p>
        </w:tc>
      </w:tr>
      <w:tr w:rsidR="002740B1" w:rsidRPr="002740B1" w14:paraId="6581C9E2" w14:textId="77777777" w:rsidTr="00A44612">
        <w:tc>
          <w:tcPr>
            <w:tcW w:w="1838" w:type="dxa"/>
          </w:tcPr>
          <w:p w14:paraId="460981B4" w14:textId="77777777" w:rsidR="00A44612" w:rsidRPr="002740B1" w:rsidRDefault="00A44612" w:rsidP="00665343">
            <w:pPr>
              <w:spacing w:line="240" w:lineRule="auto"/>
              <w:jc w:val="left"/>
              <w:rPr>
                <w:rFonts w:ascii="Calibri" w:eastAsia="Calibri" w:hAnsi="Calibri" w:cs="Times New Roman"/>
                <w:sz w:val="22"/>
              </w:rPr>
            </w:pPr>
            <w:r w:rsidRPr="002740B1">
              <w:rPr>
                <w:rFonts w:ascii="Calibri" w:eastAsia="Calibri" w:hAnsi="Calibri" w:cs="Times New Roman"/>
                <w:sz w:val="22"/>
              </w:rPr>
              <w:t>Women</w:t>
            </w:r>
          </w:p>
        </w:tc>
        <w:tc>
          <w:tcPr>
            <w:tcW w:w="1162" w:type="dxa"/>
          </w:tcPr>
          <w:p w14:paraId="24478573" w14:textId="3307CA8C" w:rsidR="00A44612" w:rsidRPr="002740B1" w:rsidRDefault="00C410D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54</w:t>
            </w:r>
          </w:p>
        </w:tc>
        <w:tc>
          <w:tcPr>
            <w:tcW w:w="1163" w:type="dxa"/>
          </w:tcPr>
          <w:p w14:paraId="66D759BA" w14:textId="4CF21BA6" w:rsidR="00A44612" w:rsidRPr="002740B1" w:rsidRDefault="00C410D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78</w:t>
            </w:r>
          </w:p>
        </w:tc>
        <w:tc>
          <w:tcPr>
            <w:tcW w:w="1162" w:type="dxa"/>
          </w:tcPr>
          <w:p w14:paraId="6E9A2350" w14:textId="7F1B9162" w:rsidR="00A44612" w:rsidRPr="002740B1" w:rsidRDefault="00C410D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119</w:t>
            </w:r>
          </w:p>
        </w:tc>
        <w:tc>
          <w:tcPr>
            <w:tcW w:w="1163" w:type="dxa"/>
          </w:tcPr>
          <w:p w14:paraId="2A499FBC" w14:textId="32C3E1BD" w:rsidR="00A44612" w:rsidRPr="002740B1" w:rsidRDefault="00C410D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190</w:t>
            </w:r>
          </w:p>
        </w:tc>
      </w:tr>
      <w:tr w:rsidR="002740B1" w:rsidRPr="002740B1" w14:paraId="55C43B82" w14:textId="77777777" w:rsidTr="00A44612">
        <w:tc>
          <w:tcPr>
            <w:tcW w:w="1838" w:type="dxa"/>
          </w:tcPr>
          <w:p w14:paraId="3F2AD418" w14:textId="77777777" w:rsidR="00A44612" w:rsidRPr="002740B1" w:rsidRDefault="00A44612" w:rsidP="00665343">
            <w:pPr>
              <w:spacing w:line="240" w:lineRule="auto"/>
              <w:jc w:val="left"/>
              <w:rPr>
                <w:rFonts w:ascii="Calibri" w:eastAsia="Calibri" w:hAnsi="Calibri" w:cs="Times New Roman"/>
                <w:sz w:val="22"/>
              </w:rPr>
            </w:pPr>
            <w:r w:rsidRPr="002740B1">
              <w:rPr>
                <w:rFonts w:ascii="Calibri" w:eastAsia="Calibri" w:hAnsi="Calibri" w:cs="Times New Roman"/>
                <w:sz w:val="22"/>
              </w:rPr>
              <w:t>Men and women</w:t>
            </w:r>
          </w:p>
        </w:tc>
        <w:tc>
          <w:tcPr>
            <w:tcW w:w="1162" w:type="dxa"/>
          </w:tcPr>
          <w:p w14:paraId="43ADA350" w14:textId="1FB7EFCC" w:rsidR="00A44612" w:rsidRPr="002740B1" w:rsidRDefault="00C410D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103</w:t>
            </w:r>
          </w:p>
        </w:tc>
        <w:tc>
          <w:tcPr>
            <w:tcW w:w="1163" w:type="dxa"/>
          </w:tcPr>
          <w:p w14:paraId="775F02F5" w14:textId="6E771A4E" w:rsidR="00A44612" w:rsidRPr="002740B1" w:rsidRDefault="00C410D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154</w:t>
            </w:r>
          </w:p>
        </w:tc>
        <w:tc>
          <w:tcPr>
            <w:tcW w:w="1162" w:type="dxa"/>
          </w:tcPr>
          <w:p w14:paraId="13017B79" w14:textId="6A392130" w:rsidR="00A44612" w:rsidRPr="002740B1" w:rsidRDefault="00C410D9" w:rsidP="00665343">
            <w:pPr>
              <w:spacing w:line="240" w:lineRule="auto"/>
              <w:jc w:val="left"/>
              <w:rPr>
                <w:rFonts w:ascii="Calibri" w:eastAsia="Calibri" w:hAnsi="Calibri" w:cs="Times New Roman"/>
                <w:sz w:val="22"/>
              </w:rPr>
            </w:pPr>
            <w:r w:rsidRPr="002740B1">
              <w:rPr>
                <w:rFonts w:ascii="Calibri" w:eastAsia="Calibri" w:hAnsi="Calibri" w:cs="Times New Roman"/>
                <w:sz w:val="22"/>
              </w:rPr>
              <w:t>243</w:t>
            </w:r>
          </w:p>
        </w:tc>
        <w:tc>
          <w:tcPr>
            <w:tcW w:w="1163" w:type="dxa"/>
          </w:tcPr>
          <w:p w14:paraId="3AEA9E35" w14:textId="2CBB1C35" w:rsidR="00A44612" w:rsidRPr="002740B1" w:rsidRDefault="00C410D9" w:rsidP="00665343">
            <w:pPr>
              <w:spacing w:line="240" w:lineRule="auto"/>
              <w:jc w:val="left"/>
              <w:rPr>
                <w:rFonts w:ascii="Calibri" w:eastAsia="Calibri" w:hAnsi="Calibri" w:cs="Times New Roman"/>
                <w:sz w:val="22"/>
              </w:rPr>
            </w:pPr>
            <w:bookmarkStart w:id="10" w:name="_Hlk38584296"/>
            <w:r w:rsidRPr="002740B1">
              <w:rPr>
                <w:rFonts w:ascii="Calibri" w:eastAsia="Calibri" w:hAnsi="Calibri" w:cs="Times New Roman"/>
                <w:sz w:val="22"/>
              </w:rPr>
              <w:t>372</w:t>
            </w:r>
            <w:bookmarkEnd w:id="10"/>
          </w:p>
        </w:tc>
      </w:tr>
      <w:tr w:rsidR="002740B1" w:rsidRPr="002740B1" w14:paraId="16FDD0E4" w14:textId="77777777" w:rsidTr="00A44612">
        <w:tc>
          <w:tcPr>
            <w:tcW w:w="1838" w:type="dxa"/>
          </w:tcPr>
          <w:p w14:paraId="642BC56A" w14:textId="65762AF3" w:rsidR="00A44612" w:rsidRPr="002740B1" w:rsidRDefault="00A44612" w:rsidP="00665343">
            <w:pPr>
              <w:spacing w:line="240" w:lineRule="auto"/>
              <w:jc w:val="left"/>
              <w:rPr>
                <w:rFonts w:ascii="Calibri" w:eastAsia="Calibri" w:hAnsi="Calibri" w:cs="Times New Roman"/>
                <w:i/>
                <w:iCs/>
                <w:sz w:val="22"/>
              </w:rPr>
            </w:pPr>
            <w:r w:rsidRPr="002740B1">
              <w:rPr>
                <w:rFonts w:ascii="Calibri" w:eastAsia="Calibri" w:hAnsi="Calibri" w:cs="Times New Roman"/>
                <w:i/>
                <w:iCs/>
                <w:sz w:val="22"/>
              </w:rPr>
              <w:t>MOF</w:t>
            </w:r>
          </w:p>
        </w:tc>
        <w:tc>
          <w:tcPr>
            <w:tcW w:w="1162" w:type="dxa"/>
          </w:tcPr>
          <w:p w14:paraId="2A947D41" w14:textId="77777777" w:rsidR="00A44612" w:rsidRPr="002740B1" w:rsidRDefault="00A44612" w:rsidP="00665343">
            <w:pPr>
              <w:spacing w:line="240" w:lineRule="auto"/>
              <w:jc w:val="left"/>
              <w:rPr>
                <w:rFonts w:ascii="Calibri" w:eastAsia="Calibri" w:hAnsi="Calibri" w:cs="Times New Roman"/>
                <w:sz w:val="22"/>
              </w:rPr>
            </w:pPr>
          </w:p>
        </w:tc>
        <w:tc>
          <w:tcPr>
            <w:tcW w:w="1163" w:type="dxa"/>
          </w:tcPr>
          <w:p w14:paraId="1D95FBA9" w14:textId="77777777" w:rsidR="00A44612" w:rsidRPr="002740B1" w:rsidRDefault="00A44612" w:rsidP="00665343">
            <w:pPr>
              <w:spacing w:line="240" w:lineRule="auto"/>
              <w:jc w:val="left"/>
              <w:rPr>
                <w:rFonts w:ascii="Calibri" w:eastAsia="Calibri" w:hAnsi="Calibri" w:cs="Times New Roman"/>
                <w:sz w:val="22"/>
              </w:rPr>
            </w:pPr>
          </w:p>
        </w:tc>
        <w:tc>
          <w:tcPr>
            <w:tcW w:w="1162" w:type="dxa"/>
          </w:tcPr>
          <w:p w14:paraId="1DE43C17" w14:textId="555B9A23" w:rsidR="00C410D9" w:rsidRPr="002740B1" w:rsidRDefault="00C410D9" w:rsidP="00665343">
            <w:pPr>
              <w:spacing w:line="240" w:lineRule="auto"/>
              <w:jc w:val="left"/>
              <w:rPr>
                <w:rFonts w:ascii="Calibri" w:eastAsia="Calibri" w:hAnsi="Calibri" w:cs="Times New Roman"/>
                <w:sz w:val="22"/>
              </w:rPr>
            </w:pPr>
          </w:p>
        </w:tc>
        <w:tc>
          <w:tcPr>
            <w:tcW w:w="1163" w:type="dxa"/>
          </w:tcPr>
          <w:p w14:paraId="57E212F3" w14:textId="77777777" w:rsidR="00A44612" w:rsidRPr="002740B1" w:rsidRDefault="00A44612" w:rsidP="00665343">
            <w:pPr>
              <w:spacing w:line="240" w:lineRule="auto"/>
              <w:jc w:val="left"/>
              <w:rPr>
                <w:rFonts w:ascii="Calibri" w:eastAsia="Calibri" w:hAnsi="Calibri" w:cs="Times New Roman"/>
                <w:sz w:val="22"/>
              </w:rPr>
            </w:pPr>
          </w:p>
        </w:tc>
      </w:tr>
      <w:tr w:rsidR="003377BB" w:rsidRPr="002740B1" w14:paraId="45A15606" w14:textId="77777777" w:rsidTr="00A44612">
        <w:tc>
          <w:tcPr>
            <w:tcW w:w="1838" w:type="dxa"/>
          </w:tcPr>
          <w:p w14:paraId="224381CA" w14:textId="015A8EF6" w:rsidR="003377BB" w:rsidRPr="002740B1" w:rsidRDefault="003377BB" w:rsidP="003377BB">
            <w:pPr>
              <w:spacing w:line="240" w:lineRule="auto"/>
              <w:jc w:val="left"/>
              <w:rPr>
                <w:rFonts w:ascii="Calibri" w:eastAsia="Calibri" w:hAnsi="Calibri" w:cs="Times New Roman"/>
                <w:sz w:val="22"/>
              </w:rPr>
            </w:pPr>
            <w:r w:rsidRPr="002740B1">
              <w:rPr>
                <w:rFonts w:ascii="Calibri" w:eastAsia="Calibri" w:hAnsi="Calibri" w:cs="Times New Roman"/>
                <w:sz w:val="22"/>
              </w:rPr>
              <w:t>Men</w:t>
            </w:r>
          </w:p>
        </w:tc>
        <w:tc>
          <w:tcPr>
            <w:tcW w:w="1162" w:type="dxa"/>
          </w:tcPr>
          <w:p w14:paraId="56EB49B0" w14:textId="5713EDAB"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178</w:t>
            </w:r>
          </w:p>
        </w:tc>
        <w:tc>
          <w:tcPr>
            <w:tcW w:w="1163" w:type="dxa"/>
          </w:tcPr>
          <w:p w14:paraId="1B76C7D8" w14:textId="1718A986"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285</w:t>
            </w:r>
          </w:p>
        </w:tc>
        <w:tc>
          <w:tcPr>
            <w:tcW w:w="1162" w:type="dxa"/>
          </w:tcPr>
          <w:p w14:paraId="36DD7A51" w14:textId="425CE2BD"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364</w:t>
            </w:r>
          </w:p>
        </w:tc>
        <w:tc>
          <w:tcPr>
            <w:tcW w:w="1163" w:type="dxa"/>
          </w:tcPr>
          <w:p w14:paraId="69AA4EE3" w14:textId="5F310785"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450</w:t>
            </w:r>
          </w:p>
        </w:tc>
      </w:tr>
      <w:tr w:rsidR="003377BB" w:rsidRPr="002740B1" w14:paraId="65DB8133" w14:textId="77777777" w:rsidTr="00A44612">
        <w:tc>
          <w:tcPr>
            <w:tcW w:w="1838" w:type="dxa"/>
          </w:tcPr>
          <w:p w14:paraId="596DEBCF" w14:textId="0A2B2F50" w:rsidR="003377BB" w:rsidRPr="002740B1" w:rsidRDefault="003377BB" w:rsidP="003377BB">
            <w:pPr>
              <w:spacing w:line="240" w:lineRule="auto"/>
              <w:jc w:val="left"/>
              <w:rPr>
                <w:rFonts w:ascii="Calibri" w:eastAsia="Calibri" w:hAnsi="Calibri" w:cs="Times New Roman"/>
                <w:sz w:val="22"/>
              </w:rPr>
            </w:pPr>
            <w:r w:rsidRPr="002740B1">
              <w:rPr>
                <w:rFonts w:ascii="Calibri" w:eastAsia="Calibri" w:hAnsi="Calibri" w:cs="Times New Roman"/>
                <w:sz w:val="22"/>
              </w:rPr>
              <w:t>Women</w:t>
            </w:r>
          </w:p>
        </w:tc>
        <w:tc>
          <w:tcPr>
            <w:tcW w:w="1162" w:type="dxa"/>
          </w:tcPr>
          <w:p w14:paraId="339F2C5F" w14:textId="7C943FD2"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217</w:t>
            </w:r>
          </w:p>
        </w:tc>
        <w:tc>
          <w:tcPr>
            <w:tcW w:w="1163" w:type="dxa"/>
          </w:tcPr>
          <w:p w14:paraId="7C75F86C" w14:textId="54A7290F"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314</w:t>
            </w:r>
          </w:p>
        </w:tc>
        <w:tc>
          <w:tcPr>
            <w:tcW w:w="1162" w:type="dxa"/>
          </w:tcPr>
          <w:p w14:paraId="54C8451D" w14:textId="25D98287"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471</w:t>
            </w:r>
          </w:p>
        </w:tc>
        <w:tc>
          <w:tcPr>
            <w:tcW w:w="1163" w:type="dxa"/>
          </w:tcPr>
          <w:p w14:paraId="2210495F" w14:textId="29E925E8"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655</w:t>
            </w:r>
          </w:p>
        </w:tc>
      </w:tr>
      <w:tr w:rsidR="003377BB" w:rsidRPr="002740B1" w14:paraId="3C85F3A0" w14:textId="77777777" w:rsidTr="00E158BE">
        <w:tc>
          <w:tcPr>
            <w:tcW w:w="1838" w:type="dxa"/>
            <w:tcBorders>
              <w:bottom w:val="single" w:sz="4" w:space="0" w:color="auto"/>
            </w:tcBorders>
          </w:tcPr>
          <w:p w14:paraId="30F86A81" w14:textId="0DA04D9E" w:rsidR="003377BB" w:rsidRPr="002740B1" w:rsidRDefault="003377BB" w:rsidP="003377BB">
            <w:pPr>
              <w:spacing w:line="240" w:lineRule="auto"/>
              <w:jc w:val="left"/>
              <w:rPr>
                <w:rFonts w:ascii="Calibri" w:eastAsia="Calibri" w:hAnsi="Calibri" w:cs="Times New Roman"/>
                <w:sz w:val="22"/>
              </w:rPr>
            </w:pPr>
            <w:r w:rsidRPr="002740B1">
              <w:rPr>
                <w:rFonts w:ascii="Calibri" w:eastAsia="Calibri" w:hAnsi="Calibri" w:cs="Times New Roman"/>
                <w:sz w:val="22"/>
              </w:rPr>
              <w:t>Men and women</w:t>
            </w:r>
          </w:p>
        </w:tc>
        <w:tc>
          <w:tcPr>
            <w:tcW w:w="1162" w:type="dxa"/>
            <w:tcBorders>
              <w:top w:val="nil"/>
              <w:left w:val="nil"/>
              <w:bottom w:val="single" w:sz="4" w:space="0" w:color="auto"/>
              <w:right w:val="nil"/>
            </w:tcBorders>
          </w:tcPr>
          <w:p w14:paraId="28FA3D98" w14:textId="2AFE05D0"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395</w:t>
            </w:r>
          </w:p>
        </w:tc>
        <w:tc>
          <w:tcPr>
            <w:tcW w:w="1163" w:type="dxa"/>
            <w:tcBorders>
              <w:top w:val="nil"/>
              <w:left w:val="nil"/>
              <w:bottom w:val="single" w:sz="4" w:space="0" w:color="auto"/>
              <w:right w:val="nil"/>
            </w:tcBorders>
          </w:tcPr>
          <w:p w14:paraId="2319BD66" w14:textId="07689133"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599</w:t>
            </w:r>
          </w:p>
        </w:tc>
        <w:tc>
          <w:tcPr>
            <w:tcW w:w="1162" w:type="dxa"/>
            <w:tcBorders>
              <w:top w:val="nil"/>
              <w:left w:val="nil"/>
              <w:bottom w:val="single" w:sz="4" w:space="0" w:color="auto"/>
              <w:right w:val="nil"/>
            </w:tcBorders>
          </w:tcPr>
          <w:p w14:paraId="2D83A8FB" w14:textId="29D5C6F8"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835</w:t>
            </w:r>
          </w:p>
        </w:tc>
        <w:tc>
          <w:tcPr>
            <w:tcW w:w="1163" w:type="dxa"/>
            <w:tcBorders>
              <w:top w:val="nil"/>
              <w:left w:val="nil"/>
              <w:bottom w:val="single" w:sz="4" w:space="0" w:color="auto"/>
              <w:right w:val="nil"/>
            </w:tcBorders>
          </w:tcPr>
          <w:p w14:paraId="2EF65E21" w14:textId="4AA11FDD" w:rsidR="003377BB" w:rsidRPr="002740B1" w:rsidRDefault="003377BB" w:rsidP="003377BB">
            <w:pPr>
              <w:spacing w:line="240" w:lineRule="auto"/>
              <w:jc w:val="left"/>
              <w:rPr>
                <w:rFonts w:ascii="Calibri" w:eastAsia="Calibri" w:hAnsi="Calibri" w:cs="Times New Roman"/>
                <w:sz w:val="22"/>
              </w:rPr>
            </w:pPr>
            <w:r>
              <w:rPr>
                <w:rFonts w:ascii="Calibri" w:eastAsia="Calibri" w:hAnsi="Calibri" w:cs="Times New Roman"/>
                <w:sz w:val="22"/>
              </w:rPr>
              <w:t>1105</w:t>
            </w:r>
          </w:p>
        </w:tc>
      </w:tr>
    </w:tbl>
    <w:p w14:paraId="79E02095" w14:textId="77777777" w:rsidR="008A2BB8" w:rsidRPr="00524AAE" w:rsidRDefault="008A2BB8" w:rsidP="008A2BB8">
      <w:pPr>
        <w:spacing w:after="0" w:line="240" w:lineRule="auto"/>
        <w:ind w:left="567" w:right="1275"/>
        <w:jc w:val="left"/>
        <w:rPr>
          <w:rFonts w:ascii="Calibri" w:eastAsia="Calibri" w:hAnsi="Calibri" w:cs="Times New Roman"/>
          <w:color w:val="FF0000"/>
          <w:sz w:val="20"/>
          <w:szCs w:val="20"/>
          <w:lang w:val="en-GB"/>
        </w:rPr>
      </w:pPr>
    </w:p>
    <w:p w14:paraId="2E775BFB" w14:textId="674A8F0E" w:rsidR="008A2BB8" w:rsidRPr="00921B88" w:rsidRDefault="003826AE" w:rsidP="00921B88">
      <w:pPr>
        <w:autoSpaceDE w:val="0"/>
        <w:autoSpaceDN w:val="0"/>
        <w:adjustRightInd w:val="0"/>
        <w:spacing w:after="120" w:line="276" w:lineRule="auto"/>
        <w:ind w:left="567"/>
        <w:jc w:val="left"/>
        <w:rPr>
          <w:rFonts w:ascii="Calibri" w:eastAsia="MS Mincho" w:hAnsi="Calibri" w:cs="Calibri"/>
          <w:sz w:val="24"/>
          <w:szCs w:val="24"/>
          <w:highlight w:val="yellow"/>
          <w:lang w:val="en-GB" w:eastAsia="ja-JP"/>
        </w:rPr>
      </w:pPr>
      <w:r w:rsidRPr="00921B88">
        <w:rPr>
          <w:rFonts w:ascii="Calibri" w:eastAsia="MS Mincho" w:hAnsi="Calibri" w:cs="Calibri"/>
          <w:sz w:val="24"/>
          <w:szCs w:val="24"/>
          <w:lang w:val="en-GB" w:eastAsia="ja-JP"/>
        </w:rPr>
        <w:t>Lifetime probabilities for hip fracture are shown in Table 3</w:t>
      </w:r>
      <w:r w:rsidR="00B4337B">
        <w:rPr>
          <w:rFonts w:ascii="Calibri" w:eastAsia="MS Mincho" w:hAnsi="Calibri" w:cs="Calibri"/>
          <w:sz w:val="24"/>
          <w:szCs w:val="24"/>
          <w:lang w:val="en-GB" w:eastAsia="ja-JP"/>
        </w:rPr>
        <w:t xml:space="preserve"> </w:t>
      </w:r>
      <w:r w:rsidR="00B26034">
        <w:rPr>
          <w:rFonts w:ascii="Calibri" w:eastAsia="MS Mincho" w:hAnsi="Calibri" w:cs="Calibri"/>
          <w:sz w:val="24"/>
          <w:szCs w:val="24"/>
          <w:lang w:val="en-GB" w:eastAsia="ja-JP"/>
        </w:rPr>
        <w:t>for Bot</w:t>
      </w:r>
      <w:r w:rsidR="005A3167">
        <w:rPr>
          <w:rFonts w:ascii="Calibri" w:eastAsia="MS Mincho" w:hAnsi="Calibri" w:cs="Calibri"/>
          <w:sz w:val="24"/>
          <w:szCs w:val="24"/>
          <w:lang w:val="en-GB" w:eastAsia="ja-JP"/>
        </w:rPr>
        <w:t xml:space="preserve">swana and selected countries.  Lifetime </w:t>
      </w:r>
      <w:r w:rsidR="00BF724F">
        <w:rPr>
          <w:rFonts w:ascii="Calibri" w:eastAsia="MS Mincho" w:hAnsi="Calibri" w:cs="Calibri"/>
          <w:sz w:val="24"/>
          <w:szCs w:val="24"/>
          <w:lang w:val="en-GB" w:eastAsia="ja-JP"/>
        </w:rPr>
        <w:t>risk was very low</w:t>
      </w:r>
      <w:r w:rsidR="00BC2191">
        <w:rPr>
          <w:rFonts w:ascii="Calibri" w:eastAsia="MS Mincho" w:hAnsi="Calibri" w:cs="Calibri"/>
          <w:sz w:val="24"/>
          <w:szCs w:val="24"/>
          <w:lang w:val="en-GB" w:eastAsia="ja-JP"/>
        </w:rPr>
        <w:t>,</w:t>
      </w:r>
      <w:r w:rsidR="00BF724F">
        <w:rPr>
          <w:rFonts w:ascii="Calibri" w:eastAsia="MS Mincho" w:hAnsi="Calibri" w:cs="Calibri"/>
          <w:sz w:val="24"/>
          <w:szCs w:val="24"/>
          <w:lang w:val="en-GB" w:eastAsia="ja-JP"/>
        </w:rPr>
        <w:t xml:space="preserve"> </w:t>
      </w:r>
      <w:r w:rsidR="00371149">
        <w:rPr>
          <w:rFonts w:ascii="Calibri" w:eastAsia="MS Mincho" w:hAnsi="Calibri" w:cs="Calibri"/>
          <w:sz w:val="24"/>
          <w:szCs w:val="24"/>
          <w:lang w:val="en-GB" w:eastAsia="ja-JP"/>
        </w:rPr>
        <w:t xml:space="preserve">substantially lower than Blacks </w:t>
      </w:r>
      <w:r w:rsidR="001101BB">
        <w:rPr>
          <w:rFonts w:ascii="Calibri" w:eastAsia="MS Mincho" w:hAnsi="Calibri" w:cs="Calibri"/>
          <w:sz w:val="24"/>
          <w:szCs w:val="24"/>
          <w:lang w:val="en-GB" w:eastAsia="ja-JP"/>
        </w:rPr>
        <w:t>from South Africa o</w:t>
      </w:r>
      <w:r w:rsidR="00BC2191">
        <w:rPr>
          <w:rFonts w:ascii="Calibri" w:eastAsia="MS Mincho" w:hAnsi="Calibri" w:cs="Calibri"/>
          <w:sz w:val="24"/>
          <w:szCs w:val="24"/>
          <w:lang w:val="en-GB" w:eastAsia="ja-JP"/>
        </w:rPr>
        <w:t>r</w:t>
      </w:r>
      <w:r w:rsidR="001101BB">
        <w:rPr>
          <w:rFonts w:ascii="Calibri" w:eastAsia="MS Mincho" w:hAnsi="Calibri" w:cs="Calibri"/>
          <w:sz w:val="24"/>
          <w:szCs w:val="24"/>
          <w:lang w:val="en-GB" w:eastAsia="ja-JP"/>
        </w:rPr>
        <w:t xml:space="preserve"> the US</w:t>
      </w:r>
      <w:r w:rsidR="00BC2191">
        <w:rPr>
          <w:rFonts w:ascii="Calibri" w:eastAsia="MS Mincho" w:hAnsi="Calibri" w:cs="Calibri"/>
          <w:sz w:val="24"/>
          <w:szCs w:val="24"/>
          <w:lang w:val="en-GB" w:eastAsia="ja-JP"/>
        </w:rPr>
        <w:t>, and</w:t>
      </w:r>
      <w:r w:rsidR="001101BB">
        <w:rPr>
          <w:rFonts w:ascii="Calibri" w:eastAsia="MS Mincho" w:hAnsi="Calibri" w:cs="Calibri"/>
          <w:sz w:val="24"/>
          <w:szCs w:val="24"/>
          <w:lang w:val="en-GB" w:eastAsia="ja-JP"/>
        </w:rPr>
        <w:t xml:space="preserve"> </w:t>
      </w:r>
      <w:r w:rsidR="00002C3E">
        <w:rPr>
          <w:rFonts w:ascii="Calibri" w:eastAsia="MS Mincho" w:hAnsi="Calibri" w:cs="Calibri"/>
          <w:sz w:val="24"/>
          <w:szCs w:val="24"/>
          <w:lang w:val="en-GB" w:eastAsia="ja-JP"/>
        </w:rPr>
        <w:t>comparable to those reported for Tunisia</w:t>
      </w:r>
      <w:r w:rsidR="00B4337B">
        <w:rPr>
          <w:rFonts w:ascii="Calibri" w:eastAsia="MS Mincho" w:hAnsi="Calibri" w:cs="Calibri"/>
          <w:sz w:val="24"/>
          <w:szCs w:val="24"/>
          <w:lang w:val="en-GB" w:eastAsia="ja-JP"/>
        </w:rPr>
        <w:t>.</w:t>
      </w:r>
    </w:p>
    <w:p w14:paraId="1A9E45C2" w14:textId="77777777" w:rsidR="00E87967" w:rsidRPr="00524AAE" w:rsidRDefault="00E87967" w:rsidP="00C83C6C">
      <w:pPr>
        <w:autoSpaceDE w:val="0"/>
        <w:autoSpaceDN w:val="0"/>
        <w:adjustRightInd w:val="0"/>
        <w:spacing w:after="120" w:line="276" w:lineRule="auto"/>
        <w:ind w:left="1134"/>
        <w:jc w:val="left"/>
        <w:rPr>
          <w:rFonts w:ascii="Arial" w:eastAsia="MS Mincho" w:hAnsi="Arial" w:cs="AdvTimes"/>
          <w:b/>
          <w:bCs/>
          <w:color w:val="FF0000"/>
          <w:sz w:val="24"/>
          <w:szCs w:val="24"/>
          <w:highlight w:val="yellow"/>
          <w:lang w:val="en-GB" w:eastAsia="ja-JP"/>
        </w:rPr>
      </w:pPr>
    </w:p>
    <w:p w14:paraId="76F26DC7" w14:textId="2F4CFDE9" w:rsidR="00723352" w:rsidRDefault="00723352" w:rsidP="00723352">
      <w:pPr>
        <w:autoSpaceDE w:val="0"/>
        <w:autoSpaceDN w:val="0"/>
        <w:adjustRightInd w:val="0"/>
        <w:spacing w:after="120" w:line="276" w:lineRule="auto"/>
        <w:ind w:left="567"/>
        <w:jc w:val="left"/>
        <w:rPr>
          <w:rFonts w:ascii="Calibri" w:eastAsia="MS Mincho" w:hAnsi="Calibri" w:cs="Calibri"/>
          <w:color w:val="000000"/>
          <w:sz w:val="22"/>
          <w:lang w:val="en-GB" w:eastAsia="ja-JP"/>
        </w:rPr>
      </w:pPr>
      <w:r w:rsidRPr="00723352">
        <w:rPr>
          <w:rFonts w:ascii="Calibri" w:eastAsia="MS Mincho" w:hAnsi="Calibri" w:cs="Calibri"/>
          <w:b/>
          <w:color w:val="000000"/>
          <w:sz w:val="22"/>
          <w:lang w:val="en-GB" w:eastAsia="ja-JP"/>
        </w:rPr>
        <w:t xml:space="preserve">Table </w:t>
      </w:r>
      <w:r w:rsidR="006F382C">
        <w:rPr>
          <w:rFonts w:ascii="Calibri" w:eastAsia="MS Mincho" w:hAnsi="Calibri" w:cs="Calibri"/>
          <w:b/>
          <w:color w:val="000000"/>
          <w:sz w:val="22"/>
          <w:lang w:val="en-GB" w:eastAsia="ja-JP"/>
        </w:rPr>
        <w:t>3</w:t>
      </w:r>
      <w:r w:rsidRPr="00723352">
        <w:rPr>
          <w:rFonts w:ascii="Calibri" w:eastAsia="MS Mincho" w:hAnsi="Calibri" w:cs="Calibri"/>
          <w:b/>
          <w:color w:val="000000"/>
          <w:sz w:val="22"/>
          <w:lang w:val="en-GB" w:eastAsia="ja-JP"/>
        </w:rPr>
        <w:t>.</w:t>
      </w:r>
      <w:r w:rsidRPr="00723352">
        <w:rPr>
          <w:rFonts w:ascii="Calibri" w:eastAsia="MS Mincho" w:hAnsi="Calibri" w:cs="Calibri"/>
          <w:color w:val="000000"/>
          <w:sz w:val="22"/>
          <w:lang w:val="en-GB" w:eastAsia="ja-JP"/>
        </w:rPr>
        <w:t xml:space="preserve"> Life-time probability of hip fracture in the </w:t>
      </w:r>
      <w:r w:rsidR="00FC568A">
        <w:rPr>
          <w:rFonts w:ascii="Calibri" w:eastAsia="MS Mincho" w:hAnsi="Calibri" w:cs="Calibri"/>
          <w:color w:val="000000"/>
          <w:sz w:val="22"/>
          <w:lang w:val="en-GB" w:eastAsia="ja-JP"/>
        </w:rPr>
        <w:t>Botswanan</w:t>
      </w:r>
      <w:r w:rsidRPr="00723352">
        <w:rPr>
          <w:rFonts w:ascii="Calibri" w:eastAsia="MS Mincho" w:hAnsi="Calibri" w:cs="Calibri"/>
          <w:color w:val="000000"/>
          <w:sz w:val="22"/>
          <w:lang w:val="en-GB" w:eastAsia="ja-JP"/>
        </w:rPr>
        <w:t xml:space="preserve"> population from the age of 50 years compared with selected countries. </w:t>
      </w:r>
    </w:p>
    <w:tbl>
      <w:tblPr>
        <w:tblStyle w:val="TableGrid111"/>
        <w:tblW w:w="6276" w:type="dxa"/>
        <w:tblInd w:w="1384"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1740"/>
        <w:gridCol w:w="2268"/>
      </w:tblGrid>
      <w:tr w:rsidR="00524C94" w:rsidRPr="00524C94" w14:paraId="765286D9" w14:textId="77777777" w:rsidTr="00D8249C">
        <w:tc>
          <w:tcPr>
            <w:tcW w:w="2268" w:type="dxa"/>
            <w:tcBorders>
              <w:bottom w:val="nil"/>
            </w:tcBorders>
          </w:tcPr>
          <w:p w14:paraId="42D3ADC0" w14:textId="77777777" w:rsidR="00524C94" w:rsidRPr="00524C94" w:rsidRDefault="00524C94" w:rsidP="00E8595D">
            <w:pPr>
              <w:spacing w:line="256" w:lineRule="auto"/>
              <w:jc w:val="left"/>
              <w:rPr>
                <w:rFonts w:eastAsia="MS Mincho" w:cs="Calibri"/>
                <w:sz w:val="20"/>
                <w:lang w:eastAsia="ja-JP"/>
              </w:rPr>
            </w:pPr>
            <w:r w:rsidRPr="00524C94">
              <w:rPr>
                <w:rFonts w:eastAsia="MS Mincho" w:cs="Calibri"/>
                <w:sz w:val="20"/>
                <w:lang w:eastAsia="ja-JP"/>
              </w:rPr>
              <w:t>Country</w:t>
            </w:r>
          </w:p>
        </w:tc>
        <w:tc>
          <w:tcPr>
            <w:tcW w:w="4008" w:type="dxa"/>
            <w:gridSpan w:val="2"/>
            <w:tcBorders>
              <w:top w:val="single" w:sz="4" w:space="0" w:color="auto"/>
              <w:bottom w:val="single" w:sz="4" w:space="0" w:color="auto"/>
            </w:tcBorders>
          </w:tcPr>
          <w:p w14:paraId="4DBD682E" w14:textId="7B812A34" w:rsidR="00524C94" w:rsidRPr="00524C94" w:rsidRDefault="00524C94" w:rsidP="00E8595D">
            <w:pPr>
              <w:spacing w:line="256" w:lineRule="auto"/>
              <w:jc w:val="center"/>
              <w:rPr>
                <w:rFonts w:eastAsia="MS Mincho" w:cs="Calibri"/>
                <w:sz w:val="20"/>
                <w:lang w:eastAsia="ja-JP"/>
              </w:rPr>
            </w:pPr>
            <w:r w:rsidRPr="00524C94">
              <w:rPr>
                <w:rFonts w:eastAsia="MS Mincho" w:cs="Calibri"/>
                <w:sz w:val="20"/>
                <w:lang w:eastAsia="ja-JP"/>
              </w:rPr>
              <w:t xml:space="preserve">Life-time risk at 50 years </w:t>
            </w:r>
            <w:r w:rsidR="00FA3C7A">
              <w:rPr>
                <w:rFonts w:eastAsia="MS Mincho" w:cs="Calibri"/>
                <w:sz w:val="20"/>
                <w:lang w:eastAsia="ja-JP"/>
              </w:rPr>
              <w:t>(</w:t>
            </w:r>
            <w:r w:rsidRPr="00524C94">
              <w:rPr>
                <w:rFonts w:eastAsia="MS Mincho" w:cs="Calibri"/>
                <w:sz w:val="20"/>
                <w:lang w:eastAsia="ja-JP"/>
              </w:rPr>
              <w:t>%</w:t>
            </w:r>
            <w:r w:rsidR="00FA3C7A">
              <w:rPr>
                <w:rFonts w:eastAsia="MS Mincho" w:cs="Calibri"/>
                <w:sz w:val="20"/>
                <w:lang w:eastAsia="ja-JP"/>
              </w:rPr>
              <w:t>)</w:t>
            </w:r>
          </w:p>
        </w:tc>
      </w:tr>
      <w:tr w:rsidR="00524C94" w:rsidRPr="00524C94" w14:paraId="35071412" w14:textId="77777777" w:rsidTr="00D8249C">
        <w:tc>
          <w:tcPr>
            <w:tcW w:w="2268" w:type="dxa"/>
            <w:tcBorders>
              <w:top w:val="nil"/>
              <w:bottom w:val="single" w:sz="4" w:space="0" w:color="auto"/>
            </w:tcBorders>
          </w:tcPr>
          <w:p w14:paraId="570C2060" w14:textId="77777777" w:rsidR="00524C94" w:rsidRPr="00524C94" w:rsidRDefault="00524C94" w:rsidP="00E8595D">
            <w:pPr>
              <w:spacing w:line="256" w:lineRule="auto"/>
              <w:jc w:val="left"/>
              <w:rPr>
                <w:rFonts w:eastAsia="MS Mincho" w:cs="Calibri"/>
                <w:sz w:val="20"/>
                <w:lang w:eastAsia="ja-JP"/>
              </w:rPr>
            </w:pPr>
          </w:p>
        </w:tc>
        <w:tc>
          <w:tcPr>
            <w:tcW w:w="1740" w:type="dxa"/>
            <w:tcBorders>
              <w:top w:val="single" w:sz="4" w:space="0" w:color="auto"/>
              <w:bottom w:val="single" w:sz="4" w:space="0" w:color="auto"/>
            </w:tcBorders>
          </w:tcPr>
          <w:p w14:paraId="0742F24C" w14:textId="77777777" w:rsidR="00524C94" w:rsidRPr="00524C94" w:rsidRDefault="00524C94" w:rsidP="00E8595D">
            <w:pPr>
              <w:spacing w:line="256" w:lineRule="auto"/>
              <w:jc w:val="center"/>
              <w:rPr>
                <w:rFonts w:eastAsia="MS Mincho" w:cs="Calibri"/>
                <w:sz w:val="20"/>
                <w:lang w:eastAsia="ja-JP"/>
              </w:rPr>
            </w:pPr>
            <w:r w:rsidRPr="00524C94">
              <w:rPr>
                <w:rFonts w:eastAsia="MS Mincho" w:cs="Calibri"/>
                <w:sz w:val="20"/>
                <w:lang w:eastAsia="ja-JP"/>
              </w:rPr>
              <w:t>Women</w:t>
            </w:r>
          </w:p>
        </w:tc>
        <w:tc>
          <w:tcPr>
            <w:tcW w:w="2268" w:type="dxa"/>
            <w:tcBorders>
              <w:top w:val="single" w:sz="4" w:space="0" w:color="auto"/>
              <w:bottom w:val="single" w:sz="4" w:space="0" w:color="auto"/>
            </w:tcBorders>
          </w:tcPr>
          <w:p w14:paraId="2E5604E8" w14:textId="77777777" w:rsidR="00524C94" w:rsidRPr="00524C94" w:rsidRDefault="00524C94" w:rsidP="00E8595D">
            <w:pPr>
              <w:spacing w:line="256" w:lineRule="auto"/>
              <w:jc w:val="center"/>
              <w:rPr>
                <w:rFonts w:eastAsia="MS Mincho" w:cs="Calibri"/>
                <w:sz w:val="20"/>
                <w:lang w:eastAsia="ja-JP"/>
              </w:rPr>
            </w:pPr>
            <w:r w:rsidRPr="00524C94">
              <w:rPr>
                <w:rFonts w:eastAsia="MS Mincho" w:cs="Calibri"/>
                <w:sz w:val="20"/>
                <w:lang w:eastAsia="ja-JP"/>
              </w:rPr>
              <w:t>Men</w:t>
            </w:r>
          </w:p>
        </w:tc>
      </w:tr>
      <w:tr w:rsidR="00524C94" w:rsidRPr="00524C94" w14:paraId="2B1D5279" w14:textId="77777777" w:rsidTr="00D8249C">
        <w:tc>
          <w:tcPr>
            <w:tcW w:w="2268" w:type="dxa"/>
            <w:tcBorders>
              <w:top w:val="single" w:sz="4" w:space="0" w:color="auto"/>
              <w:bottom w:val="nil"/>
              <w:right w:val="nil"/>
            </w:tcBorders>
          </w:tcPr>
          <w:p w14:paraId="6B99BD92"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Sweden</w:t>
            </w:r>
          </w:p>
        </w:tc>
        <w:tc>
          <w:tcPr>
            <w:tcW w:w="1740" w:type="dxa"/>
            <w:tcBorders>
              <w:top w:val="single" w:sz="4" w:space="0" w:color="auto"/>
              <w:left w:val="nil"/>
              <w:bottom w:val="nil"/>
              <w:right w:val="nil"/>
            </w:tcBorders>
          </w:tcPr>
          <w:p w14:paraId="040A6B60"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25.6</w:t>
            </w:r>
          </w:p>
        </w:tc>
        <w:tc>
          <w:tcPr>
            <w:tcW w:w="2268" w:type="dxa"/>
            <w:tcBorders>
              <w:top w:val="single" w:sz="4" w:space="0" w:color="auto"/>
              <w:left w:val="nil"/>
              <w:bottom w:val="nil"/>
            </w:tcBorders>
          </w:tcPr>
          <w:p w14:paraId="1EC5F38E"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11.0</w:t>
            </w:r>
          </w:p>
        </w:tc>
      </w:tr>
      <w:tr w:rsidR="00524C94" w:rsidRPr="00524C94" w14:paraId="0E63EB93" w14:textId="77777777" w:rsidTr="00D8249C">
        <w:tc>
          <w:tcPr>
            <w:tcW w:w="2268" w:type="dxa"/>
            <w:tcBorders>
              <w:top w:val="nil"/>
              <w:right w:val="nil"/>
            </w:tcBorders>
          </w:tcPr>
          <w:p w14:paraId="1EF1B52A"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South Africa (white)</w:t>
            </w:r>
          </w:p>
        </w:tc>
        <w:tc>
          <w:tcPr>
            <w:tcW w:w="1740" w:type="dxa"/>
            <w:tcBorders>
              <w:top w:val="nil"/>
              <w:left w:val="nil"/>
              <w:right w:val="nil"/>
            </w:tcBorders>
          </w:tcPr>
          <w:p w14:paraId="39BFD17E"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23.4</w:t>
            </w:r>
          </w:p>
        </w:tc>
        <w:tc>
          <w:tcPr>
            <w:tcW w:w="2268" w:type="dxa"/>
            <w:tcBorders>
              <w:top w:val="nil"/>
              <w:left w:val="nil"/>
            </w:tcBorders>
          </w:tcPr>
          <w:p w14:paraId="0ED4A252"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7.7</w:t>
            </w:r>
          </w:p>
        </w:tc>
      </w:tr>
      <w:tr w:rsidR="00524C94" w:rsidRPr="00524C94" w14:paraId="7A376635" w14:textId="77777777" w:rsidTr="00D8249C">
        <w:tc>
          <w:tcPr>
            <w:tcW w:w="2268" w:type="dxa"/>
            <w:tcBorders>
              <w:top w:val="nil"/>
            </w:tcBorders>
          </w:tcPr>
          <w:p w14:paraId="2A511A54" w14:textId="77777777" w:rsidR="00524C94" w:rsidRPr="00524C94" w:rsidRDefault="00524C94" w:rsidP="00E8595D">
            <w:pPr>
              <w:spacing w:line="256" w:lineRule="auto"/>
              <w:jc w:val="left"/>
              <w:rPr>
                <w:rFonts w:cs="Calibri"/>
                <w:sz w:val="20"/>
              </w:rPr>
            </w:pPr>
            <w:r w:rsidRPr="00524C94">
              <w:rPr>
                <w:rFonts w:eastAsia="Times New Roman" w:cs="Calibri"/>
                <w:sz w:val="20"/>
              </w:rPr>
              <w:t>Denmark</w:t>
            </w:r>
          </w:p>
        </w:tc>
        <w:tc>
          <w:tcPr>
            <w:tcW w:w="1740" w:type="dxa"/>
            <w:tcBorders>
              <w:top w:val="nil"/>
            </w:tcBorders>
          </w:tcPr>
          <w:p w14:paraId="046BDDA3" w14:textId="77777777" w:rsidR="00524C94" w:rsidRPr="00524C94" w:rsidRDefault="00524C94" w:rsidP="00E8595D">
            <w:pPr>
              <w:spacing w:line="256" w:lineRule="auto"/>
              <w:jc w:val="center"/>
              <w:rPr>
                <w:rFonts w:cs="Calibri"/>
                <w:sz w:val="20"/>
              </w:rPr>
            </w:pPr>
            <w:r w:rsidRPr="00524C94">
              <w:rPr>
                <w:rFonts w:eastAsia="Times New Roman" w:cs="Calibri"/>
                <w:sz w:val="20"/>
              </w:rPr>
              <w:t>23.0</w:t>
            </w:r>
          </w:p>
        </w:tc>
        <w:tc>
          <w:tcPr>
            <w:tcW w:w="2268" w:type="dxa"/>
            <w:tcBorders>
              <w:top w:val="nil"/>
            </w:tcBorders>
          </w:tcPr>
          <w:p w14:paraId="392276E1" w14:textId="77777777" w:rsidR="00524C94" w:rsidRPr="00524C94" w:rsidRDefault="00524C94" w:rsidP="00E8595D">
            <w:pPr>
              <w:spacing w:line="256" w:lineRule="auto"/>
              <w:jc w:val="center"/>
              <w:rPr>
                <w:rFonts w:cs="Calibri"/>
                <w:sz w:val="20"/>
              </w:rPr>
            </w:pPr>
            <w:r w:rsidRPr="00524C94">
              <w:rPr>
                <w:rFonts w:eastAsia="Times New Roman" w:cs="Calibri"/>
                <w:sz w:val="20"/>
              </w:rPr>
              <w:t>11.3</w:t>
            </w:r>
          </w:p>
        </w:tc>
      </w:tr>
      <w:tr w:rsidR="00524C94" w:rsidRPr="00524C94" w14:paraId="03B8334C" w14:textId="77777777" w:rsidTr="00D8249C">
        <w:tc>
          <w:tcPr>
            <w:tcW w:w="2268" w:type="dxa"/>
            <w:tcBorders>
              <w:top w:val="nil"/>
            </w:tcBorders>
          </w:tcPr>
          <w:p w14:paraId="3A59029B"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France</w:t>
            </w:r>
          </w:p>
        </w:tc>
        <w:tc>
          <w:tcPr>
            <w:tcW w:w="1740" w:type="dxa"/>
            <w:tcBorders>
              <w:top w:val="nil"/>
            </w:tcBorders>
          </w:tcPr>
          <w:p w14:paraId="03C5B7D3"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19.3</w:t>
            </w:r>
          </w:p>
        </w:tc>
        <w:tc>
          <w:tcPr>
            <w:tcW w:w="2268" w:type="dxa"/>
            <w:tcBorders>
              <w:top w:val="nil"/>
            </w:tcBorders>
          </w:tcPr>
          <w:p w14:paraId="5329C004"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5.9</w:t>
            </w:r>
          </w:p>
        </w:tc>
      </w:tr>
      <w:tr w:rsidR="00524C94" w:rsidRPr="00524C94" w14:paraId="5D395BED" w14:textId="77777777" w:rsidTr="00D8249C">
        <w:tc>
          <w:tcPr>
            <w:tcW w:w="2268" w:type="dxa"/>
          </w:tcPr>
          <w:p w14:paraId="4C9495EB" w14:textId="77777777" w:rsidR="00524C94" w:rsidRPr="00524C94" w:rsidRDefault="00524C94" w:rsidP="00E8595D">
            <w:pPr>
              <w:spacing w:line="256" w:lineRule="auto"/>
              <w:jc w:val="left"/>
              <w:rPr>
                <w:rFonts w:cs="Calibri"/>
                <w:sz w:val="20"/>
              </w:rPr>
            </w:pPr>
            <w:r w:rsidRPr="00524C94">
              <w:rPr>
                <w:rFonts w:eastAsia="Times New Roman" w:cs="Calibri"/>
                <w:sz w:val="20"/>
              </w:rPr>
              <w:t>China (Hong Kong)</w:t>
            </w:r>
          </w:p>
        </w:tc>
        <w:tc>
          <w:tcPr>
            <w:tcW w:w="1740" w:type="dxa"/>
          </w:tcPr>
          <w:p w14:paraId="7B4831C2" w14:textId="77777777" w:rsidR="00524C94" w:rsidRPr="00524C94" w:rsidRDefault="00524C94" w:rsidP="00E8595D">
            <w:pPr>
              <w:spacing w:line="256" w:lineRule="auto"/>
              <w:jc w:val="center"/>
              <w:rPr>
                <w:rFonts w:cs="Calibri"/>
                <w:sz w:val="20"/>
              </w:rPr>
            </w:pPr>
            <w:r w:rsidRPr="00524C94">
              <w:rPr>
                <w:rFonts w:eastAsia="Times New Roman" w:cs="Calibri"/>
                <w:sz w:val="20"/>
              </w:rPr>
              <w:t>17.7</w:t>
            </w:r>
          </w:p>
        </w:tc>
        <w:tc>
          <w:tcPr>
            <w:tcW w:w="2268" w:type="dxa"/>
          </w:tcPr>
          <w:p w14:paraId="1BA9D411" w14:textId="77777777" w:rsidR="00524C94" w:rsidRPr="00524C94" w:rsidRDefault="00524C94" w:rsidP="00E8595D">
            <w:pPr>
              <w:spacing w:line="256" w:lineRule="auto"/>
              <w:jc w:val="center"/>
              <w:rPr>
                <w:rFonts w:cs="Calibri"/>
                <w:sz w:val="20"/>
              </w:rPr>
            </w:pPr>
            <w:r w:rsidRPr="00524C94">
              <w:rPr>
                <w:rFonts w:eastAsia="Times New Roman" w:cs="Calibri"/>
                <w:sz w:val="20"/>
              </w:rPr>
              <w:t>7.6</w:t>
            </w:r>
          </w:p>
        </w:tc>
      </w:tr>
      <w:tr w:rsidR="00524C94" w:rsidRPr="00524C94" w14:paraId="1A402E77" w14:textId="77777777" w:rsidTr="00D8249C">
        <w:tc>
          <w:tcPr>
            <w:tcW w:w="2268" w:type="dxa"/>
          </w:tcPr>
          <w:p w14:paraId="7C88856F"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USA (Caucasian)</w:t>
            </w:r>
          </w:p>
        </w:tc>
        <w:tc>
          <w:tcPr>
            <w:tcW w:w="1740" w:type="dxa"/>
          </w:tcPr>
          <w:p w14:paraId="1C73FA93"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16.1</w:t>
            </w:r>
          </w:p>
        </w:tc>
        <w:tc>
          <w:tcPr>
            <w:tcW w:w="2268" w:type="dxa"/>
          </w:tcPr>
          <w:p w14:paraId="286087A3"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7.5</w:t>
            </w:r>
          </w:p>
        </w:tc>
      </w:tr>
      <w:tr w:rsidR="00524C94" w:rsidRPr="00524C94" w14:paraId="3C2B51DB" w14:textId="77777777" w:rsidTr="00D8249C">
        <w:tc>
          <w:tcPr>
            <w:tcW w:w="2268" w:type="dxa"/>
          </w:tcPr>
          <w:p w14:paraId="2B435230" w14:textId="77777777" w:rsidR="00524C94" w:rsidRPr="00524C94" w:rsidRDefault="00524C94" w:rsidP="00E8595D">
            <w:pPr>
              <w:spacing w:line="256" w:lineRule="auto"/>
              <w:jc w:val="left"/>
              <w:rPr>
                <w:rFonts w:cs="Calibri"/>
                <w:sz w:val="20"/>
              </w:rPr>
            </w:pPr>
            <w:r w:rsidRPr="00524C94">
              <w:rPr>
                <w:rFonts w:eastAsia="Times New Roman" w:cs="Calibri"/>
                <w:sz w:val="20"/>
              </w:rPr>
              <w:t xml:space="preserve">Turkey </w:t>
            </w:r>
          </w:p>
        </w:tc>
        <w:tc>
          <w:tcPr>
            <w:tcW w:w="1740" w:type="dxa"/>
          </w:tcPr>
          <w:p w14:paraId="50B4D5CD" w14:textId="77777777" w:rsidR="00524C94" w:rsidRPr="00524C94" w:rsidRDefault="00524C94" w:rsidP="00E8595D">
            <w:pPr>
              <w:spacing w:line="256" w:lineRule="auto"/>
              <w:jc w:val="center"/>
              <w:rPr>
                <w:rFonts w:cs="Calibri"/>
                <w:sz w:val="20"/>
              </w:rPr>
            </w:pPr>
            <w:r w:rsidRPr="00524C94">
              <w:rPr>
                <w:rFonts w:eastAsia="Times New Roman" w:cs="Calibri"/>
                <w:sz w:val="20"/>
              </w:rPr>
              <w:t>15.9</w:t>
            </w:r>
          </w:p>
        </w:tc>
        <w:tc>
          <w:tcPr>
            <w:tcW w:w="2268" w:type="dxa"/>
          </w:tcPr>
          <w:p w14:paraId="447AF58F" w14:textId="77777777" w:rsidR="00524C94" w:rsidRPr="00524C94" w:rsidRDefault="00524C94" w:rsidP="00E8595D">
            <w:pPr>
              <w:spacing w:line="256" w:lineRule="auto"/>
              <w:jc w:val="center"/>
              <w:rPr>
                <w:rFonts w:cs="Calibri"/>
                <w:sz w:val="20"/>
              </w:rPr>
            </w:pPr>
            <w:r w:rsidRPr="00524C94">
              <w:rPr>
                <w:rFonts w:eastAsia="Times New Roman" w:cs="Calibri"/>
                <w:sz w:val="20"/>
              </w:rPr>
              <w:t>3.6</w:t>
            </w:r>
          </w:p>
        </w:tc>
      </w:tr>
      <w:tr w:rsidR="00524C94" w:rsidRPr="00524C94" w14:paraId="3A39CD43" w14:textId="77777777" w:rsidTr="00D8249C">
        <w:tc>
          <w:tcPr>
            <w:tcW w:w="2268" w:type="dxa"/>
          </w:tcPr>
          <w:p w14:paraId="64F00F67"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Canada</w:t>
            </w:r>
          </w:p>
        </w:tc>
        <w:tc>
          <w:tcPr>
            <w:tcW w:w="1740" w:type="dxa"/>
          </w:tcPr>
          <w:p w14:paraId="688BE23E"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15.5</w:t>
            </w:r>
          </w:p>
        </w:tc>
        <w:tc>
          <w:tcPr>
            <w:tcW w:w="2268" w:type="dxa"/>
          </w:tcPr>
          <w:p w14:paraId="59736014"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5.8</w:t>
            </w:r>
          </w:p>
        </w:tc>
      </w:tr>
      <w:tr w:rsidR="00524C94" w:rsidRPr="00524C94" w14:paraId="12D09901" w14:textId="77777777" w:rsidTr="00D8249C">
        <w:tc>
          <w:tcPr>
            <w:tcW w:w="2268" w:type="dxa"/>
          </w:tcPr>
          <w:p w14:paraId="56844FB1"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Greece</w:t>
            </w:r>
          </w:p>
        </w:tc>
        <w:tc>
          <w:tcPr>
            <w:tcW w:w="1740" w:type="dxa"/>
          </w:tcPr>
          <w:p w14:paraId="2CF216AA"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15.4</w:t>
            </w:r>
          </w:p>
        </w:tc>
        <w:tc>
          <w:tcPr>
            <w:tcW w:w="2268" w:type="dxa"/>
          </w:tcPr>
          <w:p w14:paraId="5E5C37AC"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6.8</w:t>
            </w:r>
          </w:p>
        </w:tc>
      </w:tr>
      <w:tr w:rsidR="00524C94" w:rsidRPr="00524C94" w14:paraId="79876E04" w14:textId="77777777" w:rsidTr="00D8249C">
        <w:tc>
          <w:tcPr>
            <w:tcW w:w="2268" w:type="dxa"/>
          </w:tcPr>
          <w:p w14:paraId="678A74D5" w14:textId="77777777" w:rsidR="00524C94" w:rsidRPr="00524C94" w:rsidRDefault="00524C94" w:rsidP="00E8595D">
            <w:pPr>
              <w:spacing w:line="256" w:lineRule="auto"/>
              <w:jc w:val="left"/>
              <w:rPr>
                <w:rFonts w:eastAsia="Times New Roman" w:cs="Calibri"/>
                <w:sz w:val="20"/>
              </w:rPr>
            </w:pPr>
            <w:r w:rsidRPr="00524C94">
              <w:rPr>
                <w:rFonts w:eastAsia="Times New Roman" w:cs="Calibri"/>
                <w:sz w:val="20"/>
                <w:lang w:val="sv-SE"/>
              </w:rPr>
              <w:t>Uzbekistan</w:t>
            </w:r>
          </w:p>
        </w:tc>
        <w:tc>
          <w:tcPr>
            <w:tcW w:w="1740" w:type="dxa"/>
          </w:tcPr>
          <w:p w14:paraId="45B0F56E" w14:textId="77777777" w:rsidR="00524C94" w:rsidRPr="00524C94" w:rsidRDefault="00524C94" w:rsidP="00E8595D">
            <w:pPr>
              <w:spacing w:line="256" w:lineRule="auto"/>
              <w:jc w:val="center"/>
              <w:rPr>
                <w:rFonts w:eastAsia="Times New Roman" w:cs="Calibri"/>
                <w:sz w:val="20"/>
              </w:rPr>
            </w:pPr>
            <w:r w:rsidRPr="00524C94">
              <w:rPr>
                <w:rFonts w:eastAsia="Times New Roman" w:cs="Calibri"/>
                <w:sz w:val="20"/>
                <w:lang w:val="sv-SE"/>
              </w:rPr>
              <w:t>14.7</w:t>
            </w:r>
          </w:p>
        </w:tc>
        <w:tc>
          <w:tcPr>
            <w:tcW w:w="2268" w:type="dxa"/>
          </w:tcPr>
          <w:p w14:paraId="30C465F0" w14:textId="77777777" w:rsidR="00524C94" w:rsidRPr="00524C94" w:rsidRDefault="00524C94" w:rsidP="00E8595D">
            <w:pPr>
              <w:spacing w:line="256" w:lineRule="auto"/>
              <w:jc w:val="center"/>
              <w:rPr>
                <w:rFonts w:eastAsia="Times New Roman" w:cs="Calibri"/>
                <w:sz w:val="20"/>
              </w:rPr>
            </w:pPr>
            <w:r w:rsidRPr="00524C94">
              <w:rPr>
                <w:rFonts w:eastAsia="Times New Roman" w:cs="Calibri"/>
                <w:sz w:val="20"/>
                <w:lang w:val="sv-SE"/>
              </w:rPr>
              <w:t>8.7</w:t>
            </w:r>
          </w:p>
        </w:tc>
      </w:tr>
      <w:tr w:rsidR="00524C94" w:rsidRPr="00524C94" w14:paraId="4E2C11EE" w14:textId="77777777" w:rsidTr="00D8249C">
        <w:tc>
          <w:tcPr>
            <w:tcW w:w="2268" w:type="dxa"/>
          </w:tcPr>
          <w:p w14:paraId="5B949ABE"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UK</w:t>
            </w:r>
          </w:p>
        </w:tc>
        <w:tc>
          <w:tcPr>
            <w:tcW w:w="1740" w:type="dxa"/>
          </w:tcPr>
          <w:p w14:paraId="6F015EA3"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14.4</w:t>
            </w:r>
          </w:p>
        </w:tc>
        <w:tc>
          <w:tcPr>
            <w:tcW w:w="2268" w:type="dxa"/>
          </w:tcPr>
          <w:p w14:paraId="22987779"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5.0</w:t>
            </w:r>
          </w:p>
        </w:tc>
      </w:tr>
      <w:tr w:rsidR="00524C94" w:rsidRPr="00524C94" w14:paraId="5EDB35B3" w14:textId="77777777" w:rsidTr="00D8249C">
        <w:tc>
          <w:tcPr>
            <w:tcW w:w="2268" w:type="dxa"/>
          </w:tcPr>
          <w:p w14:paraId="0BB8C16A"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Germany</w:t>
            </w:r>
          </w:p>
        </w:tc>
        <w:tc>
          <w:tcPr>
            <w:tcW w:w="1740" w:type="dxa"/>
          </w:tcPr>
          <w:p w14:paraId="49E0ACD7"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14.2</w:t>
            </w:r>
          </w:p>
        </w:tc>
        <w:tc>
          <w:tcPr>
            <w:tcW w:w="2268" w:type="dxa"/>
          </w:tcPr>
          <w:p w14:paraId="4B5389D3"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5.3</w:t>
            </w:r>
          </w:p>
        </w:tc>
      </w:tr>
      <w:tr w:rsidR="00524C94" w:rsidRPr="00524C94" w14:paraId="5477B630" w14:textId="77777777" w:rsidTr="00D8249C">
        <w:tc>
          <w:tcPr>
            <w:tcW w:w="2268" w:type="dxa"/>
          </w:tcPr>
          <w:p w14:paraId="1AA7E9E6"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Portugal</w:t>
            </w:r>
          </w:p>
        </w:tc>
        <w:tc>
          <w:tcPr>
            <w:tcW w:w="1740" w:type="dxa"/>
          </w:tcPr>
          <w:p w14:paraId="36C4D62D"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13.7</w:t>
            </w:r>
          </w:p>
        </w:tc>
        <w:tc>
          <w:tcPr>
            <w:tcW w:w="2268" w:type="dxa"/>
          </w:tcPr>
          <w:p w14:paraId="385949F9"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4.8</w:t>
            </w:r>
          </w:p>
        </w:tc>
      </w:tr>
      <w:tr w:rsidR="00524C94" w:rsidRPr="00524C94" w14:paraId="4EDF65B1" w14:textId="77777777" w:rsidTr="00D8249C">
        <w:tc>
          <w:tcPr>
            <w:tcW w:w="2268" w:type="dxa"/>
          </w:tcPr>
          <w:p w14:paraId="0F953C63"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Finland</w:t>
            </w:r>
          </w:p>
        </w:tc>
        <w:tc>
          <w:tcPr>
            <w:tcW w:w="1740" w:type="dxa"/>
          </w:tcPr>
          <w:p w14:paraId="6B3A597C"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12.9</w:t>
            </w:r>
          </w:p>
        </w:tc>
        <w:tc>
          <w:tcPr>
            <w:tcW w:w="2268" w:type="dxa"/>
          </w:tcPr>
          <w:p w14:paraId="3887DABD"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6.0</w:t>
            </w:r>
          </w:p>
        </w:tc>
      </w:tr>
      <w:tr w:rsidR="00524C94" w:rsidRPr="00524C94" w14:paraId="7009987D" w14:textId="77777777" w:rsidTr="00D8249C">
        <w:tc>
          <w:tcPr>
            <w:tcW w:w="2268" w:type="dxa"/>
          </w:tcPr>
          <w:p w14:paraId="6B4D19C1"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Kazakhstan</w:t>
            </w:r>
          </w:p>
        </w:tc>
        <w:tc>
          <w:tcPr>
            <w:tcW w:w="1740" w:type="dxa"/>
          </w:tcPr>
          <w:p w14:paraId="07E1F4E2"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12.6</w:t>
            </w:r>
          </w:p>
        </w:tc>
        <w:tc>
          <w:tcPr>
            <w:tcW w:w="2268" w:type="dxa"/>
          </w:tcPr>
          <w:p w14:paraId="027C27A5"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6.0</w:t>
            </w:r>
          </w:p>
        </w:tc>
      </w:tr>
      <w:tr w:rsidR="00524C94" w:rsidRPr="00524C94" w14:paraId="046E9EDC" w14:textId="77777777" w:rsidTr="00D8249C">
        <w:tc>
          <w:tcPr>
            <w:tcW w:w="2268" w:type="dxa"/>
          </w:tcPr>
          <w:p w14:paraId="3B2BF26B"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Spain</w:t>
            </w:r>
          </w:p>
        </w:tc>
        <w:tc>
          <w:tcPr>
            <w:tcW w:w="1740" w:type="dxa"/>
          </w:tcPr>
          <w:p w14:paraId="1FFFB8C8"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12.6</w:t>
            </w:r>
          </w:p>
        </w:tc>
        <w:tc>
          <w:tcPr>
            <w:tcW w:w="2268" w:type="dxa"/>
          </w:tcPr>
          <w:p w14:paraId="30609631"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4.2</w:t>
            </w:r>
          </w:p>
        </w:tc>
      </w:tr>
      <w:tr w:rsidR="00524C94" w:rsidRPr="00524C94" w14:paraId="21203CF0" w14:textId="77777777" w:rsidTr="00D8249C">
        <w:tc>
          <w:tcPr>
            <w:tcW w:w="2268" w:type="dxa"/>
          </w:tcPr>
          <w:p w14:paraId="22D11539"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Netherlands</w:t>
            </w:r>
          </w:p>
        </w:tc>
        <w:tc>
          <w:tcPr>
            <w:tcW w:w="1740" w:type="dxa"/>
          </w:tcPr>
          <w:p w14:paraId="4A27E121"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12.5</w:t>
            </w:r>
          </w:p>
        </w:tc>
        <w:tc>
          <w:tcPr>
            <w:tcW w:w="2268" w:type="dxa"/>
          </w:tcPr>
          <w:p w14:paraId="76F49C61"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5.4</w:t>
            </w:r>
          </w:p>
        </w:tc>
      </w:tr>
      <w:tr w:rsidR="00524C94" w:rsidRPr="00524C94" w14:paraId="39E697CC" w14:textId="77777777" w:rsidTr="00D8249C">
        <w:tc>
          <w:tcPr>
            <w:tcW w:w="2268" w:type="dxa"/>
          </w:tcPr>
          <w:p w14:paraId="6CCE74DD"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 xml:space="preserve">Singapore (Indian) </w:t>
            </w:r>
          </w:p>
        </w:tc>
        <w:tc>
          <w:tcPr>
            <w:tcW w:w="1740" w:type="dxa"/>
          </w:tcPr>
          <w:p w14:paraId="47662C89"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12.5</w:t>
            </w:r>
          </w:p>
        </w:tc>
        <w:tc>
          <w:tcPr>
            <w:tcW w:w="2268" w:type="dxa"/>
          </w:tcPr>
          <w:p w14:paraId="35C74D20"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5.2</w:t>
            </w:r>
          </w:p>
        </w:tc>
      </w:tr>
      <w:tr w:rsidR="00524C94" w:rsidRPr="00524C94" w14:paraId="13D2AF03" w14:textId="77777777" w:rsidTr="00D8249C">
        <w:tc>
          <w:tcPr>
            <w:tcW w:w="2268" w:type="dxa"/>
          </w:tcPr>
          <w:p w14:paraId="5E5A3869"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South Africa (Indian)</w:t>
            </w:r>
          </w:p>
        </w:tc>
        <w:tc>
          <w:tcPr>
            <w:tcW w:w="1740" w:type="dxa"/>
          </w:tcPr>
          <w:p w14:paraId="4633030A"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12.1</w:t>
            </w:r>
          </w:p>
        </w:tc>
        <w:tc>
          <w:tcPr>
            <w:tcW w:w="2268" w:type="dxa"/>
          </w:tcPr>
          <w:p w14:paraId="2E0869E1"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4.6</w:t>
            </w:r>
          </w:p>
        </w:tc>
      </w:tr>
      <w:tr w:rsidR="00524C94" w:rsidRPr="00524C94" w14:paraId="75DBF141" w14:textId="77777777" w:rsidTr="00D8249C">
        <w:tc>
          <w:tcPr>
            <w:tcW w:w="2268" w:type="dxa"/>
          </w:tcPr>
          <w:p w14:paraId="1490CA81"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Bulgaria</w:t>
            </w:r>
          </w:p>
        </w:tc>
        <w:tc>
          <w:tcPr>
            <w:tcW w:w="1740" w:type="dxa"/>
          </w:tcPr>
          <w:p w14:paraId="11B56420"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11.2</w:t>
            </w:r>
          </w:p>
        </w:tc>
        <w:tc>
          <w:tcPr>
            <w:tcW w:w="2268" w:type="dxa"/>
          </w:tcPr>
          <w:p w14:paraId="76CEC802"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4.4</w:t>
            </w:r>
          </w:p>
        </w:tc>
      </w:tr>
      <w:tr w:rsidR="00524C94" w:rsidRPr="00524C94" w14:paraId="6D48D837" w14:textId="77777777" w:rsidTr="00D8249C">
        <w:tc>
          <w:tcPr>
            <w:tcW w:w="2268" w:type="dxa"/>
          </w:tcPr>
          <w:p w14:paraId="11C3469F"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Hungary</w:t>
            </w:r>
          </w:p>
        </w:tc>
        <w:tc>
          <w:tcPr>
            <w:tcW w:w="1740" w:type="dxa"/>
          </w:tcPr>
          <w:p w14:paraId="0B790CEB"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10.8</w:t>
            </w:r>
          </w:p>
        </w:tc>
        <w:tc>
          <w:tcPr>
            <w:tcW w:w="2268" w:type="dxa"/>
          </w:tcPr>
          <w:p w14:paraId="3DF14DF7"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4.2</w:t>
            </w:r>
          </w:p>
        </w:tc>
      </w:tr>
      <w:tr w:rsidR="00524C94" w:rsidRPr="00524C94" w14:paraId="0432BC04" w14:textId="77777777" w:rsidTr="00D8249C">
        <w:tc>
          <w:tcPr>
            <w:tcW w:w="2268" w:type="dxa"/>
          </w:tcPr>
          <w:p w14:paraId="1E9BADDE"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 xml:space="preserve">Poland </w:t>
            </w:r>
          </w:p>
        </w:tc>
        <w:tc>
          <w:tcPr>
            <w:tcW w:w="1740" w:type="dxa"/>
          </w:tcPr>
          <w:p w14:paraId="5569E91A"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10.1</w:t>
            </w:r>
          </w:p>
        </w:tc>
        <w:tc>
          <w:tcPr>
            <w:tcW w:w="2268" w:type="dxa"/>
          </w:tcPr>
          <w:p w14:paraId="5B2060E9"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4.2</w:t>
            </w:r>
          </w:p>
        </w:tc>
      </w:tr>
      <w:tr w:rsidR="00524C94" w:rsidRPr="00524C94" w14:paraId="7CA2A5F1" w14:textId="77777777" w:rsidTr="00D8249C">
        <w:tc>
          <w:tcPr>
            <w:tcW w:w="2268" w:type="dxa"/>
          </w:tcPr>
          <w:p w14:paraId="2963921D"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 xml:space="preserve">Moldova </w:t>
            </w:r>
          </w:p>
        </w:tc>
        <w:tc>
          <w:tcPr>
            <w:tcW w:w="1740" w:type="dxa"/>
          </w:tcPr>
          <w:p w14:paraId="6BE91FE6"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9.3</w:t>
            </w:r>
          </w:p>
        </w:tc>
        <w:tc>
          <w:tcPr>
            <w:tcW w:w="2268" w:type="dxa"/>
          </w:tcPr>
          <w:p w14:paraId="6979B1B0"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5.7</w:t>
            </w:r>
          </w:p>
        </w:tc>
      </w:tr>
      <w:tr w:rsidR="00524C94" w:rsidRPr="00524C94" w14:paraId="4B893572" w14:textId="77777777" w:rsidTr="00D8249C">
        <w:tc>
          <w:tcPr>
            <w:tcW w:w="2268" w:type="dxa"/>
          </w:tcPr>
          <w:p w14:paraId="06C51C2B"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Kuwait</w:t>
            </w:r>
          </w:p>
        </w:tc>
        <w:tc>
          <w:tcPr>
            <w:tcW w:w="1740" w:type="dxa"/>
          </w:tcPr>
          <w:p w14:paraId="52D65CC9"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9.2</w:t>
            </w:r>
          </w:p>
        </w:tc>
        <w:tc>
          <w:tcPr>
            <w:tcW w:w="2268" w:type="dxa"/>
          </w:tcPr>
          <w:p w14:paraId="04B26995"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7.6</w:t>
            </w:r>
          </w:p>
        </w:tc>
      </w:tr>
      <w:tr w:rsidR="00524C94" w:rsidRPr="00524C94" w14:paraId="73475BC8" w14:textId="77777777" w:rsidTr="00D8249C">
        <w:tc>
          <w:tcPr>
            <w:tcW w:w="2268" w:type="dxa"/>
          </w:tcPr>
          <w:p w14:paraId="69D438B8"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Abu Dhabi</w:t>
            </w:r>
          </w:p>
        </w:tc>
        <w:tc>
          <w:tcPr>
            <w:tcW w:w="1740" w:type="dxa"/>
          </w:tcPr>
          <w:p w14:paraId="0D90D0AD"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8.9</w:t>
            </w:r>
          </w:p>
        </w:tc>
        <w:tc>
          <w:tcPr>
            <w:tcW w:w="2268" w:type="dxa"/>
          </w:tcPr>
          <w:p w14:paraId="07A22A8F"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8.1</w:t>
            </w:r>
          </w:p>
        </w:tc>
      </w:tr>
      <w:tr w:rsidR="00524C94" w:rsidRPr="00524C94" w14:paraId="2EA78633" w14:textId="77777777" w:rsidTr="00D8249C">
        <w:tc>
          <w:tcPr>
            <w:tcW w:w="2268" w:type="dxa"/>
          </w:tcPr>
          <w:p w14:paraId="1398EB77"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Iran</w:t>
            </w:r>
          </w:p>
        </w:tc>
        <w:tc>
          <w:tcPr>
            <w:tcW w:w="1740" w:type="dxa"/>
          </w:tcPr>
          <w:p w14:paraId="6C8DE59B"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8.3</w:t>
            </w:r>
          </w:p>
        </w:tc>
        <w:tc>
          <w:tcPr>
            <w:tcW w:w="2268" w:type="dxa"/>
          </w:tcPr>
          <w:p w14:paraId="1AAE600D"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5.5</w:t>
            </w:r>
          </w:p>
        </w:tc>
      </w:tr>
      <w:tr w:rsidR="00524C94" w:rsidRPr="00524C94" w14:paraId="45FA4335" w14:textId="77777777" w:rsidTr="00D8249C">
        <w:tc>
          <w:tcPr>
            <w:tcW w:w="2268" w:type="dxa"/>
          </w:tcPr>
          <w:p w14:paraId="6BD42432" w14:textId="77777777" w:rsidR="00524C94" w:rsidRPr="00524C94" w:rsidRDefault="00524C94" w:rsidP="00E8595D">
            <w:pPr>
              <w:spacing w:line="256" w:lineRule="auto"/>
              <w:jc w:val="left"/>
              <w:rPr>
                <w:rFonts w:eastAsia="MS Mincho" w:cs="Calibri"/>
                <w:sz w:val="20"/>
                <w:lang w:eastAsia="ja-JP"/>
              </w:rPr>
            </w:pPr>
            <w:r w:rsidRPr="00524C94">
              <w:rPr>
                <w:rFonts w:eastAsia="Times New Roman" w:cs="Calibri"/>
                <w:sz w:val="20"/>
              </w:rPr>
              <w:t xml:space="preserve">Russia </w:t>
            </w:r>
          </w:p>
        </w:tc>
        <w:tc>
          <w:tcPr>
            <w:tcW w:w="1740" w:type="dxa"/>
          </w:tcPr>
          <w:p w14:paraId="447D91EB"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7.7</w:t>
            </w:r>
          </w:p>
        </w:tc>
        <w:tc>
          <w:tcPr>
            <w:tcW w:w="2268" w:type="dxa"/>
          </w:tcPr>
          <w:p w14:paraId="2053B2AC" w14:textId="77777777" w:rsidR="00524C94" w:rsidRPr="00524C94" w:rsidRDefault="00524C94" w:rsidP="00E8595D">
            <w:pPr>
              <w:spacing w:line="256" w:lineRule="auto"/>
              <w:jc w:val="center"/>
              <w:rPr>
                <w:rFonts w:eastAsia="MS Mincho" w:cs="Calibri"/>
                <w:sz w:val="20"/>
                <w:lang w:eastAsia="ja-JP"/>
              </w:rPr>
            </w:pPr>
            <w:r w:rsidRPr="00524C94">
              <w:rPr>
                <w:rFonts w:eastAsia="Times New Roman" w:cs="Calibri"/>
                <w:sz w:val="20"/>
              </w:rPr>
              <w:t>3.8</w:t>
            </w:r>
          </w:p>
        </w:tc>
      </w:tr>
      <w:tr w:rsidR="00524C94" w:rsidRPr="00524C94" w14:paraId="3BC27568" w14:textId="77777777" w:rsidTr="00D8249C">
        <w:tc>
          <w:tcPr>
            <w:tcW w:w="2268" w:type="dxa"/>
            <w:tcBorders>
              <w:bottom w:val="nil"/>
            </w:tcBorders>
          </w:tcPr>
          <w:p w14:paraId="2CF1101D" w14:textId="77777777" w:rsidR="00524C94" w:rsidRPr="00524C94" w:rsidRDefault="00524C94" w:rsidP="00E8595D">
            <w:pPr>
              <w:spacing w:line="256" w:lineRule="auto"/>
              <w:jc w:val="left"/>
              <w:rPr>
                <w:rFonts w:eastAsia="Times New Roman" w:cs="Calibri"/>
                <w:sz w:val="20"/>
              </w:rPr>
            </w:pPr>
            <w:r w:rsidRPr="00524C94">
              <w:rPr>
                <w:rFonts w:eastAsia="MS Mincho" w:cs="Calibri"/>
                <w:sz w:val="20"/>
                <w:lang w:eastAsia="ja-JP"/>
              </w:rPr>
              <w:t xml:space="preserve">Romania </w:t>
            </w:r>
          </w:p>
        </w:tc>
        <w:tc>
          <w:tcPr>
            <w:tcW w:w="1740" w:type="dxa"/>
            <w:tcBorders>
              <w:bottom w:val="nil"/>
            </w:tcBorders>
          </w:tcPr>
          <w:p w14:paraId="3703E36E" w14:textId="77777777" w:rsidR="00524C94" w:rsidRPr="00524C94" w:rsidRDefault="00524C94" w:rsidP="00E8595D">
            <w:pPr>
              <w:spacing w:line="256" w:lineRule="auto"/>
              <w:jc w:val="center"/>
              <w:rPr>
                <w:rFonts w:eastAsia="Times New Roman" w:cs="Calibri"/>
                <w:sz w:val="20"/>
              </w:rPr>
            </w:pPr>
            <w:r w:rsidRPr="00524C94">
              <w:rPr>
                <w:rFonts w:eastAsia="MS Mincho" w:cs="Calibri"/>
                <w:sz w:val="20"/>
                <w:lang w:eastAsia="ja-JP"/>
              </w:rPr>
              <w:t>7.0</w:t>
            </w:r>
          </w:p>
        </w:tc>
        <w:tc>
          <w:tcPr>
            <w:tcW w:w="2268" w:type="dxa"/>
            <w:tcBorders>
              <w:bottom w:val="nil"/>
            </w:tcBorders>
          </w:tcPr>
          <w:p w14:paraId="2B38C3F6" w14:textId="77777777" w:rsidR="00524C94" w:rsidRPr="00524C94" w:rsidRDefault="00524C94" w:rsidP="00E8595D">
            <w:pPr>
              <w:spacing w:line="256" w:lineRule="auto"/>
              <w:jc w:val="center"/>
              <w:rPr>
                <w:rFonts w:eastAsia="Times New Roman" w:cs="Calibri"/>
                <w:sz w:val="20"/>
              </w:rPr>
            </w:pPr>
            <w:r w:rsidRPr="00524C94">
              <w:rPr>
                <w:rFonts w:eastAsia="MS Mincho" w:cs="Calibri"/>
                <w:sz w:val="20"/>
                <w:lang w:eastAsia="ja-JP"/>
              </w:rPr>
              <w:t>3.8</w:t>
            </w:r>
          </w:p>
        </w:tc>
      </w:tr>
      <w:tr w:rsidR="00524C94" w:rsidRPr="00524C94" w14:paraId="788B43E7" w14:textId="77777777" w:rsidTr="00D8249C">
        <w:tc>
          <w:tcPr>
            <w:tcW w:w="2268" w:type="dxa"/>
            <w:tcBorders>
              <w:bottom w:val="nil"/>
            </w:tcBorders>
          </w:tcPr>
          <w:p w14:paraId="2E1EE3BC" w14:textId="77777777" w:rsidR="00524C94" w:rsidRPr="00524C94" w:rsidRDefault="00524C94" w:rsidP="00E8595D">
            <w:pPr>
              <w:spacing w:line="256" w:lineRule="auto"/>
              <w:jc w:val="left"/>
              <w:rPr>
                <w:rFonts w:eastAsia="MS Mincho" w:cs="Calibri"/>
                <w:sz w:val="20"/>
                <w:lang w:val="sv-SE" w:eastAsia="ja-JP"/>
              </w:rPr>
            </w:pPr>
            <w:r w:rsidRPr="00524C94">
              <w:rPr>
                <w:rFonts w:eastAsia="MS Mincho" w:cs="Calibri"/>
                <w:sz w:val="20"/>
                <w:lang w:val="sv-SE" w:eastAsia="ja-JP"/>
              </w:rPr>
              <w:t>South Africa (Coloured)</w:t>
            </w:r>
          </w:p>
        </w:tc>
        <w:tc>
          <w:tcPr>
            <w:tcW w:w="1740" w:type="dxa"/>
            <w:tcBorders>
              <w:bottom w:val="nil"/>
            </w:tcBorders>
          </w:tcPr>
          <w:p w14:paraId="72136BAD" w14:textId="77777777" w:rsidR="00524C94" w:rsidRPr="00524C94" w:rsidRDefault="00524C94" w:rsidP="00E8595D">
            <w:pPr>
              <w:spacing w:line="256" w:lineRule="auto"/>
              <w:jc w:val="center"/>
              <w:rPr>
                <w:rFonts w:eastAsia="MS Mincho" w:cs="Calibri"/>
                <w:sz w:val="20"/>
                <w:lang w:val="sv-SE" w:eastAsia="ja-JP"/>
              </w:rPr>
            </w:pPr>
            <w:r w:rsidRPr="00524C94">
              <w:rPr>
                <w:rFonts w:eastAsia="MS Mincho" w:cs="Calibri"/>
                <w:sz w:val="20"/>
                <w:lang w:val="sv-SE" w:eastAsia="ja-JP"/>
              </w:rPr>
              <w:t>7.0</w:t>
            </w:r>
          </w:p>
        </w:tc>
        <w:tc>
          <w:tcPr>
            <w:tcW w:w="2268" w:type="dxa"/>
            <w:tcBorders>
              <w:bottom w:val="nil"/>
            </w:tcBorders>
          </w:tcPr>
          <w:p w14:paraId="6E16B784" w14:textId="77777777" w:rsidR="00524C94" w:rsidRPr="00524C94" w:rsidRDefault="00524C94" w:rsidP="00E8595D">
            <w:pPr>
              <w:spacing w:line="256" w:lineRule="auto"/>
              <w:jc w:val="center"/>
              <w:rPr>
                <w:rFonts w:eastAsia="MS Mincho" w:cs="Calibri"/>
                <w:sz w:val="20"/>
                <w:lang w:val="sv-SE" w:eastAsia="ja-JP"/>
              </w:rPr>
            </w:pPr>
            <w:r w:rsidRPr="00524C94">
              <w:rPr>
                <w:rFonts w:eastAsia="MS Mincho" w:cs="Calibri"/>
                <w:sz w:val="20"/>
                <w:lang w:val="sv-SE" w:eastAsia="ja-JP"/>
              </w:rPr>
              <w:t>2.7</w:t>
            </w:r>
          </w:p>
        </w:tc>
      </w:tr>
      <w:tr w:rsidR="00524C94" w:rsidRPr="00524C94" w14:paraId="7EE65E22" w14:textId="77777777" w:rsidTr="00D8249C">
        <w:tc>
          <w:tcPr>
            <w:tcW w:w="2268" w:type="dxa"/>
            <w:tcBorders>
              <w:bottom w:val="nil"/>
            </w:tcBorders>
          </w:tcPr>
          <w:p w14:paraId="11B8E5FD" w14:textId="77777777" w:rsidR="00524C94" w:rsidRPr="00524C94" w:rsidRDefault="00524C94" w:rsidP="00E8595D">
            <w:pPr>
              <w:spacing w:line="256" w:lineRule="auto"/>
              <w:jc w:val="left"/>
              <w:rPr>
                <w:rFonts w:eastAsia="MS Mincho" w:cs="Calibri"/>
                <w:sz w:val="20"/>
                <w:lang w:val="sv-SE" w:eastAsia="ja-JP"/>
              </w:rPr>
            </w:pPr>
            <w:r w:rsidRPr="00524C94">
              <w:rPr>
                <w:rFonts w:eastAsia="MS Mincho" w:cs="Calibri"/>
                <w:sz w:val="20"/>
                <w:lang w:val="sv-SE" w:eastAsia="ja-JP"/>
              </w:rPr>
              <w:t>USA (black)</w:t>
            </w:r>
          </w:p>
        </w:tc>
        <w:tc>
          <w:tcPr>
            <w:tcW w:w="1740" w:type="dxa"/>
            <w:tcBorders>
              <w:bottom w:val="nil"/>
            </w:tcBorders>
          </w:tcPr>
          <w:p w14:paraId="7D5BD221" w14:textId="77777777" w:rsidR="00524C94" w:rsidRPr="00524C94" w:rsidRDefault="00524C94" w:rsidP="00E8595D">
            <w:pPr>
              <w:spacing w:line="256" w:lineRule="auto"/>
              <w:jc w:val="center"/>
              <w:rPr>
                <w:rFonts w:eastAsia="MS Mincho" w:cs="Calibri"/>
                <w:sz w:val="20"/>
                <w:lang w:val="sv-SE" w:eastAsia="ja-JP"/>
              </w:rPr>
            </w:pPr>
            <w:r w:rsidRPr="00524C94">
              <w:rPr>
                <w:rFonts w:eastAsia="MS Mincho" w:cs="Calibri"/>
                <w:sz w:val="20"/>
                <w:lang w:val="sv-SE" w:eastAsia="ja-JP"/>
              </w:rPr>
              <w:t>5.9</w:t>
            </w:r>
          </w:p>
        </w:tc>
        <w:tc>
          <w:tcPr>
            <w:tcW w:w="2268" w:type="dxa"/>
            <w:tcBorders>
              <w:bottom w:val="nil"/>
            </w:tcBorders>
          </w:tcPr>
          <w:p w14:paraId="4699372C" w14:textId="77777777" w:rsidR="00524C94" w:rsidRPr="00524C94" w:rsidRDefault="00524C94" w:rsidP="00E8595D">
            <w:pPr>
              <w:spacing w:line="256" w:lineRule="auto"/>
              <w:jc w:val="center"/>
              <w:rPr>
                <w:rFonts w:eastAsia="MS Mincho" w:cs="Calibri"/>
                <w:sz w:val="20"/>
                <w:lang w:val="sv-SE" w:eastAsia="ja-JP"/>
              </w:rPr>
            </w:pPr>
            <w:r w:rsidRPr="00524C94">
              <w:rPr>
                <w:rFonts w:eastAsia="MS Mincho" w:cs="Calibri"/>
                <w:sz w:val="20"/>
                <w:lang w:val="sv-SE" w:eastAsia="ja-JP"/>
              </w:rPr>
              <w:t>2.7</w:t>
            </w:r>
          </w:p>
        </w:tc>
      </w:tr>
      <w:tr w:rsidR="00524C94" w:rsidRPr="00524C94" w14:paraId="0583FB92" w14:textId="77777777" w:rsidTr="00D8249C">
        <w:tc>
          <w:tcPr>
            <w:tcW w:w="2268" w:type="dxa"/>
            <w:tcBorders>
              <w:top w:val="nil"/>
              <w:bottom w:val="nil"/>
            </w:tcBorders>
          </w:tcPr>
          <w:p w14:paraId="66B645AC" w14:textId="77777777" w:rsidR="00524C94" w:rsidRPr="00524C94" w:rsidRDefault="00524C94" w:rsidP="00E8595D">
            <w:pPr>
              <w:spacing w:line="256" w:lineRule="auto"/>
              <w:jc w:val="left"/>
              <w:rPr>
                <w:rFonts w:eastAsia="Times New Roman" w:cs="Calibri"/>
                <w:sz w:val="20"/>
              </w:rPr>
            </w:pPr>
            <w:r w:rsidRPr="00524C94">
              <w:rPr>
                <w:rFonts w:eastAsia="Times New Roman" w:cs="Calibri"/>
                <w:sz w:val="20"/>
              </w:rPr>
              <w:t xml:space="preserve">Ukraine </w:t>
            </w:r>
          </w:p>
        </w:tc>
        <w:tc>
          <w:tcPr>
            <w:tcW w:w="1740" w:type="dxa"/>
            <w:tcBorders>
              <w:top w:val="nil"/>
              <w:bottom w:val="nil"/>
            </w:tcBorders>
          </w:tcPr>
          <w:p w14:paraId="799BB31E" w14:textId="77777777" w:rsidR="00524C94" w:rsidRPr="00524C94" w:rsidRDefault="00524C94" w:rsidP="00E8595D">
            <w:pPr>
              <w:spacing w:line="256" w:lineRule="auto"/>
              <w:jc w:val="center"/>
              <w:rPr>
                <w:rFonts w:eastAsia="Times New Roman" w:cs="Calibri"/>
                <w:sz w:val="20"/>
              </w:rPr>
            </w:pPr>
            <w:r w:rsidRPr="00524C94">
              <w:rPr>
                <w:rFonts w:eastAsia="Times New Roman" w:cs="Calibri"/>
                <w:sz w:val="20"/>
              </w:rPr>
              <w:t>5.6</w:t>
            </w:r>
          </w:p>
        </w:tc>
        <w:tc>
          <w:tcPr>
            <w:tcW w:w="2268" w:type="dxa"/>
            <w:tcBorders>
              <w:top w:val="nil"/>
              <w:bottom w:val="nil"/>
            </w:tcBorders>
          </w:tcPr>
          <w:p w14:paraId="65338BB8" w14:textId="77777777" w:rsidR="00524C94" w:rsidRPr="00524C94" w:rsidRDefault="00524C94" w:rsidP="00E8595D">
            <w:pPr>
              <w:spacing w:line="256" w:lineRule="auto"/>
              <w:jc w:val="center"/>
              <w:rPr>
                <w:rFonts w:eastAsia="Times New Roman" w:cs="Calibri"/>
                <w:sz w:val="20"/>
              </w:rPr>
            </w:pPr>
            <w:r w:rsidRPr="00524C94">
              <w:rPr>
                <w:rFonts w:eastAsia="Times New Roman" w:cs="Calibri"/>
                <w:sz w:val="20"/>
              </w:rPr>
              <w:t>2.9</w:t>
            </w:r>
          </w:p>
        </w:tc>
      </w:tr>
      <w:tr w:rsidR="00524C94" w:rsidRPr="00524C94" w14:paraId="676D7BCB" w14:textId="77777777" w:rsidTr="00D8249C">
        <w:tc>
          <w:tcPr>
            <w:tcW w:w="2268" w:type="dxa"/>
            <w:tcBorders>
              <w:top w:val="nil"/>
              <w:bottom w:val="nil"/>
            </w:tcBorders>
          </w:tcPr>
          <w:p w14:paraId="3356CED4"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South Africa (African)</w:t>
            </w:r>
          </w:p>
        </w:tc>
        <w:tc>
          <w:tcPr>
            <w:tcW w:w="1740" w:type="dxa"/>
            <w:tcBorders>
              <w:top w:val="nil"/>
              <w:bottom w:val="nil"/>
            </w:tcBorders>
          </w:tcPr>
          <w:p w14:paraId="24497D19"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4.5</w:t>
            </w:r>
          </w:p>
        </w:tc>
        <w:tc>
          <w:tcPr>
            <w:tcW w:w="2268" w:type="dxa"/>
            <w:tcBorders>
              <w:top w:val="nil"/>
              <w:bottom w:val="nil"/>
            </w:tcBorders>
          </w:tcPr>
          <w:p w14:paraId="3250F901"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1.9</w:t>
            </w:r>
          </w:p>
        </w:tc>
      </w:tr>
      <w:tr w:rsidR="00524C94" w:rsidRPr="00524C94" w14:paraId="02A5D27F" w14:textId="77777777" w:rsidTr="00D8249C">
        <w:tc>
          <w:tcPr>
            <w:tcW w:w="2268" w:type="dxa"/>
            <w:tcBorders>
              <w:top w:val="nil"/>
              <w:bottom w:val="nil"/>
            </w:tcBorders>
          </w:tcPr>
          <w:p w14:paraId="6E33122E"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Morocco</w:t>
            </w:r>
          </w:p>
        </w:tc>
        <w:tc>
          <w:tcPr>
            <w:tcW w:w="1740" w:type="dxa"/>
            <w:tcBorders>
              <w:top w:val="nil"/>
              <w:bottom w:val="nil"/>
            </w:tcBorders>
          </w:tcPr>
          <w:p w14:paraId="384D5D15"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4.1</w:t>
            </w:r>
          </w:p>
        </w:tc>
        <w:tc>
          <w:tcPr>
            <w:tcW w:w="2268" w:type="dxa"/>
            <w:tcBorders>
              <w:top w:val="nil"/>
              <w:bottom w:val="nil"/>
            </w:tcBorders>
          </w:tcPr>
          <w:p w14:paraId="0AF8B78A"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3.1</w:t>
            </w:r>
          </w:p>
        </w:tc>
      </w:tr>
      <w:tr w:rsidR="00524C94" w:rsidRPr="00524C94" w14:paraId="0BA1138B" w14:textId="77777777" w:rsidTr="00D8249C">
        <w:tc>
          <w:tcPr>
            <w:tcW w:w="2268" w:type="dxa"/>
            <w:tcBorders>
              <w:top w:val="nil"/>
              <w:bottom w:val="nil"/>
            </w:tcBorders>
          </w:tcPr>
          <w:p w14:paraId="2E890FCE"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Botswana</w:t>
            </w:r>
          </w:p>
        </w:tc>
        <w:tc>
          <w:tcPr>
            <w:tcW w:w="1740" w:type="dxa"/>
            <w:tcBorders>
              <w:top w:val="nil"/>
              <w:bottom w:val="nil"/>
            </w:tcBorders>
          </w:tcPr>
          <w:p w14:paraId="5B30181F"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1.1</w:t>
            </w:r>
          </w:p>
        </w:tc>
        <w:tc>
          <w:tcPr>
            <w:tcW w:w="2268" w:type="dxa"/>
            <w:tcBorders>
              <w:top w:val="nil"/>
              <w:bottom w:val="nil"/>
            </w:tcBorders>
          </w:tcPr>
          <w:p w14:paraId="5F1A3646"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1.4</w:t>
            </w:r>
          </w:p>
        </w:tc>
      </w:tr>
      <w:tr w:rsidR="00524C94" w:rsidRPr="00524C94" w14:paraId="1A5F301B" w14:textId="77777777" w:rsidTr="00D8249C">
        <w:tc>
          <w:tcPr>
            <w:tcW w:w="2268" w:type="dxa"/>
            <w:tcBorders>
              <w:top w:val="nil"/>
              <w:bottom w:val="nil"/>
            </w:tcBorders>
          </w:tcPr>
          <w:p w14:paraId="3D77757E" w14:textId="77777777" w:rsidR="00524C94" w:rsidRPr="00524C94" w:rsidRDefault="00524C94" w:rsidP="00E8595D">
            <w:pPr>
              <w:spacing w:line="256" w:lineRule="auto"/>
              <w:jc w:val="left"/>
              <w:rPr>
                <w:rFonts w:eastAsia="Times New Roman" w:cs="Calibri"/>
                <w:sz w:val="20"/>
                <w:lang w:val="sv-SE"/>
              </w:rPr>
            </w:pPr>
            <w:r w:rsidRPr="00524C94">
              <w:rPr>
                <w:rFonts w:eastAsia="Times New Roman" w:cs="Calibri"/>
                <w:sz w:val="20"/>
                <w:lang w:val="sv-SE"/>
              </w:rPr>
              <w:t>Tunisia</w:t>
            </w:r>
          </w:p>
        </w:tc>
        <w:tc>
          <w:tcPr>
            <w:tcW w:w="1740" w:type="dxa"/>
            <w:tcBorders>
              <w:top w:val="nil"/>
              <w:bottom w:val="nil"/>
            </w:tcBorders>
          </w:tcPr>
          <w:p w14:paraId="2AE32CE1"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0.7</w:t>
            </w:r>
          </w:p>
        </w:tc>
        <w:tc>
          <w:tcPr>
            <w:tcW w:w="2268" w:type="dxa"/>
            <w:tcBorders>
              <w:top w:val="nil"/>
              <w:bottom w:val="nil"/>
            </w:tcBorders>
          </w:tcPr>
          <w:p w14:paraId="683D7FDD" w14:textId="77777777" w:rsidR="00524C94" w:rsidRPr="00524C94" w:rsidRDefault="00524C94" w:rsidP="00E8595D">
            <w:pPr>
              <w:spacing w:line="256" w:lineRule="auto"/>
              <w:jc w:val="center"/>
              <w:rPr>
                <w:rFonts w:eastAsia="Times New Roman" w:cs="Calibri"/>
                <w:sz w:val="20"/>
                <w:lang w:val="sv-SE"/>
              </w:rPr>
            </w:pPr>
            <w:r w:rsidRPr="00524C94">
              <w:rPr>
                <w:rFonts w:eastAsia="Times New Roman" w:cs="Calibri"/>
                <w:sz w:val="20"/>
                <w:lang w:val="sv-SE"/>
              </w:rPr>
              <w:t>0.7</w:t>
            </w:r>
          </w:p>
        </w:tc>
      </w:tr>
    </w:tbl>
    <w:p w14:paraId="4C96E64B" w14:textId="540DAA2E" w:rsidR="00524C94" w:rsidRDefault="00524C94" w:rsidP="00723352">
      <w:pPr>
        <w:autoSpaceDE w:val="0"/>
        <w:autoSpaceDN w:val="0"/>
        <w:adjustRightInd w:val="0"/>
        <w:spacing w:after="120" w:line="276" w:lineRule="auto"/>
        <w:ind w:left="567"/>
        <w:jc w:val="left"/>
        <w:rPr>
          <w:rFonts w:ascii="Calibri" w:eastAsia="MS Mincho" w:hAnsi="Calibri" w:cs="Calibri"/>
          <w:color w:val="000000"/>
          <w:sz w:val="22"/>
          <w:lang w:val="en-GB" w:eastAsia="ja-JP"/>
        </w:rPr>
      </w:pPr>
    </w:p>
    <w:p w14:paraId="2B4685DF" w14:textId="77777777" w:rsidR="00524C94" w:rsidRPr="00723352" w:rsidRDefault="00524C94" w:rsidP="00723352">
      <w:pPr>
        <w:autoSpaceDE w:val="0"/>
        <w:autoSpaceDN w:val="0"/>
        <w:adjustRightInd w:val="0"/>
        <w:spacing w:after="120" w:line="276" w:lineRule="auto"/>
        <w:ind w:left="567"/>
        <w:jc w:val="left"/>
        <w:rPr>
          <w:rFonts w:ascii="Calibri" w:eastAsia="MS Mincho" w:hAnsi="Calibri" w:cs="Calibri"/>
          <w:color w:val="000000"/>
          <w:sz w:val="22"/>
          <w:lang w:val="en-GB" w:eastAsia="ja-JP"/>
        </w:rPr>
      </w:pPr>
    </w:p>
    <w:p w14:paraId="61A9B685" w14:textId="77777777" w:rsidR="00723352" w:rsidRDefault="00723352" w:rsidP="00C83C6C">
      <w:pPr>
        <w:autoSpaceDE w:val="0"/>
        <w:autoSpaceDN w:val="0"/>
        <w:adjustRightInd w:val="0"/>
        <w:spacing w:after="120" w:line="276" w:lineRule="auto"/>
        <w:ind w:left="1134"/>
        <w:jc w:val="left"/>
        <w:rPr>
          <w:rFonts w:ascii="Arial" w:eastAsia="MS Mincho" w:hAnsi="Arial" w:cs="AdvTimes"/>
          <w:b/>
          <w:bCs/>
          <w:sz w:val="24"/>
          <w:szCs w:val="24"/>
          <w:lang w:val="en-GB" w:eastAsia="ja-JP"/>
        </w:rPr>
      </w:pPr>
    </w:p>
    <w:p w14:paraId="197FA4BB" w14:textId="77777777" w:rsidR="00723352" w:rsidRDefault="00723352" w:rsidP="00C83C6C">
      <w:pPr>
        <w:autoSpaceDE w:val="0"/>
        <w:autoSpaceDN w:val="0"/>
        <w:adjustRightInd w:val="0"/>
        <w:spacing w:after="120" w:line="276" w:lineRule="auto"/>
        <w:ind w:left="1134"/>
        <w:jc w:val="left"/>
        <w:rPr>
          <w:rFonts w:ascii="Arial" w:eastAsia="MS Mincho" w:hAnsi="Arial" w:cs="AdvTimes"/>
          <w:b/>
          <w:bCs/>
          <w:sz w:val="24"/>
          <w:szCs w:val="24"/>
          <w:lang w:val="en-GB" w:eastAsia="ja-JP"/>
        </w:rPr>
      </w:pPr>
    </w:p>
    <w:p w14:paraId="6E8CC69D" w14:textId="46CBF4EB" w:rsidR="003B36AA" w:rsidRPr="00575C02" w:rsidRDefault="00EB4B11" w:rsidP="00C83C6C">
      <w:pPr>
        <w:autoSpaceDE w:val="0"/>
        <w:autoSpaceDN w:val="0"/>
        <w:adjustRightInd w:val="0"/>
        <w:spacing w:after="120" w:line="276" w:lineRule="auto"/>
        <w:ind w:left="1134"/>
        <w:jc w:val="left"/>
        <w:rPr>
          <w:rFonts w:ascii="Arial" w:eastAsia="MS Mincho" w:hAnsi="Arial" w:cs="AdvTimes"/>
          <w:b/>
          <w:bCs/>
          <w:sz w:val="24"/>
          <w:szCs w:val="24"/>
          <w:lang w:val="en-GB" w:eastAsia="ja-JP"/>
        </w:rPr>
      </w:pPr>
      <w:r w:rsidRPr="00575C02">
        <w:rPr>
          <w:rFonts w:ascii="Arial" w:eastAsia="MS Mincho" w:hAnsi="Arial" w:cs="AdvTimes"/>
          <w:b/>
          <w:bCs/>
          <w:sz w:val="24"/>
          <w:szCs w:val="24"/>
          <w:lang w:val="en-GB" w:eastAsia="ja-JP"/>
        </w:rPr>
        <w:t>Discussion</w:t>
      </w:r>
    </w:p>
    <w:p w14:paraId="6CB0AB94" w14:textId="77777777" w:rsidR="006A78FD" w:rsidRDefault="00DF0A46" w:rsidP="00DF0A46">
      <w:pPr>
        <w:spacing w:after="0" w:line="276" w:lineRule="auto"/>
        <w:ind w:left="1134"/>
        <w:jc w:val="left"/>
        <w:rPr>
          <w:rFonts w:eastAsia="Times New Roman" w:cstheme="minorHAnsi"/>
          <w:sz w:val="24"/>
          <w:szCs w:val="24"/>
          <w:lang w:val="en-GB" w:eastAsia="ru-RU"/>
        </w:rPr>
      </w:pPr>
      <w:r w:rsidRPr="00575C02">
        <w:rPr>
          <w:rFonts w:eastAsia="Times New Roman" w:cstheme="minorHAnsi"/>
          <w:sz w:val="24"/>
          <w:szCs w:val="24"/>
          <w:lang w:val="en-GB" w:eastAsia="ru-RU"/>
        </w:rPr>
        <w:t>This study documented the incidence of hip</w:t>
      </w:r>
      <w:r w:rsidR="00A42B44" w:rsidRPr="00575C02">
        <w:rPr>
          <w:rFonts w:eastAsia="Times New Roman" w:cstheme="minorHAnsi"/>
          <w:sz w:val="24"/>
          <w:szCs w:val="24"/>
          <w:lang w:val="en-GB" w:eastAsia="ru-RU"/>
        </w:rPr>
        <w:t xml:space="preserve"> fracture</w:t>
      </w:r>
      <w:r w:rsidRPr="00575C02">
        <w:rPr>
          <w:rFonts w:eastAsia="Times New Roman" w:cstheme="minorHAnsi"/>
          <w:sz w:val="24"/>
          <w:szCs w:val="24"/>
          <w:lang w:val="en-GB" w:eastAsia="ru-RU"/>
        </w:rPr>
        <w:t xml:space="preserve"> in </w:t>
      </w:r>
      <w:r w:rsidR="00805742" w:rsidRPr="00575C02">
        <w:rPr>
          <w:rFonts w:eastAsia="Times New Roman" w:cstheme="minorHAnsi"/>
          <w:sz w:val="24"/>
          <w:szCs w:val="24"/>
          <w:lang w:val="en-GB" w:eastAsia="ru-RU"/>
        </w:rPr>
        <w:t xml:space="preserve">the </w:t>
      </w:r>
      <w:r w:rsidR="007150FC" w:rsidRPr="00575C02">
        <w:rPr>
          <w:rFonts w:eastAsia="Times New Roman" w:cstheme="minorHAnsi"/>
          <w:sz w:val="24"/>
          <w:szCs w:val="24"/>
          <w:lang w:val="en-GB" w:eastAsia="ru-RU"/>
        </w:rPr>
        <w:t>Republic</w:t>
      </w:r>
      <w:r w:rsidRPr="00575C02">
        <w:rPr>
          <w:rFonts w:eastAsia="Times New Roman" w:cstheme="minorHAnsi"/>
          <w:sz w:val="24"/>
          <w:szCs w:val="24"/>
          <w:lang w:val="en-GB" w:eastAsia="ru-RU"/>
        </w:rPr>
        <w:t xml:space="preserve"> of </w:t>
      </w:r>
      <w:r w:rsidR="008009FD" w:rsidRPr="00575C02">
        <w:rPr>
          <w:rFonts w:eastAsia="Times New Roman" w:cstheme="minorHAnsi"/>
          <w:sz w:val="24"/>
          <w:szCs w:val="24"/>
          <w:lang w:val="en-GB" w:eastAsia="ru-RU"/>
        </w:rPr>
        <w:t>Botswana</w:t>
      </w:r>
      <w:r w:rsidRPr="00575C02">
        <w:rPr>
          <w:rFonts w:eastAsia="Times New Roman" w:cstheme="minorHAnsi"/>
          <w:sz w:val="24"/>
          <w:szCs w:val="24"/>
          <w:lang w:val="en-GB" w:eastAsia="ru-RU"/>
        </w:rPr>
        <w:t xml:space="preserve">. </w:t>
      </w:r>
      <w:r w:rsidR="001F3809" w:rsidRPr="00575C02">
        <w:rPr>
          <w:rFonts w:eastAsia="Times New Roman" w:cstheme="minorHAnsi"/>
          <w:sz w:val="24"/>
          <w:szCs w:val="24"/>
          <w:lang w:val="en-GB" w:eastAsia="ru-RU"/>
        </w:rPr>
        <w:t xml:space="preserve"> </w:t>
      </w:r>
      <w:r w:rsidRPr="00575C02">
        <w:rPr>
          <w:rFonts w:eastAsia="Times New Roman" w:cstheme="minorHAnsi"/>
          <w:sz w:val="24"/>
          <w:szCs w:val="24"/>
          <w:lang w:val="en-GB" w:eastAsia="ru-RU"/>
        </w:rPr>
        <w:t xml:space="preserve">In both sexes, the incidence increased with age.  </w:t>
      </w:r>
      <w:r w:rsidR="007E614A" w:rsidRPr="00575C02">
        <w:rPr>
          <w:rFonts w:eastAsia="Times New Roman" w:cstheme="minorHAnsi"/>
          <w:sz w:val="24"/>
          <w:szCs w:val="24"/>
          <w:lang w:val="en-GB" w:eastAsia="ru-RU"/>
        </w:rPr>
        <w:t>Overall</w:t>
      </w:r>
      <w:r w:rsidRPr="00575C02">
        <w:rPr>
          <w:rFonts w:eastAsia="Times New Roman" w:cstheme="minorHAnsi"/>
          <w:sz w:val="24"/>
          <w:szCs w:val="24"/>
          <w:lang w:val="en-GB" w:eastAsia="ru-RU"/>
        </w:rPr>
        <w:t xml:space="preserve">, </w:t>
      </w:r>
      <w:r w:rsidR="007E614A" w:rsidRPr="00575C02">
        <w:rPr>
          <w:rFonts w:eastAsia="Times New Roman" w:cstheme="minorHAnsi"/>
          <w:sz w:val="24"/>
          <w:szCs w:val="24"/>
          <w:lang w:val="en-GB" w:eastAsia="ru-RU"/>
        </w:rPr>
        <w:t>Botswana</w:t>
      </w:r>
      <w:r w:rsidRPr="00575C02">
        <w:rPr>
          <w:rFonts w:eastAsia="Times New Roman" w:cstheme="minorHAnsi"/>
          <w:sz w:val="24"/>
          <w:szCs w:val="24"/>
          <w:lang w:val="en-GB" w:eastAsia="ru-RU"/>
        </w:rPr>
        <w:t xml:space="preserve"> belongs to the </w:t>
      </w:r>
      <w:r w:rsidR="007E614A" w:rsidRPr="00575C02">
        <w:rPr>
          <w:rFonts w:eastAsia="Times New Roman" w:cstheme="minorHAnsi"/>
          <w:sz w:val="24"/>
          <w:szCs w:val="24"/>
          <w:lang w:val="en-GB" w:eastAsia="ru-RU"/>
        </w:rPr>
        <w:t>low</w:t>
      </w:r>
      <w:r w:rsidRPr="00575C02">
        <w:rPr>
          <w:rFonts w:eastAsia="Times New Roman" w:cstheme="minorHAnsi"/>
          <w:sz w:val="24"/>
          <w:szCs w:val="24"/>
          <w:lang w:val="en-GB" w:eastAsia="ru-RU"/>
        </w:rPr>
        <w:t>-risk countries for hip fracture for men and women [</w:t>
      </w:r>
      <w:r w:rsidR="000D5437">
        <w:rPr>
          <w:rFonts w:eastAsia="Times New Roman" w:cstheme="minorHAnsi"/>
          <w:sz w:val="24"/>
          <w:szCs w:val="24"/>
          <w:lang w:val="en-GB" w:eastAsia="ru-RU"/>
        </w:rPr>
        <w:t xml:space="preserve">20]. </w:t>
      </w:r>
      <w:r w:rsidR="00127A90">
        <w:rPr>
          <w:rFonts w:eastAsia="Times New Roman" w:cstheme="minorHAnsi"/>
          <w:sz w:val="24"/>
          <w:szCs w:val="24"/>
          <w:lang w:val="en-GB" w:eastAsia="ru-RU"/>
        </w:rPr>
        <w:t xml:space="preserve"> </w:t>
      </w:r>
      <w:r w:rsidR="00D800DF" w:rsidRPr="00575C02">
        <w:rPr>
          <w:rFonts w:eastAsia="Times New Roman" w:cstheme="minorHAnsi"/>
          <w:sz w:val="24"/>
          <w:szCs w:val="24"/>
          <w:lang w:val="en-GB" w:eastAsia="ru-RU"/>
        </w:rPr>
        <w:t>It is of interest that hip fractures</w:t>
      </w:r>
      <w:r w:rsidR="004309C8" w:rsidRPr="00575C02">
        <w:rPr>
          <w:rFonts w:eastAsia="Times New Roman" w:cstheme="minorHAnsi"/>
          <w:sz w:val="24"/>
          <w:szCs w:val="24"/>
          <w:lang w:val="en-GB" w:eastAsia="ru-RU"/>
        </w:rPr>
        <w:t xml:space="preserve"> were </w:t>
      </w:r>
      <w:r w:rsidR="002F77FE">
        <w:rPr>
          <w:rFonts w:eastAsia="Times New Roman" w:cstheme="minorHAnsi"/>
          <w:sz w:val="24"/>
          <w:szCs w:val="24"/>
          <w:lang w:val="en-GB" w:eastAsia="ru-RU"/>
        </w:rPr>
        <w:t xml:space="preserve">nearly </w:t>
      </w:r>
      <w:r w:rsidR="00B735F0" w:rsidRPr="00575C02">
        <w:rPr>
          <w:rFonts w:eastAsia="Times New Roman" w:cstheme="minorHAnsi"/>
          <w:sz w:val="24"/>
          <w:szCs w:val="24"/>
          <w:lang w:val="en-GB" w:eastAsia="ru-RU"/>
        </w:rPr>
        <w:t>as</w:t>
      </w:r>
      <w:r w:rsidR="004309C8" w:rsidRPr="00575C02">
        <w:rPr>
          <w:rFonts w:eastAsia="Times New Roman" w:cstheme="minorHAnsi"/>
          <w:sz w:val="24"/>
          <w:szCs w:val="24"/>
          <w:lang w:val="en-GB" w:eastAsia="ru-RU"/>
        </w:rPr>
        <w:t xml:space="preserve"> frequent in men </w:t>
      </w:r>
      <w:r w:rsidR="00512B3F">
        <w:rPr>
          <w:rFonts w:eastAsia="Times New Roman" w:cstheme="minorHAnsi"/>
          <w:sz w:val="24"/>
          <w:szCs w:val="24"/>
          <w:lang w:val="en-GB" w:eastAsia="ru-RU"/>
        </w:rPr>
        <w:t>as</w:t>
      </w:r>
      <w:r w:rsidR="00512B3F" w:rsidRPr="00575C02">
        <w:rPr>
          <w:rFonts w:eastAsia="Times New Roman" w:cstheme="minorHAnsi"/>
          <w:sz w:val="24"/>
          <w:szCs w:val="24"/>
          <w:lang w:val="en-GB" w:eastAsia="ru-RU"/>
        </w:rPr>
        <w:t xml:space="preserve"> </w:t>
      </w:r>
      <w:r w:rsidR="004309C8" w:rsidRPr="00575C02">
        <w:rPr>
          <w:rFonts w:eastAsia="Times New Roman" w:cstheme="minorHAnsi"/>
          <w:sz w:val="24"/>
          <w:szCs w:val="24"/>
          <w:lang w:val="en-GB" w:eastAsia="ru-RU"/>
        </w:rPr>
        <w:t xml:space="preserve">in </w:t>
      </w:r>
      <w:r w:rsidR="00C474E5" w:rsidRPr="00575C02">
        <w:rPr>
          <w:rFonts w:eastAsia="Times New Roman" w:cstheme="minorHAnsi"/>
          <w:sz w:val="24"/>
          <w:szCs w:val="24"/>
          <w:lang w:val="en-GB" w:eastAsia="ru-RU"/>
        </w:rPr>
        <w:t>women</w:t>
      </w:r>
      <w:r w:rsidR="00512B3F">
        <w:rPr>
          <w:rFonts w:eastAsia="Times New Roman" w:cstheme="minorHAnsi"/>
          <w:sz w:val="24"/>
          <w:szCs w:val="24"/>
          <w:lang w:val="en-GB" w:eastAsia="ru-RU"/>
        </w:rPr>
        <w:t>,</w:t>
      </w:r>
      <w:r w:rsidR="00C474E5" w:rsidRPr="00575C02">
        <w:rPr>
          <w:rFonts w:eastAsia="Times New Roman" w:cstheme="minorHAnsi"/>
          <w:sz w:val="24"/>
          <w:szCs w:val="24"/>
          <w:lang w:val="en-GB" w:eastAsia="ru-RU"/>
        </w:rPr>
        <w:t xml:space="preserve"> a feature that has been seen in other low</w:t>
      </w:r>
      <w:r w:rsidR="00512B3F">
        <w:rPr>
          <w:rFonts w:eastAsia="Times New Roman" w:cstheme="minorHAnsi"/>
          <w:sz w:val="24"/>
          <w:szCs w:val="24"/>
          <w:lang w:val="en-GB" w:eastAsia="ru-RU"/>
        </w:rPr>
        <w:t>-</w:t>
      </w:r>
      <w:r w:rsidR="00C474E5" w:rsidRPr="00575C02">
        <w:rPr>
          <w:rFonts w:eastAsia="Times New Roman" w:cstheme="minorHAnsi"/>
          <w:sz w:val="24"/>
          <w:szCs w:val="24"/>
          <w:lang w:val="en-GB" w:eastAsia="ru-RU"/>
        </w:rPr>
        <w:t>risk count</w:t>
      </w:r>
      <w:r w:rsidR="00512B3F">
        <w:rPr>
          <w:rFonts w:eastAsia="Times New Roman" w:cstheme="minorHAnsi"/>
          <w:sz w:val="24"/>
          <w:szCs w:val="24"/>
          <w:lang w:val="en-GB" w:eastAsia="ru-RU"/>
        </w:rPr>
        <w:t>r</w:t>
      </w:r>
      <w:r w:rsidR="004E33C9" w:rsidRPr="00575C02">
        <w:rPr>
          <w:rFonts w:eastAsia="Times New Roman" w:cstheme="minorHAnsi"/>
          <w:sz w:val="24"/>
          <w:szCs w:val="24"/>
          <w:lang w:val="en-GB" w:eastAsia="ru-RU"/>
        </w:rPr>
        <w:t>ies [</w:t>
      </w:r>
      <w:r w:rsidR="000D5437">
        <w:rPr>
          <w:rFonts w:eastAsia="Times New Roman" w:cstheme="minorHAnsi"/>
          <w:sz w:val="24"/>
          <w:szCs w:val="24"/>
          <w:lang w:val="en-GB" w:eastAsia="ru-RU"/>
        </w:rPr>
        <w:t xml:space="preserve">20, </w:t>
      </w:r>
      <w:r w:rsidR="00FF0D8D">
        <w:rPr>
          <w:rFonts w:eastAsia="Times New Roman" w:cstheme="minorHAnsi"/>
          <w:sz w:val="24"/>
          <w:szCs w:val="24"/>
          <w:lang w:val="en-GB" w:eastAsia="ru-RU"/>
        </w:rPr>
        <w:t xml:space="preserve">22]. </w:t>
      </w:r>
      <w:r w:rsidR="0014755D">
        <w:rPr>
          <w:rFonts w:eastAsia="Times New Roman" w:cstheme="minorHAnsi"/>
          <w:sz w:val="24"/>
          <w:szCs w:val="24"/>
          <w:lang w:val="en-GB" w:eastAsia="ru-RU"/>
        </w:rPr>
        <w:t xml:space="preserve"> </w:t>
      </w:r>
      <w:r w:rsidR="00482726" w:rsidRPr="00482726">
        <w:t xml:space="preserve"> </w:t>
      </w:r>
      <w:r w:rsidR="00482726" w:rsidRPr="00482726">
        <w:rPr>
          <w:rFonts w:eastAsia="Times New Roman" w:cstheme="minorHAnsi"/>
          <w:sz w:val="24"/>
          <w:szCs w:val="24"/>
          <w:lang w:val="en-GB" w:eastAsia="ru-RU"/>
        </w:rPr>
        <w:t xml:space="preserve">The </w:t>
      </w:r>
      <w:r w:rsidR="00482726">
        <w:rPr>
          <w:rFonts w:eastAsia="Times New Roman" w:cstheme="minorHAnsi"/>
          <w:sz w:val="24"/>
          <w:szCs w:val="24"/>
          <w:lang w:val="en-GB" w:eastAsia="ru-RU"/>
        </w:rPr>
        <w:t>incidence of hip fracture</w:t>
      </w:r>
      <w:r w:rsidR="00876660">
        <w:rPr>
          <w:rFonts w:eastAsia="Times New Roman" w:cstheme="minorHAnsi"/>
          <w:sz w:val="24"/>
          <w:szCs w:val="24"/>
          <w:lang w:val="en-GB" w:eastAsia="ru-RU"/>
        </w:rPr>
        <w:t xml:space="preserve"> in</w:t>
      </w:r>
      <w:r w:rsidR="00482726" w:rsidRPr="00482726">
        <w:rPr>
          <w:rFonts w:eastAsia="Times New Roman" w:cstheme="minorHAnsi"/>
          <w:sz w:val="24"/>
          <w:szCs w:val="24"/>
          <w:lang w:val="en-GB" w:eastAsia="ru-RU"/>
        </w:rPr>
        <w:t xml:space="preserve"> Botswana </w:t>
      </w:r>
      <w:r w:rsidR="00876660">
        <w:rPr>
          <w:rFonts w:eastAsia="Times New Roman" w:cstheme="minorHAnsi"/>
          <w:sz w:val="24"/>
          <w:szCs w:val="24"/>
          <w:lang w:val="en-GB" w:eastAsia="ru-RU"/>
        </w:rPr>
        <w:t>was</w:t>
      </w:r>
      <w:r w:rsidR="00482726" w:rsidRPr="00482726">
        <w:rPr>
          <w:rFonts w:eastAsia="Times New Roman" w:cstheme="minorHAnsi"/>
          <w:sz w:val="24"/>
          <w:szCs w:val="24"/>
          <w:lang w:val="en-GB" w:eastAsia="ru-RU"/>
        </w:rPr>
        <w:t xml:space="preserve"> very similar to that for Tunisia and sub-Saharan Africa.  In contrast, the </w:t>
      </w:r>
      <w:r w:rsidR="00EF0459">
        <w:rPr>
          <w:rFonts w:eastAsia="Times New Roman" w:cstheme="minorHAnsi"/>
          <w:sz w:val="24"/>
          <w:szCs w:val="24"/>
          <w:lang w:val="en-GB" w:eastAsia="ru-RU"/>
        </w:rPr>
        <w:t>rates</w:t>
      </w:r>
      <w:r w:rsidR="00482726" w:rsidRPr="00482726">
        <w:rPr>
          <w:rFonts w:eastAsia="Times New Roman" w:cstheme="minorHAnsi"/>
          <w:sz w:val="24"/>
          <w:szCs w:val="24"/>
          <w:lang w:val="en-GB" w:eastAsia="ru-RU"/>
        </w:rPr>
        <w:t xml:space="preserve"> for Morocco, Blacks from South Africa and Blacks from the US was higher than that for Botswana</w:t>
      </w:r>
      <w:r w:rsidR="00022DF0">
        <w:rPr>
          <w:rFonts w:eastAsia="Times New Roman" w:cstheme="minorHAnsi"/>
          <w:sz w:val="24"/>
          <w:szCs w:val="24"/>
          <w:lang w:val="en-GB" w:eastAsia="ru-RU"/>
        </w:rPr>
        <w:t xml:space="preserve"> - an</w:t>
      </w:r>
      <w:r w:rsidR="00482726" w:rsidRPr="00482726">
        <w:rPr>
          <w:rFonts w:eastAsia="Times New Roman" w:cstheme="minorHAnsi"/>
          <w:sz w:val="24"/>
          <w:szCs w:val="24"/>
          <w:lang w:val="en-GB" w:eastAsia="ru-RU"/>
        </w:rPr>
        <w:t xml:space="preserve"> effect </w:t>
      </w:r>
      <w:r w:rsidR="005D583B">
        <w:rPr>
          <w:rFonts w:eastAsia="Times New Roman" w:cstheme="minorHAnsi"/>
          <w:sz w:val="24"/>
          <w:szCs w:val="24"/>
          <w:lang w:val="en-GB" w:eastAsia="ru-RU"/>
        </w:rPr>
        <w:t xml:space="preserve">also reflected in </w:t>
      </w:r>
      <w:r w:rsidR="00C70F71">
        <w:rPr>
          <w:rFonts w:eastAsia="Times New Roman" w:cstheme="minorHAnsi"/>
          <w:sz w:val="24"/>
          <w:szCs w:val="24"/>
          <w:lang w:val="en-GB" w:eastAsia="ru-RU"/>
        </w:rPr>
        <w:t>lifetime hip fracture probabilities</w:t>
      </w:r>
      <w:r w:rsidR="00745664">
        <w:rPr>
          <w:rFonts w:eastAsia="Times New Roman" w:cstheme="minorHAnsi"/>
          <w:sz w:val="24"/>
          <w:szCs w:val="24"/>
          <w:lang w:val="en-GB" w:eastAsia="ru-RU"/>
        </w:rPr>
        <w:t>.</w:t>
      </w:r>
    </w:p>
    <w:p w14:paraId="0577E7A4" w14:textId="77777777" w:rsidR="006A78FD" w:rsidRDefault="006A78FD" w:rsidP="00DF0A46">
      <w:pPr>
        <w:spacing w:after="0" w:line="276" w:lineRule="auto"/>
        <w:ind w:left="1134"/>
        <w:jc w:val="left"/>
        <w:rPr>
          <w:rFonts w:eastAsia="Times New Roman" w:cstheme="minorHAnsi"/>
          <w:sz w:val="24"/>
          <w:szCs w:val="24"/>
          <w:lang w:val="en-GB" w:eastAsia="ru-RU"/>
        </w:rPr>
      </w:pPr>
    </w:p>
    <w:p w14:paraId="60C3575E" w14:textId="2CD940C2" w:rsidR="00505B03" w:rsidRPr="00575C02" w:rsidRDefault="006A78FD" w:rsidP="00DF0A46">
      <w:pPr>
        <w:spacing w:after="0" w:line="276" w:lineRule="auto"/>
        <w:ind w:left="1134"/>
        <w:jc w:val="left"/>
        <w:rPr>
          <w:rFonts w:eastAsia="Times New Roman" w:cstheme="minorHAnsi"/>
          <w:sz w:val="24"/>
          <w:szCs w:val="24"/>
          <w:lang w:val="en-GB" w:eastAsia="ru-RU"/>
        </w:rPr>
      </w:pPr>
      <w:r w:rsidRPr="006A78FD">
        <w:rPr>
          <w:rFonts w:eastAsia="Times New Roman" w:cstheme="minorHAnsi"/>
          <w:sz w:val="24"/>
          <w:szCs w:val="24"/>
          <w:lang w:val="en-GB" w:eastAsia="ru-RU"/>
        </w:rPr>
        <w:t>Given that South Africa is a neighbouring country of Botswana, there is an interesting disparity between fracture incidence and fracture probability amongst Blacks from Southern Africa.  Hip fracture rates in Botswana were approximately two-fold lower than in Blacks from South Africa.  Variations of this magnitude are seen within counties with much greater heterogeneity between countries [20].  In contrast, the difference in lifetime fracture probability in women was much larger (greater than four-fold different).  The larger difference is due to the much lower mortality in Blacks from South Africa [</w:t>
      </w:r>
      <w:r w:rsidR="00253900">
        <w:rPr>
          <w:rFonts w:eastAsia="Times New Roman" w:cstheme="minorHAnsi"/>
          <w:sz w:val="24"/>
          <w:szCs w:val="24"/>
          <w:lang w:val="en-GB" w:eastAsia="ru-RU"/>
        </w:rPr>
        <w:t>23</w:t>
      </w:r>
      <w:r w:rsidRPr="006A78FD">
        <w:rPr>
          <w:rFonts w:eastAsia="Times New Roman" w:cstheme="minorHAnsi"/>
          <w:sz w:val="24"/>
          <w:szCs w:val="24"/>
          <w:lang w:val="en-GB" w:eastAsia="ru-RU"/>
        </w:rPr>
        <w:t>].  These observations emphasise the importance of the death hazard in the determination of fracture probability</w:t>
      </w:r>
      <w:r w:rsidR="00745664">
        <w:rPr>
          <w:rFonts w:eastAsia="Times New Roman" w:cstheme="minorHAnsi"/>
          <w:sz w:val="24"/>
          <w:szCs w:val="24"/>
          <w:lang w:val="en-GB" w:eastAsia="ru-RU"/>
        </w:rPr>
        <w:t xml:space="preserve"> </w:t>
      </w:r>
      <w:r w:rsidR="00482726" w:rsidRPr="00482726">
        <w:rPr>
          <w:rFonts w:eastAsia="Times New Roman" w:cstheme="minorHAnsi"/>
          <w:sz w:val="24"/>
          <w:szCs w:val="24"/>
          <w:lang w:val="en-GB" w:eastAsia="ru-RU"/>
        </w:rPr>
        <w:t xml:space="preserve"> </w:t>
      </w:r>
    </w:p>
    <w:p w14:paraId="0DEA53C2" w14:textId="77777777" w:rsidR="00505B03" w:rsidRPr="00524AAE" w:rsidRDefault="00505B03" w:rsidP="00DF0A46">
      <w:pPr>
        <w:spacing w:after="0" w:line="276" w:lineRule="auto"/>
        <w:ind w:left="1134"/>
        <w:jc w:val="left"/>
        <w:rPr>
          <w:rFonts w:eastAsia="Times New Roman" w:cstheme="minorHAnsi"/>
          <w:color w:val="FF0000"/>
          <w:sz w:val="24"/>
          <w:szCs w:val="24"/>
          <w:lang w:val="en-GB" w:eastAsia="ru-RU"/>
        </w:rPr>
      </w:pPr>
    </w:p>
    <w:p w14:paraId="54A071F0" w14:textId="75131DE1" w:rsidR="00DF0A46" w:rsidRPr="00E16E4B" w:rsidRDefault="00DF0A46" w:rsidP="00DF0A46">
      <w:pPr>
        <w:spacing w:after="0" w:line="276" w:lineRule="auto"/>
        <w:ind w:left="1134"/>
        <w:jc w:val="left"/>
        <w:rPr>
          <w:rFonts w:eastAsia="Times New Roman" w:cstheme="minorHAnsi"/>
          <w:sz w:val="24"/>
          <w:szCs w:val="24"/>
          <w:lang w:val="en-GB" w:eastAsia="ru-RU"/>
        </w:rPr>
      </w:pPr>
      <w:r w:rsidRPr="00C76D1E">
        <w:rPr>
          <w:rFonts w:eastAsia="Times New Roman" w:cstheme="minorHAnsi"/>
          <w:sz w:val="24"/>
          <w:szCs w:val="24"/>
          <w:highlight w:val="green"/>
          <w:lang w:val="en-GB" w:eastAsia="ru-RU"/>
        </w:rPr>
        <w:t>The number of hip fractures</w:t>
      </w:r>
      <w:r w:rsidRPr="00E16E4B">
        <w:rPr>
          <w:rFonts w:eastAsia="Times New Roman" w:cstheme="minorHAnsi"/>
          <w:sz w:val="24"/>
          <w:szCs w:val="24"/>
          <w:lang w:val="en-GB" w:eastAsia="ru-RU"/>
        </w:rPr>
        <w:t xml:space="preserve"> nationwide was estimated at </w:t>
      </w:r>
      <w:r w:rsidR="004024B1" w:rsidRPr="004024B1">
        <w:rPr>
          <w:rFonts w:eastAsia="Times New Roman" w:cstheme="minorHAnsi"/>
          <w:sz w:val="24"/>
          <w:szCs w:val="24"/>
          <w:lang w:val="en-GB" w:eastAsia="ru-RU"/>
        </w:rPr>
        <w:t>103</w:t>
      </w:r>
      <w:r w:rsidRPr="004024B1">
        <w:rPr>
          <w:rFonts w:eastAsia="Times New Roman" w:cstheme="minorHAnsi"/>
          <w:sz w:val="24"/>
          <w:szCs w:val="24"/>
          <w:lang w:val="en-GB" w:eastAsia="ru-RU"/>
        </w:rPr>
        <w:t xml:space="preserve"> in</w:t>
      </w:r>
      <w:r w:rsidRPr="00E16E4B">
        <w:rPr>
          <w:rFonts w:eastAsia="Times New Roman" w:cstheme="minorHAnsi"/>
          <w:sz w:val="24"/>
          <w:szCs w:val="24"/>
          <w:lang w:val="en-GB" w:eastAsia="ru-RU"/>
        </w:rPr>
        <w:t xml:space="preserve"> 20</w:t>
      </w:r>
      <w:r w:rsidR="00800BC7" w:rsidRPr="00E16E4B">
        <w:rPr>
          <w:rFonts w:eastAsia="Times New Roman" w:cstheme="minorHAnsi"/>
          <w:sz w:val="24"/>
          <w:szCs w:val="24"/>
          <w:lang w:val="en-GB" w:eastAsia="ru-RU"/>
        </w:rPr>
        <w:t>20</w:t>
      </w:r>
      <w:r w:rsidRPr="00E16E4B">
        <w:rPr>
          <w:rFonts w:eastAsia="Times New Roman" w:cstheme="minorHAnsi"/>
          <w:sz w:val="24"/>
          <w:szCs w:val="24"/>
          <w:lang w:val="en-GB" w:eastAsia="ru-RU"/>
        </w:rPr>
        <w:t>.</w:t>
      </w:r>
      <w:r w:rsidR="00E35BCF" w:rsidRPr="00E35BCF">
        <w:t xml:space="preserve"> </w:t>
      </w:r>
      <w:r w:rsidR="00E35BCF" w:rsidRPr="00E35BCF">
        <w:rPr>
          <w:rFonts w:eastAsia="Times New Roman" w:cstheme="minorHAnsi"/>
          <w:sz w:val="24"/>
          <w:szCs w:val="24"/>
          <w:lang w:val="en-GB" w:eastAsia="ru-RU"/>
        </w:rPr>
        <w:t xml:space="preserve">Although fracture probabilities were low, </w:t>
      </w:r>
      <w:r w:rsidR="00E35BCF">
        <w:rPr>
          <w:rFonts w:eastAsia="Times New Roman" w:cstheme="minorHAnsi"/>
          <w:sz w:val="24"/>
          <w:szCs w:val="24"/>
          <w:lang w:val="en-GB" w:eastAsia="ru-RU"/>
        </w:rPr>
        <w:t>d</w:t>
      </w:r>
      <w:r w:rsidRPr="00E16E4B">
        <w:rPr>
          <w:rFonts w:eastAsia="Times New Roman" w:cstheme="minorHAnsi"/>
          <w:sz w:val="24"/>
          <w:szCs w:val="24"/>
          <w:lang w:val="en-GB" w:eastAsia="ru-RU"/>
        </w:rPr>
        <w:t>emographic projections indicate that</w:t>
      </w:r>
      <w:r w:rsidR="00864C37" w:rsidRPr="00E16E4B">
        <w:rPr>
          <w:rFonts w:eastAsia="Times New Roman" w:cstheme="minorHAnsi"/>
          <w:sz w:val="24"/>
          <w:szCs w:val="24"/>
          <w:lang w:val="en-GB" w:eastAsia="ru-RU"/>
        </w:rPr>
        <w:t xml:space="preserve"> </w:t>
      </w:r>
      <w:r w:rsidR="00574420" w:rsidRPr="00E16E4B">
        <w:rPr>
          <w:rFonts w:eastAsia="Times New Roman" w:cstheme="minorHAnsi"/>
          <w:sz w:val="24"/>
          <w:szCs w:val="24"/>
          <w:lang w:val="en-GB" w:eastAsia="ru-RU"/>
        </w:rPr>
        <w:t xml:space="preserve">fracture burden is </w:t>
      </w:r>
      <w:r w:rsidR="0057734C">
        <w:rPr>
          <w:rFonts w:eastAsia="Times New Roman" w:cstheme="minorHAnsi"/>
          <w:sz w:val="24"/>
          <w:szCs w:val="24"/>
          <w:lang w:val="en-GB" w:eastAsia="ru-RU"/>
        </w:rPr>
        <w:t>set</w:t>
      </w:r>
      <w:r w:rsidR="00574420" w:rsidRPr="00E16E4B">
        <w:rPr>
          <w:rFonts w:eastAsia="Times New Roman" w:cstheme="minorHAnsi"/>
          <w:sz w:val="24"/>
          <w:szCs w:val="24"/>
          <w:lang w:val="en-GB" w:eastAsia="ru-RU"/>
        </w:rPr>
        <w:t xml:space="preserve"> to</w:t>
      </w:r>
      <w:r w:rsidR="00864C37" w:rsidRPr="00E16E4B">
        <w:rPr>
          <w:rFonts w:eastAsia="Times New Roman" w:cstheme="minorHAnsi"/>
          <w:sz w:val="24"/>
          <w:szCs w:val="24"/>
          <w:lang w:val="en-GB" w:eastAsia="ru-RU"/>
        </w:rPr>
        <w:t xml:space="preserve"> </w:t>
      </w:r>
      <w:r w:rsidRPr="00E16E4B">
        <w:rPr>
          <w:rFonts w:eastAsia="Times New Roman" w:cstheme="minorHAnsi"/>
          <w:sz w:val="24"/>
          <w:szCs w:val="24"/>
          <w:lang w:val="en-GB" w:eastAsia="ru-RU"/>
        </w:rPr>
        <w:t xml:space="preserve">increase </w:t>
      </w:r>
      <w:r w:rsidR="00A710B2" w:rsidRPr="00E16E4B">
        <w:rPr>
          <w:rFonts w:eastAsia="Times New Roman" w:cstheme="minorHAnsi"/>
          <w:sz w:val="24"/>
          <w:szCs w:val="24"/>
          <w:lang w:val="en-GB" w:eastAsia="ru-RU"/>
        </w:rPr>
        <w:t xml:space="preserve">markedly </w:t>
      </w:r>
      <w:r w:rsidR="00924D40" w:rsidRPr="00E16E4B">
        <w:rPr>
          <w:rFonts w:eastAsia="Times New Roman" w:cstheme="minorHAnsi"/>
          <w:sz w:val="24"/>
          <w:szCs w:val="24"/>
          <w:lang w:val="en-GB" w:eastAsia="ru-RU"/>
        </w:rPr>
        <w:t>in the future</w:t>
      </w:r>
      <w:r w:rsidR="00F71095" w:rsidRPr="00F71095">
        <w:t xml:space="preserve"> </w:t>
      </w:r>
      <w:r w:rsidR="00F71095" w:rsidRPr="00F71095">
        <w:rPr>
          <w:rFonts w:eastAsia="Times New Roman" w:cstheme="minorHAnsi"/>
          <w:sz w:val="24"/>
          <w:szCs w:val="24"/>
          <w:lang w:val="en-GB" w:eastAsia="ru-RU"/>
        </w:rPr>
        <w:t>given the increase in the aged population</w:t>
      </w:r>
      <w:r w:rsidR="00924D40" w:rsidRPr="00E16E4B">
        <w:rPr>
          <w:rFonts w:eastAsia="Times New Roman" w:cstheme="minorHAnsi"/>
          <w:sz w:val="24"/>
          <w:szCs w:val="24"/>
          <w:lang w:val="en-GB" w:eastAsia="ru-RU"/>
        </w:rPr>
        <w:t xml:space="preserve">.  </w:t>
      </w:r>
      <w:r w:rsidR="004D3BD3" w:rsidRPr="00E16E4B">
        <w:rPr>
          <w:rFonts w:eastAsia="Times New Roman" w:cstheme="minorHAnsi"/>
          <w:sz w:val="24"/>
          <w:szCs w:val="24"/>
          <w:lang w:val="en-GB" w:eastAsia="ru-RU"/>
        </w:rPr>
        <w:t xml:space="preserve">It is estimated that the </w:t>
      </w:r>
      <w:r w:rsidR="00574420" w:rsidRPr="00E16E4B">
        <w:rPr>
          <w:rFonts w:eastAsia="Times New Roman" w:cstheme="minorHAnsi"/>
          <w:sz w:val="24"/>
          <w:szCs w:val="24"/>
          <w:lang w:val="en-GB" w:eastAsia="ru-RU"/>
        </w:rPr>
        <w:t xml:space="preserve">annual </w:t>
      </w:r>
      <w:r w:rsidR="004D3BD3" w:rsidRPr="00E16E4B">
        <w:rPr>
          <w:rFonts w:eastAsia="Times New Roman" w:cstheme="minorHAnsi"/>
          <w:sz w:val="24"/>
          <w:szCs w:val="24"/>
          <w:lang w:val="en-GB" w:eastAsia="ru-RU"/>
        </w:rPr>
        <w:t>number of hip and other major osteoporotic fractures will in</w:t>
      </w:r>
      <w:r w:rsidR="00416C86" w:rsidRPr="00E16E4B">
        <w:rPr>
          <w:rFonts w:eastAsia="Times New Roman" w:cstheme="minorHAnsi"/>
          <w:sz w:val="24"/>
          <w:szCs w:val="24"/>
          <w:lang w:val="en-GB" w:eastAsia="ru-RU"/>
        </w:rPr>
        <w:t xml:space="preserve">crease more </w:t>
      </w:r>
      <w:r w:rsidR="00416C86" w:rsidRPr="004024B1">
        <w:rPr>
          <w:rFonts w:eastAsia="Times New Roman" w:cstheme="minorHAnsi"/>
          <w:sz w:val="24"/>
          <w:szCs w:val="24"/>
          <w:lang w:val="en-GB" w:eastAsia="ru-RU"/>
        </w:rPr>
        <w:t xml:space="preserve">than </w:t>
      </w:r>
      <w:r w:rsidR="009E1290" w:rsidRPr="004024B1">
        <w:rPr>
          <w:rFonts w:eastAsia="Times New Roman" w:cstheme="minorHAnsi"/>
          <w:sz w:val="24"/>
          <w:szCs w:val="24"/>
          <w:lang w:val="en-GB" w:eastAsia="ru-RU"/>
        </w:rPr>
        <w:t>3</w:t>
      </w:r>
      <w:r w:rsidR="00416C86" w:rsidRPr="004024B1">
        <w:rPr>
          <w:rFonts w:eastAsia="Times New Roman" w:cstheme="minorHAnsi"/>
          <w:sz w:val="24"/>
          <w:szCs w:val="24"/>
          <w:lang w:val="en-GB" w:eastAsia="ru-RU"/>
        </w:rPr>
        <w:t>-fold over</w:t>
      </w:r>
      <w:r w:rsidR="00416C86" w:rsidRPr="00E16E4B">
        <w:rPr>
          <w:rFonts w:eastAsia="Times New Roman" w:cstheme="minorHAnsi"/>
          <w:sz w:val="24"/>
          <w:szCs w:val="24"/>
          <w:lang w:val="en-GB" w:eastAsia="ru-RU"/>
        </w:rPr>
        <w:t xml:space="preserve"> 3</w:t>
      </w:r>
      <w:r w:rsidR="007E0AC2" w:rsidRPr="00E16E4B">
        <w:rPr>
          <w:rFonts w:eastAsia="Times New Roman" w:cstheme="minorHAnsi"/>
          <w:sz w:val="24"/>
          <w:szCs w:val="24"/>
          <w:lang w:val="en-GB" w:eastAsia="ru-RU"/>
        </w:rPr>
        <w:t>0</w:t>
      </w:r>
      <w:r w:rsidR="00416C86" w:rsidRPr="00E16E4B">
        <w:rPr>
          <w:rFonts w:eastAsia="Times New Roman" w:cstheme="minorHAnsi"/>
          <w:sz w:val="24"/>
          <w:szCs w:val="24"/>
          <w:lang w:val="en-GB" w:eastAsia="ru-RU"/>
        </w:rPr>
        <w:t xml:space="preserve"> years.</w:t>
      </w:r>
      <w:r w:rsidR="00245546">
        <w:rPr>
          <w:rFonts w:eastAsia="Times New Roman" w:cstheme="minorHAnsi"/>
          <w:sz w:val="24"/>
          <w:szCs w:val="24"/>
          <w:lang w:val="en-GB" w:eastAsia="ru-RU"/>
        </w:rPr>
        <w:t xml:space="preserve"> </w:t>
      </w:r>
      <w:r w:rsidR="00942C4D" w:rsidRPr="00E16E4B">
        <w:rPr>
          <w:rFonts w:eastAsia="Times New Roman" w:cstheme="minorHAnsi"/>
          <w:sz w:val="24"/>
          <w:szCs w:val="24"/>
          <w:lang w:val="en-GB" w:eastAsia="ru-RU"/>
        </w:rPr>
        <w:t xml:space="preserve"> </w:t>
      </w:r>
      <w:r w:rsidRPr="00E16E4B">
        <w:rPr>
          <w:rFonts w:eastAsia="Times New Roman" w:cstheme="minorHAnsi"/>
          <w:sz w:val="24"/>
          <w:szCs w:val="24"/>
          <w:lang w:val="en-GB" w:eastAsia="ru-RU"/>
        </w:rPr>
        <w:t>The</w:t>
      </w:r>
      <w:r w:rsidR="00942C4D" w:rsidRPr="00E16E4B">
        <w:rPr>
          <w:rFonts w:eastAsia="Times New Roman" w:cstheme="minorHAnsi"/>
          <w:sz w:val="24"/>
          <w:szCs w:val="24"/>
          <w:lang w:val="en-GB" w:eastAsia="ru-RU"/>
        </w:rPr>
        <w:t xml:space="preserve"> prediction</w:t>
      </w:r>
      <w:r w:rsidRPr="00E16E4B">
        <w:rPr>
          <w:rFonts w:eastAsia="Times New Roman" w:cstheme="minorHAnsi"/>
          <w:sz w:val="24"/>
          <w:szCs w:val="24"/>
          <w:lang w:val="en-GB" w:eastAsia="ru-RU"/>
        </w:rPr>
        <w:t xml:space="preserve"> </w:t>
      </w:r>
      <w:r w:rsidR="00942C4D" w:rsidRPr="00E16E4B">
        <w:rPr>
          <w:rFonts w:eastAsia="Times New Roman" w:cstheme="minorHAnsi"/>
          <w:sz w:val="24"/>
          <w:szCs w:val="24"/>
          <w:lang w:val="en-GB" w:eastAsia="ru-RU"/>
        </w:rPr>
        <w:t>is</w:t>
      </w:r>
      <w:r w:rsidRPr="00E16E4B">
        <w:rPr>
          <w:rFonts w:eastAsia="Times New Roman" w:cstheme="minorHAnsi"/>
          <w:sz w:val="24"/>
          <w:szCs w:val="24"/>
          <w:lang w:val="en-GB" w:eastAsia="ru-RU"/>
        </w:rPr>
        <w:t xml:space="preserve"> relatively robust in that all individuals who will be aged </w:t>
      </w:r>
      <w:r w:rsidR="00942C4D" w:rsidRPr="00E16E4B">
        <w:rPr>
          <w:rFonts w:eastAsia="Times New Roman" w:cstheme="minorHAnsi"/>
          <w:sz w:val="24"/>
          <w:szCs w:val="24"/>
          <w:lang w:val="en-GB" w:eastAsia="ru-RU"/>
        </w:rPr>
        <w:t>5</w:t>
      </w:r>
      <w:r w:rsidRPr="00E16E4B">
        <w:rPr>
          <w:rFonts w:eastAsia="Times New Roman" w:cstheme="minorHAnsi"/>
          <w:sz w:val="24"/>
          <w:szCs w:val="24"/>
          <w:lang w:val="en-GB" w:eastAsia="ru-RU"/>
        </w:rPr>
        <w:t>0 years or more in 2050 are currently adults.</w:t>
      </w:r>
      <w:r w:rsidR="005E4B15">
        <w:rPr>
          <w:rFonts w:eastAsia="Times New Roman" w:cstheme="minorHAnsi"/>
          <w:sz w:val="24"/>
          <w:szCs w:val="24"/>
          <w:lang w:val="en-GB" w:eastAsia="ru-RU"/>
        </w:rPr>
        <w:t xml:space="preserve"> </w:t>
      </w:r>
      <w:r w:rsidRPr="00E16E4B">
        <w:rPr>
          <w:rFonts w:eastAsia="Times New Roman" w:cstheme="minorHAnsi"/>
          <w:sz w:val="24"/>
          <w:szCs w:val="24"/>
          <w:lang w:val="en-GB" w:eastAsia="ru-RU"/>
        </w:rPr>
        <w:t xml:space="preserve"> However, these estimates may be conservative since they assume that the age- and sex-specific risk of hip fracture remains unchanged over this period.</w:t>
      </w:r>
      <w:r w:rsidR="00EA43A4" w:rsidRPr="00E16E4B">
        <w:rPr>
          <w:rFonts w:eastAsia="Times New Roman" w:cstheme="minorHAnsi"/>
          <w:sz w:val="24"/>
          <w:szCs w:val="24"/>
          <w:lang w:val="en-GB" w:eastAsia="ru-RU"/>
        </w:rPr>
        <w:t xml:space="preserve"> </w:t>
      </w:r>
      <w:r w:rsidRPr="00E16E4B">
        <w:rPr>
          <w:rFonts w:eastAsia="Times New Roman" w:cstheme="minorHAnsi"/>
          <w:sz w:val="24"/>
          <w:szCs w:val="24"/>
          <w:lang w:val="en-GB" w:eastAsia="ru-RU"/>
        </w:rPr>
        <w:t xml:space="preserve"> If the age- and sex-specific incidence of hip fracture </w:t>
      </w:r>
      <w:r w:rsidR="00641D23" w:rsidRPr="00E16E4B">
        <w:rPr>
          <w:rFonts w:eastAsia="Times New Roman" w:cstheme="minorHAnsi"/>
          <w:sz w:val="24"/>
          <w:szCs w:val="24"/>
          <w:lang w:val="en-GB" w:eastAsia="ru-RU"/>
        </w:rPr>
        <w:t>in</w:t>
      </w:r>
      <w:r w:rsidRPr="00E16E4B">
        <w:rPr>
          <w:rFonts w:eastAsia="Times New Roman" w:cstheme="minorHAnsi"/>
          <w:sz w:val="24"/>
          <w:szCs w:val="24"/>
          <w:lang w:val="en-GB" w:eastAsia="ru-RU"/>
        </w:rPr>
        <w:t xml:space="preserve">creases, as has been registered in several </w:t>
      </w:r>
      <w:r w:rsidRPr="00253900">
        <w:rPr>
          <w:rFonts w:eastAsia="Times New Roman" w:cstheme="minorHAnsi"/>
          <w:sz w:val="24"/>
          <w:szCs w:val="24"/>
          <w:lang w:val="en-GB" w:eastAsia="ru-RU"/>
        </w:rPr>
        <w:t>countries [</w:t>
      </w:r>
      <w:r w:rsidR="00FF0D8D" w:rsidRPr="00253900">
        <w:rPr>
          <w:rFonts w:eastAsia="Times New Roman" w:cstheme="minorHAnsi"/>
          <w:sz w:val="24"/>
          <w:szCs w:val="24"/>
          <w:lang w:val="en-GB" w:eastAsia="ru-RU"/>
        </w:rPr>
        <w:t>2</w:t>
      </w:r>
      <w:r w:rsidR="00253900" w:rsidRPr="00253900">
        <w:rPr>
          <w:rFonts w:eastAsia="Times New Roman" w:cstheme="minorHAnsi"/>
          <w:sz w:val="24"/>
          <w:szCs w:val="24"/>
          <w:lang w:val="en-GB" w:eastAsia="ru-RU"/>
        </w:rPr>
        <w:t>4</w:t>
      </w:r>
      <w:r w:rsidR="00FF0D8D" w:rsidRPr="00253900">
        <w:rPr>
          <w:rFonts w:eastAsia="Times New Roman" w:cstheme="minorHAnsi"/>
          <w:sz w:val="24"/>
          <w:szCs w:val="24"/>
          <w:lang w:val="en-GB" w:eastAsia="ru-RU"/>
        </w:rPr>
        <w:t>],</w:t>
      </w:r>
      <w:r w:rsidR="0014755D" w:rsidRPr="00253900">
        <w:rPr>
          <w:rFonts w:eastAsia="Times New Roman" w:cstheme="minorHAnsi"/>
          <w:sz w:val="24"/>
          <w:szCs w:val="24"/>
          <w:lang w:val="en-GB" w:eastAsia="ru-RU"/>
        </w:rPr>
        <w:t xml:space="preserve"> </w:t>
      </w:r>
      <w:r w:rsidRPr="00253900">
        <w:rPr>
          <w:rFonts w:eastAsia="Times New Roman" w:cstheme="minorHAnsi"/>
          <w:sz w:val="24"/>
          <w:szCs w:val="24"/>
          <w:lang w:val="en-GB" w:eastAsia="ru-RU"/>
        </w:rPr>
        <w:t>then the number of fractures may be more than doubled</w:t>
      </w:r>
      <w:r w:rsidR="00BB56F7" w:rsidRPr="00253900">
        <w:rPr>
          <w:rFonts w:eastAsia="Times New Roman" w:cstheme="minorHAnsi"/>
          <w:sz w:val="24"/>
          <w:szCs w:val="24"/>
          <w:lang w:val="en-GB" w:eastAsia="ru-RU"/>
        </w:rPr>
        <w:t xml:space="preserve"> [</w:t>
      </w:r>
      <w:r w:rsidR="00642E5E" w:rsidRPr="00253900">
        <w:rPr>
          <w:rFonts w:eastAsia="Times New Roman" w:cstheme="minorHAnsi"/>
          <w:sz w:val="24"/>
          <w:szCs w:val="24"/>
          <w:lang w:val="en-GB" w:eastAsia="ru-RU"/>
        </w:rPr>
        <w:t>2</w:t>
      </w:r>
      <w:r w:rsidR="00253900" w:rsidRPr="00253900">
        <w:rPr>
          <w:rFonts w:eastAsia="Times New Roman" w:cstheme="minorHAnsi"/>
          <w:sz w:val="24"/>
          <w:szCs w:val="24"/>
          <w:lang w:val="en-GB" w:eastAsia="ru-RU"/>
        </w:rPr>
        <w:t>5</w:t>
      </w:r>
      <w:r w:rsidR="00642E5E" w:rsidRPr="00253900">
        <w:rPr>
          <w:rFonts w:eastAsia="Times New Roman" w:cstheme="minorHAnsi"/>
          <w:sz w:val="24"/>
          <w:szCs w:val="24"/>
          <w:lang w:val="en-GB" w:eastAsia="ru-RU"/>
        </w:rPr>
        <w:t xml:space="preserve">]. </w:t>
      </w:r>
      <w:r w:rsidR="0014755D" w:rsidRPr="00253900">
        <w:rPr>
          <w:rFonts w:eastAsia="Times New Roman" w:cstheme="minorHAnsi"/>
          <w:sz w:val="24"/>
          <w:szCs w:val="24"/>
          <w:lang w:val="en-GB" w:eastAsia="ru-RU"/>
        </w:rPr>
        <w:t xml:space="preserve"> </w:t>
      </w:r>
      <w:r w:rsidRPr="00253900">
        <w:rPr>
          <w:rFonts w:eastAsia="Times New Roman" w:cstheme="minorHAnsi"/>
          <w:sz w:val="24"/>
          <w:szCs w:val="24"/>
          <w:lang w:val="en-GB" w:eastAsia="ru-RU"/>
        </w:rPr>
        <w:t xml:space="preserve"> </w:t>
      </w:r>
      <w:r w:rsidR="009106BC" w:rsidRPr="00253900">
        <w:rPr>
          <w:rFonts w:eastAsia="Times New Roman" w:cstheme="minorHAnsi"/>
          <w:sz w:val="24"/>
          <w:szCs w:val="24"/>
          <w:lang w:val="en-GB" w:eastAsia="ru-RU"/>
        </w:rPr>
        <w:t xml:space="preserve"> </w:t>
      </w:r>
      <w:r w:rsidRPr="00253900">
        <w:rPr>
          <w:rFonts w:eastAsia="Times New Roman" w:cstheme="minorHAnsi"/>
          <w:sz w:val="24"/>
          <w:szCs w:val="24"/>
          <w:lang w:val="en-GB" w:eastAsia="ru-RU"/>
        </w:rPr>
        <w:t>Such</w:t>
      </w:r>
      <w:r w:rsidRPr="00E16E4B">
        <w:rPr>
          <w:rFonts w:eastAsia="Times New Roman" w:cstheme="minorHAnsi"/>
          <w:sz w:val="24"/>
          <w:szCs w:val="24"/>
          <w:lang w:val="en-GB" w:eastAsia="ru-RU"/>
        </w:rPr>
        <w:t xml:space="preserve"> projections are important for healthcare planning.</w:t>
      </w:r>
    </w:p>
    <w:p w14:paraId="522A833E" w14:textId="77777777" w:rsidR="00505B03" w:rsidRDefault="00505B03" w:rsidP="00DF0A46">
      <w:pPr>
        <w:spacing w:after="0" w:line="276" w:lineRule="auto"/>
        <w:ind w:left="1134"/>
        <w:jc w:val="left"/>
        <w:rPr>
          <w:rFonts w:eastAsia="Times New Roman" w:cstheme="minorHAnsi"/>
          <w:sz w:val="24"/>
          <w:szCs w:val="24"/>
          <w:lang w:val="en-GB" w:eastAsia="ru-RU"/>
        </w:rPr>
      </w:pPr>
    </w:p>
    <w:p w14:paraId="5D33ADF2" w14:textId="22A4F7F4" w:rsidR="00A452C6" w:rsidRDefault="00A452C6" w:rsidP="00DF0A46">
      <w:pPr>
        <w:spacing w:after="0" w:line="276" w:lineRule="auto"/>
        <w:ind w:left="1134"/>
        <w:jc w:val="left"/>
        <w:rPr>
          <w:rFonts w:eastAsia="Times New Roman" w:cstheme="minorHAnsi"/>
          <w:sz w:val="24"/>
          <w:szCs w:val="24"/>
          <w:lang w:val="en-GB" w:eastAsia="ru-RU"/>
        </w:rPr>
      </w:pPr>
    </w:p>
    <w:p w14:paraId="54DB9916" w14:textId="27F31ACD" w:rsidR="00180780" w:rsidRDefault="00A452C6" w:rsidP="00180780">
      <w:pPr>
        <w:spacing w:after="0" w:line="276" w:lineRule="auto"/>
        <w:ind w:left="1134"/>
        <w:jc w:val="left"/>
        <w:rPr>
          <w:rFonts w:eastAsia="Calibri" w:cstheme="minorHAnsi"/>
          <w:sz w:val="24"/>
          <w:szCs w:val="24"/>
          <w:lang w:val="en-GB" w:eastAsia="ru-RU" w:bidi="lo-LA"/>
        </w:rPr>
      </w:pPr>
      <w:r>
        <w:rPr>
          <w:rFonts w:eastAsia="Times New Roman" w:cstheme="minorHAnsi"/>
          <w:sz w:val="24"/>
          <w:szCs w:val="24"/>
          <w:lang w:val="en-GB" w:eastAsia="ru-RU"/>
        </w:rPr>
        <w:t>Despite</w:t>
      </w:r>
      <w:r w:rsidR="002968E5">
        <w:rPr>
          <w:rFonts w:eastAsia="Times New Roman" w:cstheme="minorHAnsi"/>
          <w:sz w:val="24"/>
          <w:szCs w:val="24"/>
          <w:lang w:val="en-GB" w:eastAsia="ru-RU"/>
        </w:rPr>
        <w:t xml:space="preserve"> the train</w:t>
      </w:r>
      <w:r w:rsidR="00490A25">
        <w:rPr>
          <w:rFonts w:eastAsia="Times New Roman" w:cstheme="minorHAnsi"/>
          <w:sz w:val="24"/>
          <w:szCs w:val="24"/>
          <w:lang w:val="en-GB" w:eastAsia="ru-RU"/>
        </w:rPr>
        <w:t>in</w:t>
      </w:r>
      <w:r w:rsidR="002968E5">
        <w:rPr>
          <w:rFonts w:eastAsia="Times New Roman" w:cstheme="minorHAnsi"/>
          <w:sz w:val="24"/>
          <w:szCs w:val="24"/>
          <w:lang w:val="en-GB" w:eastAsia="ru-RU"/>
        </w:rPr>
        <w:t>g of dedicated research assistants</w:t>
      </w:r>
      <w:r w:rsidR="0060713F">
        <w:rPr>
          <w:rFonts w:eastAsia="Times New Roman" w:cstheme="minorHAnsi"/>
          <w:sz w:val="24"/>
          <w:szCs w:val="24"/>
          <w:lang w:val="en-GB" w:eastAsia="ru-RU"/>
        </w:rPr>
        <w:t xml:space="preserve"> and that fractures were treated </w:t>
      </w:r>
      <w:r w:rsidR="00BF654B">
        <w:rPr>
          <w:rFonts w:eastAsia="Times New Roman" w:cstheme="minorHAnsi"/>
          <w:sz w:val="24"/>
          <w:szCs w:val="24"/>
          <w:lang w:val="en-GB" w:eastAsia="ru-RU"/>
        </w:rPr>
        <w:t xml:space="preserve">only </w:t>
      </w:r>
      <w:r w:rsidR="0060713F">
        <w:rPr>
          <w:rFonts w:eastAsia="Times New Roman" w:cstheme="minorHAnsi"/>
          <w:sz w:val="24"/>
          <w:szCs w:val="24"/>
          <w:lang w:val="en-GB" w:eastAsia="ru-RU"/>
        </w:rPr>
        <w:t xml:space="preserve">at </w:t>
      </w:r>
      <w:r w:rsidR="00BF654B">
        <w:rPr>
          <w:rFonts w:eastAsia="Times New Roman" w:cstheme="minorHAnsi"/>
          <w:sz w:val="24"/>
          <w:szCs w:val="24"/>
          <w:lang w:val="en-GB" w:eastAsia="ru-RU"/>
        </w:rPr>
        <w:t>specified</w:t>
      </w:r>
      <w:r w:rsidR="0060713F">
        <w:rPr>
          <w:rFonts w:eastAsia="Times New Roman" w:cstheme="minorHAnsi"/>
          <w:sz w:val="24"/>
          <w:szCs w:val="24"/>
          <w:lang w:val="en-GB" w:eastAsia="ru-RU"/>
        </w:rPr>
        <w:t xml:space="preserve"> hospitals</w:t>
      </w:r>
      <w:r w:rsidR="002968E5">
        <w:rPr>
          <w:rFonts w:eastAsia="Times New Roman" w:cstheme="minorHAnsi"/>
          <w:sz w:val="24"/>
          <w:szCs w:val="24"/>
          <w:lang w:val="en-GB" w:eastAsia="ru-RU"/>
        </w:rPr>
        <w:t xml:space="preserve">, it is possible that </w:t>
      </w:r>
      <w:r w:rsidR="00490A25">
        <w:rPr>
          <w:rFonts w:eastAsia="Times New Roman" w:cstheme="minorHAnsi"/>
          <w:sz w:val="24"/>
          <w:szCs w:val="24"/>
          <w:lang w:val="en-GB" w:eastAsia="ru-RU"/>
        </w:rPr>
        <w:t>cases were missed</w:t>
      </w:r>
      <w:r w:rsidR="00BF654B">
        <w:rPr>
          <w:rFonts w:eastAsia="Times New Roman" w:cstheme="minorHAnsi"/>
          <w:sz w:val="24"/>
          <w:szCs w:val="24"/>
          <w:lang w:val="en-GB" w:eastAsia="ru-RU"/>
        </w:rPr>
        <w:t xml:space="preserve"> or did not come to hospital attention</w:t>
      </w:r>
      <w:r w:rsidR="00490A25">
        <w:rPr>
          <w:rFonts w:eastAsia="Times New Roman" w:cstheme="minorHAnsi"/>
          <w:sz w:val="24"/>
          <w:szCs w:val="24"/>
          <w:lang w:val="en-GB" w:eastAsia="ru-RU"/>
        </w:rPr>
        <w:t>.</w:t>
      </w:r>
      <w:r w:rsidR="00D66BB0">
        <w:rPr>
          <w:rFonts w:eastAsia="Times New Roman" w:cstheme="minorHAnsi"/>
          <w:sz w:val="24"/>
          <w:szCs w:val="24"/>
          <w:lang w:val="en-GB" w:eastAsia="ru-RU"/>
        </w:rPr>
        <w:t xml:space="preserve">  The nature of the study d</w:t>
      </w:r>
      <w:r w:rsidR="0081517C">
        <w:rPr>
          <w:rFonts w:eastAsia="Times New Roman" w:cstheme="minorHAnsi"/>
          <w:sz w:val="24"/>
          <w:szCs w:val="24"/>
          <w:lang w:val="en-GB" w:eastAsia="ru-RU"/>
        </w:rPr>
        <w:t xml:space="preserve">id not permit an assessment of accuracy.  </w:t>
      </w:r>
      <w:r w:rsidR="00B65567">
        <w:rPr>
          <w:rFonts w:eastAsia="Times New Roman" w:cstheme="minorHAnsi"/>
          <w:sz w:val="24"/>
          <w:szCs w:val="24"/>
          <w:lang w:val="en-GB" w:eastAsia="ru-RU"/>
        </w:rPr>
        <w:t xml:space="preserve"> S</w:t>
      </w:r>
      <w:r w:rsidR="0060713F">
        <w:rPr>
          <w:rFonts w:eastAsia="Times New Roman" w:cstheme="minorHAnsi"/>
          <w:sz w:val="24"/>
          <w:szCs w:val="24"/>
          <w:lang w:val="en-GB" w:eastAsia="ru-RU"/>
        </w:rPr>
        <w:t xml:space="preserve">ome patients may </w:t>
      </w:r>
      <w:r w:rsidR="00EF250A">
        <w:rPr>
          <w:rFonts w:eastAsia="Times New Roman" w:cstheme="minorHAnsi"/>
          <w:sz w:val="24"/>
          <w:szCs w:val="24"/>
          <w:lang w:val="en-GB" w:eastAsia="ru-RU"/>
        </w:rPr>
        <w:t xml:space="preserve">have </w:t>
      </w:r>
      <w:r w:rsidR="00B65567">
        <w:rPr>
          <w:rFonts w:eastAsia="Times New Roman" w:cstheme="minorHAnsi"/>
          <w:sz w:val="24"/>
          <w:szCs w:val="24"/>
          <w:lang w:val="en-GB" w:eastAsia="ru-RU"/>
        </w:rPr>
        <w:t xml:space="preserve">been treated </w:t>
      </w:r>
      <w:r w:rsidR="0060713F">
        <w:rPr>
          <w:rFonts w:eastAsia="Times New Roman" w:cstheme="minorHAnsi"/>
          <w:sz w:val="24"/>
          <w:szCs w:val="24"/>
          <w:lang w:val="en-GB" w:eastAsia="ru-RU"/>
        </w:rPr>
        <w:t xml:space="preserve">outside the country without the use of </w:t>
      </w:r>
      <w:r w:rsidR="00B65567">
        <w:rPr>
          <w:rFonts w:eastAsia="Times New Roman" w:cstheme="minorHAnsi"/>
          <w:sz w:val="24"/>
          <w:szCs w:val="24"/>
          <w:lang w:val="en-GB" w:eastAsia="ru-RU"/>
        </w:rPr>
        <w:t xml:space="preserve">the public health system or </w:t>
      </w:r>
      <w:r w:rsidR="0060713F">
        <w:rPr>
          <w:rFonts w:eastAsia="Times New Roman" w:cstheme="minorHAnsi"/>
          <w:sz w:val="24"/>
          <w:szCs w:val="24"/>
          <w:lang w:val="en-GB" w:eastAsia="ru-RU"/>
        </w:rPr>
        <w:t xml:space="preserve">medical insurance, while some may </w:t>
      </w:r>
      <w:r w:rsidR="00B65567">
        <w:rPr>
          <w:rFonts w:eastAsia="Times New Roman" w:cstheme="minorHAnsi"/>
          <w:sz w:val="24"/>
          <w:szCs w:val="24"/>
          <w:lang w:val="en-GB" w:eastAsia="ru-RU"/>
        </w:rPr>
        <w:t xml:space="preserve">have been treated solely by </w:t>
      </w:r>
      <w:r w:rsidR="0060713F">
        <w:rPr>
          <w:rFonts w:eastAsia="Times New Roman" w:cstheme="minorHAnsi"/>
          <w:sz w:val="24"/>
          <w:szCs w:val="24"/>
          <w:lang w:val="en-GB" w:eastAsia="ru-RU"/>
        </w:rPr>
        <w:t>traditional healers</w:t>
      </w:r>
      <w:r w:rsidR="00B65567">
        <w:rPr>
          <w:rFonts w:eastAsia="Times New Roman" w:cstheme="minorHAnsi"/>
          <w:sz w:val="24"/>
          <w:szCs w:val="24"/>
          <w:lang w:val="en-GB" w:eastAsia="ru-RU"/>
        </w:rPr>
        <w:t xml:space="preserve"> and thus not accounted for in the present study</w:t>
      </w:r>
      <w:r w:rsidR="0060713F">
        <w:rPr>
          <w:rFonts w:eastAsia="Times New Roman" w:cstheme="minorHAnsi"/>
          <w:sz w:val="24"/>
          <w:szCs w:val="24"/>
          <w:lang w:val="en-GB" w:eastAsia="ru-RU"/>
        </w:rPr>
        <w:t xml:space="preserve">.  </w:t>
      </w:r>
      <w:r w:rsidR="00882A4E">
        <w:rPr>
          <w:rFonts w:eastAsia="Times New Roman" w:cstheme="minorHAnsi"/>
          <w:sz w:val="24"/>
          <w:szCs w:val="24"/>
          <w:lang w:val="en-GB" w:eastAsia="ru-RU"/>
        </w:rPr>
        <w:t xml:space="preserve"> </w:t>
      </w:r>
      <w:r w:rsidR="00B65567">
        <w:rPr>
          <w:rFonts w:eastAsia="Times New Roman" w:cstheme="minorHAnsi"/>
          <w:sz w:val="24"/>
          <w:szCs w:val="24"/>
          <w:lang w:val="en-GB" w:eastAsia="ru-RU"/>
        </w:rPr>
        <w:t xml:space="preserve">Nonetheless, we think that such numbers are minimal, and we </w:t>
      </w:r>
      <w:r w:rsidR="00EB3E97">
        <w:rPr>
          <w:rFonts w:eastAsia="Times New Roman" w:cstheme="minorHAnsi"/>
          <w:sz w:val="24"/>
          <w:szCs w:val="24"/>
          <w:lang w:val="en-GB" w:eastAsia="ru-RU"/>
        </w:rPr>
        <w:t xml:space="preserve">have </w:t>
      </w:r>
      <w:r w:rsidR="001B2921">
        <w:rPr>
          <w:rFonts w:eastAsia="Times New Roman" w:cstheme="minorHAnsi"/>
          <w:sz w:val="24"/>
          <w:szCs w:val="24"/>
          <w:lang w:val="en-GB" w:eastAsia="ru-RU"/>
        </w:rPr>
        <w:t xml:space="preserve">thus </w:t>
      </w:r>
      <w:r w:rsidR="00B65567">
        <w:rPr>
          <w:rFonts w:eastAsia="Times New Roman" w:cstheme="minorHAnsi"/>
          <w:sz w:val="24"/>
          <w:szCs w:val="24"/>
          <w:lang w:val="en-GB" w:eastAsia="ru-RU"/>
        </w:rPr>
        <w:t>captured the vast majority of hip fractures.</w:t>
      </w:r>
      <w:r w:rsidR="00B65567" w:rsidRPr="00EB4330">
        <w:rPr>
          <w:rFonts w:eastAsia="Times New Roman" w:cstheme="minorHAnsi"/>
          <w:sz w:val="24"/>
          <w:szCs w:val="24"/>
          <w:lang w:val="en-GB" w:eastAsia="ru-RU"/>
        </w:rPr>
        <w:t xml:space="preserve"> </w:t>
      </w:r>
      <w:r w:rsidR="00882A4E">
        <w:rPr>
          <w:rFonts w:eastAsia="Times New Roman" w:cstheme="minorHAnsi"/>
          <w:sz w:val="24"/>
          <w:szCs w:val="24"/>
          <w:lang w:val="en-GB" w:eastAsia="ru-RU"/>
        </w:rPr>
        <w:t xml:space="preserve">In some countries, </w:t>
      </w:r>
      <w:r w:rsidR="00F37BB6" w:rsidRPr="00EB4330">
        <w:rPr>
          <w:rFonts w:eastAsia="Times New Roman" w:cstheme="minorHAnsi"/>
          <w:sz w:val="24"/>
          <w:szCs w:val="24"/>
          <w:lang w:val="en-GB" w:eastAsia="ru-RU"/>
        </w:rPr>
        <w:t>particularly in Eastern Europe</w:t>
      </w:r>
      <w:r w:rsidR="00EB4330" w:rsidRPr="00EB4330">
        <w:rPr>
          <w:rFonts w:eastAsia="Times New Roman" w:cstheme="minorHAnsi"/>
          <w:sz w:val="24"/>
          <w:szCs w:val="24"/>
          <w:lang w:val="en-GB" w:eastAsia="ru-RU"/>
        </w:rPr>
        <w:t>, patients</w:t>
      </w:r>
      <w:r w:rsidR="00F37BB6" w:rsidRPr="00EB4330">
        <w:rPr>
          <w:rFonts w:eastAsia="Times New Roman" w:cstheme="minorHAnsi"/>
          <w:sz w:val="24"/>
          <w:szCs w:val="24"/>
          <w:lang w:val="en-GB" w:eastAsia="ru-RU"/>
        </w:rPr>
        <w:t xml:space="preserve"> are not hospitalized</w:t>
      </w:r>
      <w:r w:rsidR="00F37BB6" w:rsidRPr="00EB4330">
        <w:rPr>
          <w:rFonts w:ascii="Times New Roman" w:eastAsia="Times New Roman" w:hAnsi="Times New Roman" w:cs="Times New Roman"/>
          <w:sz w:val="24"/>
          <w:szCs w:val="24"/>
          <w:lang w:val="en-GB" w:eastAsia="ru-RU"/>
        </w:rPr>
        <w:t xml:space="preserve"> </w:t>
      </w:r>
      <w:r w:rsidR="00F37BB6" w:rsidRPr="00EB4330">
        <w:rPr>
          <w:rFonts w:eastAsia="Times New Roman" w:cstheme="minorHAnsi"/>
          <w:sz w:val="24"/>
          <w:szCs w:val="24"/>
          <w:lang w:val="en-GB" w:eastAsia="ru-RU"/>
        </w:rPr>
        <w:t xml:space="preserve">because facilities for surgical management are </w:t>
      </w:r>
      <w:r w:rsidR="00F37BB6" w:rsidRPr="00786CC0">
        <w:rPr>
          <w:rFonts w:eastAsia="Times New Roman" w:cstheme="minorHAnsi"/>
          <w:sz w:val="24"/>
          <w:szCs w:val="24"/>
          <w:lang w:val="en-GB" w:eastAsia="ru-RU"/>
        </w:rPr>
        <w:t>limited so that hospital admission is not feasible [</w:t>
      </w:r>
      <w:r w:rsidR="009D2A05" w:rsidRPr="00786CC0">
        <w:rPr>
          <w:rFonts w:eastAsia="Times New Roman" w:cstheme="minorHAnsi"/>
          <w:sz w:val="24"/>
          <w:szCs w:val="24"/>
          <w:lang w:val="en-GB" w:eastAsia="ru-RU"/>
        </w:rPr>
        <w:t xml:space="preserve">26, 27, </w:t>
      </w:r>
      <w:r w:rsidR="00165D79" w:rsidRPr="00786CC0">
        <w:rPr>
          <w:rFonts w:eastAsia="Times New Roman" w:cstheme="minorHAnsi"/>
          <w:sz w:val="24"/>
          <w:szCs w:val="24"/>
          <w:lang w:val="en-GB" w:eastAsia="ru-RU"/>
        </w:rPr>
        <w:t>28</w:t>
      </w:r>
      <w:r w:rsidR="00786CC0" w:rsidRPr="00786CC0">
        <w:rPr>
          <w:rFonts w:eastAsia="Times New Roman" w:cstheme="minorHAnsi"/>
          <w:sz w:val="24"/>
          <w:szCs w:val="24"/>
          <w:lang w:val="en-GB" w:eastAsia="ru-RU"/>
        </w:rPr>
        <w:t>, 29</w:t>
      </w:r>
      <w:r w:rsidR="00165D79" w:rsidRPr="00786CC0">
        <w:rPr>
          <w:rFonts w:eastAsia="Times New Roman" w:cstheme="minorHAnsi"/>
          <w:sz w:val="24"/>
          <w:szCs w:val="24"/>
          <w:lang w:val="en-GB" w:eastAsia="ru-RU"/>
        </w:rPr>
        <w:t>].</w:t>
      </w:r>
      <w:r w:rsidR="00BB4E7F" w:rsidRPr="00786CC0">
        <w:rPr>
          <w:rFonts w:eastAsia="Times New Roman" w:cstheme="minorHAnsi"/>
          <w:sz w:val="24"/>
          <w:szCs w:val="24"/>
          <w:lang w:val="en-GB" w:eastAsia="ru-RU"/>
        </w:rPr>
        <w:t xml:space="preserve"> </w:t>
      </w:r>
      <w:r w:rsidR="0060713F" w:rsidRPr="00786CC0">
        <w:rPr>
          <w:rFonts w:eastAsia="Times New Roman" w:cstheme="minorHAnsi"/>
          <w:sz w:val="24"/>
          <w:szCs w:val="24"/>
          <w:lang w:val="en-GB" w:eastAsia="ru-RU"/>
        </w:rPr>
        <w:t xml:space="preserve"> </w:t>
      </w:r>
      <w:r w:rsidR="00DF0A46" w:rsidRPr="00786CC0">
        <w:rPr>
          <w:rFonts w:eastAsia="Calibri" w:cstheme="minorHAnsi"/>
          <w:sz w:val="24"/>
          <w:szCs w:val="24"/>
          <w:lang w:val="en-GB" w:eastAsia="ru-RU" w:bidi="lo-LA"/>
        </w:rPr>
        <w:t>There are additional li</w:t>
      </w:r>
      <w:r w:rsidR="00DF0A46" w:rsidRPr="00197C4D">
        <w:rPr>
          <w:rFonts w:eastAsia="Calibri" w:cstheme="minorHAnsi"/>
          <w:sz w:val="24"/>
          <w:szCs w:val="24"/>
          <w:lang w:val="en-GB" w:eastAsia="ru-RU" w:bidi="lo-LA"/>
        </w:rPr>
        <w:t xml:space="preserve">mitations to this study. </w:t>
      </w:r>
      <w:bookmarkStart w:id="11" w:name="_Hlk45615758"/>
      <w:r w:rsidR="00C9533B">
        <w:rPr>
          <w:rFonts w:eastAsia="Calibri" w:cstheme="minorHAnsi"/>
          <w:sz w:val="24"/>
          <w:szCs w:val="24"/>
          <w:lang w:val="en-GB" w:eastAsia="ru-RU" w:bidi="lo-LA"/>
        </w:rPr>
        <w:t xml:space="preserve"> </w:t>
      </w:r>
      <w:r w:rsidR="00641D23" w:rsidRPr="00197C4D">
        <w:rPr>
          <w:rFonts w:eastAsia="Calibri" w:cstheme="minorHAnsi"/>
          <w:sz w:val="24"/>
          <w:szCs w:val="24"/>
          <w:lang w:val="en-GB" w:eastAsia="ru-RU" w:bidi="lo-LA"/>
        </w:rPr>
        <w:t>These include</w:t>
      </w:r>
      <w:r w:rsidR="000153BF">
        <w:rPr>
          <w:rFonts w:eastAsia="Calibri" w:cstheme="minorHAnsi"/>
          <w:sz w:val="24"/>
          <w:szCs w:val="24"/>
          <w:lang w:val="en-GB" w:eastAsia="ru-RU" w:bidi="lo-LA"/>
        </w:rPr>
        <w:t xml:space="preserve"> </w:t>
      </w:r>
      <w:r w:rsidR="00E66692">
        <w:rPr>
          <w:rFonts w:eastAsia="Calibri" w:cstheme="minorHAnsi"/>
          <w:sz w:val="24"/>
          <w:szCs w:val="24"/>
          <w:lang w:val="en-GB" w:eastAsia="ru-RU" w:bidi="lo-LA"/>
        </w:rPr>
        <w:t>its</w:t>
      </w:r>
      <w:r w:rsidR="000153BF">
        <w:rPr>
          <w:rFonts w:eastAsia="Calibri" w:cstheme="minorHAnsi"/>
          <w:sz w:val="24"/>
          <w:szCs w:val="24"/>
          <w:lang w:val="en-GB" w:eastAsia="ru-RU" w:bidi="lo-LA"/>
        </w:rPr>
        <w:t xml:space="preserve"> retrospective </w:t>
      </w:r>
      <w:r w:rsidR="00B16BA5">
        <w:rPr>
          <w:rFonts w:eastAsia="Calibri" w:cstheme="minorHAnsi"/>
          <w:sz w:val="24"/>
          <w:szCs w:val="24"/>
          <w:lang w:val="en-GB" w:eastAsia="ru-RU" w:bidi="lo-LA"/>
        </w:rPr>
        <w:t xml:space="preserve">nature </w:t>
      </w:r>
      <w:r w:rsidR="00B16BA5" w:rsidRPr="00197C4D">
        <w:rPr>
          <w:rFonts w:eastAsia="Calibri" w:cstheme="minorHAnsi"/>
          <w:sz w:val="24"/>
          <w:szCs w:val="24"/>
          <w:lang w:val="en-GB" w:eastAsia="ru-RU" w:bidi="lo-LA"/>
        </w:rPr>
        <w:t>and</w:t>
      </w:r>
      <w:r w:rsidR="00E66692">
        <w:rPr>
          <w:rFonts w:eastAsia="Calibri" w:cstheme="minorHAnsi"/>
          <w:sz w:val="24"/>
          <w:szCs w:val="24"/>
          <w:lang w:val="en-GB" w:eastAsia="ru-RU" w:bidi="lo-LA"/>
        </w:rPr>
        <w:t xml:space="preserve"> </w:t>
      </w:r>
      <w:r w:rsidR="00641D23" w:rsidRPr="00197C4D">
        <w:rPr>
          <w:rFonts w:eastAsia="Calibri" w:cstheme="minorHAnsi"/>
          <w:sz w:val="24"/>
          <w:szCs w:val="24"/>
          <w:lang w:val="en-GB" w:eastAsia="ru-RU" w:bidi="lo-LA"/>
        </w:rPr>
        <w:t>the relatively small sample size and</w:t>
      </w:r>
      <w:r w:rsidR="0053487F" w:rsidRPr="00197C4D">
        <w:rPr>
          <w:rFonts w:eastAsia="Calibri" w:cstheme="minorHAnsi"/>
          <w:sz w:val="24"/>
          <w:szCs w:val="24"/>
          <w:lang w:val="en-GB" w:eastAsia="ru-RU" w:bidi="lo-LA"/>
        </w:rPr>
        <w:t>,</w:t>
      </w:r>
      <w:r w:rsidR="00641D23" w:rsidRPr="00197C4D">
        <w:rPr>
          <w:rFonts w:eastAsia="Calibri" w:cstheme="minorHAnsi"/>
          <w:sz w:val="24"/>
          <w:szCs w:val="24"/>
          <w:lang w:val="en-GB" w:eastAsia="ru-RU" w:bidi="lo-LA"/>
        </w:rPr>
        <w:t xml:space="preserve"> therefore</w:t>
      </w:r>
      <w:r w:rsidR="0053487F" w:rsidRPr="00197C4D">
        <w:rPr>
          <w:rFonts w:eastAsia="Calibri" w:cstheme="minorHAnsi"/>
          <w:sz w:val="24"/>
          <w:szCs w:val="24"/>
          <w:lang w:val="en-GB" w:eastAsia="ru-RU" w:bidi="lo-LA"/>
        </w:rPr>
        <w:t>,</w:t>
      </w:r>
      <w:r w:rsidR="00641D23" w:rsidRPr="00197C4D">
        <w:rPr>
          <w:rFonts w:eastAsia="Calibri" w:cstheme="minorHAnsi"/>
          <w:sz w:val="24"/>
          <w:szCs w:val="24"/>
          <w:lang w:val="en-GB" w:eastAsia="ru-RU" w:bidi="lo-LA"/>
        </w:rPr>
        <w:t xml:space="preserve"> wide confidence intervals from which to compute fracture incidence</w:t>
      </w:r>
      <w:r w:rsidR="00787409">
        <w:rPr>
          <w:rFonts w:eastAsia="Calibri" w:cstheme="minorHAnsi"/>
          <w:sz w:val="24"/>
          <w:szCs w:val="24"/>
          <w:lang w:val="en-GB" w:eastAsia="ru-RU" w:bidi="lo-LA"/>
        </w:rPr>
        <w:t>.</w:t>
      </w:r>
      <w:r w:rsidR="00641D23" w:rsidRPr="00197C4D">
        <w:rPr>
          <w:rFonts w:eastAsia="Calibri" w:cstheme="minorHAnsi"/>
          <w:sz w:val="24"/>
          <w:szCs w:val="24"/>
          <w:lang w:val="en-GB" w:eastAsia="ru-RU" w:bidi="lo-LA"/>
        </w:rPr>
        <w:t xml:space="preserve"> </w:t>
      </w:r>
      <w:bookmarkEnd w:id="11"/>
      <w:r w:rsidR="00525FE7">
        <w:rPr>
          <w:rFonts w:eastAsia="Calibri" w:cstheme="minorHAnsi"/>
          <w:sz w:val="24"/>
          <w:szCs w:val="24"/>
          <w:lang w:val="en-GB" w:eastAsia="ru-RU" w:bidi="lo-LA"/>
        </w:rPr>
        <w:t xml:space="preserve"> </w:t>
      </w:r>
      <w:r w:rsidR="003932D7">
        <w:rPr>
          <w:rFonts w:eastAsia="Calibri" w:cstheme="minorHAnsi"/>
          <w:sz w:val="24"/>
          <w:szCs w:val="24"/>
          <w:lang w:val="en-GB" w:eastAsia="ru-RU" w:bidi="lo-LA"/>
        </w:rPr>
        <w:t>Although we avoided double counting, we i</w:t>
      </w:r>
      <w:r w:rsidR="00D92800">
        <w:rPr>
          <w:rFonts w:eastAsia="Calibri" w:cstheme="minorHAnsi"/>
          <w:sz w:val="24"/>
          <w:szCs w:val="24"/>
          <w:lang w:val="en-GB" w:eastAsia="ru-RU" w:bidi="lo-LA"/>
        </w:rPr>
        <w:t>ncluded hip fractu</w:t>
      </w:r>
      <w:r w:rsidR="00FE526F">
        <w:rPr>
          <w:rFonts w:eastAsia="Calibri" w:cstheme="minorHAnsi"/>
          <w:sz w:val="24"/>
          <w:szCs w:val="24"/>
          <w:lang w:val="en-GB" w:eastAsia="ru-RU" w:bidi="lo-LA"/>
        </w:rPr>
        <w:t>r</w:t>
      </w:r>
      <w:r w:rsidR="00D92800">
        <w:rPr>
          <w:rFonts w:eastAsia="Calibri" w:cstheme="minorHAnsi"/>
          <w:sz w:val="24"/>
          <w:szCs w:val="24"/>
          <w:lang w:val="en-GB" w:eastAsia="ru-RU" w:bidi="lo-LA"/>
        </w:rPr>
        <w:t>es i</w:t>
      </w:r>
      <w:r w:rsidR="00283C45">
        <w:rPr>
          <w:rFonts w:eastAsia="Calibri" w:cstheme="minorHAnsi"/>
          <w:sz w:val="24"/>
          <w:szCs w:val="24"/>
          <w:lang w:val="en-GB" w:eastAsia="ru-RU" w:bidi="lo-LA"/>
        </w:rPr>
        <w:t>rrespective of the level of trauma</w:t>
      </w:r>
      <w:r w:rsidR="00FE526F">
        <w:rPr>
          <w:rFonts w:eastAsia="Calibri" w:cstheme="minorHAnsi"/>
          <w:sz w:val="24"/>
          <w:szCs w:val="24"/>
          <w:lang w:val="en-GB" w:eastAsia="ru-RU" w:bidi="lo-LA"/>
        </w:rPr>
        <w:t xml:space="preserve"> and those tha</w:t>
      </w:r>
      <w:r w:rsidR="00A00B77">
        <w:rPr>
          <w:rFonts w:eastAsia="Calibri" w:cstheme="minorHAnsi"/>
          <w:sz w:val="24"/>
          <w:szCs w:val="24"/>
          <w:lang w:val="en-GB" w:eastAsia="ru-RU" w:bidi="lo-LA"/>
        </w:rPr>
        <w:t>t</w:t>
      </w:r>
      <w:r w:rsidR="00FE526F">
        <w:rPr>
          <w:rFonts w:eastAsia="Calibri" w:cstheme="minorHAnsi"/>
          <w:sz w:val="24"/>
          <w:szCs w:val="24"/>
          <w:lang w:val="en-GB" w:eastAsia="ru-RU" w:bidi="lo-LA"/>
        </w:rPr>
        <w:t xml:space="preserve"> may have been attributed to neoplastic </w:t>
      </w:r>
      <w:r w:rsidR="005E7EC4">
        <w:rPr>
          <w:rFonts w:eastAsia="Calibri" w:cstheme="minorHAnsi"/>
          <w:sz w:val="24"/>
          <w:szCs w:val="24"/>
          <w:lang w:val="en-GB" w:eastAsia="ru-RU" w:bidi="lo-LA"/>
        </w:rPr>
        <w:t>disease.</w:t>
      </w:r>
      <w:r w:rsidR="00D504E3" w:rsidRPr="00D504E3">
        <w:t xml:space="preserve"> </w:t>
      </w:r>
      <w:r w:rsidR="003E0BA4">
        <w:rPr>
          <w:rFonts w:eastAsia="Calibri" w:cstheme="minorHAnsi"/>
          <w:sz w:val="24"/>
          <w:szCs w:val="24"/>
          <w:lang w:val="en-GB" w:eastAsia="ru-RU" w:bidi="lo-LA"/>
        </w:rPr>
        <w:t xml:space="preserve"> W</w:t>
      </w:r>
      <w:r w:rsidR="00D504E3" w:rsidRPr="00D504E3">
        <w:rPr>
          <w:rFonts w:eastAsia="Calibri" w:cstheme="minorHAnsi"/>
          <w:sz w:val="24"/>
          <w:szCs w:val="24"/>
          <w:lang w:val="en-GB" w:eastAsia="ru-RU" w:bidi="lo-LA"/>
        </w:rPr>
        <w:t xml:space="preserve">e were unable to stratify by HIV status because of </w:t>
      </w:r>
      <w:r w:rsidR="00F318C1">
        <w:rPr>
          <w:rFonts w:eastAsia="Calibri" w:cstheme="minorHAnsi"/>
          <w:sz w:val="24"/>
          <w:szCs w:val="24"/>
          <w:lang w:val="en-GB" w:eastAsia="ru-RU" w:bidi="lo-LA"/>
        </w:rPr>
        <w:t>to</w:t>
      </w:r>
      <w:r w:rsidR="00D504E3" w:rsidRPr="00D504E3">
        <w:rPr>
          <w:rFonts w:eastAsia="Calibri" w:cstheme="minorHAnsi"/>
          <w:sz w:val="24"/>
          <w:szCs w:val="24"/>
          <w:lang w:val="en-GB" w:eastAsia="ru-RU" w:bidi="lo-LA"/>
        </w:rPr>
        <w:t>o much missing data</w:t>
      </w:r>
      <w:r w:rsidR="00F318C1">
        <w:rPr>
          <w:rFonts w:eastAsia="Calibri" w:cstheme="minorHAnsi"/>
          <w:sz w:val="24"/>
          <w:szCs w:val="24"/>
          <w:lang w:val="en-GB" w:eastAsia="ru-RU" w:bidi="lo-LA"/>
        </w:rPr>
        <w:t xml:space="preserve"> and could not </w:t>
      </w:r>
      <w:r w:rsidR="00C54F38">
        <w:rPr>
          <w:rFonts w:eastAsia="Calibri" w:cstheme="minorHAnsi"/>
          <w:sz w:val="24"/>
          <w:szCs w:val="24"/>
          <w:lang w:val="en-GB" w:eastAsia="ru-RU" w:bidi="lo-LA"/>
        </w:rPr>
        <w:t>determine the</w:t>
      </w:r>
      <w:r w:rsidR="00D504E3" w:rsidRPr="00D504E3">
        <w:rPr>
          <w:rFonts w:eastAsia="Calibri" w:cstheme="minorHAnsi"/>
          <w:sz w:val="24"/>
          <w:szCs w:val="24"/>
          <w:lang w:val="en-GB" w:eastAsia="ru-RU" w:bidi="lo-LA"/>
        </w:rPr>
        <w:t xml:space="preserve"> impact of HIV on these rates.</w:t>
      </w:r>
    </w:p>
    <w:p w14:paraId="3EC843DF" w14:textId="36361BF7" w:rsidR="00DF0A46" w:rsidRPr="00160545" w:rsidRDefault="0053487F" w:rsidP="00180780">
      <w:pPr>
        <w:spacing w:after="0" w:line="276" w:lineRule="auto"/>
        <w:ind w:left="1134"/>
        <w:jc w:val="left"/>
        <w:rPr>
          <w:rFonts w:eastAsia="Times New Roman" w:cstheme="minorHAnsi"/>
          <w:color w:val="131413"/>
          <w:sz w:val="24"/>
          <w:szCs w:val="24"/>
          <w:highlight w:val="yellow"/>
          <w:lang w:val="en-GB" w:eastAsia="ru-RU"/>
        </w:rPr>
      </w:pPr>
      <w:r w:rsidRPr="00197C4D">
        <w:rPr>
          <w:rFonts w:eastAsia="Calibri" w:cstheme="minorHAnsi"/>
          <w:sz w:val="24"/>
          <w:szCs w:val="24"/>
          <w:lang w:val="en-GB" w:eastAsia="ru-RU" w:bidi="lo-LA"/>
        </w:rPr>
        <w:t xml:space="preserve">  </w:t>
      </w:r>
    </w:p>
    <w:p w14:paraId="4BC2E93B" w14:textId="3A54B6CE" w:rsidR="00D32526" w:rsidRPr="00B16BA5" w:rsidRDefault="00DF0A46" w:rsidP="00C9533B">
      <w:pPr>
        <w:spacing w:after="200" w:line="276" w:lineRule="auto"/>
        <w:ind w:left="1134"/>
        <w:jc w:val="left"/>
        <w:rPr>
          <w:rFonts w:eastAsia="Calibri" w:cstheme="minorHAnsi"/>
          <w:sz w:val="24"/>
          <w:szCs w:val="24"/>
          <w:lang w:val="en-GB"/>
        </w:rPr>
      </w:pPr>
      <w:r w:rsidRPr="00B16BA5">
        <w:rPr>
          <w:rFonts w:eastAsia="Times New Roman" w:cstheme="minorHAnsi"/>
          <w:sz w:val="24"/>
          <w:szCs w:val="24"/>
          <w:lang w:val="en-GB" w:eastAsia="ru-RU"/>
        </w:rPr>
        <w:t xml:space="preserve">In summary, </w:t>
      </w:r>
      <w:r w:rsidR="00A00B77">
        <w:rPr>
          <w:rFonts w:eastAsia="Times New Roman" w:cstheme="minorHAnsi"/>
          <w:sz w:val="24"/>
          <w:szCs w:val="24"/>
          <w:lang w:val="en-GB" w:eastAsia="ru-RU"/>
        </w:rPr>
        <w:t>t</w:t>
      </w:r>
      <w:r w:rsidR="000153BF" w:rsidRPr="00B16BA5">
        <w:rPr>
          <w:rFonts w:eastAsia="Times New Roman" w:cstheme="minorHAnsi"/>
          <w:sz w:val="24"/>
          <w:szCs w:val="24"/>
          <w:lang w:val="en-GB" w:eastAsia="ru-RU"/>
        </w:rPr>
        <w:t>he incidence of hip fracture has been determined</w:t>
      </w:r>
      <w:r w:rsidR="00787409" w:rsidRPr="00B16BA5">
        <w:rPr>
          <w:rFonts w:eastAsia="Times New Roman" w:cstheme="minorHAnsi"/>
          <w:sz w:val="24"/>
          <w:szCs w:val="24"/>
          <w:lang w:val="en-GB" w:eastAsia="ru-RU"/>
        </w:rPr>
        <w:t xml:space="preserve"> </w:t>
      </w:r>
      <w:r w:rsidR="00CB309D" w:rsidRPr="00B16BA5">
        <w:rPr>
          <w:rFonts w:eastAsia="Times New Roman" w:cstheme="minorHAnsi"/>
          <w:sz w:val="24"/>
          <w:szCs w:val="24"/>
          <w:lang w:val="en-GB" w:eastAsia="ru-RU"/>
        </w:rPr>
        <w:t xml:space="preserve">for </w:t>
      </w:r>
      <w:bookmarkStart w:id="12" w:name="_Hlk50199479"/>
      <w:r w:rsidR="00CB309D" w:rsidRPr="00B16BA5">
        <w:rPr>
          <w:rFonts w:eastAsia="Times New Roman" w:cstheme="minorHAnsi"/>
          <w:sz w:val="24"/>
          <w:szCs w:val="24"/>
          <w:lang w:val="en-GB" w:eastAsia="ru-RU"/>
        </w:rPr>
        <w:t>Bot</w:t>
      </w:r>
      <w:r w:rsidR="00F519E7" w:rsidRPr="00B16BA5">
        <w:rPr>
          <w:rFonts w:eastAsia="Times New Roman" w:cstheme="minorHAnsi"/>
          <w:sz w:val="24"/>
          <w:szCs w:val="24"/>
          <w:lang w:val="en-GB" w:eastAsia="ru-RU"/>
        </w:rPr>
        <w:t>s</w:t>
      </w:r>
      <w:r w:rsidR="00CB309D" w:rsidRPr="00B16BA5">
        <w:rPr>
          <w:rFonts w:eastAsia="Times New Roman" w:cstheme="minorHAnsi"/>
          <w:sz w:val="24"/>
          <w:szCs w:val="24"/>
          <w:lang w:val="en-GB" w:eastAsia="ru-RU"/>
        </w:rPr>
        <w:t>wana</w:t>
      </w:r>
      <w:bookmarkEnd w:id="12"/>
      <w:r w:rsidR="00CB309D" w:rsidRPr="00B16BA5">
        <w:rPr>
          <w:rFonts w:eastAsia="Times New Roman" w:cstheme="minorHAnsi"/>
          <w:sz w:val="24"/>
          <w:szCs w:val="24"/>
          <w:lang w:val="en-GB" w:eastAsia="ru-RU"/>
        </w:rPr>
        <w:t xml:space="preserve"> </w:t>
      </w:r>
      <w:r w:rsidR="00787409" w:rsidRPr="00B16BA5">
        <w:rPr>
          <w:rFonts w:eastAsia="Times New Roman" w:cstheme="minorHAnsi"/>
          <w:sz w:val="24"/>
          <w:szCs w:val="24"/>
          <w:lang w:val="en-GB" w:eastAsia="ru-RU"/>
        </w:rPr>
        <w:t>from a retrospective</w:t>
      </w:r>
      <w:r w:rsidR="00CB309D" w:rsidRPr="00B16BA5">
        <w:rPr>
          <w:rFonts w:eastAsia="Times New Roman" w:cstheme="minorHAnsi"/>
          <w:sz w:val="24"/>
          <w:szCs w:val="24"/>
          <w:lang w:val="en-GB" w:eastAsia="ru-RU"/>
        </w:rPr>
        <w:t xml:space="preserve"> study covering three years.  </w:t>
      </w:r>
      <w:r w:rsidR="00787409" w:rsidRPr="00B16BA5">
        <w:rPr>
          <w:rFonts w:eastAsia="Times New Roman" w:cstheme="minorHAnsi"/>
          <w:sz w:val="24"/>
          <w:szCs w:val="24"/>
          <w:lang w:val="en-GB" w:eastAsia="ru-RU"/>
        </w:rPr>
        <w:t xml:space="preserve"> </w:t>
      </w:r>
      <w:r w:rsidR="00CB309D" w:rsidRPr="00B16BA5">
        <w:rPr>
          <w:rFonts w:eastAsia="Times New Roman" w:cstheme="minorHAnsi"/>
          <w:sz w:val="24"/>
          <w:szCs w:val="24"/>
          <w:lang w:val="en-GB" w:eastAsia="ru-RU"/>
        </w:rPr>
        <w:t xml:space="preserve">These data will be </w:t>
      </w:r>
      <w:r w:rsidR="0081088E" w:rsidRPr="00B16BA5">
        <w:rPr>
          <w:rFonts w:eastAsia="Times New Roman" w:cstheme="minorHAnsi"/>
          <w:sz w:val="24"/>
          <w:szCs w:val="24"/>
          <w:lang w:val="en-GB" w:eastAsia="ru-RU"/>
        </w:rPr>
        <w:t xml:space="preserve">used to create </w:t>
      </w:r>
      <w:r w:rsidRPr="00B16BA5">
        <w:rPr>
          <w:rFonts w:eastAsia="Times New Roman" w:cstheme="minorHAnsi"/>
          <w:sz w:val="24"/>
          <w:szCs w:val="24"/>
          <w:lang w:val="en-GB" w:eastAsia="ru-RU"/>
        </w:rPr>
        <w:t xml:space="preserve">a </w:t>
      </w:r>
      <w:r w:rsidR="0081088E" w:rsidRPr="00B16BA5">
        <w:rPr>
          <w:rFonts w:eastAsia="Times New Roman" w:cstheme="minorHAnsi"/>
          <w:sz w:val="24"/>
          <w:szCs w:val="24"/>
          <w:lang w:val="en-GB" w:eastAsia="ru-RU"/>
        </w:rPr>
        <w:t>country-specific FRAX mode</w:t>
      </w:r>
      <w:r w:rsidR="00B5344F" w:rsidRPr="00B16BA5">
        <w:rPr>
          <w:rFonts w:eastAsia="Times New Roman" w:cstheme="minorHAnsi"/>
          <w:sz w:val="24"/>
          <w:szCs w:val="24"/>
          <w:lang w:val="en-GB" w:eastAsia="ru-RU"/>
        </w:rPr>
        <w:t xml:space="preserve">l </w:t>
      </w:r>
      <w:r w:rsidRPr="00B16BA5">
        <w:rPr>
          <w:rFonts w:eastAsia="Times New Roman" w:cstheme="minorHAnsi"/>
          <w:sz w:val="24"/>
          <w:szCs w:val="24"/>
          <w:lang w:val="en-GB" w:eastAsia="ru-RU"/>
        </w:rPr>
        <w:t xml:space="preserve">for the Republic of </w:t>
      </w:r>
      <w:r w:rsidR="00F519E7" w:rsidRPr="00B16BA5">
        <w:rPr>
          <w:rFonts w:eastAsia="Times New Roman" w:cstheme="minorHAnsi"/>
          <w:sz w:val="24"/>
          <w:szCs w:val="24"/>
          <w:lang w:val="en-GB" w:eastAsia="ru-RU"/>
        </w:rPr>
        <w:t>Botswana</w:t>
      </w:r>
      <w:r w:rsidR="00C9533B" w:rsidRPr="00B16BA5">
        <w:rPr>
          <w:rFonts w:eastAsia="Times New Roman" w:cstheme="minorHAnsi"/>
          <w:sz w:val="24"/>
          <w:szCs w:val="24"/>
          <w:lang w:val="en-GB" w:eastAsia="ru-RU"/>
        </w:rPr>
        <w:t>.</w:t>
      </w:r>
      <w:r w:rsidR="006872D1" w:rsidRPr="00B16BA5">
        <w:rPr>
          <w:rFonts w:eastAsia="Times New Roman" w:cstheme="minorHAnsi"/>
          <w:sz w:val="24"/>
          <w:szCs w:val="24"/>
          <w:lang w:val="en-GB" w:eastAsia="ru-RU"/>
        </w:rPr>
        <w:t xml:space="preserve"> </w:t>
      </w:r>
    </w:p>
    <w:p w14:paraId="19369631" w14:textId="77777777" w:rsidR="00362683" w:rsidRDefault="00362683" w:rsidP="00EB4B11">
      <w:pPr>
        <w:ind w:left="1134"/>
        <w:rPr>
          <w:rFonts w:eastAsia="Calibri" w:cs="Times New Roman"/>
          <w:b/>
          <w:sz w:val="24"/>
          <w:szCs w:val="24"/>
          <w:highlight w:val="yellow"/>
          <w:lang w:val="en-GB"/>
        </w:rPr>
      </w:pPr>
    </w:p>
    <w:p w14:paraId="5E2C8EC8" w14:textId="196A9F88" w:rsidR="00362683" w:rsidRPr="00965784" w:rsidRDefault="006F2BFD" w:rsidP="00EB4B11">
      <w:pPr>
        <w:ind w:left="1134"/>
        <w:rPr>
          <w:rFonts w:eastAsia="Calibri" w:cs="Times New Roman"/>
          <w:b/>
          <w:sz w:val="24"/>
          <w:szCs w:val="24"/>
          <w:lang w:val="en-GB"/>
        </w:rPr>
      </w:pPr>
      <w:r w:rsidRPr="00965784">
        <w:rPr>
          <w:rFonts w:eastAsia="Calibri" w:cs="Times New Roman"/>
          <w:b/>
          <w:sz w:val="24"/>
          <w:szCs w:val="24"/>
          <w:lang w:val="en-GB"/>
        </w:rPr>
        <w:t>Funding and ethical approval</w:t>
      </w:r>
    </w:p>
    <w:p w14:paraId="5CA1FB82" w14:textId="5EF5E2F6" w:rsidR="006774AF" w:rsidRPr="00F91AD8" w:rsidRDefault="00362683" w:rsidP="00965784">
      <w:pPr>
        <w:spacing w:line="276" w:lineRule="auto"/>
        <w:ind w:left="1134"/>
        <w:rPr>
          <w:rFonts w:eastAsia="Calibri" w:cs="Times New Roman"/>
          <w:bCs/>
          <w:sz w:val="24"/>
          <w:szCs w:val="24"/>
          <w:lang w:val="en-GB"/>
        </w:rPr>
      </w:pPr>
      <w:r w:rsidRPr="00F91AD8">
        <w:rPr>
          <w:rFonts w:eastAsia="Calibri" w:cs="Times New Roman"/>
          <w:bCs/>
          <w:sz w:val="24"/>
          <w:szCs w:val="24"/>
          <w:lang w:val="en-GB"/>
        </w:rPr>
        <w:t>This work was funded by the University of Botswana ORD Project Number</w:t>
      </w:r>
      <w:r w:rsidR="001E5F38" w:rsidRPr="00F91AD8">
        <w:rPr>
          <w:rFonts w:eastAsia="Calibri" w:cs="Times New Roman"/>
          <w:bCs/>
          <w:sz w:val="24"/>
          <w:szCs w:val="24"/>
          <w:lang w:val="en-GB"/>
        </w:rPr>
        <w:t xml:space="preserve"> : Ref: URB/IRB/1447. Ethical approval was obtained from the Ministry of Health </w:t>
      </w:r>
      <w:r w:rsidR="006F2BFD" w:rsidRPr="00F91AD8">
        <w:rPr>
          <w:rFonts w:eastAsia="Calibri" w:cs="Times New Roman"/>
          <w:bCs/>
          <w:sz w:val="24"/>
          <w:szCs w:val="24"/>
          <w:lang w:val="en-GB"/>
        </w:rPr>
        <w:t xml:space="preserve">and Wellness: </w:t>
      </w:r>
      <w:r w:rsidR="001E5F38" w:rsidRPr="00F91AD8">
        <w:rPr>
          <w:rFonts w:eastAsia="Calibri" w:cs="Times New Roman"/>
          <w:bCs/>
          <w:sz w:val="24"/>
          <w:szCs w:val="24"/>
          <w:lang w:val="en-GB"/>
        </w:rPr>
        <w:t>Reference No: PPME 13/18/1 VIII (325)</w:t>
      </w:r>
    </w:p>
    <w:p w14:paraId="554523CA" w14:textId="26229C2A" w:rsidR="001F20A1" w:rsidRDefault="00E46B06" w:rsidP="00EB4B11">
      <w:pPr>
        <w:ind w:left="1134"/>
        <w:rPr>
          <w:rFonts w:eastAsia="Calibri" w:cs="Times New Roman"/>
          <w:b/>
          <w:sz w:val="24"/>
          <w:szCs w:val="24"/>
          <w:lang w:val="en-GB"/>
        </w:rPr>
      </w:pPr>
      <w:r>
        <w:rPr>
          <w:rFonts w:eastAsia="Calibri" w:cs="Times New Roman"/>
          <w:b/>
          <w:sz w:val="24"/>
          <w:szCs w:val="24"/>
          <w:lang w:val="en-GB"/>
        </w:rPr>
        <w:t>References</w:t>
      </w:r>
    </w:p>
    <w:tbl>
      <w:tblPr>
        <w:tblStyle w:val="TableGrid"/>
        <w:tblW w:w="838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678"/>
      </w:tblGrid>
      <w:tr w:rsidR="0035107C" w:rsidRPr="000E75F4" w14:paraId="2EF845E5" w14:textId="77777777" w:rsidTr="00FE53C6">
        <w:tc>
          <w:tcPr>
            <w:tcW w:w="709" w:type="dxa"/>
          </w:tcPr>
          <w:p w14:paraId="76C5E035" w14:textId="65202150" w:rsidR="0035107C" w:rsidRDefault="0035107C" w:rsidP="00777CF5">
            <w:pPr>
              <w:spacing w:before="240" w:line="276" w:lineRule="auto"/>
              <w:ind w:left="598" w:hanging="567"/>
              <w:jc w:val="right"/>
              <w:rPr>
                <w:rFonts w:ascii="Calibri" w:hAnsi="Calibri" w:cs="Calibri"/>
                <w:sz w:val="20"/>
                <w:szCs w:val="20"/>
                <w:lang w:val="en-GB"/>
              </w:rPr>
            </w:pPr>
            <w:r>
              <w:rPr>
                <w:rFonts w:ascii="Calibri" w:hAnsi="Calibri" w:cs="Calibri"/>
                <w:sz w:val="20"/>
                <w:szCs w:val="20"/>
                <w:lang w:val="en-GB"/>
              </w:rPr>
              <w:t>1.</w:t>
            </w:r>
          </w:p>
        </w:tc>
        <w:tc>
          <w:tcPr>
            <w:tcW w:w="7678" w:type="dxa"/>
          </w:tcPr>
          <w:p w14:paraId="071E42E0"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0E75F4">
              <w:rPr>
                <w:rFonts w:ascii="Calibri" w:hAnsi="Calibri" w:cs="Calibri"/>
                <w:sz w:val="20"/>
                <w:szCs w:val="20"/>
              </w:rPr>
              <w:t>Jervas E, Onwukamuche CK, Anyanwu GE, Ugochukwu AI (2011) Incidence of fall related hip fractures among the elderly persons in Owerri, Nigeria. Asian J Med Sci 3: 110–114.,</w:t>
            </w:r>
          </w:p>
        </w:tc>
      </w:tr>
      <w:tr w:rsidR="0035107C" w:rsidRPr="000E75F4" w14:paraId="6DD438EA" w14:textId="77777777" w:rsidTr="00FE53C6">
        <w:tc>
          <w:tcPr>
            <w:tcW w:w="709" w:type="dxa"/>
          </w:tcPr>
          <w:p w14:paraId="3C9AA4C7" w14:textId="1CAAD45B" w:rsidR="0035107C" w:rsidRDefault="0035107C" w:rsidP="00777CF5">
            <w:pPr>
              <w:spacing w:before="240" w:line="276" w:lineRule="auto"/>
              <w:ind w:left="598" w:hanging="567"/>
              <w:jc w:val="right"/>
              <w:rPr>
                <w:rFonts w:ascii="Calibri" w:eastAsia="Cambria" w:hAnsi="Calibri" w:cs="Calibri"/>
                <w:sz w:val="20"/>
                <w:szCs w:val="20"/>
                <w:lang w:val="en-GB"/>
              </w:rPr>
            </w:pPr>
            <w:r>
              <w:rPr>
                <w:rFonts w:ascii="Calibri" w:eastAsia="Cambria" w:hAnsi="Calibri" w:cs="Calibri"/>
                <w:sz w:val="20"/>
                <w:szCs w:val="20"/>
                <w:lang w:val="en-GB"/>
              </w:rPr>
              <w:t>2.</w:t>
            </w:r>
          </w:p>
        </w:tc>
        <w:tc>
          <w:tcPr>
            <w:tcW w:w="7678" w:type="dxa"/>
          </w:tcPr>
          <w:p w14:paraId="21A5B9C3"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0E75F4">
              <w:rPr>
                <w:rFonts w:ascii="Calibri" w:eastAsia="Cambria" w:hAnsi="Calibri" w:cs="Calibri"/>
                <w:sz w:val="20"/>
                <w:szCs w:val="20"/>
                <w:lang w:eastAsia="en-US"/>
              </w:rPr>
              <w:t>Zebaze RM, Seeman E (2003) Epidemiology of hip and wrist fractures in Cameroon, Africa. Osteoporos Int 14: 301-5.</w:t>
            </w:r>
            <w:r w:rsidRPr="000E75F4">
              <w:rPr>
                <w:rFonts w:ascii="Calibri" w:hAnsi="Calibri" w:cs="Calibri"/>
                <w:sz w:val="20"/>
                <w:szCs w:val="20"/>
              </w:rPr>
              <w:t xml:space="preserve"> </w:t>
            </w:r>
          </w:p>
        </w:tc>
      </w:tr>
      <w:tr w:rsidR="0035107C" w:rsidRPr="000E75F4" w14:paraId="0605B9EE" w14:textId="77777777" w:rsidTr="00FE53C6">
        <w:tc>
          <w:tcPr>
            <w:tcW w:w="709" w:type="dxa"/>
          </w:tcPr>
          <w:p w14:paraId="0331B729" w14:textId="60A155D0" w:rsidR="0035107C" w:rsidRDefault="0035107C" w:rsidP="00777CF5">
            <w:pPr>
              <w:spacing w:before="240" w:line="276" w:lineRule="auto"/>
              <w:ind w:left="598" w:hanging="567"/>
              <w:jc w:val="right"/>
              <w:rPr>
                <w:rFonts w:ascii="Calibri" w:hAnsi="Calibri" w:cs="Calibri"/>
                <w:sz w:val="20"/>
                <w:szCs w:val="20"/>
                <w:lang w:val="en-GB"/>
              </w:rPr>
            </w:pPr>
            <w:r>
              <w:rPr>
                <w:rFonts w:ascii="Calibri" w:hAnsi="Calibri" w:cs="Calibri"/>
                <w:sz w:val="20"/>
                <w:szCs w:val="20"/>
                <w:lang w:val="en-GB"/>
              </w:rPr>
              <w:t>3.</w:t>
            </w:r>
          </w:p>
        </w:tc>
        <w:tc>
          <w:tcPr>
            <w:tcW w:w="7678" w:type="dxa"/>
          </w:tcPr>
          <w:p w14:paraId="4F0ECE1B"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940BCF">
              <w:rPr>
                <w:rFonts w:ascii="Calibri" w:hAnsi="Calibri" w:cs="Calibri"/>
                <w:sz w:val="20"/>
                <w:szCs w:val="20"/>
              </w:rPr>
              <w:t>Adebajo AO, Cooper C, Evans JG</w:t>
            </w:r>
            <w:r>
              <w:rPr>
                <w:rFonts w:ascii="Calibri" w:hAnsi="Calibri" w:cs="Calibri"/>
                <w:sz w:val="20"/>
                <w:szCs w:val="20"/>
                <w:lang w:val="en-GB"/>
              </w:rPr>
              <w:t xml:space="preserve"> (1991) </w:t>
            </w:r>
            <w:r w:rsidRPr="00940BCF">
              <w:rPr>
                <w:rFonts w:ascii="Calibri" w:hAnsi="Calibri" w:cs="Calibri"/>
                <w:sz w:val="20"/>
                <w:szCs w:val="20"/>
              </w:rPr>
              <w:t>Fractures of the hip and distal forearm in West Africa and the United Kingdom. Age Ageing</w:t>
            </w:r>
            <w:r>
              <w:rPr>
                <w:rFonts w:ascii="Calibri" w:hAnsi="Calibri" w:cs="Calibri"/>
                <w:sz w:val="20"/>
                <w:szCs w:val="20"/>
                <w:lang w:val="en-GB"/>
              </w:rPr>
              <w:t xml:space="preserve"> </w:t>
            </w:r>
            <w:r w:rsidRPr="00940BCF">
              <w:rPr>
                <w:rFonts w:ascii="Calibri" w:hAnsi="Calibri" w:cs="Calibri"/>
                <w:sz w:val="20"/>
                <w:szCs w:val="20"/>
              </w:rPr>
              <w:t>20:</w:t>
            </w:r>
            <w:r>
              <w:rPr>
                <w:rFonts w:ascii="Calibri" w:hAnsi="Calibri" w:cs="Calibri"/>
                <w:sz w:val="20"/>
                <w:szCs w:val="20"/>
                <w:lang w:val="en-GB"/>
              </w:rPr>
              <w:t xml:space="preserve"> </w:t>
            </w:r>
            <w:r w:rsidRPr="00940BCF">
              <w:rPr>
                <w:rFonts w:ascii="Calibri" w:hAnsi="Calibri" w:cs="Calibri"/>
                <w:sz w:val="20"/>
                <w:szCs w:val="20"/>
              </w:rPr>
              <w:t>435-438.</w:t>
            </w:r>
          </w:p>
        </w:tc>
      </w:tr>
      <w:tr w:rsidR="0035107C" w:rsidRPr="000E75F4" w14:paraId="7CEFAA72" w14:textId="77777777" w:rsidTr="00FE53C6">
        <w:tc>
          <w:tcPr>
            <w:tcW w:w="709" w:type="dxa"/>
          </w:tcPr>
          <w:p w14:paraId="396DC9A4" w14:textId="2865F397" w:rsidR="0035107C" w:rsidRDefault="0035107C" w:rsidP="00777CF5">
            <w:pPr>
              <w:spacing w:before="240" w:line="276" w:lineRule="auto"/>
              <w:ind w:left="598" w:hanging="567"/>
              <w:jc w:val="right"/>
              <w:rPr>
                <w:rFonts w:ascii="Calibri" w:hAnsi="Calibri" w:cs="Calibri"/>
                <w:sz w:val="20"/>
                <w:szCs w:val="20"/>
                <w:lang w:val="en-GB"/>
              </w:rPr>
            </w:pPr>
            <w:r>
              <w:rPr>
                <w:rFonts w:ascii="Calibri" w:hAnsi="Calibri" w:cs="Calibri"/>
                <w:sz w:val="20"/>
                <w:szCs w:val="20"/>
                <w:lang w:val="en-GB"/>
              </w:rPr>
              <w:t>4.</w:t>
            </w:r>
          </w:p>
        </w:tc>
        <w:tc>
          <w:tcPr>
            <w:tcW w:w="7678" w:type="dxa"/>
          </w:tcPr>
          <w:p w14:paraId="241CB8F1"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0E75F4">
              <w:rPr>
                <w:rFonts w:ascii="Calibri" w:hAnsi="Calibri" w:cs="Calibri"/>
                <w:sz w:val="20"/>
                <w:szCs w:val="20"/>
              </w:rPr>
              <w:t>Solomon L. Osteoporosis and fracture of the femoral neck in the South African Bantu (1968) J Bone Joint Surg 50: 1-13</w:t>
            </w:r>
          </w:p>
        </w:tc>
      </w:tr>
      <w:tr w:rsidR="0035107C" w:rsidRPr="000E75F4" w14:paraId="665AD475" w14:textId="77777777" w:rsidTr="00FE53C6">
        <w:tc>
          <w:tcPr>
            <w:tcW w:w="709" w:type="dxa"/>
          </w:tcPr>
          <w:p w14:paraId="0338B0DB" w14:textId="6A3EB854" w:rsidR="0035107C" w:rsidRDefault="0035107C" w:rsidP="00777CF5">
            <w:pPr>
              <w:spacing w:before="240" w:line="276" w:lineRule="auto"/>
              <w:ind w:left="598" w:hanging="567"/>
              <w:jc w:val="right"/>
              <w:rPr>
                <w:rFonts w:ascii="Calibri" w:hAnsi="Calibri" w:cs="Calibri"/>
                <w:sz w:val="20"/>
                <w:szCs w:val="20"/>
                <w:lang w:val="en-GB"/>
              </w:rPr>
            </w:pPr>
            <w:r>
              <w:rPr>
                <w:rFonts w:ascii="Calibri" w:hAnsi="Calibri" w:cs="Calibri"/>
                <w:sz w:val="20"/>
                <w:szCs w:val="20"/>
                <w:lang w:val="en-GB"/>
              </w:rPr>
              <w:t>5.</w:t>
            </w:r>
          </w:p>
        </w:tc>
        <w:tc>
          <w:tcPr>
            <w:tcW w:w="7678" w:type="dxa"/>
          </w:tcPr>
          <w:p w14:paraId="4C3D4A5E"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0E75F4">
              <w:rPr>
                <w:rFonts w:ascii="Calibri" w:hAnsi="Calibri" w:cs="Calibri"/>
                <w:sz w:val="20"/>
                <w:szCs w:val="20"/>
              </w:rPr>
              <w:t>Paruk F, Matthews G, Cassim B</w:t>
            </w:r>
            <w:r>
              <w:rPr>
                <w:rFonts w:ascii="Calibri" w:hAnsi="Calibri" w:cs="Calibri"/>
                <w:sz w:val="20"/>
                <w:szCs w:val="20"/>
                <w:lang w:val="en-GB"/>
              </w:rPr>
              <w:t xml:space="preserve"> (2017) </w:t>
            </w:r>
            <w:r w:rsidRPr="000E75F4">
              <w:rPr>
                <w:rFonts w:ascii="Calibri" w:hAnsi="Calibri" w:cs="Calibri"/>
                <w:sz w:val="20"/>
                <w:szCs w:val="20"/>
              </w:rPr>
              <w:t>Osteoporotic hip fractures in Black South Africans: a regional study. Arch Osteoporos 2017; 12: 107.</w:t>
            </w:r>
          </w:p>
        </w:tc>
      </w:tr>
      <w:tr w:rsidR="0035107C" w:rsidRPr="000E75F4" w14:paraId="265E543C" w14:textId="77777777" w:rsidTr="00FE53C6">
        <w:tc>
          <w:tcPr>
            <w:tcW w:w="709" w:type="dxa"/>
          </w:tcPr>
          <w:p w14:paraId="62370451" w14:textId="03324B81" w:rsidR="0035107C" w:rsidRDefault="0035107C" w:rsidP="00777CF5">
            <w:pPr>
              <w:spacing w:before="240" w:line="276" w:lineRule="auto"/>
              <w:ind w:left="598" w:hanging="567"/>
              <w:jc w:val="right"/>
              <w:rPr>
                <w:rFonts w:ascii="Calibri" w:hAnsi="Calibri" w:cs="Calibri"/>
                <w:sz w:val="20"/>
                <w:szCs w:val="20"/>
                <w:lang w:val="en-GB"/>
              </w:rPr>
            </w:pPr>
            <w:r>
              <w:rPr>
                <w:rFonts w:ascii="Calibri" w:hAnsi="Calibri" w:cs="Calibri"/>
                <w:sz w:val="20"/>
                <w:szCs w:val="20"/>
                <w:lang w:val="en-GB"/>
              </w:rPr>
              <w:t>6.</w:t>
            </w:r>
          </w:p>
        </w:tc>
        <w:tc>
          <w:tcPr>
            <w:tcW w:w="7678" w:type="dxa"/>
          </w:tcPr>
          <w:p w14:paraId="1401DBEA"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0E75F4">
              <w:rPr>
                <w:rFonts w:ascii="Calibri" w:hAnsi="Calibri" w:cs="Calibri"/>
                <w:sz w:val="20"/>
                <w:szCs w:val="20"/>
              </w:rPr>
              <w:t xml:space="preserve">Dela SS, Paruk F, Brown  SL, Lukhele M, Kalla  AA, Jordaan JD, Conradie M, Mohamed O, Chutterpaul P, Cassim B (2020) </w:t>
            </w:r>
            <w:r w:rsidRPr="00AA0104">
              <w:rPr>
                <w:rFonts w:ascii="Calibri" w:hAnsi="Calibri" w:cs="Calibri"/>
                <w:sz w:val="20"/>
                <w:szCs w:val="20"/>
              </w:rPr>
              <w:t>Ethnic and gender-specific incidence rates for hip fractures in South Africa: A multi-centre study [published correction appears in Bone. 2020 Aug;137:115435]. Bone. 2020;133:115253.</w:t>
            </w:r>
          </w:p>
        </w:tc>
      </w:tr>
      <w:tr w:rsidR="0035107C" w:rsidRPr="000E75F4" w14:paraId="076CDF0E" w14:textId="77777777" w:rsidTr="00FE53C6">
        <w:tc>
          <w:tcPr>
            <w:tcW w:w="709" w:type="dxa"/>
          </w:tcPr>
          <w:p w14:paraId="2491710C" w14:textId="3B87574D"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7.</w:t>
            </w:r>
          </w:p>
        </w:tc>
        <w:tc>
          <w:tcPr>
            <w:tcW w:w="7678" w:type="dxa"/>
          </w:tcPr>
          <w:p w14:paraId="1DCAC824" w14:textId="77777777" w:rsidR="0035107C" w:rsidRPr="000E75F4" w:rsidRDefault="0035107C" w:rsidP="0035107C">
            <w:pPr>
              <w:spacing w:before="240" w:line="276" w:lineRule="auto"/>
              <w:ind w:hanging="23"/>
              <w:rPr>
                <w:rFonts w:ascii="Calibri" w:eastAsia="Calibri" w:hAnsi="Calibri" w:cs="Calibri"/>
                <w:sz w:val="20"/>
                <w:szCs w:val="20"/>
                <w:highlight w:val="yellow"/>
                <w:lang w:val="en-GB"/>
              </w:rPr>
            </w:pPr>
            <w:r w:rsidRPr="008A0C3A">
              <w:rPr>
                <w:rFonts w:ascii="Calibri" w:eastAsia="Calibri" w:hAnsi="Calibri" w:cs="Calibri"/>
                <w:sz w:val="20"/>
                <w:szCs w:val="20"/>
                <w:lang w:val="en-GB"/>
              </w:rPr>
              <w:t>Cauley JA, El-Hajj Fuleihan G, Arabi A, Fujiwara S, Ragi-</w:t>
            </w:r>
            <w:proofErr w:type="spellStart"/>
            <w:r w:rsidRPr="008A0C3A">
              <w:rPr>
                <w:rFonts w:ascii="Calibri" w:eastAsia="Calibri" w:hAnsi="Calibri" w:cs="Calibri"/>
                <w:sz w:val="20"/>
                <w:szCs w:val="20"/>
                <w:lang w:val="en-GB"/>
              </w:rPr>
              <w:t>Eis</w:t>
            </w:r>
            <w:proofErr w:type="spellEnd"/>
            <w:r w:rsidRPr="008A0C3A">
              <w:rPr>
                <w:rFonts w:ascii="Calibri" w:eastAsia="Calibri" w:hAnsi="Calibri" w:cs="Calibri"/>
                <w:sz w:val="20"/>
                <w:szCs w:val="20"/>
                <w:lang w:val="en-GB"/>
              </w:rPr>
              <w:t xml:space="preserve"> S, Calderon A, </w:t>
            </w:r>
            <w:proofErr w:type="spellStart"/>
            <w:r w:rsidRPr="008A0C3A">
              <w:rPr>
                <w:rFonts w:ascii="Calibri" w:eastAsia="Calibri" w:hAnsi="Calibri" w:cs="Calibri"/>
                <w:sz w:val="20"/>
                <w:szCs w:val="20"/>
                <w:lang w:val="en-GB"/>
              </w:rPr>
              <w:t>Chionh</w:t>
            </w:r>
            <w:proofErr w:type="spellEnd"/>
            <w:r w:rsidRPr="008A0C3A">
              <w:rPr>
                <w:rFonts w:ascii="Calibri" w:eastAsia="Calibri" w:hAnsi="Calibri" w:cs="Calibri"/>
                <w:sz w:val="20"/>
                <w:szCs w:val="20"/>
                <w:lang w:val="en-GB"/>
              </w:rPr>
              <w:t xml:space="preserve"> SB, Chen Z, Curtis JR, Danielson ME, Hanley DA, Kroger H, Kung AW, </w:t>
            </w:r>
            <w:proofErr w:type="spellStart"/>
            <w:r w:rsidRPr="008A0C3A">
              <w:rPr>
                <w:rFonts w:ascii="Calibri" w:eastAsia="Calibri" w:hAnsi="Calibri" w:cs="Calibri"/>
                <w:sz w:val="20"/>
                <w:szCs w:val="20"/>
                <w:lang w:val="en-GB"/>
              </w:rPr>
              <w:t>Lesnyak</w:t>
            </w:r>
            <w:proofErr w:type="spellEnd"/>
            <w:r w:rsidRPr="008A0C3A">
              <w:rPr>
                <w:rFonts w:ascii="Calibri" w:eastAsia="Calibri" w:hAnsi="Calibri" w:cs="Calibri"/>
                <w:sz w:val="20"/>
                <w:szCs w:val="20"/>
                <w:lang w:val="en-GB"/>
              </w:rPr>
              <w:t xml:space="preserve"> O, Nieves J, </w:t>
            </w:r>
            <w:proofErr w:type="spellStart"/>
            <w:r w:rsidRPr="008A0C3A">
              <w:rPr>
                <w:rFonts w:ascii="Calibri" w:eastAsia="Calibri" w:hAnsi="Calibri" w:cs="Calibri"/>
                <w:sz w:val="20"/>
                <w:szCs w:val="20"/>
                <w:lang w:val="en-GB"/>
              </w:rPr>
              <w:t>Pluskiewicz</w:t>
            </w:r>
            <w:proofErr w:type="spellEnd"/>
            <w:r w:rsidRPr="008A0C3A">
              <w:rPr>
                <w:rFonts w:ascii="Calibri" w:eastAsia="Calibri" w:hAnsi="Calibri" w:cs="Calibri"/>
                <w:sz w:val="20"/>
                <w:szCs w:val="20"/>
                <w:lang w:val="en-GB"/>
              </w:rPr>
              <w:t xml:space="preserve"> W, El </w:t>
            </w:r>
            <w:proofErr w:type="spellStart"/>
            <w:r w:rsidRPr="008A0C3A">
              <w:rPr>
                <w:rFonts w:ascii="Calibri" w:eastAsia="Calibri" w:hAnsi="Calibri" w:cs="Calibri"/>
                <w:sz w:val="20"/>
                <w:szCs w:val="20"/>
                <w:lang w:val="en-GB"/>
              </w:rPr>
              <w:t>Rassi</w:t>
            </w:r>
            <w:proofErr w:type="spellEnd"/>
            <w:r w:rsidRPr="008A0C3A">
              <w:rPr>
                <w:rFonts w:ascii="Calibri" w:eastAsia="Calibri" w:hAnsi="Calibri" w:cs="Calibri"/>
                <w:sz w:val="20"/>
                <w:szCs w:val="20"/>
                <w:lang w:val="en-GB"/>
              </w:rPr>
              <w:t xml:space="preserve"> R, Silverman S, Schott AM, Rizzoli R, </w:t>
            </w:r>
            <w:proofErr w:type="spellStart"/>
            <w:r w:rsidRPr="008A0C3A">
              <w:rPr>
                <w:rFonts w:ascii="Calibri" w:eastAsia="Calibri" w:hAnsi="Calibri" w:cs="Calibri"/>
                <w:sz w:val="20"/>
                <w:szCs w:val="20"/>
                <w:lang w:val="en-GB"/>
              </w:rPr>
              <w:t>Luckey</w:t>
            </w:r>
            <w:proofErr w:type="spellEnd"/>
            <w:r w:rsidRPr="008A0C3A">
              <w:rPr>
                <w:rFonts w:ascii="Calibri" w:eastAsia="Calibri" w:hAnsi="Calibri" w:cs="Calibri"/>
                <w:sz w:val="20"/>
                <w:szCs w:val="20"/>
                <w:lang w:val="en-GB"/>
              </w:rPr>
              <w:t xml:space="preserve"> M; FRAX® Position Conference Members (2011) Official Positions for FRAX® clinical regarding international differences from Joint Official Positions Development Conference of the International Society for Clinical Densitometry and International Osteoporosis Foundation on FRAX®. Journal of Clinical Densitometry 14: 240-62.</w:t>
            </w:r>
          </w:p>
        </w:tc>
      </w:tr>
      <w:tr w:rsidR="0035107C" w:rsidRPr="000E75F4" w14:paraId="0D1970E7" w14:textId="77777777" w:rsidTr="00FE53C6">
        <w:tc>
          <w:tcPr>
            <w:tcW w:w="709" w:type="dxa"/>
          </w:tcPr>
          <w:p w14:paraId="7CC91A0C" w14:textId="522CEABC" w:rsidR="0035107C" w:rsidRDefault="0035107C" w:rsidP="00777CF5">
            <w:pPr>
              <w:spacing w:before="240" w:line="276" w:lineRule="auto"/>
              <w:ind w:left="598" w:hanging="567"/>
              <w:jc w:val="right"/>
              <w:rPr>
                <w:rFonts w:ascii="Calibri" w:hAnsi="Calibri" w:cs="Calibri"/>
                <w:sz w:val="20"/>
                <w:szCs w:val="20"/>
                <w:lang w:val="en-GB"/>
              </w:rPr>
            </w:pPr>
            <w:r>
              <w:rPr>
                <w:rFonts w:ascii="Calibri" w:hAnsi="Calibri" w:cs="Calibri"/>
                <w:sz w:val="20"/>
                <w:szCs w:val="20"/>
                <w:lang w:val="en-GB"/>
              </w:rPr>
              <w:t>8.</w:t>
            </w:r>
          </w:p>
        </w:tc>
        <w:tc>
          <w:tcPr>
            <w:tcW w:w="7678" w:type="dxa"/>
          </w:tcPr>
          <w:p w14:paraId="3644EBDE"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0E75F4">
              <w:rPr>
                <w:rFonts w:ascii="Calibri" w:hAnsi="Calibri" w:cs="Calibri"/>
                <w:sz w:val="20"/>
                <w:szCs w:val="20"/>
              </w:rPr>
              <w:t>Cummings SR, Melton LJ (2002) Epidemiology and outcomes of osteoporotic fractures. Lancet 359:1761–1767</w:t>
            </w:r>
          </w:p>
        </w:tc>
      </w:tr>
      <w:tr w:rsidR="0035107C" w:rsidRPr="000E75F4" w14:paraId="21A8B4FB" w14:textId="77777777" w:rsidTr="00FE53C6">
        <w:tc>
          <w:tcPr>
            <w:tcW w:w="709" w:type="dxa"/>
          </w:tcPr>
          <w:p w14:paraId="3AE09F31" w14:textId="2035FCE6" w:rsidR="0035107C" w:rsidRDefault="0035107C" w:rsidP="00777CF5">
            <w:pPr>
              <w:spacing w:before="240" w:line="276" w:lineRule="auto"/>
              <w:ind w:left="598" w:hanging="567"/>
              <w:jc w:val="right"/>
              <w:rPr>
                <w:rFonts w:ascii="Calibri" w:eastAsia="Calibri" w:hAnsi="Calibri" w:cs="Calibri"/>
                <w:bCs/>
                <w:sz w:val="20"/>
                <w:szCs w:val="20"/>
                <w:shd w:val="clear" w:color="auto" w:fill="FFFFFF"/>
                <w:lang w:val="en-GB"/>
              </w:rPr>
            </w:pPr>
            <w:r>
              <w:rPr>
                <w:rFonts w:ascii="Calibri" w:eastAsia="Calibri" w:hAnsi="Calibri" w:cs="Calibri"/>
                <w:bCs/>
                <w:sz w:val="20"/>
                <w:szCs w:val="20"/>
                <w:shd w:val="clear" w:color="auto" w:fill="FFFFFF"/>
                <w:lang w:val="en-GB"/>
              </w:rPr>
              <w:t>9.</w:t>
            </w:r>
          </w:p>
        </w:tc>
        <w:tc>
          <w:tcPr>
            <w:tcW w:w="7678" w:type="dxa"/>
          </w:tcPr>
          <w:p w14:paraId="238ADF64" w14:textId="77777777" w:rsidR="0035107C" w:rsidRPr="000E75F4" w:rsidRDefault="0035107C" w:rsidP="0035107C">
            <w:pPr>
              <w:spacing w:before="240" w:line="276" w:lineRule="auto"/>
              <w:ind w:hanging="23"/>
              <w:jc w:val="left"/>
              <w:rPr>
                <w:rFonts w:ascii="Calibri" w:eastAsia="Calibri" w:hAnsi="Calibri" w:cs="Calibri"/>
                <w:bCs/>
                <w:sz w:val="20"/>
                <w:szCs w:val="20"/>
                <w:lang w:val="en-GB"/>
              </w:rPr>
            </w:pPr>
            <w:r w:rsidRPr="000E75F4">
              <w:rPr>
                <w:rFonts w:ascii="Calibri" w:eastAsia="Calibri" w:hAnsi="Calibri" w:cs="Calibri"/>
                <w:bCs/>
                <w:sz w:val="20"/>
                <w:szCs w:val="20"/>
                <w:shd w:val="clear" w:color="auto" w:fill="FFFFFF"/>
                <w:lang w:val="en-GB"/>
              </w:rPr>
              <w:t xml:space="preserve">Central Intelligence Agency (2020) The World Factbook.  </w:t>
            </w:r>
            <w:hyperlink r:id="rId11" w:history="1">
              <w:r w:rsidRPr="000E75F4">
                <w:rPr>
                  <w:rFonts w:ascii="Calibri" w:eastAsia="Calibri" w:hAnsi="Calibri" w:cs="Calibri"/>
                  <w:bCs/>
                  <w:color w:val="0563C1"/>
                  <w:sz w:val="20"/>
                  <w:szCs w:val="20"/>
                  <w:u w:val="single"/>
                  <w:lang w:val="en-GB"/>
                </w:rPr>
                <w:t>https</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www</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cia</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gov</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library</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publications</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the</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world</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factbook</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geos</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bc</w:t>
              </w:r>
              <w:r w:rsidRPr="00A21C3E">
                <w:rPr>
                  <w:rFonts w:ascii="Calibri" w:eastAsia="Calibri" w:hAnsi="Calibri" w:cs="Calibri"/>
                  <w:bCs/>
                  <w:color w:val="0563C1"/>
                  <w:sz w:val="20"/>
                  <w:szCs w:val="20"/>
                  <w:u w:val="single"/>
                </w:rPr>
                <w:t>.</w:t>
              </w:r>
              <w:r w:rsidRPr="000E75F4">
                <w:rPr>
                  <w:rFonts w:ascii="Calibri" w:eastAsia="Calibri" w:hAnsi="Calibri" w:cs="Calibri"/>
                  <w:bCs/>
                  <w:color w:val="0563C1"/>
                  <w:sz w:val="20"/>
                  <w:szCs w:val="20"/>
                  <w:u w:val="single"/>
                  <w:lang w:val="en-GB"/>
                </w:rPr>
                <w:t>html</w:t>
              </w:r>
              <w:r w:rsidRPr="00A21C3E">
                <w:rPr>
                  <w:rFonts w:ascii="Calibri" w:eastAsia="Calibri" w:hAnsi="Calibri" w:cs="Calibri"/>
                  <w:bCs/>
                  <w:color w:val="0563C1"/>
                  <w:sz w:val="20"/>
                  <w:szCs w:val="20"/>
                  <w:u w:val="single"/>
                </w:rPr>
                <w:t xml:space="preserve">. </w:t>
              </w:r>
            </w:hyperlink>
            <w:r w:rsidRPr="00A21C3E">
              <w:rPr>
                <w:rFonts w:ascii="Calibri" w:eastAsia="Calibri" w:hAnsi="Calibri" w:cs="Calibri"/>
                <w:bCs/>
                <w:sz w:val="20"/>
                <w:szCs w:val="20"/>
              </w:rPr>
              <w:t xml:space="preserve"> </w:t>
            </w:r>
            <w:r w:rsidRPr="000E75F4">
              <w:rPr>
                <w:rFonts w:ascii="Calibri" w:eastAsia="Calibri" w:hAnsi="Calibri" w:cs="Calibri"/>
                <w:bCs/>
                <w:sz w:val="20"/>
                <w:szCs w:val="20"/>
                <w:lang w:val="en-GB"/>
              </w:rPr>
              <w:t>accessed 1st September 2020</w:t>
            </w:r>
          </w:p>
        </w:tc>
      </w:tr>
      <w:tr w:rsidR="0035107C" w:rsidRPr="000E75F4" w14:paraId="3198BF81" w14:textId="77777777" w:rsidTr="00FE53C6">
        <w:tc>
          <w:tcPr>
            <w:tcW w:w="709" w:type="dxa"/>
          </w:tcPr>
          <w:p w14:paraId="3AEC6E1A" w14:textId="5233CBC9" w:rsidR="0035107C" w:rsidRDefault="0035107C" w:rsidP="00777CF5">
            <w:pPr>
              <w:spacing w:before="240" w:line="276" w:lineRule="auto"/>
              <w:ind w:left="598" w:hanging="567"/>
              <w:jc w:val="right"/>
              <w:rPr>
                <w:rFonts w:ascii="Calibri" w:hAnsi="Calibri" w:cs="Calibri"/>
                <w:sz w:val="20"/>
                <w:szCs w:val="20"/>
                <w:lang w:val="en-GB"/>
              </w:rPr>
            </w:pPr>
            <w:r>
              <w:rPr>
                <w:rFonts w:ascii="Calibri" w:hAnsi="Calibri" w:cs="Calibri"/>
                <w:sz w:val="20"/>
                <w:szCs w:val="20"/>
                <w:lang w:val="en-GB"/>
              </w:rPr>
              <w:t>10.</w:t>
            </w:r>
          </w:p>
        </w:tc>
        <w:tc>
          <w:tcPr>
            <w:tcW w:w="7678" w:type="dxa"/>
          </w:tcPr>
          <w:p w14:paraId="3AF70572" w14:textId="77777777" w:rsidR="0035107C" w:rsidRPr="000E75F4" w:rsidRDefault="0035107C" w:rsidP="0035107C">
            <w:pPr>
              <w:spacing w:before="240" w:line="276" w:lineRule="auto"/>
              <w:ind w:hanging="23"/>
              <w:rPr>
                <w:rFonts w:ascii="Calibri" w:eastAsia="Calibri" w:hAnsi="Calibri" w:cs="Calibri"/>
                <w:sz w:val="20"/>
                <w:szCs w:val="20"/>
                <w:highlight w:val="yellow"/>
                <w:lang w:val="en-GB"/>
              </w:rPr>
            </w:pPr>
            <w:r w:rsidRPr="000E75F4">
              <w:rPr>
                <w:rFonts w:ascii="Calibri" w:hAnsi="Calibri" w:cs="Calibri"/>
                <w:sz w:val="20"/>
                <w:szCs w:val="20"/>
              </w:rPr>
              <w:t xml:space="preserve">Mackey DC, Lui LY, Cawthon PM, </w:t>
            </w:r>
            <w:r w:rsidRPr="0037382B">
              <w:rPr>
                <w:rFonts w:ascii="Calibri" w:hAnsi="Calibri" w:cs="Calibri"/>
                <w:sz w:val="20"/>
                <w:szCs w:val="20"/>
              </w:rPr>
              <w:t xml:space="preserve">Bauer DC, Nevitt MC, Cauley JA, Hillier TA, Lewis CE, Barrett-Connor E, Cummings SR; Study of Osteoporotic Fractures (SOF) and Osteoporotic Fractures in Men Study (MrOS) Research Groups. </w:t>
            </w:r>
            <w:r w:rsidRPr="000E75F4">
              <w:rPr>
                <w:rFonts w:ascii="Calibri" w:hAnsi="Calibri" w:cs="Calibri"/>
                <w:sz w:val="20"/>
                <w:szCs w:val="20"/>
              </w:rPr>
              <w:t>High-trauma fractures and low bone mineral density in older women and men. JAMA. 2007;298(20):2381-8.</w:t>
            </w:r>
          </w:p>
        </w:tc>
      </w:tr>
      <w:tr w:rsidR="0035107C" w:rsidRPr="000E75F4" w14:paraId="04F3A2D9" w14:textId="77777777" w:rsidTr="00FE53C6">
        <w:tc>
          <w:tcPr>
            <w:tcW w:w="709" w:type="dxa"/>
          </w:tcPr>
          <w:p w14:paraId="298CE7FB" w14:textId="281DBBC2" w:rsidR="0035107C" w:rsidRDefault="0035107C" w:rsidP="00777CF5">
            <w:pPr>
              <w:spacing w:before="240" w:line="276" w:lineRule="auto"/>
              <w:ind w:left="598" w:hanging="567"/>
              <w:jc w:val="right"/>
              <w:rPr>
                <w:rFonts w:ascii="Calibri" w:hAnsi="Calibri" w:cs="Calibri"/>
                <w:sz w:val="20"/>
                <w:szCs w:val="20"/>
                <w:lang w:val="en-GB"/>
              </w:rPr>
            </w:pPr>
            <w:r>
              <w:rPr>
                <w:rFonts w:ascii="Calibri" w:hAnsi="Calibri" w:cs="Calibri"/>
                <w:sz w:val="20"/>
                <w:szCs w:val="20"/>
                <w:lang w:val="en-GB"/>
              </w:rPr>
              <w:t>11.</w:t>
            </w:r>
          </w:p>
        </w:tc>
        <w:tc>
          <w:tcPr>
            <w:tcW w:w="7678" w:type="dxa"/>
          </w:tcPr>
          <w:p w14:paraId="73725A00" w14:textId="77777777" w:rsidR="0035107C" w:rsidRPr="000E75F4" w:rsidRDefault="0035107C" w:rsidP="0035107C">
            <w:pPr>
              <w:spacing w:before="240" w:line="276" w:lineRule="auto"/>
              <w:ind w:hanging="23"/>
              <w:rPr>
                <w:rFonts w:ascii="Calibri" w:eastAsia="Calibri" w:hAnsi="Calibri" w:cs="Calibri"/>
                <w:sz w:val="20"/>
                <w:szCs w:val="20"/>
                <w:highlight w:val="yellow"/>
                <w:lang w:val="en-GB"/>
              </w:rPr>
            </w:pPr>
            <w:r w:rsidRPr="000E75F4">
              <w:rPr>
                <w:rFonts w:ascii="Calibri" w:hAnsi="Calibri" w:cs="Calibri"/>
                <w:sz w:val="20"/>
                <w:szCs w:val="20"/>
              </w:rPr>
              <w:t xml:space="preserve">Sanders KM, Pasco JA, Ugoni AM, Nicholson GC, Seeman E, Martin TJ, </w:t>
            </w:r>
            <w:r w:rsidRPr="009052A5">
              <w:rPr>
                <w:rFonts w:ascii="Calibri" w:hAnsi="Calibri" w:cs="Calibri"/>
                <w:sz w:val="20"/>
                <w:szCs w:val="20"/>
              </w:rPr>
              <w:t>Skoric B, Panahi S, Kotowicz MA</w:t>
            </w:r>
            <w:r>
              <w:rPr>
                <w:rFonts w:ascii="Calibri" w:hAnsi="Calibri" w:cs="Calibri"/>
                <w:sz w:val="20"/>
                <w:szCs w:val="20"/>
                <w:lang w:val="en-GB"/>
              </w:rPr>
              <w:t xml:space="preserve"> (1998) </w:t>
            </w:r>
            <w:r w:rsidRPr="000E75F4">
              <w:rPr>
                <w:rFonts w:ascii="Calibri" w:hAnsi="Calibri" w:cs="Calibri"/>
                <w:sz w:val="20"/>
                <w:szCs w:val="20"/>
              </w:rPr>
              <w:t>The exclusion of high trauma fractures may underestimate the prevalence of bone fragility fractures in the community: the Geelong Osteoporosis Study. J Bone Miner Res. 1998;13(8):1337-42.</w:t>
            </w:r>
          </w:p>
        </w:tc>
      </w:tr>
      <w:tr w:rsidR="0035107C" w:rsidRPr="000E75F4" w14:paraId="5B74F0D4" w14:textId="77777777" w:rsidTr="00FE53C6">
        <w:tc>
          <w:tcPr>
            <w:tcW w:w="709" w:type="dxa"/>
          </w:tcPr>
          <w:p w14:paraId="642F09A0" w14:textId="17B8BDDF"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12.</w:t>
            </w:r>
          </w:p>
        </w:tc>
        <w:tc>
          <w:tcPr>
            <w:tcW w:w="7678" w:type="dxa"/>
          </w:tcPr>
          <w:p w14:paraId="4E2ACFDB" w14:textId="77777777" w:rsidR="0035107C" w:rsidRPr="000E75F4" w:rsidRDefault="0035107C" w:rsidP="0035107C">
            <w:pPr>
              <w:spacing w:before="240" w:line="276" w:lineRule="auto"/>
              <w:ind w:hanging="23"/>
              <w:rPr>
                <w:rFonts w:ascii="Calibri" w:eastAsia="Calibri" w:hAnsi="Calibri" w:cs="Calibri"/>
                <w:sz w:val="20"/>
                <w:szCs w:val="20"/>
                <w:highlight w:val="yellow"/>
                <w:lang w:val="en-GB"/>
              </w:rPr>
            </w:pPr>
            <w:r w:rsidRPr="000E75F4">
              <w:rPr>
                <w:rFonts w:ascii="Calibri" w:eastAsia="Calibri" w:hAnsi="Calibri" w:cs="Calibri"/>
                <w:sz w:val="20"/>
                <w:szCs w:val="20"/>
                <w:lang w:val="en-GB"/>
              </w:rPr>
              <w:t xml:space="preserve">Leslie WD, Schousboe JT, Morin SN, Martineau P, Lix JM, Johansson H, McCloskey EV, Harvey NC, Kanis JA (2020) Fracture risk following high-trauma versus non-trauma fracture: A registry-based cohort study.  Osteoporosis International 31: 1059–1067.  </w:t>
            </w:r>
          </w:p>
        </w:tc>
      </w:tr>
      <w:tr w:rsidR="0035107C" w:rsidRPr="000E75F4" w14:paraId="2E9C5579" w14:textId="77777777" w:rsidTr="00FE53C6">
        <w:tc>
          <w:tcPr>
            <w:tcW w:w="709" w:type="dxa"/>
          </w:tcPr>
          <w:p w14:paraId="634B41C0" w14:textId="2558D6ED" w:rsidR="0035107C" w:rsidRDefault="0035107C" w:rsidP="00777CF5">
            <w:pPr>
              <w:spacing w:before="240" w:line="276" w:lineRule="auto"/>
              <w:ind w:left="598" w:hanging="567"/>
              <w:jc w:val="right"/>
              <w:rPr>
                <w:rFonts w:ascii="Calibri" w:eastAsia="Calibri" w:hAnsi="Calibri" w:cs="Calibri"/>
                <w:bCs/>
                <w:sz w:val="20"/>
                <w:szCs w:val="20"/>
                <w:lang w:val="en-GB"/>
              </w:rPr>
            </w:pPr>
            <w:r>
              <w:rPr>
                <w:rFonts w:ascii="Calibri" w:eastAsia="Calibri" w:hAnsi="Calibri" w:cs="Calibri"/>
                <w:bCs/>
                <w:sz w:val="20"/>
                <w:szCs w:val="20"/>
                <w:lang w:val="en-GB"/>
              </w:rPr>
              <w:t>13.</w:t>
            </w:r>
          </w:p>
        </w:tc>
        <w:tc>
          <w:tcPr>
            <w:tcW w:w="7678" w:type="dxa"/>
          </w:tcPr>
          <w:p w14:paraId="508C3A10" w14:textId="77777777" w:rsidR="0035107C" w:rsidRPr="000E75F4" w:rsidRDefault="0035107C" w:rsidP="0035107C">
            <w:pPr>
              <w:spacing w:before="240" w:line="276" w:lineRule="auto"/>
              <w:ind w:hanging="23"/>
              <w:jc w:val="left"/>
              <w:rPr>
                <w:rFonts w:ascii="Calibri" w:eastAsia="Calibri" w:hAnsi="Calibri" w:cs="Calibri"/>
                <w:bCs/>
                <w:sz w:val="20"/>
                <w:szCs w:val="20"/>
                <w:lang w:val="en-GB"/>
              </w:rPr>
            </w:pPr>
            <w:r w:rsidRPr="000E75F4">
              <w:rPr>
                <w:rFonts w:ascii="Calibri" w:eastAsia="Calibri" w:hAnsi="Calibri" w:cs="Calibri"/>
                <w:bCs/>
                <w:sz w:val="20"/>
                <w:szCs w:val="20"/>
                <w:lang w:val="en-GB"/>
              </w:rPr>
              <w:t>Statistics Botswana (2014) Population &amp; Housing Census 2011. http://www.statsbots.org.bw/sites/default/files/publications/Population%20and%20Housing%20Census%202011%20%20Dissemination%20seminar%20report.pdf Accessed 4 August 2020</w:t>
            </w:r>
          </w:p>
        </w:tc>
      </w:tr>
      <w:tr w:rsidR="0035107C" w:rsidRPr="000E75F4" w14:paraId="27DE4634" w14:textId="77777777" w:rsidTr="00FE53C6">
        <w:tc>
          <w:tcPr>
            <w:tcW w:w="709" w:type="dxa"/>
          </w:tcPr>
          <w:p w14:paraId="5FA17328" w14:textId="5C39FD71" w:rsidR="0035107C" w:rsidRDefault="0035107C" w:rsidP="00777CF5">
            <w:pPr>
              <w:spacing w:before="240" w:line="276" w:lineRule="auto"/>
              <w:ind w:left="598" w:hanging="567"/>
              <w:jc w:val="right"/>
              <w:rPr>
                <w:rFonts w:ascii="Calibri" w:eastAsia="Calibri" w:hAnsi="Calibri" w:cs="Calibri"/>
                <w:bCs/>
                <w:sz w:val="20"/>
                <w:szCs w:val="20"/>
                <w:lang w:val="en-GB"/>
              </w:rPr>
            </w:pPr>
            <w:r>
              <w:rPr>
                <w:rFonts w:ascii="Calibri" w:eastAsia="Calibri" w:hAnsi="Calibri" w:cs="Calibri"/>
                <w:bCs/>
                <w:sz w:val="20"/>
                <w:szCs w:val="20"/>
                <w:lang w:val="en-GB"/>
              </w:rPr>
              <w:t>14.</w:t>
            </w:r>
          </w:p>
        </w:tc>
        <w:tc>
          <w:tcPr>
            <w:tcW w:w="7678" w:type="dxa"/>
          </w:tcPr>
          <w:p w14:paraId="7D790C6A" w14:textId="77777777" w:rsidR="0035107C" w:rsidRPr="000E75F4" w:rsidRDefault="0035107C" w:rsidP="0035107C">
            <w:pPr>
              <w:spacing w:before="240" w:line="276" w:lineRule="auto"/>
              <w:ind w:hanging="23"/>
              <w:jc w:val="left"/>
              <w:rPr>
                <w:rFonts w:ascii="Calibri" w:eastAsia="Calibri" w:hAnsi="Calibri" w:cs="Calibri"/>
                <w:bCs/>
                <w:sz w:val="20"/>
                <w:szCs w:val="20"/>
                <w:lang w:val="en-GB"/>
              </w:rPr>
            </w:pPr>
            <w:r w:rsidRPr="006F7A8D">
              <w:rPr>
                <w:rFonts w:ascii="Calibri" w:eastAsia="Calibri" w:hAnsi="Calibri" w:cs="Calibri"/>
                <w:bCs/>
                <w:sz w:val="20"/>
                <w:szCs w:val="20"/>
                <w:lang w:val="en-GB"/>
              </w:rPr>
              <w:t>United Nations. Department of Economic and Social Affairs. Population Division (2017). World Population Prospects: The 2017 Revision. DVD Edition</w:t>
            </w:r>
          </w:p>
        </w:tc>
      </w:tr>
      <w:tr w:rsidR="0035107C" w:rsidRPr="000E75F4" w14:paraId="2E9A6353" w14:textId="77777777" w:rsidTr="00FE53C6">
        <w:tc>
          <w:tcPr>
            <w:tcW w:w="709" w:type="dxa"/>
          </w:tcPr>
          <w:p w14:paraId="628DA181" w14:textId="37BCAC7F"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15.</w:t>
            </w:r>
          </w:p>
        </w:tc>
        <w:tc>
          <w:tcPr>
            <w:tcW w:w="7678" w:type="dxa"/>
          </w:tcPr>
          <w:p w14:paraId="22EE64B6" w14:textId="77777777" w:rsidR="0035107C" w:rsidRPr="000E75F4" w:rsidRDefault="0035107C" w:rsidP="0035107C">
            <w:pPr>
              <w:spacing w:before="240" w:line="276" w:lineRule="auto"/>
              <w:ind w:hanging="23"/>
              <w:rPr>
                <w:rFonts w:ascii="Calibri" w:eastAsia="Calibri" w:hAnsi="Calibri" w:cs="Calibri"/>
                <w:bCs/>
                <w:sz w:val="20"/>
                <w:szCs w:val="20"/>
                <w:lang w:val="en-GB"/>
              </w:rPr>
            </w:pPr>
            <w:bookmarkStart w:id="13" w:name="_Hlk50192868"/>
            <w:proofErr w:type="spellStart"/>
            <w:r w:rsidRPr="000E75F4">
              <w:rPr>
                <w:rFonts w:ascii="Calibri" w:eastAsia="Calibri" w:hAnsi="Calibri" w:cs="Calibri"/>
                <w:sz w:val="20"/>
                <w:szCs w:val="20"/>
                <w:lang w:val="en-GB"/>
              </w:rPr>
              <w:t>Zakroyeva</w:t>
            </w:r>
            <w:bookmarkEnd w:id="13"/>
            <w:proofErr w:type="spellEnd"/>
            <w:r w:rsidRPr="000E75F4">
              <w:rPr>
                <w:rFonts w:ascii="Calibri" w:eastAsia="Calibri" w:hAnsi="Calibri" w:cs="Calibri"/>
                <w:sz w:val="20"/>
                <w:szCs w:val="20"/>
                <w:lang w:val="en-GB"/>
              </w:rPr>
              <w:t xml:space="preserve"> A, </w:t>
            </w:r>
            <w:proofErr w:type="spellStart"/>
            <w:r w:rsidRPr="000E75F4">
              <w:rPr>
                <w:rFonts w:ascii="Calibri" w:eastAsia="Calibri" w:hAnsi="Calibri" w:cs="Calibri"/>
                <w:sz w:val="20"/>
                <w:szCs w:val="20"/>
                <w:lang w:val="en-GB"/>
              </w:rPr>
              <w:t>Lesnyak</w:t>
            </w:r>
            <w:proofErr w:type="spellEnd"/>
            <w:r w:rsidRPr="000E75F4">
              <w:rPr>
                <w:rFonts w:ascii="Calibri" w:eastAsia="Calibri" w:hAnsi="Calibri" w:cs="Calibri"/>
                <w:sz w:val="20"/>
                <w:szCs w:val="20"/>
                <w:lang w:val="en-GB"/>
              </w:rPr>
              <w:t xml:space="preserve"> O, </w:t>
            </w:r>
            <w:proofErr w:type="spellStart"/>
            <w:r w:rsidRPr="000E75F4">
              <w:rPr>
                <w:rFonts w:ascii="Calibri" w:eastAsia="Calibri" w:hAnsi="Calibri" w:cs="Calibri"/>
                <w:sz w:val="20"/>
                <w:szCs w:val="20"/>
                <w:lang w:val="en-GB"/>
              </w:rPr>
              <w:t>Cazac</w:t>
            </w:r>
            <w:proofErr w:type="spellEnd"/>
            <w:r w:rsidRPr="000E75F4">
              <w:rPr>
                <w:rFonts w:ascii="Calibri" w:eastAsia="Calibri" w:hAnsi="Calibri" w:cs="Calibri"/>
                <w:sz w:val="20"/>
                <w:szCs w:val="20"/>
                <w:lang w:val="en-GB"/>
              </w:rPr>
              <w:t xml:space="preserve"> V, </w:t>
            </w:r>
            <w:proofErr w:type="spellStart"/>
            <w:r w:rsidRPr="000E75F4">
              <w:rPr>
                <w:rFonts w:ascii="Calibri" w:eastAsia="Calibri" w:hAnsi="Calibri" w:cs="Calibri"/>
                <w:sz w:val="20"/>
                <w:szCs w:val="20"/>
                <w:lang w:val="en-GB"/>
              </w:rPr>
              <w:t>Groppa</w:t>
            </w:r>
            <w:proofErr w:type="spellEnd"/>
            <w:r w:rsidRPr="000E75F4">
              <w:rPr>
                <w:rFonts w:ascii="Calibri" w:eastAsia="Calibri" w:hAnsi="Calibri" w:cs="Calibri"/>
                <w:sz w:val="20"/>
                <w:szCs w:val="20"/>
                <w:lang w:val="en-GB"/>
              </w:rPr>
              <w:t xml:space="preserve"> L, </w:t>
            </w:r>
            <w:proofErr w:type="spellStart"/>
            <w:r w:rsidRPr="000E75F4">
              <w:rPr>
                <w:rFonts w:ascii="Calibri" w:eastAsia="Calibri" w:hAnsi="Calibri" w:cs="Calibri"/>
                <w:sz w:val="20"/>
                <w:szCs w:val="20"/>
                <w:lang w:val="en-GB"/>
              </w:rPr>
              <w:t>Russu</w:t>
            </w:r>
            <w:proofErr w:type="spellEnd"/>
            <w:r w:rsidRPr="000E75F4">
              <w:rPr>
                <w:rFonts w:ascii="Calibri" w:eastAsia="Calibri" w:hAnsi="Calibri" w:cs="Calibri"/>
                <w:sz w:val="20"/>
                <w:szCs w:val="20"/>
                <w:lang w:val="en-GB"/>
              </w:rPr>
              <w:t xml:space="preserve"> E, </w:t>
            </w:r>
            <w:proofErr w:type="spellStart"/>
            <w:r w:rsidRPr="000E75F4">
              <w:rPr>
                <w:rFonts w:ascii="Calibri" w:eastAsia="Calibri" w:hAnsi="Calibri" w:cs="Calibri"/>
                <w:sz w:val="20"/>
                <w:szCs w:val="20"/>
                <w:lang w:val="en-GB"/>
              </w:rPr>
              <w:t>Chislari</w:t>
            </w:r>
            <w:proofErr w:type="spellEnd"/>
            <w:r w:rsidRPr="000E75F4">
              <w:rPr>
                <w:rFonts w:ascii="Calibri" w:eastAsia="Calibri" w:hAnsi="Calibri" w:cs="Calibri"/>
                <w:sz w:val="20"/>
                <w:szCs w:val="20"/>
                <w:lang w:val="en-GB"/>
              </w:rPr>
              <w:t xml:space="preserve"> L, </w:t>
            </w:r>
            <w:proofErr w:type="spellStart"/>
            <w:r w:rsidRPr="000E75F4">
              <w:rPr>
                <w:rFonts w:ascii="Calibri" w:eastAsia="Calibri" w:hAnsi="Calibri" w:cs="Calibri"/>
                <w:sz w:val="20"/>
                <w:szCs w:val="20"/>
                <w:lang w:val="en-GB"/>
              </w:rPr>
              <w:t>Rotaru</w:t>
            </w:r>
            <w:proofErr w:type="spellEnd"/>
            <w:r w:rsidRPr="000E75F4">
              <w:rPr>
                <w:rFonts w:ascii="Calibri" w:eastAsia="Calibri" w:hAnsi="Calibri" w:cs="Calibri"/>
                <w:sz w:val="20"/>
                <w:szCs w:val="20"/>
                <w:lang w:val="en-GB"/>
              </w:rPr>
              <w:t xml:space="preserve"> L, Johansson H, Harvey NC, McCloskey E, Kanis JA (2020) Epidemiology of osteoporotic fracture in Moldova and development of a country specific FRAX model.  Arch Osteoporos.15: 13. doi.org/10.1007/s11657-019-0669-z.</w:t>
            </w:r>
          </w:p>
        </w:tc>
      </w:tr>
      <w:tr w:rsidR="0035107C" w:rsidRPr="000E75F4" w14:paraId="1C8A5A73" w14:textId="77777777" w:rsidTr="00FE53C6">
        <w:tc>
          <w:tcPr>
            <w:tcW w:w="709" w:type="dxa"/>
          </w:tcPr>
          <w:p w14:paraId="6D508B88" w14:textId="5C3252CF"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16.</w:t>
            </w:r>
          </w:p>
        </w:tc>
        <w:tc>
          <w:tcPr>
            <w:tcW w:w="7678" w:type="dxa"/>
          </w:tcPr>
          <w:p w14:paraId="2070A583"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0E75F4">
              <w:rPr>
                <w:rFonts w:ascii="Calibri" w:eastAsia="Calibri" w:hAnsi="Calibri" w:cs="Calibri"/>
                <w:sz w:val="20"/>
                <w:szCs w:val="20"/>
                <w:lang w:val="en-GB"/>
              </w:rPr>
              <w:t xml:space="preserve">Kanis JA, Oden A, Johnell O, Jonsson B, de </w:t>
            </w:r>
            <w:proofErr w:type="spellStart"/>
            <w:r w:rsidRPr="000E75F4">
              <w:rPr>
                <w:rFonts w:ascii="Calibri" w:eastAsia="Calibri" w:hAnsi="Calibri" w:cs="Calibri"/>
                <w:sz w:val="20"/>
                <w:szCs w:val="20"/>
                <w:lang w:val="en-GB"/>
              </w:rPr>
              <w:t>Laet</w:t>
            </w:r>
            <w:proofErr w:type="spellEnd"/>
            <w:r w:rsidRPr="000E75F4">
              <w:rPr>
                <w:rFonts w:ascii="Calibri" w:eastAsia="Calibri" w:hAnsi="Calibri" w:cs="Calibri"/>
                <w:sz w:val="20"/>
                <w:szCs w:val="20"/>
                <w:lang w:val="en-GB"/>
              </w:rPr>
              <w:t xml:space="preserve"> C, Dawson A (2001) The burden of osteoporotic fractures: a method for setting intervention thresholds. Osteoporos Int 12:417–427</w:t>
            </w:r>
          </w:p>
        </w:tc>
      </w:tr>
      <w:tr w:rsidR="0035107C" w:rsidRPr="000E75F4" w14:paraId="78B61915" w14:textId="77777777" w:rsidTr="00FE53C6">
        <w:tc>
          <w:tcPr>
            <w:tcW w:w="709" w:type="dxa"/>
          </w:tcPr>
          <w:p w14:paraId="6C952C97" w14:textId="119FC4C4"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17.</w:t>
            </w:r>
          </w:p>
        </w:tc>
        <w:tc>
          <w:tcPr>
            <w:tcW w:w="7678" w:type="dxa"/>
          </w:tcPr>
          <w:p w14:paraId="1A9F9F7C" w14:textId="77777777" w:rsidR="0035107C" w:rsidRPr="000E75F4" w:rsidRDefault="0035107C" w:rsidP="0035107C">
            <w:pPr>
              <w:spacing w:before="240" w:line="276" w:lineRule="auto"/>
              <w:ind w:hanging="23"/>
              <w:rPr>
                <w:rFonts w:ascii="Calibri" w:eastAsia="Calibri" w:hAnsi="Calibri" w:cs="Calibri"/>
                <w:bCs/>
                <w:sz w:val="20"/>
                <w:szCs w:val="20"/>
                <w:lang w:val="en-GB"/>
              </w:rPr>
            </w:pPr>
            <w:proofErr w:type="spellStart"/>
            <w:r w:rsidRPr="000E75F4">
              <w:rPr>
                <w:rFonts w:ascii="Calibri" w:eastAsia="Calibri" w:hAnsi="Calibri" w:cs="Calibri"/>
                <w:sz w:val="20"/>
                <w:szCs w:val="20"/>
                <w:lang w:val="en-GB"/>
              </w:rPr>
              <w:t>Siggeirsdottir</w:t>
            </w:r>
            <w:proofErr w:type="spellEnd"/>
            <w:r w:rsidRPr="000E75F4">
              <w:rPr>
                <w:rFonts w:ascii="Calibri" w:eastAsia="Calibri" w:hAnsi="Calibri" w:cs="Calibri"/>
                <w:sz w:val="20"/>
                <w:szCs w:val="20"/>
                <w:lang w:val="en-GB"/>
              </w:rPr>
              <w:t xml:space="preserve"> K, </w:t>
            </w:r>
            <w:proofErr w:type="spellStart"/>
            <w:r w:rsidRPr="000E75F4">
              <w:rPr>
                <w:rFonts w:ascii="Calibri" w:eastAsia="Calibri" w:hAnsi="Calibri" w:cs="Calibri"/>
                <w:sz w:val="20"/>
                <w:szCs w:val="20"/>
                <w:lang w:val="en-GB"/>
              </w:rPr>
              <w:t>Aspelund</w:t>
            </w:r>
            <w:proofErr w:type="spellEnd"/>
            <w:r w:rsidRPr="000E75F4">
              <w:rPr>
                <w:rFonts w:ascii="Calibri" w:eastAsia="Calibri" w:hAnsi="Calibri" w:cs="Calibri"/>
                <w:sz w:val="20"/>
                <w:szCs w:val="20"/>
                <w:lang w:val="en-GB"/>
              </w:rPr>
              <w:t xml:space="preserve"> T, Johansson H, Gudmundsson EF, </w:t>
            </w:r>
            <w:proofErr w:type="spellStart"/>
            <w:r w:rsidRPr="000E75F4">
              <w:rPr>
                <w:rFonts w:ascii="Calibri" w:eastAsia="Calibri" w:hAnsi="Calibri" w:cs="Calibri"/>
                <w:sz w:val="20"/>
                <w:szCs w:val="20"/>
                <w:lang w:val="en-GB"/>
              </w:rPr>
              <w:t>Mogensen</w:t>
            </w:r>
            <w:proofErr w:type="spellEnd"/>
            <w:r w:rsidRPr="000E75F4">
              <w:rPr>
                <w:rFonts w:ascii="Calibri" w:eastAsia="Calibri" w:hAnsi="Calibri" w:cs="Calibri"/>
                <w:sz w:val="20"/>
                <w:szCs w:val="20"/>
                <w:lang w:val="en-GB"/>
              </w:rPr>
              <w:t xml:space="preserve"> B, Jonsson BY, </w:t>
            </w:r>
            <w:proofErr w:type="spellStart"/>
            <w:r w:rsidRPr="000E75F4">
              <w:rPr>
                <w:rFonts w:ascii="Calibri" w:eastAsia="Calibri" w:hAnsi="Calibri" w:cs="Calibri"/>
                <w:sz w:val="20"/>
                <w:szCs w:val="20"/>
                <w:lang w:val="en-GB"/>
              </w:rPr>
              <w:t>Gudnason</w:t>
            </w:r>
            <w:proofErr w:type="spellEnd"/>
            <w:r w:rsidRPr="000E75F4">
              <w:rPr>
                <w:rFonts w:ascii="Calibri" w:eastAsia="Calibri" w:hAnsi="Calibri" w:cs="Calibri"/>
                <w:sz w:val="20"/>
                <w:szCs w:val="20"/>
                <w:lang w:val="en-GB"/>
              </w:rPr>
              <w:t xml:space="preserve"> V, McCloskey E, Oden A, Sigurdsson G, Kanis JA (2014) The incidence of a first major osteoporotic fracture in Iceland and implications for FRAX. Osteoporos Int 25:2445–2451</w:t>
            </w:r>
          </w:p>
        </w:tc>
      </w:tr>
      <w:tr w:rsidR="0035107C" w:rsidRPr="000E75F4" w14:paraId="4599962B" w14:textId="77777777" w:rsidTr="00FE53C6">
        <w:tc>
          <w:tcPr>
            <w:tcW w:w="709" w:type="dxa"/>
          </w:tcPr>
          <w:p w14:paraId="0B0A00F9" w14:textId="394C4674"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18.</w:t>
            </w:r>
          </w:p>
        </w:tc>
        <w:tc>
          <w:tcPr>
            <w:tcW w:w="7678" w:type="dxa"/>
          </w:tcPr>
          <w:p w14:paraId="357ADDBE"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0E75F4">
              <w:rPr>
                <w:rFonts w:ascii="Calibri" w:eastAsia="Calibri" w:hAnsi="Calibri" w:cs="Calibri"/>
                <w:sz w:val="20"/>
                <w:szCs w:val="20"/>
                <w:lang w:val="en-GB"/>
              </w:rPr>
              <w:t xml:space="preserve">Lam A, Leslie WD, </w:t>
            </w:r>
            <w:proofErr w:type="spellStart"/>
            <w:r w:rsidRPr="000E75F4">
              <w:rPr>
                <w:rFonts w:ascii="Calibri" w:eastAsia="Calibri" w:hAnsi="Calibri" w:cs="Calibri"/>
                <w:sz w:val="20"/>
                <w:szCs w:val="20"/>
                <w:lang w:val="en-GB"/>
              </w:rPr>
              <w:t>Lix</w:t>
            </w:r>
            <w:proofErr w:type="spellEnd"/>
            <w:r w:rsidRPr="000E75F4">
              <w:rPr>
                <w:rFonts w:ascii="Calibri" w:eastAsia="Calibri" w:hAnsi="Calibri" w:cs="Calibri"/>
                <w:sz w:val="20"/>
                <w:szCs w:val="20"/>
                <w:lang w:val="en-GB"/>
              </w:rPr>
              <w:t xml:space="preserve"> LM, </w:t>
            </w:r>
            <w:proofErr w:type="spellStart"/>
            <w:r w:rsidRPr="000E75F4">
              <w:rPr>
                <w:rFonts w:ascii="Calibri" w:eastAsia="Calibri" w:hAnsi="Calibri" w:cs="Calibri"/>
                <w:sz w:val="20"/>
                <w:szCs w:val="20"/>
                <w:lang w:val="en-GB"/>
              </w:rPr>
              <w:t>Yogendran</w:t>
            </w:r>
            <w:proofErr w:type="spellEnd"/>
            <w:r w:rsidRPr="000E75F4">
              <w:rPr>
                <w:rFonts w:ascii="Calibri" w:eastAsia="Calibri" w:hAnsi="Calibri" w:cs="Calibri"/>
                <w:sz w:val="20"/>
                <w:szCs w:val="20"/>
                <w:lang w:val="en-GB"/>
              </w:rPr>
              <w:t xml:space="preserve"> M, Morin SN, Majumdar SR (2014) Major osteoporotic to hip fracture ratios in Canadian men and women with Swedish comparisons: a population-based analysis. J Bone Miner Res 29:1067–1073</w:t>
            </w:r>
          </w:p>
        </w:tc>
      </w:tr>
      <w:tr w:rsidR="0035107C" w:rsidRPr="000E75F4" w14:paraId="0C711F83" w14:textId="77777777" w:rsidTr="00FE53C6">
        <w:tc>
          <w:tcPr>
            <w:tcW w:w="709" w:type="dxa"/>
          </w:tcPr>
          <w:p w14:paraId="7A327FFC" w14:textId="3E37B345"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19.</w:t>
            </w:r>
          </w:p>
        </w:tc>
        <w:tc>
          <w:tcPr>
            <w:tcW w:w="7678" w:type="dxa"/>
          </w:tcPr>
          <w:p w14:paraId="417DA6B4" w14:textId="77777777" w:rsidR="0035107C" w:rsidRPr="000E75F4" w:rsidRDefault="0035107C" w:rsidP="0035107C">
            <w:pPr>
              <w:spacing w:before="240" w:line="276" w:lineRule="auto"/>
              <w:ind w:hanging="23"/>
              <w:rPr>
                <w:rFonts w:ascii="Calibri" w:eastAsia="Calibri" w:hAnsi="Calibri" w:cs="Calibri"/>
                <w:sz w:val="20"/>
                <w:szCs w:val="20"/>
                <w:lang w:val="en-GB"/>
              </w:rPr>
            </w:pPr>
            <w:r w:rsidRPr="007F4F4B">
              <w:rPr>
                <w:rFonts w:ascii="Calibri" w:eastAsia="Calibri" w:hAnsi="Calibri" w:cs="Calibri"/>
                <w:sz w:val="20"/>
                <w:szCs w:val="20"/>
                <w:lang w:val="en-GB"/>
              </w:rPr>
              <w:t xml:space="preserve">Kanis JA, </w:t>
            </w:r>
            <w:proofErr w:type="spellStart"/>
            <w:r w:rsidRPr="007F4F4B">
              <w:rPr>
                <w:rFonts w:ascii="Calibri" w:eastAsia="Calibri" w:hAnsi="Calibri" w:cs="Calibri"/>
                <w:sz w:val="20"/>
                <w:szCs w:val="20"/>
                <w:lang w:val="en-GB"/>
              </w:rPr>
              <w:t>Johnell</w:t>
            </w:r>
            <w:proofErr w:type="spellEnd"/>
            <w:r w:rsidRPr="007F4F4B">
              <w:rPr>
                <w:rFonts w:ascii="Calibri" w:eastAsia="Calibri" w:hAnsi="Calibri" w:cs="Calibri"/>
                <w:sz w:val="20"/>
                <w:szCs w:val="20"/>
                <w:lang w:val="en-GB"/>
              </w:rPr>
              <w:t xml:space="preserve"> O, De </w:t>
            </w:r>
            <w:proofErr w:type="spellStart"/>
            <w:r w:rsidRPr="007F4F4B">
              <w:rPr>
                <w:rFonts w:ascii="Calibri" w:eastAsia="Calibri" w:hAnsi="Calibri" w:cs="Calibri"/>
                <w:sz w:val="20"/>
                <w:szCs w:val="20"/>
                <w:lang w:val="en-GB"/>
              </w:rPr>
              <w:t>Laet</w:t>
            </w:r>
            <w:proofErr w:type="spellEnd"/>
            <w:r w:rsidRPr="007F4F4B">
              <w:rPr>
                <w:rFonts w:ascii="Calibri" w:eastAsia="Calibri" w:hAnsi="Calibri" w:cs="Calibri"/>
                <w:sz w:val="20"/>
                <w:szCs w:val="20"/>
                <w:lang w:val="en-GB"/>
              </w:rPr>
              <w:t xml:space="preserve"> C, Jonsson B, Oden A, </w:t>
            </w:r>
            <w:proofErr w:type="spellStart"/>
            <w:r w:rsidRPr="007F4F4B">
              <w:rPr>
                <w:rFonts w:ascii="Calibri" w:eastAsia="Calibri" w:hAnsi="Calibri" w:cs="Calibri"/>
                <w:sz w:val="20"/>
                <w:szCs w:val="20"/>
                <w:lang w:val="en-GB"/>
              </w:rPr>
              <w:t>Ogelsby</w:t>
            </w:r>
            <w:proofErr w:type="spellEnd"/>
            <w:r w:rsidRPr="007F4F4B">
              <w:rPr>
                <w:rFonts w:ascii="Calibri" w:eastAsia="Calibri" w:hAnsi="Calibri" w:cs="Calibri"/>
                <w:sz w:val="20"/>
                <w:szCs w:val="20"/>
                <w:lang w:val="en-GB"/>
              </w:rPr>
              <w:t xml:space="preserve"> AK (2002) International variations in hip fracture probabilities: implications for risk assessment. J Bone Miner Res 17:1237–1244</w:t>
            </w:r>
          </w:p>
        </w:tc>
      </w:tr>
      <w:tr w:rsidR="0035107C" w:rsidRPr="000E75F4" w14:paraId="521EC53D" w14:textId="77777777" w:rsidTr="00FE53C6">
        <w:tc>
          <w:tcPr>
            <w:tcW w:w="709" w:type="dxa"/>
          </w:tcPr>
          <w:p w14:paraId="1C3D006F" w14:textId="79E543D1"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20.</w:t>
            </w:r>
          </w:p>
        </w:tc>
        <w:tc>
          <w:tcPr>
            <w:tcW w:w="7678" w:type="dxa"/>
          </w:tcPr>
          <w:p w14:paraId="29E1AFB7" w14:textId="77777777" w:rsidR="0035107C" w:rsidRPr="000E75F4" w:rsidRDefault="0035107C" w:rsidP="0035107C">
            <w:pPr>
              <w:spacing w:before="240" w:line="276" w:lineRule="auto"/>
              <w:ind w:hanging="23"/>
              <w:rPr>
                <w:rFonts w:ascii="Calibri" w:eastAsia="Calibri" w:hAnsi="Calibri" w:cs="Calibri"/>
                <w:bCs/>
                <w:sz w:val="20"/>
                <w:szCs w:val="20"/>
                <w:lang w:val="en-GB"/>
              </w:rPr>
            </w:pPr>
            <w:r w:rsidRPr="00983900">
              <w:rPr>
                <w:rFonts w:ascii="Calibri" w:eastAsia="Calibri" w:hAnsi="Calibri" w:cs="Calibri"/>
                <w:sz w:val="20"/>
                <w:szCs w:val="20"/>
                <w:lang w:val="en-GB"/>
              </w:rPr>
              <w:t>Kanis JA, Odén A, McCloskey EV, Johansson H, Wahl D, Cyrus Cooper C on behalf of the IOF Working Group on Epidemiology and Quality of Life (2012) A systematic review of hip fracture incidence and probability of fracture worldwide. Osteoporosis International 23: 2239-2256.</w:t>
            </w:r>
          </w:p>
        </w:tc>
      </w:tr>
      <w:tr w:rsidR="0035107C" w:rsidRPr="000E75F4" w14:paraId="0D4193DD" w14:textId="77777777" w:rsidTr="00FE53C6">
        <w:tc>
          <w:tcPr>
            <w:tcW w:w="709" w:type="dxa"/>
          </w:tcPr>
          <w:p w14:paraId="0BC414FF" w14:textId="6B679C63"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21.</w:t>
            </w:r>
          </w:p>
        </w:tc>
        <w:tc>
          <w:tcPr>
            <w:tcW w:w="7678" w:type="dxa"/>
          </w:tcPr>
          <w:p w14:paraId="62F5DD8F" w14:textId="77777777" w:rsidR="0035107C" w:rsidRPr="003C4DF5" w:rsidRDefault="0035107C" w:rsidP="0035107C">
            <w:pPr>
              <w:spacing w:before="240" w:line="276" w:lineRule="auto"/>
              <w:ind w:hanging="23"/>
              <w:rPr>
                <w:rFonts w:ascii="Calibri" w:eastAsia="Calibri" w:hAnsi="Calibri" w:cs="Calibri"/>
                <w:sz w:val="20"/>
                <w:szCs w:val="20"/>
                <w:lang w:val="en-GB"/>
              </w:rPr>
            </w:pPr>
            <w:proofErr w:type="spellStart"/>
            <w:r w:rsidRPr="004261A7">
              <w:rPr>
                <w:rFonts w:ascii="Calibri" w:eastAsia="Calibri" w:hAnsi="Calibri" w:cs="Calibri"/>
                <w:sz w:val="20"/>
                <w:szCs w:val="20"/>
                <w:lang w:val="en-GB"/>
              </w:rPr>
              <w:t>Lesnyak</w:t>
            </w:r>
            <w:proofErr w:type="spellEnd"/>
            <w:r w:rsidRPr="004261A7">
              <w:rPr>
                <w:rFonts w:ascii="Calibri" w:eastAsia="Calibri" w:hAnsi="Calibri" w:cs="Calibri"/>
                <w:sz w:val="20"/>
                <w:szCs w:val="20"/>
                <w:lang w:val="en-GB"/>
              </w:rPr>
              <w:t xml:space="preserve"> O, </w:t>
            </w:r>
            <w:proofErr w:type="spellStart"/>
            <w:r w:rsidRPr="004261A7">
              <w:rPr>
                <w:rFonts w:ascii="Calibri" w:eastAsia="Calibri" w:hAnsi="Calibri" w:cs="Calibri"/>
                <w:sz w:val="20"/>
                <w:szCs w:val="20"/>
                <w:lang w:val="en-GB"/>
              </w:rPr>
              <w:t>Ismailov</w:t>
            </w:r>
            <w:proofErr w:type="spellEnd"/>
            <w:r w:rsidRPr="004261A7">
              <w:rPr>
                <w:rFonts w:ascii="Calibri" w:eastAsia="Calibri" w:hAnsi="Calibri" w:cs="Calibri"/>
                <w:sz w:val="20"/>
                <w:szCs w:val="20"/>
                <w:lang w:val="en-GB"/>
              </w:rPr>
              <w:t xml:space="preserve"> S, </w:t>
            </w:r>
            <w:proofErr w:type="spellStart"/>
            <w:r w:rsidRPr="004261A7">
              <w:rPr>
                <w:rFonts w:ascii="Calibri" w:eastAsia="Calibri" w:hAnsi="Calibri" w:cs="Calibri"/>
                <w:sz w:val="20"/>
                <w:szCs w:val="20"/>
                <w:lang w:val="en-GB"/>
              </w:rPr>
              <w:t>Shakirova</w:t>
            </w:r>
            <w:proofErr w:type="spellEnd"/>
            <w:r w:rsidRPr="004261A7">
              <w:rPr>
                <w:rFonts w:ascii="Calibri" w:eastAsia="Calibri" w:hAnsi="Calibri" w:cs="Calibri"/>
                <w:sz w:val="20"/>
                <w:szCs w:val="20"/>
                <w:lang w:val="en-GB"/>
              </w:rPr>
              <w:t xml:space="preserve"> M, </w:t>
            </w:r>
            <w:proofErr w:type="spellStart"/>
            <w:r w:rsidRPr="004261A7">
              <w:rPr>
                <w:rFonts w:ascii="Calibri" w:eastAsia="Calibri" w:hAnsi="Calibri" w:cs="Calibri"/>
                <w:sz w:val="20"/>
                <w:szCs w:val="20"/>
                <w:lang w:val="en-GB"/>
              </w:rPr>
              <w:t>Alikhanova</w:t>
            </w:r>
            <w:proofErr w:type="spellEnd"/>
            <w:r w:rsidRPr="004261A7">
              <w:rPr>
                <w:rFonts w:ascii="Calibri" w:eastAsia="Calibri" w:hAnsi="Calibri" w:cs="Calibri"/>
                <w:sz w:val="20"/>
                <w:szCs w:val="20"/>
                <w:lang w:val="en-GB"/>
              </w:rPr>
              <w:t xml:space="preserve"> NA, </w:t>
            </w:r>
            <w:proofErr w:type="spellStart"/>
            <w:r w:rsidRPr="004261A7">
              <w:rPr>
                <w:rFonts w:ascii="Calibri" w:eastAsia="Calibri" w:hAnsi="Calibri" w:cs="Calibri"/>
                <w:sz w:val="20"/>
                <w:szCs w:val="20"/>
                <w:lang w:val="en-GB"/>
              </w:rPr>
              <w:t>Zakroyeva</w:t>
            </w:r>
            <w:proofErr w:type="spellEnd"/>
            <w:r w:rsidRPr="004261A7">
              <w:rPr>
                <w:rFonts w:ascii="Calibri" w:eastAsia="Calibri" w:hAnsi="Calibri" w:cs="Calibri"/>
                <w:sz w:val="20"/>
                <w:szCs w:val="20"/>
                <w:lang w:val="en-GB"/>
              </w:rPr>
              <w:t xml:space="preserve"> A, Johansson H, Harvey NC, McCloskey E, Kanis JA (2020) Epidemiology of hip fracture and the development of a FRAX model for Uzbekistan. Archives of Osteoporosis. 15(1):119. doi: 10.1007/s11657-020-00792-7.</w:t>
            </w:r>
          </w:p>
        </w:tc>
      </w:tr>
      <w:tr w:rsidR="0035107C" w:rsidRPr="000E75F4" w14:paraId="0F5F0122" w14:textId="77777777" w:rsidTr="00FE53C6">
        <w:tc>
          <w:tcPr>
            <w:tcW w:w="709" w:type="dxa"/>
          </w:tcPr>
          <w:p w14:paraId="4FF77007" w14:textId="76059967" w:rsidR="0035107C" w:rsidRDefault="0035107C" w:rsidP="00777CF5">
            <w:pPr>
              <w:spacing w:before="240" w:line="276" w:lineRule="auto"/>
              <w:ind w:left="598" w:hanging="567"/>
              <w:jc w:val="right"/>
              <w:rPr>
                <w:rFonts w:ascii="Calibri" w:eastAsia="Calibri" w:hAnsi="Calibri" w:cs="Calibri"/>
                <w:bCs/>
                <w:sz w:val="20"/>
                <w:szCs w:val="20"/>
                <w:lang w:val="en-GB"/>
              </w:rPr>
            </w:pPr>
            <w:r>
              <w:rPr>
                <w:rFonts w:ascii="Calibri" w:eastAsia="Calibri" w:hAnsi="Calibri" w:cs="Calibri"/>
                <w:bCs/>
                <w:sz w:val="20"/>
                <w:szCs w:val="20"/>
                <w:lang w:val="en-GB"/>
              </w:rPr>
              <w:t>22.</w:t>
            </w:r>
          </w:p>
        </w:tc>
        <w:tc>
          <w:tcPr>
            <w:tcW w:w="7678" w:type="dxa"/>
          </w:tcPr>
          <w:p w14:paraId="49E91F35" w14:textId="77777777" w:rsidR="0035107C" w:rsidRPr="000E75F4" w:rsidRDefault="0035107C" w:rsidP="0035107C">
            <w:pPr>
              <w:spacing w:before="240" w:line="276" w:lineRule="auto"/>
              <w:ind w:hanging="23"/>
              <w:rPr>
                <w:rFonts w:ascii="Calibri" w:eastAsia="Calibri" w:hAnsi="Calibri" w:cs="Calibri"/>
                <w:bCs/>
                <w:sz w:val="20"/>
                <w:szCs w:val="20"/>
                <w:lang w:val="en-GB"/>
              </w:rPr>
            </w:pPr>
            <w:proofErr w:type="spellStart"/>
            <w:r w:rsidRPr="00565B84">
              <w:rPr>
                <w:rFonts w:ascii="Calibri" w:eastAsia="Calibri" w:hAnsi="Calibri" w:cs="Calibri"/>
                <w:bCs/>
                <w:sz w:val="20"/>
                <w:szCs w:val="20"/>
                <w:lang w:val="en-GB"/>
              </w:rPr>
              <w:t>Elffors</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L</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Allander</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E</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Kanis</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JA</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Gullberg</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B</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Johnell</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O</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Dequeker</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J</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Dilzen</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G</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Gennari</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C</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Lopez</w:t>
            </w:r>
            <w:r w:rsidRPr="00A21C3E">
              <w:rPr>
                <w:rFonts w:ascii="Calibri" w:eastAsia="Calibri" w:hAnsi="Calibri" w:cs="Calibri"/>
                <w:bCs/>
                <w:sz w:val="20"/>
                <w:szCs w:val="20"/>
              </w:rPr>
              <w:t>-</w:t>
            </w:r>
            <w:proofErr w:type="spellStart"/>
            <w:r w:rsidRPr="00565B84">
              <w:rPr>
                <w:rFonts w:ascii="Calibri" w:eastAsia="Calibri" w:hAnsi="Calibri" w:cs="Calibri"/>
                <w:bCs/>
                <w:sz w:val="20"/>
                <w:szCs w:val="20"/>
                <w:lang w:val="en-GB"/>
              </w:rPr>
              <w:t>Vaz</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AA</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Lyritis</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G</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Mazzuoli</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GF</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Miravet</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L</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Passeri</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M</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Perez</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Cano</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R</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Rapado</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A</w:t>
            </w:r>
            <w:r w:rsidRPr="00A21C3E">
              <w:rPr>
                <w:rFonts w:ascii="Calibri" w:eastAsia="Calibri" w:hAnsi="Calibri" w:cs="Calibri"/>
                <w:bCs/>
                <w:sz w:val="20"/>
                <w:szCs w:val="20"/>
              </w:rPr>
              <w:t xml:space="preserve">, </w:t>
            </w:r>
            <w:proofErr w:type="spellStart"/>
            <w:r w:rsidRPr="00565B84">
              <w:rPr>
                <w:rFonts w:ascii="Calibri" w:eastAsia="Calibri" w:hAnsi="Calibri" w:cs="Calibri"/>
                <w:bCs/>
                <w:sz w:val="20"/>
                <w:szCs w:val="20"/>
                <w:lang w:val="en-GB"/>
              </w:rPr>
              <w:t>Ribot</w:t>
            </w:r>
            <w:proofErr w:type="spellEnd"/>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C</w:t>
            </w:r>
            <w:r w:rsidRPr="00A21C3E">
              <w:rPr>
                <w:rFonts w:ascii="Calibri" w:eastAsia="Calibri" w:hAnsi="Calibri" w:cs="Calibri"/>
                <w:bCs/>
                <w:sz w:val="20"/>
                <w:szCs w:val="20"/>
              </w:rPr>
              <w:t xml:space="preserve"> (1994) </w:t>
            </w:r>
            <w:r w:rsidRPr="00565B84">
              <w:rPr>
                <w:rFonts w:ascii="Calibri" w:eastAsia="Calibri" w:hAnsi="Calibri" w:cs="Calibri"/>
                <w:bCs/>
                <w:sz w:val="20"/>
                <w:szCs w:val="20"/>
                <w:lang w:val="en-GB"/>
              </w:rPr>
              <w:t>The</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variable</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incidence</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of</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hip</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fracture</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in</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Southern</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Europe</w:t>
            </w:r>
            <w:r w:rsidRPr="00A21C3E">
              <w:rPr>
                <w:rFonts w:ascii="Calibri" w:eastAsia="Calibri" w:hAnsi="Calibri" w:cs="Calibri"/>
                <w:bCs/>
                <w:sz w:val="20"/>
                <w:szCs w:val="20"/>
              </w:rPr>
              <w:t xml:space="preserve">.  </w:t>
            </w:r>
            <w:r w:rsidRPr="00565B84">
              <w:rPr>
                <w:rFonts w:ascii="Calibri" w:eastAsia="Calibri" w:hAnsi="Calibri" w:cs="Calibri"/>
                <w:bCs/>
                <w:sz w:val="20"/>
                <w:szCs w:val="20"/>
                <w:lang w:val="en-GB"/>
              </w:rPr>
              <w:t>The MEDOS Study. Osteoporos Int 4: 253-263</w:t>
            </w:r>
          </w:p>
        </w:tc>
      </w:tr>
      <w:tr w:rsidR="0035107C" w:rsidRPr="000E75F4" w14:paraId="5426905E" w14:textId="77777777" w:rsidTr="00FE53C6">
        <w:tc>
          <w:tcPr>
            <w:tcW w:w="709" w:type="dxa"/>
          </w:tcPr>
          <w:p w14:paraId="01442BDD" w14:textId="6B7CE379" w:rsidR="0035107C" w:rsidRDefault="0035107C" w:rsidP="00777CF5">
            <w:pPr>
              <w:spacing w:before="240" w:line="276" w:lineRule="auto"/>
              <w:ind w:left="598" w:hanging="567"/>
              <w:jc w:val="right"/>
              <w:rPr>
                <w:rFonts w:ascii="Calibri" w:eastAsia="Calibri" w:hAnsi="Calibri" w:cs="Calibri"/>
                <w:bCs/>
                <w:sz w:val="20"/>
                <w:szCs w:val="20"/>
                <w:lang w:val="en-GB"/>
              </w:rPr>
            </w:pPr>
            <w:r>
              <w:rPr>
                <w:rFonts w:ascii="Calibri" w:eastAsia="Calibri" w:hAnsi="Calibri" w:cs="Calibri"/>
                <w:bCs/>
                <w:sz w:val="20"/>
                <w:szCs w:val="20"/>
                <w:lang w:val="en-GB"/>
              </w:rPr>
              <w:t>23.</w:t>
            </w:r>
          </w:p>
        </w:tc>
        <w:tc>
          <w:tcPr>
            <w:tcW w:w="7678" w:type="dxa"/>
          </w:tcPr>
          <w:p w14:paraId="2DACAAF0" w14:textId="37D70FB5" w:rsidR="0035107C" w:rsidRPr="00565B84" w:rsidRDefault="0035107C" w:rsidP="0035107C">
            <w:pPr>
              <w:spacing w:before="240" w:line="276" w:lineRule="auto"/>
              <w:ind w:hanging="23"/>
              <w:rPr>
                <w:rFonts w:ascii="Calibri" w:eastAsia="Calibri" w:hAnsi="Calibri" w:cs="Calibri"/>
                <w:bCs/>
                <w:sz w:val="20"/>
                <w:szCs w:val="20"/>
                <w:lang w:val="en-GB"/>
              </w:rPr>
            </w:pPr>
            <w:r w:rsidRPr="00DD233B">
              <w:rPr>
                <w:rFonts w:ascii="Calibri" w:eastAsia="Calibri" w:hAnsi="Calibri" w:cs="Calibri"/>
                <w:bCs/>
                <w:sz w:val="20"/>
                <w:szCs w:val="20"/>
                <w:lang w:val="en-GB"/>
              </w:rPr>
              <w:t>Statistics South Africa (2015) Census 2011: Estimation of Mortality in South Africa. Report No. 03-01-62.  http://www.statssa.gov.za/publications/Report-03-01-62/Report-03-01-622011.pdf.  Accessed 2 May 2020</w:t>
            </w:r>
          </w:p>
        </w:tc>
      </w:tr>
      <w:tr w:rsidR="0035107C" w:rsidRPr="000E75F4" w14:paraId="69410EFD" w14:textId="77777777" w:rsidTr="00FE53C6">
        <w:tc>
          <w:tcPr>
            <w:tcW w:w="709" w:type="dxa"/>
          </w:tcPr>
          <w:p w14:paraId="59A3CFCF" w14:textId="04C4B44B"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24.</w:t>
            </w:r>
          </w:p>
        </w:tc>
        <w:tc>
          <w:tcPr>
            <w:tcW w:w="7678" w:type="dxa"/>
          </w:tcPr>
          <w:p w14:paraId="0B30C6A3" w14:textId="77777777" w:rsidR="0035107C" w:rsidRPr="00D80D8C" w:rsidRDefault="0035107C" w:rsidP="0035107C">
            <w:pPr>
              <w:spacing w:before="240" w:line="276" w:lineRule="auto"/>
              <w:ind w:hanging="23"/>
              <w:rPr>
                <w:rFonts w:ascii="Calibri" w:eastAsia="Calibri" w:hAnsi="Calibri" w:cs="Calibri"/>
                <w:bCs/>
                <w:sz w:val="20"/>
                <w:szCs w:val="20"/>
                <w:lang w:val="en-GB"/>
              </w:rPr>
            </w:pPr>
            <w:r w:rsidRPr="00D80D8C">
              <w:rPr>
                <w:rFonts w:ascii="Calibri" w:eastAsia="Calibri" w:hAnsi="Calibri" w:cs="Calibri"/>
                <w:sz w:val="20"/>
                <w:szCs w:val="20"/>
                <w:lang w:val="en-GB"/>
              </w:rPr>
              <w:t>Cooper C, Cole ZA, Holroyd CR, Earl SC, Harvey NC, Dennison EM Melton LJ3, Cummings SR, Kanis JA and the IOF CSA Working Group on Fracture Epidemiology (2011) Secular trends in the incidence of hip and other osteoporotic fractures. Osteoporos Int 22:1277–1288</w:t>
            </w:r>
          </w:p>
        </w:tc>
      </w:tr>
      <w:tr w:rsidR="0035107C" w:rsidRPr="000E75F4" w14:paraId="2D010DF2" w14:textId="77777777" w:rsidTr="00FE53C6">
        <w:tc>
          <w:tcPr>
            <w:tcW w:w="709" w:type="dxa"/>
          </w:tcPr>
          <w:p w14:paraId="3F91BAA0" w14:textId="359D3F94"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25.</w:t>
            </w:r>
          </w:p>
        </w:tc>
        <w:tc>
          <w:tcPr>
            <w:tcW w:w="7678" w:type="dxa"/>
          </w:tcPr>
          <w:p w14:paraId="25EA6A69" w14:textId="77777777" w:rsidR="0035107C" w:rsidRPr="000E75F4" w:rsidRDefault="0035107C" w:rsidP="0035107C">
            <w:pPr>
              <w:spacing w:before="240" w:line="276" w:lineRule="auto"/>
              <w:ind w:hanging="23"/>
              <w:rPr>
                <w:rFonts w:ascii="Calibri" w:eastAsia="Calibri" w:hAnsi="Calibri" w:cs="Calibri"/>
                <w:sz w:val="20"/>
                <w:szCs w:val="20"/>
                <w:highlight w:val="yellow"/>
                <w:lang w:val="en-GB"/>
              </w:rPr>
            </w:pPr>
            <w:proofErr w:type="spellStart"/>
            <w:r w:rsidRPr="009B6B60">
              <w:rPr>
                <w:rFonts w:ascii="Calibri" w:eastAsia="Calibri" w:hAnsi="Calibri" w:cs="Calibri"/>
                <w:sz w:val="20"/>
                <w:szCs w:val="20"/>
                <w:lang w:val="en-GB"/>
              </w:rPr>
              <w:t>Gullberg</w:t>
            </w:r>
            <w:proofErr w:type="spellEnd"/>
            <w:r w:rsidRPr="009B6B60">
              <w:rPr>
                <w:rFonts w:ascii="Calibri" w:eastAsia="Calibri" w:hAnsi="Calibri" w:cs="Calibri"/>
                <w:sz w:val="20"/>
                <w:szCs w:val="20"/>
                <w:lang w:val="en-GB"/>
              </w:rPr>
              <w:t xml:space="preserve"> B, </w:t>
            </w:r>
            <w:proofErr w:type="spellStart"/>
            <w:r w:rsidRPr="009B6B60">
              <w:rPr>
                <w:rFonts w:ascii="Calibri" w:eastAsia="Calibri" w:hAnsi="Calibri" w:cs="Calibri"/>
                <w:sz w:val="20"/>
                <w:szCs w:val="20"/>
                <w:lang w:val="en-GB"/>
              </w:rPr>
              <w:t>Johnell</w:t>
            </w:r>
            <w:proofErr w:type="spellEnd"/>
            <w:r w:rsidRPr="009B6B60">
              <w:rPr>
                <w:rFonts w:ascii="Calibri" w:eastAsia="Calibri" w:hAnsi="Calibri" w:cs="Calibri"/>
                <w:sz w:val="20"/>
                <w:szCs w:val="20"/>
                <w:lang w:val="en-GB"/>
              </w:rPr>
              <w:t xml:space="preserve"> O, Kanis JA (1997) World-wide projections for hip fracture. Osteoporosis International 7: 407-413</w:t>
            </w:r>
          </w:p>
        </w:tc>
      </w:tr>
      <w:tr w:rsidR="0035107C" w:rsidRPr="000E75F4" w14:paraId="6CB19859" w14:textId="77777777" w:rsidTr="00FE53C6">
        <w:tc>
          <w:tcPr>
            <w:tcW w:w="709" w:type="dxa"/>
          </w:tcPr>
          <w:p w14:paraId="5A35840A" w14:textId="3BEFD4CB"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26.</w:t>
            </w:r>
          </w:p>
        </w:tc>
        <w:tc>
          <w:tcPr>
            <w:tcW w:w="7678" w:type="dxa"/>
          </w:tcPr>
          <w:p w14:paraId="128E0063" w14:textId="77777777" w:rsidR="0035107C" w:rsidRPr="003C4DF5" w:rsidRDefault="0035107C" w:rsidP="0035107C">
            <w:pPr>
              <w:spacing w:before="240" w:line="276" w:lineRule="auto"/>
              <w:ind w:hanging="23"/>
              <w:rPr>
                <w:rFonts w:ascii="Calibri" w:eastAsia="Calibri" w:hAnsi="Calibri" w:cs="Calibri"/>
                <w:bCs/>
                <w:sz w:val="20"/>
                <w:szCs w:val="20"/>
                <w:lang w:val="en-GB"/>
              </w:rPr>
            </w:pPr>
            <w:proofErr w:type="spellStart"/>
            <w:r w:rsidRPr="003C4DF5">
              <w:rPr>
                <w:rFonts w:ascii="Calibri" w:eastAsia="Calibri" w:hAnsi="Calibri" w:cs="Calibri"/>
                <w:sz w:val="20"/>
                <w:szCs w:val="20"/>
                <w:lang w:val="en-GB"/>
              </w:rPr>
              <w:t>Lesnyak</w:t>
            </w:r>
            <w:proofErr w:type="spellEnd"/>
            <w:r w:rsidRPr="003C4DF5">
              <w:rPr>
                <w:rFonts w:ascii="Calibri" w:eastAsia="Calibri" w:hAnsi="Calibri" w:cs="Calibri"/>
                <w:sz w:val="20"/>
                <w:szCs w:val="20"/>
                <w:lang w:val="en-GB"/>
              </w:rPr>
              <w:t xml:space="preserve"> O, </w:t>
            </w:r>
            <w:proofErr w:type="spellStart"/>
            <w:r w:rsidRPr="003C4DF5">
              <w:rPr>
                <w:rFonts w:ascii="Calibri" w:eastAsia="Calibri" w:hAnsi="Calibri" w:cs="Calibri"/>
                <w:sz w:val="20"/>
                <w:szCs w:val="20"/>
                <w:lang w:val="en-GB"/>
              </w:rPr>
              <w:t>Ershova</w:t>
            </w:r>
            <w:proofErr w:type="spellEnd"/>
            <w:r w:rsidRPr="003C4DF5">
              <w:rPr>
                <w:rFonts w:ascii="Calibri" w:eastAsia="Calibri" w:hAnsi="Calibri" w:cs="Calibri"/>
                <w:sz w:val="20"/>
                <w:szCs w:val="20"/>
                <w:lang w:val="en-GB"/>
              </w:rPr>
              <w:t xml:space="preserve"> O, </w:t>
            </w:r>
            <w:proofErr w:type="spellStart"/>
            <w:r w:rsidRPr="003C4DF5">
              <w:rPr>
                <w:rFonts w:ascii="Calibri" w:eastAsia="Calibri" w:hAnsi="Calibri" w:cs="Calibri"/>
                <w:sz w:val="20"/>
                <w:szCs w:val="20"/>
                <w:lang w:val="en-GB"/>
              </w:rPr>
              <w:t>Belova</w:t>
            </w:r>
            <w:proofErr w:type="spellEnd"/>
            <w:r w:rsidRPr="003C4DF5">
              <w:rPr>
                <w:rFonts w:ascii="Calibri" w:eastAsia="Calibri" w:hAnsi="Calibri" w:cs="Calibri"/>
                <w:sz w:val="20"/>
                <w:szCs w:val="20"/>
                <w:lang w:val="en-GB"/>
              </w:rPr>
              <w:t xml:space="preserve"> K, </w:t>
            </w:r>
            <w:proofErr w:type="spellStart"/>
            <w:r w:rsidRPr="003C4DF5">
              <w:rPr>
                <w:rFonts w:ascii="Calibri" w:eastAsia="Calibri" w:hAnsi="Calibri" w:cs="Calibri"/>
                <w:sz w:val="20"/>
                <w:szCs w:val="20"/>
                <w:lang w:val="en-GB"/>
              </w:rPr>
              <w:t>Gladkova</w:t>
            </w:r>
            <w:proofErr w:type="spellEnd"/>
            <w:r w:rsidRPr="003C4DF5">
              <w:rPr>
                <w:rFonts w:ascii="Calibri" w:eastAsia="Calibri" w:hAnsi="Calibri" w:cs="Calibri"/>
                <w:sz w:val="20"/>
                <w:szCs w:val="20"/>
                <w:lang w:val="en-GB"/>
              </w:rPr>
              <w:t xml:space="preserve"> E, </w:t>
            </w:r>
            <w:proofErr w:type="spellStart"/>
            <w:r w:rsidRPr="003C4DF5">
              <w:rPr>
                <w:rFonts w:ascii="Calibri" w:eastAsia="Calibri" w:hAnsi="Calibri" w:cs="Calibri"/>
                <w:sz w:val="20"/>
                <w:szCs w:val="20"/>
                <w:lang w:val="en-GB"/>
              </w:rPr>
              <w:t>Sinitsina</w:t>
            </w:r>
            <w:proofErr w:type="spellEnd"/>
            <w:r w:rsidRPr="003C4DF5">
              <w:rPr>
                <w:rFonts w:ascii="Calibri" w:eastAsia="Calibri" w:hAnsi="Calibri" w:cs="Calibri"/>
                <w:sz w:val="20"/>
                <w:szCs w:val="20"/>
                <w:lang w:val="en-GB"/>
              </w:rPr>
              <w:t xml:space="preserve"> O, </w:t>
            </w:r>
            <w:proofErr w:type="spellStart"/>
            <w:r w:rsidRPr="003C4DF5">
              <w:rPr>
                <w:rFonts w:ascii="Calibri" w:eastAsia="Calibri" w:hAnsi="Calibri" w:cs="Calibri"/>
                <w:sz w:val="20"/>
                <w:szCs w:val="20"/>
                <w:lang w:val="en-GB"/>
              </w:rPr>
              <w:t>Ganert</w:t>
            </w:r>
            <w:proofErr w:type="spellEnd"/>
            <w:r w:rsidRPr="003C4DF5">
              <w:rPr>
                <w:rFonts w:ascii="Calibri" w:eastAsia="Calibri" w:hAnsi="Calibri" w:cs="Calibri"/>
                <w:sz w:val="20"/>
                <w:szCs w:val="20"/>
                <w:lang w:val="en-GB"/>
              </w:rPr>
              <w:t xml:space="preserve"> O, Romanova M, </w:t>
            </w:r>
            <w:proofErr w:type="spellStart"/>
            <w:r w:rsidRPr="003C4DF5">
              <w:rPr>
                <w:rFonts w:ascii="Calibri" w:eastAsia="Calibri" w:hAnsi="Calibri" w:cs="Calibri"/>
                <w:sz w:val="20"/>
                <w:szCs w:val="20"/>
                <w:lang w:val="en-GB"/>
              </w:rPr>
              <w:t>Khodirev</w:t>
            </w:r>
            <w:proofErr w:type="spellEnd"/>
            <w:r w:rsidRPr="003C4DF5">
              <w:rPr>
                <w:rFonts w:ascii="Calibri" w:eastAsia="Calibri" w:hAnsi="Calibri" w:cs="Calibri"/>
                <w:sz w:val="20"/>
                <w:szCs w:val="20"/>
                <w:lang w:val="en-GB"/>
              </w:rPr>
              <w:t xml:space="preserve"> V, Johansson H, McCloskey E, Kanis JA (2012) Epidemiology of fracture in the Russian Federation and the development of a FRAX model. Arch Osteoporos 7: 67-73. doi: 10.1007/s11657-012-0082-3.</w:t>
            </w:r>
          </w:p>
        </w:tc>
      </w:tr>
      <w:tr w:rsidR="0035107C" w:rsidRPr="000E75F4" w14:paraId="4D7D6B1A" w14:textId="77777777" w:rsidTr="00FE53C6">
        <w:tc>
          <w:tcPr>
            <w:tcW w:w="709" w:type="dxa"/>
          </w:tcPr>
          <w:p w14:paraId="3B6A2EBE" w14:textId="00092EC7"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27.</w:t>
            </w:r>
          </w:p>
        </w:tc>
        <w:tc>
          <w:tcPr>
            <w:tcW w:w="7678" w:type="dxa"/>
          </w:tcPr>
          <w:p w14:paraId="38BD33EA" w14:textId="77777777" w:rsidR="0035107C" w:rsidRPr="003C4DF5" w:rsidRDefault="0035107C" w:rsidP="0035107C">
            <w:pPr>
              <w:spacing w:before="240" w:line="276" w:lineRule="auto"/>
              <w:ind w:hanging="23"/>
              <w:rPr>
                <w:rFonts w:ascii="Calibri" w:eastAsia="Calibri" w:hAnsi="Calibri" w:cs="Calibri"/>
                <w:bCs/>
                <w:sz w:val="20"/>
                <w:szCs w:val="20"/>
                <w:lang w:val="en-GB"/>
              </w:rPr>
            </w:pPr>
            <w:proofErr w:type="spellStart"/>
            <w:r w:rsidRPr="003C4DF5">
              <w:rPr>
                <w:rFonts w:ascii="Calibri" w:eastAsia="Calibri" w:hAnsi="Calibri" w:cs="Calibri"/>
                <w:sz w:val="20"/>
                <w:szCs w:val="20"/>
                <w:lang w:val="en-GB"/>
              </w:rPr>
              <w:t>Lesnyak</w:t>
            </w:r>
            <w:proofErr w:type="spellEnd"/>
            <w:r w:rsidRPr="003C4DF5">
              <w:rPr>
                <w:rFonts w:ascii="Calibri" w:eastAsia="Calibri" w:hAnsi="Calibri" w:cs="Calibri"/>
                <w:sz w:val="20"/>
                <w:szCs w:val="20"/>
                <w:lang w:val="en-GB"/>
              </w:rPr>
              <w:t xml:space="preserve"> O, Sahakyan S, </w:t>
            </w:r>
            <w:proofErr w:type="spellStart"/>
            <w:r w:rsidRPr="003C4DF5">
              <w:rPr>
                <w:rFonts w:ascii="Calibri" w:eastAsia="Calibri" w:hAnsi="Calibri" w:cs="Calibri"/>
                <w:sz w:val="20"/>
                <w:szCs w:val="20"/>
                <w:lang w:val="en-GB"/>
              </w:rPr>
              <w:t>Zakroyeva</w:t>
            </w:r>
            <w:proofErr w:type="spellEnd"/>
            <w:r w:rsidRPr="003C4DF5">
              <w:rPr>
                <w:rFonts w:ascii="Calibri" w:eastAsia="Calibri" w:hAnsi="Calibri" w:cs="Calibri"/>
                <w:sz w:val="20"/>
                <w:szCs w:val="20"/>
                <w:lang w:val="en-GB"/>
              </w:rPr>
              <w:t xml:space="preserve"> A, </w:t>
            </w:r>
            <w:proofErr w:type="spellStart"/>
            <w:r w:rsidRPr="003C4DF5">
              <w:rPr>
                <w:rFonts w:ascii="Calibri" w:eastAsia="Calibri" w:hAnsi="Calibri" w:cs="Calibri"/>
                <w:sz w:val="20"/>
                <w:szCs w:val="20"/>
                <w:lang w:val="en-GB"/>
              </w:rPr>
              <w:t>Bilezikian</w:t>
            </w:r>
            <w:proofErr w:type="spellEnd"/>
            <w:r w:rsidRPr="003C4DF5">
              <w:rPr>
                <w:rFonts w:ascii="Calibri" w:eastAsia="Calibri" w:hAnsi="Calibri" w:cs="Calibri"/>
                <w:sz w:val="20"/>
                <w:szCs w:val="20"/>
                <w:lang w:val="en-GB"/>
              </w:rPr>
              <w:t xml:space="preserve"> JP, Hutchings N, Galstyan R, Lebedev A, Johansson H, Harvey NC, McCloskey E, Kanis JA (2017) Epidemiology of fractures in Armenia: Development of a country-specific FRAX model and comparison to its surrogate. Archives of Osteoporosis 12(1): 98. doi: 10.1007/s11657-017-0392-6</w:t>
            </w:r>
          </w:p>
        </w:tc>
      </w:tr>
      <w:tr w:rsidR="0035107C" w:rsidRPr="000E75F4" w14:paraId="3398CA97" w14:textId="77777777" w:rsidTr="00FE53C6">
        <w:tc>
          <w:tcPr>
            <w:tcW w:w="709" w:type="dxa"/>
          </w:tcPr>
          <w:p w14:paraId="2FEEFE30" w14:textId="615C1D48" w:rsidR="0035107C" w:rsidRDefault="0035107C" w:rsidP="00777CF5">
            <w:pPr>
              <w:spacing w:before="240" w:line="276" w:lineRule="auto"/>
              <w:ind w:left="598" w:hanging="567"/>
              <w:jc w:val="right"/>
              <w:rPr>
                <w:rFonts w:ascii="Calibri" w:eastAsia="Calibri" w:hAnsi="Calibri" w:cs="Calibri"/>
                <w:sz w:val="20"/>
                <w:szCs w:val="20"/>
                <w:lang w:val="en-GB"/>
              </w:rPr>
            </w:pPr>
            <w:r>
              <w:rPr>
                <w:rFonts w:ascii="Calibri" w:eastAsia="Calibri" w:hAnsi="Calibri" w:cs="Calibri"/>
                <w:sz w:val="20"/>
                <w:szCs w:val="20"/>
                <w:lang w:val="en-GB"/>
              </w:rPr>
              <w:t>28.</w:t>
            </w:r>
          </w:p>
        </w:tc>
        <w:tc>
          <w:tcPr>
            <w:tcW w:w="7678" w:type="dxa"/>
          </w:tcPr>
          <w:p w14:paraId="3385EB18" w14:textId="77777777" w:rsidR="0035107C" w:rsidRPr="000E75F4" w:rsidRDefault="0035107C" w:rsidP="0035107C">
            <w:pPr>
              <w:spacing w:before="240" w:line="276" w:lineRule="auto"/>
              <w:ind w:hanging="23"/>
              <w:rPr>
                <w:rFonts w:ascii="Calibri" w:eastAsia="Calibri" w:hAnsi="Calibri" w:cs="Calibri"/>
                <w:bCs/>
                <w:sz w:val="20"/>
                <w:szCs w:val="20"/>
                <w:lang w:val="en-GB"/>
              </w:rPr>
            </w:pPr>
            <w:proofErr w:type="spellStart"/>
            <w:r w:rsidRPr="00A01457">
              <w:rPr>
                <w:rFonts w:ascii="Calibri" w:eastAsia="Calibri" w:hAnsi="Calibri" w:cs="Calibri"/>
                <w:sz w:val="20"/>
                <w:szCs w:val="20"/>
                <w:lang w:val="en-GB"/>
              </w:rPr>
              <w:t>Ramanau</w:t>
            </w:r>
            <w:proofErr w:type="spellEnd"/>
            <w:r w:rsidRPr="00A01457">
              <w:rPr>
                <w:rFonts w:ascii="Calibri" w:eastAsia="Calibri" w:hAnsi="Calibri" w:cs="Calibri"/>
                <w:sz w:val="20"/>
                <w:szCs w:val="20"/>
                <w:lang w:val="en-GB"/>
              </w:rPr>
              <w:t xml:space="preserve"> H </w:t>
            </w:r>
            <w:proofErr w:type="spellStart"/>
            <w:r w:rsidRPr="00A01457">
              <w:rPr>
                <w:rFonts w:ascii="Calibri" w:eastAsia="Calibri" w:hAnsi="Calibri" w:cs="Calibri"/>
                <w:sz w:val="20"/>
                <w:szCs w:val="20"/>
                <w:lang w:val="en-GB"/>
              </w:rPr>
              <w:t>Chernyanin</w:t>
            </w:r>
            <w:proofErr w:type="spellEnd"/>
            <w:r w:rsidRPr="00A01457">
              <w:rPr>
                <w:rFonts w:ascii="Calibri" w:eastAsia="Calibri" w:hAnsi="Calibri" w:cs="Calibri"/>
                <w:sz w:val="20"/>
                <w:szCs w:val="20"/>
                <w:lang w:val="en-GB"/>
              </w:rPr>
              <w:t xml:space="preserve"> I, </w:t>
            </w:r>
            <w:proofErr w:type="spellStart"/>
            <w:r w:rsidRPr="00A01457">
              <w:rPr>
                <w:rFonts w:ascii="Calibri" w:eastAsia="Calibri" w:hAnsi="Calibri" w:cs="Calibri"/>
                <w:sz w:val="20"/>
                <w:szCs w:val="20"/>
                <w:lang w:val="en-GB"/>
              </w:rPr>
              <w:t>Rudenka</w:t>
            </w:r>
            <w:proofErr w:type="spellEnd"/>
            <w:r w:rsidRPr="00A01457">
              <w:rPr>
                <w:rFonts w:ascii="Calibri" w:eastAsia="Calibri" w:hAnsi="Calibri" w:cs="Calibri"/>
                <w:sz w:val="20"/>
                <w:szCs w:val="20"/>
                <w:lang w:val="en-GB"/>
              </w:rPr>
              <w:t xml:space="preserve"> E, </w:t>
            </w:r>
            <w:proofErr w:type="spellStart"/>
            <w:r w:rsidRPr="00A01457">
              <w:rPr>
                <w:rFonts w:ascii="Calibri" w:eastAsia="Calibri" w:hAnsi="Calibri" w:cs="Calibri"/>
                <w:sz w:val="20"/>
                <w:szCs w:val="20"/>
                <w:lang w:val="en-GB"/>
              </w:rPr>
              <w:t>Lesnyak</w:t>
            </w:r>
            <w:proofErr w:type="spellEnd"/>
            <w:r w:rsidRPr="00A01457">
              <w:rPr>
                <w:rFonts w:ascii="Calibri" w:eastAsia="Calibri" w:hAnsi="Calibri" w:cs="Calibri"/>
                <w:sz w:val="20"/>
                <w:szCs w:val="20"/>
                <w:lang w:val="en-GB"/>
              </w:rPr>
              <w:t xml:space="preserve"> O, </w:t>
            </w:r>
            <w:proofErr w:type="spellStart"/>
            <w:r w:rsidRPr="00A01457">
              <w:rPr>
                <w:rFonts w:ascii="Calibri" w:eastAsia="Calibri" w:hAnsi="Calibri" w:cs="Calibri"/>
                <w:sz w:val="20"/>
                <w:szCs w:val="20"/>
                <w:lang w:val="en-GB"/>
              </w:rPr>
              <w:t>Zakroyeva</w:t>
            </w:r>
            <w:proofErr w:type="spellEnd"/>
            <w:r w:rsidRPr="00A01457">
              <w:rPr>
                <w:rFonts w:ascii="Calibri" w:eastAsia="Calibri" w:hAnsi="Calibri" w:cs="Calibri"/>
                <w:sz w:val="20"/>
                <w:szCs w:val="20"/>
                <w:lang w:val="en-GB"/>
              </w:rPr>
              <w:t xml:space="preserve"> A, </w:t>
            </w:r>
            <w:proofErr w:type="spellStart"/>
            <w:r w:rsidRPr="00A01457">
              <w:rPr>
                <w:rFonts w:ascii="Calibri" w:eastAsia="Calibri" w:hAnsi="Calibri" w:cs="Calibri"/>
                <w:sz w:val="20"/>
                <w:szCs w:val="20"/>
                <w:lang w:val="en-GB"/>
              </w:rPr>
              <w:t>Bilezikian</w:t>
            </w:r>
            <w:proofErr w:type="spellEnd"/>
            <w:r w:rsidRPr="00A01457">
              <w:rPr>
                <w:rFonts w:ascii="Calibri" w:eastAsia="Calibri" w:hAnsi="Calibri" w:cs="Calibri"/>
                <w:sz w:val="20"/>
                <w:szCs w:val="20"/>
                <w:lang w:val="en-GB"/>
              </w:rPr>
              <w:t xml:space="preserve"> JP, Johansson H, Harvey NC, McCloskey EV, Kanis JA (2018) Epidemiology of hip fracture in Belarus: development of a country-specific FRAX model and its comparison to neighbouring country models. Arch Osteoporos 13: 42. doi: 10.1007/s11657-018-0454-4.</w:t>
            </w:r>
          </w:p>
        </w:tc>
      </w:tr>
      <w:tr w:rsidR="0035107C" w:rsidRPr="000E75F4" w14:paraId="7604E888" w14:textId="77777777" w:rsidTr="00FE53C6">
        <w:tc>
          <w:tcPr>
            <w:tcW w:w="709" w:type="dxa"/>
          </w:tcPr>
          <w:p w14:paraId="2B394A8B" w14:textId="2D403D94" w:rsidR="0035107C" w:rsidRDefault="0035107C" w:rsidP="00777CF5">
            <w:pPr>
              <w:spacing w:before="240" w:line="276" w:lineRule="auto"/>
              <w:ind w:left="598" w:hanging="567"/>
              <w:jc w:val="right"/>
              <w:rPr>
                <w:rFonts w:ascii="Calibri" w:hAnsi="Calibri" w:cs="Calibri"/>
                <w:bCs/>
                <w:iCs/>
                <w:sz w:val="20"/>
                <w:szCs w:val="20"/>
                <w:lang w:val="en-GB"/>
              </w:rPr>
            </w:pPr>
            <w:r>
              <w:rPr>
                <w:rFonts w:ascii="Calibri" w:hAnsi="Calibri" w:cs="Calibri"/>
                <w:bCs/>
                <w:iCs/>
                <w:sz w:val="20"/>
                <w:szCs w:val="20"/>
                <w:lang w:val="en-GB"/>
              </w:rPr>
              <w:t>29.</w:t>
            </w:r>
          </w:p>
        </w:tc>
        <w:tc>
          <w:tcPr>
            <w:tcW w:w="7678" w:type="dxa"/>
          </w:tcPr>
          <w:p w14:paraId="40A43152" w14:textId="77777777" w:rsidR="0035107C" w:rsidRPr="000E75F4" w:rsidRDefault="0035107C" w:rsidP="0035107C">
            <w:pPr>
              <w:spacing w:before="240" w:line="276" w:lineRule="auto"/>
              <w:ind w:hanging="23"/>
              <w:rPr>
                <w:rFonts w:ascii="Calibri" w:eastAsia="Calibri" w:hAnsi="Calibri" w:cs="Calibri"/>
                <w:sz w:val="20"/>
                <w:szCs w:val="20"/>
                <w:highlight w:val="yellow"/>
                <w:lang w:val="en-GB"/>
              </w:rPr>
            </w:pPr>
            <w:bookmarkStart w:id="14" w:name="_Hlk50197772"/>
            <w:proofErr w:type="spellStart"/>
            <w:r w:rsidRPr="00C0724C">
              <w:rPr>
                <w:rFonts w:ascii="Calibri" w:hAnsi="Calibri" w:cs="Calibri"/>
                <w:bCs/>
                <w:iCs/>
                <w:sz w:val="20"/>
                <w:szCs w:val="20"/>
                <w:lang w:val="en-GB"/>
              </w:rPr>
              <w:t>Issayeva</w:t>
            </w:r>
            <w:bookmarkEnd w:id="14"/>
            <w:proofErr w:type="spellEnd"/>
            <w:r w:rsidRPr="00C0724C">
              <w:rPr>
                <w:rFonts w:ascii="Calibri" w:hAnsi="Calibri" w:cs="Calibri"/>
                <w:bCs/>
                <w:iCs/>
                <w:sz w:val="20"/>
                <w:szCs w:val="20"/>
                <w:lang w:val="en-GB"/>
              </w:rPr>
              <w:t xml:space="preserve"> S, </w:t>
            </w:r>
            <w:proofErr w:type="spellStart"/>
            <w:r w:rsidRPr="00C0724C">
              <w:rPr>
                <w:rFonts w:ascii="Calibri" w:hAnsi="Calibri" w:cs="Calibri"/>
                <w:bCs/>
                <w:iCs/>
                <w:sz w:val="20"/>
                <w:szCs w:val="20"/>
                <w:lang w:val="en-GB"/>
              </w:rPr>
              <w:t>Lesnyak</w:t>
            </w:r>
            <w:proofErr w:type="spellEnd"/>
            <w:r w:rsidRPr="00C0724C">
              <w:rPr>
                <w:rFonts w:ascii="Calibri" w:hAnsi="Calibri" w:cs="Calibri"/>
                <w:bCs/>
                <w:iCs/>
                <w:sz w:val="20"/>
                <w:szCs w:val="20"/>
                <w:lang w:val="en-GB"/>
              </w:rPr>
              <w:t xml:space="preserve"> O, </w:t>
            </w:r>
            <w:proofErr w:type="spellStart"/>
            <w:r w:rsidRPr="00C0724C">
              <w:rPr>
                <w:rFonts w:ascii="Calibri" w:hAnsi="Calibri" w:cs="Calibri"/>
                <w:bCs/>
                <w:iCs/>
                <w:sz w:val="20"/>
                <w:szCs w:val="20"/>
                <w:lang w:val="en-GB"/>
              </w:rPr>
              <w:t>Zakroyeva</w:t>
            </w:r>
            <w:proofErr w:type="spellEnd"/>
            <w:r w:rsidRPr="00C0724C">
              <w:rPr>
                <w:rFonts w:ascii="Calibri" w:hAnsi="Calibri" w:cs="Calibri"/>
                <w:bCs/>
                <w:iCs/>
                <w:sz w:val="20"/>
                <w:szCs w:val="20"/>
                <w:lang w:val="en-GB"/>
              </w:rPr>
              <w:t xml:space="preserve"> A, </w:t>
            </w:r>
            <w:proofErr w:type="spellStart"/>
            <w:r w:rsidRPr="00C0724C">
              <w:rPr>
                <w:rFonts w:ascii="Calibri" w:hAnsi="Calibri" w:cs="Calibri"/>
                <w:bCs/>
                <w:iCs/>
                <w:sz w:val="20"/>
                <w:szCs w:val="20"/>
                <w:lang w:val="en-GB"/>
              </w:rPr>
              <w:t>Issayeva</w:t>
            </w:r>
            <w:proofErr w:type="spellEnd"/>
            <w:r w:rsidRPr="00C0724C">
              <w:rPr>
                <w:rFonts w:ascii="Calibri" w:hAnsi="Calibri" w:cs="Calibri"/>
                <w:bCs/>
                <w:iCs/>
                <w:sz w:val="20"/>
                <w:szCs w:val="20"/>
                <w:lang w:val="en-GB"/>
              </w:rPr>
              <w:t xml:space="preserve"> B, </w:t>
            </w:r>
            <w:proofErr w:type="spellStart"/>
            <w:r w:rsidRPr="00C0724C">
              <w:rPr>
                <w:rFonts w:ascii="Calibri" w:hAnsi="Calibri" w:cs="Calibri"/>
                <w:bCs/>
                <w:iCs/>
                <w:sz w:val="20"/>
                <w:szCs w:val="20"/>
                <w:lang w:val="en-GB"/>
              </w:rPr>
              <w:t>Dilmanova</w:t>
            </w:r>
            <w:proofErr w:type="spellEnd"/>
            <w:r w:rsidRPr="00C0724C">
              <w:rPr>
                <w:rFonts w:ascii="Calibri" w:hAnsi="Calibri" w:cs="Calibri"/>
                <w:bCs/>
                <w:iCs/>
                <w:sz w:val="20"/>
                <w:szCs w:val="20"/>
                <w:lang w:val="en-GB"/>
              </w:rPr>
              <w:t xml:space="preserve"> D, Johansson H, Harvey NC, McCloskey E, Kanis JA (2020) Epidemiology of osteoporotic fractures in the Republic of Kazakhstan and the development of country specific FRAX model.  Arch Osteoporos 15(1):30. doi:10.1007/s11657-020-0701-3. </w:t>
            </w:r>
          </w:p>
        </w:tc>
      </w:tr>
    </w:tbl>
    <w:p w14:paraId="28C176D8" w14:textId="77777777" w:rsidR="00C809CB" w:rsidRPr="00EB647F" w:rsidRDefault="00C809CB" w:rsidP="00EB4B11">
      <w:pPr>
        <w:ind w:left="1134"/>
        <w:rPr>
          <w:rFonts w:eastAsia="Calibri" w:cs="Times New Roman"/>
          <w:b/>
          <w:sz w:val="24"/>
          <w:szCs w:val="24"/>
          <w:lang w:val="en-GB"/>
        </w:rPr>
      </w:pPr>
    </w:p>
    <w:bookmarkEnd w:id="0"/>
    <w:p w14:paraId="387A9984" w14:textId="52603930" w:rsidR="00C73BAC" w:rsidRPr="00EB647F" w:rsidRDefault="00C73BAC" w:rsidP="00EB4B11">
      <w:pPr>
        <w:ind w:left="1134"/>
        <w:rPr>
          <w:rFonts w:eastAsia="Calibri" w:cs="Times New Roman"/>
          <w:b/>
          <w:sz w:val="24"/>
          <w:szCs w:val="24"/>
          <w:lang w:val="en-GB"/>
        </w:rPr>
      </w:pPr>
    </w:p>
    <w:sectPr w:rsidR="00C73BAC" w:rsidRPr="00EB647F" w:rsidSect="00F21BF1">
      <w:footerReference w:type="default" r:id="rId12"/>
      <w:pgSz w:w="11906" w:h="16838"/>
      <w:pgMar w:top="1134" w:right="14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C5E82" w14:textId="77777777" w:rsidR="00924F1B" w:rsidRDefault="00924F1B" w:rsidP="00971575">
      <w:pPr>
        <w:spacing w:after="0" w:line="240" w:lineRule="auto"/>
      </w:pPr>
      <w:r>
        <w:separator/>
      </w:r>
    </w:p>
  </w:endnote>
  <w:endnote w:type="continuationSeparator" w:id="0">
    <w:p w14:paraId="1D986A05" w14:textId="77777777" w:rsidR="00924F1B" w:rsidRDefault="00924F1B" w:rsidP="0097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dvTimes">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686743"/>
      <w:docPartObj>
        <w:docPartGallery w:val="Page Numbers (Bottom of Page)"/>
        <w:docPartUnique/>
      </w:docPartObj>
    </w:sdtPr>
    <w:sdtEndPr/>
    <w:sdtContent>
      <w:p w14:paraId="168415A3" w14:textId="04D312A1" w:rsidR="00E560D3" w:rsidRDefault="00E560D3">
        <w:pPr>
          <w:pStyle w:val="Footer"/>
          <w:jc w:val="right"/>
        </w:pPr>
        <w:r>
          <w:fldChar w:fldCharType="begin"/>
        </w:r>
        <w:r>
          <w:instrText>PAGE   \* MERGEFORMAT</w:instrText>
        </w:r>
        <w:r>
          <w:fldChar w:fldCharType="separate"/>
        </w:r>
        <w:r w:rsidR="00EF250A">
          <w:rPr>
            <w:noProof/>
          </w:rPr>
          <w:t>8</w:t>
        </w:r>
        <w:r>
          <w:fldChar w:fldCharType="end"/>
        </w:r>
      </w:p>
    </w:sdtContent>
  </w:sdt>
  <w:p w14:paraId="0F0D7A24" w14:textId="77777777" w:rsidR="00E560D3" w:rsidRDefault="00E5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CB704" w14:textId="77777777" w:rsidR="00924F1B" w:rsidRDefault="00924F1B" w:rsidP="00971575">
      <w:pPr>
        <w:spacing w:after="0" w:line="240" w:lineRule="auto"/>
      </w:pPr>
      <w:r>
        <w:separator/>
      </w:r>
    </w:p>
  </w:footnote>
  <w:footnote w:type="continuationSeparator" w:id="0">
    <w:p w14:paraId="6BCDB4B2" w14:textId="77777777" w:rsidR="00924F1B" w:rsidRDefault="00924F1B" w:rsidP="00971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92365"/>
    <w:multiLevelType w:val="hybridMultilevel"/>
    <w:tmpl w:val="0520F8B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1CAD5F83"/>
    <w:multiLevelType w:val="hybridMultilevel"/>
    <w:tmpl w:val="22AEDDA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E53D7E"/>
    <w:multiLevelType w:val="hybridMultilevel"/>
    <w:tmpl w:val="435C8AD6"/>
    <w:lvl w:ilvl="0" w:tplc="0419000F">
      <w:start w:val="1"/>
      <w:numFmt w:val="decimal"/>
      <w:lvlText w:val="%1."/>
      <w:lvlJc w:val="left"/>
      <w:pPr>
        <w:ind w:left="720" w:hanging="360"/>
      </w:pPr>
      <w:rPr>
        <w:rFonts w:hint="default"/>
        <w:color w:val="auto"/>
      </w:rPr>
    </w:lvl>
    <w:lvl w:ilvl="1" w:tplc="AFCE001C">
      <w:start w:val="1"/>
      <w:numFmt w:val="lowerLetter"/>
      <w:lvlText w:val="%2."/>
      <w:lvlJc w:val="left"/>
      <w:pPr>
        <w:ind w:left="1440" w:hanging="360"/>
      </w:pPr>
      <w:rPr>
        <w:lang w:val="en-U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A2809"/>
    <w:multiLevelType w:val="multilevel"/>
    <w:tmpl w:val="49BAB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70F3A"/>
    <w:multiLevelType w:val="hybridMultilevel"/>
    <w:tmpl w:val="9F6A3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90768C"/>
    <w:multiLevelType w:val="multilevel"/>
    <w:tmpl w:val="3B96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sv-SE" w:vendorID="64" w:dllVersion="0" w:nlCheck="1" w:checkStyle="0"/>
  <w:activeWritingStyle w:appName="MSWord" w:lang="en-AU"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53"/>
    <w:rsid w:val="000026E1"/>
    <w:rsid w:val="00002906"/>
    <w:rsid w:val="00002C3E"/>
    <w:rsid w:val="00004323"/>
    <w:rsid w:val="0000518C"/>
    <w:rsid w:val="0000560B"/>
    <w:rsid w:val="00006A54"/>
    <w:rsid w:val="000074E8"/>
    <w:rsid w:val="00010D35"/>
    <w:rsid w:val="0001149F"/>
    <w:rsid w:val="0001223B"/>
    <w:rsid w:val="000125A4"/>
    <w:rsid w:val="000153BF"/>
    <w:rsid w:val="00016039"/>
    <w:rsid w:val="00016613"/>
    <w:rsid w:val="00016A89"/>
    <w:rsid w:val="000179AB"/>
    <w:rsid w:val="00017F98"/>
    <w:rsid w:val="00020103"/>
    <w:rsid w:val="00020302"/>
    <w:rsid w:val="0002127D"/>
    <w:rsid w:val="000217EF"/>
    <w:rsid w:val="0002189B"/>
    <w:rsid w:val="000218A7"/>
    <w:rsid w:val="00022DF0"/>
    <w:rsid w:val="00023A4F"/>
    <w:rsid w:val="00023DF8"/>
    <w:rsid w:val="00025707"/>
    <w:rsid w:val="00025923"/>
    <w:rsid w:val="00026183"/>
    <w:rsid w:val="000270BF"/>
    <w:rsid w:val="000276DA"/>
    <w:rsid w:val="0003025B"/>
    <w:rsid w:val="0003025F"/>
    <w:rsid w:val="00030302"/>
    <w:rsid w:val="00031853"/>
    <w:rsid w:val="00031BCE"/>
    <w:rsid w:val="00031CBF"/>
    <w:rsid w:val="00033514"/>
    <w:rsid w:val="00036D6F"/>
    <w:rsid w:val="000412E6"/>
    <w:rsid w:val="000423C7"/>
    <w:rsid w:val="0004340D"/>
    <w:rsid w:val="00044318"/>
    <w:rsid w:val="00044CE4"/>
    <w:rsid w:val="0004547A"/>
    <w:rsid w:val="00046581"/>
    <w:rsid w:val="00047287"/>
    <w:rsid w:val="00047E8C"/>
    <w:rsid w:val="00050682"/>
    <w:rsid w:val="00052232"/>
    <w:rsid w:val="00053583"/>
    <w:rsid w:val="00053AC7"/>
    <w:rsid w:val="0005488D"/>
    <w:rsid w:val="00055927"/>
    <w:rsid w:val="00055A4F"/>
    <w:rsid w:val="00060934"/>
    <w:rsid w:val="00061E14"/>
    <w:rsid w:val="000628D1"/>
    <w:rsid w:val="00062F6F"/>
    <w:rsid w:val="000649E7"/>
    <w:rsid w:val="000660A7"/>
    <w:rsid w:val="000665AD"/>
    <w:rsid w:val="000710BD"/>
    <w:rsid w:val="0007339C"/>
    <w:rsid w:val="00073AFD"/>
    <w:rsid w:val="000740E1"/>
    <w:rsid w:val="00074CED"/>
    <w:rsid w:val="0007521E"/>
    <w:rsid w:val="00076E3A"/>
    <w:rsid w:val="00077519"/>
    <w:rsid w:val="00077E9B"/>
    <w:rsid w:val="000806CF"/>
    <w:rsid w:val="00080D03"/>
    <w:rsid w:val="00080D4E"/>
    <w:rsid w:val="00081AA8"/>
    <w:rsid w:val="00082234"/>
    <w:rsid w:val="000830B7"/>
    <w:rsid w:val="000833A4"/>
    <w:rsid w:val="000841A9"/>
    <w:rsid w:val="00084F19"/>
    <w:rsid w:val="00086206"/>
    <w:rsid w:val="00087C2C"/>
    <w:rsid w:val="00091AAC"/>
    <w:rsid w:val="0009279B"/>
    <w:rsid w:val="0009392D"/>
    <w:rsid w:val="00093A4B"/>
    <w:rsid w:val="00093B4F"/>
    <w:rsid w:val="00093F65"/>
    <w:rsid w:val="0009448B"/>
    <w:rsid w:val="00096AA1"/>
    <w:rsid w:val="00097EA9"/>
    <w:rsid w:val="000A07F1"/>
    <w:rsid w:val="000A1744"/>
    <w:rsid w:val="000A292D"/>
    <w:rsid w:val="000A2CBC"/>
    <w:rsid w:val="000A2FB1"/>
    <w:rsid w:val="000A300C"/>
    <w:rsid w:val="000A4A09"/>
    <w:rsid w:val="000A4AF1"/>
    <w:rsid w:val="000A4B4A"/>
    <w:rsid w:val="000A573D"/>
    <w:rsid w:val="000A59A5"/>
    <w:rsid w:val="000A5AB3"/>
    <w:rsid w:val="000B01F7"/>
    <w:rsid w:val="000B414D"/>
    <w:rsid w:val="000B4C8D"/>
    <w:rsid w:val="000B589D"/>
    <w:rsid w:val="000B6EA4"/>
    <w:rsid w:val="000B7FC3"/>
    <w:rsid w:val="000C1625"/>
    <w:rsid w:val="000C16C7"/>
    <w:rsid w:val="000C3061"/>
    <w:rsid w:val="000C3899"/>
    <w:rsid w:val="000C4975"/>
    <w:rsid w:val="000C4BA7"/>
    <w:rsid w:val="000C4E9D"/>
    <w:rsid w:val="000C5DD5"/>
    <w:rsid w:val="000C6DDA"/>
    <w:rsid w:val="000D1656"/>
    <w:rsid w:val="000D264A"/>
    <w:rsid w:val="000D3193"/>
    <w:rsid w:val="000D3451"/>
    <w:rsid w:val="000D39D0"/>
    <w:rsid w:val="000D3A79"/>
    <w:rsid w:val="000D3C58"/>
    <w:rsid w:val="000D4003"/>
    <w:rsid w:val="000D5437"/>
    <w:rsid w:val="000D7807"/>
    <w:rsid w:val="000D7E26"/>
    <w:rsid w:val="000E045A"/>
    <w:rsid w:val="000E15D1"/>
    <w:rsid w:val="000E2AEE"/>
    <w:rsid w:val="000E3C08"/>
    <w:rsid w:val="000E3E7F"/>
    <w:rsid w:val="000E542A"/>
    <w:rsid w:val="000E61D5"/>
    <w:rsid w:val="000E6839"/>
    <w:rsid w:val="000E75F4"/>
    <w:rsid w:val="000F0ED7"/>
    <w:rsid w:val="000F30EA"/>
    <w:rsid w:val="000F56FD"/>
    <w:rsid w:val="000F59DD"/>
    <w:rsid w:val="000F6103"/>
    <w:rsid w:val="000F7498"/>
    <w:rsid w:val="00100FFB"/>
    <w:rsid w:val="001014FA"/>
    <w:rsid w:val="001018CC"/>
    <w:rsid w:val="00101EAE"/>
    <w:rsid w:val="0010264F"/>
    <w:rsid w:val="00102849"/>
    <w:rsid w:val="001029EF"/>
    <w:rsid w:val="00103172"/>
    <w:rsid w:val="00103E83"/>
    <w:rsid w:val="00104E02"/>
    <w:rsid w:val="0010615F"/>
    <w:rsid w:val="001067EA"/>
    <w:rsid w:val="001101BB"/>
    <w:rsid w:val="0011021C"/>
    <w:rsid w:val="00110A2E"/>
    <w:rsid w:val="00110B8E"/>
    <w:rsid w:val="0011194C"/>
    <w:rsid w:val="00112D9D"/>
    <w:rsid w:val="00114B23"/>
    <w:rsid w:val="00114B29"/>
    <w:rsid w:val="00115A53"/>
    <w:rsid w:val="00115C8C"/>
    <w:rsid w:val="00117B72"/>
    <w:rsid w:val="001229E2"/>
    <w:rsid w:val="00127610"/>
    <w:rsid w:val="00127A90"/>
    <w:rsid w:val="0013027A"/>
    <w:rsid w:val="00130654"/>
    <w:rsid w:val="00130AF5"/>
    <w:rsid w:val="00130DCD"/>
    <w:rsid w:val="00131C11"/>
    <w:rsid w:val="0013560D"/>
    <w:rsid w:val="00136B3F"/>
    <w:rsid w:val="001370EE"/>
    <w:rsid w:val="00141AD9"/>
    <w:rsid w:val="00141B83"/>
    <w:rsid w:val="00143A30"/>
    <w:rsid w:val="0014755D"/>
    <w:rsid w:val="001509E3"/>
    <w:rsid w:val="001510A7"/>
    <w:rsid w:val="00151815"/>
    <w:rsid w:val="0015258F"/>
    <w:rsid w:val="001531ED"/>
    <w:rsid w:val="001532D2"/>
    <w:rsid w:val="0015336A"/>
    <w:rsid w:val="0015431A"/>
    <w:rsid w:val="001548B2"/>
    <w:rsid w:val="0015498A"/>
    <w:rsid w:val="00155808"/>
    <w:rsid w:val="00156A94"/>
    <w:rsid w:val="00157746"/>
    <w:rsid w:val="00157923"/>
    <w:rsid w:val="00160545"/>
    <w:rsid w:val="0016466B"/>
    <w:rsid w:val="00165D79"/>
    <w:rsid w:val="001708CF"/>
    <w:rsid w:val="001712DE"/>
    <w:rsid w:val="001754A5"/>
    <w:rsid w:val="0017576C"/>
    <w:rsid w:val="00177996"/>
    <w:rsid w:val="00180780"/>
    <w:rsid w:val="00180ADB"/>
    <w:rsid w:val="0018120B"/>
    <w:rsid w:val="00181789"/>
    <w:rsid w:val="00183385"/>
    <w:rsid w:val="0018521B"/>
    <w:rsid w:val="00186484"/>
    <w:rsid w:val="00186D30"/>
    <w:rsid w:val="00186EBB"/>
    <w:rsid w:val="00190DC8"/>
    <w:rsid w:val="001912C2"/>
    <w:rsid w:val="00191856"/>
    <w:rsid w:val="00192267"/>
    <w:rsid w:val="00193C3D"/>
    <w:rsid w:val="00195603"/>
    <w:rsid w:val="00196D23"/>
    <w:rsid w:val="0019714D"/>
    <w:rsid w:val="0019744F"/>
    <w:rsid w:val="00197C4D"/>
    <w:rsid w:val="001A1BBD"/>
    <w:rsid w:val="001A21A7"/>
    <w:rsid w:val="001A25EB"/>
    <w:rsid w:val="001A27AE"/>
    <w:rsid w:val="001A2878"/>
    <w:rsid w:val="001A5AF8"/>
    <w:rsid w:val="001B1C6F"/>
    <w:rsid w:val="001B2921"/>
    <w:rsid w:val="001B3B97"/>
    <w:rsid w:val="001B3DA5"/>
    <w:rsid w:val="001B5DBA"/>
    <w:rsid w:val="001B7930"/>
    <w:rsid w:val="001C0246"/>
    <w:rsid w:val="001C2FA2"/>
    <w:rsid w:val="001C62D4"/>
    <w:rsid w:val="001C68C9"/>
    <w:rsid w:val="001C6A2D"/>
    <w:rsid w:val="001D04D6"/>
    <w:rsid w:val="001D0FF1"/>
    <w:rsid w:val="001D39A9"/>
    <w:rsid w:val="001D546F"/>
    <w:rsid w:val="001D547F"/>
    <w:rsid w:val="001D6CA5"/>
    <w:rsid w:val="001D722A"/>
    <w:rsid w:val="001D7452"/>
    <w:rsid w:val="001E0D76"/>
    <w:rsid w:val="001E2980"/>
    <w:rsid w:val="001E3B2C"/>
    <w:rsid w:val="001E3EAC"/>
    <w:rsid w:val="001E4291"/>
    <w:rsid w:val="001E4478"/>
    <w:rsid w:val="001E5F38"/>
    <w:rsid w:val="001E7222"/>
    <w:rsid w:val="001E7B58"/>
    <w:rsid w:val="001F20A1"/>
    <w:rsid w:val="001F25E0"/>
    <w:rsid w:val="001F2E80"/>
    <w:rsid w:val="001F3809"/>
    <w:rsid w:val="001F3B99"/>
    <w:rsid w:val="001F3C6D"/>
    <w:rsid w:val="001F485B"/>
    <w:rsid w:val="001F4C75"/>
    <w:rsid w:val="001F5A53"/>
    <w:rsid w:val="001F5B45"/>
    <w:rsid w:val="00200079"/>
    <w:rsid w:val="0020032E"/>
    <w:rsid w:val="0020069E"/>
    <w:rsid w:val="00201852"/>
    <w:rsid w:val="00201BCF"/>
    <w:rsid w:val="00201DA3"/>
    <w:rsid w:val="0020242E"/>
    <w:rsid w:val="00202AFA"/>
    <w:rsid w:val="00203E79"/>
    <w:rsid w:val="00206BA1"/>
    <w:rsid w:val="00210202"/>
    <w:rsid w:val="00212BB2"/>
    <w:rsid w:val="00213302"/>
    <w:rsid w:val="002136A3"/>
    <w:rsid w:val="00213725"/>
    <w:rsid w:val="00214DD3"/>
    <w:rsid w:val="00215991"/>
    <w:rsid w:val="00215D03"/>
    <w:rsid w:val="00216D65"/>
    <w:rsid w:val="00216E9B"/>
    <w:rsid w:val="00217C7D"/>
    <w:rsid w:val="0022128E"/>
    <w:rsid w:val="00221838"/>
    <w:rsid w:val="002248F1"/>
    <w:rsid w:val="00224933"/>
    <w:rsid w:val="00224A94"/>
    <w:rsid w:val="002326D5"/>
    <w:rsid w:val="00233E78"/>
    <w:rsid w:val="002352C6"/>
    <w:rsid w:val="002364F5"/>
    <w:rsid w:val="00237973"/>
    <w:rsid w:val="00237FD1"/>
    <w:rsid w:val="00240185"/>
    <w:rsid w:val="0024082B"/>
    <w:rsid w:val="002408D1"/>
    <w:rsid w:val="00240CF0"/>
    <w:rsid w:val="00241040"/>
    <w:rsid w:val="00241050"/>
    <w:rsid w:val="002432A1"/>
    <w:rsid w:val="00245546"/>
    <w:rsid w:val="00245782"/>
    <w:rsid w:val="002506CD"/>
    <w:rsid w:val="002510CF"/>
    <w:rsid w:val="0025124C"/>
    <w:rsid w:val="00252361"/>
    <w:rsid w:val="002524D5"/>
    <w:rsid w:val="002534D9"/>
    <w:rsid w:val="00253900"/>
    <w:rsid w:val="00253A33"/>
    <w:rsid w:val="00254380"/>
    <w:rsid w:val="00254D7B"/>
    <w:rsid w:val="00255A1C"/>
    <w:rsid w:val="00256842"/>
    <w:rsid w:val="00261C76"/>
    <w:rsid w:val="00262B3F"/>
    <w:rsid w:val="00265A6F"/>
    <w:rsid w:val="00267CDA"/>
    <w:rsid w:val="002702CE"/>
    <w:rsid w:val="00270F5A"/>
    <w:rsid w:val="002728D0"/>
    <w:rsid w:val="00273608"/>
    <w:rsid w:val="0027398D"/>
    <w:rsid w:val="002740B1"/>
    <w:rsid w:val="00275144"/>
    <w:rsid w:val="002755AD"/>
    <w:rsid w:val="0027714E"/>
    <w:rsid w:val="00277418"/>
    <w:rsid w:val="002815ED"/>
    <w:rsid w:val="0028284E"/>
    <w:rsid w:val="00282EDE"/>
    <w:rsid w:val="0028354B"/>
    <w:rsid w:val="00283947"/>
    <w:rsid w:val="00283C45"/>
    <w:rsid w:val="00287014"/>
    <w:rsid w:val="0028742F"/>
    <w:rsid w:val="002878BB"/>
    <w:rsid w:val="00290F12"/>
    <w:rsid w:val="00291B4C"/>
    <w:rsid w:val="00292169"/>
    <w:rsid w:val="00292A4A"/>
    <w:rsid w:val="00293EAD"/>
    <w:rsid w:val="00294B99"/>
    <w:rsid w:val="00294C59"/>
    <w:rsid w:val="0029533D"/>
    <w:rsid w:val="002968E5"/>
    <w:rsid w:val="002A238E"/>
    <w:rsid w:val="002A245E"/>
    <w:rsid w:val="002A2813"/>
    <w:rsid w:val="002A3120"/>
    <w:rsid w:val="002A3B4A"/>
    <w:rsid w:val="002A45BD"/>
    <w:rsid w:val="002A71D3"/>
    <w:rsid w:val="002B1443"/>
    <w:rsid w:val="002B3B02"/>
    <w:rsid w:val="002B416D"/>
    <w:rsid w:val="002B5538"/>
    <w:rsid w:val="002B59F4"/>
    <w:rsid w:val="002C00CD"/>
    <w:rsid w:val="002C0DA3"/>
    <w:rsid w:val="002C1129"/>
    <w:rsid w:val="002C1459"/>
    <w:rsid w:val="002C17E9"/>
    <w:rsid w:val="002C37B7"/>
    <w:rsid w:val="002C39E1"/>
    <w:rsid w:val="002C3D47"/>
    <w:rsid w:val="002C5C11"/>
    <w:rsid w:val="002C63B0"/>
    <w:rsid w:val="002C7E5F"/>
    <w:rsid w:val="002D0264"/>
    <w:rsid w:val="002D1465"/>
    <w:rsid w:val="002D17FC"/>
    <w:rsid w:val="002D1D44"/>
    <w:rsid w:val="002D2C91"/>
    <w:rsid w:val="002D374B"/>
    <w:rsid w:val="002D4C1F"/>
    <w:rsid w:val="002D777E"/>
    <w:rsid w:val="002E11A0"/>
    <w:rsid w:val="002E1365"/>
    <w:rsid w:val="002E17F0"/>
    <w:rsid w:val="002E1DFF"/>
    <w:rsid w:val="002E22CD"/>
    <w:rsid w:val="002E544B"/>
    <w:rsid w:val="002E5E0F"/>
    <w:rsid w:val="002E675A"/>
    <w:rsid w:val="002E740C"/>
    <w:rsid w:val="002F2777"/>
    <w:rsid w:val="002F42D6"/>
    <w:rsid w:val="002F5013"/>
    <w:rsid w:val="002F6B57"/>
    <w:rsid w:val="002F6C52"/>
    <w:rsid w:val="002F71F2"/>
    <w:rsid w:val="002F77FE"/>
    <w:rsid w:val="003017C3"/>
    <w:rsid w:val="003020E8"/>
    <w:rsid w:val="00302961"/>
    <w:rsid w:val="00304516"/>
    <w:rsid w:val="00304998"/>
    <w:rsid w:val="00304F86"/>
    <w:rsid w:val="00305DB1"/>
    <w:rsid w:val="003063AC"/>
    <w:rsid w:val="00312156"/>
    <w:rsid w:val="0031307E"/>
    <w:rsid w:val="003145BC"/>
    <w:rsid w:val="00315996"/>
    <w:rsid w:val="00316C10"/>
    <w:rsid w:val="00316F22"/>
    <w:rsid w:val="00317BC7"/>
    <w:rsid w:val="00317FE5"/>
    <w:rsid w:val="0032295F"/>
    <w:rsid w:val="00324397"/>
    <w:rsid w:val="003266C8"/>
    <w:rsid w:val="00326FA6"/>
    <w:rsid w:val="00327214"/>
    <w:rsid w:val="003274D3"/>
    <w:rsid w:val="00327CB6"/>
    <w:rsid w:val="00330261"/>
    <w:rsid w:val="00330501"/>
    <w:rsid w:val="003306A2"/>
    <w:rsid w:val="00332579"/>
    <w:rsid w:val="003329B0"/>
    <w:rsid w:val="0033406E"/>
    <w:rsid w:val="00336378"/>
    <w:rsid w:val="003377BB"/>
    <w:rsid w:val="00337E50"/>
    <w:rsid w:val="00340244"/>
    <w:rsid w:val="003414CC"/>
    <w:rsid w:val="003431EF"/>
    <w:rsid w:val="003442C2"/>
    <w:rsid w:val="003445E1"/>
    <w:rsid w:val="00345A6F"/>
    <w:rsid w:val="00345ED3"/>
    <w:rsid w:val="003460DA"/>
    <w:rsid w:val="00346690"/>
    <w:rsid w:val="00350D7E"/>
    <w:rsid w:val="0035107C"/>
    <w:rsid w:val="003516F1"/>
    <w:rsid w:val="00351AF4"/>
    <w:rsid w:val="003523B8"/>
    <w:rsid w:val="003532ED"/>
    <w:rsid w:val="00353F3E"/>
    <w:rsid w:val="0035550E"/>
    <w:rsid w:val="00355518"/>
    <w:rsid w:val="00356B09"/>
    <w:rsid w:val="003571C3"/>
    <w:rsid w:val="003618B1"/>
    <w:rsid w:val="00362683"/>
    <w:rsid w:val="00363631"/>
    <w:rsid w:val="00363800"/>
    <w:rsid w:val="00364ADB"/>
    <w:rsid w:val="00364E93"/>
    <w:rsid w:val="00364FD5"/>
    <w:rsid w:val="00365D2E"/>
    <w:rsid w:val="00366DE5"/>
    <w:rsid w:val="003676DE"/>
    <w:rsid w:val="00367837"/>
    <w:rsid w:val="00367B85"/>
    <w:rsid w:val="00371149"/>
    <w:rsid w:val="0037382B"/>
    <w:rsid w:val="00373E02"/>
    <w:rsid w:val="00374956"/>
    <w:rsid w:val="00374CBD"/>
    <w:rsid w:val="00375F4E"/>
    <w:rsid w:val="003761BD"/>
    <w:rsid w:val="00377054"/>
    <w:rsid w:val="00381D33"/>
    <w:rsid w:val="00381FFC"/>
    <w:rsid w:val="003826AE"/>
    <w:rsid w:val="00382FDA"/>
    <w:rsid w:val="003842FE"/>
    <w:rsid w:val="00384456"/>
    <w:rsid w:val="00385FF5"/>
    <w:rsid w:val="00387C6F"/>
    <w:rsid w:val="00390D6B"/>
    <w:rsid w:val="003932D7"/>
    <w:rsid w:val="003939A9"/>
    <w:rsid w:val="00394270"/>
    <w:rsid w:val="00395524"/>
    <w:rsid w:val="0039774F"/>
    <w:rsid w:val="003A1933"/>
    <w:rsid w:val="003A1F70"/>
    <w:rsid w:val="003A200F"/>
    <w:rsid w:val="003A2609"/>
    <w:rsid w:val="003A3DCD"/>
    <w:rsid w:val="003A5749"/>
    <w:rsid w:val="003A5C59"/>
    <w:rsid w:val="003A65EE"/>
    <w:rsid w:val="003B0ED4"/>
    <w:rsid w:val="003B3016"/>
    <w:rsid w:val="003B36AA"/>
    <w:rsid w:val="003B4194"/>
    <w:rsid w:val="003B4B0B"/>
    <w:rsid w:val="003B6489"/>
    <w:rsid w:val="003B6CBF"/>
    <w:rsid w:val="003B6FBB"/>
    <w:rsid w:val="003C018B"/>
    <w:rsid w:val="003C0AC0"/>
    <w:rsid w:val="003C0C8C"/>
    <w:rsid w:val="003C0D8B"/>
    <w:rsid w:val="003C22C0"/>
    <w:rsid w:val="003C4DF5"/>
    <w:rsid w:val="003C4F56"/>
    <w:rsid w:val="003C552F"/>
    <w:rsid w:val="003C66E5"/>
    <w:rsid w:val="003C773C"/>
    <w:rsid w:val="003C7EF6"/>
    <w:rsid w:val="003D035C"/>
    <w:rsid w:val="003D1E29"/>
    <w:rsid w:val="003D2739"/>
    <w:rsid w:val="003D39B1"/>
    <w:rsid w:val="003D6E47"/>
    <w:rsid w:val="003E0977"/>
    <w:rsid w:val="003E0997"/>
    <w:rsid w:val="003E0B21"/>
    <w:rsid w:val="003E0BA4"/>
    <w:rsid w:val="003E1509"/>
    <w:rsid w:val="003E2D58"/>
    <w:rsid w:val="003E32F8"/>
    <w:rsid w:val="003E3C85"/>
    <w:rsid w:val="003E460F"/>
    <w:rsid w:val="003E52BD"/>
    <w:rsid w:val="003E552B"/>
    <w:rsid w:val="003E5D0A"/>
    <w:rsid w:val="003E6439"/>
    <w:rsid w:val="003F1060"/>
    <w:rsid w:val="003F2305"/>
    <w:rsid w:val="00401401"/>
    <w:rsid w:val="004021E0"/>
    <w:rsid w:val="004024B1"/>
    <w:rsid w:val="0040371A"/>
    <w:rsid w:val="0040387F"/>
    <w:rsid w:val="00404748"/>
    <w:rsid w:val="00404A8D"/>
    <w:rsid w:val="00405C36"/>
    <w:rsid w:val="004061B0"/>
    <w:rsid w:val="00406784"/>
    <w:rsid w:val="0040697D"/>
    <w:rsid w:val="00407D0E"/>
    <w:rsid w:val="0041145D"/>
    <w:rsid w:val="004130E1"/>
    <w:rsid w:val="00414494"/>
    <w:rsid w:val="00416C86"/>
    <w:rsid w:val="00417555"/>
    <w:rsid w:val="00420D8A"/>
    <w:rsid w:val="0042174A"/>
    <w:rsid w:val="004223AE"/>
    <w:rsid w:val="00424713"/>
    <w:rsid w:val="004247E0"/>
    <w:rsid w:val="00425209"/>
    <w:rsid w:val="00425734"/>
    <w:rsid w:val="004257D2"/>
    <w:rsid w:val="00425D10"/>
    <w:rsid w:val="00425E40"/>
    <w:rsid w:val="004261A7"/>
    <w:rsid w:val="00426435"/>
    <w:rsid w:val="004268DB"/>
    <w:rsid w:val="004309C8"/>
    <w:rsid w:val="00431522"/>
    <w:rsid w:val="00431FFF"/>
    <w:rsid w:val="004341F0"/>
    <w:rsid w:val="00435C4C"/>
    <w:rsid w:val="00435F63"/>
    <w:rsid w:val="0043694C"/>
    <w:rsid w:val="00436BF8"/>
    <w:rsid w:val="0043719E"/>
    <w:rsid w:val="00437DF7"/>
    <w:rsid w:val="0044220B"/>
    <w:rsid w:val="00442305"/>
    <w:rsid w:val="0045625D"/>
    <w:rsid w:val="0045697B"/>
    <w:rsid w:val="0046369D"/>
    <w:rsid w:val="00464656"/>
    <w:rsid w:val="00467937"/>
    <w:rsid w:val="00473151"/>
    <w:rsid w:val="00473E93"/>
    <w:rsid w:val="00474EB0"/>
    <w:rsid w:val="004757D2"/>
    <w:rsid w:val="00475927"/>
    <w:rsid w:val="004764D3"/>
    <w:rsid w:val="004764FA"/>
    <w:rsid w:val="004809B1"/>
    <w:rsid w:val="004815DC"/>
    <w:rsid w:val="00482726"/>
    <w:rsid w:val="00483B02"/>
    <w:rsid w:val="004844F3"/>
    <w:rsid w:val="004846A6"/>
    <w:rsid w:val="00485E28"/>
    <w:rsid w:val="00487DD0"/>
    <w:rsid w:val="00490A25"/>
    <w:rsid w:val="00492B3F"/>
    <w:rsid w:val="00495795"/>
    <w:rsid w:val="00495B76"/>
    <w:rsid w:val="004966C1"/>
    <w:rsid w:val="00496F8D"/>
    <w:rsid w:val="004975B4"/>
    <w:rsid w:val="00497A98"/>
    <w:rsid w:val="004A06C7"/>
    <w:rsid w:val="004A1060"/>
    <w:rsid w:val="004A1549"/>
    <w:rsid w:val="004A1D5B"/>
    <w:rsid w:val="004A3727"/>
    <w:rsid w:val="004A5658"/>
    <w:rsid w:val="004A584A"/>
    <w:rsid w:val="004A6402"/>
    <w:rsid w:val="004A64B5"/>
    <w:rsid w:val="004A76D6"/>
    <w:rsid w:val="004A7CD3"/>
    <w:rsid w:val="004B0581"/>
    <w:rsid w:val="004B0E04"/>
    <w:rsid w:val="004B3508"/>
    <w:rsid w:val="004B390A"/>
    <w:rsid w:val="004B4454"/>
    <w:rsid w:val="004B499E"/>
    <w:rsid w:val="004B4FED"/>
    <w:rsid w:val="004B6A1F"/>
    <w:rsid w:val="004B727A"/>
    <w:rsid w:val="004C4211"/>
    <w:rsid w:val="004C4F08"/>
    <w:rsid w:val="004C5D81"/>
    <w:rsid w:val="004C66AB"/>
    <w:rsid w:val="004D1441"/>
    <w:rsid w:val="004D15A4"/>
    <w:rsid w:val="004D2270"/>
    <w:rsid w:val="004D33B9"/>
    <w:rsid w:val="004D3BD3"/>
    <w:rsid w:val="004D4754"/>
    <w:rsid w:val="004D47C5"/>
    <w:rsid w:val="004D4B89"/>
    <w:rsid w:val="004D5D4E"/>
    <w:rsid w:val="004D73FE"/>
    <w:rsid w:val="004E0A4A"/>
    <w:rsid w:val="004E1BF7"/>
    <w:rsid w:val="004E1CAA"/>
    <w:rsid w:val="004E33C9"/>
    <w:rsid w:val="004E43B9"/>
    <w:rsid w:val="004F0344"/>
    <w:rsid w:val="004F1F93"/>
    <w:rsid w:val="004F3000"/>
    <w:rsid w:val="004F3A7C"/>
    <w:rsid w:val="004F52C2"/>
    <w:rsid w:val="004F6568"/>
    <w:rsid w:val="005024D6"/>
    <w:rsid w:val="00504E09"/>
    <w:rsid w:val="00505198"/>
    <w:rsid w:val="00505B03"/>
    <w:rsid w:val="00505D7A"/>
    <w:rsid w:val="0050657B"/>
    <w:rsid w:val="00512B3F"/>
    <w:rsid w:val="0051382B"/>
    <w:rsid w:val="00515080"/>
    <w:rsid w:val="0051545D"/>
    <w:rsid w:val="005158D6"/>
    <w:rsid w:val="00517859"/>
    <w:rsid w:val="00520868"/>
    <w:rsid w:val="00521FFC"/>
    <w:rsid w:val="00523B2C"/>
    <w:rsid w:val="0052419E"/>
    <w:rsid w:val="00524AAE"/>
    <w:rsid w:val="00524C94"/>
    <w:rsid w:val="00525D2B"/>
    <w:rsid w:val="00525FE7"/>
    <w:rsid w:val="00526E03"/>
    <w:rsid w:val="0052726B"/>
    <w:rsid w:val="00530326"/>
    <w:rsid w:val="0053487F"/>
    <w:rsid w:val="0053555C"/>
    <w:rsid w:val="00535700"/>
    <w:rsid w:val="005366EC"/>
    <w:rsid w:val="00540DB1"/>
    <w:rsid w:val="00542A59"/>
    <w:rsid w:val="00543DD9"/>
    <w:rsid w:val="005441B3"/>
    <w:rsid w:val="00544D53"/>
    <w:rsid w:val="00545825"/>
    <w:rsid w:val="005459DA"/>
    <w:rsid w:val="00545C35"/>
    <w:rsid w:val="00545C94"/>
    <w:rsid w:val="0054632F"/>
    <w:rsid w:val="00547281"/>
    <w:rsid w:val="00550A00"/>
    <w:rsid w:val="005525D7"/>
    <w:rsid w:val="00554C09"/>
    <w:rsid w:val="00555782"/>
    <w:rsid w:val="00556A55"/>
    <w:rsid w:val="00557471"/>
    <w:rsid w:val="0055750D"/>
    <w:rsid w:val="00560EAC"/>
    <w:rsid w:val="0056411E"/>
    <w:rsid w:val="00565B84"/>
    <w:rsid w:val="00566971"/>
    <w:rsid w:val="0057171E"/>
    <w:rsid w:val="00572318"/>
    <w:rsid w:val="00572E71"/>
    <w:rsid w:val="00572F7A"/>
    <w:rsid w:val="00574420"/>
    <w:rsid w:val="00575C02"/>
    <w:rsid w:val="005761CE"/>
    <w:rsid w:val="00577271"/>
    <w:rsid w:val="0057734C"/>
    <w:rsid w:val="005774AE"/>
    <w:rsid w:val="00580EEC"/>
    <w:rsid w:val="00584678"/>
    <w:rsid w:val="0058478E"/>
    <w:rsid w:val="00586E53"/>
    <w:rsid w:val="005903D2"/>
    <w:rsid w:val="00590C63"/>
    <w:rsid w:val="00590DCE"/>
    <w:rsid w:val="005914F3"/>
    <w:rsid w:val="00591E39"/>
    <w:rsid w:val="00595882"/>
    <w:rsid w:val="00595CFD"/>
    <w:rsid w:val="00597580"/>
    <w:rsid w:val="005A3167"/>
    <w:rsid w:val="005A35F3"/>
    <w:rsid w:val="005A37A5"/>
    <w:rsid w:val="005A3B89"/>
    <w:rsid w:val="005A62C8"/>
    <w:rsid w:val="005A67F7"/>
    <w:rsid w:val="005A6DE8"/>
    <w:rsid w:val="005B06DE"/>
    <w:rsid w:val="005B104C"/>
    <w:rsid w:val="005B2829"/>
    <w:rsid w:val="005B4B74"/>
    <w:rsid w:val="005B5991"/>
    <w:rsid w:val="005B5AF1"/>
    <w:rsid w:val="005B5FE9"/>
    <w:rsid w:val="005B6CCE"/>
    <w:rsid w:val="005B76D9"/>
    <w:rsid w:val="005B7D51"/>
    <w:rsid w:val="005C03AC"/>
    <w:rsid w:val="005C04F3"/>
    <w:rsid w:val="005C05E5"/>
    <w:rsid w:val="005C0BCD"/>
    <w:rsid w:val="005C1600"/>
    <w:rsid w:val="005C4DE3"/>
    <w:rsid w:val="005C59C9"/>
    <w:rsid w:val="005C5CCE"/>
    <w:rsid w:val="005C5D97"/>
    <w:rsid w:val="005D0380"/>
    <w:rsid w:val="005D08AC"/>
    <w:rsid w:val="005D2360"/>
    <w:rsid w:val="005D2EC2"/>
    <w:rsid w:val="005D534A"/>
    <w:rsid w:val="005D5352"/>
    <w:rsid w:val="005D583B"/>
    <w:rsid w:val="005E088D"/>
    <w:rsid w:val="005E0B72"/>
    <w:rsid w:val="005E1A20"/>
    <w:rsid w:val="005E22E1"/>
    <w:rsid w:val="005E2EC7"/>
    <w:rsid w:val="005E3F4F"/>
    <w:rsid w:val="005E4B15"/>
    <w:rsid w:val="005E4D88"/>
    <w:rsid w:val="005E67C9"/>
    <w:rsid w:val="005E74C3"/>
    <w:rsid w:val="005E7EC4"/>
    <w:rsid w:val="005F0AC1"/>
    <w:rsid w:val="005F15A1"/>
    <w:rsid w:val="005F1C8D"/>
    <w:rsid w:val="005F2DFB"/>
    <w:rsid w:val="005F3ECC"/>
    <w:rsid w:val="005F43F4"/>
    <w:rsid w:val="005F48B4"/>
    <w:rsid w:val="005F4A7B"/>
    <w:rsid w:val="005F7FE5"/>
    <w:rsid w:val="00600066"/>
    <w:rsid w:val="00604E88"/>
    <w:rsid w:val="0060629E"/>
    <w:rsid w:val="006068F8"/>
    <w:rsid w:val="006069C5"/>
    <w:rsid w:val="006070B1"/>
    <w:rsid w:val="0060713F"/>
    <w:rsid w:val="00610769"/>
    <w:rsid w:val="00615417"/>
    <w:rsid w:val="00615581"/>
    <w:rsid w:val="00615846"/>
    <w:rsid w:val="006165A2"/>
    <w:rsid w:val="00620F90"/>
    <w:rsid w:val="006218C7"/>
    <w:rsid w:val="00623257"/>
    <w:rsid w:val="00623CA3"/>
    <w:rsid w:val="006258AA"/>
    <w:rsid w:val="00625AE3"/>
    <w:rsid w:val="00625B9D"/>
    <w:rsid w:val="00630B87"/>
    <w:rsid w:val="0063142E"/>
    <w:rsid w:val="00632BB1"/>
    <w:rsid w:val="006378D9"/>
    <w:rsid w:val="00637D1E"/>
    <w:rsid w:val="00640666"/>
    <w:rsid w:val="00641766"/>
    <w:rsid w:val="00641BDA"/>
    <w:rsid w:val="00641D23"/>
    <w:rsid w:val="0064234B"/>
    <w:rsid w:val="00642B77"/>
    <w:rsid w:val="00642E5E"/>
    <w:rsid w:val="0064467D"/>
    <w:rsid w:val="006446A3"/>
    <w:rsid w:val="0064518F"/>
    <w:rsid w:val="0064564A"/>
    <w:rsid w:val="00645689"/>
    <w:rsid w:val="00645C74"/>
    <w:rsid w:val="00646DE0"/>
    <w:rsid w:val="00650BF9"/>
    <w:rsid w:val="00651DCA"/>
    <w:rsid w:val="00652FDA"/>
    <w:rsid w:val="0065534E"/>
    <w:rsid w:val="006560B2"/>
    <w:rsid w:val="006603FE"/>
    <w:rsid w:val="00660511"/>
    <w:rsid w:val="00660BCE"/>
    <w:rsid w:val="00661574"/>
    <w:rsid w:val="00662512"/>
    <w:rsid w:val="00664BD8"/>
    <w:rsid w:val="006672DE"/>
    <w:rsid w:val="00667FED"/>
    <w:rsid w:val="006701E1"/>
    <w:rsid w:val="00671500"/>
    <w:rsid w:val="00671DB7"/>
    <w:rsid w:val="006742D6"/>
    <w:rsid w:val="00674A3F"/>
    <w:rsid w:val="006774AF"/>
    <w:rsid w:val="006777D5"/>
    <w:rsid w:val="00680C4D"/>
    <w:rsid w:val="0068139B"/>
    <w:rsid w:val="0068294E"/>
    <w:rsid w:val="006834C1"/>
    <w:rsid w:val="00683AEF"/>
    <w:rsid w:val="00683D8A"/>
    <w:rsid w:val="00684227"/>
    <w:rsid w:val="00684A7A"/>
    <w:rsid w:val="006856D8"/>
    <w:rsid w:val="006861CD"/>
    <w:rsid w:val="006865A9"/>
    <w:rsid w:val="006872D1"/>
    <w:rsid w:val="0068768A"/>
    <w:rsid w:val="00687930"/>
    <w:rsid w:val="00687E3C"/>
    <w:rsid w:val="00690B91"/>
    <w:rsid w:val="0069122F"/>
    <w:rsid w:val="00691777"/>
    <w:rsid w:val="006974D8"/>
    <w:rsid w:val="006A19AA"/>
    <w:rsid w:val="006A3005"/>
    <w:rsid w:val="006A365B"/>
    <w:rsid w:val="006A78FD"/>
    <w:rsid w:val="006A796D"/>
    <w:rsid w:val="006B24A2"/>
    <w:rsid w:val="006B46B4"/>
    <w:rsid w:val="006B5006"/>
    <w:rsid w:val="006B51B3"/>
    <w:rsid w:val="006B5E36"/>
    <w:rsid w:val="006B6343"/>
    <w:rsid w:val="006B6775"/>
    <w:rsid w:val="006B70CE"/>
    <w:rsid w:val="006B73D8"/>
    <w:rsid w:val="006C03D6"/>
    <w:rsid w:val="006C2CF3"/>
    <w:rsid w:val="006C2D1F"/>
    <w:rsid w:val="006C697B"/>
    <w:rsid w:val="006C71A3"/>
    <w:rsid w:val="006C728C"/>
    <w:rsid w:val="006D03E5"/>
    <w:rsid w:val="006D0A6B"/>
    <w:rsid w:val="006D0E9A"/>
    <w:rsid w:val="006D20CB"/>
    <w:rsid w:val="006D230D"/>
    <w:rsid w:val="006D7FD6"/>
    <w:rsid w:val="006E1AC8"/>
    <w:rsid w:val="006E1CFB"/>
    <w:rsid w:val="006E242C"/>
    <w:rsid w:val="006E2D35"/>
    <w:rsid w:val="006E315C"/>
    <w:rsid w:val="006E4436"/>
    <w:rsid w:val="006E6BC9"/>
    <w:rsid w:val="006E7BA0"/>
    <w:rsid w:val="006F059B"/>
    <w:rsid w:val="006F2BFD"/>
    <w:rsid w:val="006F382C"/>
    <w:rsid w:val="006F3848"/>
    <w:rsid w:val="006F479F"/>
    <w:rsid w:val="006F6484"/>
    <w:rsid w:val="006F77BB"/>
    <w:rsid w:val="006F7A8D"/>
    <w:rsid w:val="00700547"/>
    <w:rsid w:val="00701C7E"/>
    <w:rsid w:val="0070328E"/>
    <w:rsid w:val="00703D33"/>
    <w:rsid w:val="00704706"/>
    <w:rsid w:val="00705642"/>
    <w:rsid w:val="00705CE1"/>
    <w:rsid w:val="00706531"/>
    <w:rsid w:val="00711557"/>
    <w:rsid w:val="00711B14"/>
    <w:rsid w:val="007142C6"/>
    <w:rsid w:val="00714537"/>
    <w:rsid w:val="007150FC"/>
    <w:rsid w:val="0071579D"/>
    <w:rsid w:val="00716FF1"/>
    <w:rsid w:val="007212BC"/>
    <w:rsid w:val="00721EA2"/>
    <w:rsid w:val="00722E03"/>
    <w:rsid w:val="00723150"/>
    <w:rsid w:val="00723352"/>
    <w:rsid w:val="007239E1"/>
    <w:rsid w:val="0072582B"/>
    <w:rsid w:val="00726960"/>
    <w:rsid w:val="007270B9"/>
    <w:rsid w:val="00730D88"/>
    <w:rsid w:val="00732539"/>
    <w:rsid w:val="00733110"/>
    <w:rsid w:val="00733CAA"/>
    <w:rsid w:val="0073679E"/>
    <w:rsid w:val="007416FD"/>
    <w:rsid w:val="00741DC7"/>
    <w:rsid w:val="00742048"/>
    <w:rsid w:val="00744B57"/>
    <w:rsid w:val="00745664"/>
    <w:rsid w:val="00745FB1"/>
    <w:rsid w:val="00746D0A"/>
    <w:rsid w:val="0075014F"/>
    <w:rsid w:val="007526B6"/>
    <w:rsid w:val="007552F9"/>
    <w:rsid w:val="007554C8"/>
    <w:rsid w:val="0075606E"/>
    <w:rsid w:val="00757FF7"/>
    <w:rsid w:val="00761285"/>
    <w:rsid w:val="007617EF"/>
    <w:rsid w:val="00762685"/>
    <w:rsid w:val="00762961"/>
    <w:rsid w:val="007630E2"/>
    <w:rsid w:val="007642B5"/>
    <w:rsid w:val="00765122"/>
    <w:rsid w:val="007653D2"/>
    <w:rsid w:val="00765917"/>
    <w:rsid w:val="0076644F"/>
    <w:rsid w:val="007664C5"/>
    <w:rsid w:val="00766951"/>
    <w:rsid w:val="0076698B"/>
    <w:rsid w:val="007677F5"/>
    <w:rsid w:val="00767BD2"/>
    <w:rsid w:val="00770237"/>
    <w:rsid w:val="00771EFD"/>
    <w:rsid w:val="0077283F"/>
    <w:rsid w:val="00772D93"/>
    <w:rsid w:val="007742D4"/>
    <w:rsid w:val="0077445D"/>
    <w:rsid w:val="00774BA0"/>
    <w:rsid w:val="00774C45"/>
    <w:rsid w:val="00774DF6"/>
    <w:rsid w:val="0077555B"/>
    <w:rsid w:val="007760E7"/>
    <w:rsid w:val="00777CF5"/>
    <w:rsid w:val="00780990"/>
    <w:rsid w:val="007852DE"/>
    <w:rsid w:val="00785EA3"/>
    <w:rsid w:val="00786CC0"/>
    <w:rsid w:val="00787409"/>
    <w:rsid w:val="0079035F"/>
    <w:rsid w:val="00793D64"/>
    <w:rsid w:val="007954FB"/>
    <w:rsid w:val="00795ACF"/>
    <w:rsid w:val="00797B98"/>
    <w:rsid w:val="007A0EC9"/>
    <w:rsid w:val="007A1A27"/>
    <w:rsid w:val="007A1BD4"/>
    <w:rsid w:val="007A1DC1"/>
    <w:rsid w:val="007A262B"/>
    <w:rsid w:val="007A2B81"/>
    <w:rsid w:val="007A381F"/>
    <w:rsid w:val="007A3D5D"/>
    <w:rsid w:val="007A515B"/>
    <w:rsid w:val="007A52EE"/>
    <w:rsid w:val="007A64C6"/>
    <w:rsid w:val="007B01F8"/>
    <w:rsid w:val="007B0428"/>
    <w:rsid w:val="007B0FCE"/>
    <w:rsid w:val="007B12A0"/>
    <w:rsid w:val="007B27DB"/>
    <w:rsid w:val="007B3E65"/>
    <w:rsid w:val="007B4C18"/>
    <w:rsid w:val="007B5E35"/>
    <w:rsid w:val="007B746D"/>
    <w:rsid w:val="007B7851"/>
    <w:rsid w:val="007C57FC"/>
    <w:rsid w:val="007C66E3"/>
    <w:rsid w:val="007C738A"/>
    <w:rsid w:val="007D0011"/>
    <w:rsid w:val="007D3349"/>
    <w:rsid w:val="007D41AF"/>
    <w:rsid w:val="007D5445"/>
    <w:rsid w:val="007D66C9"/>
    <w:rsid w:val="007E0AC2"/>
    <w:rsid w:val="007E0B55"/>
    <w:rsid w:val="007E2010"/>
    <w:rsid w:val="007E32FE"/>
    <w:rsid w:val="007E556B"/>
    <w:rsid w:val="007E614A"/>
    <w:rsid w:val="007E65B3"/>
    <w:rsid w:val="007E7C13"/>
    <w:rsid w:val="007F1C5E"/>
    <w:rsid w:val="007F279D"/>
    <w:rsid w:val="007F27A5"/>
    <w:rsid w:val="007F3361"/>
    <w:rsid w:val="007F35B5"/>
    <w:rsid w:val="007F4F4B"/>
    <w:rsid w:val="007F6772"/>
    <w:rsid w:val="00800171"/>
    <w:rsid w:val="008009FD"/>
    <w:rsid w:val="00800BC7"/>
    <w:rsid w:val="00801300"/>
    <w:rsid w:val="00801E27"/>
    <w:rsid w:val="008020F6"/>
    <w:rsid w:val="0080226F"/>
    <w:rsid w:val="008034DE"/>
    <w:rsid w:val="008042FD"/>
    <w:rsid w:val="00804C36"/>
    <w:rsid w:val="00805742"/>
    <w:rsid w:val="0081088E"/>
    <w:rsid w:val="008121A3"/>
    <w:rsid w:val="0081263C"/>
    <w:rsid w:val="008127C1"/>
    <w:rsid w:val="00814CC1"/>
    <w:rsid w:val="0081517C"/>
    <w:rsid w:val="00815A09"/>
    <w:rsid w:val="00816075"/>
    <w:rsid w:val="00816892"/>
    <w:rsid w:val="0081703C"/>
    <w:rsid w:val="008178E3"/>
    <w:rsid w:val="008251FC"/>
    <w:rsid w:val="00825A84"/>
    <w:rsid w:val="00825D5A"/>
    <w:rsid w:val="008326C7"/>
    <w:rsid w:val="00833005"/>
    <w:rsid w:val="00834B31"/>
    <w:rsid w:val="008361BD"/>
    <w:rsid w:val="00836770"/>
    <w:rsid w:val="008379B5"/>
    <w:rsid w:val="0084188E"/>
    <w:rsid w:val="00842392"/>
    <w:rsid w:val="00844E03"/>
    <w:rsid w:val="00844F7F"/>
    <w:rsid w:val="00845346"/>
    <w:rsid w:val="00845599"/>
    <w:rsid w:val="00845992"/>
    <w:rsid w:val="008461F8"/>
    <w:rsid w:val="00846E69"/>
    <w:rsid w:val="00847A66"/>
    <w:rsid w:val="008508C0"/>
    <w:rsid w:val="008508F2"/>
    <w:rsid w:val="0085289A"/>
    <w:rsid w:val="00852B1C"/>
    <w:rsid w:val="00860651"/>
    <w:rsid w:val="00861C1C"/>
    <w:rsid w:val="00862934"/>
    <w:rsid w:val="0086389E"/>
    <w:rsid w:val="00864C37"/>
    <w:rsid w:val="00867ADD"/>
    <w:rsid w:val="0087240E"/>
    <w:rsid w:val="00872990"/>
    <w:rsid w:val="00872F62"/>
    <w:rsid w:val="008735D1"/>
    <w:rsid w:val="00874FB4"/>
    <w:rsid w:val="00876660"/>
    <w:rsid w:val="00877E46"/>
    <w:rsid w:val="00882A4E"/>
    <w:rsid w:val="00882AB1"/>
    <w:rsid w:val="00884D31"/>
    <w:rsid w:val="008856CB"/>
    <w:rsid w:val="008873CF"/>
    <w:rsid w:val="008875B2"/>
    <w:rsid w:val="008902C1"/>
    <w:rsid w:val="00892049"/>
    <w:rsid w:val="008927A3"/>
    <w:rsid w:val="00892AC2"/>
    <w:rsid w:val="00892DBE"/>
    <w:rsid w:val="00893E32"/>
    <w:rsid w:val="008943A6"/>
    <w:rsid w:val="00894A51"/>
    <w:rsid w:val="00895382"/>
    <w:rsid w:val="00896159"/>
    <w:rsid w:val="008966CA"/>
    <w:rsid w:val="0089744C"/>
    <w:rsid w:val="008A0C3A"/>
    <w:rsid w:val="008A12D6"/>
    <w:rsid w:val="008A1A92"/>
    <w:rsid w:val="008A1ED6"/>
    <w:rsid w:val="008A2BB8"/>
    <w:rsid w:val="008A2D6E"/>
    <w:rsid w:val="008A3425"/>
    <w:rsid w:val="008A5B1C"/>
    <w:rsid w:val="008A682D"/>
    <w:rsid w:val="008A6D4F"/>
    <w:rsid w:val="008A7580"/>
    <w:rsid w:val="008B230C"/>
    <w:rsid w:val="008B4982"/>
    <w:rsid w:val="008B5A5C"/>
    <w:rsid w:val="008B6E9E"/>
    <w:rsid w:val="008B73A5"/>
    <w:rsid w:val="008C394A"/>
    <w:rsid w:val="008C4623"/>
    <w:rsid w:val="008C7949"/>
    <w:rsid w:val="008C7C46"/>
    <w:rsid w:val="008D0F80"/>
    <w:rsid w:val="008D1425"/>
    <w:rsid w:val="008D193C"/>
    <w:rsid w:val="008D1BB2"/>
    <w:rsid w:val="008D27DA"/>
    <w:rsid w:val="008D2AA7"/>
    <w:rsid w:val="008D67DF"/>
    <w:rsid w:val="008D6BC2"/>
    <w:rsid w:val="008D75EE"/>
    <w:rsid w:val="008E0EB0"/>
    <w:rsid w:val="008E1232"/>
    <w:rsid w:val="008E252F"/>
    <w:rsid w:val="008E335F"/>
    <w:rsid w:val="008E3F42"/>
    <w:rsid w:val="008E4DD1"/>
    <w:rsid w:val="008E5919"/>
    <w:rsid w:val="008E716B"/>
    <w:rsid w:val="008F1B58"/>
    <w:rsid w:val="008F210A"/>
    <w:rsid w:val="008F2332"/>
    <w:rsid w:val="008F5386"/>
    <w:rsid w:val="008F53CE"/>
    <w:rsid w:val="008F572A"/>
    <w:rsid w:val="008F5DCF"/>
    <w:rsid w:val="008F7549"/>
    <w:rsid w:val="00900029"/>
    <w:rsid w:val="00901A76"/>
    <w:rsid w:val="00902961"/>
    <w:rsid w:val="00903102"/>
    <w:rsid w:val="0090363F"/>
    <w:rsid w:val="009052A5"/>
    <w:rsid w:val="0090565B"/>
    <w:rsid w:val="00905B3C"/>
    <w:rsid w:val="00906990"/>
    <w:rsid w:val="009100E6"/>
    <w:rsid w:val="009106BC"/>
    <w:rsid w:val="00912125"/>
    <w:rsid w:val="00912336"/>
    <w:rsid w:val="009148E9"/>
    <w:rsid w:val="00914CF3"/>
    <w:rsid w:val="00916CC7"/>
    <w:rsid w:val="00916ED3"/>
    <w:rsid w:val="0091773E"/>
    <w:rsid w:val="00917C74"/>
    <w:rsid w:val="0092032A"/>
    <w:rsid w:val="0092106E"/>
    <w:rsid w:val="009214B4"/>
    <w:rsid w:val="00921B88"/>
    <w:rsid w:val="00921DC7"/>
    <w:rsid w:val="00922308"/>
    <w:rsid w:val="00924D40"/>
    <w:rsid w:val="00924DAF"/>
    <w:rsid w:val="00924F1B"/>
    <w:rsid w:val="009312F0"/>
    <w:rsid w:val="00931BF7"/>
    <w:rsid w:val="00931C28"/>
    <w:rsid w:val="00932147"/>
    <w:rsid w:val="009326BE"/>
    <w:rsid w:val="00932972"/>
    <w:rsid w:val="00933E44"/>
    <w:rsid w:val="00936CD0"/>
    <w:rsid w:val="0094045B"/>
    <w:rsid w:val="00940BCF"/>
    <w:rsid w:val="00941649"/>
    <w:rsid w:val="00942402"/>
    <w:rsid w:val="00942C4D"/>
    <w:rsid w:val="00943431"/>
    <w:rsid w:val="0094375C"/>
    <w:rsid w:val="0094402C"/>
    <w:rsid w:val="00944201"/>
    <w:rsid w:val="009450BA"/>
    <w:rsid w:val="00945515"/>
    <w:rsid w:val="0094689D"/>
    <w:rsid w:val="009469E2"/>
    <w:rsid w:val="00947893"/>
    <w:rsid w:val="00951E0B"/>
    <w:rsid w:val="009520AF"/>
    <w:rsid w:val="00952DDC"/>
    <w:rsid w:val="009540B4"/>
    <w:rsid w:val="00954327"/>
    <w:rsid w:val="00956252"/>
    <w:rsid w:val="00961ACC"/>
    <w:rsid w:val="00961C19"/>
    <w:rsid w:val="00961C51"/>
    <w:rsid w:val="0096223B"/>
    <w:rsid w:val="009640FA"/>
    <w:rsid w:val="00965784"/>
    <w:rsid w:val="009674D4"/>
    <w:rsid w:val="00970591"/>
    <w:rsid w:val="00970F08"/>
    <w:rsid w:val="00971379"/>
    <w:rsid w:val="00971575"/>
    <w:rsid w:val="00974923"/>
    <w:rsid w:val="00974F73"/>
    <w:rsid w:val="009758F0"/>
    <w:rsid w:val="009761BD"/>
    <w:rsid w:val="00976525"/>
    <w:rsid w:val="00977F9B"/>
    <w:rsid w:val="00983900"/>
    <w:rsid w:val="00983F96"/>
    <w:rsid w:val="00985C4C"/>
    <w:rsid w:val="00986D3C"/>
    <w:rsid w:val="00986F5B"/>
    <w:rsid w:val="009873D7"/>
    <w:rsid w:val="0099298C"/>
    <w:rsid w:val="00995206"/>
    <w:rsid w:val="009952EC"/>
    <w:rsid w:val="009973D6"/>
    <w:rsid w:val="0099781B"/>
    <w:rsid w:val="00997ECE"/>
    <w:rsid w:val="009A181A"/>
    <w:rsid w:val="009A1891"/>
    <w:rsid w:val="009A1AFC"/>
    <w:rsid w:val="009A2AFD"/>
    <w:rsid w:val="009A2C37"/>
    <w:rsid w:val="009A43E5"/>
    <w:rsid w:val="009A499F"/>
    <w:rsid w:val="009A4F38"/>
    <w:rsid w:val="009A567A"/>
    <w:rsid w:val="009A6985"/>
    <w:rsid w:val="009B0713"/>
    <w:rsid w:val="009B0B07"/>
    <w:rsid w:val="009B0F10"/>
    <w:rsid w:val="009B2F0D"/>
    <w:rsid w:val="009B3D15"/>
    <w:rsid w:val="009B4207"/>
    <w:rsid w:val="009B536B"/>
    <w:rsid w:val="009B6861"/>
    <w:rsid w:val="009B6967"/>
    <w:rsid w:val="009B6B60"/>
    <w:rsid w:val="009B7BC8"/>
    <w:rsid w:val="009B7F06"/>
    <w:rsid w:val="009C0745"/>
    <w:rsid w:val="009C1FD1"/>
    <w:rsid w:val="009C3923"/>
    <w:rsid w:val="009C4639"/>
    <w:rsid w:val="009C48BA"/>
    <w:rsid w:val="009C527C"/>
    <w:rsid w:val="009C52A3"/>
    <w:rsid w:val="009C6240"/>
    <w:rsid w:val="009C72BA"/>
    <w:rsid w:val="009C7549"/>
    <w:rsid w:val="009C788F"/>
    <w:rsid w:val="009C7C44"/>
    <w:rsid w:val="009D0070"/>
    <w:rsid w:val="009D0F68"/>
    <w:rsid w:val="009D1703"/>
    <w:rsid w:val="009D2A05"/>
    <w:rsid w:val="009D2E7C"/>
    <w:rsid w:val="009D53D4"/>
    <w:rsid w:val="009D5EE6"/>
    <w:rsid w:val="009E1290"/>
    <w:rsid w:val="009E1511"/>
    <w:rsid w:val="009E1D22"/>
    <w:rsid w:val="009E2B59"/>
    <w:rsid w:val="009E2BDB"/>
    <w:rsid w:val="009E3861"/>
    <w:rsid w:val="009E3FC0"/>
    <w:rsid w:val="009E44F2"/>
    <w:rsid w:val="009E69D9"/>
    <w:rsid w:val="009E7F71"/>
    <w:rsid w:val="009F085A"/>
    <w:rsid w:val="009F2490"/>
    <w:rsid w:val="009F4234"/>
    <w:rsid w:val="009F7466"/>
    <w:rsid w:val="009F7BFD"/>
    <w:rsid w:val="00A00B77"/>
    <w:rsid w:val="00A01457"/>
    <w:rsid w:val="00A0262A"/>
    <w:rsid w:val="00A028F9"/>
    <w:rsid w:val="00A0594A"/>
    <w:rsid w:val="00A10D96"/>
    <w:rsid w:val="00A11D8A"/>
    <w:rsid w:val="00A12522"/>
    <w:rsid w:val="00A14D49"/>
    <w:rsid w:val="00A1569E"/>
    <w:rsid w:val="00A15C7D"/>
    <w:rsid w:val="00A1614E"/>
    <w:rsid w:val="00A17F11"/>
    <w:rsid w:val="00A20746"/>
    <w:rsid w:val="00A20E0F"/>
    <w:rsid w:val="00A211CE"/>
    <w:rsid w:val="00A21C3E"/>
    <w:rsid w:val="00A21E0D"/>
    <w:rsid w:val="00A22139"/>
    <w:rsid w:val="00A22D8B"/>
    <w:rsid w:val="00A24977"/>
    <w:rsid w:val="00A27241"/>
    <w:rsid w:val="00A273CE"/>
    <w:rsid w:val="00A30C9D"/>
    <w:rsid w:val="00A32025"/>
    <w:rsid w:val="00A328B3"/>
    <w:rsid w:val="00A32C26"/>
    <w:rsid w:val="00A33E48"/>
    <w:rsid w:val="00A41CE1"/>
    <w:rsid w:val="00A42634"/>
    <w:rsid w:val="00A42B44"/>
    <w:rsid w:val="00A443ED"/>
    <w:rsid w:val="00A44612"/>
    <w:rsid w:val="00A44921"/>
    <w:rsid w:val="00A452C6"/>
    <w:rsid w:val="00A4759E"/>
    <w:rsid w:val="00A51BE6"/>
    <w:rsid w:val="00A52069"/>
    <w:rsid w:val="00A520CB"/>
    <w:rsid w:val="00A52C4E"/>
    <w:rsid w:val="00A52E0C"/>
    <w:rsid w:val="00A53B83"/>
    <w:rsid w:val="00A56FE7"/>
    <w:rsid w:val="00A610C4"/>
    <w:rsid w:val="00A63BED"/>
    <w:rsid w:val="00A64658"/>
    <w:rsid w:val="00A64F5E"/>
    <w:rsid w:val="00A662F0"/>
    <w:rsid w:val="00A66694"/>
    <w:rsid w:val="00A672DD"/>
    <w:rsid w:val="00A710B2"/>
    <w:rsid w:val="00A7186F"/>
    <w:rsid w:val="00A7304B"/>
    <w:rsid w:val="00A73113"/>
    <w:rsid w:val="00A73649"/>
    <w:rsid w:val="00A7395B"/>
    <w:rsid w:val="00A75138"/>
    <w:rsid w:val="00A75672"/>
    <w:rsid w:val="00A758B5"/>
    <w:rsid w:val="00A81914"/>
    <w:rsid w:val="00A81E59"/>
    <w:rsid w:val="00A84954"/>
    <w:rsid w:val="00A8504D"/>
    <w:rsid w:val="00A85CDF"/>
    <w:rsid w:val="00A86A81"/>
    <w:rsid w:val="00A902E4"/>
    <w:rsid w:val="00A914FC"/>
    <w:rsid w:val="00A91D96"/>
    <w:rsid w:val="00A92071"/>
    <w:rsid w:val="00A92BEF"/>
    <w:rsid w:val="00A93DA5"/>
    <w:rsid w:val="00A93E89"/>
    <w:rsid w:val="00A94BEB"/>
    <w:rsid w:val="00A94D0A"/>
    <w:rsid w:val="00A97350"/>
    <w:rsid w:val="00A976D0"/>
    <w:rsid w:val="00A97AF4"/>
    <w:rsid w:val="00A97EC6"/>
    <w:rsid w:val="00AA0104"/>
    <w:rsid w:val="00AA1EF3"/>
    <w:rsid w:val="00AA2AF2"/>
    <w:rsid w:val="00AA348A"/>
    <w:rsid w:val="00AA35DA"/>
    <w:rsid w:val="00AA455B"/>
    <w:rsid w:val="00AA64DD"/>
    <w:rsid w:val="00AA6EDA"/>
    <w:rsid w:val="00AA7AD7"/>
    <w:rsid w:val="00AB0E98"/>
    <w:rsid w:val="00AB20C7"/>
    <w:rsid w:val="00AB300D"/>
    <w:rsid w:val="00AB311D"/>
    <w:rsid w:val="00AB3464"/>
    <w:rsid w:val="00AB3471"/>
    <w:rsid w:val="00AB5060"/>
    <w:rsid w:val="00AB5BC5"/>
    <w:rsid w:val="00AB6889"/>
    <w:rsid w:val="00AB6A48"/>
    <w:rsid w:val="00AC1735"/>
    <w:rsid w:val="00AC1EE7"/>
    <w:rsid w:val="00AC2160"/>
    <w:rsid w:val="00AC24A0"/>
    <w:rsid w:val="00AC37C9"/>
    <w:rsid w:val="00AD015B"/>
    <w:rsid w:val="00AD03D5"/>
    <w:rsid w:val="00AD03DC"/>
    <w:rsid w:val="00AD1494"/>
    <w:rsid w:val="00AD273B"/>
    <w:rsid w:val="00AD3267"/>
    <w:rsid w:val="00AD436F"/>
    <w:rsid w:val="00AD50BB"/>
    <w:rsid w:val="00AD65A7"/>
    <w:rsid w:val="00AD6B7E"/>
    <w:rsid w:val="00AD7521"/>
    <w:rsid w:val="00AE00D0"/>
    <w:rsid w:val="00AE1F58"/>
    <w:rsid w:val="00AE2CAA"/>
    <w:rsid w:val="00AE2EF5"/>
    <w:rsid w:val="00AE3005"/>
    <w:rsid w:val="00AE3AC3"/>
    <w:rsid w:val="00AE49B4"/>
    <w:rsid w:val="00AE4E26"/>
    <w:rsid w:val="00AE76E8"/>
    <w:rsid w:val="00AF34A8"/>
    <w:rsid w:val="00AF3691"/>
    <w:rsid w:val="00AF43C2"/>
    <w:rsid w:val="00AF4DBF"/>
    <w:rsid w:val="00AF5366"/>
    <w:rsid w:val="00AF5A75"/>
    <w:rsid w:val="00AF6190"/>
    <w:rsid w:val="00AF709B"/>
    <w:rsid w:val="00AF754F"/>
    <w:rsid w:val="00AF7851"/>
    <w:rsid w:val="00AF79AD"/>
    <w:rsid w:val="00B006A1"/>
    <w:rsid w:val="00B0237E"/>
    <w:rsid w:val="00B032CE"/>
    <w:rsid w:val="00B03884"/>
    <w:rsid w:val="00B1047E"/>
    <w:rsid w:val="00B1062E"/>
    <w:rsid w:val="00B129AB"/>
    <w:rsid w:val="00B12FC9"/>
    <w:rsid w:val="00B13362"/>
    <w:rsid w:val="00B16BA5"/>
    <w:rsid w:val="00B170F4"/>
    <w:rsid w:val="00B17870"/>
    <w:rsid w:val="00B20774"/>
    <w:rsid w:val="00B20BF2"/>
    <w:rsid w:val="00B21408"/>
    <w:rsid w:val="00B21A11"/>
    <w:rsid w:val="00B243C2"/>
    <w:rsid w:val="00B26034"/>
    <w:rsid w:val="00B26104"/>
    <w:rsid w:val="00B26725"/>
    <w:rsid w:val="00B26F7F"/>
    <w:rsid w:val="00B311CD"/>
    <w:rsid w:val="00B31833"/>
    <w:rsid w:val="00B31ABC"/>
    <w:rsid w:val="00B32152"/>
    <w:rsid w:val="00B326EB"/>
    <w:rsid w:val="00B32E0B"/>
    <w:rsid w:val="00B32E98"/>
    <w:rsid w:val="00B32F6C"/>
    <w:rsid w:val="00B33D4E"/>
    <w:rsid w:val="00B34495"/>
    <w:rsid w:val="00B362FE"/>
    <w:rsid w:val="00B405E3"/>
    <w:rsid w:val="00B416A8"/>
    <w:rsid w:val="00B4337B"/>
    <w:rsid w:val="00B43C07"/>
    <w:rsid w:val="00B4437D"/>
    <w:rsid w:val="00B45006"/>
    <w:rsid w:val="00B46A56"/>
    <w:rsid w:val="00B506B5"/>
    <w:rsid w:val="00B50BB3"/>
    <w:rsid w:val="00B50DB8"/>
    <w:rsid w:val="00B5344F"/>
    <w:rsid w:val="00B53B06"/>
    <w:rsid w:val="00B55FED"/>
    <w:rsid w:val="00B57799"/>
    <w:rsid w:val="00B57AEB"/>
    <w:rsid w:val="00B62446"/>
    <w:rsid w:val="00B64754"/>
    <w:rsid w:val="00B649C4"/>
    <w:rsid w:val="00B65567"/>
    <w:rsid w:val="00B66971"/>
    <w:rsid w:val="00B66B42"/>
    <w:rsid w:val="00B670EA"/>
    <w:rsid w:val="00B67FCC"/>
    <w:rsid w:val="00B71211"/>
    <w:rsid w:val="00B71472"/>
    <w:rsid w:val="00B721DC"/>
    <w:rsid w:val="00B724A9"/>
    <w:rsid w:val="00B735F0"/>
    <w:rsid w:val="00B744AC"/>
    <w:rsid w:val="00B75C94"/>
    <w:rsid w:val="00B760FC"/>
    <w:rsid w:val="00B76742"/>
    <w:rsid w:val="00B7790C"/>
    <w:rsid w:val="00B77EDA"/>
    <w:rsid w:val="00B80E4E"/>
    <w:rsid w:val="00B8138E"/>
    <w:rsid w:val="00B81E4E"/>
    <w:rsid w:val="00B82D50"/>
    <w:rsid w:val="00B83B18"/>
    <w:rsid w:val="00B851C0"/>
    <w:rsid w:val="00B8662C"/>
    <w:rsid w:val="00B91B72"/>
    <w:rsid w:val="00B92A26"/>
    <w:rsid w:val="00B930CB"/>
    <w:rsid w:val="00B93673"/>
    <w:rsid w:val="00B95CC4"/>
    <w:rsid w:val="00B97EE1"/>
    <w:rsid w:val="00BA028E"/>
    <w:rsid w:val="00BA14AD"/>
    <w:rsid w:val="00BA1513"/>
    <w:rsid w:val="00BA15C6"/>
    <w:rsid w:val="00BA344E"/>
    <w:rsid w:val="00BA3623"/>
    <w:rsid w:val="00BA4E55"/>
    <w:rsid w:val="00BA62EE"/>
    <w:rsid w:val="00BA7B88"/>
    <w:rsid w:val="00BB0760"/>
    <w:rsid w:val="00BB2379"/>
    <w:rsid w:val="00BB24AB"/>
    <w:rsid w:val="00BB2535"/>
    <w:rsid w:val="00BB3EC2"/>
    <w:rsid w:val="00BB3FD9"/>
    <w:rsid w:val="00BB4E7F"/>
    <w:rsid w:val="00BB56F7"/>
    <w:rsid w:val="00BB687C"/>
    <w:rsid w:val="00BC0469"/>
    <w:rsid w:val="00BC2191"/>
    <w:rsid w:val="00BC3998"/>
    <w:rsid w:val="00BC5181"/>
    <w:rsid w:val="00BC5943"/>
    <w:rsid w:val="00BC7AE1"/>
    <w:rsid w:val="00BC7C4A"/>
    <w:rsid w:val="00BD08F0"/>
    <w:rsid w:val="00BD0B1F"/>
    <w:rsid w:val="00BD0C04"/>
    <w:rsid w:val="00BD1517"/>
    <w:rsid w:val="00BD7E0E"/>
    <w:rsid w:val="00BD7F0A"/>
    <w:rsid w:val="00BE2E20"/>
    <w:rsid w:val="00BE3CD1"/>
    <w:rsid w:val="00BE40AB"/>
    <w:rsid w:val="00BE42F1"/>
    <w:rsid w:val="00BE6E92"/>
    <w:rsid w:val="00BF0210"/>
    <w:rsid w:val="00BF108F"/>
    <w:rsid w:val="00BF2920"/>
    <w:rsid w:val="00BF387F"/>
    <w:rsid w:val="00BF48B0"/>
    <w:rsid w:val="00BF654B"/>
    <w:rsid w:val="00BF6F7F"/>
    <w:rsid w:val="00BF724F"/>
    <w:rsid w:val="00C01260"/>
    <w:rsid w:val="00C025CF"/>
    <w:rsid w:val="00C0724C"/>
    <w:rsid w:val="00C1288C"/>
    <w:rsid w:val="00C13367"/>
    <w:rsid w:val="00C14061"/>
    <w:rsid w:val="00C1493B"/>
    <w:rsid w:val="00C15CF6"/>
    <w:rsid w:val="00C178BE"/>
    <w:rsid w:val="00C17F6D"/>
    <w:rsid w:val="00C2007C"/>
    <w:rsid w:val="00C2059A"/>
    <w:rsid w:val="00C235E4"/>
    <w:rsid w:val="00C251B4"/>
    <w:rsid w:val="00C30E08"/>
    <w:rsid w:val="00C31ABD"/>
    <w:rsid w:val="00C3314A"/>
    <w:rsid w:val="00C337A7"/>
    <w:rsid w:val="00C3419F"/>
    <w:rsid w:val="00C35737"/>
    <w:rsid w:val="00C3586B"/>
    <w:rsid w:val="00C35A5B"/>
    <w:rsid w:val="00C35AED"/>
    <w:rsid w:val="00C367EB"/>
    <w:rsid w:val="00C40AD0"/>
    <w:rsid w:val="00C40C40"/>
    <w:rsid w:val="00C410D9"/>
    <w:rsid w:val="00C41291"/>
    <w:rsid w:val="00C41931"/>
    <w:rsid w:val="00C41EC0"/>
    <w:rsid w:val="00C433ED"/>
    <w:rsid w:val="00C45E6D"/>
    <w:rsid w:val="00C46AA1"/>
    <w:rsid w:val="00C474E5"/>
    <w:rsid w:val="00C47CB5"/>
    <w:rsid w:val="00C50F30"/>
    <w:rsid w:val="00C51D7F"/>
    <w:rsid w:val="00C52191"/>
    <w:rsid w:val="00C528DA"/>
    <w:rsid w:val="00C52CCB"/>
    <w:rsid w:val="00C52CE6"/>
    <w:rsid w:val="00C54BB9"/>
    <w:rsid w:val="00C54F38"/>
    <w:rsid w:val="00C562D0"/>
    <w:rsid w:val="00C56D2E"/>
    <w:rsid w:val="00C575E9"/>
    <w:rsid w:val="00C66A64"/>
    <w:rsid w:val="00C67994"/>
    <w:rsid w:val="00C70021"/>
    <w:rsid w:val="00C701A3"/>
    <w:rsid w:val="00C70F71"/>
    <w:rsid w:val="00C70F82"/>
    <w:rsid w:val="00C71C22"/>
    <w:rsid w:val="00C72754"/>
    <w:rsid w:val="00C73ABB"/>
    <w:rsid w:val="00C73BAC"/>
    <w:rsid w:val="00C75662"/>
    <w:rsid w:val="00C75EA2"/>
    <w:rsid w:val="00C76D1E"/>
    <w:rsid w:val="00C76E4F"/>
    <w:rsid w:val="00C77BA5"/>
    <w:rsid w:val="00C77FDF"/>
    <w:rsid w:val="00C809CB"/>
    <w:rsid w:val="00C818A6"/>
    <w:rsid w:val="00C818C4"/>
    <w:rsid w:val="00C81EE0"/>
    <w:rsid w:val="00C82623"/>
    <w:rsid w:val="00C83BDE"/>
    <w:rsid w:val="00C83C6C"/>
    <w:rsid w:val="00C84A17"/>
    <w:rsid w:val="00C85677"/>
    <w:rsid w:val="00C85AF0"/>
    <w:rsid w:val="00C85B95"/>
    <w:rsid w:val="00C86380"/>
    <w:rsid w:val="00C87133"/>
    <w:rsid w:val="00C87144"/>
    <w:rsid w:val="00C87274"/>
    <w:rsid w:val="00C9228E"/>
    <w:rsid w:val="00C92736"/>
    <w:rsid w:val="00C938EF"/>
    <w:rsid w:val="00C93FEB"/>
    <w:rsid w:val="00C9533B"/>
    <w:rsid w:val="00C957FE"/>
    <w:rsid w:val="00C96E86"/>
    <w:rsid w:val="00CA09BC"/>
    <w:rsid w:val="00CA29FE"/>
    <w:rsid w:val="00CA35DE"/>
    <w:rsid w:val="00CA458F"/>
    <w:rsid w:val="00CA47AC"/>
    <w:rsid w:val="00CA6152"/>
    <w:rsid w:val="00CA6D8F"/>
    <w:rsid w:val="00CB162C"/>
    <w:rsid w:val="00CB2877"/>
    <w:rsid w:val="00CB309D"/>
    <w:rsid w:val="00CB517F"/>
    <w:rsid w:val="00CC0513"/>
    <w:rsid w:val="00CC1954"/>
    <w:rsid w:val="00CC2391"/>
    <w:rsid w:val="00CC2AF0"/>
    <w:rsid w:val="00CC3480"/>
    <w:rsid w:val="00CC5C92"/>
    <w:rsid w:val="00CC677F"/>
    <w:rsid w:val="00CC6ED1"/>
    <w:rsid w:val="00CD0906"/>
    <w:rsid w:val="00CD1127"/>
    <w:rsid w:val="00CD12D9"/>
    <w:rsid w:val="00CD1C81"/>
    <w:rsid w:val="00CD3E2D"/>
    <w:rsid w:val="00CD4BDF"/>
    <w:rsid w:val="00CD5140"/>
    <w:rsid w:val="00CE07F8"/>
    <w:rsid w:val="00CE5807"/>
    <w:rsid w:val="00CE7381"/>
    <w:rsid w:val="00CE7F9A"/>
    <w:rsid w:val="00CF1CB0"/>
    <w:rsid w:val="00CF1D5A"/>
    <w:rsid w:val="00CF253A"/>
    <w:rsid w:val="00CF32E8"/>
    <w:rsid w:val="00CF3E71"/>
    <w:rsid w:val="00CF72F5"/>
    <w:rsid w:val="00CF7776"/>
    <w:rsid w:val="00D01145"/>
    <w:rsid w:val="00D01A7E"/>
    <w:rsid w:val="00D020BA"/>
    <w:rsid w:val="00D03207"/>
    <w:rsid w:val="00D03FF4"/>
    <w:rsid w:val="00D04CE6"/>
    <w:rsid w:val="00D06820"/>
    <w:rsid w:val="00D07018"/>
    <w:rsid w:val="00D07976"/>
    <w:rsid w:val="00D07D3E"/>
    <w:rsid w:val="00D109E3"/>
    <w:rsid w:val="00D14566"/>
    <w:rsid w:val="00D14A5A"/>
    <w:rsid w:val="00D169D5"/>
    <w:rsid w:val="00D17807"/>
    <w:rsid w:val="00D21FCD"/>
    <w:rsid w:val="00D23CE8"/>
    <w:rsid w:val="00D23FF1"/>
    <w:rsid w:val="00D24022"/>
    <w:rsid w:val="00D2515D"/>
    <w:rsid w:val="00D25799"/>
    <w:rsid w:val="00D270D4"/>
    <w:rsid w:val="00D2722F"/>
    <w:rsid w:val="00D27EA8"/>
    <w:rsid w:val="00D3245F"/>
    <w:rsid w:val="00D32526"/>
    <w:rsid w:val="00D32C44"/>
    <w:rsid w:val="00D32CAA"/>
    <w:rsid w:val="00D3514B"/>
    <w:rsid w:val="00D3639F"/>
    <w:rsid w:val="00D36482"/>
    <w:rsid w:val="00D365C4"/>
    <w:rsid w:val="00D42C67"/>
    <w:rsid w:val="00D44A45"/>
    <w:rsid w:val="00D46321"/>
    <w:rsid w:val="00D46ED9"/>
    <w:rsid w:val="00D470F7"/>
    <w:rsid w:val="00D504E3"/>
    <w:rsid w:val="00D525F1"/>
    <w:rsid w:val="00D527E0"/>
    <w:rsid w:val="00D52D4A"/>
    <w:rsid w:val="00D55112"/>
    <w:rsid w:val="00D55B2D"/>
    <w:rsid w:val="00D57E59"/>
    <w:rsid w:val="00D60BC1"/>
    <w:rsid w:val="00D614C6"/>
    <w:rsid w:val="00D616E2"/>
    <w:rsid w:val="00D61C83"/>
    <w:rsid w:val="00D62EAF"/>
    <w:rsid w:val="00D640F8"/>
    <w:rsid w:val="00D64B64"/>
    <w:rsid w:val="00D659C0"/>
    <w:rsid w:val="00D66BB0"/>
    <w:rsid w:val="00D671F2"/>
    <w:rsid w:val="00D67FF9"/>
    <w:rsid w:val="00D70E9E"/>
    <w:rsid w:val="00D73923"/>
    <w:rsid w:val="00D73B5E"/>
    <w:rsid w:val="00D73EA3"/>
    <w:rsid w:val="00D76339"/>
    <w:rsid w:val="00D7738B"/>
    <w:rsid w:val="00D800DF"/>
    <w:rsid w:val="00D80D8C"/>
    <w:rsid w:val="00D81592"/>
    <w:rsid w:val="00D81F4B"/>
    <w:rsid w:val="00D8249C"/>
    <w:rsid w:val="00D824AE"/>
    <w:rsid w:val="00D86D53"/>
    <w:rsid w:val="00D91537"/>
    <w:rsid w:val="00D91F56"/>
    <w:rsid w:val="00D92800"/>
    <w:rsid w:val="00D93077"/>
    <w:rsid w:val="00D944B6"/>
    <w:rsid w:val="00D94C96"/>
    <w:rsid w:val="00D9547F"/>
    <w:rsid w:val="00D95F9F"/>
    <w:rsid w:val="00DA0808"/>
    <w:rsid w:val="00DA115F"/>
    <w:rsid w:val="00DA2A08"/>
    <w:rsid w:val="00DA2C76"/>
    <w:rsid w:val="00DA4AB1"/>
    <w:rsid w:val="00DA59ED"/>
    <w:rsid w:val="00DA5F63"/>
    <w:rsid w:val="00DA6334"/>
    <w:rsid w:val="00DA6867"/>
    <w:rsid w:val="00DA6AC9"/>
    <w:rsid w:val="00DB00CA"/>
    <w:rsid w:val="00DB0A3A"/>
    <w:rsid w:val="00DB0E96"/>
    <w:rsid w:val="00DB110C"/>
    <w:rsid w:val="00DB31D8"/>
    <w:rsid w:val="00DB3DDC"/>
    <w:rsid w:val="00DB4279"/>
    <w:rsid w:val="00DB47DD"/>
    <w:rsid w:val="00DC025C"/>
    <w:rsid w:val="00DC0312"/>
    <w:rsid w:val="00DC1CDF"/>
    <w:rsid w:val="00DC3616"/>
    <w:rsid w:val="00DC4AEC"/>
    <w:rsid w:val="00DC59E8"/>
    <w:rsid w:val="00DC6548"/>
    <w:rsid w:val="00DC6B2C"/>
    <w:rsid w:val="00DC73D8"/>
    <w:rsid w:val="00DD038F"/>
    <w:rsid w:val="00DD0BB4"/>
    <w:rsid w:val="00DD233B"/>
    <w:rsid w:val="00DD2857"/>
    <w:rsid w:val="00DD29B6"/>
    <w:rsid w:val="00DD3F3F"/>
    <w:rsid w:val="00DD44F2"/>
    <w:rsid w:val="00DD4F6A"/>
    <w:rsid w:val="00DD577D"/>
    <w:rsid w:val="00DD7598"/>
    <w:rsid w:val="00DE01ED"/>
    <w:rsid w:val="00DE1195"/>
    <w:rsid w:val="00DE1BC4"/>
    <w:rsid w:val="00DE22BA"/>
    <w:rsid w:val="00DE25D8"/>
    <w:rsid w:val="00DE3196"/>
    <w:rsid w:val="00DE537C"/>
    <w:rsid w:val="00DE5C2A"/>
    <w:rsid w:val="00DE6A82"/>
    <w:rsid w:val="00DF05EA"/>
    <w:rsid w:val="00DF0A46"/>
    <w:rsid w:val="00DF0BE7"/>
    <w:rsid w:val="00DF2AC2"/>
    <w:rsid w:val="00DF3723"/>
    <w:rsid w:val="00DF389A"/>
    <w:rsid w:val="00DF54A8"/>
    <w:rsid w:val="00E00C7B"/>
    <w:rsid w:val="00E03261"/>
    <w:rsid w:val="00E0369F"/>
    <w:rsid w:val="00E037FD"/>
    <w:rsid w:val="00E07350"/>
    <w:rsid w:val="00E0747C"/>
    <w:rsid w:val="00E077CD"/>
    <w:rsid w:val="00E1076D"/>
    <w:rsid w:val="00E12270"/>
    <w:rsid w:val="00E12631"/>
    <w:rsid w:val="00E132F3"/>
    <w:rsid w:val="00E13826"/>
    <w:rsid w:val="00E13C9B"/>
    <w:rsid w:val="00E14CD1"/>
    <w:rsid w:val="00E1578E"/>
    <w:rsid w:val="00E16E4B"/>
    <w:rsid w:val="00E17C9D"/>
    <w:rsid w:val="00E213E0"/>
    <w:rsid w:val="00E26724"/>
    <w:rsid w:val="00E31112"/>
    <w:rsid w:val="00E31401"/>
    <w:rsid w:val="00E33444"/>
    <w:rsid w:val="00E34985"/>
    <w:rsid w:val="00E35A85"/>
    <w:rsid w:val="00E35BCF"/>
    <w:rsid w:val="00E37A78"/>
    <w:rsid w:val="00E40D78"/>
    <w:rsid w:val="00E410DC"/>
    <w:rsid w:val="00E4111B"/>
    <w:rsid w:val="00E424E3"/>
    <w:rsid w:val="00E4277F"/>
    <w:rsid w:val="00E43ADE"/>
    <w:rsid w:val="00E43ED3"/>
    <w:rsid w:val="00E46B06"/>
    <w:rsid w:val="00E46D68"/>
    <w:rsid w:val="00E4713E"/>
    <w:rsid w:val="00E47DA8"/>
    <w:rsid w:val="00E500D2"/>
    <w:rsid w:val="00E51CDB"/>
    <w:rsid w:val="00E55875"/>
    <w:rsid w:val="00E55EE8"/>
    <w:rsid w:val="00E560D3"/>
    <w:rsid w:val="00E57CF8"/>
    <w:rsid w:val="00E6381B"/>
    <w:rsid w:val="00E63B10"/>
    <w:rsid w:val="00E63D32"/>
    <w:rsid w:val="00E65411"/>
    <w:rsid w:val="00E65546"/>
    <w:rsid w:val="00E6662F"/>
    <w:rsid w:val="00E66692"/>
    <w:rsid w:val="00E6788B"/>
    <w:rsid w:val="00E70665"/>
    <w:rsid w:val="00E70AC3"/>
    <w:rsid w:val="00E71336"/>
    <w:rsid w:val="00E71D27"/>
    <w:rsid w:val="00E725B2"/>
    <w:rsid w:val="00E730B7"/>
    <w:rsid w:val="00E73D55"/>
    <w:rsid w:val="00E744C8"/>
    <w:rsid w:val="00E75EC5"/>
    <w:rsid w:val="00E775BF"/>
    <w:rsid w:val="00E77FAE"/>
    <w:rsid w:val="00E80685"/>
    <w:rsid w:val="00E80967"/>
    <w:rsid w:val="00E809E6"/>
    <w:rsid w:val="00E82DA0"/>
    <w:rsid w:val="00E82F34"/>
    <w:rsid w:val="00E838EC"/>
    <w:rsid w:val="00E8595D"/>
    <w:rsid w:val="00E85EDC"/>
    <w:rsid w:val="00E8627B"/>
    <w:rsid w:val="00E8704D"/>
    <w:rsid w:val="00E87967"/>
    <w:rsid w:val="00E900BC"/>
    <w:rsid w:val="00E9066E"/>
    <w:rsid w:val="00E907B1"/>
    <w:rsid w:val="00E914CF"/>
    <w:rsid w:val="00E92100"/>
    <w:rsid w:val="00E9293D"/>
    <w:rsid w:val="00E92E8E"/>
    <w:rsid w:val="00E947A5"/>
    <w:rsid w:val="00E94BFE"/>
    <w:rsid w:val="00E950BD"/>
    <w:rsid w:val="00E95B1E"/>
    <w:rsid w:val="00E95E37"/>
    <w:rsid w:val="00E97CED"/>
    <w:rsid w:val="00EA135D"/>
    <w:rsid w:val="00EA1BDB"/>
    <w:rsid w:val="00EA2FAB"/>
    <w:rsid w:val="00EA43A4"/>
    <w:rsid w:val="00EA4938"/>
    <w:rsid w:val="00EA5405"/>
    <w:rsid w:val="00EA6946"/>
    <w:rsid w:val="00EA6B5A"/>
    <w:rsid w:val="00EB304B"/>
    <w:rsid w:val="00EB3E97"/>
    <w:rsid w:val="00EB4330"/>
    <w:rsid w:val="00EB4B11"/>
    <w:rsid w:val="00EB4CB0"/>
    <w:rsid w:val="00EB539C"/>
    <w:rsid w:val="00EB647F"/>
    <w:rsid w:val="00EB67EB"/>
    <w:rsid w:val="00EB6FBA"/>
    <w:rsid w:val="00EC12A6"/>
    <w:rsid w:val="00EC2751"/>
    <w:rsid w:val="00EC48A7"/>
    <w:rsid w:val="00EC5C9B"/>
    <w:rsid w:val="00EC6215"/>
    <w:rsid w:val="00EC7133"/>
    <w:rsid w:val="00EC7330"/>
    <w:rsid w:val="00EC7E3D"/>
    <w:rsid w:val="00ED1ADB"/>
    <w:rsid w:val="00ED3EDD"/>
    <w:rsid w:val="00ED48B2"/>
    <w:rsid w:val="00ED587D"/>
    <w:rsid w:val="00ED6541"/>
    <w:rsid w:val="00EE0DD6"/>
    <w:rsid w:val="00EE2E42"/>
    <w:rsid w:val="00EE4511"/>
    <w:rsid w:val="00EE4C7D"/>
    <w:rsid w:val="00EE5DE1"/>
    <w:rsid w:val="00EE67F7"/>
    <w:rsid w:val="00EE6C19"/>
    <w:rsid w:val="00EE76B9"/>
    <w:rsid w:val="00EF0459"/>
    <w:rsid w:val="00EF06AC"/>
    <w:rsid w:val="00EF11CF"/>
    <w:rsid w:val="00EF1FF8"/>
    <w:rsid w:val="00EF247F"/>
    <w:rsid w:val="00EF250A"/>
    <w:rsid w:val="00EF3493"/>
    <w:rsid w:val="00EF3840"/>
    <w:rsid w:val="00EF42EA"/>
    <w:rsid w:val="00EF4BA9"/>
    <w:rsid w:val="00EF542D"/>
    <w:rsid w:val="00EF69A0"/>
    <w:rsid w:val="00F0256A"/>
    <w:rsid w:val="00F03967"/>
    <w:rsid w:val="00F03A48"/>
    <w:rsid w:val="00F03D57"/>
    <w:rsid w:val="00F0411A"/>
    <w:rsid w:val="00F04C77"/>
    <w:rsid w:val="00F05439"/>
    <w:rsid w:val="00F05A24"/>
    <w:rsid w:val="00F05CB3"/>
    <w:rsid w:val="00F07359"/>
    <w:rsid w:val="00F11797"/>
    <w:rsid w:val="00F1335C"/>
    <w:rsid w:val="00F13473"/>
    <w:rsid w:val="00F144E8"/>
    <w:rsid w:val="00F150DC"/>
    <w:rsid w:val="00F21BF1"/>
    <w:rsid w:val="00F23DA7"/>
    <w:rsid w:val="00F23F6F"/>
    <w:rsid w:val="00F242DA"/>
    <w:rsid w:val="00F24332"/>
    <w:rsid w:val="00F26C40"/>
    <w:rsid w:val="00F278EA"/>
    <w:rsid w:val="00F27A93"/>
    <w:rsid w:val="00F318C1"/>
    <w:rsid w:val="00F3215F"/>
    <w:rsid w:val="00F327A6"/>
    <w:rsid w:val="00F34B1D"/>
    <w:rsid w:val="00F35665"/>
    <w:rsid w:val="00F3577F"/>
    <w:rsid w:val="00F359F0"/>
    <w:rsid w:val="00F35C66"/>
    <w:rsid w:val="00F375F7"/>
    <w:rsid w:val="00F376FD"/>
    <w:rsid w:val="00F37BB6"/>
    <w:rsid w:val="00F417B7"/>
    <w:rsid w:val="00F417BF"/>
    <w:rsid w:val="00F419B0"/>
    <w:rsid w:val="00F4237F"/>
    <w:rsid w:val="00F4404D"/>
    <w:rsid w:val="00F44AC9"/>
    <w:rsid w:val="00F46F35"/>
    <w:rsid w:val="00F47453"/>
    <w:rsid w:val="00F50554"/>
    <w:rsid w:val="00F509EA"/>
    <w:rsid w:val="00F51622"/>
    <w:rsid w:val="00F519E7"/>
    <w:rsid w:val="00F51AF3"/>
    <w:rsid w:val="00F539DA"/>
    <w:rsid w:val="00F53AFA"/>
    <w:rsid w:val="00F53CB1"/>
    <w:rsid w:val="00F567AF"/>
    <w:rsid w:val="00F601AB"/>
    <w:rsid w:val="00F60390"/>
    <w:rsid w:val="00F60990"/>
    <w:rsid w:val="00F60F31"/>
    <w:rsid w:val="00F61298"/>
    <w:rsid w:val="00F61B72"/>
    <w:rsid w:val="00F64454"/>
    <w:rsid w:val="00F64550"/>
    <w:rsid w:val="00F6509D"/>
    <w:rsid w:val="00F65A32"/>
    <w:rsid w:val="00F6720F"/>
    <w:rsid w:val="00F6736B"/>
    <w:rsid w:val="00F70D05"/>
    <w:rsid w:val="00F71095"/>
    <w:rsid w:val="00F71E78"/>
    <w:rsid w:val="00F72B63"/>
    <w:rsid w:val="00F7331E"/>
    <w:rsid w:val="00F74751"/>
    <w:rsid w:val="00F75C2A"/>
    <w:rsid w:val="00F75C75"/>
    <w:rsid w:val="00F76A6E"/>
    <w:rsid w:val="00F7758A"/>
    <w:rsid w:val="00F8129A"/>
    <w:rsid w:val="00F81823"/>
    <w:rsid w:val="00F838E5"/>
    <w:rsid w:val="00F848B1"/>
    <w:rsid w:val="00F86CDD"/>
    <w:rsid w:val="00F870AA"/>
    <w:rsid w:val="00F913C2"/>
    <w:rsid w:val="00F91AD8"/>
    <w:rsid w:val="00F91B45"/>
    <w:rsid w:val="00F9335B"/>
    <w:rsid w:val="00F9464C"/>
    <w:rsid w:val="00F95A24"/>
    <w:rsid w:val="00F95C88"/>
    <w:rsid w:val="00F96F93"/>
    <w:rsid w:val="00F9703C"/>
    <w:rsid w:val="00F97854"/>
    <w:rsid w:val="00FA0C9F"/>
    <w:rsid w:val="00FA2141"/>
    <w:rsid w:val="00FA2BBB"/>
    <w:rsid w:val="00FA2EF7"/>
    <w:rsid w:val="00FA33CC"/>
    <w:rsid w:val="00FA3C7A"/>
    <w:rsid w:val="00FA4A56"/>
    <w:rsid w:val="00FA541E"/>
    <w:rsid w:val="00FB0268"/>
    <w:rsid w:val="00FB18A1"/>
    <w:rsid w:val="00FB4260"/>
    <w:rsid w:val="00FC01B1"/>
    <w:rsid w:val="00FC4D2D"/>
    <w:rsid w:val="00FC568A"/>
    <w:rsid w:val="00FC594D"/>
    <w:rsid w:val="00FC6863"/>
    <w:rsid w:val="00FC70A0"/>
    <w:rsid w:val="00FC74FD"/>
    <w:rsid w:val="00FC751D"/>
    <w:rsid w:val="00FC7F71"/>
    <w:rsid w:val="00FD0DE8"/>
    <w:rsid w:val="00FD135C"/>
    <w:rsid w:val="00FD29F8"/>
    <w:rsid w:val="00FD3210"/>
    <w:rsid w:val="00FD4024"/>
    <w:rsid w:val="00FD5971"/>
    <w:rsid w:val="00FE0300"/>
    <w:rsid w:val="00FE2763"/>
    <w:rsid w:val="00FE3062"/>
    <w:rsid w:val="00FE3161"/>
    <w:rsid w:val="00FE526F"/>
    <w:rsid w:val="00FE53C6"/>
    <w:rsid w:val="00FF06C4"/>
    <w:rsid w:val="00FF0D8D"/>
    <w:rsid w:val="00FF223B"/>
    <w:rsid w:val="00FF28E2"/>
    <w:rsid w:val="00FF2CF7"/>
    <w:rsid w:val="00FF3E22"/>
    <w:rsid w:val="00FF40E0"/>
    <w:rsid w:val="00FF7155"/>
    <w:rsid w:val="5986C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A58F"/>
  <w15:docId w15:val="{4C107FC4-C9A3-4EB3-A989-C62C1016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F0"/>
    <w:pPr>
      <w:spacing w:line="360" w:lineRule="auto"/>
      <w:jc w:val="both"/>
    </w:pPr>
    <w:rPr>
      <w:sz w:val="28"/>
    </w:rPr>
  </w:style>
  <w:style w:type="paragraph" w:styleId="Heading1">
    <w:name w:val="heading 1"/>
    <w:basedOn w:val="Normal"/>
    <w:next w:val="Normal"/>
    <w:link w:val="Heading1Char"/>
    <w:uiPriority w:val="9"/>
    <w:qFormat/>
    <w:rsid w:val="006774AF"/>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6774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27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AF"/>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774AF"/>
    <w:rPr>
      <w:rFonts w:asciiTheme="majorHAnsi" w:eastAsiaTheme="majorEastAsia" w:hAnsiTheme="majorHAnsi" w:cstheme="majorBidi"/>
      <w:color w:val="2F5496" w:themeColor="accent1" w:themeShade="BF"/>
      <w:sz w:val="26"/>
      <w:szCs w:val="26"/>
    </w:rPr>
  </w:style>
  <w:style w:type="character" w:styleId="CommentReference">
    <w:name w:val="annotation reference"/>
    <w:uiPriority w:val="99"/>
    <w:semiHidden/>
    <w:unhideWhenUsed/>
    <w:rsid w:val="006774AF"/>
    <w:rPr>
      <w:sz w:val="16"/>
      <w:szCs w:val="16"/>
    </w:rPr>
  </w:style>
  <w:style w:type="paragraph" w:styleId="CommentText">
    <w:name w:val="annotation text"/>
    <w:basedOn w:val="Normal"/>
    <w:link w:val="CommentTextChar"/>
    <w:uiPriority w:val="99"/>
    <w:semiHidden/>
    <w:unhideWhenUsed/>
    <w:rsid w:val="006774A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rsid w:val="006774AF"/>
    <w:rPr>
      <w:rFonts w:ascii="Times New Roman" w:eastAsia="Times New Roman" w:hAnsi="Times New Roman" w:cs="Times New Roman"/>
      <w:sz w:val="20"/>
      <w:szCs w:val="20"/>
      <w:lang w:eastAsia="ru-RU"/>
    </w:rPr>
  </w:style>
  <w:style w:type="character" w:customStyle="1" w:styleId="highlight">
    <w:name w:val="highlight"/>
    <w:basedOn w:val="DefaultParagraphFont"/>
    <w:rsid w:val="006774AF"/>
  </w:style>
  <w:style w:type="paragraph" w:styleId="BalloonText">
    <w:name w:val="Balloon Text"/>
    <w:basedOn w:val="Normal"/>
    <w:link w:val="BalloonTextChar"/>
    <w:uiPriority w:val="99"/>
    <w:semiHidden/>
    <w:unhideWhenUsed/>
    <w:rsid w:val="00677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4AF"/>
    <w:rPr>
      <w:rFonts w:ascii="Segoe UI" w:hAnsi="Segoe UI" w:cs="Segoe UI"/>
      <w:sz w:val="18"/>
      <w:szCs w:val="18"/>
    </w:rPr>
  </w:style>
  <w:style w:type="paragraph" w:styleId="EndnoteText">
    <w:name w:val="endnote text"/>
    <w:basedOn w:val="Normal"/>
    <w:link w:val="EndnoteTextChar"/>
    <w:uiPriority w:val="99"/>
    <w:semiHidden/>
    <w:unhideWhenUsed/>
    <w:rsid w:val="006774AF"/>
    <w:pPr>
      <w:spacing w:after="0" w:line="240" w:lineRule="auto"/>
    </w:pPr>
    <w:rPr>
      <w:rFonts w:eastAsiaTheme="minorEastAsia"/>
      <w:sz w:val="20"/>
      <w:szCs w:val="20"/>
      <w:lang w:eastAsia="ru-RU"/>
    </w:rPr>
  </w:style>
  <w:style w:type="character" w:customStyle="1" w:styleId="EndnoteTextChar">
    <w:name w:val="Endnote Text Char"/>
    <w:basedOn w:val="DefaultParagraphFont"/>
    <w:link w:val="EndnoteText"/>
    <w:uiPriority w:val="99"/>
    <w:semiHidden/>
    <w:rsid w:val="006774AF"/>
    <w:rPr>
      <w:rFonts w:eastAsiaTheme="minorEastAsia"/>
      <w:sz w:val="20"/>
      <w:szCs w:val="20"/>
      <w:lang w:eastAsia="ru-RU"/>
    </w:rPr>
  </w:style>
  <w:style w:type="character" w:styleId="EndnoteReference">
    <w:name w:val="endnote reference"/>
    <w:basedOn w:val="DefaultParagraphFont"/>
    <w:uiPriority w:val="99"/>
    <w:semiHidden/>
    <w:unhideWhenUsed/>
    <w:rsid w:val="006774AF"/>
    <w:rPr>
      <w:vertAlign w:val="superscript"/>
    </w:rPr>
  </w:style>
  <w:style w:type="character" w:styleId="Hyperlink">
    <w:name w:val="Hyperlink"/>
    <w:basedOn w:val="DefaultParagraphFont"/>
    <w:uiPriority w:val="99"/>
    <w:unhideWhenUsed/>
    <w:rsid w:val="006774AF"/>
    <w:rPr>
      <w:color w:val="0000FF"/>
      <w:u w:val="single"/>
    </w:rPr>
  </w:style>
  <w:style w:type="table" w:styleId="TableGrid">
    <w:name w:val="Table Grid"/>
    <w:basedOn w:val="TableNormal"/>
    <w:uiPriority w:val="39"/>
    <w:rsid w:val="006774A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774AF"/>
    <w:rPr>
      <w:b/>
      <w:bCs/>
    </w:rPr>
  </w:style>
  <w:style w:type="character" w:customStyle="1" w:styleId="gt-baf-cell">
    <w:name w:val="gt-baf-cell"/>
    <w:basedOn w:val="DefaultParagraphFont"/>
    <w:rsid w:val="006774AF"/>
  </w:style>
  <w:style w:type="paragraph" w:styleId="NormalWeb">
    <w:name w:val="Normal (Web)"/>
    <w:basedOn w:val="Normal"/>
    <w:uiPriority w:val="99"/>
    <w:unhideWhenUsed/>
    <w:rsid w:val="006774AF"/>
    <w:pPr>
      <w:spacing w:before="100" w:beforeAutospacing="1" w:after="0" w:line="240" w:lineRule="auto"/>
      <w:ind w:firstLine="709"/>
    </w:pPr>
    <w:rPr>
      <w:rFonts w:ascii="Arial" w:eastAsia="Times New Roman" w:hAnsi="Arial" w:cs="Times New Roman"/>
      <w:sz w:val="22"/>
      <w:szCs w:val="24"/>
      <w:lang w:val="en-US" w:bidi="lo-LA"/>
    </w:rPr>
  </w:style>
  <w:style w:type="paragraph" w:styleId="ListParagraph">
    <w:name w:val="List Paragraph"/>
    <w:basedOn w:val="Normal"/>
    <w:uiPriority w:val="34"/>
    <w:qFormat/>
    <w:rsid w:val="006774AF"/>
    <w:pPr>
      <w:spacing w:after="200" w:line="276" w:lineRule="auto"/>
      <w:ind w:left="720" w:firstLine="709"/>
      <w:jc w:val="left"/>
    </w:pPr>
    <w:rPr>
      <w:rFonts w:ascii="Calibri" w:eastAsia="Times New Roman" w:hAnsi="Calibri" w:cs="Calibri"/>
      <w:sz w:val="22"/>
    </w:rPr>
  </w:style>
  <w:style w:type="character" w:customStyle="1" w:styleId="tlid-translation">
    <w:name w:val="tlid-translation"/>
    <w:basedOn w:val="DefaultParagraphFont"/>
    <w:rsid w:val="006774AF"/>
  </w:style>
  <w:style w:type="character" w:customStyle="1" w:styleId="gt-baf-back">
    <w:name w:val="gt-baf-back"/>
    <w:basedOn w:val="DefaultParagraphFont"/>
    <w:rsid w:val="00CD1C81"/>
  </w:style>
  <w:style w:type="paragraph" w:customStyle="1" w:styleId="nova-e-listitem">
    <w:name w:val="nova-e-list__item"/>
    <w:basedOn w:val="Normal"/>
    <w:rsid w:val="00365D2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E4277F"/>
    <w:rPr>
      <w:color w:val="605E5C"/>
      <w:shd w:val="clear" w:color="auto" w:fill="E1DFDD"/>
    </w:rPr>
  </w:style>
  <w:style w:type="character" w:customStyle="1" w:styleId="Heading3Char">
    <w:name w:val="Heading 3 Char"/>
    <w:basedOn w:val="DefaultParagraphFont"/>
    <w:link w:val="Heading3"/>
    <w:uiPriority w:val="9"/>
    <w:semiHidden/>
    <w:rsid w:val="00E4277F"/>
    <w:rPr>
      <w:rFonts w:asciiTheme="majorHAnsi" w:eastAsiaTheme="majorEastAsia" w:hAnsiTheme="majorHAnsi" w:cstheme="majorBidi"/>
      <w:color w:val="1F3763" w:themeColor="accent1" w:themeShade="7F"/>
      <w:sz w:val="24"/>
      <w:szCs w:val="24"/>
    </w:rPr>
  </w:style>
  <w:style w:type="paragraph" w:customStyle="1" w:styleId="large-font">
    <w:name w:val="large-font"/>
    <w:basedOn w:val="Normal"/>
    <w:rsid w:val="00E4277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NoSpacing">
    <w:name w:val="No Spacing"/>
    <w:uiPriority w:val="1"/>
    <w:qFormat/>
    <w:rsid w:val="00AB3471"/>
    <w:pPr>
      <w:spacing w:after="0" w:line="240" w:lineRule="auto"/>
      <w:jc w:val="both"/>
    </w:pPr>
    <w:rPr>
      <w:sz w:val="28"/>
    </w:rPr>
  </w:style>
  <w:style w:type="paragraph" w:styleId="Header">
    <w:name w:val="header"/>
    <w:basedOn w:val="Normal"/>
    <w:link w:val="HeaderChar"/>
    <w:uiPriority w:val="99"/>
    <w:unhideWhenUsed/>
    <w:rsid w:val="00971575"/>
    <w:pPr>
      <w:tabs>
        <w:tab w:val="center" w:pos="4677"/>
        <w:tab w:val="right" w:pos="9355"/>
      </w:tabs>
      <w:spacing w:after="0" w:line="240" w:lineRule="auto"/>
    </w:pPr>
  </w:style>
  <w:style w:type="character" w:customStyle="1" w:styleId="HeaderChar">
    <w:name w:val="Header Char"/>
    <w:basedOn w:val="DefaultParagraphFont"/>
    <w:link w:val="Header"/>
    <w:uiPriority w:val="99"/>
    <w:rsid w:val="00971575"/>
    <w:rPr>
      <w:sz w:val="28"/>
    </w:rPr>
  </w:style>
  <w:style w:type="paragraph" w:styleId="Footer">
    <w:name w:val="footer"/>
    <w:basedOn w:val="Normal"/>
    <w:link w:val="FooterChar"/>
    <w:uiPriority w:val="99"/>
    <w:unhideWhenUsed/>
    <w:rsid w:val="00971575"/>
    <w:pPr>
      <w:tabs>
        <w:tab w:val="center" w:pos="4677"/>
        <w:tab w:val="right" w:pos="9355"/>
      </w:tabs>
      <w:spacing w:after="0" w:line="240" w:lineRule="auto"/>
    </w:pPr>
  </w:style>
  <w:style w:type="character" w:customStyle="1" w:styleId="FooterChar">
    <w:name w:val="Footer Char"/>
    <w:basedOn w:val="DefaultParagraphFont"/>
    <w:link w:val="Footer"/>
    <w:uiPriority w:val="99"/>
    <w:rsid w:val="00971575"/>
    <w:rPr>
      <w:sz w:val="28"/>
    </w:rPr>
  </w:style>
  <w:style w:type="table" w:customStyle="1" w:styleId="TableGrid1">
    <w:name w:val="Table Grid1"/>
    <w:basedOn w:val="TableNormal"/>
    <w:next w:val="TableGrid"/>
    <w:uiPriority w:val="59"/>
    <w:rsid w:val="0024018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3B10"/>
    <w:rPr>
      <w:color w:val="954F72" w:themeColor="followedHyperlink"/>
      <w:u w:val="single"/>
    </w:rPr>
  </w:style>
  <w:style w:type="character" w:customStyle="1" w:styleId="cs1-format">
    <w:name w:val="cs1-format"/>
    <w:basedOn w:val="DefaultParagraphFont"/>
    <w:rsid w:val="00860651"/>
  </w:style>
  <w:style w:type="paragraph" w:styleId="CommentSubject">
    <w:name w:val="annotation subject"/>
    <w:basedOn w:val="CommentText"/>
    <w:next w:val="CommentText"/>
    <w:link w:val="CommentSubjectChar"/>
    <w:uiPriority w:val="99"/>
    <w:semiHidden/>
    <w:unhideWhenUsed/>
    <w:rsid w:val="00E55EE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5EE8"/>
    <w:rPr>
      <w:rFonts w:ascii="Times New Roman" w:eastAsia="Times New Roman" w:hAnsi="Times New Roman" w:cs="Times New Roman"/>
      <w:b/>
      <w:bCs/>
      <w:sz w:val="20"/>
      <w:szCs w:val="20"/>
      <w:lang w:eastAsia="ru-RU"/>
    </w:rPr>
  </w:style>
  <w:style w:type="character" w:customStyle="1" w:styleId="UnresolvedMention2">
    <w:name w:val="Unresolved Mention2"/>
    <w:basedOn w:val="DefaultParagraphFont"/>
    <w:uiPriority w:val="99"/>
    <w:semiHidden/>
    <w:unhideWhenUsed/>
    <w:rsid w:val="00C528DA"/>
    <w:rPr>
      <w:color w:val="605E5C"/>
      <w:shd w:val="clear" w:color="auto" w:fill="E1DFDD"/>
    </w:rPr>
  </w:style>
  <w:style w:type="table" w:customStyle="1" w:styleId="TableGrid2">
    <w:name w:val="Table Grid2"/>
    <w:basedOn w:val="TableNormal"/>
    <w:next w:val="TableGrid"/>
    <w:uiPriority w:val="39"/>
    <w:rsid w:val="008A758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D112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53CB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36A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662F0"/>
    <w:rPr>
      <w:color w:val="605E5C"/>
      <w:shd w:val="clear" w:color="auto" w:fill="E1DFDD"/>
    </w:rPr>
  </w:style>
  <w:style w:type="table" w:customStyle="1" w:styleId="TableGrid12">
    <w:name w:val="Table Grid12"/>
    <w:basedOn w:val="TableNormal"/>
    <w:next w:val="TableGrid"/>
    <w:uiPriority w:val="39"/>
    <w:rsid w:val="001F20A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C75662"/>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95ACF"/>
    <w:pPr>
      <w:spacing w:after="0" w:line="240" w:lineRule="auto"/>
      <w:jc w:val="left"/>
    </w:pPr>
    <w:rPr>
      <w:rFonts w:ascii="Consolas" w:hAnsi="Consolas"/>
      <w:sz w:val="21"/>
      <w:szCs w:val="21"/>
      <w:lang w:val="sv-SE"/>
    </w:rPr>
  </w:style>
  <w:style w:type="character" w:customStyle="1" w:styleId="PlainTextChar">
    <w:name w:val="Plain Text Char"/>
    <w:basedOn w:val="DefaultParagraphFont"/>
    <w:link w:val="PlainText"/>
    <w:uiPriority w:val="99"/>
    <w:rsid w:val="00795ACF"/>
    <w:rPr>
      <w:rFonts w:ascii="Consolas" w:hAnsi="Consolas"/>
      <w:sz w:val="21"/>
      <w:szCs w:val="21"/>
      <w:lang w:val="sv-SE"/>
    </w:rPr>
  </w:style>
  <w:style w:type="table" w:customStyle="1" w:styleId="TableGrid5">
    <w:name w:val="Table Grid5"/>
    <w:basedOn w:val="TableNormal"/>
    <w:next w:val="TableGrid"/>
    <w:uiPriority w:val="59"/>
    <w:rsid w:val="00E8796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039361">
      <w:bodyDiv w:val="1"/>
      <w:marLeft w:val="0"/>
      <w:marRight w:val="0"/>
      <w:marTop w:val="0"/>
      <w:marBottom w:val="0"/>
      <w:divBdr>
        <w:top w:val="none" w:sz="0" w:space="0" w:color="auto"/>
        <w:left w:val="none" w:sz="0" w:space="0" w:color="auto"/>
        <w:bottom w:val="none" w:sz="0" w:space="0" w:color="auto"/>
        <w:right w:val="none" w:sz="0" w:space="0" w:color="auto"/>
      </w:divBdr>
    </w:div>
    <w:div w:id="353002181">
      <w:bodyDiv w:val="1"/>
      <w:marLeft w:val="0"/>
      <w:marRight w:val="0"/>
      <w:marTop w:val="0"/>
      <w:marBottom w:val="0"/>
      <w:divBdr>
        <w:top w:val="none" w:sz="0" w:space="0" w:color="auto"/>
        <w:left w:val="none" w:sz="0" w:space="0" w:color="auto"/>
        <w:bottom w:val="none" w:sz="0" w:space="0" w:color="auto"/>
        <w:right w:val="none" w:sz="0" w:space="0" w:color="auto"/>
      </w:divBdr>
      <w:divsChild>
        <w:div w:id="1753697977">
          <w:marLeft w:val="0"/>
          <w:marRight w:val="0"/>
          <w:marTop w:val="0"/>
          <w:marBottom w:val="150"/>
          <w:divBdr>
            <w:top w:val="none" w:sz="0" w:space="0" w:color="auto"/>
            <w:left w:val="none" w:sz="0" w:space="0" w:color="auto"/>
            <w:bottom w:val="none" w:sz="0" w:space="0" w:color="auto"/>
            <w:right w:val="none" w:sz="0" w:space="0" w:color="auto"/>
          </w:divBdr>
        </w:div>
        <w:div w:id="1504739197">
          <w:marLeft w:val="0"/>
          <w:marRight w:val="0"/>
          <w:marTop w:val="0"/>
          <w:marBottom w:val="225"/>
          <w:divBdr>
            <w:top w:val="none" w:sz="0" w:space="0" w:color="auto"/>
            <w:left w:val="none" w:sz="0" w:space="0" w:color="auto"/>
            <w:bottom w:val="none" w:sz="0" w:space="0" w:color="auto"/>
            <w:right w:val="none" w:sz="0" w:space="0" w:color="auto"/>
          </w:divBdr>
          <w:divsChild>
            <w:div w:id="957952593">
              <w:marLeft w:val="0"/>
              <w:marRight w:val="0"/>
              <w:marTop w:val="0"/>
              <w:marBottom w:val="0"/>
              <w:divBdr>
                <w:top w:val="none" w:sz="0" w:space="0" w:color="auto"/>
                <w:left w:val="none" w:sz="0" w:space="0" w:color="auto"/>
                <w:bottom w:val="none" w:sz="0" w:space="0" w:color="auto"/>
                <w:right w:val="none" w:sz="0" w:space="0" w:color="auto"/>
              </w:divBdr>
              <w:divsChild>
                <w:div w:id="1710911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06352246">
      <w:bodyDiv w:val="1"/>
      <w:marLeft w:val="0"/>
      <w:marRight w:val="0"/>
      <w:marTop w:val="0"/>
      <w:marBottom w:val="0"/>
      <w:divBdr>
        <w:top w:val="none" w:sz="0" w:space="0" w:color="auto"/>
        <w:left w:val="none" w:sz="0" w:space="0" w:color="auto"/>
        <w:bottom w:val="none" w:sz="0" w:space="0" w:color="auto"/>
        <w:right w:val="none" w:sz="0" w:space="0" w:color="auto"/>
      </w:divBdr>
    </w:div>
    <w:div w:id="658458247">
      <w:bodyDiv w:val="1"/>
      <w:marLeft w:val="0"/>
      <w:marRight w:val="0"/>
      <w:marTop w:val="0"/>
      <w:marBottom w:val="0"/>
      <w:divBdr>
        <w:top w:val="none" w:sz="0" w:space="0" w:color="auto"/>
        <w:left w:val="none" w:sz="0" w:space="0" w:color="auto"/>
        <w:bottom w:val="none" w:sz="0" w:space="0" w:color="auto"/>
        <w:right w:val="none" w:sz="0" w:space="0" w:color="auto"/>
      </w:divBdr>
    </w:div>
    <w:div w:id="1070613493">
      <w:bodyDiv w:val="1"/>
      <w:marLeft w:val="0"/>
      <w:marRight w:val="0"/>
      <w:marTop w:val="0"/>
      <w:marBottom w:val="0"/>
      <w:divBdr>
        <w:top w:val="none" w:sz="0" w:space="0" w:color="auto"/>
        <w:left w:val="none" w:sz="0" w:space="0" w:color="auto"/>
        <w:bottom w:val="none" w:sz="0" w:space="0" w:color="auto"/>
        <w:right w:val="none" w:sz="0" w:space="0" w:color="auto"/>
      </w:divBdr>
    </w:div>
    <w:div w:id="1075906149">
      <w:bodyDiv w:val="1"/>
      <w:marLeft w:val="0"/>
      <w:marRight w:val="0"/>
      <w:marTop w:val="0"/>
      <w:marBottom w:val="0"/>
      <w:divBdr>
        <w:top w:val="none" w:sz="0" w:space="0" w:color="auto"/>
        <w:left w:val="none" w:sz="0" w:space="0" w:color="auto"/>
        <w:bottom w:val="none" w:sz="0" w:space="0" w:color="auto"/>
        <w:right w:val="none" w:sz="0" w:space="0" w:color="auto"/>
      </w:divBdr>
    </w:div>
    <w:div w:id="1094518547">
      <w:bodyDiv w:val="1"/>
      <w:marLeft w:val="0"/>
      <w:marRight w:val="0"/>
      <w:marTop w:val="0"/>
      <w:marBottom w:val="0"/>
      <w:divBdr>
        <w:top w:val="none" w:sz="0" w:space="0" w:color="auto"/>
        <w:left w:val="none" w:sz="0" w:space="0" w:color="auto"/>
        <w:bottom w:val="none" w:sz="0" w:space="0" w:color="auto"/>
        <w:right w:val="none" w:sz="0" w:space="0" w:color="auto"/>
      </w:divBdr>
      <w:divsChild>
        <w:div w:id="1806466435">
          <w:marLeft w:val="0"/>
          <w:marRight w:val="0"/>
          <w:marTop w:val="90"/>
          <w:marBottom w:val="90"/>
          <w:divBdr>
            <w:top w:val="none" w:sz="0" w:space="0" w:color="auto"/>
            <w:left w:val="none" w:sz="0" w:space="0" w:color="auto"/>
            <w:bottom w:val="none" w:sz="0" w:space="0" w:color="auto"/>
            <w:right w:val="none" w:sz="0" w:space="0" w:color="auto"/>
          </w:divBdr>
        </w:div>
      </w:divsChild>
    </w:div>
    <w:div w:id="1378360501">
      <w:bodyDiv w:val="1"/>
      <w:marLeft w:val="0"/>
      <w:marRight w:val="0"/>
      <w:marTop w:val="0"/>
      <w:marBottom w:val="0"/>
      <w:divBdr>
        <w:top w:val="none" w:sz="0" w:space="0" w:color="auto"/>
        <w:left w:val="none" w:sz="0" w:space="0" w:color="auto"/>
        <w:bottom w:val="none" w:sz="0" w:space="0" w:color="auto"/>
        <w:right w:val="none" w:sz="0" w:space="0" w:color="auto"/>
      </w:divBdr>
    </w:div>
    <w:div w:id="1536310033">
      <w:bodyDiv w:val="1"/>
      <w:marLeft w:val="0"/>
      <w:marRight w:val="0"/>
      <w:marTop w:val="0"/>
      <w:marBottom w:val="0"/>
      <w:divBdr>
        <w:top w:val="none" w:sz="0" w:space="0" w:color="auto"/>
        <w:left w:val="none" w:sz="0" w:space="0" w:color="auto"/>
        <w:bottom w:val="none" w:sz="0" w:space="0" w:color="auto"/>
        <w:right w:val="none" w:sz="0" w:space="0" w:color="auto"/>
      </w:divBdr>
    </w:div>
    <w:div w:id="1808891722">
      <w:bodyDiv w:val="1"/>
      <w:marLeft w:val="0"/>
      <w:marRight w:val="0"/>
      <w:marTop w:val="0"/>
      <w:marBottom w:val="0"/>
      <w:divBdr>
        <w:top w:val="none" w:sz="0" w:space="0" w:color="auto"/>
        <w:left w:val="none" w:sz="0" w:space="0" w:color="auto"/>
        <w:bottom w:val="none" w:sz="0" w:space="0" w:color="auto"/>
        <w:right w:val="none" w:sz="0" w:space="0" w:color="auto"/>
      </w:divBdr>
    </w:div>
    <w:div w:id="18798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fiel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a.gov/library/publications/the-world-factbook/geos/bc.html.%20%20accessed%201st%20September%20202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DC0F-016C-4599-A98B-791B50C9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Алла Закроева</dc:creator>
  <cp:lastModifiedBy>Karen Drake</cp:lastModifiedBy>
  <cp:revision>2</cp:revision>
  <cp:lastPrinted>2020-11-11T07:19:00Z</cp:lastPrinted>
  <dcterms:created xsi:type="dcterms:W3CDTF">2021-02-15T12:04:00Z</dcterms:created>
  <dcterms:modified xsi:type="dcterms:W3CDTF">2021-02-15T12:04:00Z</dcterms:modified>
</cp:coreProperties>
</file>