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AB914" w14:textId="77777777" w:rsidR="008959B9" w:rsidRDefault="008959B9" w:rsidP="008959B9">
      <w:pPr>
        <w:spacing w:after="160" w:line="259" w:lineRule="auto"/>
        <w:rPr>
          <w:rFonts w:ascii="Arial" w:hAnsi="Arial" w:cs="Arial"/>
          <w:b/>
          <w:sz w:val="28"/>
          <w:szCs w:val="28"/>
        </w:rPr>
      </w:pPr>
      <w:r w:rsidRPr="00C92D6A">
        <w:rPr>
          <w:rFonts w:ascii="Arial" w:hAnsi="Arial" w:cs="Arial"/>
          <w:b/>
          <w:sz w:val="28"/>
          <w:szCs w:val="28"/>
        </w:rPr>
        <w:t>HEALTH AND WORK: WHAT PHYSICIANS NEED TO KNOW</w:t>
      </w:r>
    </w:p>
    <w:p w14:paraId="399B351B" w14:textId="77777777" w:rsidR="008959B9" w:rsidRDefault="008959B9" w:rsidP="008959B9">
      <w:pPr>
        <w:spacing w:line="480" w:lineRule="auto"/>
        <w:jc w:val="center"/>
        <w:rPr>
          <w:rFonts w:ascii="Arial" w:hAnsi="Arial" w:cs="Arial"/>
          <w:b/>
          <w:sz w:val="28"/>
          <w:szCs w:val="28"/>
        </w:rPr>
      </w:pPr>
    </w:p>
    <w:p w14:paraId="12512035" w14:textId="77777777" w:rsidR="008959B9" w:rsidRPr="0096720A" w:rsidRDefault="008959B9" w:rsidP="008959B9">
      <w:pPr>
        <w:spacing w:line="480" w:lineRule="auto"/>
        <w:jc w:val="center"/>
        <w:rPr>
          <w:rFonts w:ascii="Arial" w:hAnsi="Arial" w:cs="Arial"/>
          <w:b/>
          <w:sz w:val="28"/>
          <w:szCs w:val="28"/>
          <w:vertAlign w:val="superscript"/>
        </w:rPr>
      </w:pPr>
      <w:r>
        <w:rPr>
          <w:rFonts w:ascii="Arial" w:hAnsi="Arial" w:cs="Arial"/>
          <w:b/>
          <w:sz w:val="28"/>
          <w:szCs w:val="28"/>
        </w:rPr>
        <w:t>Karen Walker-Bone</w:t>
      </w:r>
      <w:r>
        <w:rPr>
          <w:rFonts w:ascii="Arial" w:hAnsi="Arial" w:cs="Arial"/>
          <w:b/>
          <w:sz w:val="28"/>
          <w:szCs w:val="28"/>
          <w:vertAlign w:val="superscript"/>
        </w:rPr>
        <w:t>1,2</w:t>
      </w:r>
      <w:r>
        <w:rPr>
          <w:rFonts w:ascii="Arial" w:hAnsi="Arial" w:cs="Arial"/>
          <w:b/>
          <w:sz w:val="28"/>
          <w:szCs w:val="28"/>
        </w:rPr>
        <w:t>, Rosemary Hollick</w:t>
      </w:r>
      <w:r>
        <w:rPr>
          <w:rFonts w:ascii="Arial" w:hAnsi="Arial" w:cs="Arial"/>
          <w:b/>
          <w:sz w:val="28"/>
          <w:szCs w:val="28"/>
          <w:vertAlign w:val="superscript"/>
        </w:rPr>
        <w:t>3,4,5</w:t>
      </w:r>
    </w:p>
    <w:p w14:paraId="4D4D4B19" w14:textId="77777777" w:rsidR="008959B9" w:rsidRDefault="008959B9" w:rsidP="008959B9">
      <w:pPr>
        <w:spacing w:line="480" w:lineRule="auto"/>
        <w:jc w:val="center"/>
        <w:rPr>
          <w:rFonts w:ascii="Arial" w:hAnsi="Arial" w:cs="Arial"/>
          <w:b/>
          <w:sz w:val="28"/>
          <w:szCs w:val="28"/>
        </w:rPr>
      </w:pPr>
    </w:p>
    <w:p w14:paraId="2946E09D" w14:textId="77777777" w:rsidR="008959B9" w:rsidRDefault="008959B9" w:rsidP="008959B9">
      <w:pPr>
        <w:spacing w:line="480" w:lineRule="auto"/>
        <w:rPr>
          <w:rFonts w:ascii="Arial" w:hAnsi="Arial" w:cs="Arial"/>
          <w:b/>
          <w:sz w:val="28"/>
          <w:szCs w:val="28"/>
        </w:rPr>
      </w:pPr>
      <w:r>
        <w:rPr>
          <w:rFonts w:ascii="Arial" w:hAnsi="Arial" w:cs="Arial"/>
          <w:b/>
          <w:sz w:val="28"/>
          <w:szCs w:val="28"/>
        </w:rPr>
        <w:t xml:space="preserve">Key words: Work &amp; health; occupation; </w:t>
      </w:r>
      <w:proofErr w:type="spellStart"/>
      <w:r>
        <w:rPr>
          <w:rFonts w:ascii="Arial" w:hAnsi="Arial" w:cs="Arial"/>
          <w:b/>
          <w:sz w:val="28"/>
          <w:szCs w:val="28"/>
        </w:rPr>
        <w:t>Fitnote</w:t>
      </w:r>
      <w:proofErr w:type="spellEnd"/>
      <w:r>
        <w:rPr>
          <w:rFonts w:ascii="Arial" w:hAnsi="Arial" w:cs="Arial"/>
          <w:b/>
          <w:sz w:val="28"/>
          <w:szCs w:val="28"/>
        </w:rPr>
        <w:t>; Work disability; sickness absence</w:t>
      </w:r>
    </w:p>
    <w:p w14:paraId="1F23BB68" w14:textId="77777777" w:rsidR="008959B9" w:rsidRDefault="008959B9" w:rsidP="008959B9">
      <w:pPr>
        <w:spacing w:line="480" w:lineRule="auto"/>
        <w:rPr>
          <w:rFonts w:ascii="Arial" w:hAnsi="Arial" w:cs="Arial"/>
          <w:b/>
          <w:sz w:val="28"/>
          <w:szCs w:val="28"/>
        </w:rPr>
      </w:pPr>
    </w:p>
    <w:p w14:paraId="38D94C7D" w14:textId="77777777" w:rsidR="008959B9" w:rsidRDefault="008959B9" w:rsidP="008959B9">
      <w:pPr>
        <w:spacing w:line="480" w:lineRule="auto"/>
        <w:rPr>
          <w:rFonts w:ascii="Arial" w:hAnsi="Arial" w:cs="Arial"/>
          <w:b/>
          <w:sz w:val="28"/>
          <w:szCs w:val="28"/>
        </w:rPr>
      </w:pPr>
      <w:r>
        <w:rPr>
          <w:rFonts w:ascii="Arial" w:hAnsi="Arial" w:cs="Arial"/>
          <w:b/>
          <w:sz w:val="28"/>
          <w:szCs w:val="28"/>
        </w:rPr>
        <w:t>Word count: 1487</w:t>
      </w:r>
    </w:p>
    <w:p w14:paraId="03582ABC" w14:textId="77777777" w:rsidR="008959B9" w:rsidRPr="0096720A" w:rsidRDefault="008959B9" w:rsidP="008959B9">
      <w:pPr>
        <w:spacing w:line="480" w:lineRule="auto"/>
        <w:rPr>
          <w:rFonts w:ascii="Arial" w:hAnsi="Arial" w:cs="Arial"/>
          <w:b/>
          <w:sz w:val="24"/>
          <w:szCs w:val="24"/>
        </w:rPr>
      </w:pPr>
    </w:p>
    <w:p w14:paraId="686C212C" w14:textId="77777777" w:rsidR="008959B9" w:rsidRPr="0096720A" w:rsidRDefault="008959B9" w:rsidP="008959B9">
      <w:pPr>
        <w:spacing w:line="480" w:lineRule="auto"/>
        <w:rPr>
          <w:rFonts w:ascii="Arial" w:hAnsi="Arial" w:cs="Arial"/>
          <w:sz w:val="24"/>
          <w:szCs w:val="24"/>
        </w:rPr>
      </w:pPr>
      <w:r w:rsidRPr="0096720A">
        <w:rPr>
          <w:rFonts w:ascii="Arial" w:hAnsi="Arial" w:cs="Arial"/>
          <w:sz w:val="24"/>
          <w:szCs w:val="24"/>
          <w:vertAlign w:val="superscript"/>
        </w:rPr>
        <w:t>1</w:t>
      </w:r>
      <w:r>
        <w:rPr>
          <w:rFonts w:ascii="Arial" w:hAnsi="Arial" w:cs="Arial"/>
          <w:sz w:val="24"/>
          <w:szCs w:val="24"/>
        </w:rPr>
        <w:t>MRC V</w:t>
      </w:r>
      <w:r w:rsidRPr="0096720A">
        <w:rPr>
          <w:rFonts w:ascii="Arial" w:hAnsi="Arial" w:cs="Arial"/>
          <w:sz w:val="24"/>
          <w:szCs w:val="24"/>
        </w:rPr>
        <w:t>ersus Arthritis Centre for Musculoskeletal Health and Work</w:t>
      </w:r>
    </w:p>
    <w:p w14:paraId="17417BA4" w14:textId="77777777" w:rsidR="008959B9" w:rsidRPr="0096720A" w:rsidRDefault="008959B9" w:rsidP="008959B9">
      <w:pPr>
        <w:spacing w:line="480" w:lineRule="auto"/>
        <w:rPr>
          <w:rFonts w:ascii="Arial" w:hAnsi="Arial" w:cs="Arial"/>
          <w:sz w:val="24"/>
          <w:szCs w:val="24"/>
        </w:rPr>
      </w:pPr>
      <w:r w:rsidRPr="0096720A">
        <w:rPr>
          <w:rFonts w:ascii="Arial" w:hAnsi="Arial" w:cs="Arial"/>
          <w:sz w:val="24"/>
          <w:szCs w:val="24"/>
          <w:vertAlign w:val="superscript"/>
        </w:rPr>
        <w:t>2</w:t>
      </w:r>
      <w:r w:rsidRPr="0096720A">
        <w:rPr>
          <w:rFonts w:ascii="Arial" w:hAnsi="Arial" w:cs="Arial"/>
          <w:sz w:val="24"/>
          <w:szCs w:val="24"/>
        </w:rPr>
        <w:t>MRC Lifecourse Epidemiology Unit, Southampton</w:t>
      </w:r>
    </w:p>
    <w:p w14:paraId="4630F036" w14:textId="77777777" w:rsidR="008959B9" w:rsidRPr="0096720A" w:rsidRDefault="008959B9" w:rsidP="008959B9">
      <w:pPr>
        <w:spacing w:after="160" w:line="259" w:lineRule="auto"/>
        <w:rPr>
          <w:rFonts w:ascii="Arial" w:eastAsia="Times New Roman" w:hAnsi="Arial" w:cs="Arial"/>
          <w:sz w:val="24"/>
          <w:szCs w:val="24"/>
          <w:lang w:eastAsia="en-GB"/>
        </w:rPr>
      </w:pPr>
      <w:r>
        <w:rPr>
          <w:rFonts w:ascii="Arial" w:eastAsia="Times New Roman" w:hAnsi="Arial" w:cs="Arial"/>
          <w:sz w:val="24"/>
          <w:szCs w:val="24"/>
          <w:vertAlign w:val="superscript"/>
          <w:lang w:eastAsia="en-GB"/>
        </w:rPr>
        <w:t>3</w:t>
      </w:r>
      <w:r w:rsidRPr="0096720A">
        <w:rPr>
          <w:rFonts w:ascii="Arial" w:eastAsia="Times New Roman" w:hAnsi="Arial" w:cs="Arial"/>
          <w:sz w:val="24"/>
          <w:szCs w:val="24"/>
          <w:lang w:eastAsia="en-GB"/>
        </w:rPr>
        <w:t xml:space="preserve">Epidemiology Group, School of Medicine, Medical Sciences and Nutrition, University of Aberdeen, Aberdeen, UK </w:t>
      </w:r>
    </w:p>
    <w:p w14:paraId="5E7C12D8" w14:textId="77777777" w:rsidR="008959B9" w:rsidRPr="0096720A" w:rsidRDefault="008959B9" w:rsidP="008959B9">
      <w:pPr>
        <w:spacing w:after="160" w:line="259" w:lineRule="auto"/>
        <w:rPr>
          <w:rFonts w:ascii="Arial" w:eastAsia="Times New Roman" w:hAnsi="Arial" w:cs="Arial"/>
          <w:sz w:val="24"/>
          <w:szCs w:val="24"/>
          <w:lang w:eastAsia="en-GB"/>
        </w:rPr>
      </w:pPr>
      <w:r>
        <w:rPr>
          <w:rFonts w:ascii="Arial" w:eastAsia="Times New Roman" w:hAnsi="Arial" w:cs="Arial"/>
          <w:sz w:val="24"/>
          <w:szCs w:val="24"/>
          <w:vertAlign w:val="superscript"/>
          <w:lang w:eastAsia="en-GB"/>
        </w:rPr>
        <w:t>4</w:t>
      </w:r>
      <w:r w:rsidRPr="0096720A">
        <w:rPr>
          <w:rFonts w:ascii="Arial" w:eastAsia="Times New Roman" w:hAnsi="Arial" w:cs="Arial"/>
          <w:sz w:val="24"/>
          <w:szCs w:val="24"/>
          <w:lang w:eastAsia="en-GB"/>
        </w:rPr>
        <w:t xml:space="preserve">Aberdeen Centre for Arthritis and Musculoskeletal Health, University of Aberdeen, Aberdeen, UK </w:t>
      </w:r>
      <w:bookmarkStart w:id="0" w:name="aff-2"/>
      <w:bookmarkEnd w:id="0"/>
    </w:p>
    <w:p w14:paraId="58EBD065" w14:textId="77777777" w:rsidR="008959B9" w:rsidRPr="0096720A" w:rsidRDefault="008959B9" w:rsidP="008959B9">
      <w:pPr>
        <w:spacing w:after="160" w:line="259" w:lineRule="auto"/>
        <w:rPr>
          <w:rFonts w:ascii="Arial" w:eastAsia="Times New Roman" w:hAnsi="Arial" w:cs="Arial"/>
          <w:sz w:val="24"/>
          <w:szCs w:val="24"/>
          <w:lang w:eastAsia="en-GB"/>
        </w:rPr>
      </w:pPr>
      <w:r>
        <w:rPr>
          <w:rFonts w:ascii="Arial" w:eastAsia="Times New Roman" w:hAnsi="Arial" w:cs="Arial"/>
          <w:sz w:val="24"/>
          <w:szCs w:val="24"/>
          <w:vertAlign w:val="superscript"/>
          <w:lang w:eastAsia="en-GB"/>
        </w:rPr>
        <w:t>5</w:t>
      </w:r>
      <w:r w:rsidRPr="0096720A">
        <w:rPr>
          <w:rFonts w:ascii="Arial" w:eastAsia="Times New Roman" w:hAnsi="Arial" w:cs="Arial"/>
          <w:sz w:val="24"/>
          <w:szCs w:val="24"/>
          <w:lang w:eastAsia="en-GB"/>
        </w:rPr>
        <w:t xml:space="preserve">MRC Versus Arthritis Centre for Musculoskeletal Health and Work, Aberdeen, UK </w:t>
      </w:r>
    </w:p>
    <w:p w14:paraId="69A68A0E" w14:textId="77777777" w:rsidR="008959B9" w:rsidRDefault="008959B9" w:rsidP="008959B9">
      <w:pPr>
        <w:spacing w:line="480" w:lineRule="auto"/>
        <w:rPr>
          <w:rFonts w:ascii="Arial" w:hAnsi="Arial" w:cs="Arial"/>
          <w:b/>
          <w:sz w:val="28"/>
          <w:szCs w:val="28"/>
        </w:rPr>
      </w:pPr>
    </w:p>
    <w:p w14:paraId="350B3359" w14:textId="77777777" w:rsidR="008959B9" w:rsidRDefault="008959B9" w:rsidP="008959B9">
      <w:pPr>
        <w:spacing w:line="480" w:lineRule="auto"/>
        <w:rPr>
          <w:rFonts w:ascii="Arial" w:hAnsi="Arial" w:cs="Arial"/>
          <w:b/>
          <w:sz w:val="28"/>
          <w:szCs w:val="28"/>
        </w:rPr>
      </w:pPr>
    </w:p>
    <w:p w14:paraId="09BDA544" w14:textId="77777777" w:rsidR="008959B9" w:rsidRDefault="008959B9" w:rsidP="008959B9">
      <w:pPr>
        <w:spacing w:line="480" w:lineRule="auto"/>
        <w:rPr>
          <w:rFonts w:ascii="Arial" w:hAnsi="Arial" w:cs="Arial"/>
          <w:b/>
          <w:sz w:val="28"/>
          <w:szCs w:val="28"/>
        </w:rPr>
      </w:pPr>
    </w:p>
    <w:p w14:paraId="4B79E391" w14:textId="77777777" w:rsidR="008959B9" w:rsidRPr="00317FFD" w:rsidRDefault="008959B9" w:rsidP="008959B9">
      <w:pPr>
        <w:rPr>
          <w:rFonts w:ascii="Arial" w:hAnsi="Arial" w:cs="Arial"/>
          <w:b/>
          <w:i/>
          <w:sz w:val="24"/>
          <w:szCs w:val="24"/>
        </w:rPr>
      </w:pPr>
      <w:r w:rsidRPr="00317FFD">
        <w:rPr>
          <w:rFonts w:ascii="Arial" w:hAnsi="Arial" w:cs="Arial"/>
          <w:b/>
          <w:i/>
          <w:sz w:val="24"/>
          <w:szCs w:val="24"/>
        </w:rPr>
        <w:t>Name and address for correspondence:</w:t>
      </w:r>
    </w:p>
    <w:p w14:paraId="1E1BFE8E" w14:textId="77777777" w:rsidR="008959B9" w:rsidRPr="00317FFD" w:rsidRDefault="008959B9" w:rsidP="008959B9">
      <w:pPr>
        <w:rPr>
          <w:rFonts w:ascii="Arial" w:hAnsi="Arial" w:cs="Arial"/>
          <w:sz w:val="24"/>
          <w:szCs w:val="24"/>
        </w:rPr>
      </w:pPr>
      <w:r w:rsidRPr="00317FFD">
        <w:rPr>
          <w:rFonts w:ascii="Arial" w:hAnsi="Arial" w:cs="Arial"/>
          <w:sz w:val="24"/>
          <w:szCs w:val="24"/>
        </w:rPr>
        <w:t>Professor Karen Walker-Bone, Professor of Occupational Rheumatology</w:t>
      </w:r>
    </w:p>
    <w:p w14:paraId="33014F00" w14:textId="77777777" w:rsidR="008959B9" w:rsidRPr="00317FFD" w:rsidRDefault="008959B9" w:rsidP="008959B9">
      <w:pPr>
        <w:rPr>
          <w:rFonts w:ascii="Arial" w:hAnsi="Arial" w:cs="Arial"/>
          <w:sz w:val="24"/>
          <w:szCs w:val="24"/>
        </w:rPr>
      </w:pPr>
      <w:r w:rsidRPr="00317FFD">
        <w:rPr>
          <w:rFonts w:ascii="Arial" w:hAnsi="Arial" w:cs="Arial"/>
          <w:sz w:val="24"/>
          <w:szCs w:val="24"/>
        </w:rPr>
        <w:t>Director, MRC</w:t>
      </w:r>
      <w:r>
        <w:rPr>
          <w:rFonts w:ascii="Arial" w:hAnsi="Arial" w:cs="Arial"/>
          <w:sz w:val="24"/>
          <w:szCs w:val="24"/>
        </w:rPr>
        <w:t xml:space="preserve"> Versus Arthritis</w:t>
      </w:r>
      <w:r w:rsidRPr="00317FFD">
        <w:rPr>
          <w:rFonts w:ascii="Arial" w:hAnsi="Arial" w:cs="Arial"/>
          <w:sz w:val="24"/>
          <w:szCs w:val="24"/>
        </w:rPr>
        <w:t xml:space="preserve"> Centre for Musculoskeletal Health and Work</w:t>
      </w:r>
    </w:p>
    <w:p w14:paraId="54407C6E" w14:textId="77777777" w:rsidR="008959B9" w:rsidRPr="00317FFD" w:rsidRDefault="008959B9" w:rsidP="008959B9">
      <w:pPr>
        <w:rPr>
          <w:rFonts w:ascii="Arial" w:hAnsi="Arial" w:cs="Arial"/>
          <w:sz w:val="24"/>
          <w:szCs w:val="24"/>
        </w:rPr>
      </w:pPr>
      <w:r w:rsidRPr="00317FFD">
        <w:rPr>
          <w:rFonts w:ascii="Arial" w:hAnsi="Arial" w:cs="Arial"/>
          <w:sz w:val="24"/>
          <w:szCs w:val="24"/>
        </w:rPr>
        <w:t xml:space="preserve">MRC Lifecourse Epidemiology Unit, </w:t>
      </w:r>
    </w:p>
    <w:p w14:paraId="48F26219" w14:textId="77777777" w:rsidR="008959B9" w:rsidRPr="00317FFD" w:rsidRDefault="008959B9" w:rsidP="008959B9">
      <w:pPr>
        <w:rPr>
          <w:rFonts w:ascii="Arial" w:hAnsi="Arial" w:cs="Arial"/>
          <w:sz w:val="24"/>
          <w:szCs w:val="24"/>
        </w:rPr>
      </w:pPr>
      <w:r w:rsidRPr="00317FFD">
        <w:rPr>
          <w:rFonts w:ascii="Arial" w:hAnsi="Arial" w:cs="Arial"/>
          <w:sz w:val="24"/>
          <w:szCs w:val="24"/>
        </w:rPr>
        <w:t xml:space="preserve">Southampton General Hospital, </w:t>
      </w:r>
    </w:p>
    <w:p w14:paraId="15AA46A1" w14:textId="77777777" w:rsidR="008959B9" w:rsidRPr="00317FFD" w:rsidRDefault="008959B9" w:rsidP="008959B9">
      <w:pPr>
        <w:rPr>
          <w:rFonts w:ascii="Arial" w:hAnsi="Arial" w:cs="Arial"/>
          <w:sz w:val="24"/>
          <w:szCs w:val="24"/>
        </w:rPr>
      </w:pPr>
      <w:r w:rsidRPr="00317FFD">
        <w:rPr>
          <w:rFonts w:ascii="Arial" w:hAnsi="Arial" w:cs="Arial"/>
          <w:sz w:val="24"/>
          <w:szCs w:val="24"/>
        </w:rPr>
        <w:t>Southampton, SO16 6YD, UK.</w:t>
      </w:r>
    </w:p>
    <w:p w14:paraId="40645765" w14:textId="77777777" w:rsidR="008959B9" w:rsidRPr="00317FFD" w:rsidRDefault="008959B9" w:rsidP="008959B9">
      <w:pPr>
        <w:rPr>
          <w:rFonts w:ascii="Arial" w:hAnsi="Arial" w:cs="Arial"/>
          <w:sz w:val="24"/>
          <w:szCs w:val="24"/>
        </w:rPr>
      </w:pPr>
      <w:r w:rsidRPr="00317FFD">
        <w:rPr>
          <w:rFonts w:ascii="Arial" w:hAnsi="Arial" w:cs="Arial"/>
          <w:sz w:val="24"/>
          <w:szCs w:val="24"/>
        </w:rPr>
        <w:t>Tel: +44 (0) 23 80 777624</w:t>
      </w:r>
    </w:p>
    <w:p w14:paraId="64798D6A" w14:textId="77777777" w:rsidR="008959B9" w:rsidRPr="00317FFD" w:rsidRDefault="008959B9" w:rsidP="008959B9">
      <w:pPr>
        <w:rPr>
          <w:rFonts w:ascii="Arial" w:hAnsi="Arial" w:cs="Arial"/>
          <w:sz w:val="24"/>
          <w:szCs w:val="24"/>
        </w:rPr>
      </w:pPr>
      <w:r w:rsidRPr="00317FFD">
        <w:rPr>
          <w:rFonts w:ascii="Arial" w:hAnsi="Arial" w:cs="Arial"/>
          <w:sz w:val="24"/>
          <w:szCs w:val="24"/>
        </w:rPr>
        <w:t>Fax: +44 (0) 23 80 704021</w:t>
      </w:r>
    </w:p>
    <w:p w14:paraId="2632FF8A" w14:textId="77777777" w:rsidR="008959B9" w:rsidRDefault="008959B9" w:rsidP="008959B9">
      <w:pPr>
        <w:rPr>
          <w:rFonts w:ascii="Arial" w:hAnsi="Arial" w:cs="Arial"/>
          <w:b/>
          <w:sz w:val="28"/>
          <w:szCs w:val="28"/>
        </w:rPr>
      </w:pPr>
      <w:r w:rsidRPr="00317FFD">
        <w:rPr>
          <w:rFonts w:ascii="Arial" w:hAnsi="Arial" w:cs="Arial"/>
          <w:sz w:val="24"/>
          <w:szCs w:val="24"/>
        </w:rPr>
        <w:t xml:space="preserve">E-mail: </w:t>
      </w:r>
      <w:hyperlink r:id="rId7" w:history="1">
        <w:r w:rsidRPr="00317FFD">
          <w:rPr>
            <w:rStyle w:val="Hyperlink"/>
            <w:rFonts w:ascii="Arial" w:hAnsi="Arial" w:cs="Arial"/>
            <w:sz w:val="24"/>
            <w:szCs w:val="24"/>
          </w:rPr>
          <w:t>kwb@mrc.soton.ac.uk</w:t>
        </w:r>
      </w:hyperlink>
    </w:p>
    <w:p w14:paraId="0D82176B" w14:textId="77777777" w:rsidR="008959B9" w:rsidRDefault="008959B9" w:rsidP="008959B9"/>
    <w:p w14:paraId="2B968F5A" w14:textId="77777777" w:rsidR="008959B9" w:rsidRDefault="008959B9">
      <w:pPr>
        <w:spacing w:after="160" w:line="259" w:lineRule="auto"/>
        <w:rPr>
          <w:rFonts w:ascii="Arial" w:hAnsi="Arial" w:cs="Arial"/>
          <w:b/>
          <w:sz w:val="24"/>
          <w:szCs w:val="24"/>
        </w:rPr>
      </w:pPr>
      <w:r>
        <w:rPr>
          <w:rFonts w:ascii="Arial" w:hAnsi="Arial" w:cs="Arial"/>
          <w:b/>
          <w:sz w:val="24"/>
          <w:szCs w:val="24"/>
        </w:rPr>
        <w:br w:type="page"/>
      </w:r>
    </w:p>
    <w:p w14:paraId="6F1E1808" w14:textId="29E0AE97" w:rsidR="00D21DE4" w:rsidRPr="00D21DE4" w:rsidRDefault="00D21DE4" w:rsidP="00C92D6A">
      <w:pPr>
        <w:spacing w:line="480" w:lineRule="auto"/>
        <w:jc w:val="both"/>
        <w:rPr>
          <w:rFonts w:ascii="Arial" w:hAnsi="Arial" w:cs="Arial"/>
          <w:b/>
          <w:sz w:val="24"/>
          <w:szCs w:val="24"/>
        </w:rPr>
      </w:pPr>
      <w:r>
        <w:rPr>
          <w:rFonts w:ascii="Arial" w:hAnsi="Arial" w:cs="Arial"/>
          <w:b/>
          <w:sz w:val="24"/>
          <w:szCs w:val="24"/>
        </w:rPr>
        <w:lastRenderedPageBreak/>
        <w:t>Introduction</w:t>
      </w:r>
    </w:p>
    <w:p w14:paraId="708CCC16" w14:textId="77777777" w:rsidR="005E17AA" w:rsidRDefault="00C92D6A" w:rsidP="00C92D6A">
      <w:pPr>
        <w:spacing w:line="480" w:lineRule="auto"/>
        <w:jc w:val="both"/>
        <w:rPr>
          <w:rFonts w:ascii="Arial" w:hAnsi="Arial" w:cs="Arial"/>
          <w:sz w:val="24"/>
          <w:szCs w:val="24"/>
        </w:rPr>
      </w:pPr>
      <w:r>
        <w:rPr>
          <w:rFonts w:ascii="Arial" w:hAnsi="Arial" w:cs="Arial"/>
          <w:sz w:val="24"/>
          <w:szCs w:val="24"/>
        </w:rPr>
        <w:t xml:space="preserve">As physicians, most of us have fulfilling jobs which </w:t>
      </w:r>
      <w:r w:rsidR="009E569E">
        <w:rPr>
          <w:rFonts w:ascii="Arial" w:hAnsi="Arial" w:cs="Arial"/>
          <w:sz w:val="24"/>
          <w:szCs w:val="24"/>
        </w:rPr>
        <w:t>provide</w:t>
      </w:r>
      <w:r>
        <w:rPr>
          <w:rFonts w:ascii="Arial" w:hAnsi="Arial" w:cs="Arial"/>
          <w:sz w:val="24"/>
          <w:szCs w:val="24"/>
        </w:rPr>
        <w:t xml:space="preserve"> </w:t>
      </w:r>
      <w:r w:rsidR="00D21DE4">
        <w:rPr>
          <w:rFonts w:ascii="Arial" w:hAnsi="Arial" w:cs="Arial"/>
          <w:sz w:val="24"/>
          <w:szCs w:val="24"/>
        </w:rPr>
        <w:t xml:space="preserve">structure and meaning in our lives, </w:t>
      </w:r>
      <w:r>
        <w:rPr>
          <w:rFonts w:ascii="Arial" w:hAnsi="Arial" w:cs="Arial"/>
          <w:sz w:val="24"/>
          <w:szCs w:val="24"/>
        </w:rPr>
        <w:t>status in our communities, pay our bills and reward us intrinsically. The importance and relevance of work to health and wellbeing extends across</w:t>
      </w:r>
      <w:r w:rsidR="00323705">
        <w:rPr>
          <w:rFonts w:ascii="Arial" w:hAnsi="Arial" w:cs="Arial"/>
          <w:sz w:val="24"/>
          <w:szCs w:val="24"/>
        </w:rPr>
        <w:t xml:space="preserve"> all of</w:t>
      </w:r>
      <w:r>
        <w:rPr>
          <w:rFonts w:ascii="Arial" w:hAnsi="Arial" w:cs="Arial"/>
          <w:sz w:val="24"/>
          <w:szCs w:val="24"/>
        </w:rPr>
        <w:t xml:space="preserve"> society</w:t>
      </w:r>
      <w:r w:rsidR="00EA2A42">
        <w:rPr>
          <w:rFonts w:ascii="Arial" w:hAnsi="Arial" w:cs="Arial"/>
          <w:sz w:val="24"/>
          <w:szCs w:val="24"/>
        </w:rPr>
        <w:t xml:space="preserve">. </w:t>
      </w:r>
      <w:r w:rsidR="00D21DE4">
        <w:rPr>
          <w:rFonts w:ascii="Arial" w:hAnsi="Arial" w:cs="Arial"/>
          <w:sz w:val="24"/>
          <w:szCs w:val="24"/>
        </w:rPr>
        <w:t>Work can facilitate social mobility, promote inclusivity and should be regarded as a basic human right</w:t>
      </w:r>
      <w:r w:rsidR="0082591B">
        <w:rPr>
          <w:rFonts w:ascii="Arial" w:hAnsi="Arial" w:cs="Arial"/>
          <w:sz w:val="24"/>
          <w:szCs w:val="24"/>
        </w:rPr>
        <w:t>: in fact, work is central to human existence</w:t>
      </w:r>
      <w:r w:rsidR="00CD27E8">
        <w:rPr>
          <w:rFonts w:ascii="Arial" w:hAnsi="Arial" w:cs="Arial"/>
          <w:sz w:val="24"/>
          <w:szCs w:val="24"/>
          <w:vertAlign w:val="superscript"/>
        </w:rPr>
        <w:t>1</w:t>
      </w:r>
      <w:r w:rsidR="0082591B">
        <w:rPr>
          <w:rFonts w:ascii="Arial" w:hAnsi="Arial" w:cs="Arial"/>
          <w:sz w:val="24"/>
          <w:szCs w:val="24"/>
        </w:rPr>
        <w:t>.</w:t>
      </w:r>
      <w:r w:rsidR="00D21DE4">
        <w:rPr>
          <w:rFonts w:ascii="Arial" w:hAnsi="Arial" w:cs="Arial"/>
          <w:sz w:val="24"/>
          <w:szCs w:val="24"/>
        </w:rPr>
        <w:t xml:space="preserve"> Its importance and relevance to health is most clearly highlighted </w:t>
      </w:r>
      <w:r w:rsidR="00323705">
        <w:rPr>
          <w:rFonts w:ascii="Arial" w:hAnsi="Arial" w:cs="Arial"/>
          <w:sz w:val="24"/>
          <w:szCs w:val="24"/>
        </w:rPr>
        <w:t xml:space="preserve">amongst </w:t>
      </w:r>
      <w:r w:rsidR="00D21DE4">
        <w:rPr>
          <w:rFonts w:ascii="Arial" w:hAnsi="Arial" w:cs="Arial"/>
          <w:sz w:val="24"/>
          <w:szCs w:val="24"/>
        </w:rPr>
        <w:t>workless people,</w:t>
      </w:r>
      <w:r w:rsidR="00323705">
        <w:rPr>
          <w:rFonts w:ascii="Arial" w:hAnsi="Arial" w:cs="Arial"/>
          <w:sz w:val="24"/>
          <w:szCs w:val="24"/>
        </w:rPr>
        <w:t xml:space="preserve"> who have</w:t>
      </w:r>
      <w:r w:rsidR="000B6E5A">
        <w:rPr>
          <w:rFonts w:ascii="Arial" w:hAnsi="Arial" w:cs="Arial"/>
          <w:sz w:val="24"/>
          <w:szCs w:val="24"/>
        </w:rPr>
        <w:t>:</w:t>
      </w:r>
      <w:r w:rsidR="00323705">
        <w:rPr>
          <w:rFonts w:ascii="Arial" w:hAnsi="Arial" w:cs="Arial"/>
          <w:sz w:val="24"/>
          <w:szCs w:val="24"/>
        </w:rPr>
        <w:t xml:space="preserve"> a higher prevalence of </w:t>
      </w:r>
      <w:r w:rsidR="00A31915">
        <w:rPr>
          <w:rFonts w:ascii="Arial" w:hAnsi="Arial" w:cs="Arial"/>
          <w:sz w:val="24"/>
          <w:szCs w:val="24"/>
        </w:rPr>
        <w:t xml:space="preserve">mental </w:t>
      </w:r>
      <w:r w:rsidR="000B6E5A">
        <w:rPr>
          <w:rFonts w:ascii="Arial" w:hAnsi="Arial" w:cs="Arial"/>
          <w:sz w:val="24"/>
          <w:szCs w:val="24"/>
        </w:rPr>
        <w:t>illness; worse poverty; considerably</w:t>
      </w:r>
      <w:r w:rsidR="00323705">
        <w:rPr>
          <w:rFonts w:ascii="Arial" w:hAnsi="Arial" w:cs="Arial"/>
          <w:sz w:val="24"/>
          <w:szCs w:val="24"/>
        </w:rPr>
        <w:t xml:space="preserve"> increased risk of </w:t>
      </w:r>
      <w:r w:rsidR="00D21DE4">
        <w:rPr>
          <w:rFonts w:ascii="Arial" w:hAnsi="Arial" w:cs="Arial"/>
          <w:sz w:val="24"/>
          <w:szCs w:val="24"/>
        </w:rPr>
        <w:t>self-harm</w:t>
      </w:r>
      <w:r w:rsidR="00CD27E8">
        <w:rPr>
          <w:rFonts w:ascii="Arial" w:hAnsi="Arial" w:cs="Arial"/>
          <w:sz w:val="24"/>
          <w:szCs w:val="24"/>
          <w:vertAlign w:val="superscript"/>
        </w:rPr>
        <w:t>2</w:t>
      </w:r>
      <w:r w:rsidR="000B6E5A">
        <w:rPr>
          <w:rFonts w:ascii="Arial" w:hAnsi="Arial" w:cs="Arial"/>
          <w:sz w:val="24"/>
          <w:szCs w:val="24"/>
        </w:rPr>
        <w:t xml:space="preserve"> </w:t>
      </w:r>
      <w:r w:rsidR="00D21DE4">
        <w:rPr>
          <w:rFonts w:ascii="Arial" w:hAnsi="Arial" w:cs="Arial"/>
          <w:sz w:val="24"/>
          <w:szCs w:val="24"/>
        </w:rPr>
        <w:t xml:space="preserve">and </w:t>
      </w:r>
      <w:r w:rsidR="000B6E5A">
        <w:rPr>
          <w:rFonts w:ascii="Arial" w:hAnsi="Arial" w:cs="Arial"/>
          <w:sz w:val="24"/>
          <w:szCs w:val="24"/>
        </w:rPr>
        <w:t>a 20-30% greater risk of suicide</w:t>
      </w:r>
      <w:r w:rsidR="00CD27E8">
        <w:rPr>
          <w:rFonts w:ascii="Arial" w:hAnsi="Arial" w:cs="Arial"/>
          <w:sz w:val="24"/>
          <w:szCs w:val="24"/>
          <w:vertAlign w:val="superscript"/>
        </w:rPr>
        <w:t>3</w:t>
      </w:r>
      <w:r w:rsidR="00D21DE4">
        <w:rPr>
          <w:rFonts w:ascii="Arial" w:hAnsi="Arial" w:cs="Arial"/>
          <w:sz w:val="24"/>
          <w:szCs w:val="24"/>
        </w:rPr>
        <w:t xml:space="preserve">. </w:t>
      </w:r>
      <w:r w:rsidR="00A31915">
        <w:rPr>
          <w:rFonts w:ascii="Arial" w:hAnsi="Arial" w:cs="Arial"/>
          <w:sz w:val="24"/>
          <w:szCs w:val="24"/>
        </w:rPr>
        <w:t>Wor</w:t>
      </w:r>
      <w:r w:rsidR="00502105">
        <w:rPr>
          <w:rFonts w:ascii="Arial" w:hAnsi="Arial" w:cs="Arial"/>
          <w:sz w:val="24"/>
          <w:szCs w:val="24"/>
        </w:rPr>
        <w:t>k</w:t>
      </w:r>
      <w:r w:rsidR="00A31915">
        <w:rPr>
          <w:rFonts w:ascii="Arial" w:hAnsi="Arial" w:cs="Arial"/>
          <w:sz w:val="24"/>
          <w:szCs w:val="24"/>
        </w:rPr>
        <w:t>lessness</w:t>
      </w:r>
      <w:r w:rsidR="00D21DE4">
        <w:rPr>
          <w:rFonts w:ascii="Arial" w:hAnsi="Arial" w:cs="Arial"/>
          <w:sz w:val="24"/>
          <w:szCs w:val="24"/>
        </w:rPr>
        <w:t xml:space="preserve"> translates into </w:t>
      </w:r>
      <w:r w:rsidR="00AA694D">
        <w:rPr>
          <w:rFonts w:ascii="Arial" w:hAnsi="Arial" w:cs="Arial"/>
          <w:sz w:val="24"/>
          <w:szCs w:val="24"/>
        </w:rPr>
        <w:t>higher rates of mortality</w:t>
      </w:r>
      <w:r w:rsidR="00CD27E8">
        <w:rPr>
          <w:rFonts w:ascii="Arial" w:hAnsi="Arial" w:cs="Arial"/>
          <w:sz w:val="24"/>
          <w:szCs w:val="24"/>
          <w:vertAlign w:val="superscript"/>
        </w:rPr>
        <w:t>4</w:t>
      </w:r>
      <w:r w:rsidR="00AA694D">
        <w:rPr>
          <w:rFonts w:ascii="Arial" w:hAnsi="Arial" w:cs="Arial"/>
          <w:sz w:val="24"/>
          <w:szCs w:val="24"/>
        </w:rPr>
        <w:t xml:space="preserve"> equating to</w:t>
      </w:r>
      <w:r w:rsidR="007F1CCD">
        <w:rPr>
          <w:rFonts w:ascii="Arial" w:hAnsi="Arial" w:cs="Arial"/>
          <w:sz w:val="24"/>
          <w:szCs w:val="24"/>
        </w:rPr>
        <w:t xml:space="preserve"> an estimated</w:t>
      </w:r>
      <w:r w:rsidR="00D21DE4">
        <w:rPr>
          <w:rFonts w:ascii="Arial" w:hAnsi="Arial" w:cs="Arial"/>
          <w:sz w:val="24"/>
          <w:szCs w:val="24"/>
        </w:rPr>
        <w:t xml:space="preserve"> 5-10 </w:t>
      </w:r>
      <w:r w:rsidR="00CD27E8">
        <w:rPr>
          <w:rFonts w:ascii="Arial" w:hAnsi="Arial" w:cs="Arial"/>
          <w:sz w:val="24"/>
          <w:szCs w:val="24"/>
        </w:rPr>
        <w:t>years</w:t>
      </w:r>
      <w:r w:rsidR="00883D7D">
        <w:rPr>
          <w:rFonts w:ascii="Arial" w:hAnsi="Arial" w:cs="Arial"/>
          <w:sz w:val="24"/>
          <w:szCs w:val="24"/>
        </w:rPr>
        <w:t>’</w:t>
      </w:r>
      <w:r w:rsidR="00CD27E8">
        <w:rPr>
          <w:rFonts w:ascii="Arial" w:hAnsi="Arial" w:cs="Arial"/>
          <w:sz w:val="24"/>
          <w:szCs w:val="24"/>
        </w:rPr>
        <w:t xml:space="preserve"> </w:t>
      </w:r>
      <w:r w:rsidR="00AA694D">
        <w:rPr>
          <w:rFonts w:ascii="Arial" w:hAnsi="Arial" w:cs="Arial"/>
          <w:sz w:val="24"/>
          <w:szCs w:val="24"/>
        </w:rPr>
        <w:t>shorter life expectancy</w:t>
      </w:r>
      <w:r w:rsidR="00A01D98">
        <w:rPr>
          <w:rFonts w:ascii="Arial" w:hAnsi="Arial" w:cs="Arial"/>
          <w:sz w:val="24"/>
          <w:szCs w:val="24"/>
        </w:rPr>
        <w:t xml:space="preserve">. </w:t>
      </w:r>
      <w:r w:rsidR="0029697D">
        <w:rPr>
          <w:rFonts w:ascii="Arial" w:hAnsi="Arial" w:cs="Arial"/>
          <w:sz w:val="24"/>
          <w:szCs w:val="24"/>
        </w:rPr>
        <w:t xml:space="preserve">Reliance on welfare benefits is stigmatising, can adversely impact physical and mental health and widens health inequalities. </w:t>
      </w:r>
      <w:r w:rsidR="00A01D98">
        <w:rPr>
          <w:rFonts w:ascii="Arial" w:hAnsi="Arial" w:cs="Arial"/>
          <w:sz w:val="24"/>
          <w:szCs w:val="24"/>
        </w:rPr>
        <w:t xml:space="preserve">All physicians </w:t>
      </w:r>
      <w:r w:rsidR="0082315F">
        <w:rPr>
          <w:rFonts w:ascii="Arial" w:hAnsi="Arial" w:cs="Arial"/>
          <w:sz w:val="24"/>
          <w:szCs w:val="24"/>
        </w:rPr>
        <w:t xml:space="preserve">have a responsibility to consider the relationship between work and health for </w:t>
      </w:r>
      <w:r w:rsidR="00AA694D">
        <w:rPr>
          <w:rFonts w:ascii="Arial" w:hAnsi="Arial" w:cs="Arial"/>
          <w:sz w:val="24"/>
          <w:szCs w:val="24"/>
        </w:rPr>
        <w:t>their</w:t>
      </w:r>
      <w:r w:rsidR="0082315F">
        <w:rPr>
          <w:rFonts w:ascii="Arial" w:hAnsi="Arial" w:cs="Arial"/>
          <w:sz w:val="24"/>
          <w:szCs w:val="24"/>
        </w:rPr>
        <w:t xml:space="preserve"> patient</w:t>
      </w:r>
      <w:r w:rsidR="00AA694D">
        <w:rPr>
          <w:rFonts w:ascii="Arial" w:hAnsi="Arial" w:cs="Arial"/>
          <w:sz w:val="24"/>
          <w:szCs w:val="24"/>
        </w:rPr>
        <w:t>s</w:t>
      </w:r>
      <w:r w:rsidR="0082315F">
        <w:rPr>
          <w:rFonts w:ascii="Arial" w:hAnsi="Arial" w:cs="Arial"/>
          <w:sz w:val="24"/>
          <w:szCs w:val="24"/>
        </w:rPr>
        <w:t xml:space="preserve"> in order to: (a) identify whether work is causing </w:t>
      </w:r>
      <w:r w:rsidR="00A31915">
        <w:rPr>
          <w:rFonts w:ascii="Arial" w:hAnsi="Arial" w:cs="Arial"/>
          <w:sz w:val="24"/>
          <w:szCs w:val="24"/>
        </w:rPr>
        <w:t xml:space="preserve">or contributing </w:t>
      </w:r>
      <w:r w:rsidR="0082315F">
        <w:rPr>
          <w:rFonts w:ascii="Arial" w:hAnsi="Arial" w:cs="Arial"/>
          <w:sz w:val="24"/>
          <w:szCs w:val="24"/>
        </w:rPr>
        <w:t xml:space="preserve">harm to health; (b) support those with ill-health to remain in work </w:t>
      </w:r>
      <w:r w:rsidR="00EA2A42">
        <w:rPr>
          <w:rFonts w:ascii="Arial" w:hAnsi="Arial" w:cs="Arial"/>
          <w:sz w:val="24"/>
          <w:szCs w:val="24"/>
        </w:rPr>
        <w:t xml:space="preserve">or return to work </w:t>
      </w:r>
      <w:r w:rsidR="00502105">
        <w:rPr>
          <w:rFonts w:ascii="Arial" w:hAnsi="Arial" w:cs="Arial"/>
          <w:sz w:val="24"/>
          <w:szCs w:val="24"/>
        </w:rPr>
        <w:t>if they so choose</w:t>
      </w:r>
      <w:r w:rsidR="0082315F">
        <w:rPr>
          <w:rFonts w:ascii="Arial" w:hAnsi="Arial" w:cs="Arial"/>
          <w:sz w:val="24"/>
          <w:szCs w:val="24"/>
        </w:rPr>
        <w:t xml:space="preserve">; </w:t>
      </w:r>
      <w:r w:rsidR="00A31915">
        <w:rPr>
          <w:rFonts w:ascii="Arial" w:hAnsi="Arial" w:cs="Arial"/>
          <w:sz w:val="24"/>
          <w:szCs w:val="24"/>
        </w:rPr>
        <w:t xml:space="preserve">and </w:t>
      </w:r>
      <w:r w:rsidR="0082315F">
        <w:rPr>
          <w:rFonts w:ascii="Arial" w:hAnsi="Arial" w:cs="Arial"/>
          <w:sz w:val="24"/>
          <w:szCs w:val="24"/>
        </w:rPr>
        <w:t>(c) recommend sickness absence or changes in wo</w:t>
      </w:r>
      <w:r w:rsidR="00A31915">
        <w:rPr>
          <w:rFonts w:ascii="Arial" w:hAnsi="Arial" w:cs="Arial"/>
          <w:sz w:val="24"/>
          <w:szCs w:val="24"/>
        </w:rPr>
        <w:t>rk status appropriately.</w:t>
      </w:r>
      <w:r w:rsidR="0082315F">
        <w:rPr>
          <w:rFonts w:ascii="Arial" w:hAnsi="Arial" w:cs="Arial"/>
          <w:sz w:val="24"/>
          <w:szCs w:val="24"/>
        </w:rPr>
        <w:t xml:space="preserve"> </w:t>
      </w:r>
    </w:p>
    <w:p w14:paraId="647E5875" w14:textId="77777777" w:rsidR="00A31915" w:rsidRDefault="00A31915" w:rsidP="00C92D6A">
      <w:pPr>
        <w:spacing w:line="480" w:lineRule="auto"/>
        <w:jc w:val="both"/>
        <w:rPr>
          <w:rFonts w:ascii="Arial" w:hAnsi="Arial" w:cs="Arial"/>
          <w:sz w:val="24"/>
          <w:szCs w:val="24"/>
        </w:rPr>
      </w:pPr>
    </w:p>
    <w:p w14:paraId="5E147311" w14:textId="77777777" w:rsidR="005E17AA" w:rsidRDefault="00302677" w:rsidP="00C92D6A">
      <w:pPr>
        <w:spacing w:line="480" w:lineRule="auto"/>
        <w:jc w:val="both"/>
        <w:rPr>
          <w:rFonts w:ascii="Arial" w:hAnsi="Arial" w:cs="Arial"/>
          <w:b/>
          <w:sz w:val="24"/>
          <w:szCs w:val="24"/>
        </w:rPr>
      </w:pPr>
      <w:r>
        <w:rPr>
          <w:rFonts w:ascii="Arial" w:hAnsi="Arial" w:cs="Arial"/>
          <w:b/>
          <w:sz w:val="24"/>
          <w:szCs w:val="24"/>
        </w:rPr>
        <w:t xml:space="preserve">Work as the </w:t>
      </w:r>
      <w:r w:rsidR="005E17AA">
        <w:rPr>
          <w:rFonts w:ascii="Arial" w:hAnsi="Arial" w:cs="Arial"/>
          <w:b/>
          <w:sz w:val="24"/>
          <w:szCs w:val="24"/>
        </w:rPr>
        <w:t xml:space="preserve">cause </w:t>
      </w:r>
      <w:r>
        <w:rPr>
          <w:rFonts w:ascii="Arial" w:hAnsi="Arial" w:cs="Arial"/>
          <w:b/>
          <w:sz w:val="24"/>
          <w:szCs w:val="24"/>
        </w:rPr>
        <w:t xml:space="preserve">of </w:t>
      </w:r>
      <w:r w:rsidR="005E17AA">
        <w:rPr>
          <w:rFonts w:ascii="Arial" w:hAnsi="Arial" w:cs="Arial"/>
          <w:b/>
          <w:sz w:val="24"/>
          <w:szCs w:val="24"/>
        </w:rPr>
        <w:t>harm to health</w:t>
      </w:r>
    </w:p>
    <w:p w14:paraId="518F48F6" w14:textId="77777777" w:rsidR="00AC2F9A" w:rsidRDefault="00DB65F7" w:rsidP="00AC2F9A">
      <w:pPr>
        <w:spacing w:line="480" w:lineRule="auto"/>
        <w:jc w:val="both"/>
        <w:rPr>
          <w:rFonts w:ascii="Arial" w:hAnsi="Arial" w:cs="Arial"/>
          <w:sz w:val="24"/>
          <w:szCs w:val="24"/>
        </w:rPr>
      </w:pPr>
      <w:r>
        <w:rPr>
          <w:rFonts w:ascii="Arial" w:hAnsi="Arial" w:cs="Arial"/>
          <w:sz w:val="24"/>
          <w:szCs w:val="24"/>
        </w:rPr>
        <w:t xml:space="preserve">Industrial and then </w:t>
      </w:r>
      <w:r w:rsidR="005E17AA">
        <w:rPr>
          <w:rFonts w:ascii="Arial" w:hAnsi="Arial" w:cs="Arial"/>
          <w:sz w:val="24"/>
          <w:szCs w:val="24"/>
        </w:rPr>
        <w:t xml:space="preserve">Occupational Medicine </w:t>
      </w:r>
      <w:r>
        <w:rPr>
          <w:rFonts w:ascii="Arial" w:hAnsi="Arial" w:cs="Arial"/>
          <w:sz w:val="24"/>
          <w:szCs w:val="24"/>
        </w:rPr>
        <w:t>developed as a specialty in response to workplace hazards that caused</w:t>
      </w:r>
      <w:r w:rsidR="005E17AA">
        <w:rPr>
          <w:rFonts w:ascii="Arial" w:hAnsi="Arial" w:cs="Arial"/>
          <w:sz w:val="24"/>
          <w:szCs w:val="24"/>
        </w:rPr>
        <w:t xml:space="preserve"> harm</w:t>
      </w:r>
      <w:r>
        <w:rPr>
          <w:rFonts w:ascii="Arial" w:hAnsi="Arial" w:cs="Arial"/>
          <w:sz w:val="24"/>
          <w:szCs w:val="24"/>
        </w:rPr>
        <w:t xml:space="preserve"> to</w:t>
      </w:r>
      <w:r w:rsidR="005E17AA">
        <w:rPr>
          <w:rFonts w:ascii="Arial" w:hAnsi="Arial" w:cs="Arial"/>
          <w:sz w:val="24"/>
          <w:szCs w:val="24"/>
        </w:rPr>
        <w:t xml:space="preserve"> </w:t>
      </w:r>
      <w:r w:rsidR="00302677">
        <w:rPr>
          <w:rFonts w:ascii="Arial" w:hAnsi="Arial" w:cs="Arial"/>
          <w:sz w:val="24"/>
          <w:szCs w:val="24"/>
        </w:rPr>
        <w:t xml:space="preserve">health. </w:t>
      </w:r>
      <w:r w:rsidR="00AC2F9A">
        <w:rPr>
          <w:rFonts w:ascii="Arial" w:hAnsi="Arial" w:cs="Arial"/>
          <w:sz w:val="24"/>
          <w:szCs w:val="24"/>
        </w:rPr>
        <w:t xml:space="preserve">Asbestosis, silicosis, berylliosis, phossy jaw, mesothelioma, leptospirosis, infection with bloodborne viruses, occupational deafness, vibration white finger, chloracne and a wide range of other occupational diseases </w:t>
      </w:r>
      <w:r>
        <w:rPr>
          <w:rFonts w:ascii="Arial" w:hAnsi="Arial" w:cs="Arial"/>
          <w:sz w:val="24"/>
          <w:szCs w:val="24"/>
        </w:rPr>
        <w:t>are recognised</w:t>
      </w:r>
      <w:r w:rsidR="00021E29">
        <w:rPr>
          <w:rFonts w:ascii="Arial" w:hAnsi="Arial" w:cs="Arial"/>
          <w:sz w:val="24"/>
          <w:szCs w:val="24"/>
          <w:vertAlign w:val="superscript"/>
        </w:rPr>
        <w:t>5</w:t>
      </w:r>
      <w:r w:rsidR="00AC2F9A">
        <w:rPr>
          <w:rFonts w:ascii="Arial" w:hAnsi="Arial" w:cs="Arial"/>
          <w:sz w:val="24"/>
          <w:szCs w:val="24"/>
        </w:rPr>
        <w:t>. In many cases, the underlying exposures are identified and have either been eliminated or strategies for their control have been mandated (protecti</w:t>
      </w:r>
      <w:r w:rsidR="000F6CB9">
        <w:rPr>
          <w:rFonts w:ascii="Arial" w:hAnsi="Arial" w:cs="Arial"/>
          <w:sz w:val="24"/>
          <w:szCs w:val="24"/>
        </w:rPr>
        <w:t>ve equipment</w:t>
      </w:r>
      <w:r w:rsidR="00AC2F9A">
        <w:rPr>
          <w:rFonts w:ascii="Arial" w:hAnsi="Arial" w:cs="Arial"/>
          <w:sz w:val="24"/>
          <w:szCs w:val="24"/>
        </w:rPr>
        <w:t xml:space="preserve">, vaccination, health surveillance) with statutory </w:t>
      </w:r>
      <w:r w:rsidR="00AC2F9A">
        <w:rPr>
          <w:rFonts w:ascii="Arial" w:hAnsi="Arial" w:cs="Arial"/>
          <w:sz w:val="24"/>
          <w:szCs w:val="24"/>
        </w:rPr>
        <w:lastRenderedPageBreak/>
        <w:t>responsibility fo</w:t>
      </w:r>
      <w:r>
        <w:rPr>
          <w:rFonts w:ascii="Arial" w:hAnsi="Arial" w:cs="Arial"/>
          <w:sz w:val="24"/>
          <w:szCs w:val="24"/>
        </w:rPr>
        <w:t xml:space="preserve">r these controls falling to </w:t>
      </w:r>
      <w:r w:rsidR="00AC2F9A">
        <w:rPr>
          <w:rFonts w:ascii="Arial" w:hAnsi="Arial" w:cs="Arial"/>
          <w:sz w:val="24"/>
          <w:szCs w:val="24"/>
        </w:rPr>
        <w:t>employer</w:t>
      </w:r>
      <w:r>
        <w:rPr>
          <w:rFonts w:ascii="Arial" w:hAnsi="Arial" w:cs="Arial"/>
          <w:sz w:val="24"/>
          <w:szCs w:val="24"/>
        </w:rPr>
        <w:t>s</w:t>
      </w:r>
      <w:r w:rsidR="00AC2F9A">
        <w:rPr>
          <w:rFonts w:ascii="Arial" w:hAnsi="Arial" w:cs="Arial"/>
          <w:sz w:val="24"/>
          <w:szCs w:val="24"/>
        </w:rPr>
        <w:t xml:space="preserve">, regulated by </w:t>
      </w:r>
      <w:r w:rsidR="000F6CB9">
        <w:rPr>
          <w:rFonts w:ascii="Arial" w:hAnsi="Arial" w:cs="Arial"/>
          <w:sz w:val="24"/>
          <w:szCs w:val="24"/>
        </w:rPr>
        <w:t>law</w:t>
      </w:r>
      <w:r w:rsidR="00AC2F9A">
        <w:rPr>
          <w:rFonts w:ascii="Arial" w:hAnsi="Arial" w:cs="Arial"/>
          <w:sz w:val="24"/>
          <w:szCs w:val="24"/>
        </w:rPr>
        <w:t xml:space="preserve">. This might create the perception that work-related disease has been eradicated. Unfortunately, the reality is different: according to data from the </w:t>
      </w:r>
      <w:r w:rsidR="00AC2F9A" w:rsidRPr="00AC2F9A">
        <w:rPr>
          <w:rFonts w:ascii="Arial" w:hAnsi="Arial" w:cs="Arial"/>
          <w:sz w:val="24"/>
          <w:szCs w:val="24"/>
        </w:rPr>
        <w:t>European</w:t>
      </w:r>
      <w:r w:rsidR="00AC2F9A">
        <w:rPr>
          <w:rFonts w:ascii="Arial" w:hAnsi="Arial" w:cs="Arial"/>
          <w:sz w:val="24"/>
          <w:szCs w:val="24"/>
        </w:rPr>
        <w:t xml:space="preserve"> </w:t>
      </w:r>
      <w:r w:rsidR="00AC2F9A" w:rsidRPr="00AC2F9A">
        <w:rPr>
          <w:rFonts w:ascii="Arial" w:hAnsi="Arial" w:cs="Arial"/>
          <w:sz w:val="24"/>
          <w:szCs w:val="24"/>
        </w:rPr>
        <w:t>Union</w:t>
      </w:r>
      <w:r w:rsidR="00AC2F9A">
        <w:rPr>
          <w:rFonts w:ascii="Arial" w:hAnsi="Arial" w:cs="Arial"/>
          <w:sz w:val="24"/>
          <w:szCs w:val="24"/>
        </w:rPr>
        <w:t xml:space="preserve">, </w:t>
      </w:r>
      <w:r w:rsidR="000F6CB9">
        <w:rPr>
          <w:rFonts w:ascii="Arial" w:hAnsi="Arial" w:cs="Arial"/>
          <w:sz w:val="24"/>
          <w:szCs w:val="24"/>
        </w:rPr>
        <w:t xml:space="preserve">2.02 million people die from work-related diseases (not accidents) every year and these diseases cost </w:t>
      </w:r>
      <w:r w:rsidR="00AC2F9A">
        <w:rPr>
          <w:rFonts w:ascii="Arial" w:hAnsi="Arial" w:cs="Arial"/>
          <w:sz w:val="24"/>
          <w:szCs w:val="24"/>
        </w:rPr>
        <w:t xml:space="preserve">at least </w:t>
      </w:r>
      <w:r w:rsidR="00AC2F9A" w:rsidRPr="00AC2F9A">
        <w:rPr>
          <w:rFonts w:ascii="Arial" w:hAnsi="Arial" w:cs="Arial"/>
          <w:sz w:val="24"/>
          <w:szCs w:val="24"/>
        </w:rPr>
        <w:t>145 b</w:t>
      </w:r>
      <w:r w:rsidR="00AC2F9A">
        <w:rPr>
          <w:rFonts w:ascii="Arial" w:hAnsi="Arial" w:cs="Arial"/>
          <w:sz w:val="24"/>
          <w:szCs w:val="24"/>
        </w:rPr>
        <w:t>illion Euros</w:t>
      </w:r>
      <w:r w:rsidR="000F6CB9">
        <w:rPr>
          <w:rFonts w:ascii="Arial" w:hAnsi="Arial" w:cs="Arial"/>
          <w:sz w:val="24"/>
          <w:szCs w:val="24"/>
        </w:rPr>
        <w:t xml:space="preserve"> annually</w:t>
      </w:r>
      <w:r w:rsidR="00021E29">
        <w:rPr>
          <w:rFonts w:ascii="Arial" w:hAnsi="Arial" w:cs="Arial"/>
          <w:sz w:val="24"/>
          <w:szCs w:val="24"/>
          <w:vertAlign w:val="superscript"/>
        </w:rPr>
        <w:t>6</w:t>
      </w:r>
      <w:r w:rsidR="00AC2F9A">
        <w:rPr>
          <w:rFonts w:ascii="Arial" w:hAnsi="Arial" w:cs="Arial"/>
          <w:sz w:val="24"/>
          <w:szCs w:val="24"/>
        </w:rPr>
        <w:t>.</w:t>
      </w:r>
    </w:p>
    <w:p w14:paraId="00EEF3E4" w14:textId="77777777" w:rsidR="00AC2F9A" w:rsidRDefault="00AC2F9A" w:rsidP="00AC2F9A">
      <w:pPr>
        <w:spacing w:line="480" w:lineRule="auto"/>
        <w:jc w:val="both"/>
        <w:rPr>
          <w:rFonts w:ascii="Arial" w:hAnsi="Arial" w:cs="Arial"/>
          <w:sz w:val="24"/>
          <w:szCs w:val="24"/>
        </w:rPr>
      </w:pPr>
    </w:p>
    <w:p w14:paraId="6A0F223B" w14:textId="23923BF0" w:rsidR="005E17AA" w:rsidRDefault="000F6CB9" w:rsidP="00AC2F9A">
      <w:pPr>
        <w:spacing w:line="480" w:lineRule="auto"/>
        <w:jc w:val="both"/>
        <w:rPr>
          <w:rFonts w:ascii="Arial" w:hAnsi="Arial" w:cs="Arial"/>
          <w:sz w:val="24"/>
          <w:szCs w:val="24"/>
        </w:rPr>
      </w:pPr>
      <w:r>
        <w:rPr>
          <w:rFonts w:ascii="Arial" w:hAnsi="Arial" w:cs="Arial"/>
          <w:sz w:val="24"/>
          <w:szCs w:val="24"/>
        </w:rPr>
        <w:t>Although new</w:t>
      </w:r>
      <w:r w:rsidR="004E3389">
        <w:rPr>
          <w:rFonts w:ascii="Arial" w:hAnsi="Arial" w:cs="Arial"/>
          <w:sz w:val="24"/>
          <w:szCs w:val="24"/>
        </w:rPr>
        <w:t xml:space="preserve"> workplace hazards </w:t>
      </w:r>
      <w:r w:rsidR="00CE3A0F">
        <w:rPr>
          <w:rFonts w:ascii="Arial" w:hAnsi="Arial" w:cs="Arial"/>
          <w:sz w:val="24"/>
          <w:szCs w:val="24"/>
        </w:rPr>
        <w:t xml:space="preserve">will </w:t>
      </w:r>
      <w:r w:rsidR="004E3389">
        <w:rPr>
          <w:rFonts w:ascii="Arial" w:hAnsi="Arial" w:cs="Arial"/>
          <w:sz w:val="24"/>
          <w:szCs w:val="24"/>
        </w:rPr>
        <w:t>continue to be identified</w:t>
      </w:r>
      <w:r w:rsidR="00FC7D3E">
        <w:rPr>
          <w:rFonts w:ascii="Arial" w:hAnsi="Arial" w:cs="Arial"/>
          <w:sz w:val="24"/>
          <w:szCs w:val="24"/>
          <w:vertAlign w:val="superscript"/>
        </w:rPr>
        <w:t>7,8</w:t>
      </w:r>
      <w:r w:rsidR="004E3389">
        <w:rPr>
          <w:rFonts w:ascii="Arial" w:hAnsi="Arial" w:cs="Arial"/>
          <w:sz w:val="24"/>
          <w:szCs w:val="24"/>
        </w:rPr>
        <w:t xml:space="preserve"> the vast majority of the health conditions which </w:t>
      </w:r>
      <w:r>
        <w:rPr>
          <w:rFonts w:ascii="Arial" w:hAnsi="Arial" w:cs="Arial"/>
          <w:sz w:val="24"/>
          <w:szCs w:val="24"/>
        </w:rPr>
        <w:t>are now work-related (defined as caused, or made worse by, work)</w:t>
      </w:r>
      <w:r w:rsidR="004E3389">
        <w:rPr>
          <w:rFonts w:ascii="Arial" w:hAnsi="Arial" w:cs="Arial"/>
          <w:sz w:val="24"/>
          <w:szCs w:val="24"/>
        </w:rPr>
        <w:t xml:space="preserve"> are not found </w:t>
      </w:r>
      <w:r w:rsidR="00302677">
        <w:rPr>
          <w:rFonts w:ascii="Arial" w:hAnsi="Arial" w:cs="Arial"/>
          <w:sz w:val="24"/>
          <w:szCs w:val="24"/>
        </w:rPr>
        <w:t>only</w:t>
      </w:r>
      <w:r w:rsidR="004E3389">
        <w:rPr>
          <w:rFonts w:ascii="Arial" w:hAnsi="Arial" w:cs="Arial"/>
          <w:sz w:val="24"/>
          <w:szCs w:val="24"/>
        </w:rPr>
        <w:t xml:space="preserve"> in the workplace e.g. mental ill-health, stress, </w:t>
      </w:r>
      <w:r w:rsidR="00EA2A42">
        <w:rPr>
          <w:rFonts w:ascii="Arial" w:hAnsi="Arial" w:cs="Arial"/>
          <w:sz w:val="24"/>
          <w:szCs w:val="24"/>
        </w:rPr>
        <w:t xml:space="preserve">asthma, </w:t>
      </w:r>
      <w:r w:rsidR="004E3389">
        <w:rPr>
          <w:rFonts w:ascii="Arial" w:hAnsi="Arial" w:cs="Arial"/>
          <w:sz w:val="24"/>
          <w:szCs w:val="24"/>
        </w:rPr>
        <w:t>musculoskeletal disorders</w:t>
      </w:r>
      <w:r w:rsidR="00021E29">
        <w:rPr>
          <w:rFonts w:ascii="Arial" w:hAnsi="Arial" w:cs="Arial"/>
          <w:sz w:val="24"/>
          <w:szCs w:val="24"/>
          <w:vertAlign w:val="superscript"/>
        </w:rPr>
        <w:t>9</w:t>
      </w:r>
      <w:r w:rsidR="004E3389">
        <w:rPr>
          <w:rFonts w:ascii="Arial" w:hAnsi="Arial" w:cs="Arial"/>
          <w:sz w:val="24"/>
          <w:szCs w:val="24"/>
        </w:rPr>
        <w:t xml:space="preserve">. When the disease or health outcome is not unique to the workplace, it </w:t>
      </w:r>
      <w:r w:rsidR="00B2181A">
        <w:rPr>
          <w:rFonts w:ascii="Arial" w:hAnsi="Arial" w:cs="Arial"/>
          <w:sz w:val="24"/>
          <w:szCs w:val="24"/>
        </w:rPr>
        <w:t>can be</w:t>
      </w:r>
      <w:r w:rsidR="004E3389">
        <w:rPr>
          <w:rFonts w:ascii="Arial" w:hAnsi="Arial" w:cs="Arial"/>
          <w:sz w:val="24"/>
          <w:szCs w:val="24"/>
        </w:rPr>
        <w:t xml:space="preserve"> more difficult to </w:t>
      </w:r>
      <w:r w:rsidR="00302677">
        <w:rPr>
          <w:rFonts w:ascii="Arial" w:hAnsi="Arial" w:cs="Arial"/>
          <w:sz w:val="24"/>
          <w:szCs w:val="24"/>
        </w:rPr>
        <w:t xml:space="preserve">recognise and to </w:t>
      </w:r>
      <w:r w:rsidR="004E3389">
        <w:rPr>
          <w:rFonts w:ascii="Arial" w:hAnsi="Arial" w:cs="Arial"/>
          <w:sz w:val="24"/>
          <w:szCs w:val="24"/>
        </w:rPr>
        <w:t xml:space="preserve">ascribe causation and indeed to apply control measures. Whilst a detailed knowledge of all occupational diseases is outside the scope of </w:t>
      </w:r>
      <w:r w:rsidR="00502105">
        <w:rPr>
          <w:rFonts w:ascii="Arial" w:hAnsi="Arial" w:cs="Arial"/>
          <w:sz w:val="24"/>
          <w:szCs w:val="24"/>
        </w:rPr>
        <w:t>most</w:t>
      </w:r>
      <w:r w:rsidR="004E3389">
        <w:rPr>
          <w:rFonts w:ascii="Arial" w:hAnsi="Arial" w:cs="Arial"/>
          <w:sz w:val="24"/>
          <w:szCs w:val="24"/>
        </w:rPr>
        <w:t xml:space="preserve"> physician</w:t>
      </w:r>
      <w:r w:rsidR="00502105">
        <w:rPr>
          <w:rFonts w:ascii="Arial" w:hAnsi="Arial" w:cs="Arial"/>
          <w:sz w:val="24"/>
          <w:szCs w:val="24"/>
        </w:rPr>
        <w:t>s</w:t>
      </w:r>
      <w:r w:rsidR="004E3389">
        <w:rPr>
          <w:rFonts w:ascii="Arial" w:hAnsi="Arial" w:cs="Arial"/>
          <w:sz w:val="24"/>
          <w:szCs w:val="24"/>
        </w:rPr>
        <w:t>,</w:t>
      </w:r>
      <w:r w:rsidR="00302677">
        <w:rPr>
          <w:rFonts w:ascii="Arial" w:hAnsi="Arial" w:cs="Arial"/>
          <w:sz w:val="24"/>
          <w:szCs w:val="24"/>
        </w:rPr>
        <w:t xml:space="preserve"> </w:t>
      </w:r>
      <w:r w:rsidR="00502105">
        <w:rPr>
          <w:rFonts w:ascii="Arial" w:hAnsi="Arial" w:cs="Arial"/>
          <w:sz w:val="24"/>
          <w:szCs w:val="24"/>
        </w:rPr>
        <w:t>they</w:t>
      </w:r>
      <w:r w:rsidR="004E3389">
        <w:rPr>
          <w:rFonts w:ascii="Arial" w:hAnsi="Arial" w:cs="Arial"/>
          <w:sz w:val="24"/>
          <w:szCs w:val="24"/>
        </w:rPr>
        <w:t xml:space="preserve"> should </w:t>
      </w:r>
      <w:r w:rsidR="00502105">
        <w:rPr>
          <w:rFonts w:ascii="Arial" w:hAnsi="Arial" w:cs="Arial"/>
          <w:sz w:val="24"/>
          <w:szCs w:val="24"/>
        </w:rPr>
        <w:t xml:space="preserve">all </w:t>
      </w:r>
      <w:r w:rsidR="004E3389">
        <w:rPr>
          <w:rFonts w:ascii="Arial" w:hAnsi="Arial" w:cs="Arial"/>
          <w:sz w:val="24"/>
          <w:szCs w:val="24"/>
        </w:rPr>
        <w:t xml:space="preserve">be aware of the diseases within their specialty </w:t>
      </w:r>
      <w:r w:rsidR="00302677">
        <w:rPr>
          <w:rFonts w:ascii="Arial" w:hAnsi="Arial" w:cs="Arial"/>
          <w:sz w:val="24"/>
          <w:szCs w:val="24"/>
        </w:rPr>
        <w:t xml:space="preserve">that might be </w:t>
      </w:r>
      <w:r>
        <w:rPr>
          <w:rFonts w:ascii="Arial" w:hAnsi="Arial" w:cs="Arial"/>
          <w:sz w:val="24"/>
          <w:szCs w:val="24"/>
        </w:rPr>
        <w:t xml:space="preserve">work-related </w:t>
      </w:r>
      <w:r w:rsidR="00302677">
        <w:rPr>
          <w:rFonts w:ascii="Arial" w:hAnsi="Arial" w:cs="Arial"/>
          <w:sz w:val="24"/>
          <w:szCs w:val="24"/>
        </w:rPr>
        <w:t xml:space="preserve">and should </w:t>
      </w:r>
      <w:r>
        <w:rPr>
          <w:rFonts w:ascii="Arial" w:hAnsi="Arial" w:cs="Arial"/>
          <w:sz w:val="24"/>
          <w:szCs w:val="24"/>
        </w:rPr>
        <w:t>be competent</w:t>
      </w:r>
      <w:r w:rsidR="00302677">
        <w:rPr>
          <w:rFonts w:ascii="Arial" w:hAnsi="Arial" w:cs="Arial"/>
          <w:sz w:val="24"/>
          <w:szCs w:val="24"/>
        </w:rPr>
        <w:t xml:space="preserve"> to take a brief occupational history from all patients</w:t>
      </w:r>
      <w:r w:rsidR="002D409C">
        <w:rPr>
          <w:rFonts w:ascii="Arial" w:hAnsi="Arial" w:cs="Arial"/>
          <w:sz w:val="24"/>
          <w:szCs w:val="24"/>
        </w:rPr>
        <w:t xml:space="preserve"> (</w:t>
      </w:r>
      <w:r w:rsidR="00CE3A0F">
        <w:rPr>
          <w:rFonts w:ascii="Arial" w:hAnsi="Arial" w:cs="Arial"/>
          <w:sz w:val="24"/>
          <w:szCs w:val="24"/>
        </w:rPr>
        <w:t>Table 1</w:t>
      </w:r>
      <w:r w:rsidR="002D409C">
        <w:rPr>
          <w:rFonts w:ascii="Arial" w:hAnsi="Arial" w:cs="Arial"/>
          <w:sz w:val="24"/>
          <w:szCs w:val="24"/>
        </w:rPr>
        <w:t>)</w:t>
      </w:r>
      <w:r w:rsidR="00302677">
        <w:rPr>
          <w:rFonts w:ascii="Arial" w:hAnsi="Arial" w:cs="Arial"/>
          <w:sz w:val="24"/>
          <w:szCs w:val="24"/>
        </w:rPr>
        <w:t>.</w:t>
      </w:r>
      <w:r w:rsidR="00EA2A42">
        <w:rPr>
          <w:rFonts w:ascii="Arial" w:hAnsi="Arial" w:cs="Arial"/>
          <w:sz w:val="24"/>
          <w:szCs w:val="24"/>
        </w:rPr>
        <w:t xml:space="preserve"> Moreover, physicians </w:t>
      </w:r>
      <w:r w:rsidR="00B2181A">
        <w:rPr>
          <w:rFonts w:ascii="Arial" w:hAnsi="Arial" w:cs="Arial"/>
          <w:sz w:val="24"/>
          <w:szCs w:val="24"/>
        </w:rPr>
        <w:t>should</w:t>
      </w:r>
      <w:r w:rsidR="00EA2A42">
        <w:rPr>
          <w:rFonts w:ascii="Arial" w:hAnsi="Arial" w:cs="Arial"/>
          <w:sz w:val="24"/>
          <w:szCs w:val="24"/>
        </w:rPr>
        <w:t xml:space="preserve"> be aware </w:t>
      </w:r>
      <w:r w:rsidR="00B2181A">
        <w:rPr>
          <w:rFonts w:ascii="Arial" w:hAnsi="Arial" w:cs="Arial"/>
          <w:sz w:val="24"/>
          <w:szCs w:val="24"/>
        </w:rPr>
        <w:t>of the</w:t>
      </w:r>
      <w:r w:rsidR="00EA2A42">
        <w:rPr>
          <w:rFonts w:ascii="Arial" w:hAnsi="Arial" w:cs="Arial"/>
          <w:sz w:val="24"/>
          <w:szCs w:val="24"/>
        </w:rPr>
        <w:t xml:space="preserve"> wide range of conditions which </w:t>
      </w:r>
      <w:r w:rsidR="00B2181A">
        <w:rPr>
          <w:rFonts w:ascii="Arial" w:hAnsi="Arial" w:cs="Arial"/>
          <w:sz w:val="24"/>
          <w:szCs w:val="24"/>
        </w:rPr>
        <w:t>are</w:t>
      </w:r>
      <w:r w:rsidR="00EA2A42">
        <w:rPr>
          <w:rFonts w:ascii="Arial" w:hAnsi="Arial" w:cs="Arial"/>
          <w:sz w:val="24"/>
          <w:szCs w:val="24"/>
        </w:rPr>
        <w:t xml:space="preserve"> “prescribed diseases” </w:t>
      </w:r>
      <w:r w:rsidR="00FC7D3E">
        <w:rPr>
          <w:rFonts w:ascii="Arial" w:hAnsi="Arial" w:cs="Arial"/>
          <w:sz w:val="24"/>
          <w:szCs w:val="24"/>
        </w:rPr>
        <w:t xml:space="preserve">(e.g. carpal tunnel syndrome, mesothelioma, hand-arm vibration syndrome) </w:t>
      </w:r>
      <w:r w:rsidR="00B2181A">
        <w:rPr>
          <w:rFonts w:ascii="Arial" w:hAnsi="Arial" w:cs="Arial"/>
          <w:sz w:val="24"/>
          <w:szCs w:val="24"/>
        </w:rPr>
        <w:t>meaning that no-fault compensation can be paid to p</w:t>
      </w:r>
      <w:r w:rsidR="00EA2A42">
        <w:rPr>
          <w:rFonts w:ascii="Arial" w:hAnsi="Arial" w:cs="Arial"/>
          <w:sz w:val="24"/>
          <w:szCs w:val="24"/>
        </w:rPr>
        <w:t xml:space="preserve">eople with evidence of the exposure(s) and of the disease and resulting disablement </w:t>
      </w:r>
      <w:r w:rsidR="006C27A0">
        <w:rPr>
          <w:rFonts w:ascii="Arial" w:hAnsi="Arial" w:cs="Arial"/>
          <w:sz w:val="24"/>
          <w:szCs w:val="24"/>
        </w:rPr>
        <w:t>through the</w:t>
      </w:r>
      <w:r w:rsidR="00EA2A42">
        <w:rPr>
          <w:rFonts w:ascii="Arial" w:hAnsi="Arial" w:cs="Arial"/>
          <w:sz w:val="24"/>
          <w:szCs w:val="24"/>
        </w:rPr>
        <w:t xml:space="preserve"> Industrial Injuries Disablement Benefit</w:t>
      </w:r>
      <w:r w:rsidR="006C27A0">
        <w:rPr>
          <w:rFonts w:ascii="Arial" w:hAnsi="Arial" w:cs="Arial"/>
          <w:sz w:val="24"/>
          <w:szCs w:val="24"/>
        </w:rPr>
        <w:t xml:space="preserve"> scheme</w:t>
      </w:r>
      <w:r w:rsidR="00021E29">
        <w:rPr>
          <w:rFonts w:ascii="Arial" w:hAnsi="Arial" w:cs="Arial"/>
          <w:sz w:val="24"/>
          <w:szCs w:val="24"/>
          <w:vertAlign w:val="superscript"/>
        </w:rPr>
        <w:t>10</w:t>
      </w:r>
      <w:r w:rsidR="00EA2A42">
        <w:rPr>
          <w:rFonts w:ascii="Arial" w:hAnsi="Arial" w:cs="Arial"/>
          <w:sz w:val="24"/>
          <w:szCs w:val="24"/>
        </w:rPr>
        <w:t>.</w:t>
      </w:r>
    </w:p>
    <w:p w14:paraId="61A1184F" w14:textId="77777777" w:rsidR="00302677" w:rsidRDefault="00302677" w:rsidP="00C92D6A">
      <w:pPr>
        <w:spacing w:line="480" w:lineRule="auto"/>
        <w:jc w:val="both"/>
        <w:rPr>
          <w:rFonts w:ascii="Arial" w:hAnsi="Arial" w:cs="Arial"/>
          <w:sz w:val="24"/>
          <w:szCs w:val="24"/>
        </w:rPr>
      </w:pPr>
    </w:p>
    <w:p w14:paraId="7C2E830F" w14:textId="77777777" w:rsidR="00302677" w:rsidRDefault="00302677" w:rsidP="00C92D6A">
      <w:pPr>
        <w:spacing w:line="480" w:lineRule="auto"/>
        <w:jc w:val="both"/>
        <w:rPr>
          <w:rFonts w:ascii="Arial" w:hAnsi="Arial" w:cs="Arial"/>
          <w:b/>
          <w:sz w:val="24"/>
          <w:szCs w:val="24"/>
        </w:rPr>
      </w:pPr>
      <w:r>
        <w:rPr>
          <w:rFonts w:ascii="Arial" w:hAnsi="Arial" w:cs="Arial"/>
          <w:b/>
          <w:sz w:val="24"/>
          <w:szCs w:val="24"/>
        </w:rPr>
        <w:t>Promoting work retention for patients with long-term health conditions</w:t>
      </w:r>
    </w:p>
    <w:p w14:paraId="1F66DA07" w14:textId="65378B4C" w:rsidR="00985516" w:rsidRDefault="00FF5BD3" w:rsidP="00C92D6A">
      <w:pPr>
        <w:spacing w:line="480" w:lineRule="auto"/>
        <w:jc w:val="both"/>
        <w:rPr>
          <w:rFonts w:ascii="Arial" w:hAnsi="Arial" w:cs="Arial"/>
          <w:sz w:val="24"/>
          <w:szCs w:val="24"/>
        </w:rPr>
      </w:pPr>
      <w:r>
        <w:rPr>
          <w:rFonts w:ascii="Arial" w:hAnsi="Arial" w:cs="Arial"/>
          <w:sz w:val="24"/>
          <w:szCs w:val="24"/>
        </w:rPr>
        <w:t xml:space="preserve">Once a “patient” enters a consulting room or is admitted to hospital, it is easy for their working status to be ignored or forgotten. </w:t>
      </w:r>
      <w:r w:rsidR="000F6CB9">
        <w:rPr>
          <w:rFonts w:ascii="Arial" w:hAnsi="Arial" w:cs="Arial"/>
          <w:sz w:val="24"/>
          <w:szCs w:val="24"/>
        </w:rPr>
        <w:t>Stroke</w:t>
      </w:r>
      <w:r>
        <w:rPr>
          <w:rFonts w:ascii="Arial" w:hAnsi="Arial" w:cs="Arial"/>
          <w:sz w:val="24"/>
          <w:szCs w:val="24"/>
        </w:rPr>
        <w:t xml:space="preserve"> is the same from a medical perspective whether it is occurring in a farmer or an accountant. However, the </w:t>
      </w:r>
      <w:r>
        <w:rPr>
          <w:rFonts w:ascii="Arial" w:hAnsi="Arial" w:cs="Arial"/>
          <w:sz w:val="24"/>
          <w:szCs w:val="24"/>
        </w:rPr>
        <w:lastRenderedPageBreak/>
        <w:t xml:space="preserve">subsequent rehabilitation of that individual can be markedly different, depending upon a range of factors including </w:t>
      </w:r>
      <w:r w:rsidR="00985516">
        <w:rPr>
          <w:rFonts w:ascii="Arial" w:hAnsi="Arial" w:cs="Arial"/>
          <w:sz w:val="24"/>
          <w:szCs w:val="24"/>
        </w:rPr>
        <w:t xml:space="preserve">an assessment of </w:t>
      </w:r>
      <w:r>
        <w:rPr>
          <w:rFonts w:ascii="Arial" w:hAnsi="Arial" w:cs="Arial"/>
          <w:sz w:val="24"/>
          <w:szCs w:val="24"/>
        </w:rPr>
        <w:t xml:space="preserve">the functional requirements to be able to do their job. After an epileptic seizure, an office worker who can use public transport is relatively easily able to return to </w:t>
      </w:r>
      <w:r w:rsidR="00985516">
        <w:rPr>
          <w:rFonts w:ascii="Arial" w:hAnsi="Arial" w:cs="Arial"/>
          <w:sz w:val="24"/>
          <w:szCs w:val="24"/>
        </w:rPr>
        <w:t xml:space="preserve">their usual </w:t>
      </w:r>
      <w:r>
        <w:rPr>
          <w:rFonts w:ascii="Arial" w:hAnsi="Arial" w:cs="Arial"/>
          <w:sz w:val="24"/>
          <w:szCs w:val="24"/>
        </w:rPr>
        <w:t xml:space="preserve">work whilst a professional driver </w:t>
      </w:r>
      <w:r w:rsidR="006C27A0">
        <w:rPr>
          <w:rFonts w:ascii="Arial" w:hAnsi="Arial" w:cs="Arial"/>
          <w:sz w:val="24"/>
          <w:szCs w:val="24"/>
        </w:rPr>
        <w:t>cannot work in that cap</w:t>
      </w:r>
      <w:r w:rsidR="00CD27E8">
        <w:rPr>
          <w:rFonts w:ascii="Arial" w:hAnsi="Arial" w:cs="Arial"/>
          <w:sz w:val="24"/>
          <w:szCs w:val="24"/>
        </w:rPr>
        <w:t>a</w:t>
      </w:r>
      <w:r w:rsidR="006C27A0">
        <w:rPr>
          <w:rFonts w:ascii="Arial" w:hAnsi="Arial" w:cs="Arial"/>
          <w:sz w:val="24"/>
          <w:szCs w:val="24"/>
        </w:rPr>
        <w:t>city</w:t>
      </w:r>
      <w:r w:rsidR="00985516">
        <w:rPr>
          <w:rFonts w:ascii="Arial" w:hAnsi="Arial" w:cs="Arial"/>
          <w:sz w:val="24"/>
          <w:szCs w:val="24"/>
        </w:rPr>
        <w:t xml:space="preserve"> for at least 12 months</w:t>
      </w:r>
      <w:r w:rsidR="008835FF">
        <w:rPr>
          <w:rFonts w:ascii="Arial" w:hAnsi="Arial" w:cs="Arial"/>
          <w:sz w:val="24"/>
          <w:szCs w:val="24"/>
          <w:vertAlign w:val="superscript"/>
        </w:rPr>
        <w:t>11</w:t>
      </w:r>
      <w:r w:rsidR="00985516">
        <w:rPr>
          <w:rFonts w:ascii="Arial" w:hAnsi="Arial" w:cs="Arial"/>
          <w:sz w:val="24"/>
          <w:szCs w:val="24"/>
        </w:rPr>
        <w:t xml:space="preserve">. </w:t>
      </w:r>
      <w:r w:rsidR="00502105">
        <w:rPr>
          <w:rFonts w:ascii="Arial" w:hAnsi="Arial" w:cs="Arial"/>
          <w:sz w:val="24"/>
          <w:szCs w:val="24"/>
        </w:rPr>
        <w:t>There is plenty of evidence that, outside of occupational medicine, few doctors consider the work impacts of the diagnoses that they make and that patients feel that they do not get the support they need for work from their specialists</w:t>
      </w:r>
      <w:r w:rsidR="008835FF">
        <w:rPr>
          <w:rFonts w:ascii="Arial" w:hAnsi="Arial" w:cs="Arial"/>
          <w:sz w:val="24"/>
          <w:szCs w:val="24"/>
          <w:vertAlign w:val="superscript"/>
        </w:rPr>
        <w:t>12,13</w:t>
      </w:r>
      <w:r w:rsidR="00502105">
        <w:rPr>
          <w:rFonts w:ascii="Arial" w:hAnsi="Arial" w:cs="Arial"/>
          <w:sz w:val="24"/>
          <w:szCs w:val="24"/>
        </w:rPr>
        <w:t>.</w:t>
      </w:r>
    </w:p>
    <w:p w14:paraId="47C6F085" w14:textId="77777777" w:rsidR="00985516" w:rsidRDefault="00985516" w:rsidP="00C92D6A">
      <w:pPr>
        <w:spacing w:line="480" w:lineRule="auto"/>
        <w:jc w:val="both"/>
        <w:rPr>
          <w:rFonts w:ascii="Arial" w:hAnsi="Arial" w:cs="Arial"/>
          <w:sz w:val="24"/>
          <w:szCs w:val="24"/>
        </w:rPr>
      </w:pPr>
    </w:p>
    <w:p w14:paraId="3605FE13" w14:textId="29DCE27B" w:rsidR="00302677" w:rsidRDefault="00502105" w:rsidP="00C92D6A">
      <w:pPr>
        <w:spacing w:line="480" w:lineRule="auto"/>
        <w:jc w:val="both"/>
        <w:rPr>
          <w:rFonts w:ascii="Arial" w:hAnsi="Arial" w:cs="Arial"/>
          <w:sz w:val="24"/>
          <w:szCs w:val="24"/>
        </w:rPr>
      </w:pPr>
      <w:r>
        <w:rPr>
          <w:rFonts w:ascii="Arial" w:hAnsi="Arial" w:cs="Arial"/>
          <w:sz w:val="24"/>
          <w:szCs w:val="24"/>
        </w:rPr>
        <w:t>As</w:t>
      </w:r>
      <w:r w:rsidR="00985516">
        <w:rPr>
          <w:rFonts w:ascii="Arial" w:hAnsi="Arial" w:cs="Arial"/>
          <w:sz w:val="24"/>
          <w:szCs w:val="24"/>
        </w:rPr>
        <w:t xml:space="preserve"> the prevalence of co-morbidities is increasing, and as governments make legislative changes to encourage people to remain in work to older ages, there is a growing number of people trying to work with at least one, and often two or more, chronic long-term diseases. Many of the common long-term conditions might not appear to impact ability to work directly e.g. diabetes, </w:t>
      </w:r>
      <w:r>
        <w:rPr>
          <w:rFonts w:ascii="Arial" w:hAnsi="Arial" w:cs="Arial"/>
          <w:sz w:val="24"/>
          <w:szCs w:val="24"/>
        </w:rPr>
        <w:t xml:space="preserve">obesity, osteoarthritis </w:t>
      </w:r>
      <w:r w:rsidR="00985516">
        <w:rPr>
          <w:rFonts w:ascii="Arial" w:hAnsi="Arial" w:cs="Arial"/>
          <w:sz w:val="24"/>
          <w:szCs w:val="24"/>
        </w:rPr>
        <w:t xml:space="preserve">and hypertension. However, these conditions can restrict the ability to meet some physical work demands and also affect work ability by causing fatigue, </w:t>
      </w:r>
      <w:r w:rsidR="00416B9F" w:rsidRPr="00416B9F">
        <w:rPr>
          <w:rFonts w:ascii="Arial" w:hAnsi="Arial" w:cs="Arial"/>
          <w:color w:val="FF0000"/>
          <w:sz w:val="24"/>
          <w:szCs w:val="24"/>
        </w:rPr>
        <w:t>burnout</w:t>
      </w:r>
      <w:r w:rsidR="00416B9F">
        <w:rPr>
          <w:rFonts w:ascii="Arial" w:hAnsi="Arial" w:cs="Arial"/>
          <w:sz w:val="24"/>
          <w:szCs w:val="24"/>
        </w:rPr>
        <w:t xml:space="preserve">, </w:t>
      </w:r>
      <w:r>
        <w:rPr>
          <w:rFonts w:ascii="Arial" w:hAnsi="Arial" w:cs="Arial"/>
          <w:sz w:val="24"/>
          <w:szCs w:val="24"/>
        </w:rPr>
        <w:t xml:space="preserve">coexistent </w:t>
      </w:r>
      <w:r w:rsidR="00985516">
        <w:rPr>
          <w:rFonts w:ascii="Arial" w:hAnsi="Arial" w:cs="Arial"/>
          <w:sz w:val="24"/>
          <w:szCs w:val="24"/>
        </w:rPr>
        <w:t xml:space="preserve">mental ill-health, impacting mobility, decreasing self-efficacy and confidence. Additionally, attending for hospital </w:t>
      </w:r>
      <w:r w:rsidR="00414AC3">
        <w:rPr>
          <w:rFonts w:ascii="Arial" w:hAnsi="Arial" w:cs="Arial"/>
          <w:sz w:val="24"/>
          <w:szCs w:val="24"/>
        </w:rPr>
        <w:t xml:space="preserve">and primary care </w:t>
      </w:r>
      <w:r w:rsidR="00985516">
        <w:rPr>
          <w:rFonts w:ascii="Arial" w:hAnsi="Arial" w:cs="Arial"/>
          <w:sz w:val="24"/>
          <w:szCs w:val="24"/>
        </w:rPr>
        <w:t xml:space="preserve">appointments, investigations, blood monitoring, </w:t>
      </w:r>
      <w:r w:rsidR="00414AC3">
        <w:rPr>
          <w:rFonts w:ascii="Arial" w:hAnsi="Arial" w:cs="Arial"/>
          <w:sz w:val="24"/>
          <w:szCs w:val="24"/>
        </w:rPr>
        <w:t xml:space="preserve">repeat prescriptions etc. all make working more </w:t>
      </w:r>
      <w:r>
        <w:rPr>
          <w:rFonts w:ascii="Arial" w:hAnsi="Arial" w:cs="Arial"/>
          <w:sz w:val="24"/>
          <w:szCs w:val="24"/>
        </w:rPr>
        <w:t>challenging</w:t>
      </w:r>
      <w:r w:rsidR="00414AC3">
        <w:rPr>
          <w:rFonts w:ascii="Arial" w:hAnsi="Arial" w:cs="Arial"/>
          <w:sz w:val="24"/>
          <w:szCs w:val="24"/>
        </w:rPr>
        <w:t xml:space="preserve">. Many patients with long-term conditions use their annual leave to attend their appointments, reducing time available for their recovery. It is important to consider whether each appointment is really necessary and whether things can be scheduled all in one visit or out of working hours to show patients that their work </w:t>
      </w:r>
      <w:r w:rsidR="002D409C">
        <w:rPr>
          <w:rFonts w:ascii="Arial" w:hAnsi="Arial" w:cs="Arial"/>
          <w:sz w:val="24"/>
          <w:szCs w:val="24"/>
        </w:rPr>
        <w:t>matters, can be good</w:t>
      </w:r>
      <w:r w:rsidR="00414AC3">
        <w:rPr>
          <w:rFonts w:ascii="Arial" w:hAnsi="Arial" w:cs="Arial"/>
          <w:sz w:val="24"/>
          <w:szCs w:val="24"/>
        </w:rPr>
        <w:t xml:space="preserve"> for their health and </w:t>
      </w:r>
      <w:r w:rsidR="002D409C">
        <w:rPr>
          <w:rFonts w:ascii="Arial" w:hAnsi="Arial" w:cs="Arial"/>
          <w:sz w:val="24"/>
          <w:szCs w:val="24"/>
        </w:rPr>
        <w:t>can promote their rehabilitation and recovery.</w:t>
      </w:r>
    </w:p>
    <w:p w14:paraId="1EF0FDFD" w14:textId="77777777" w:rsidR="002D409C" w:rsidRDefault="002D409C" w:rsidP="00C92D6A">
      <w:pPr>
        <w:spacing w:line="480" w:lineRule="auto"/>
        <w:jc w:val="both"/>
        <w:rPr>
          <w:rFonts w:ascii="Arial" w:hAnsi="Arial" w:cs="Arial"/>
          <w:sz w:val="24"/>
          <w:szCs w:val="24"/>
        </w:rPr>
      </w:pPr>
    </w:p>
    <w:p w14:paraId="1E4C99A5" w14:textId="77777777" w:rsidR="00BC4E96" w:rsidRDefault="002D409C" w:rsidP="00C92D6A">
      <w:pPr>
        <w:spacing w:line="480" w:lineRule="auto"/>
        <w:jc w:val="both"/>
        <w:rPr>
          <w:rFonts w:ascii="Arial" w:hAnsi="Arial" w:cs="Arial"/>
          <w:sz w:val="24"/>
          <w:szCs w:val="24"/>
        </w:rPr>
      </w:pPr>
      <w:r>
        <w:rPr>
          <w:rFonts w:ascii="Arial" w:hAnsi="Arial" w:cs="Arial"/>
          <w:sz w:val="24"/>
          <w:szCs w:val="24"/>
        </w:rPr>
        <w:lastRenderedPageBreak/>
        <w:t xml:space="preserve">There are </w:t>
      </w:r>
      <w:r w:rsidR="00502105">
        <w:rPr>
          <w:rFonts w:ascii="Arial" w:hAnsi="Arial" w:cs="Arial"/>
          <w:sz w:val="24"/>
          <w:szCs w:val="24"/>
        </w:rPr>
        <w:t xml:space="preserve">a range of national, regional and </w:t>
      </w:r>
      <w:r w:rsidR="00BC4E96">
        <w:rPr>
          <w:rFonts w:ascii="Arial" w:hAnsi="Arial" w:cs="Arial"/>
          <w:sz w:val="24"/>
          <w:szCs w:val="24"/>
        </w:rPr>
        <w:t>local</w:t>
      </w:r>
      <w:r>
        <w:rPr>
          <w:rFonts w:ascii="Arial" w:hAnsi="Arial" w:cs="Arial"/>
          <w:sz w:val="24"/>
          <w:szCs w:val="24"/>
        </w:rPr>
        <w:t xml:space="preserve"> services available to support workers with di</w:t>
      </w:r>
      <w:r w:rsidR="00BC4E96">
        <w:rPr>
          <w:rFonts w:ascii="Arial" w:hAnsi="Arial" w:cs="Arial"/>
          <w:sz w:val="24"/>
          <w:szCs w:val="24"/>
        </w:rPr>
        <w:t>s</w:t>
      </w:r>
      <w:r w:rsidR="00502105">
        <w:rPr>
          <w:rFonts w:ascii="Arial" w:hAnsi="Arial" w:cs="Arial"/>
          <w:sz w:val="24"/>
          <w:szCs w:val="24"/>
        </w:rPr>
        <w:t>abilities</w:t>
      </w:r>
      <w:r>
        <w:rPr>
          <w:rFonts w:ascii="Arial" w:hAnsi="Arial" w:cs="Arial"/>
          <w:sz w:val="24"/>
          <w:szCs w:val="24"/>
        </w:rPr>
        <w:t xml:space="preserve"> or long-term conditions to be able to</w:t>
      </w:r>
      <w:r w:rsidR="00BC4E96">
        <w:rPr>
          <w:rFonts w:ascii="Arial" w:hAnsi="Arial" w:cs="Arial"/>
          <w:sz w:val="24"/>
          <w:szCs w:val="24"/>
        </w:rPr>
        <w:t xml:space="preserve"> </w:t>
      </w:r>
      <w:r>
        <w:rPr>
          <w:rFonts w:ascii="Arial" w:hAnsi="Arial" w:cs="Arial"/>
          <w:sz w:val="24"/>
          <w:szCs w:val="24"/>
        </w:rPr>
        <w:t xml:space="preserve">remain in </w:t>
      </w:r>
      <w:r w:rsidR="00BC4E96">
        <w:rPr>
          <w:rFonts w:ascii="Arial" w:hAnsi="Arial" w:cs="Arial"/>
          <w:sz w:val="24"/>
          <w:szCs w:val="24"/>
        </w:rPr>
        <w:t>w</w:t>
      </w:r>
      <w:r>
        <w:rPr>
          <w:rFonts w:ascii="Arial" w:hAnsi="Arial" w:cs="Arial"/>
          <w:sz w:val="24"/>
          <w:szCs w:val="24"/>
        </w:rPr>
        <w:t xml:space="preserve">ork. </w:t>
      </w:r>
      <w:r w:rsidR="00BC4E96">
        <w:rPr>
          <w:rFonts w:ascii="Arial" w:hAnsi="Arial" w:cs="Arial"/>
          <w:sz w:val="24"/>
          <w:szCs w:val="24"/>
        </w:rPr>
        <w:t>Physicians</w:t>
      </w:r>
      <w:r>
        <w:rPr>
          <w:rFonts w:ascii="Arial" w:hAnsi="Arial" w:cs="Arial"/>
          <w:sz w:val="24"/>
          <w:szCs w:val="24"/>
        </w:rPr>
        <w:t xml:space="preserve"> </w:t>
      </w:r>
      <w:r w:rsidR="00502105">
        <w:rPr>
          <w:rFonts w:ascii="Arial" w:hAnsi="Arial" w:cs="Arial"/>
          <w:sz w:val="24"/>
          <w:szCs w:val="24"/>
        </w:rPr>
        <w:t xml:space="preserve">need not be the experts but </w:t>
      </w:r>
      <w:r>
        <w:rPr>
          <w:rFonts w:ascii="Arial" w:hAnsi="Arial" w:cs="Arial"/>
          <w:sz w:val="24"/>
          <w:szCs w:val="24"/>
        </w:rPr>
        <w:t xml:space="preserve">should be </w:t>
      </w:r>
      <w:r w:rsidR="00BC4E96">
        <w:rPr>
          <w:rFonts w:ascii="Arial" w:hAnsi="Arial" w:cs="Arial"/>
          <w:sz w:val="24"/>
          <w:szCs w:val="24"/>
        </w:rPr>
        <w:t>aware of</w:t>
      </w:r>
      <w:r w:rsidR="0029697D">
        <w:rPr>
          <w:rFonts w:ascii="Arial" w:hAnsi="Arial" w:cs="Arial"/>
          <w:sz w:val="24"/>
          <w:szCs w:val="24"/>
        </w:rPr>
        <w:t>,</w:t>
      </w:r>
      <w:r w:rsidR="00BC4E96">
        <w:rPr>
          <w:rFonts w:ascii="Arial" w:hAnsi="Arial" w:cs="Arial"/>
          <w:sz w:val="24"/>
          <w:szCs w:val="24"/>
        </w:rPr>
        <w:t xml:space="preserve"> and </w:t>
      </w:r>
      <w:r>
        <w:rPr>
          <w:rFonts w:ascii="Arial" w:hAnsi="Arial" w:cs="Arial"/>
          <w:sz w:val="24"/>
          <w:szCs w:val="24"/>
        </w:rPr>
        <w:t>able to signpost to</w:t>
      </w:r>
      <w:r w:rsidR="0029697D">
        <w:rPr>
          <w:rFonts w:ascii="Arial" w:hAnsi="Arial" w:cs="Arial"/>
          <w:sz w:val="24"/>
          <w:szCs w:val="24"/>
        </w:rPr>
        <w:t>,</w:t>
      </w:r>
      <w:r>
        <w:rPr>
          <w:rFonts w:ascii="Arial" w:hAnsi="Arial" w:cs="Arial"/>
          <w:sz w:val="24"/>
          <w:szCs w:val="24"/>
        </w:rPr>
        <w:t xml:space="preserve"> </w:t>
      </w:r>
      <w:r w:rsidR="00F575DC">
        <w:rPr>
          <w:rFonts w:ascii="Arial" w:hAnsi="Arial" w:cs="Arial"/>
          <w:sz w:val="24"/>
          <w:szCs w:val="24"/>
        </w:rPr>
        <w:t>services</w:t>
      </w:r>
      <w:r w:rsidR="00BC4E96">
        <w:rPr>
          <w:rFonts w:ascii="Arial" w:hAnsi="Arial" w:cs="Arial"/>
          <w:sz w:val="24"/>
          <w:szCs w:val="24"/>
        </w:rPr>
        <w:t xml:space="preserve"> (</w:t>
      </w:r>
      <w:r w:rsidR="000F4CB6">
        <w:rPr>
          <w:rFonts w:ascii="Arial" w:hAnsi="Arial" w:cs="Arial"/>
          <w:sz w:val="24"/>
          <w:szCs w:val="24"/>
        </w:rPr>
        <w:t>Table 2</w:t>
      </w:r>
      <w:r w:rsidR="00BC4E96">
        <w:rPr>
          <w:rFonts w:ascii="Arial" w:hAnsi="Arial" w:cs="Arial"/>
          <w:sz w:val="24"/>
          <w:szCs w:val="24"/>
        </w:rPr>
        <w:t xml:space="preserve">). </w:t>
      </w:r>
    </w:p>
    <w:p w14:paraId="7BAF1466" w14:textId="040DD64B" w:rsidR="00F575DC" w:rsidRDefault="00F575DC" w:rsidP="00C92D6A">
      <w:pPr>
        <w:spacing w:line="480" w:lineRule="auto"/>
        <w:jc w:val="both"/>
        <w:rPr>
          <w:rFonts w:ascii="Arial" w:hAnsi="Arial" w:cs="Arial"/>
          <w:b/>
          <w:sz w:val="24"/>
          <w:szCs w:val="24"/>
        </w:rPr>
      </w:pPr>
    </w:p>
    <w:p w14:paraId="21E2BF82" w14:textId="781D4DB1" w:rsidR="00003892" w:rsidRPr="00416B9F" w:rsidRDefault="00003892" w:rsidP="00C92D6A">
      <w:pPr>
        <w:spacing w:line="480" w:lineRule="auto"/>
        <w:jc w:val="both"/>
        <w:rPr>
          <w:rFonts w:ascii="Arial" w:hAnsi="Arial" w:cs="Arial"/>
          <w:b/>
          <w:color w:val="FF0000"/>
          <w:sz w:val="24"/>
          <w:szCs w:val="24"/>
        </w:rPr>
      </w:pPr>
      <w:r w:rsidRPr="00416B9F">
        <w:rPr>
          <w:rFonts w:ascii="Arial" w:hAnsi="Arial" w:cs="Arial"/>
          <w:b/>
          <w:color w:val="FF0000"/>
          <w:sz w:val="24"/>
          <w:szCs w:val="24"/>
        </w:rPr>
        <w:t>Employers: prevention and retention</w:t>
      </w:r>
    </w:p>
    <w:p w14:paraId="173A7DA2" w14:textId="532451B3" w:rsidR="00003892" w:rsidRPr="00416B9F" w:rsidRDefault="00003892" w:rsidP="00C92D6A">
      <w:pPr>
        <w:spacing w:line="480" w:lineRule="auto"/>
        <w:jc w:val="both"/>
        <w:rPr>
          <w:rFonts w:ascii="Arial" w:hAnsi="Arial" w:cs="Arial"/>
          <w:color w:val="FF0000"/>
          <w:sz w:val="24"/>
          <w:szCs w:val="24"/>
        </w:rPr>
      </w:pPr>
      <w:r w:rsidRPr="00416B9F">
        <w:rPr>
          <w:rFonts w:ascii="Arial" w:hAnsi="Arial" w:cs="Arial"/>
          <w:color w:val="FF0000"/>
          <w:sz w:val="24"/>
          <w:szCs w:val="24"/>
        </w:rPr>
        <w:t xml:space="preserve">Employers have legal responsibility to protect the health and safety of their employees. Larger employers also need to provide access to occupational health services for their employees but </w:t>
      </w:r>
      <w:r w:rsidR="002A248F" w:rsidRPr="00416B9F">
        <w:rPr>
          <w:rFonts w:ascii="Arial" w:hAnsi="Arial" w:cs="Arial"/>
          <w:color w:val="FF0000"/>
          <w:sz w:val="24"/>
          <w:szCs w:val="24"/>
        </w:rPr>
        <w:t xml:space="preserve">in many cases, these are </w:t>
      </w:r>
      <w:r w:rsidRPr="00416B9F">
        <w:rPr>
          <w:rFonts w:ascii="Arial" w:hAnsi="Arial" w:cs="Arial"/>
          <w:color w:val="FF0000"/>
          <w:sz w:val="24"/>
          <w:szCs w:val="24"/>
        </w:rPr>
        <w:t>purchase</w:t>
      </w:r>
      <w:r w:rsidR="002A248F" w:rsidRPr="00416B9F">
        <w:rPr>
          <w:rFonts w:ascii="Arial" w:hAnsi="Arial" w:cs="Arial"/>
          <w:color w:val="FF0000"/>
          <w:sz w:val="24"/>
          <w:szCs w:val="24"/>
        </w:rPr>
        <w:t>d</w:t>
      </w:r>
      <w:r w:rsidRPr="00416B9F">
        <w:rPr>
          <w:rFonts w:ascii="Arial" w:hAnsi="Arial" w:cs="Arial"/>
          <w:color w:val="FF0000"/>
          <w:sz w:val="24"/>
          <w:szCs w:val="24"/>
        </w:rPr>
        <w:t xml:space="preserve"> from commercial providers and </w:t>
      </w:r>
      <w:r w:rsidR="002A248F" w:rsidRPr="00416B9F">
        <w:rPr>
          <w:rFonts w:ascii="Arial" w:hAnsi="Arial" w:cs="Arial"/>
          <w:color w:val="FF0000"/>
          <w:sz w:val="24"/>
          <w:szCs w:val="24"/>
        </w:rPr>
        <w:t>employers</w:t>
      </w:r>
      <w:r w:rsidRPr="00416B9F">
        <w:rPr>
          <w:rFonts w:ascii="Arial" w:hAnsi="Arial" w:cs="Arial"/>
          <w:color w:val="FF0000"/>
          <w:sz w:val="24"/>
          <w:szCs w:val="24"/>
        </w:rPr>
        <w:t xml:space="preserve"> pay for a minimal level of service which often amounts to sickness absence management and/or telephone-based employee assistance programmes. It is important to be aware that an estimated 45% of the UK population do not have any occupational health support </w:t>
      </w:r>
      <w:r w:rsidR="002A248F" w:rsidRPr="00416B9F">
        <w:rPr>
          <w:rFonts w:ascii="Arial" w:hAnsi="Arial" w:cs="Arial"/>
          <w:color w:val="FF0000"/>
          <w:sz w:val="24"/>
          <w:szCs w:val="24"/>
        </w:rPr>
        <w:t>if they work</w:t>
      </w:r>
      <w:r w:rsidRPr="00416B9F">
        <w:rPr>
          <w:rFonts w:ascii="Arial" w:hAnsi="Arial" w:cs="Arial"/>
          <w:color w:val="FF0000"/>
          <w:sz w:val="24"/>
          <w:szCs w:val="24"/>
        </w:rPr>
        <w:t xml:space="preserve"> in small and medium-sized enterprises. More enlightened employers do however invest in the</w:t>
      </w:r>
      <w:r w:rsidR="002A248F" w:rsidRPr="00416B9F">
        <w:rPr>
          <w:rFonts w:ascii="Arial" w:hAnsi="Arial" w:cs="Arial"/>
          <w:color w:val="FF0000"/>
          <w:sz w:val="24"/>
          <w:szCs w:val="24"/>
        </w:rPr>
        <w:t xml:space="preserve"> health of the</w:t>
      </w:r>
      <w:r w:rsidRPr="00416B9F">
        <w:rPr>
          <w:rFonts w:ascii="Arial" w:hAnsi="Arial" w:cs="Arial"/>
          <w:color w:val="FF0000"/>
          <w:sz w:val="24"/>
          <w:szCs w:val="24"/>
        </w:rPr>
        <w:t>ir workforce through</w:t>
      </w:r>
      <w:r w:rsidR="002A248F" w:rsidRPr="00416B9F">
        <w:rPr>
          <w:rFonts w:ascii="Arial" w:hAnsi="Arial" w:cs="Arial"/>
          <w:color w:val="FF0000"/>
          <w:sz w:val="24"/>
          <w:szCs w:val="24"/>
        </w:rPr>
        <w:t xml:space="preserve"> e.g.</w:t>
      </w:r>
      <w:r w:rsidRPr="00416B9F">
        <w:rPr>
          <w:rFonts w:ascii="Arial" w:hAnsi="Arial" w:cs="Arial"/>
          <w:color w:val="FF0000"/>
          <w:sz w:val="24"/>
          <w:szCs w:val="24"/>
        </w:rPr>
        <w:t xml:space="preserve"> wellbeing programmes, campaigns around healthy eating, smoking cessation and</w:t>
      </w:r>
      <w:r w:rsidR="002A248F" w:rsidRPr="00416B9F">
        <w:rPr>
          <w:rFonts w:ascii="Arial" w:hAnsi="Arial" w:cs="Arial"/>
          <w:color w:val="FF0000"/>
          <w:sz w:val="24"/>
          <w:szCs w:val="24"/>
        </w:rPr>
        <w:t>/or</w:t>
      </w:r>
      <w:r w:rsidRPr="00416B9F">
        <w:rPr>
          <w:rFonts w:ascii="Arial" w:hAnsi="Arial" w:cs="Arial"/>
          <w:color w:val="FF0000"/>
          <w:sz w:val="24"/>
          <w:szCs w:val="24"/>
        </w:rPr>
        <w:t xml:space="preserve"> promotion of physical activity. There are moral and ethical reasons for employers to do so, but there is also a financial one. There is considerable evidence that investment in the health and wellbeing of employees pays employers back considerably: reduced staff turnover (with its attendant costs); reduced working days lost to sickness absence and enhanced productivity (estimates range from £3 back for every £1 investment through to £10-£20 for each £1 investment).</w:t>
      </w:r>
      <w:r w:rsidR="002A248F" w:rsidRPr="00416B9F">
        <w:rPr>
          <w:rFonts w:ascii="Arial" w:hAnsi="Arial" w:cs="Arial"/>
          <w:color w:val="FF0000"/>
          <w:sz w:val="24"/>
          <w:szCs w:val="24"/>
        </w:rPr>
        <w:t xml:space="preserve"> Despite these strong arguments for investment, there are unfortunately still a large number of employers offering poor-quality jobs at minimum wage, with zero-hour contracts that offer employees no paid sickness absence or leave.</w:t>
      </w:r>
    </w:p>
    <w:p w14:paraId="3F8247EB" w14:textId="77777777" w:rsidR="00003892" w:rsidRDefault="00003892" w:rsidP="00C92D6A">
      <w:pPr>
        <w:spacing w:line="480" w:lineRule="auto"/>
        <w:jc w:val="both"/>
        <w:rPr>
          <w:rFonts w:ascii="Arial" w:hAnsi="Arial" w:cs="Arial"/>
          <w:b/>
          <w:sz w:val="24"/>
          <w:szCs w:val="24"/>
        </w:rPr>
      </w:pPr>
    </w:p>
    <w:p w14:paraId="06AE7582" w14:textId="1EE7D926" w:rsidR="002D409C" w:rsidRDefault="002D409C" w:rsidP="00C92D6A">
      <w:pPr>
        <w:spacing w:line="480" w:lineRule="auto"/>
        <w:jc w:val="both"/>
        <w:rPr>
          <w:rFonts w:ascii="Arial" w:hAnsi="Arial" w:cs="Arial"/>
          <w:b/>
          <w:sz w:val="24"/>
          <w:szCs w:val="24"/>
        </w:rPr>
      </w:pPr>
      <w:proofErr w:type="spellStart"/>
      <w:r>
        <w:rPr>
          <w:rFonts w:ascii="Arial" w:hAnsi="Arial" w:cs="Arial"/>
          <w:b/>
          <w:sz w:val="24"/>
          <w:szCs w:val="24"/>
        </w:rPr>
        <w:t>Fitnotes</w:t>
      </w:r>
      <w:proofErr w:type="spellEnd"/>
      <w:r>
        <w:rPr>
          <w:rFonts w:ascii="Arial" w:hAnsi="Arial" w:cs="Arial"/>
          <w:b/>
          <w:sz w:val="24"/>
          <w:szCs w:val="24"/>
        </w:rPr>
        <w:t xml:space="preserve">, sick leave and </w:t>
      </w:r>
      <w:r w:rsidR="00502105">
        <w:rPr>
          <w:rFonts w:ascii="Arial" w:hAnsi="Arial" w:cs="Arial"/>
          <w:b/>
          <w:sz w:val="24"/>
          <w:szCs w:val="24"/>
        </w:rPr>
        <w:t>permanent work disability</w:t>
      </w:r>
    </w:p>
    <w:p w14:paraId="6DDEB7CB" w14:textId="77777777" w:rsidR="00D147A4" w:rsidRDefault="00BC4E96" w:rsidP="00C92D6A">
      <w:pPr>
        <w:spacing w:line="480" w:lineRule="auto"/>
        <w:jc w:val="both"/>
        <w:rPr>
          <w:rFonts w:ascii="Arial" w:hAnsi="Arial" w:cs="Arial"/>
          <w:sz w:val="24"/>
          <w:szCs w:val="24"/>
        </w:rPr>
      </w:pPr>
      <w:r>
        <w:rPr>
          <w:rFonts w:ascii="Arial" w:hAnsi="Arial" w:cs="Arial"/>
          <w:sz w:val="24"/>
          <w:szCs w:val="24"/>
        </w:rPr>
        <w:lastRenderedPageBreak/>
        <w:t xml:space="preserve">Sick leave is a strong </w:t>
      </w:r>
      <w:r w:rsidR="00EA2A42">
        <w:rPr>
          <w:rFonts w:ascii="Arial" w:hAnsi="Arial" w:cs="Arial"/>
          <w:sz w:val="24"/>
          <w:szCs w:val="24"/>
        </w:rPr>
        <w:t>predictor</w:t>
      </w:r>
      <w:r>
        <w:rPr>
          <w:rFonts w:ascii="Arial" w:hAnsi="Arial" w:cs="Arial"/>
          <w:sz w:val="24"/>
          <w:szCs w:val="24"/>
        </w:rPr>
        <w:t xml:space="preserve"> of permanent work disability</w:t>
      </w:r>
      <w:r w:rsidR="002B0466">
        <w:rPr>
          <w:rFonts w:ascii="Arial" w:hAnsi="Arial" w:cs="Arial"/>
          <w:sz w:val="24"/>
          <w:szCs w:val="24"/>
          <w:vertAlign w:val="superscript"/>
        </w:rPr>
        <w:t>14</w:t>
      </w:r>
      <w:r>
        <w:rPr>
          <w:rFonts w:ascii="Arial" w:hAnsi="Arial" w:cs="Arial"/>
          <w:sz w:val="24"/>
          <w:szCs w:val="24"/>
        </w:rPr>
        <w:t>. It has been shown that people off sick for more than 6 months with a musculoskeletal disorder only have a 50% chance of ever returning to work and that after 2 years</w:t>
      </w:r>
      <w:r w:rsidR="00D147A4">
        <w:rPr>
          <w:rFonts w:ascii="Arial" w:hAnsi="Arial" w:cs="Arial"/>
          <w:sz w:val="24"/>
          <w:szCs w:val="24"/>
        </w:rPr>
        <w:t>’</w:t>
      </w:r>
      <w:r>
        <w:rPr>
          <w:rFonts w:ascii="Arial" w:hAnsi="Arial" w:cs="Arial"/>
          <w:sz w:val="24"/>
          <w:szCs w:val="24"/>
        </w:rPr>
        <w:t xml:space="preserve"> sickness, the proportion who return is virtually negligible. </w:t>
      </w:r>
      <w:r w:rsidR="00D147A4">
        <w:rPr>
          <w:rFonts w:ascii="Arial" w:hAnsi="Arial" w:cs="Arial"/>
          <w:sz w:val="24"/>
          <w:szCs w:val="24"/>
        </w:rPr>
        <w:t xml:space="preserve">The reasons for this are complex: confidence and skills become eroded, working relationships break down, </w:t>
      </w:r>
      <w:r w:rsidR="0029697D">
        <w:rPr>
          <w:rFonts w:ascii="Arial" w:hAnsi="Arial" w:cs="Arial"/>
          <w:sz w:val="24"/>
          <w:szCs w:val="24"/>
        </w:rPr>
        <w:t xml:space="preserve">the job role is filled, </w:t>
      </w:r>
      <w:r w:rsidR="00D147A4">
        <w:rPr>
          <w:rFonts w:ascii="Arial" w:hAnsi="Arial" w:cs="Arial"/>
          <w:sz w:val="24"/>
          <w:szCs w:val="24"/>
        </w:rPr>
        <w:t xml:space="preserve">the individual becomes accustomed to filling their time outside of work and </w:t>
      </w:r>
      <w:r w:rsidR="00502105">
        <w:rPr>
          <w:rFonts w:ascii="Arial" w:hAnsi="Arial" w:cs="Arial"/>
          <w:sz w:val="24"/>
          <w:szCs w:val="24"/>
        </w:rPr>
        <w:t>may</w:t>
      </w:r>
      <w:r w:rsidR="00D147A4">
        <w:rPr>
          <w:rFonts w:ascii="Arial" w:hAnsi="Arial" w:cs="Arial"/>
          <w:sz w:val="24"/>
          <w:szCs w:val="24"/>
        </w:rPr>
        <w:t xml:space="preserve"> become embedded within the state benefit system so that they are “trapped” afraid to try and go back to work in case they find themselves without any income if the return fails. </w:t>
      </w:r>
    </w:p>
    <w:p w14:paraId="143DD019" w14:textId="77777777" w:rsidR="00D147A4" w:rsidRDefault="00D147A4" w:rsidP="00C92D6A">
      <w:pPr>
        <w:spacing w:line="480" w:lineRule="auto"/>
        <w:jc w:val="both"/>
        <w:rPr>
          <w:rFonts w:ascii="Arial" w:hAnsi="Arial" w:cs="Arial"/>
          <w:sz w:val="24"/>
          <w:szCs w:val="24"/>
        </w:rPr>
      </w:pPr>
    </w:p>
    <w:p w14:paraId="2265118C" w14:textId="77777777" w:rsidR="00D147A4" w:rsidRDefault="00D147A4" w:rsidP="00C92D6A">
      <w:pPr>
        <w:spacing w:line="480" w:lineRule="auto"/>
        <w:jc w:val="both"/>
        <w:rPr>
          <w:rFonts w:ascii="Arial" w:hAnsi="Arial" w:cs="Arial"/>
          <w:sz w:val="24"/>
          <w:szCs w:val="24"/>
        </w:rPr>
      </w:pPr>
      <w:r>
        <w:rPr>
          <w:rFonts w:ascii="Arial" w:hAnsi="Arial" w:cs="Arial"/>
          <w:sz w:val="24"/>
          <w:szCs w:val="24"/>
        </w:rPr>
        <w:t xml:space="preserve">As a result, </w:t>
      </w:r>
      <w:r w:rsidR="00F575DC">
        <w:rPr>
          <w:rFonts w:ascii="Arial" w:hAnsi="Arial" w:cs="Arial"/>
          <w:sz w:val="24"/>
          <w:szCs w:val="24"/>
        </w:rPr>
        <w:t>the UK</w:t>
      </w:r>
      <w:r w:rsidR="00BC4E96">
        <w:rPr>
          <w:rFonts w:ascii="Arial" w:hAnsi="Arial" w:cs="Arial"/>
          <w:sz w:val="24"/>
          <w:szCs w:val="24"/>
        </w:rPr>
        <w:t xml:space="preserve"> “sick note” was </w:t>
      </w:r>
      <w:r w:rsidR="007F1CCD">
        <w:rPr>
          <w:rFonts w:ascii="Arial" w:hAnsi="Arial" w:cs="Arial"/>
          <w:sz w:val="24"/>
          <w:szCs w:val="24"/>
        </w:rPr>
        <w:t>re-invented</w:t>
      </w:r>
      <w:r w:rsidR="000F4CB6">
        <w:rPr>
          <w:rFonts w:ascii="Arial" w:hAnsi="Arial" w:cs="Arial"/>
          <w:sz w:val="24"/>
          <w:szCs w:val="24"/>
        </w:rPr>
        <w:t xml:space="preserve"> as</w:t>
      </w:r>
      <w:r w:rsidR="00BC4E96">
        <w:rPr>
          <w:rFonts w:ascii="Arial" w:hAnsi="Arial" w:cs="Arial"/>
          <w:sz w:val="24"/>
          <w:szCs w:val="24"/>
        </w:rPr>
        <w:t xml:space="preserve"> </w:t>
      </w:r>
      <w:r>
        <w:rPr>
          <w:rFonts w:ascii="Arial" w:hAnsi="Arial" w:cs="Arial"/>
          <w:sz w:val="24"/>
          <w:szCs w:val="24"/>
        </w:rPr>
        <w:t>the</w:t>
      </w:r>
      <w:r w:rsidR="00BC4E96">
        <w:rPr>
          <w:rFonts w:ascii="Arial" w:hAnsi="Arial" w:cs="Arial"/>
          <w:sz w:val="24"/>
          <w:szCs w:val="24"/>
        </w:rPr>
        <w:t xml:space="preserve"> “</w:t>
      </w:r>
      <w:proofErr w:type="spellStart"/>
      <w:r>
        <w:rPr>
          <w:rFonts w:ascii="Arial" w:hAnsi="Arial" w:cs="Arial"/>
          <w:sz w:val="24"/>
          <w:szCs w:val="24"/>
        </w:rPr>
        <w:t>f</w:t>
      </w:r>
      <w:r w:rsidR="00BC4E96">
        <w:rPr>
          <w:rFonts w:ascii="Arial" w:hAnsi="Arial" w:cs="Arial"/>
          <w:sz w:val="24"/>
          <w:szCs w:val="24"/>
        </w:rPr>
        <w:t>itnote</w:t>
      </w:r>
      <w:proofErr w:type="spellEnd"/>
      <w:r w:rsidR="00BC4E96">
        <w:rPr>
          <w:rFonts w:ascii="Arial" w:hAnsi="Arial" w:cs="Arial"/>
          <w:sz w:val="24"/>
          <w:szCs w:val="24"/>
        </w:rPr>
        <w:t>”</w:t>
      </w:r>
      <w:r>
        <w:rPr>
          <w:rFonts w:ascii="Arial" w:hAnsi="Arial" w:cs="Arial"/>
          <w:sz w:val="24"/>
          <w:szCs w:val="24"/>
        </w:rPr>
        <w:t xml:space="preserve"> </w:t>
      </w:r>
      <w:r w:rsidR="000F4CB6">
        <w:rPr>
          <w:rFonts w:ascii="Arial" w:hAnsi="Arial" w:cs="Arial"/>
          <w:sz w:val="24"/>
          <w:szCs w:val="24"/>
        </w:rPr>
        <w:t>in 2010 (Figure 1)</w:t>
      </w:r>
      <w:r w:rsidR="00BC4E96">
        <w:rPr>
          <w:rFonts w:ascii="Arial" w:hAnsi="Arial" w:cs="Arial"/>
          <w:sz w:val="24"/>
          <w:szCs w:val="24"/>
        </w:rPr>
        <w:t xml:space="preserve">. The aim was to prevent unnecessary sick leave by encouraging doctors to give some </w:t>
      </w:r>
      <w:r w:rsidR="0029697D">
        <w:rPr>
          <w:rFonts w:ascii="Arial" w:hAnsi="Arial" w:cs="Arial"/>
          <w:sz w:val="24"/>
          <w:szCs w:val="24"/>
        </w:rPr>
        <w:t xml:space="preserve">thought before prescribing </w:t>
      </w:r>
      <w:r w:rsidR="00F575DC">
        <w:rPr>
          <w:rFonts w:ascii="Arial" w:hAnsi="Arial" w:cs="Arial"/>
          <w:sz w:val="24"/>
          <w:szCs w:val="24"/>
        </w:rPr>
        <w:t xml:space="preserve">or extending, </w:t>
      </w:r>
      <w:r w:rsidR="0029697D">
        <w:rPr>
          <w:rFonts w:ascii="Arial" w:hAnsi="Arial" w:cs="Arial"/>
          <w:sz w:val="24"/>
          <w:szCs w:val="24"/>
        </w:rPr>
        <w:t>sick leave</w:t>
      </w:r>
      <w:r w:rsidR="007F1CCD">
        <w:rPr>
          <w:rFonts w:ascii="Arial" w:hAnsi="Arial" w:cs="Arial"/>
          <w:sz w:val="24"/>
          <w:szCs w:val="24"/>
          <w:vertAlign w:val="superscript"/>
        </w:rPr>
        <w:t>1</w:t>
      </w:r>
      <w:r w:rsidR="0029697D">
        <w:rPr>
          <w:rFonts w:ascii="Arial" w:hAnsi="Arial" w:cs="Arial"/>
          <w:sz w:val="24"/>
          <w:szCs w:val="24"/>
        </w:rPr>
        <w:t xml:space="preserve">. Doctors are encouraged to provide </w:t>
      </w:r>
      <w:r w:rsidR="00BC4E96">
        <w:rPr>
          <w:rFonts w:ascii="Arial" w:hAnsi="Arial" w:cs="Arial"/>
          <w:sz w:val="24"/>
          <w:szCs w:val="24"/>
        </w:rPr>
        <w:t xml:space="preserve">additional advice to the employer about what aspects of their work the patient could still do. For example, a security officer with </w:t>
      </w:r>
      <w:r w:rsidR="00502105">
        <w:rPr>
          <w:rFonts w:ascii="Arial" w:hAnsi="Arial" w:cs="Arial"/>
          <w:sz w:val="24"/>
          <w:szCs w:val="24"/>
        </w:rPr>
        <w:t>a recent exacerbation of</w:t>
      </w:r>
      <w:r w:rsidR="00BC4E96">
        <w:rPr>
          <w:rFonts w:ascii="Arial" w:hAnsi="Arial" w:cs="Arial"/>
          <w:sz w:val="24"/>
          <w:szCs w:val="24"/>
        </w:rPr>
        <w:t xml:space="preserve"> COPD might not be fit to do the more physical aspects of their role but might be able to watch the security monitors if on shift with a colleague who could provide support. </w:t>
      </w:r>
      <w:r>
        <w:rPr>
          <w:rFonts w:ascii="Arial" w:hAnsi="Arial" w:cs="Arial"/>
          <w:sz w:val="24"/>
          <w:szCs w:val="24"/>
        </w:rPr>
        <w:t xml:space="preserve">Unfortunately, </w:t>
      </w:r>
      <w:r w:rsidR="007F1CCD">
        <w:rPr>
          <w:rFonts w:ascii="Arial" w:hAnsi="Arial" w:cs="Arial"/>
          <w:sz w:val="24"/>
          <w:szCs w:val="24"/>
        </w:rPr>
        <w:t>recent data</w:t>
      </w:r>
      <w:r w:rsidR="00BC4E96">
        <w:rPr>
          <w:rFonts w:ascii="Arial" w:hAnsi="Arial" w:cs="Arial"/>
          <w:sz w:val="24"/>
          <w:szCs w:val="24"/>
        </w:rPr>
        <w:t xml:space="preserve"> suggest</w:t>
      </w:r>
      <w:r>
        <w:rPr>
          <w:rFonts w:ascii="Arial" w:hAnsi="Arial" w:cs="Arial"/>
          <w:sz w:val="24"/>
          <w:szCs w:val="24"/>
        </w:rPr>
        <w:t xml:space="preserve"> that as few as 10% of all </w:t>
      </w:r>
      <w:proofErr w:type="spellStart"/>
      <w:r>
        <w:rPr>
          <w:rFonts w:ascii="Arial" w:hAnsi="Arial" w:cs="Arial"/>
          <w:sz w:val="24"/>
          <w:szCs w:val="24"/>
        </w:rPr>
        <w:t>f</w:t>
      </w:r>
      <w:r w:rsidR="00BC4E96">
        <w:rPr>
          <w:rFonts w:ascii="Arial" w:hAnsi="Arial" w:cs="Arial"/>
          <w:sz w:val="24"/>
          <w:szCs w:val="24"/>
        </w:rPr>
        <w:t>itnotes</w:t>
      </w:r>
      <w:proofErr w:type="spellEnd"/>
      <w:r w:rsidR="00BC4E96">
        <w:rPr>
          <w:rFonts w:ascii="Arial" w:hAnsi="Arial" w:cs="Arial"/>
          <w:sz w:val="24"/>
          <w:szCs w:val="24"/>
        </w:rPr>
        <w:t xml:space="preserve"> offer any such advice</w:t>
      </w:r>
      <w:r w:rsidR="007F1CCD">
        <w:rPr>
          <w:rFonts w:ascii="Arial" w:hAnsi="Arial" w:cs="Arial"/>
          <w:sz w:val="24"/>
          <w:szCs w:val="24"/>
          <w:vertAlign w:val="superscript"/>
        </w:rPr>
        <w:t>1</w:t>
      </w:r>
      <w:r w:rsidR="00883D7D">
        <w:rPr>
          <w:rFonts w:ascii="Arial" w:hAnsi="Arial" w:cs="Arial"/>
          <w:sz w:val="24"/>
          <w:szCs w:val="24"/>
          <w:vertAlign w:val="superscript"/>
        </w:rPr>
        <w:t>5</w:t>
      </w:r>
      <w:r w:rsidR="00CD27E8">
        <w:rPr>
          <w:rFonts w:ascii="Arial" w:hAnsi="Arial" w:cs="Arial"/>
          <w:sz w:val="24"/>
          <w:szCs w:val="24"/>
        </w:rPr>
        <w:t xml:space="preserve"> </w:t>
      </w:r>
      <w:r>
        <w:rPr>
          <w:rFonts w:ascii="Arial" w:hAnsi="Arial" w:cs="Arial"/>
          <w:sz w:val="24"/>
          <w:szCs w:val="24"/>
        </w:rPr>
        <w:t>so that they are failing to deliver their intended outcome</w:t>
      </w:r>
      <w:r w:rsidR="00BC4E96">
        <w:rPr>
          <w:rFonts w:ascii="Arial" w:hAnsi="Arial" w:cs="Arial"/>
          <w:sz w:val="24"/>
          <w:szCs w:val="24"/>
        </w:rPr>
        <w:t>.</w:t>
      </w:r>
      <w:r>
        <w:rPr>
          <w:rFonts w:ascii="Arial" w:hAnsi="Arial" w:cs="Arial"/>
          <w:sz w:val="24"/>
          <w:szCs w:val="24"/>
        </w:rPr>
        <w:t xml:space="preserve"> Whilst the majority of </w:t>
      </w:r>
      <w:proofErr w:type="spellStart"/>
      <w:r>
        <w:rPr>
          <w:rFonts w:ascii="Arial" w:hAnsi="Arial" w:cs="Arial"/>
          <w:sz w:val="24"/>
          <w:szCs w:val="24"/>
        </w:rPr>
        <w:t>fitnotes</w:t>
      </w:r>
      <w:proofErr w:type="spellEnd"/>
      <w:r>
        <w:rPr>
          <w:rFonts w:ascii="Arial" w:hAnsi="Arial" w:cs="Arial"/>
          <w:sz w:val="24"/>
          <w:szCs w:val="24"/>
        </w:rPr>
        <w:t xml:space="preserve"> are written in primary care, hospital doctors are required to provide them when it will prevent an appointment in primary care</w:t>
      </w:r>
      <w:r w:rsidR="007F1CCD">
        <w:rPr>
          <w:rFonts w:ascii="Arial" w:hAnsi="Arial" w:cs="Arial"/>
          <w:sz w:val="24"/>
          <w:szCs w:val="24"/>
          <w:vertAlign w:val="superscript"/>
        </w:rPr>
        <w:t>1</w:t>
      </w:r>
      <w:r w:rsidR="00883D7D">
        <w:rPr>
          <w:rFonts w:ascii="Arial" w:hAnsi="Arial" w:cs="Arial"/>
          <w:sz w:val="24"/>
          <w:szCs w:val="24"/>
          <w:vertAlign w:val="superscript"/>
        </w:rPr>
        <w:t>6</w:t>
      </w:r>
      <w:r>
        <w:rPr>
          <w:rFonts w:ascii="Arial" w:hAnsi="Arial" w:cs="Arial"/>
          <w:sz w:val="24"/>
          <w:szCs w:val="24"/>
        </w:rPr>
        <w:t xml:space="preserve">. </w:t>
      </w:r>
      <w:r w:rsidR="00CC6EA9">
        <w:rPr>
          <w:rFonts w:ascii="Arial" w:hAnsi="Arial" w:cs="Arial"/>
          <w:sz w:val="24"/>
          <w:szCs w:val="24"/>
        </w:rPr>
        <w:t xml:space="preserve">Some key FAQs </w:t>
      </w:r>
      <w:r w:rsidR="00CD27E8">
        <w:rPr>
          <w:rFonts w:ascii="Arial" w:hAnsi="Arial" w:cs="Arial"/>
          <w:sz w:val="24"/>
          <w:szCs w:val="24"/>
        </w:rPr>
        <w:t xml:space="preserve">about how to write a </w:t>
      </w:r>
      <w:proofErr w:type="spellStart"/>
      <w:r w:rsidR="00CD27E8">
        <w:rPr>
          <w:rFonts w:ascii="Arial" w:hAnsi="Arial" w:cs="Arial"/>
          <w:sz w:val="24"/>
          <w:szCs w:val="24"/>
        </w:rPr>
        <w:t>fitnote</w:t>
      </w:r>
      <w:proofErr w:type="spellEnd"/>
      <w:r w:rsidR="00CC6EA9">
        <w:rPr>
          <w:rFonts w:ascii="Arial" w:hAnsi="Arial" w:cs="Arial"/>
          <w:sz w:val="24"/>
          <w:szCs w:val="24"/>
        </w:rPr>
        <w:t xml:space="preserve"> are shown in Table 3.</w:t>
      </w:r>
    </w:p>
    <w:p w14:paraId="1A5EDFC2" w14:textId="77777777" w:rsidR="003B18C1" w:rsidRDefault="003B18C1" w:rsidP="00C92D6A">
      <w:pPr>
        <w:spacing w:line="480" w:lineRule="auto"/>
        <w:jc w:val="both"/>
        <w:rPr>
          <w:rFonts w:ascii="Arial" w:hAnsi="Arial" w:cs="Arial"/>
          <w:sz w:val="24"/>
          <w:szCs w:val="24"/>
        </w:rPr>
      </w:pPr>
    </w:p>
    <w:p w14:paraId="44BADC49" w14:textId="1ED3D065" w:rsidR="00BC4E96" w:rsidRDefault="003B18C1" w:rsidP="00C92D6A">
      <w:pPr>
        <w:spacing w:line="480" w:lineRule="auto"/>
        <w:jc w:val="both"/>
        <w:rPr>
          <w:rFonts w:ascii="Arial" w:hAnsi="Arial" w:cs="Arial"/>
          <w:sz w:val="24"/>
          <w:szCs w:val="24"/>
        </w:rPr>
      </w:pPr>
      <w:r>
        <w:rPr>
          <w:rFonts w:ascii="Arial" w:hAnsi="Arial" w:cs="Arial"/>
          <w:sz w:val="24"/>
          <w:szCs w:val="24"/>
        </w:rPr>
        <w:t>In some cases, an individual’s health, physical and mental capacity are no longer compatible with the</w:t>
      </w:r>
      <w:r w:rsidR="00CC6EA9">
        <w:rPr>
          <w:rFonts w:ascii="Arial" w:hAnsi="Arial" w:cs="Arial"/>
          <w:sz w:val="24"/>
          <w:szCs w:val="24"/>
        </w:rPr>
        <w:t>ir job</w:t>
      </w:r>
      <w:r>
        <w:rPr>
          <w:rFonts w:ascii="Arial" w:hAnsi="Arial" w:cs="Arial"/>
          <w:sz w:val="24"/>
          <w:szCs w:val="24"/>
        </w:rPr>
        <w:t xml:space="preserve"> requirements. </w:t>
      </w:r>
      <w:r w:rsidR="00EE6DD1">
        <w:rPr>
          <w:rFonts w:ascii="Arial" w:hAnsi="Arial" w:cs="Arial"/>
          <w:sz w:val="24"/>
          <w:szCs w:val="24"/>
        </w:rPr>
        <w:t xml:space="preserve">According to the latest available data from the Organisation of Economic and Commercial Development (OECD) countries, </w:t>
      </w:r>
      <w:r w:rsidR="00C248A1">
        <w:rPr>
          <w:rFonts w:ascii="Arial" w:hAnsi="Arial" w:cs="Arial"/>
          <w:sz w:val="24"/>
          <w:szCs w:val="24"/>
        </w:rPr>
        <w:t xml:space="preserve">the UK </w:t>
      </w:r>
      <w:r w:rsidR="00F575DC">
        <w:rPr>
          <w:rFonts w:ascii="Arial" w:hAnsi="Arial" w:cs="Arial"/>
          <w:sz w:val="24"/>
          <w:szCs w:val="24"/>
        </w:rPr>
        <w:t xml:space="preserve">is </w:t>
      </w:r>
      <w:r w:rsidR="00F575DC">
        <w:rPr>
          <w:rFonts w:ascii="Arial" w:hAnsi="Arial" w:cs="Arial"/>
          <w:sz w:val="24"/>
          <w:szCs w:val="24"/>
        </w:rPr>
        <w:lastRenderedPageBreak/>
        <w:t>the country with</w:t>
      </w:r>
      <w:r w:rsidR="00EE6DD1">
        <w:rPr>
          <w:rFonts w:ascii="Arial" w:hAnsi="Arial" w:cs="Arial"/>
          <w:sz w:val="24"/>
          <w:szCs w:val="24"/>
        </w:rPr>
        <w:t xml:space="preserve"> the highest rate/head of population of new claims for work disability</w:t>
      </w:r>
      <w:r w:rsidR="007F1CCD">
        <w:rPr>
          <w:rFonts w:ascii="Arial" w:hAnsi="Arial" w:cs="Arial"/>
          <w:sz w:val="24"/>
          <w:szCs w:val="24"/>
          <w:vertAlign w:val="superscript"/>
        </w:rPr>
        <w:t>1</w:t>
      </w:r>
      <w:r w:rsidR="00883D7D">
        <w:rPr>
          <w:rFonts w:ascii="Arial" w:hAnsi="Arial" w:cs="Arial"/>
          <w:sz w:val="24"/>
          <w:szCs w:val="24"/>
          <w:vertAlign w:val="superscript"/>
        </w:rPr>
        <w:t>7</w:t>
      </w:r>
      <w:r w:rsidR="00EE6DD1">
        <w:rPr>
          <w:rFonts w:ascii="Arial" w:hAnsi="Arial" w:cs="Arial"/>
          <w:sz w:val="24"/>
          <w:szCs w:val="24"/>
        </w:rPr>
        <w:t>. Patients finding</w:t>
      </w:r>
      <w:r>
        <w:rPr>
          <w:rFonts w:ascii="Arial" w:hAnsi="Arial" w:cs="Arial"/>
          <w:sz w:val="24"/>
          <w:szCs w:val="24"/>
        </w:rPr>
        <w:t xml:space="preserve"> </w:t>
      </w:r>
      <w:r w:rsidR="00EE6DD1">
        <w:rPr>
          <w:rFonts w:ascii="Arial" w:hAnsi="Arial" w:cs="Arial"/>
          <w:sz w:val="24"/>
          <w:szCs w:val="24"/>
        </w:rPr>
        <w:t>their work demands exceeded by their capacity</w:t>
      </w:r>
      <w:r>
        <w:rPr>
          <w:rFonts w:ascii="Arial" w:hAnsi="Arial" w:cs="Arial"/>
          <w:sz w:val="24"/>
          <w:szCs w:val="24"/>
        </w:rPr>
        <w:t xml:space="preserve"> </w:t>
      </w:r>
      <w:r w:rsidR="007F1CCD">
        <w:rPr>
          <w:rFonts w:ascii="Arial" w:hAnsi="Arial" w:cs="Arial"/>
          <w:sz w:val="24"/>
          <w:szCs w:val="24"/>
        </w:rPr>
        <w:t>will</w:t>
      </w:r>
      <w:r>
        <w:rPr>
          <w:rFonts w:ascii="Arial" w:hAnsi="Arial" w:cs="Arial"/>
          <w:sz w:val="24"/>
          <w:szCs w:val="24"/>
        </w:rPr>
        <w:t xml:space="preserve"> </w:t>
      </w:r>
      <w:r w:rsidR="00EE6DD1">
        <w:rPr>
          <w:rFonts w:ascii="Arial" w:hAnsi="Arial" w:cs="Arial"/>
          <w:sz w:val="24"/>
          <w:szCs w:val="24"/>
        </w:rPr>
        <w:t>seek</w:t>
      </w:r>
      <w:r>
        <w:rPr>
          <w:rFonts w:ascii="Arial" w:hAnsi="Arial" w:cs="Arial"/>
          <w:sz w:val="24"/>
          <w:szCs w:val="24"/>
        </w:rPr>
        <w:t xml:space="preserve"> advice about </w:t>
      </w:r>
      <w:r w:rsidR="00EE6DD1">
        <w:rPr>
          <w:rFonts w:ascii="Arial" w:hAnsi="Arial" w:cs="Arial"/>
          <w:sz w:val="24"/>
          <w:szCs w:val="24"/>
        </w:rPr>
        <w:t>stopping work</w:t>
      </w:r>
      <w:r>
        <w:rPr>
          <w:rFonts w:ascii="Arial" w:hAnsi="Arial" w:cs="Arial"/>
          <w:sz w:val="24"/>
          <w:szCs w:val="24"/>
        </w:rPr>
        <w:t xml:space="preserve">. </w:t>
      </w:r>
      <w:r w:rsidR="007F1CCD">
        <w:rPr>
          <w:rFonts w:ascii="Arial" w:hAnsi="Arial" w:cs="Arial"/>
          <w:sz w:val="24"/>
          <w:szCs w:val="24"/>
        </w:rPr>
        <w:t>Physicians may be unaware but only around 45%</w:t>
      </w:r>
      <w:r w:rsidR="00EA2A42">
        <w:rPr>
          <w:rFonts w:ascii="Arial" w:hAnsi="Arial" w:cs="Arial"/>
          <w:sz w:val="24"/>
          <w:szCs w:val="24"/>
        </w:rPr>
        <w:t xml:space="preserve"> of UK workers </w:t>
      </w:r>
      <w:r w:rsidR="007F1CCD">
        <w:rPr>
          <w:rFonts w:ascii="Arial" w:hAnsi="Arial" w:cs="Arial"/>
          <w:sz w:val="24"/>
          <w:szCs w:val="24"/>
        </w:rPr>
        <w:t>have</w:t>
      </w:r>
      <w:r w:rsidR="00F575DC">
        <w:rPr>
          <w:rFonts w:ascii="Arial" w:hAnsi="Arial" w:cs="Arial"/>
          <w:sz w:val="24"/>
          <w:szCs w:val="24"/>
        </w:rPr>
        <w:t xml:space="preserve"> access</w:t>
      </w:r>
      <w:r w:rsidR="00EA2A42">
        <w:rPr>
          <w:rFonts w:ascii="Arial" w:hAnsi="Arial" w:cs="Arial"/>
          <w:sz w:val="24"/>
          <w:szCs w:val="24"/>
        </w:rPr>
        <w:t xml:space="preserve"> </w:t>
      </w:r>
      <w:r w:rsidR="00F575DC">
        <w:rPr>
          <w:rFonts w:ascii="Arial" w:hAnsi="Arial" w:cs="Arial"/>
          <w:sz w:val="24"/>
          <w:szCs w:val="24"/>
        </w:rPr>
        <w:t xml:space="preserve">to </w:t>
      </w:r>
      <w:r w:rsidR="007F1CCD">
        <w:rPr>
          <w:rFonts w:ascii="Arial" w:hAnsi="Arial" w:cs="Arial"/>
          <w:sz w:val="24"/>
          <w:szCs w:val="24"/>
        </w:rPr>
        <w:t xml:space="preserve">any </w:t>
      </w:r>
      <w:r w:rsidR="00F575DC">
        <w:rPr>
          <w:rFonts w:ascii="Arial" w:hAnsi="Arial" w:cs="Arial"/>
          <w:sz w:val="24"/>
          <w:szCs w:val="24"/>
        </w:rPr>
        <w:t>Occupational Health</w:t>
      </w:r>
      <w:r w:rsidR="007F1CCD">
        <w:rPr>
          <w:rFonts w:ascii="Arial" w:hAnsi="Arial" w:cs="Arial"/>
          <w:sz w:val="24"/>
          <w:szCs w:val="24"/>
        </w:rPr>
        <w:t xml:space="preserve"> (OH)</w:t>
      </w:r>
      <w:r w:rsidR="00F575DC">
        <w:rPr>
          <w:rFonts w:ascii="Arial" w:hAnsi="Arial" w:cs="Arial"/>
          <w:sz w:val="24"/>
          <w:szCs w:val="24"/>
        </w:rPr>
        <w:t xml:space="preserve"> services</w:t>
      </w:r>
      <w:r w:rsidR="007F1CCD">
        <w:rPr>
          <w:rFonts w:ascii="Arial" w:hAnsi="Arial" w:cs="Arial"/>
          <w:sz w:val="24"/>
          <w:szCs w:val="24"/>
        </w:rPr>
        <w:t xml:space="preserve"> and around 15% can access an OH physician</w:t>
      </w:r>
      <w:r w:rsidR="007F1CCD">
        <w:rPr>
          <w:rFonts w:ascii="Arial" w:hAnsi="Arial" w:cs="Arial"/>
          <w:sz w:val="24"/>
          <w:szCs w:val="24"/>
          <w:vertAlign w:val="superscript"/>
        </w:rPr>
        <w:t>19</w:t>
      </w:r>
      <w:r w:rsidR="007F1CCD">
        <w:rPr>
          <w:rFonts w:ascii="Arial" w:hAnsi="Arial" w:cs="Arial"/>
          <w:sz w:val="24"/>
          <w:szCs w:val="24"/>
        </w:rPr>
        <w:t xml:space="preserve"> t</w:t>
      </w:r>
      <w:r w:rsidR="00F575DC">
        <w:rPr>
          <w:rFonts w:ascii="Arial" w:hAnsi="Arial" w:cs="Arial"/>
          <w:sz w:val="24"/>
          <w:szCs w:val="24"/>
        </w:rPr>
        <w:t>hrough their employer</w:t>
      </w:r>
      <w:r w:rsidR="00EE6DD1">
        <w:rPr>
          <w:rFonts w:ascii="Arial" w:hAnsi="Arial" w:cs="Arial"/>
          <w:sz w:val="24"/>
          <w:szCs w:val="24"/>
        </w:rPr>
        <w:t>. Th</w:t>
      </w:r>
      <w:r w:rsidR="007F1CCD">
        <w:rPr>
          <w:rFonts w:ascii="Arial" w:hAnsi="Arial" w:cs="Arial"/>
          <w:sz w:val="24"/>
          <w:szCs w:val="24"/>
        </w:rPr>
        <w:t>erefore, it is often their</w:t>
      </w:r>
      <w:r w:rsidR="00EE6DD1">
        <w:rPr>
          <w:rFonts w:ascii="Arial" w:hAnsi="Arial" w:cs="Arial"/>
          <w:sz w:val="24"/>
          <w:szCs w:val="24"/>
        </w:rPr>
        <w:t xml:space="preserve"> physician, alongside their GP, who are best placed to advise about work capability. </w:t>
      </w:r>
      <w:r>
        <w:rPr>
          <w:rFonts w:ascii="Arial" w:hAnsi="Arial" w:cs="Arial"/>
          <w:sz w:val="24"/>
          <w:szCs w:val="24"/>
        </w:rPr>
        <w:t>As a rheumatologist I look back on how often my advice was to give up the work, thinking that I was offering support and advocacy. I now know better: this decision is complex and in general, peoples’ health is worse if they stop work than if they carry on</w:t>
      </w:r>
      <w:r w:rsidR="00883D7D">
        <w:rPr>
          <w:rFonts w:ascii="Arial" w:hAnsi="Arial" w:cs="Arial"/>
          <w:sz w:val="24"/>
          <w:szCs w:val="24"/>
          <w:vertAlign w:val="superscript"/>
        </w:rPr>
        <w:t>19</w:t>
      </w:r>
      <w:r>
        <w:rPr>
          <w:rFonts w:ascii="Arial" w:hAnsi="Arial" w:cs="Arial"/>
          <w:sz w:val="24"/>
          <w:szCs w:val="24"/>
        </w:rPr>
        <w:t>. Where possible</w:t>
      </w:r>
      <w:r w:rsidR="00502105">
        <w:rPr>
          <w:rFonts w:ascii="Arial" w:hAnsi="Arial" w:cs="Arial"/>
          <w:sz w:val="24"/>
          <w:szCs w:val="24"/>
        </w:rPr>
        <w:t>,</w:t>
      </w:r>
      <w:r>
        <w:rPr>
          <w:rFonts w:ascii="Arial" w:hAnsi="Arial" w:cs="Arial"/>
          <w:sz w:val="24"/>
          <w:szCs w:val="24"/>
        </w:rPr>
        <w:t xml:space="preserve"> work should be adjusted to accommodate the individual’s needs whilst retaining them at work. </w:t>
      </w:r>
      <w:r w:rsidR="00EE6DD1">
        <w:rPr>
          <w:rFonts w:ascii="Arial" w:hAnsi="Arial" w:cs="Arial"/>
          <w:sz w:val="24"/>
          <w:szCs w:val="24"/>
        </w:rPr>
        <w:t xml:space="preserve">This principle is enshrined in the </w:t>
      </w:r>
      <w:r w:rsidR="00F575DC">
        <w:rPr>
          <w:rFonts w:ascii="Arial" w:hAnsi="Arial" w:cs="Arial"/>
          <w:sz w:val="24"/>
          <w:szCs w:val="24"/>
        </w:rPr>
        <w:t xml:space="preserve">UK </w:t>
      </w:r>
      <w:r w:rsidR="00EE6DD1">
        <w:rPr>
          <w:rFonts w:ascii="Arial" w:hAnsi="Arial" w:cs="Arial"/>
          <w:sz w:val="24"/>
          <w:szCs w:val="24"/>
        </w:rPr>
        <w:t>Equality Act</w:t>
      </w:r>
      <w:r w:rsidR="00F575DC">
        <w:rPr>
          <w:rFonts w:ascii="Arial" w:hAnsi="Arial" w:cs="Arial"/>
          <w:sz w:val="24"/>
          <w:szCs w:val="24"/>
        </w:rPr>
        <w:t xml:space="preserve"> 2010,</w:t>
      </w:r>
      <w:r w:rsidR="00EE6DD1">
        <w:rPr>
          <w:rFonts w:ascii="Arial" w:hAnsi="Arial" w:cs="Arial"/>
          <w:sz w:val="24"/>
          <w:szCs w:val="24"/>
        </w:rPr>
        <w:t xml:space="preserve"> in which “disability” is a protected characteristic but many of our patients do not perceive themselves to be “disabled”. W</w:t>
      </w:r>
      <w:r>
        <w:rPr>
          <w:rFonts w:ascii="Arial" w:hAnsi="Arial" w:cs="Arial"/>
          <w:sz w:val="24"/>
          <w:szCs w:val="24"/>
        </w:rPr>
        <w:t xml:space="preserve">orking </w:t>
      </w:r>
      <w:r w:rsidR="00EE6DD1">
        <w:rPr>
          <w:rFonts w:ascii="Arial" w:hAnsi="Arial" w:cs="Arial"/>
          <w:sz w:val="24"/>
          <w:szCs w:val="24"/>
        </w:rPr>
        <w:t xml:space="preserve">as little as </w:t>
      </w:r>
      <w:r>
        <w:rPr>
          <w:rFonts w:ascii="Arial" w:hAnsi="Arial" w:cs="Arial"/>
          <w:sz w:val="24"/>
          <w:szCs w:val="24"/>
        </w:rPr>
        <w:t xml:space="preserve">4 hours/week can be valuable to a person’s health and wellbeing. Not all jobs are good, or </w:t>
      </w:r>
      <w:r w:rsidR="00C5470B">
        <w:rPr>
          <w:rFonts w:ascii="Arial" w:hAnsi="Arial" w:cs="Arial"/>
          <w:sz w:val="24"/>
          <w:szCs w:val="24"/>
        </w:rPr>
        <w:t xml:space="preserve">employers </w:t>
      </w:r>
      <w:r>
        <w:rPr>
          <w:rFonts w:ascii="Arial" w:hAnsi="Arial" w:cs="Arial"/>
          <w:sz w:val="24"/>
          <w:szCs w:val="24"/>
        </w:rPr>
        <w:t xml:space="preserve">willing to make the </w:t>
      </w:r>
      <w:r w:rsidR="00502105">
        <w:rPr>
          <w:rFonts w:ascii="Arial" w:hAnsi="Arial" w:cs="Arial"/>
          <w:sz w:val="24"/>
          <w:szCs w:val="24"/>
        </w:rPr>
        <w:t xml:space="preserve">necessary </w:t>
      </w:r>
      <w:r>
        <w:rPr>
          <w:rFonts w:ascii="Arial" w:hAnsi="Arial" w:cs="Arial"/>
          <w:sz w:val="24"/>
          <w:szCs w:val="24"/>
        </w:rPr>
        <w:t>accommodations</w:t>
      </w:r>
      <w:r w:rsidR="00EE6DD1">
        <w:rPr>
          <w:rFonts w:ascii="Arial" w:hAnsi="Arial" w:cs="Arial"/>
          <w:sz w:val="24"/>
          <w:szCs w:val="24"/>
        </w:rPr>
        <w:t>,</w:t>
      </w:r>
      <w:r>
        <w:rPr>
          <w:rFonts w:ascii="Arial" w:hAnsi="Arial" w:cs="Arial"/>
          <w:sz w:val="24"/>
          <w:szCs w:val="24"/>
        </w:rPr>
        <w:t xml:space="preserve"> and this is what hampers healthcare providers from ultimately having control over </w:t>
      </w:r>
      <w:r w:rsidR="004E47ED">
        <w:rPr>
          <w:rFonts w:ascii="Arial" w:hAnsi="Arial" w:cs="Arial"/>
          <w:sz w:val="24"/>
          <w:szCs w:val="24"/>
        </w:rPr>
        <w:t>work disability</w:t>
      </w:r>
      <w:r>
        <w:rPr>
          <w:rFonts w:ascii="Arial" w:hAnsi="Arial" w:cs="Arial"/>
          <w:sz w:val="24"/>
          <w:szCs w:val="24"/>
        </w:rPr>
        <w:t xml:space="preserve"> but, in general, </w:t>
      </w:r>
      <w:r w:rsidR="00F575DC">
        <w:rPr>
          <w:rFonts w:ascii="Arial" w:hAnsi="Arial" w:cs="Arial"/>
          <w:sz w:val="24"/>
          <w:szCs w:val="24"/>
        </w:rPr>
        <w:t>physicians should emphasise the benefits</w:t>
      </w:r>
      <w:r w:rsidR="004E47ED">
        <w:rPr>
          <w:rFonts w:ascii="Arial" w:hAnsi="Arial" w:cs="Arial"/>
          <w:sz w:val="24"/>
          <w:szCs w:val="24"/>
        </w:rPr>
        <w:t xml:space="preserve"> of work and offer support to remain in good work.</w:t>
      </w:r>
    </w:p>
    <w:p w14:paraId="4FA1A8F2" w14:textId="77777777" w:rsidR="00EF6987" w:rsidRDefault="00EF6987" w:rsidP="00C92D6A">
      <w:pPr>
        <w:spacing w:line="480" w:lineRule="auto"/>
        <w:jc w:val="both"/>
        <w:rPr>
          <w:rFonts w:ascii="Arial" w:hAnsi="Arial" w:cs="Arial"/>
          <w:sz w:val="24"/>
          <w:szCs w:val="24"/>
        </w:rPr>
      </w:pPr>
    </w:p>
    <w:p w14:paraId="07DB303F" w14:textId="77777777" w:rsidR="00EF6987" w:rsidRDefault="00EF6987" w:rsidP="00C92D6A">
      <w:pPr>
        <w:spacing w:line="480" w:lineRule="auto"/>
        <w:jc w:val="both"/>
        <w:rPr>
          <w:rFonts w:ascii="Arial" w:hAnsi="Arial" w:cs="Arial"/>
          <w:b/>
          <w:sz w:val="24"/>
          <w:szCs w:val="24"/>
        </w:rPr>
      </w:pPr>
      <w:r>
        <w:rPr>
          <w:rFonts w:ascii="Arial" w:hAnsi="Arial" w:cs="Arial"/>
          <w:b/>
          <w:sz w:val="24"/>
          <w:szCs w:val="24"/>
        </w:rPr>
        <w:t>Conclusion</w:t>
      </w:r>
    </w:p>
    <w:p w14:paraId="7ED69CAD" w14:textId="77777777" w:rsidR="0029697D" w:rsidRPr="0029697D" w:rsidRDefault="00EE6DD1" w:rsidP="00C92D6A">
      <w:pPr>
        <w:spacing w:line="480" w:lineRule="auto"/>
        <w:jc w:val="both"/>
        <w:rPr>
          <w:rFonts w:ascii="Arial" w:hAnsi="Arial" w:cs="Arial"/>
          <w:sz w:val="24"/>
          <w:szCs w:val="24"/>
        </w:rPr>
      </w:pPr>
      <w:r>
        <w:rPr>
          <w:rFonts w:ascii="Arial" w:hAnsi="Arial" w:cs="Arial"/>
          <w:sz w:val="24"/>
          <w:szCs w:val="24"/>
        </w:rPr>
        <w:t xml:space="preserve">Work and health are inextricably linked. The Academy of Medical Royal Colleges </w:t>
      </w:r>
      <w:r w:rsidR="00CD27E8">
        <w:rPr>
          <w:rFonts w:ascii="Arial" w:hAnsi="Arial" w:cs="Arial"/>
          <w:sz w:val="24"/>
          <w:szCs w:val="24"/>
        </w:rPr>
        <w:t>committed to a consensus statement for action around health and work last year</w:t>
      </w:r>
      <w:r w:rsidR="00883D7D">
        <w:rPr>
          <w:rFonts w:ascii="Arial" w:hAnsi="Arial" w:cs="Arial"/>
          <w:sz w:val="24"/>
          <w:szCs w:val="24"/>
          <w:vertAlign w:val="superscript"/>
        </w:rPr>
        <w:t>20</w:t>
      </w:r>
      <w:r>
        <w:rPr>
          <w:rFonts w:ascii="Arial" w:hAnsi="Arial" w:cs="Arial"/>
          <w:sz w:val="24"/>
          <w:szCs w:val="24"/>
        </w:rPr>
        <w:t xml:space="preserve">. All physicians </w:t>
      </w:r>
      <w:r w:rsidR="00F575DC">
        <w:rPr>
          <w:rFonts w:ascii="Arial" w:hAnsi="Arial" w:cs="Arial"/>
          <w:sz w:val="24"/>
          <w:szCs w:val="24"/>
        </w:rPr>
        <w:t xml:space="preserve">should be able to identify work-related disease, </w:t>
      </w:r>
      <w:r>
        <w:rPr>
          <w:rFonts w:ascii="Arial" w:hAnsi="Arial" w:cs="Arial"/>
          <w:sz w:val="24"/>
          <w:szCs w:val="24"/>
        </w:rPr>
        <w:t>an</w:t>
      </w:r>
      <w:r w:rsidR="00F575DC">
        <w:rPr>
          <w:rFonts w:ascii="Arial" w:hAnsi="Arial" w:cs="Arial"/>
          <w:sz w:val="24"/>
          <w:szCs w:val="24"/>
        </w:rPr>
        <w:t>d</w:t>
      </w:r>
      <w:r>
        <w:rPr>
          <w:rFonts w:ascii="Arial" w:hAnsi="Arial" w:cs="Arial"/>
          <w:sz w:val="24"/>
          <w:szCs w:val="24"/>
        </w:rPr>
        <w:t xml:space="preserve"> </w:t>
      </w:r>
      <w:r w:rsidR="00CD27E8">
        <w:rPr>
          <w:rFonts w:ascii="Arial" w:hAnsi="Arial" w:cs="Arial"/>
          <w:sz w:val="24"/>
          <w:szCs w:val="24"/>
        </w:rPr>
        <w:t>offer support and advice to enable work participation for patients who wish to work.</w:t>
      </w:r>
    </w:p>
    <w:p w14:paraId="0A45971B" w14:textId="77777777" w:rsidR="00EF6987" w:rsidRPr="00EF6987" w:rsidRDefault="00EF6987" w:rsidP="00C92D6A">
      <w:pPr>
        <w:spacing w:line="480" w:lineRule="auto"/>
        <w:jc w:val="both"/>
        <w:rPr>
          <w:rFonts w:ascii="Arial" w:hAnsi="Arial" w:cs="Arial"/>
          <w:sz w:val="24"/>
          <w:szCs w:val="24"/>
        </w:rPr>
      </w:pPr>
    </w:p>
    <w:p w14:paraId="2AC29CD5" w14:textId="77777777" w:rsidR="002D409C" w:rsidRDefault="00883D7D" w:rsidP="00C92D6A">
      <w:pPr>
        <w:spacing w:line="480" w:lineRule="auto"/>
        <w:jc w:val="both"/>
        <w:rPr>
          <w:rFonts w:ascii="Arial" w:hAnsi="Arial" w:cs="Arial"/>
          <w:b/>
          <w:sz w:val="24"/>
          <w:szCs w:val="24"/>
        </w:rPr>
      </w:pPr>
      <w:r w:rsidRPr="00883D7D">
        <w:rPr>
          <w:rFonts w:ascii="Arial" w:hAnsi="Arial" w:cs="Arial"/>
          <w:b/>
          <w:sz w:val="24"/>
          <w:szCs w:val="24"/>
        </w:rPr>
        <w:t>Key points</w:t>
      </w:r>
    </w:p>
    <w:p w14:paraId="07076FCC" w14:textId="77777777" w:rsidR="00883D7D" w:rsidRDefault="00883D7D" w:rsidP="00883D7D">
      <w:pPr>
        <w:pStyle w:val="ListParagraph"/>
        <w:numPr>
          <w:ilvl w:val="0"/>
          <w:numId w:val="2"/>
        </w:numPr>
        <w:spacing w:line="480" w:lineRule="auto"/>
        <w:jc w:val="both"/>
        <w:rPr>
          <w:rFonts w:ascii="Arial" w:hAnsi="Arial" w:cs="Arial"/>
          <w:b/>
          <w:sz w:val="24"/>
          <w:szCs w:val="24"/>
        </w:rPr>
      </w:pPr>
      <w:r>
        <w:rPr>
          <w:rFonts w:ascii="Arial" w:hAnsi="Arial" w:cs="Arial"/>
          <w:b/>
          <w:sz w:val="24"/>
          <w:szCs w:val="24"/>
        </w:rPr>
        <w:lastRenderedPageBreak/>
        <w:t xml:space="preserve">Work gives value and purpose to lives and </w:t>
      </w:r>
      <w:r w:rsidR="004C1DF6">
        <w:rPr>
          <w:rFonts w:ascii="Arial" w:hAnsi="Arial" w:cs="Arial"/>
          <w:b/>
          <w:sz w:val="24"/>
          <w:szCs w:val="24"/>
        </w:rPr>
        <w:t xml:space="preserve">good work is </w:t>
      </w:r>
      <w:r>
        <w:rPr>
          <w:rFonts w:ascii="Arial" w:hAnsi="Arial" w:cs="Arial"/>
          <w:b/>
          <w:sz w:val="24"/>
          <w:szCs w:val="24"/>
        </w:rPr>
        <w:t>good for health and wellbeing</w:t>
      </w:r>
    </w:p>
    <w:p w14:paraId="4358A579" w14:textId="77777777" w:rsidR="004C1DF6" w:rsidRDefault="004C1DF6" w:rsidP="00883D7D">
      <w:pPr>
        <w:pStyle w:val="ListParagraph"/>
        <w:numPr>
          <w:ilvl w:val="0"/>
          <w:numId w:val="2"/>
        </w:numPr>
        <w:spacing w:line="480" w:lineRule="auto"/>
        <w:jc w:val="both"/>
        <w:rPr>
          <w:rFonts w:ascii="Arial" w:hAnsi="Arial" w:cs="Arial"/>
          <w:b/>
          <w:sz w:val="24"/>
          <w:szCs w:val="24"/>
        </w:rPr>
      </w:pPr>
      <w:r>
        <w:rPr>
          <w:rFonts w:ascii="Arial" w:hAnsi="Arial" w:cs="Arial"/>
          <w:b/>
          <w:sz w:val="24"/>
          <w:szCs w:val="24"/>
        </w:rPr>
        <w:t>Worklessness is associated with poorer physical and mental health, poverty, self-harm and suicide</w:t>
      </w:r>
    </w:p>
    <w:p w14:paraId="3AD0EDEC" w14:textId="77777777" w:rsidR="004C1DF6" w:rsidRDefault="004C1DF6" w:rsidP="00883D7D">
      <w:pPr>
        <w:pStyle w:val="ListParagraph"/>
        <w:numPr>
          <w:ilvl w:val="0"/>
          <w:numId w:val="2"/>
        </w:numPr>
        <w:spacing w:line="480" w:lineRule="auto"/>
        <w:jc w:val="both"/>
        <w:rPr>
          <w:rFonts w:ascii="Arial" w:hAnsi="Arial" w:cs="Arial"/>
          <w:b/>
          <w:sz w:val="24"/>
          <w:szCs w:val="24"/>
        </w:rPr>
      </w:pPr>
      <w:r>
        <w:rPr>
          <w:rFonts w:ascii="Arial" w:hAnsi="Arial" w:cs="Arial"/>
          <w:b/>
          <w:sz w:val="24"/>
          <w:szCs w:val="24"/>
        </w:rPr>
        <w:t>Prolonged sickness absence increases the risk of permanent work disability</w:t>
      </w:r>
    </w:p>
    <w:p w14:paraId="7C443DD7" w14:textId="5327FBCD" w:rsidR="004C1DF6" w:rsidRDefault="004C1DF6" w:rsidP="00883D7D">
      <w:pPr>
        <w:pStyle w:val="ListParagraph"/>
        <w:numPr>
          <w:ilvl w:val="0"/>
          <w:numId w:val="2"/>
        </w:numPr>
        <w:spacing w:line="480" w:lineRule="auto"/>
        <w:jc w:val="both"/>
        <w:rPr>
          <w:rFonts w:ascii="Arial" w:hAnsi="Arial" w:cs="Arial"/>
          <w:b/>
          <w:sz w:val="24"/>
          <w:szCs w:val="24"/>
        </w:rPr>
      </w:pPr>
      <w:r>
        <w:rPr>
          <w:rFonts w:ascii="Arial" w:hAnsi="Arial" w:cs="Arial"/>
          <w:b/>
          <w:sz w:val="24"/>
          <w:szCs w:val="24"/>
        </w:rPr>
        <w:t>Physicians need to enquire about their patients’ work and feel confident taking a relevant occupational history, detecting harm to health from work and enabling work participation despite ill-health where possible</w:t>
      </w:r>
    </w:p>
    <w:p w14:paraId="3FF3D8FD" w14:textId="13DF19DF" w:rsidR="0096720A" w:rsidRDefault="0096720A">
      <w:pPr>
        <w:spacing w:after="160" w:line="259" w:lineRule="auto"/>
        <w:rPr>
          <w:rFonts w:ascii="Arial" w:hAnsi="Arial" w:cs="Arial"/>
          <w:b/>
          <w:sz w:val="24"/>
          <w:szCs w:val="24"/>
        </w:rPr>
      </w:pPr>
      <w:r>
        <w:rPr>
          <w:rFonts w:ascii="Arial" w:hAnsi="Arial" w:cs="Arial"/>
          <w:b/>
          <w:sz w:val="24"/>
          <w:szCs w:val="24"/>
        </w:rPr>
        <w:br w:type="page"/>
      </w:r>
    </w:p>
    <w:p w14:paraId="46541757" w14:textId="77777777" w:rsidR="0096720A" w:rsidRPr="0096720A" w:rsidRDefault="0096720A" w:rsidP="0096720A">
      <w:pPr>
        <w:spacing w:after="160" w:line="480" w:lineRule="auto"/>
        <w:jc w:val="both"/>
        <w:rPr>
          <w:rFonts w:ascii="Arial" w:eastAsiaTheme="minorHAnsi" w:hAnsi="Arial" w:cs="Arial"/>
          <w:b/>
          <w:sz w:val="24"/>
          <w:szCs w:val="24"/>
        </w:rPr>
      </w:pPr>
      <w:r w:rsidRPr="0096720A">
        <w:rPr>
          <w:rFonts w:ascii="Arial" w:eastAsiaTheme="minorHAnsi" w:hAnsi="Arial" w:cs="Arial"/>
          <w:b/>
          <w:sz w:val="24"/>
          <w:szCs w:val="24"/>
        </w:rPr>
        <w:lastRenderedPageBreak/>
        <w:t>References</w:t>
      </w:r>
    </w:p>
    <w:p w14:paraId="231050F4" w14:textId="77777777" w:rsidR="0096720A" w:rsidRPr="0096720A" w:rsidRDefault="0096720A" w:rsidP="0096720A">
      <w:pPr>
        <w:numPr>
          <w:ilvl w:val="0"/>
          <w:numId w:val="3"/>
        </w:numPr>
        <w:spacing w:after="200" w:line="480" w:lineRule="auto"/>
        <w:contextualSpacing/>
        <w:jc w:val="both"/>
        <w:rPr>
          <w:rFonts w:ascii="Arial" w:eastAsiaTheme="minorHAnsi" w:hAnsi="Arial" w:cs="Arial"/>
          <w:sz w:val="24"/>
          <w:szCs w:val="24"/>
        </w:rPr>
      </w:pPr>
      <w:r w:rsidRPr="0096720A">
        <w:rPr>
          <w:rFonts w:ascii="Arial" w:eastAsiaTheme="minorHAnsi" w:hAnsi="Arial" w:cs="Arial"/>
          <w:sz w:val="24"/>
          <w:szCs w:val="24"/>
        </w:rPr>
        <w:t>Black C. Working for a healthier tomorrow. Dame Carol Black’s Review of the Health of Britain’s Working Age Population, 2008. www.dwp.gov.uk/docs/hwwb-working-for-a-healthier-tomorow.pdf (1 October 2020, date last accessed).</w:t>
      </w:r>
    </w:p>
    <w:p w14:paraId="43FE6D24" w14:textId="77777777" w:rsidR="0096720A" w:rsidRPr="0096720A" w:rsidRDefault="0096720A" w:rsidP="0096720A">
      <w:pPr>
        <w:numPr>
          <w:ilvl w:val="0"/>
          <w:numId w:val="3"/>
        </w:numPr>
        <w:spacing w:after="200" w:line="480" w:lineRule="auto"/>
        <w:contextualSpacing/>
        <w:jc w:val="both"/>
        <w:rPr>
          <w:rFonts w:ascii="Arial" w:eastAsiaTheme="minorHAnsi" w:hAnsi="Arial" w:cs="Arial"/>
          <w:sz w:val="24"/>
          <w:szCs w:val="24"/>
        </w:rPr>
      </w:pPr>
      <w:r w:rsidRPr="0096720A">
        <w:rPr>
          <w:rFonts w:ascii="Arial" w:eastAsiaTheme="minorHAnsi" w:hAnsi="Arial" w:cs="Arial"/>
          <w:sz w:val="24"/>
          <w:szCs w:val="24"/>
        </w:rPr>
        <w:t xml:space="preserve">O'Shea B. Self-harm and unemployment. Hosp Med. 2000 Jul;61(7):495-8. </w:t>
      </w:r>
    </w:p>
    <w:p w14:paraId="12ADE961" w14:textId="77777777" w:rsidR="0096720A" w:rsidRPr="0096720A" w:rsidRDefault="0096720A" w:rsidP="0096720A">
      <w:pPr>
        <w:numPr>
          <w:ilvl w:val="0"/>
          <w:numId w:val="3"/>
        </w:numPr>
        <w:spacing w:after="200" w:line="480" w:lineRule="auto"/>
        <w:contextualSpacing/>
        <w:jc w:val="both"/>
        <w:rPr>
          <w:rFonts w:ascii="Arial" w:eastAsiaTheme="minorHAnsi" w:hAnsi="Arial" w:cs="Arial"/>
          <w:sz w:val="24"/>
          <w:szCs w:val="24"/>
        </w:rPr>
      </w:pPr>
      <w:proofErr w:type="spellStart"/>
      <w:r w:rsidRPr="0096720A">
        <w:rPr>
          <w:rFonts w:ascii="Arial" w:eastAsiaTheme="minorHAnsi" w:hAnsi="Arial" w:cs="Arial"/>
          <w:sz w:val="24"/>
          <w:szCs w:val="24"/>
        </w:rPr>
        <w:t>Nordt</w:t>
      </w:r>
      <w:proofErr w:type="spellEnd"/>
      <w:r w:rsidRPr="0096720A">
        <w:rPr>
          <w:rFonts w:ascii="Arial" w:eastAsiaTheme="minorHAnsi" w:hAnsi="Arial" w:cs="Arial"/>
          <w:sz w:val="24"/>
          <w:szCs w:val="24"/>
        </w:rPr>
        <w:t xml:space="preserve"> C, Warnke I, </w:t>
      </w:r>
      <w:proofErr w:type="spellStart"/>
      <w:r w:rsidRPr="0096720A">
        <w:rPr>
          <w:rFonts w:ascii="Arial" w:eastAsiaTheme="minorHAnsi" w:hAnsi="Arial" w:cs="Arial"/>
          <w:sz w:val="24"/>
          <w:szCs w:val="24"/>
        </w:rPr>
        <w:t>Seifrtitz</w:t>
      </w:r>
      <w:proofErr w:type="spellEnd"/>
      <w:r w:rsidRPr="0096720A">
        <w:rPr>
          <w:rFonts w:ascii="Arial" w:eastAsiaTheme="minorHAnsi" w:hAnsi="Arial" w:cs="Arial"/>
          <w:sz w:val="24"/>
          <w:szCs w:val="24"/>
        </w:rPr>
        <w:t xml:space="preserve"> E, </w:t>
      </w:r>
      <w:proofErr w:type="spellStart"/>
      <w:r w:rsidRPr="0096720A">
        <w:rPr>
          <w:rFonts w:ascii="Arial" w:eastAsiaTheme="minorHAnsi" w:hAnsi="Arial" w:cs="Arial"/>
          <w:sz w:val="24"/>
          <w:szCs w:val="24"/>
        </w:rPr>
        <w:t>Kawohl</w:t>
      </w:r>
      <w:proofErr w:type="spellEnd"/>
      <w:r w:rsidRPr="0096720A">
        <w:rPr>
          <w:rFonts w:ascii="Arial" w:eastAsiaTheme="minorHAnsi" w:hAnsi="Arial" w:cs="Arial"/>
          <w:sz w:val="24"/>
          <w:szCs w:val="24"/>
        </w:rPr>
        <w:t xml:space="preserve"> W. Modelling suicide and unemployment: a longitudinal analysis covering 63 countries, 2000–11. Lancet Psych 2015: 2; 239-45.</w:t>
      </w:r>
    </w:p>
    <w:p w14:paraId="34DEE5E9" w14:textId="77777777" w:rsidR="0096720A" w:rsidRPr="0096720A" w:rsidRDefault="0096720A" w:rsidP="0096720A">
      <w:pPr>
        <w:numPr>
          <w:ilvl w:val="0"/>
          <w:numId w:val="3"/>
        </w:numPr>
        <w:spacing w:after="160" w:line="480" w:lineRule="auto"/>
        <w:contextualSpacing/>
        <w:jc w:val="both"/>
        <w:rPr>
          <w:rFonts w:ascii="Arial" w:eastAsia="Times New Roman" w:hAnsi="Arial" w:cs="Arial"/>
          <w:sz w:val="24"/>
          <w:szCs w:val="24"/>
          <w:lang w:eastAsia="en-GB"/>
        </w:rPr>
      </w:pPr>
      <w:r w:rsidRPr="0096720A">
        <w:rPr>
          <w:rFonts w:ascii="Arial" w:eastAsia="Times New Roman" w:hAnsi="Arial" w:cs="Arial"/>
          <w:sz w:val="24"/>
          <w:szCs w:val="24"/>
          <w:lang w:eastAsia="en-GB"/>
        </w:rPr>
        <w:t xml:space="preserve">Moser KA, Fox AJ, Jones DR. Unemployment and mortality in the OPCS Longitudinal Study. Lancet. 1984 Dec 8;2(8415):1324-9. </w:t>
      </w:r>
    </w:p>
    <w:p w14:paraId="6626F3E8" w14:textId="77777777" w:rsidR="0096720A" w:rsidRPr="0096720A" w:rsidRDefault="0096720A" w:rsidP="0096720A">
      <w:pPr>
        <w:numPr>
          <w:ilvl w:val="0"/>
          <w:numId w:val="3"/>
        </w:numPr>
        <w:spacing w:after="200" w:line="480" w:lineRule="auto"/>
        <w:contextualSpacing/>
        <w:jc w:val="both"/>
        <w:rPr>
          <w:rFonts w:ascii="Arial" w:eastAsiaTheme="minorHAnsi" w:hAnsi="Arial" w:cs="Arial"/>
          <w:sz w:val="24"/>
          <w:szCs w:val="24"/>
        </w:rPr>
      </w:pPr>
      <w:r w:rsidRPr="0096720A">
        <w:rPr>
          <w:rFonts w:ascii="Arial" w:eastAsiaTheme="minorHAnsi" w:hAnsi="Arial" w:cs="Arial"/>
          <w:sz w:val="24"/>
          <w:szCs w:val="24"/>
        </w:rPr>
        <w:t xml:space="preserve">Hunter’s Diseases of Occupations. 10th edition (2010). Baxter PJ, Aw T-C, </w:t>
      </w:r>
      <w:proofErr w:type="spellStart"/>
      <w:r w:rsidRPr="0096720A">
        <w:rPr>
          <w:rFonts w:ascii="Arial" w:eastAsiaTheme="minorHAnsi" w:hAnsi="Arial" w:cs="Arial"/>
          <w:sz w:val="24"/>
          <w:szCs w:val="24"/>
        </w:rPr>
        <w:t>Cockroft</w:t>
      </w:r>
      <w:proofErr w:type="spellEnd"/>
      <w:r w:rsidRPr="0096720A">
        <w:rPr>
          <w:rFonts w:ascii="Arial" w:eastAsiaTheme="minorHAnsi" w:hAnsi="Arial" w:cs="Arial"/>
          <w:sz w:val="24"/>
          <w:szCs w:val="24"/>
        </w:rPr>
        <w:t xml:space="preserve"> A, Durrington P, Harrington JM (eds).  </w:t>
      </w:r>
    </w:p>
    <w:p w14:paraId="7F680A6E" w14:textId="77777777" w:rsidR="0096720A" w:rsidRPr="0096720A" w:rsidRDefault="0096720A" w:rsidP="0096720A">
      <w:pPr>
        <w:numPr>
          <w:ilvl w:val="0"/>
          <w:numId w:val="3"/>
        </w:numPr>
        <w:spacing w:after="200" w:line="480" w:lineRule="auto"/>
        <w:contextualSpacing/>
        <w:jc w:val="both"/>
        <w:rPr>
          <w:rFonts w:ascii="Arial" w:eastAsiaTheme="minorHAnsi" w:hAnsi="Arial" w:cs="Arial"/>
          <w:sz w:val="24"/>
          <w:szCs w:val="24"/>
        </w:rPr>
      </w:pPr>
      <w:r w:rsidRPr="0096720A">
        <w:rPr>
          <w:rFonts w:ascii="Arial" w:eastAsiaTheme="minorHAnsi" w:hAnsi="Arial" w:cs="Arial"/>
          <w:sz w:val="24"/>
          <w:szCs w:val="24"/>
        </w:rPr>
        <w:t xml:space="preserve">The Prevention of Occupational Diseases. Switzerland:  International Labour Organization;2013.SGK (Accessed from:   </w:t>
      </w:r>
      <w:hyperlink r:id="rId8" w:history="1">
        <w:r w:rsidRPr="0096720A">
          <w:rPr>
            <w:rFonts w:ascii="Arial" w:eastAsiaTheme="minorHAnsi" w:hAnsi="Arial" w:cs="Arial"/>
            <w:color w:val="0563C1" w:themeColor="hyperlink"/>
            <w:sz w:val="24"/>
            <w:szCs w:val="24"/>
            <w:u w:val="single"/>
          </w:rPr>
          <w:t>https://www.ilo.org/wcmsp5/groups/public/---</w:t>
        </w:r>
        <w:proofErr w:type="spellStart"/>
        <w:r w:rsidRPr="0096720A">
          <w:rPr>
            <w:rFonts w:ascii="Arial" w:eastAsiaTheme="minorHAnsi" w:hAnsi="Arial" w:cs="Arial"/>
            <w:color w:val="0563C1" w:themeColor="hyperlink"/>
            <w:sz w:val="24"/>
            <w:szCs w:val="24"/>
            <w:u w:val="single"/>
          </w:rPr>
          <w:t>ed_protect</w:t>
        </w:r>
        <w:proofErr w:type="spellEnd"/>
        <w:r w:rsidRPr="0096720A">
          <w:rPr>
            <w:rFonts w:ascii="Arial" w:eastAsiaTheme="minorHAnsi" w:hAnsi="Arial" w:cs="Arial"/>
            <w:color w:val="0563C1" w:themeColor="hyperlink"/>
            <w:sz w:val="24"/>
            <w:szCs w:val="24"/>
            <w:u w:val="single"/>
          </w:rPr>
          <w:t>/---</w:t>
        </w:r>
        <w:proofErr w:type="spellStart"/>
        <w:r w:rsidRPr="0096720A">
          <w:rPr>
            <w:rFonts w:ascii="Arial" w:eastAsiaTheme="minorHAnsi" w:hAnsi="Arial" w:cs="Arial"/>
            <w:color w:val="0563C1" w:themeColor="hyperlink"/>
            <w:sz w:val="24"/>
            <w:szCs w:val="24"/>
            <w:u w:val="single"/>
          </w:rPr>
          <w:t>protrav</w:t>
        </w:r>
        <w:proofErr w:type="spellEnd"/>
        <w:r w:rsidRPr="0096720A">
          <w:rPr>
            <w:rFonts w:ascii="Arial" w:eastAsiaTheme="minorHAnsi" w:hAnsi="Arial" w:cs="Arial"/>
            <w:color w:val="0563C1" w:themeColor="hyperlink"/>
            <w:sz w:val="24"/>
            <w:szCs w:val="24"/>
            <w:u w:val="single"/>
          </w:rPr>
          <w:t>/---</w:t>
        </w:r>
        <w:proofErr w:type="spellStart"/>
        <w:r w:rsidRPr="0096720A">
          <w:rPr>
            <w:rFonts w:ascii="Arial" w:eastAsiaTheme="minorHAnsi" w:hAnsi="Arial" w:cs="Arial"/>
            <w:color w:val="0563C1" w:themeColor="hyperlink"/>
            <w:sz w:val="24"/>
            <w:szCs w:val="24"/>
            <w:u w:val="single"/>
          </w:rPr>
          <w:t>safework</w:t>
        </w:r>
        <w:proofErr w:type="spellEnd"/>
        <w:r w:rsidRPr="0096720A">
          <w:rPr>
            <w:rFonts w:ascii="Arial" w:eastAsiaTheme="minorHAnsi" w:hAnsi="Arial" w:cs="Arial"/>
            <w:color w:val="0563C1" w:themeColor="hyperlink"/>
            <w:sz w:val="24"/>
            <w:szCs w:val="24"/>
            <w:u w:val="single"/>
          </w:rPr>
          <w:t>/documents/publication/wcms_208226.pdf</w:t>
        </w:r>
      </w:hyperlink>
      <w:r w:rsidRPr="0096720A">
        <w:rPr>
          <w:rFonts w:ascii="Arial" w:eastAsiaTheme="minorHAnsi" w:hAnsi="Arial" w:cs="Arial"/>
          <w:sz w:val="24"/>
          <w:szCs w:val="24"/>
        </w:rPr>
        <w:t>). (1 October 2020 date last accessed)</w:t>
      </w:r>
    </w:p>
    <w:p w14:paraId="55652787" w14:textId="77777777" w:rsidR="0096720A" w:rsidRPr="0096720A" w:rsidRDefault="0096720A" w:rsidP="0096720A">
      <w:pPr>
        <w:numPr>
          <w:ilvl w:val="0"/>
          <w:numId w:val="3"/>
        </w:numPr>
        <w:spacing w:after="200" w:line="480" w:lineRule="auto"/>
        <w:contextualSpacing/>
        <w:jc w:val="both"/>
        <w:rPr>
          <w:rFonts w:ascii="Arial" w:eastAsiaTheme="minorHAnsi" w:hAnsi="Arial" w:cs="Arial"/>
          <w:sz w:val="24"/>
          <w:szCs w:val="24"/>
        </w:rPr>
      </w:pPr>
      <w:proofErr w:type="spellStart"/>
      <w:r w:rsidRPr="0096720A">
        <w:rPr>
          <w:rFonts w:ascii="Arial" w:eastAsiaTheme="minorHAnsi" w:hAnsi="Arial" w:cs="Arial"/>
          <w:sz w:val="24"/>
          <w:szCs w:val="24"/>
        </w:rPr>
        <w:t>Kumagai</w:t>
      </w:r>
      <w:proofErr w:type="spellEnd"/>
      <w:r w:rsidRPr="0096720A">
        <w:rPr>
          <w:rFonts w:ascii="Arial" w:eastAsiaTheme="minorHAnsi" w:hAnsi="Arial" w:cs="Arial"/>
          <w:sz w:val="24"/>
          <w:szCs w:val="24"/>
        </w:rPr>
        <w:t xml:space="preserve"> S. Two offset printing workers with cholangiocarcinoma. J Occup Health. 2014;56(2):164-8. </w:t>
      </w:r>
      <w:proofErr w:type="spellStart"/>
      <w:r w:rsidRPr="0096720A">
        <w:rPr>
          <w:rFonts w:ascii="Arial" w:eastAsiaTheme="minorHAnsi" w:hAnsi="Arial" w:cs="Arial"/>
          <w:sz w:val="24"/>
          <w:szCs w:val="24"/>
        </w:rPr>
        <w:t>doi</w:t>
      </w:r>
      <w:proofErr w:type="spellEnd"/>
      <w:r w:rsidRPr="0096720A">
        <w:rPr>
          <w:rFonts w:ascii="Arial" w:eastAsiaTheme="minorHAnsi" w:hAnsi="Arial" w:cs="Arial"/>
          <w:sz w:val="24"/>
          <w:szCs w:val="24"/>
        </w:rPr>
        <w:t xml:space="preserve">: 10.1539/joh.13-0262-cs. Epub 2014 Feb 19. </w:t>
      </w:r>
    </w:p>
    <w:p w14:paraId="24AA52C4" w14:textId="77777777" w:rsidR="0096720A" w:rsidRPr="0096720A" w:rsidRDefault="0096720A" w:rsidP="0096720A">
      <w:pPr>
        <w:numPr>
          <w:ilvl w:val="0"/>
          <w:numId w:val="3"/>
        </w:numPr>
        <w:spacing w:after="200" w:line="480" w:lineRule="auto"/>
        <w:contextualSpacing/>
        <w:jc w:val="both"/>
        <w:rPr>
          <w:rFonts w:ascii="Arial" w:eastAsiaTheme="minorHAnsi" w:hAnsi="Arial" w:cs="Arial"/>
          <w:sz w:val="24"/>
          <w:szCs w:val="24"/>
        </w:rPr>
      </w:pPr>
      <w:r w:rsidRPr="0096720A">
        <w:rPr>
          <w:rFonts w:ascii="Arial" w:eastAsiaTheme="minorHAnsi" w:hAnsi="Arial" w:cs="Arial"/>
          <w:sz w:val="24"/>
          <w:szCs w:val="24"/>
        </w:rPr>
        <w:t xml:space="preserve">De </w:t>
      </w:r>
      <w:proofErr w:type="spellStart"/>
      <w:r w:rsidRPr="0096720A">
        <w:rPr>
          <w:rFonts w:ascii="Arial" w:eastAsiaTheme="minorHAnsi" w:hAnsi="Arial" w:cs="Arial"/>
          <w:sz w:val="24"/>
          <w:szCs w:val="24"/>
        </w:rPr>
        <w:t>Matteis</w:t>
      </w:r>
      <w:proofErr w:type="spellEnd"/>
      <w:r w:rsidRPr="0096720A">
        <w:rPr>
          <w:rFonts w:ascii="Arial" w:eastAsiaTheme="minorHAnsi" w:hAnsi="Arial" w:cs="Arial"/>
          <w:sz w:val="24"/>
          <w:szCs w:val="24"/>
        </w:rPr>
        <w:t xml:space="preserve"> S, </w:t>
      </w:r>
      <w:proofErr w:type="spellStart"/>
      <w:r w:rsidRPr="0096720A">
        <w:rPr>
          <w:rFonts w:ascii="Arial" w:eastAsiaTheme="minorHAnsi" w:hAnsi="Arial" w:cs="Arial"/>
          <w:sz w:val="24"/>
          <w:szCs w:val="24"/>
        </w:rPr>
        <w:t>Heederik</w:t>
      </w:r>
      <w:proofErr w:type="spellEnd"/>
      <w:r w:rsidRPr="0096720A">
        <w:rPr>
          <w:rFonts w:ascii="Arial" w:eastAsiaTheme="minorHAnsi" w:hAnsi="Arial" w:cs="Arial"/>
          <w:sz w:val="24"/>
          <w:szCs w:val="24"/>
        </w:rPr>
        <w:t xml:space="preserve"> D, </w:t>
      </w:r>
      <w:proofErr w:type="spellStart"/>
      <w:r w:rsidRPr="0096720A">
        <w:rPr>
          <w:rFonts w:ascii="Arial" w:eastAsiaTheme="minorHAnsi" w:hAnsi="Arial" w:cs="Arial"/>
          <w:sz w:val="24"/>
          <w:szCs w:val="24"/>
        </w:rPr>
        <w:t>Burdorf</w:t>
      </w:r>
      <w:proofErr w:type="spellEnd"/>
      <w:r w:rsidRPr="0096720A">
        <w:rPr>
          <w:rFonts w:ascii="Arial" w:eastAsiaTheme="minorHAnsi" w:hAnsi="Arial" w:cs="Arial"/>
          <w:sz w:val="24"/>
          <w:szCs w:val="24"/>
        </w:rPr>
        <w:t xml:space="preserve"> A, </w:t>
      </w:r>
      <w:proofErr w:type="spellStart"/>
      <w:r w:rsidRPr="0096720A">
        <w:rPr>
          <w:rFonts w:ascii="Arial" w:eastAsiaTheme="minorHAnsi" w:hAnsi="Arial" w:cs="Arial"/>
          <w:sz w:val="24"/>
          <w:szCs w:val="24"/>
        </w:rPr>
        <w:t>Colosio</w:t>
      </w:r>
      <w:proofErr w:type="spellEnd"/>
      <w:r w:rsidRPr="0096720A">
        <w:rPr>
          <w:rFonts w:ascii="Arial" w:eastAsiaTheme="minorHAnsi" w:hAnsi="Arial" w:cs="Arial"/>
          <w:sz w:val="24"/>
          <w:szCs w:val="24"/>
        </w:rPr>
        <w:t xml:space="preserve"> C, Cullinan P, </w:t>
      </w:r>
      <w:proofErr w:type="spellStart"/>
      <w:r w:rsidRPr="0096720A">
        <w:rPr>
          <w:rFonts w:ascii="Arial" w:eastAsiaTheme="minorHAnsi" w:hAnsi="Arial" w:cs="Arial"/>
          <w:sz w:val="24"/>
          <w:szCs w:val="24"/>
        </w:rPr>
        <w:t>Henneberger</w:t>
      </w:r>
      <w:proofErr w:type="spellEnd"/>
      <w:r w:rsidRPr="0096720A">
        <w:rPr>
          <w:rFonts w:ascii="Arial" w:eastAsiaTheme="minorHAnsi" w:hAnsi="Arial" w:cs="Arial"/>
          <w:sz w:val="24"/>
          <w:szCs w:val="24"/>
        </w:rPr>
        <w:t xml:space="preserve"> PK, Olsson A, </w:t>
      </w:r>
      <w:proofErr w:type="spellStart"/>
      <w:r w:rsidRPr="0096720A">
        <w:rPr>
          <w:rFonts w:ascii="Arial" w:eastAsiaTheme="minorHAnsi" w:hAnsi="Arial" w:cs="Arial"/>
          <w:sz w:val="24"/>
          <w:szCs w:val="24"/>
        </w:rPr>
        <w:t>Raynal</w:t>
      </w:r>
      <w:proofErr w:type="spellEnd"/>
      <w:r w:rsidRPr="0096720A">
        <w:rPr>
          <w:rFonts w:ascii="Arial" w:eastAsiaTheme="minorHAnsi" w:hAnsi="Arial" w:cs="Arial"/>
          <w:sz w:val="24"/>
          <w:szCs w:val="24"/>
        </w:rPr>
        <w:t xml:space="preserve"> A, </w:t>
      </w:r>
      <w:proofErr w:type="spellStart"/>
      <w:r w:rsidRPr="0096720A">
        <w:rPr>
          <w:rFonts w:ascii="Arial" w:eastAsiaTheme="minorHAnsi" w:hAnsi="Arial" w:cs="Arial"/>
          <w:sz w:val="24"/>
          <w:szCs w:val="24"/>
        </w:rPr>
        <w:t>Rooijackers</w:t>
      </w:r>
      <w:proofErr w:type="spellEnd"/>
      <w:r w:rsidRPr="0096720A">
        <w:rPr>
          <w:rFonts w:ascii="Arial" w:eastAsiaTheme="minorHAnsi" w:hAnsi="Arial" w:cs="Arial"/>
          <w:sz w:val="24"/>
          <w:szCs w:val="24"/>
        </w:rPr>
        <w:t xml:space="preserve"> J, </w:t>
      </w:r>
      <w:proofErr w:type="spellStart"/>
      <w:r w:rsidRPr="0096720A">
        <w:rPr>
          <w:rFonts w:ascii="Arial" w:eastAsiaTheme="minorHAnsi" w:hAnsi="Arial" w:cs="Arial"/>
          <w:sz w:val="24"/>
          <w:szCs w:val="24"/>
        </w:rPr>
        <w:t>Santonen</w:t>
      </w:r>
      <w:proofErr w:type="spellEnd"/>
      <w:r w:rsidRPr="0096720A">
        <w:rPr>
          <w:rFonts w:ascii="Arial" w:eastAsiaTheme="minorHAnsi" w:hAnsi="Arial" w:cs="Arial"/>
          <w:sz w:val="24"/>
          <w:szCs w:val="24"/>
        </w:rPr>
        <w:t xml:space="preserve"> T, </w:t>
      </w:r>
      <w:proofErr w:type="spellStart"/>
      <w:r w:rsidRPr="0096720A">
        <w:rPr>
          <w:rFonts w:ascii="Arial" w:eastAsiaTheme="minorHAnsi" w:hAnsi="Arial" w:cs="Arial"/>
          <w:sz w:val="24"/>
          <w:szCs w:val="24"/>
        </w:rPr>
        <w:t>Sastre</w:t>
      </w:r>
      <w:proofErr w:type="spellEnd"/>
      <w:r w:rsidRPr="0096720A">
        <w:rPr>
          <w:rFonts w:ascii="Arial" w:eastAsiaTheme="minorHAnsi" w:hAnsi="Arial" w:cs="Arial"/>
          <w:sz w:val="24"/>
          <w:szCs w:val="24"/>
        </w:rPr>
        <w:t xml:space="preserve"> J, </w:t>
      </w:r>
      <w:proofErr w:type="spellStart"/>
      <w:r w:rsidRPr="0096720A">
        <w:rPr>
          <w:rFonts w:ascii="Arial" w:eastAsiaTheme="minorHAnsi" w:hAnsi="Arial" w:cs="Arial"/>
          <w:sz w:val="24"/>
          <w:szCs w:val="24"/>
        </w:rPr>
        <w:t>Schlünssen</w:t>
      </w:r>
      <w:proofErr w:type="spellEnd"/>
      <w:r w:rsidRPr="0096720A">
        <w:rPr>
          <w:rFonts w:ascii="Arial" w:eastAsiaTheme="minorHAnsi" w:hAnsi="Arial" w:cs="Arial"/>
          <w:sz w:val="24"/>
          <w:szCs w:val="24"/>
        </w:rPr>
        <w:t xml:space="preserve"> V, van </w:t>
      </w:r>
      <w:proofErr w:type="spellStart"/>
      <w:r w:rsidRPr="0096720A">
        <w:rPr>
          <w:rFonts w:ascii="Arial" w:eastAsiaTheme="minorHAnsi" w:hAnsi="Arial" w:cs="Arial"/>
          <w:sz w:val="24"/>
          <w:szCs w:val="24"/>
        </w:rPr>
        <w:t>Tongeren</w:t>
      </w:r>
      <w:proofErr w:type="spellEnd"/>
      <w:r w:rsidRPr="0096720A">
        <w:rPr>
          <w:rFonts w:ascii="Arial" w:eastAsiaTheme="minorHAnsi" w:hAnsi="Arial" w:cs="Arial"/>
          <w:sz w:val="24"/>
          <w:szCs w:val="24"/>
        </w:rPr>
        <w:t xml:space="preserve"> M, </w:t>
      </w:r>
      <w:proofErr w:type="spellStart"/>
      <w:r w:rsidRPr="0096720A">
        <w:rPr>
          <w:rFonts w:ascii="Arial" w:eastAsiaTheme="minorHAnsi" w:hAnsi="Arial" w:cs="Arial"/>
          <w:sz w:val="24"/>
          <w:szCs w:val="24"/>
        </w:rPr>
        <w:t>Sigsgaard</w:t>
      </w:r>
      <w:proofErr w:type="spellEnd"/>
      <w:r w:rsidRPr="0096720A">
        <w:rPr>
          <w:rFonts w:ascii="Arial" w:eastAsiaTheme="minorHAnsi" w:hAnsi="Arial" w:cs="Arial"/>
          <w:sz w:val="24"/>
          <w:szCs w:val="24"/>
        </w:rPr>
        <w:t xml:space="preserve"> T. Current and new challenges in occupational lung diseases. Eur Respir Rev. 2017 Dec 31; 26(146): 170080</w:t>
      </w:r>
    </w:p>
    <w:p w14:paraId="3535F22F" w14:textId="77777777" w:rsidR="0096720A" w:rsidRPr="0096720A" w:rsidRDefault="0096720A" w:rsidP="0096720A">
      <w:pPr>
        <w:numPr>
          <w:ilvl w:val="0"/>
          <w:numId w:val="3"/>
        </w:numPr>
        <w:spacing w:after="200" w:line="480" w:lineRule="auto"/>
        <w:contextualSpacing/>
        <w:jc w:val="both"/>
        <w:rPr>
          <w:rFonts w:ascii="Arial" w:eastAsiaTheme="minorHAnsi" w:hAnsi="Arial" w:cs="Arial"/>
          <w:sz w:val="24"/>
          <w:szCs w:val="24"/>
        </w:rPr>
      </w:pPr>
      <w:r w:rsidRPr="0096720A">
        <w:rPr>
          <w:rFonts w:ascii="Arial" w:eastAsiaTheme="minorHAnsi" w:hAnsi="Arial" w:cs="Arial"/>
          <w:sz w:val="24"/>
          <w:szCs w:val="24"/>
        </w:rPr>
        <w:lastRenderedPageBreak/>
        <w:t>Parliament, U. (2016). Occupational medical workforce crisis:  The need for action to keep the UK workforce healthy.</w:t>
      </w:r>
    </w:p>
    <w:p w14:paraId="7198CBC3" w14:textId="77777777" w:rsidR="0096720A" w:rsidRPr="0096720A" w:rsidRDefault="0096720A" w:rsidP="0096720A">
      <w:pPr>
        <w:numPr>
          <w:ilvl w:val="0"/>
          <w:numId w:val="3"/>
        </w:numPr>
        <w:spacing w:after="200" w:line="480" w:lineRule="auto"/>
        <w:contextualSpacing/>
        <w:jc w:val="both"/>
        <w:rPr>
          <w:rFonts w:ascii="Arial" w:eastAsiaTheme="minorHAnsi" w:hAnsi="Arial" w:cs="Arial"/>
          <w:sz w:val="24"/>
          <w:szCs w:val="24"/>
        </w:rPr>
      </w:pPr>
      <w:r w:rsidRPr="0096720A">
        <w:rPr>
          <w:rFonts w:ascii="Arial" w:eastAsiaTheme="minorHAnsi" w:hAnsi="Arial" w:cs="Arial"/>
          <w:sz w:val="24"/>
          <w:szCs w:val="24"/>
        </w:rPr>
        <w:t>Industrial Injuries Disablement benefits: technical Guidance. Crown Copyright. (Accessed from: https://www.gov.uk/government/publications/industrial-injuries-disablement-benefits-technical-guidance/industrial-injuries-disablement-benefits-technical-guidance#appendix-1-list-of-diseases-covered-by-industrial-injuries-disablement-benefit). (1October 2020 date last accessed).</w:t>
      </w:r>
    </w:p>
    <w:p w14:paraId="0DCDFE1D" w14:textId="77777777" w:rsidR="0096720A" w:rsidRPr="0096720A" w:rsidRDefault="0096720A" w:rsidP="0096720A">
      <w:pPr>
        <w:numPr>
          <w:ilvl w:val="0"/>
          <w:numId w:val="3"/>
        </w:numPr>
        <w:spacing w:after="200" w:line="480" w:lineRule="auto"/>
        <w:contextualSpacing/>
        <w:jc w:val="both"/>
        <w:rPr>
          <w:rFonts w:ascii="Arial" w:eastAsiaTheme="minorHAnsi" w:hAnsi="Arial" w:cs="Arial"/>
          <w:sz w:val="24"/>
          <w:szCs w:val="24"/>
        </w:rPr>
      </w:pPr>
      <w:r w:rsidRPr="0096720A">
        <w:rPr>
          <w:rFonts w:ascii="Arial" w:eastAsiaTheme="minorHAnsi" w:hAnsi="Arial" w:cs="Arial"/>
          <w:sz w:val="24"/>
          <w:szCs w:val="24"/>
        </w:rPr>
        <w:t xml:space="preserve">Epilepsy and driving. Crown Copyright. (Accessed from: </w:t>
      </w:r>
      <w:hyperlink r:id="rId9" w:history="1">
        <w:r w:rsidRPr="0096720A">
          <w:rPr>
            <w:rFonts w:ascii="Arial" w:eastAsiaTheme="minorHAnsi" w:hAnsi="Arial" w:cs="Arial"/>
            <w:color w:val="0563C1" w:themeColor="hyperlink"/>
            <w:sz w:val="24"/>
            <w:szCs w:val="24"/>
            <w:u w:val="single"/>
          </w:rPr>
          <w:t>https://www.gov.uk/epilepsy-and-driving</w:t>
        </w:r>
      </w:hyperlink>
      <w:r w:rsidRPr="0096720A">
        <w:rPr>
          <w:rFonts w:ascii="Arial" w:eastAsiaTheme="minorHAnsi" w:hAnsi="Arial" w:cs="Arial"/>
          <w:sz w:val="24"/>
          <w:szCs w:val="24"/>
        </w:rPr>
        <w:t>). (1October 2020 date last accessed).</w:t>
      </w:r>
    </w:p>
    <w:p w14:paraId="329A6532" w14:textId="77777777" w:rsidR="0096720A" w:rsidRPr="0096720A" w:rsidRDefault="0096720A" w:rsidP="0096720A">
      <w:pPr>
        <w:numPr>
          <w:ilvl w:val="0"/>
          <w:numId w:val="3"/>
        </w:numPr>
        <w:spacing w:after="160" w:line="480" w:lineRule="auto"/>
        <w:jc w:val="both"/>
        <w:rPr>
          <w:rFonts w:ascii="Arial" w:eastAsia="Calibri" w:hAnsi="Arial" w:cs="Arial"/>
          <w:sz w:val="24"/>
          <w:szCs w:val="24"/>
        </w:rPr>
      </w:pPr>
      <w:r w:rsidRPr="0096720A">
        <w:rPr>
          <w:rFonts w:ascii="Arial" w:eastAsia="Calibri" w:hAnsi="Arial" w:cs="Arial"/>
          <w:sz w:val="24"/>
          <w:szCs w:val="24"/>
        </w:rPr>
        <w:t>British Society of Rehabilitation Medicine. Vocational rehabilitation –the way forward: report of a working party. British Society of Rehabilitation Medicine, London 2000.</w:t>
      </w:r>
    </w:p>
    <w:p w14:paraId="6828EDA7" w14:textId="77777777" w:rsidR="0096720A" w:rsidRPr="0096720A" w:rsidRDefault="0096720A" w:rsidP="0096720A">
      <w:pPr>
        <w:numPr>
          <w:ilvl w:val="0"/>
          <w:numId w:val="3"/>
        </w:numPr>
        <w:spacing w:after="200" w:line="480" w:lineRule="auto"/>
        <w:contextualSpacing/>
        <w:jc w:val="both"/>
        <w:rPr>
          <w:rFonts w:ascii="Arial" w:eastAsiaTheme="minorHAnsi" w:hAnsi="Arial" w:cs="Arial"/>
          <w:sz w:val="24"/>
          <w:szCs w:val="24"/>
        </w:rPr>
      </w:pPr>
      <w:r w:rsidRPr="0096720A">
        <w:rPr>
          <w:rFonts w:ascii="Arial" w:eastAsiaTheme="minorHAnsi" w:hAnsi="Arial" w:cs="Arial"/>
          <w:sz w:val="24"/>
          <w:szCs w:val="24"/>
        </w:rPr>
        <w:t xml:space="preserve">Walker-Bone K, Black C. The importance of work participation as an outcome in Rheumatology. Rheumatology (Oxford). </w:t>
      </w:r>
      <w:proofErr w:type="gramStart"/>
      <w:r w:rsidRPr="0096720A">
        <w:rPr>
          <w:rFonts w:ascii="Arial" w:eastAsiaTheme="minorHAnsi" w:hAnsi="Arial" w:cs="Arial"/>
          <w:sz w:val="24"/>
          <w:szCs w:val="24"/>
        </w:rPr>
        <w:t>2016;55:1345</w:t>
      </w:r>
      <w:proofErr w:type="gramEnd"/>
      <w:r w:rsidRPr="0096720A">
        <w:rPr>
          <w:rFonts w:ascii="Arial" w:eastAsiaTheme="minorHAnsi" w:hAnsi="Arial" w:cs="Arial"/>
          <w:sz w:val="24"/>
          <w:szCs w:val="24"/>
        </w:rPr>
        <w:t>-7.</w:t>
      </w:r>
    </w:p>
    <w:p w14:paraId="05320C3E" w14:textId="77777777" w:rsidR="0096720A" w:rsidRPr="0096720A" w:rsidRDefault="0096720A" w:rsidP="0096720A">
      <w:pPr>
        <w:numPr>
          <w:ilvl w:val="0"/>
          <w:numId w:val="3"/>
        </w:numPr>
        <w:spacing w:after="200" w:line="480" w:lineRule="auto"/>
        <w:contextualSpacing/>
        <w:jc w:val="both"/>
        <w:rPr>
          <w:rFonts w:ascii="Arial" w:eastAsiaTheme="minorHAnsi" w:hAnsi="Arial" w:cs="Arial"/>
          <w:sz w:val="24"/>
          <w:szCs w:val="24"/>
        </w:rPr>
      </w:pPr>
      <w:r w:rsidRPr="0096720A">
        <w:rPr>
          <w:rFonts w:ascii="Arial" w:eastAsiaTheme="minorHAnsi" w:hAnsi="Arial" w:cs="Arial"/>
          <w:sz w:val="24"/>
          <w:szCs w:val="24"/>
        </w:rPr>
        <w:t>Winter CR. Using work, health and sick leave to predict work disability.    December 2007. International Social Security Review 46(4):41 – 50.</w:t>
      </w:r>
    </w:p>
    <w:p w14:paraId="6C0C6191" w14:textId="77777777" w:rsidR="0096720A" w:rsidRPr="0096720A" w:rsidRDefault="0096720A" w:rsidP="0096720A">
      <w:pPr>
        <w:numPr>
          <w:ilvl w:val="0"/>
          <w:numId w:val="3"/>
        </w:numPr>
        <w:spacing w:after="200" w:line="480" w:lineRule="auto"/>
        <w:contextualSpacing/>
        <w:jc w:val="both"/>
        <w:rPr>
          <w:rFonts w:ascii="Arial" w:eastAsiaTheme="minorHAnsi" w:hAnsi="Arial" w:cs="Arial"/>
          <w:sz w:val="24"/>
          <w:szCs w:val="24"/>
        </w:rPr>
      </w:pPr>
      <w:proofErr w:type="spellStart"/>
      <w:r w:rsidRPr="0096720A">
        <w:rPr>
          <w:rFonts w:ascii="Arial" w:eastAsiaTheme="minorHAnsi" w:hAnsi="Arial" w:cs="Arial"/>
          <w:sz w:val="24"/>
          <w:szCs w:val="24"/>
        </w:rPr>
        <w:t>Fitnotes</w:t>
      </w:r>
      <w:proofErr w:type="spellEnd"/>
      <w:r w:rsidRPr="0096720A">
        <w:rPr>
          <w:rFonts w:ascii="Arial" w:eastAsiaTheme="minorHAnsi" w:hAnsi="Arial" w:cs="Arial"/>
          <w:sz w:val="24"/>
          <w:szCs w:val="24"/>
        </w:rPr>
        <w:t xml:space="preserve"> issues by GP practices England, March 2020. (Accessed from: </w:t>
      </w:r>
      <w:hyperlink r:id="rId10" w:history="1">
        <w:r w:rsidRPr="0096720A">
          <w:rPr>
            <w:rFonts w:ascii="Arial" w:eastAsiaTheme="minorHAnsi" w:hAnsi="Arial" w:cs="Arial"/>
            <w:color w:val="0563C1" w:themeColor="hyperlink"/>
            <w:sz w:val="24"/>
            <w:szCs w:val="24"/>
            <w:u w:val="single"/>
          </w:rPr>
          <w:t>https://digital.nhs.uk/data-and-information/publications/statistical/fit-notes-issued-by-gp-practices/march-2020</w:t>
        </w:r>
      </w:hyperlink>
      <w:r w:rsidRPr="0096720A">
        <w:rPr>
          <w:rFonts w:ascii="Arial" w:eastAsiaTheme="minorHAnsi" w:hAnsi="Arial" w:cs="Arial"/>
          <w:sz w:val="24"/>
          <w:szCs w:val="24"/>
        </w:rPr>
        <w:t>) (1 October 2020, date last accessed).</w:t>
      </w:r>
    </w:p>
    <w:p w14:paraId="3207D69C" w14:textId="77777777" w:rsidR="0096720A" w:rsidRPr="0096720A" w:rsidRDefault="0096720A" w:rsidP="0096720A">
      <w:pPr>
        <w:numPr>
          <w:ilvl w:val="0"/>
          <w:numId w:val="3"/>
        </w:numPr>
        <w:spacing w:after="200" w:line="480" w:lineRule="auto"/>
        <w:contextualSpacing/>
        <w:jc w:val="both"/>
        <w:rPr>
          <w:rFonts w:ascii="Arial" w:eastAsiaTheme="minorHAnsi" w:hAnsi="Arial" w:cs="Arial"/>
          <w:sz w:val="24"/>
          <w:szCs w:val="24"/>
        </w:rPr>
      </w:pPr>
      <w:r w:rsidRPr="0096720A">
        <w:rPr>
          <w:rFonts w:ascii="Arial" w:eastAsiaTheme="minorHAnsi" w:hAnsi="Arial" w:cs="Arial"/>
          <w:sz w:val="24"/>
          <w:szCs w:val="24"/>
        </w:rPr>
        <w:t xml:space="preserve">Department for Work and Pensions. Statement of fitness for work: a guide for hospital doctors. March 2010. Accessed from: </w:t>
      </w:r>
      <w:hyperlink r:id="rId11" w:history="1">
        <w:r w:rsidRPr="0096720A">
          <w:rPr>
            <w:rFonts w:ascii="Arial" w:eastAsiaTheme="minorHAnsi" w:hAnsi="Arial" w:cs="Arial"/>
            <w:color w:val="0563C1" w:themeColor="hyperlink"/>
            <w:sz w:val="24"/>
            <w:szCs w:val="24"/>
            <w:u w:val="single"/>
          </w:rPr>
          <w:t>www.gov.uk/government/publications/fit-note-guidance-for-hospital-doctors</w:t>
        </w:r>
      </w:hyperlink>
      <w:r w:rsidRPr="0096720A">
        <w:rPr>
          <w:rFonts w:ascii="Arial" w:eastAsiaTheme="minorHAnsi" w:hAnsi="Arial" w:cs="Arial"/>
          <w:sz w:val="24"/>
          <w:szCs w:val="24"/>
        </w:rPr>
        <w:t>). (1 October 2020 late last accessed).</w:t>
      </w:r>
    </w:p>
    <w:p w14:paraId="71C0FDE7" w14:textId="77777777" w:rsidR="0096720A" w:rsidRPr="0096720A" w:rsidRDefault="0096720A" w:rsidP="0096720A">
      <w:pPr>
        <w:numPr>
          <w:ilvl w:val="0"/>
          <w:numId w:val="3"/>
        </w:numPr>
        <w:spacing w:after="200" w:line="480" w:lineRule="auto"/>
        <w:contextualSpacing/>
        <w:jc w:val="both"/>
        <w:rPr>
          <w:rFonts w:ascii="Arial" w:eastAsiaTheme="minorHAnsi" w:hAnsi="Arial" w:cs="Arial"/>
          <w:sz w:val="24"/>
          <w:szCs w:val="24"/>
        </w:rPr>
      </w:pPr>
      <w:r w:rsidRPr="0096720A">
        <w:rPr>
          <w:rFonts w:ascii="Arial" w:eastAsiaTheme="minorHAnsi" w:hAnsi="Arial" w:cs="Arial"/>
          <w:sz w:val="24"/>
          <w:szCs w:val="24"/>
        </w:rPr>
        <w:lastRenderedPageBreak/>
        <w:t>OECD (2014), Mental Health and Work: United Kingdom, Paris: OECD Publishing. (Accessed from:</w:t>
      </w:r>
      <w:r w:rsidRPr="0096720A">
        <w:rPr>
          <w:rFonts w:asciiTheme="minorHAnsi" w:eastAsiaTheme="minorHAnsi" w:hAnsiTheme="minorHAnsi" w:cstheme="minorBidi"/>
        </w:rPr>
        <w:t xml:space="preserve"> </w:t>
      </w:r>
      <w:hyperlink r:id="rId12" w:anchor="page44" w:history="1">
        <w:r w:rsidRPr="0096720A">
          <w:rPr>
            <w:rFonts w:ascii="Arial" w:eastAsiaTheme="minorHAnsi" w:hAnsi="Arial" w:cs="Arial"/>
            <w:color w:val="0563C1" w:themeColor="hyperlink"/>
            <w:sz w:val="24"/>
            <w:szCs w:val="24"/>
            <w:u w:val="single"/>
          </w:rPr>
          <w:t>https://read.oecd-ilibrary.org/employment/mental-health-and-work-united-kingdom_9789264204997-en#page44</w:t>
        </w:r>
      </w:hyperlink>
      <w:r w:rsidRPr="0096720A">
        <w:rPr>
          <w:rFonts w:ascii="Arial" w:eastAsiaTheme="minorHAnsi" w:hAnsi="Arial" w:cs="Arial"/>
          <w:sz w:val="24"/>
          <w:szCs w:val="24"/>
        </w:rPr>
        <w:t>). (1 October 2020 date last accessed).</w:t>
      </w:r>
    </w:p>
    <w:p w14:paraId="13D981F4" w14:textId="77777777" w:rsidR="0096720A" w:rsidRPr="0096720A" w:rsidRDefault="0096720A" w:rsidP="0096720A">
      <w:pPr>
        <w:numPr>
          <w:ilvl w:val="0"/>
          <w:numId w:val="3"/>
        </w:numPr>
        <w:spacing w:after="200" w:line="480" w:lineRule="auto"/>
        <w:contextualSpacing/>
        <w:jc w:val="both"/>
        <w:rPr>
          <w:rFonts w:ascii="Arial" w:eastAsiaTheme="minorHAnsi" w:hAnsi="Arial" w:cs="Arial"/>
          <w:sz w:val="24"/>
          <w:szCs w:val="24"/>
        </w:rPr>
      </w:pPr>
      <w:r w:rsidRPr="0096720A">
        <w:rPr>
          <w:rFonts w:ascii="Arial" w:eastAsiaTheme="minorHAnsi" w:hAnsi="Arial" w:cs="Arial"/>
          <w:sz w:val="24"/>
          <w:szCs w:val="24"/>
        </w:rPr>
        <w:t xml:space="preserve">Howlett, B. E. (2019). Majority of UK workers don’t have access to occupational health.   (Accessed from:  </w:t>
      </w:r>
      <w:hyperlink r:id="rId13" w:history="1">
        <w:r w:rsidRPr="0096720A">
          <w:rPr>
            <w:rFonts w:ascii="Arial" w:eastAsiaTheme="minorHAnsi" w:hAnsi="Arial" w:cs="Arial"/>
            <w:color w:val="0563C1" w:themeColor="hyperlink"/>
            <w:sz w:val="24"/>
            <w:szCs w:val="24"/>
            <w:u w:val="single"/>
          </w:rPr>
          <w:t>https://www.peoplemanagement.co.uk/news/articles/uk-workers-do-not-have-access-occupational-health</w:t>
        </w:r>
      </w:hyperlink>
      <w:r w:rsidRPr="0096720A">
        <w:rPr>
          <w:rFonts w:ascii="Arial" w:eastAsiaTheme="minorHAnsi" w:hAnsi="Arial" w:cs="Arial"/>
          <w:sz w:val="24"/>
          <w:szCs w:val="24"/>
        </w:rPr>
        <w:t>) (1October 2020 date last accessed).</w:t>
      </w:r>
    </w:p>
    <w:p w14:paraId="1A5B2B02" w14:textId="77777777" w:rsidR="0096720A" w:rsidRPr="0096720A" w:rsidRDefault="0096720A" w:rsidP="0096720A">
      <w:pPr>
        <w:numPr>
          <w:ilvl w:val="0"/>
          <w:numId w:val="3"/>
        </w:numPr>
        <w:spacing w:after="200" w:line="480" w:lineRule="auto"/>
        <w:contextualSpacing/>
        <w:jc w:val="both"/>
        <w:rPr>
          <w:rFonts w:ascii="Arial" w:eastAsiaTheme="minorHAnsi" w:hAnsi="Arial" w:cs="Arial"/>
          <w:sz w:val="24"/>
          <w:szCs w:val="24"/>
        </w:rPr>
      </w:pPr>
      <w:r w:rsidRPr="0096720A">
        <w:rPr>
          <w:rFonts w:ascii="Arial" w:eastAsiaTheme="minorHAnsi" w:hAnsi="Arial" w:cs="Arial"/>
          <w:sz w:val="24"/>
          <w:szCs w:val="24"/>
        </w:rPr>
        <w:t>Waddell G, Burton K. Is work good for your health and wellbeing? An independent review. (2006). Department for Work and Pensions.</w:t>
      </w:r>
    </w:p>
    <w:p w14:paraId="368DBC80" w14:textId="77777777" w:rsidR="0096720A" w:rsidRPr="0096720A" w:rsidRDefault="0096720A" w:rsidP="0096720A">
      <w:pPr>
        <w:numPr>
          <w:ilvl w:val="0"/>
          <w:numId w:val="3"/>
        </w:numPr>
        <w:spacing w:after="200" w:line="480" w:lineRule="auto"/>
        <w:contextualSpacing/>
        <w:jc w:val="both"/>
        <w:rPr>
          <w:rFonts w:ascii="Arial" w:eastAsiaTheme="minorHAnsi" w:hAnsi="Arial" w:cs="Arial"/>
          <w:sz w:val="24"/>
          <w:szCs w:val="24"/>
        </w:rPr>
      </w:pPr>
      <w:r w:rsidRPr="0096720A">
        <w:rPr>
          <w:rFonts w:ascii="Arial" w:eastAsiaTheme="minorHAnsi" w:hAnsi="Arial" w:cs="Arial"/>
          <w:sz w:val="24"/>
          <w:szCs w:val="24"/>
        </w:rPr>
        <w:t xml:space="preserve">Academy of Medical Royal Colleges (2019). (Accessed from: </w:t>
      </w:r>
      <w:hyperlink r:id="rId14" w:history="1">
        <w:r w:rsidRPr="0096720A">
          <w:rPr>
            <w:rFonts w:ascii="Arial" w:eastAsiaTheme="minorHAnsi" w:hAnsi="Arial" w:cs="Arial"/>
            <w:color w:val="0563C1" w:themeColor="hyperlink"/>
            <w:sz w:val="24"/>
            <w:szCs w:val="24"/>
            <w:u w:val="single"/>
          </w:rPr>
          <w:t>https://www.aomrc.org.uk/wp-content/uploads/2019/04/Health-Work_Consensus_Statement_090419.pdf</w:t>
        </w:r>
      </w:hyperlink>
      <w:r w:rsidRPr="0096720A">
        <w:rPr>
          <w:rFonts w:ascii="Arial" w:eastAsiaTheme="minorHAnsi" w:hAnsi="Arial" w:cs="Arial"/>
          <w:sz w:val="24"/>
          <w:szCs w:val="24"/>
        </w:rPr>
        <w:t>) (1 October 2020 date last accessed).</w:t>
      </w:r>
    </w:p>
    <w:p w14:paraId="76854CFE" w14:textId="77777777" w:rsidR="0096720A" w:rsidRPr="0096720A" w:rsidRDefault="0096720A" w:rsidP="0096720A">
      <w:pPr>
        <w:spacing w:after="160" w:line="480" w:lineRule="auto"/>
        <w:jc w:val="both"/>
        <w:rPr>
          <w:rFonts w:ascii="Arial" w:eastAsiaTheme="minorHAnsi" w:hAnsi="Arial" w:cs="Arial"/>
          <w:sz w:val="24"/>
          <w:szCs w:val="24"/>
        </w:rPr>
      </w:pPr>
    </w:p>
    <w:p w14:paraId="72E7ABF3" w14:textId="77777777" w:rsidR="0096720A" w:rsidRPr="0096720A" w:rsidRDefault="0096720A" w:rsidP="0096720A">
      <w:pPr>
        <w:spacing w:after="160" w:line="480" w:lineRule="auto"/>
        <w:jc w:val="both"/>
        <w:rPr>
          <w:rFonts w:ascii="Arial" w:eastAsiaTheme="minorHAnsi" w:hAnsi="Arial" w:cs="Arial"/>
          <w:sz w:val="24"/>
          <w:szCs w:val="24"/>
        </w:rPr>
      </w:pPr>
    </w:p>
    <w:p w14:paraId="3CBC76E6" w14:textId="77777777" w:rsidR="0096720A" w:rsidRPr="0096720A" w:rsidRDefault="0096720A" w:rsidP="0096720A">
      <w:pPr>
        <w:spacing w:line="480" w:lineRule="auto"/>
        <w:jc w:val="both"/>
        <w:rPr>
          <w:rFonts w:ascii="Arial" w:eastAsia="Times New Roman" w:hAnsi="Arial" w:cs="Arial"/>
          <w:sz w:val="24"/>
          <w:szCs w:val="24"/>
          <w:lang w:eastAsia="en-GB"/>
        </w:rPr>
      </w:pPr>
    </w:p>
    <w:p w14:paraId="252A2581" w14:textId="77777777" w:rsidR="0096720A" w:rsidRPr="0096720A" w:rsidRDefault="0096720A" w:rsidP="0096720A">
      <w:pPr>
        <w:spacing w:line="480" w:lineRule="auto"/>
        <w:jc w:val="both"/>
        <w:rPr>
          <w:rFonts w:ascii="Arial" w:eastAsia="Times New Roman" w:hAnsi="Arial" w:cs="Arial"/>
          <w:sz w:val="24"/>
          <w:szCs w:val="24"/>
          <w:lang w:eastAsia="en-GB"/>
        </w:rPr>
      </w:pPr>
    </w:p>
    <w:p w14:paraId="5CED986F" w14:textId="77777777" w:rsidR="0096720A" w:rsidRPr="0096720A" w:rsidRDefault="0096720A" w:rsidP="0096720A">
      <w:pPr>
        <w:spacing w:after="160" w:line="480" w:lineRule="auto"/>
        <w:jc w:val="both"/>
        <w:rPr>
          <w:rFonts w:ascii="Arial" w:eastAsiaTheme="minorHAnsi" w:hAnsi="Arial" w:cs="Arial"/>
          <w:sz w:val="24"/>
          <w:szCs w:val="24"/>
        </w:rPr>
      </w:pPr>
    </w:p>
    <w:p w14:paraId="21FDBA9C" w14:textId="77777777" w:rsidR="0096720A" w:rsidRPr="0096720A" w:rsidRDefault="0096720A" w:rsidP="0096720A">
      <w:pPr>
        <w:spacing w:after="160" w:line="480" w:lineRule="auto"/>
        <w:jc w:val="both"/>
        <w:rPr>
          <w:rFonts w:ascii="Arial" w:eastAsiaTheme="minorHAnsi" w:hAnsi="Arial" w:cs="Arial"/>
          <w:sz w:val="24"/>
          <w:szCs w:val="24"/>
        </w:rPr>
      </w:pPr>
      <w:r w:rsidRPr="0096720A">
        <w:rPr>
          <w:rFonts w:ascii="Arial" w:eastAsiaTheme="minorHAnsi" w:hAnsi="Arial" w:cs="Arial"/>
          <w:sz w:val="24"/>
          <w:szCs w:val="24"/>
        </w:rPr>
        <w:t xml:space="preserve">    </w:t>
      </w:r>
    </w:p>
    <w:p w14:paraId="70F02CAB" w14:textId="77777777" w:rsidR="0096720A" w:rsidRPr="0096720A" w:rsidRDefault="0096720A" w:rsidP="0096720A">
      <w:pPr>
        <w:spacing w:line="480" w:lineRule="auto"/>
        <w:jc w:val="both"/>
        <w:rPr>
          <w:rFonts w:ascii="Arial" w:hAnsi="Arial" w:cs="Arial"/>
          <w:b/>
          <w:sz w:val="24"/>
          <w:szCs w:val="24"/>
        </w:rPr>
      </w:pPr>
    </w:p>
    <w:p w14:paraId="47EF80E4" w14:textId="77777777" w:rsidR="0096720A" w:rsidRPr="0096720A" w:rsidRDefault="0096720A" w:rsidP="0096720A">
      <w:pPr>
        <w:spacing w:line="480" w:lineRule="auto"/>
        <w:jc w:val="both"/>
        <w:rPr>
          <w:rFonts w:ascii="Arial" w:hAnsi="Arial" w:cs="Arial"/>
          <w:b/>
          <w:sz w:val="24"/>
          <w:szCs w:val="24"/>
        </w:rPr>
      </w:pPr>
    </w:p>
    <w:sectPr w:rsidR="0096720A" w:rsidRPr="0096720A" w:rsidSect="00416B9F">
      <w:foot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5ED78" w14:textId="77777777" w:rsidR="00751078" w:rsidRDefault="00751078" w:rsidP="00416B9F">
      <w:r>
        <w:separator/>
      </w:r>
    </w:p>
  </w:endnote>
  <w:endnote w:type="continuationSeparator" w:id="0">
    <w:p w14:paraId="2DC18367" w14:textId="77777777" w:rsidR="00751078" w:rsidRDefault="00751078" w:rsidP="00416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7515860"/>
      <w:docPartObj>
        <w:docPartGallery w:val="Page Numbers (Bottom of Page)"/>
        <w:docPartUnique/>
      </w:docPartObj>
    </w:sdtPr>
    <w:sdtEndPr>
      <w:rPr>
        <w:noProof/>
      </w:rPr>
    </w:sdtEndPr>
    <w:sdtContent>
      <w:p w14:paraId="656CFD61" w14:textId="3DAFB7A5" w:rsidR="00416B9F" w:rsidRDefault="00416B9F">
        <w:pPr>
          <w:pStyle w:val="Footer"/>
          <w:jc w:val="right"/>
        </w:pPr>
        <w:r>
          <w:fldChar w:fldCharType="begin"/>
        </w:r>
        <w:r>
          <w:instrText xml:space="preserve"> PAGE   \* MERGEFORMAT </w:instrText>
        </w:r>
        <w:r>
          <w:fldChar w:fldCharType="separate"/>
        </w:r>
        <w:r w:rsidR="008959B9">
          <w:rPr>
            <w:noProof/>
          </w:rPr>
          <w:t>11</w:t>
        </w:r>
        <w:r>
          <w:rPr>
            <w:noProof/>
          </w:rPr>
          <w:fldChar w:fldCharType="end"/>
        </w:r>
      </w:p>
    </w:sdtContent>
  </w:sdt>
  <w:p w14:paraId="043C522A" w14:textId="77777777" w:rsidR="00416B9F" w:rsidRDefault="00416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A24022" w14:textId="77777777" w:rsidR="00751078" w:rsidRDefault="00751078" w:rsidP="00416B9F">
      <w:r>
        <w:separator/>
      </w:r>
    </w:p>
  </w:footnote>
  <w:footnote w:type="continuationSeparator" w:id="0">
    <w:p w14:paraId="788E9CFC" w14:textId="77777777" w:rsidR="00751078" w:rsidRDefault="00751078" w:rsidP="00416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F1E33"/>
    <w:multiLevelType w:val="multilevel"/>
    <w:tmpl w:val="B6461D4E"/>
    <w:lvl w:ilvl="0">
      <w:start w:val="1"/>
      <w:numFmt w:val="decimal"/>
      <w:lvlText w:val="%1."/>
      <w:lvlJc w:val="left"/>
      <w:pPr>
        <w:tabs>
          <w:tab w:val="num" w:pos="720"/>
        </w:tabs>
        <w:ind w:left="720" w:hanging="360"/>
      </w:pPr>
      <w:rPr>
        <w:rFonts w:asciiTheme="minorHAnsi" w:eastAsia="Times New Roman"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827F31"/>
    <w:multiLevelType w:val="hybridMultilevel"/>
    <w:tmpl w:val="7C322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C47587"/>
    <w:multiLevelType w:val="hybridMultilevel"/>
    <w:tmpl w:val="F4DE9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E05F40"/>
    <w:multiLevelType w:val="multilevel"/>
    <w:tmpl w:val="BB820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DCC"/>
    <w:rsid w:val="00003892"/>
    <w:rsid w:val="00021E29"/>
    <w:rsid w:val="000B6E5A"/>
    <w:rsid w:val="000F4CB6"/>
    <w:rsid w:val="000F6CB9"/>
    <w:rsid w:val="0029697D"/>
    <w:rsid w:val="002A248F"/>
    <w:rsid w:val="002B0466"/>
    <w:rsid w:val="002D409C"/>
    <w:rsid w:val="00302677"/>
    <w:rsid w:val="00323705"/>
    <w:rsid w:val="003B18C1"/>
    <w:rsid w:val="003D631B"/>
    <w:rsid w:val="00414AC3"/>
    <w:rsid w:val="00416B9F"/>
    <w:rsid w:val="00456B33"/>
    <w:rsid w:val="004C1DF6"/>
    <w:rsid w:val="004E3389"/>
    <w:rsid w:val="004E47ED"/>
    <w:rsid w:val="00502105"/>
    <w:rsid w:val="0055299A"/>
    <w:rsid w:val="005C1B1A"/>
    <w:rsid w:val="005E17AA"/>
    <w:rsid w:val="006019D9"/>
    <w:rsid w:val="006849BB"/>
    <w:rsid w:val="006A3232"/>
    <w:rsid w:val="006C27A0"/>
    <w:rsid w:val="00710DCC"/>
    <w:rsid w:val="00751078"/>
    <w:rsid w:val="007F1CCD"/>
    <w:rsid w:val="0082315F"/>
    <w:rsid w:val="0082591B"/>
    <w:rsid w:val="008835FF"/>
    <w:rsid w:val="00883D7D"/>
    <w:rsid w:val="008959B9"/>
    <w:rsid w:val="0096720A"/>
    <w:rsid w:val="00985516"/>
    <w:rsid w:val="009E569E"/>
    <w:rsid w:val="00A01D98"/>
    <w:rsid w:val="00A17C86"/>
    <w:rsid w:val="00A2471C"/>
    <w:rsid w:val="00A31915"/>
    <w:rsid w:val="00AA694D"/>
    <w:rsid w:val="00AC2F9A"/>
    <w:rsid w:val="00B2181A"/>
    <w:rsid w:val="00BC4E96"/>
    <w:rsid w:val="00BD4DBD"/>
    <w:rsid w:val="00C248A1"/>
    <w:rsid w:val="00C5470B"/>
    <w:rsid w:val="00C92D6A"/>
    <w:rsid w:val="00CC6EA9"/>
    <w:rsid w:val="00CD27E8"/>
    <w:rsid w:val="00CE3A0F"/>
    <w:rsid w:val="00D147A4"/>
    <w:rsid w:val="00D21DE4"/>
    <w:rsid w:val="00DB65F7"/>
    <w:rsid w:val="00DC29F9"/>
    <w:rsid w:val="00EA2A42"/>
    <w:rsid w:val="00EE6DD1"/>
    <w:rsid w:val="00EF6987"/>
    <w:rsid w:val="00F575DC"/>
    <w:rsid w:val="00FC7D3E"/>
    <w:rsid w:val="00FF5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947C4"/>
  <w15:chartTrackingRefBased/>
  <w15:docId w15:val="{A026D9CE-DD8D-44AC-A602-0DF1EACFC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DCC"/>
    <w:pPr>
      <w:spacing w:after="0" w:line="240" w:lineRule="auto"/>
    </w:pPr>
    <w:rPr>
      <w:rFonts w:ascii="Calibri" w:eastAsia="MS PGothic"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D7D"/>
    <w:pPr>
      <w:ind w:left="720"/>
      <w:contextualSpacing/>
    </w:pPr>
  </w:style>
  <w:style w:type="character" w:styleId="CommentReference">
    <w:name w:val="annotation reference"/>
    <w:basedOn w:val="DefaultParagraphFont"/>
    <w:uiPriority w:val="99"/>
    <w:semiHidden/>
    <w:unhideWhenUsed/>
    <w:rsid w:val="00BD4DBD"/>
    <w:rPr>
      <w:sz w:val="16"/>
      <w:szCs w:val="16"/>
    </w:rPr>
  </w:style>
  <w:style w:type="paragraph" w:styleId="CommentText">
    <w:name w:val="annotation text"/>
    <w:basedOn w:val="Normal"/>
    <w:link w:val="CommentTextChar"/>
    <w:uiPriority w:val="99"/>
    <w:semiHidden/>
    <w:unhideWhenUsed/>
    <w:rsid w:val="00BD4DBD"/>
    <w:rPr>
      <w:sz w:val="20"/>
      <w:szCs w:val="20"/>
    </w:rPr>
  </w:style>
  <w:style w:type="character" w:customStyle="1" w:styleId="CommentTextChar">
    <w:name w:val="Comment Text Char"/>
    <w:basedOn w:val="DefaultParagraphFont"/>
    <w:link w:val="CommentText"/>
    <w:uiPriority w:val="99"/>
    <w:semiHidden/>
    <w:rsid w:val="00BD4DBD"/>
    <w:rPr>
      <w:rFonts w:ascii="Calibri" w:eastAsia="MS PGothic" w:hAnsi="Calibri" w:cs="Calibri"/>
      <w:sz w:val="20"/>
      <w:szCs w:val="20"/>
    </w:rPr>
  </w:style>
  <w:style w:type="paragraph" w:styleId="CommentSubject">
    <w:name w:val="annotation subject"/>
    <w:basedOn w:val="CommentText"/>
    <w:next w:val="CommentText"/>
    <w:link w:val="CommentSubjectChar"/>
    <w:uiPriority w:val="99"/>
    <w:semiHidden/>
    <w:unhideWhenUsed/>
    <w:rsid w:val="00BD4DBD"/>
    <w:rPr>
      <w:b/>
      <w:bCs/>
    </w:rPr>
  </w:style>
  <w:style w:type="character" w:customStyle="1" w:styleId="CommentSubjectChar">
    <w:name w:val="Comment Subject Char"/>
    <w:basedOn w:val="CommentTextChar"/>
    <w:link w:val="CommentSubject"/>
    <w:uiPriority w:val="99"/>
    <w:semiHidden/>
    <w:rsid w:val="00BD4DBD"/>
    <w:rPr>
      <w:rFonts w:ascii="Calibri" w:eastAsia="MS PGothic" w:hAnsi="Calibri" w:cs="Calibri"/>
      <w:b/>
      <w:bCs/>
      <w:sz w:val="20"/>
      <w:szCs w:val="20"/>
    </w:rPr>
  </w:style>
  <w:style w:type="paragraph" w:styleId="BalloonText">
    <w:name w:val="Balloon Text"/>
    <w:basedOn w:val="Normal"/>
    <w:link w:val="BalloonTextChar"/>
    <w:uiPriority w:val="99"/>
    <w:semiHidden/>
    <w:unhideWhenUsed/>
    <w:rsid w:val="00BD4D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DBD"/>
    <w:rPr>
      <w:rFonts w:ascii="Segoe UI" w:eastAsia="MS PGothic" w:hAnsi="Segoe UI" w:cs="Segoe UI"/>
      <w:sz w:val="18"/>
      <w:szCs w:val="18"/>
    </w:rPr>
  </w:style>
  <w:style w:type="character" w:styleId="Hyperlink">
    <w:name w:val="Hyperlink"/>
    <w:basedOn w:val="DefaultParagraphFont"/>
    <w:uiPriority w:val="99"/>
    <w:unhideWhenUsed/>
    <w:rsid w:val="0096720A"/>
    <w:rPr>
      <w:color w:val="0563C1" w:themeColor="hyperlink"/>
      <w:u w:val="single"/>
    </w:rPr>
  </w:style>
  <w:style w:type="paragraph" w:styleId="Header">
    <w:name w:val="header"/>
    <w:basedOn w:val="Normal"/>
    <w:link w:val="HeaderChar"/>
    <w:uiPriority w:val="99"/>
    <w:unhideWhenUsed/>
    <w:rsid w:val="00416B9F"/>
    <w:pPr>
      <w:tabs>
        <w:tab w:val="center" w:pos="4513"/>
        <w:tab w:val="right" w:pos="9026"/>
      </w:tabs>
    </w:pPr>
  </w:style>
  <w:style w:type="character" w:customStyle="1" w:styleId="HeaderChar">
    <w:name w:val="Header Char"/>
    <w:basedOn w:val="DefaultParagraphFont"/>
    <w:link w:val="Header"/>
    <w:uiPriority w:val="99"/>
    <w:rsid w:val="00416B9F"/>
    <w:rPr>
      <w:rFonts w:ascii="Calibri" w:eastAsia="MS PGothic" w:hAnsi="Calibri" w:cs="Calibri"/>
    </w:rPr>
  </w:style>
  <w:style w:type="paragraph" w:styleId="Footer">
    <w:name w:val="footer"/>
    <w:basedOn w:val="Normal"/>
    <w:link w:val="FooterChar"/>
    <w:uiPriority w:val="99"/>
    <w:unhideWhenUsed/>
    <w:rsid w:val="00416B9F"/>
    <w:pPr>
      <w:tabs>
        <w:tab w:val="center" w:pos="4513"/>
        <w:tab w:val="right" w:pos="9026"/>
      </w:tabs>
    </w:pPr>
  </w:style>
  <w:style w:type="character" w:customStyle="1" w:styleId="FooterChar">
    <w:name w:val="Footer Char"/>
    <w:basedOn w:val="DefaultParagraphFont"/>
    <w:link w:val="Footer"/>
    <w:uiPriority w:val="99"/>
    <w:rsid w:val="00416B9F"/>
    <w:rPr>
      <w:rFonts w:ascii="Calibri" w:eastAsia="MS PGothic"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44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o.org/wcmsp5/groups/public/---ed_protect/---protrav/---safework/documents/publication/wcms_208226.pdf" TargetMode="External"/><Relationship Id="rId13" Type="http://schemas.openxmlformats.org/officeDocument/2006/relationships/hyperlink" Target="https://www.peoplemanagement.co.uk/news/articles/uk-workers-do-not-have-access-occupational-health" TargetMode="External"/><Relationship Id="rId3" Type="http://schemas.openxmlformats.org/officeDocument/2006/relationships/settings" Target="settings.xml"/><Relationship Id="rId7" Type="http://schemas.openxmlformats.org/officeDocument/2006/relationships/hyperlink" Target="mailto:kwb@mrc.soton.ac.uk" TargetMode="External"/><Relationship Id="rId12" Type="http://schemas.openxmlformats.org/officeDocument/2006/relationships/hyperlink" Target="https://read.oecd-ilibrary.org/employment/mental-health-and-work-united-kingdom_9789264204997-e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uk/government/publications/fit-note-guidance-for-hospital-doctor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igital.nhs.uk/data-and-information/publications/statistical/fit-notes-issued-by-gp-practices/march-2020" TargetMode="External"/><Relationship Id="rId4" Type="http://schemas.openxmlformats.org/officeDocument/2006/relationships/webSettings" Target="webSettings.xml"/><Relationship Id="rId9" Type="http://schemas.openxmlformats.org/officeDocument/2006/relationships/hyperlink" Target="https://www.gov.uk/epilepsy-and-driving" TargetMode="External"/><Relationship Id="rId14" Type="http://schemas.openxmlformats.org/officeDocument/2006/relationships/hyperlink" Target="https://www.aomrc.org.uk/wp-content/uploads/2019/04/Health-Work_Consensus_Statement_0904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2531</Words>
  <Characters>14433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Walker-Bone</dc:creator>
  <cp:keywords/>
  <dc:description/>
  <cp:lastModifiedBy>Karen Drake</cp:lastModifiedBy>
  <cp:revision>2</cp:revision>
  <dcterms:created xsi:type="dcterms:W3CDTF">2021-02-16T12:32:00Z</dcterms:created>
  <dcterms:modified xsi:type="dcterms:W3CDTF">2021-02-16T12:32:00Z</dcterms:modified>
</cp:coreProperties>
</file>