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AD033" w14:textId="77777777" w:rsidR="002D7D95" w:rsidRPr="002D7D95" w:rsidRDefault="009F4CE9" w:rsidP="007A16FB">
      <w:pPr>
        <w:suppressLineNumbers/>
        <w:spacing w:line="480" w:lineRule="auto"/>
        <w:ind w:firstLine="0"/>
        <w:jc w:val="both"/>
        <w:rPr>
          <w:rFonts w:ascii="Times New Roman" w:hAnsi="Times New Roman"/>
          <w:b/>
          <w:color w:val="FF0000"/>
          <w:sz w:val="24"/>
        </w:rPr>
      </w:pPr>
      <w:r w:rsidRPr="002D7D95">
        <w:rPr>
          <w:rFonts w:ascii="Times New Roman" w:hAnsi="Times New Roman"/>
          <w:b/>
          <w:color w:val="FF0000"/>
          <w:sz w:val="24"/>
        </w:rPr>
        <w:t>Combination analysis of gestational diabetes and maternal weight status from pre-pregnancy through post-delivery in future</w:t>
      </w:r>
      <w:r w:rsidR="006260F3" w:rsidRPr="002D7D95">
        <w:rPr>
          <w:rFonts w:ascii="Times New Roman" w:hAnsi="Times New Roman"/>
          <w:b/>
          <w:color w:val="FF0000"/>
          <w:sz w:val="24"/>
        </w:rPr>
        <w:t xml:space="preserve"> development of type 2 diabetes</w:t>
      </w:r>
      <w:r w:rsidRPr="002D7D95">
        <w:rPr>
          <w:rFonts w:ascii="Times New Roman" w:hAnsi="Times New Roman"/>
          <w:b/>
          <w:color w:val="FF0000"/>
          <w:sz w:val="24"/>
        </w:rPr>
        <w:t xml:space="preserve"> </w:t>
      </w:r>
    </w:p>
    <w:p w14:paraId="04275E13" w14:textId="5087CD46" w:rsidR="00DF4ACE" w:rsidRPr="00606ABF" w:rsidRDefault="00DF4ACE" w:rsidP="007A16FB">
      <w:pPr>
        <w:suppressLineNumbers/>
        <w:spacing w:line="480" w:lineRule="auto"/>
        <w:ind w:firstLine="0"/>
        <w:jc w:val="both"/>
        <w:rPr>
          <w:rFonts w:ascii="Times New Roman" w:hAnsi="Times New Roman"/>
          <w:sz w:val="24"/>
        </w:rPr>
      </w:pPr>
      <w:r>
        <w:rPr>
          <w:rFonts w:ascii="Times New Roman" w:hAnsi="Times New Roman"/>
          <w:b/>
          <w:bCs/>
          <w:sz w:val="24"/>
          <w:szCs w:val="24"/>
        </w:rPr>
        <w:t xml:space="preserve">Short running title: </w:t>
      </w:r>
      <w:r w:rsidR="00CD6CCF">
        <w:rPr>
          <w:rFonts w:ascii="Times New Roman" w:hAnsi="Times New Roman"/>
          <w:bCs/>
          <w:sz w:val="24"/>
          <w:szCs w:val="24"/>
        </w:rPr>
        <w:t>Gestational diabetes,</w:t>
      </w:r>
      <w:r w:rsidRPr="00606ABF">
        <w:rPr>
          <w:rFonts w:ascii="Times New Roman" w:hAnsi="Times New Roman"/>
          <w:sz w:val="24"/>
        </w:rPr>
        <w:t xml:space="preserve"> </w:t>
      </w:r>
      <w:r w:rsidR="00CD6CCF">
        <w:rPr>
          <w:rFonts w:ascii="Times New Roman" w:hAnsi="Times New Roman"/>
          <w:sz w:val="24"/>
        </w:rPr>
        <w:t xml:space="preserve">BMI </w:t>
      </w:r>
      <w:r w:rsidR="00722743">
        <w:rPr>
          <w:rFonts w:ascii="Times New Roman" w:hAnsi="Times New Roman"/>
          <w:sz w:val="24"/>
        </w:rPr>
        <w:t xml:space="preserve">change </w:t>
      </w:r>
      <w:r w:rsidR="00CD6CCF">
        <w:rPr>
          <w:rFonts w:ascii="Times New Roman" w:hAnsi="Times New Roman"/>
          <w:sz w:val="24"/>
        </w:rPr>
        <w:t xml:space="preserve">and </w:t>
      </w:r>
      <w:r w:rsidR="00722743">
        <w:rPr>
          <w:rFonts w:ascii="Times New Roman" w:hAnsi="Times New Roman"/>
          <w:sz w:val="24"/>
        </w:rPr>
        <w:t>post-delivery</w:t>
      </w:r>
      <w:r w:rsidR="00CD6CCF">
        <w:rPr>
          <w:rFonts w:ascii="Times New Roman" w:hAnsi="Times New Roman"/>
          <w:sz w:val="24"/>
        </w:rPr>
        <w:t xml:space="preserve"> </w:t>
      </w:r>
      <w:proofErr w:type="spellStart"/>
      <w:r w:rsidR="00722743">
        <w:rPr>
          <w:rFonts w:ascii="Times New Roman" w:hAnsi="Times New Roman"/>
          <w:sz w:val="24"/>
        </w:rPr>
        <w:t>dysglycaemia</w:t>
      </w:r>
      <w:proofErr w:type="spellEnd"/>
    </w:p>
    <w:p w14:paraId="7550AD35" w14:textId="1797BB6B" w:rsidR="00DF4ACE" w:rsidRPr="002C4C19" w:rsidRDefault="00947795" w:rsidP="007A16FB">
      <w:pPr>
        <w:suppressLineNumbers/>
        <w:spacing w:line="480" w:lineRule="auto"/>
        <w:ind w:firstLine="0"/>
        <w:rPr>
          <w:rFonts w:ascii="Times New Roman" w:hAnsi="Times New Roman"/>
          <w:sz w:val="24"/>
          <w:szCs w:val="24"/>
        </w:rPr>
      </w:pPr>
      <w:r w:rsidRPr="003A18F3">
        <w:rPr>
          <w:rFonts w:ascii="Times New Roman" w:hAnsi="Times New Roman"/>
          <w:sz w:val="24"/>
          <w:szCs w:val="24"/>
        </w:rPr>
        <w:t>Ling-Wei CHEN</w:t>
      </w:r>
      <w:r w:rsidR="00597317" w:rsidRPr="003A18F3">
        <w:rPr>
          <w:rFonts w:ascii="Times New Roman" w:hAnsi="Times New Roman"/>
          <w:sz w:val="24"/>
          <w:szCs w:val="24"/>
        </w:rPr>
        <w:t>, PhD</w:t>
      </w:r>
      <w:r w:rsidR="00597317" w:rsidRPr="003A18F3">
        <w:rPr>
          <w:rFonts w:ascii="Times New Roman" w:hAnsi="Times New Roman"/>
          <w:sz w:val="24"/>
          <w:szCs w:val="24"/>
          <w:vertAlign w:val="superscript"/>
        </w:rPr>
        <w:t>1*</w:t>
      </w:r>
      <w:r w:rsidR="00597317" w:rsidRPr="003A18F3">
        <w:rPr>
          <w:rFonts w:ascii="Times New Roman" w:hAnsi="Times New Roman"/>
          <w:sz w:val="24"/>
          <w:szCs w:val="24"/>
        </w:rPr>
        <w:t>,</w:t>
      </w:r>
      <w:r w:rsidR="00597317">
        <w:rPr>
          <w:rFonts w:ascii="Times New Roman" w:hAnsi="Times New Roman"/>
          <w:sz w:val="24"/>
          <w:szCs w:val="24"/>
        </w:rPr>
        <w:t xml:space="preserve"> </w:t>
      </w:r>
      <w:r w:rsidR="00836B02">
        <w:rPr>
          <w:rFonts w:ascii="Times New Roman" w:hAnsi="Times New Roman"/>
          <w:sz w:val="24"/>
          <w:szCs w:val="24"/>
        </w:rPr>
        <w:t xml:space="preserve">Shu </w:t>
      </w:r>
      <w:r w:rsidR="00DF4ACE">
        <w:rPr>
          <w:rFonts w:ascii="Times New Roman" w:hAnsi="Times New Roman"/>
          <w:sz w:val="24"/>
          <w:szCs w:val="24"/>
        </w:rPr>
        <w:t>E SOH, PhD</w:t>
      </w:r>
      <w:r w:rsidR="00DF4ACE">
        <w:rPr>
          <w:rFonts w:ascii="Times New Roman" w:hAnsi="Times New Roman"/>
          <w:sz w:val="24"/>
          <w:szCs w:val="24"/>
          <w:vertAlign w:val="superscript"/>
        </w:rPr>
        <w:t>1</w:t>
      </w:r>
      <w:r w:rsidR="00DF4ACE" w:rsidRPr="00492482">
        <w:rPr>
          <w:rFonts w:ascii="Times New Roman" w:hAnsi="Times New Roman"/>
          <w:sz w:val="24"/>
          <w:szCs w:val="24"/>
          <w:vertAlign w:val="superscript"/>
        </w:rPr>
        <w:t>,</w:t>
      </w:r>
      <w:r w:rsidR="00DF4ACE">
        <w:rPr>
          <w:rFonts w:ascii="Times New Roman" w:hAnsi="Times New Roman"/>
          <w:sz w:val="24"/>
          <w:szCs w:val="24"/>
          <w:vertAlign w:val="superscript"/>
        </w:rPr>
        <w:t>2</w:t>
      </w:r>
      <w:r w:rsidR="00597317">
        <w:rPr>
          <w:rFonts w:ascii="Times New Roman" w:hAnsi="Times New Roman"/>
          <w:sz w:val="24"/>
          <w:szCs w:val="24"/>
          <w:vertAlign w:val="superscript"/>
        </w:rPr>
        <w:t>*</w:t>
      </w:r>
      <w:r w:rsidR="00DF4ACE" w:rsidRPr="00492482">
        <w:rPr>
          <w:rFonts w:ascii="Times New Roman" w:hAnsi="Times New Roman"/>
          <w:sz w:val="24"/>
          <w:szCs w:val="24"/>
        </w:rPr>
        <w:t xml:space="preserve">, Mya-Thway </w:t>
      </w:r>
      <w:r w:rsidR="00DF4ACE">
        <w:rPr>
          <w:rFonts w:ascii="Times New Roman" w:hAnsi="Times New Roman"/>
          <w:sz w:val="24"/>
          <w:szCs w:val="24"/>
        </w:rPr>
        <w:t>TINT, PhD</w:t>
      </w:r>
      <w:r w:rsidR="00BB5894" w:rsidRPr="00BB5894">
        <w:rPr>
          <w:rFonts w:ascii="Times New Roman" w:hAnsi="Times New Roman"/>
          <w:sz w:val="24"/>
          <w:szCs w:val="24"/>
          <w:vertAlign w:val="superscript"/>
        </w:rPr>
        <w:t>1</w:t>
      </w:r>
      <w:r w:rsidR="00BB5894" w:rsidRPr="0093326B">
        <w:rPr>
          <w:rFonts w:ascii="Times New Roman" w:hAnsi="Times New Roman"/>
          <w:sz w:val="24"/>
          <w:szCs w:val="24"/>
          <w:vertAlign w:val="superscript"/>
        </w:rPr>
        <w:t>,</w:t>
      </w:r>
      <w:r w:rsidR="00DF4ACE">
        <w:rPr>
          <w:rFonts w:ascii="Times New Roman" w:hAnsi="Times New Roman"/>
          <w:sz w:val="24"/>
          <w:szCs w:val="24"/>
          <w:vertAlign w:val="superscript"/>
        </w:rPr>
        <w:t>3</w:t>
      </w:r>
      <w:r w:rsidR="00DF4ACE" w:rsidRPr="00492482">
        <w:rPr>
          <w:rFonts w:ascii="Times New Roman" w:hAnsi="Times New Roman"/>
          <w:sz w:val="24"/>
          <w:szCs w:val="24"/>
        </w:rPr>
        <w:t>,</w:t>
      </w:r>
      <w:r w:rsidR="00DF4ACE">
        <w:rPr>
          <w:rFonts w:ascii="Times New Roman" w:hAnsi="Times New Roman"/>
          <w:sz w:val="24"/>
          <w:szCs w:val="24"/>
        </w:rPr>
        <w:t xml:space="preserve"> </w:t>
      </w:r>
      <w:r w:rsidR="00836B02">
        <w:rPr>
          <w:rFonts w:ascii="Times New Roman" w:hAnsi="Times New Roman"/>
          <w:sz w:val="24"/>
          <w:szCs w:val="24"/>
        </w:rPr>
        <w:t xml:space="preserve">See </w:t>
      </w:r>
      <w:r w:rsidR="0093326B">
        <w:rPr>
          <w:rFonts w:ascii="Times New Roman" w:hAnsi="Times New Roman"/>
          <w:sz w:val="24"/>
          <w:szCs w:val="24"/>
        </w:rPr>
        <w:t>Ling LOY, PhD</w:t>
      </w:r>
      <w:r w:rsidR="0093326B" w:rsidRPr="0093326B">
        <w:rPr>
          <w:rFonts w:ascii="Times New Roman" w:hAnsi="Times New Roman"/>
          <w:sz w:val="24"/>
          <w:szCs w:val="24"/>
          <w:vertAlign w:val="superscript"/>
        </w:rPr>
        <w:t>4,5</w:t>
      </w:r>
      <w:r w:rsidR="0093326B">
        <w:rPr>
          <w:rFonts w:ascii="Times New Roman" w:hAnsi="Times New Roman"/>
          <w:sz w:val="24"/>
          <w:szCs w:val="24"/>
        </w:rPr>
        <w:t xml:space="preserve">, </w:t>
      </w:r>
      <w:r w:rsidR="00DF4ACE" w:rsidRPr="00492482">
        <w:rPr>
          <w:rFonts w:ascii="Times New Roman" w:hAnsi="Times New Roman"/>
          <w:sz w:val="24"/>
          <w:szCs w:val="24"/>
        </w:rPr>
        <w:t xml:space="preserve">Fabian </w:t>
      </w:r>
      <w:r w:rsidR="00DF4ACE">
        <w:rPr>
          <w:rFonts w:ascii="Times New Roman" w:hAnsi="Times New Roman"/>
          <w:sz w:val="24"/>
          <w:szCs w:val="24"/>
        </w:rPr>
        <w:t>YAP, FRCPCH</w:t>
      </w:r>
      <w:r w:rsidR="0093326B">
        <w:rPr>
          <w:rFonts w:ascii="Times New Roman" w:hAnsi="Times New Roman"/>
          <w:sz w:val="24"/>
          <w:szCs w:val="24"/>
          <w:vertAlign w:val="superscript"/>
        </w:rPr>
        <w:t xml:space="preserve"> </w:t>
      </w:r>
      <w:r w:rsidR="00DF4ACE">
        <w:rPr>
          <w:rFonts w:ascii="Times New Roman" w:hAnsi="Times New Roman"/>
          <w:sz w:val="24"/>
          <w:szCs w:val="24"/>
          <w:vertAlign w:val="superscript"/>
        </w:rPr>
        <w:t>5</w:t>
      </w:r>
      <w:r w:rsidR="0093326B">
        <w:rPr>
          <w:rFonts w:ascii="Times New Roman" w:hAnsi="Times New Roman"/>
          <w:sz w:val="24"/>
          <w:szCs w:val="24"/>
          <w:vertAlign w:val="superscript"/>
        </w:rPr>
        <w:t>,6</w:t>
      </w:r>
      <w:r w:rsidR="00DF4ACE" w:rsidRPr="00492482">
        <w:rPr>
          <w:rFonts w:ascii="Times New Roman" w:hAnsi="Times New Roman"/>
          <w:sz w:val="24"/>
          <w:szCs w:val="24"/>
        </w:rPr>
        <w:t xml:space="preserve">,  Kok Hian </w:t>
      </w:r>
      <w:r w:rsidR="00DF4ACE">
        <w:rPr>
          <w:rFonts w:ascii="Times New Roman" w:hAnsi="Times New Roman"/>
          <w:sz w:val="24"/>
          <w:szCs w:val="24"/>
        </w:rPr>
        <w:t>TAN, FRCOG</w:t>
      </w:r>
      <w:r w:rsidR="0093326B">
        <w:rPr>
          <w:rFonts w:ascii="Times New Roman" w:hAnsi="Times New Roman"/>
          <w:sz w:val="24"/>
          <w:szCs w:val="24"/>
          <w:vertAlign w:val="superscript"/>
        </w:rPr>
        <w:t>5,7</w:t>
      </w:r>
      <w:r w:rsidR="00DF4ACE" w:rsidRPr="00492482">
        <w:rPr>
          <w:rFonts w:ascii="Times New Roman" w:hAnsi="Times New Roman"/>
          <w:sz w:val="24"/>
          <w:szCs w:val="24"/>
        </w:rPr>
        <w:t>,</w:t>
      </w:r>
      <w:r w:rsidR="00DF4ACE">
        <w:rPr>
          <w:rFonts w:ascii="Times New Roman" w:hAnsi="Times New Roman"/>
          <w:sz w:val="24"/>
          <w:szCs w:val="24"/>
        </w:rPr>
        <w:t xml:space="preserve"> </w:t>
      </w:r>
      <w:r w:rsidR="00DF4ACE" w:rsidRPr="00492482">
        <w:rPr>
          <w:rFonts w:ascii="Times New Roman" w:hAnsi="Times New Roman"/>
          <w:sz w:val="24"/>
          <w:szCs w:val="24"/>
        </w:rPr>
        <w:t xml:space="preserve">Yung Seng </w:t>
      </w:r>
      <w:r w:rsidR="00DF4ACE">
        <w:rPr>
          <w:rFonts w:ascii="Times New Roman" w:hAnsi="Times New Roman"/>
          <w:sz w:val="24"/>
          <w:szCs w:val="24"/>
        </w:rPr>
        <w:t xml:space="preserve">LEE, </w:t>
      </w:r>
      <w:r w:rsidR="00DF4ACE" w:rsidRPr="000E18F1">
        <w:rPr>
          <w:rFonts w:ascii="Times New Roman" w:hAnsi="Times New Roman"/>
          <w:sz w:val="24"/>
          <w:szCs w:val="24"/>
        </w:rPr>
        <w:t>FRCPCH</w:t>
      </w:r>
      <w:r w:rsidR="00DF4ACE" w:rsidRPr="00492482">
        <w:rPr>
          <w:rFonts w:ascii="Times New Roman" w:hAnsi="Times New Roman"/>
          <w:sz w:val="24"/>
          <w:szCs w:val="24"/>
          <w:vertAlign w:val="superscript"/>
        </w:rPr>
        <w:t>1,</w:t>
      </w:r>
      <w:r w:rsidR="00DF4ACE">
        <w:rPr>
          <w:rFonts w:ascii="Times New Roman" w:hAnsi="Times New Roman"/>
          <w:sz w:val="24"/>
          <w:szCs w:val="24"/>
          <w:vertAlign w:val="superscript"/>
        </w:rPr>
        <w:t>2,</w:t>
      </w:r>
      <w:r w:rsidR="0093326B">
        <w:rPr>
          <w:rFonts w:ascii="Times New Roman" w:hAnsi="Times New Roman"/>
          <w:sz w:val="24"/>
          <w:szCs w:val="24"/>
          <w:vertAlign w:val="superscript"/>
        </w:rPr>
        <w:t>8</w:t>
      </w:r>
      <w:r w:rsidR="00DF4ACE">
        <w:rPr>
          <w:rFonts w:ascii="Times New Roman" w:hAnsi="Times New Roman"/>
          <w:sz w:val="24"/>
          <w:szCs w:val="24"/>
        </w:rPr>
        <w:t xml:space="preserve">, </w:t>
      </w:r>
      <w:r w:rsidR="00DF4ACE" w:rsidRPr="00492482">
        <w:rPr>
          <w:rFonts w:ascii="Times New Roman" w:hAnsi="Times New Roman"/>
          <w:sz w:val="24"/>
          <w:szCs w:val="24"/>
        </w:rPr>
        <w:t xml:space="preserve">Lynette Pei-Chi </w:t>
      </w:r>
      <w:r w:rsidR="00DF4ACE">
        <w:rPr>
          <w:rFonts w:ascii="Times New Roman" w:hAnsi="Times New Roman"/>
          <w:sz w:val="24"/>
          <w:szCs w:val="24"/>
        </w:rPr>
        <w:t xml:space="preserve">SHEK, </w:t>
      </w:r>
      <w:r w:rsidR="00DF4ACE" w:rsidRPr="006E1EEE">
        <w:rPr>
          <w:rFonts w:ascii="Times New Roman" w:hAnsi="Times New Roman"/>
          <w:sz w:val="24"/>
          <w:szCs w:val="24"/>
        </w:rPr>
        <w:t>FAAA</w:t>
      </w:r>
      <w:r w:rsidR="00FA243F" w:rsidRPr="002D7D95">
        <w:rPr>
          <w:rFonts w:ascii="Times New Roman" w:hAnsi="Times New Roman"/>
          <w:color w:val="FF0000"/>
          <w:sz w:val="24"/>
          <w:szCs w:val="24"/>
        </w:rPr>
        <w:t>A</w:t>
      </w:r>
      <w:r w:rsidR="00DF4ACE" w:rsidRPr="006E1EEE">
        <w:rPr>
          <w:rFonts w:ascii="Times New Roman" w:hAnsi="Times New Roman"/>
          <w:sz w:val="24"/>
          <w:szCs w:val="24"/>
        </w:rPr>
        <w:t>I</w:t>
      </w:r>
      <w:r w:rsidR="00DF4ACE" w:rsidRPr="00492482">
        <w:rPr>
          <w:rFonts w:ascii="Times New Roman" w:hAnsi="Times New Roman"/>
          <w:sz w:val="24"/>
          <w:szCs w:val="24"/>
          <w:vertAlign w:val="superscript"/>
        </w:rPr>
        <w:t xml:space="preserve"> 1</w:t>
      </w:r>
      <w:r w:rsidR="00DF4ACE">
        <w:rPr>
          <w:rFonts w:ascii="Times New Roman" w:hAnsi="Times New Roman"/>
          <w:sz w:val="24"/>
          <w:szCs w:val="24"/>
          <w:vertAlign w:val="superscript"/>
        </w:rPr>
        <w:t>,2,</w:t>
      </w:r>
      <w:r w:rsidR="0093326B">
        <w:rPr>
          <w:rFonts w:ascii="Times New Roman" w:hAnsi="Times New Roman"/>
          <w:sz w:val="24"/>
          <w:szCs w:val="24"/>
          <w:vertAlign w:val="superscript"/>
        </w:rPr>
        <w:t>8</w:t>
      </w:r>
      <w:r w:rsidR="00DF4ACE" w:rsidRPr="00492482">
        <w:rPr>
          <w:rFonts w:ascii="Times New Roman" w:hAnsi="Times New Roman"/>
          <w:sz w:val="24"/>
          <w:szCs w:val="24"/>
        </w:rPr>
        <w:t>,</w:t>
      </w:r>
      <w:r w:rsidR="00DF4ACE">
        <w:rPr>
          <w:rFonts w:ascii="Times New Roman" w:hAnsi="Times New Roman"/>
          <w:sz w:val="24"/>
          <w:szCs w:val="24"/>
        </w:rPr>
        <w:t xml:space="preserve"> </w:t>
      </w:r>
      <w:r w:rsidR="00DF4ACE" w:rsidRPr="00492482">
        <w:rPr>
          <w:rFonts w:ascii="Times New Roman" w:hAnsi="Times New Roman"/>
          <w:sz w:val="24"/>
          <w:szCs w:val="24"/>
        </w:rPr>
        <w:t>Keith M. GODFREY</w:t>
      </w:r>
      <w:r w:rsidR="00DF4ACE">
        <w:rPr>
          <w:rFonts w:ascii="Times New Roman" w:hAnsi="Times New Roman"/>
          <w:sz w:val="24"/>
          <w:szCs w:val="24"/>
        </w:rPr>
        <w:t xml:space="preserve">, </w:t>
      </w:r>
      <w:r w:rsidR="004C17A9">
        <w:rPr>
          <w:rFonts w:ascii="Times New Roman" w:hAnsi="Times New Roman"/>
          <w:sz w:val="24"/>
          <w:szCs w:val="24"/>
        </w:rPr>
        <w:t>FMedSci</w:t>
      </w:r>
      <w:r w:rsidR="0093326B">
        <w:rPr>
          <w:rFonts w:ascii="Times New Roman" w:hAnsi="Times New Roman"/>
          <w:sz w:val="24"/>
          <w:szCs w:val="24"/>
          <w:vertAlign w:val="superscript"/>
        </w:rPr>
        <w:t>9</w:t>
      </w:r>
      <w:r w:rsidR="00DF4ACE">
        <w:rPr>
          <w:rFonts w:ascii="Times New Roman" w:hAnsi="Times New Roman"/>
          <w:sz w:val="24"/>
          <w:szCs w:val="24"/>
        </w:rPr>
        <w:t xml:space="preserve">, </w:t>
      </w:r>
      <w:r w:rsidR="00DF4ACE" w:rsidRPr="00492482">
        <w:rPr>
          <w:rFonts w:ascii="Times New Roman" w:hAnsi="Times New Roman"/>
          <w:sz w:val="24"/>
          <w:szCs w:val="24"/>
        </w:rPr>
        <w:t>Peter D. GLUCKMAN</w:t>
      </w:r>
      <w:r w:rsidR="00DF4ACE">
        <w:rPr>
          <w:rFonts w:ascii="Times New Roman" w:hAnsi="Times New Roman"/>
          <w:sz w:val="24"/>
          <w:szCs w:val="24"/>
        </w:rPr>
        <w:t>, FRS</w:t>
      </w:r>
      <w:r w:rsidR="00597317">
        <w:rPr>
          <w:rFonts w:ascii="Times New Roman" w:hAnsi="Times New Roman"/>
          <w:sz w:val="24"/>
          <w:szCs w:val="24"/>
          <w:vertAlign w:val="superscript"/>
        </w:rPr>
        <w:t>1</w:t>
      </w:r>
      <w:r w:rsidR="00DF4ACE">
        <w:rPr>
          <w:rFonts w:ascii="Times New Roman" w:hAnsi="Times New Roman"/>
          <w:sz w:val="24"/>
          <w:szCs w:val="24"/>
          <w:vertAlign w:val="superscript"/>
        </w:rPr>
        <w:t>,</w:t>
      </w:r>
      <w:r w:rsidR="0093326B">
        <w:rPr>
          <w:rFonts w:ascii="Times New Roman" w:hAnsi="Times New Roman"/>
          <w:sz w:val="24"/>
          <w:szCs w:val="24"/>
          <w:vertAlign w:val="superscript"/>
        </w:rPr>
        <w:t>10</w:t>
      </w:r>
      <w:r w:rsidR="00DF4ACE" w:rsidRPr="00492482">
        <w:rPr>
          <w:rFonts w:ascii="Times New Roman" w:hAnsi="Times New Roman"/>
          <w:sz w:val="24"/>
          <w:szCs w:val="24"/>
        </w:rPr>
        <w:t>,</w:t>
      </w:r>
      <w:r w:rsidR="00CD33BE">
        <w:rPr>
          <w:rFonts w:ascii="Times New Roman" w:hAnsi="Times New Roman"/>
          <w:sz w:val="24"/>
          <w:szCs w:val="24"/>
        </w:rPr>
        <w:t xml:space="preserve"> </w:t>
      </w:r>
      <w:r w:rsidR="00DF4ACE">
        <w:rPr>
          <w:rFonts w:ascii="Times New Roman" w:hAnsi="Times New Roman"/>
          <w:sz w:val="24"/>
          <w:szCs w:val="24"/>
        </w:rPr>
        <w:t>Johan G. ERIKSSON, D</w:t>
      </w:r>
      <w:r w:rsidR="0093326B">
        <w:rPr>
          <w:rFonts w:ascii="Times New Roman" w:hAnsi="Times New Roman"/>
          <w:sz w:val="24"/>
          <w:szCs w:val="24"/>
        </w:rPr>
        <w:t>MSc</w:t>
      </w:r>
      <w:r w:rsidR="00597317">
        <w:rPr>
          <w:rFonts w:ascii="Times New Roman" w:hAnsi="Times New Roman"/>
          <w:sz w:val="24"/>
          <w:szCs w:val="24"/>
          <w:vertAlign w:val="superscript"/>
        </w:rPr>
        <w:t>1</w:t>
      </w:r>
      <w:r w:rsidR="00DF4ACE">
        <w:rPr>
          <w:rFonts w:ascii="Times New Roman" w:hAnsi="Times New Roman"/>
          <w:sz w:val="24"/>
          <w:szCs w:val="24"/>
          <w:vertAlign w:val="superscript"/>
        </w:rPr>
        <w:t>,3,</w:t>
      </w:r>
      <w:r w:rsidR="0093326B">
        <w:rPr>
          <w:rFonts w:ascii="Times New Roman" w:hAnsi="Times New Roman"/>
          <w:sz w:val="24"/>
          <w:szCs w:val="24"/>
          <w:vertAlign w:val="superscript"/>
        </w:rPr>
        <w:t>11,12</w:t>
      </w:r>
      <w:r w:rsidR="00DF4ACE">
        <w:rPr>
          <w:rFonts w:ascii="Times New Roman" w:hAnsi="Times New Roman"/>
          <w:sz w:val="24"/>
          <w:szCs w:val="24"/>
        </w:rPr>
        <w:t>,</w:t>
      </w:r>
      <w:r w:rsidR="00DF4ACE" w:rsidRPr="00492482">
        <w:rPr>
          <w:rFonts w:ascii="Times New Roman" w:hAnsi="Times New Roman"/>
          <w:sz w:val="24"/>
          <w:szCs w:val="24"/>
        </w:rPr>
        <w:t>Yap-Seng CHONG</w:t>
      </w:r>
      <w:r w:rsidR="00DF4ACE">
        <w:rPr>
          <w:rFonts w:ascii="Times New Roman" w:hAnsi="Times New Roman"/>
          <w:sz w:val="24"/>
          <w:szCs w:val="24"/>
        </w:rPr>
        <w:t>, MD</w:t>
      </w:r>
      <w:r w:rsidR="00597317">
        <w:rPr>
          <w:rFonts w:ascii="Times New Roman" w:hAnsi="Times New Roman"/>
          <w:sz w:val="24"/>
          <w:szCs w:val="24"/>
          <w:vertAlign w:val="superscript"/>
        </w:rPr>
        <w:t>1</w:t>
      </w:r>
      <w:r w:rsidR="00DF4ACE">
        <w:rPr>
          <w:rFonts w:ascii="Times New Roman" w:hAnsi="Times New Roman"/>
          <w:sz w:val="24"/>
          <w:szCs w:val="24"/>
          <w:vertAlign w:val="superscript"/>
        </w:rPr>
        <w:t>,3</w:t>
      </w:r>
      <w:r w:rsidR="00DF4ACE" w:rsidRPr="00492482">
        <w:rPr>
          <w:rFonts w:ascii="Times New Roman" w:hAnsi="Times New Roman"/>
          <w:sz w:val="24"/>
          <w:szCs w:val="24"/>
        </w:rPr>
        <w:t xml:space="preserve">, </w:t>
      </w:r>
      <w:proofErr w:type="spellStart"/>
      <w:r w:rsidR="004F1B94">
        <w:rPr>
          <w:rFonts w:ascii="Times New Roman" w:hAnsi="Times New Roman"/>
          <w:sz w:val="24"/>
          <w:szCs w:val="24"/>
        </w:rPr>
        <w:t>Shiao-Yng</w:t>
      </w:r>
      <w:proofErr w:type="spellEnd"/>
      <w:r w:rsidR="004F1B94">
        <w:rPr>
          <w:rFonts w:ascii="Times New Roman" w:hAnsi="Times New Roman"/>
          <w:sz w:val="24"/>
          <w:szCs w:val="24"/>
        </w:rPr>
        <w:t xml:space="preserve"> CHAN,</w:t>
      </w:r>
      <w:r w:rsidR="00DF4ACE">
        <w:rPr>
          <w:rFonts w:ascii="Times New Roman" w:hAnsi="Times New Roman"/>
          <w:sz w:val="24"/>
          <w:szCs w:val="24"/>
        </w:rPr>
        <w:t xml:space="preserve"> PhD</w:t>
      </w:r>
      <w:r w:rsidR="00597317">
        <w:rPr>
          <w:rFonts w:ascii="Times New Roman" w:hAnsi="Times New Roman"/>
          <w:sz w:val="24"/>
          <w:szCs w:val="24"/>
          <w:vertAlign w:val="superscript"/>
        </w:rPr>
        <w:t>1</w:t>
      </w:r>
      <w:r w:rsidR="00DF4ACE">
        <w:rPr>
          <w:rFonts w:ascii="Times New Roman" w:hAnsi="Times New Roman"/>
          <w:sz w:val="24"/>
          <w:szCs w:val="24"/>
          <w:vertAlign w:val="superscript"/>
        </w:rPr>
        <w:t>,3</w:t>
      </w:r>
    </w:p>
    <w:p w14:paraId="3311ADD6" w14:textId="77777777" w:rsidR="00597317" w:rsidRPr="00597317" w:rsidRDefault="00597317" w:rsidP="007A16FB">
      <w:pPr>
        <w:suppressLineNumbers/>
        <w:spacing w:after="0" w:line="480" w:lineRule="auto"/>
        <w:ind w:firstLine="0"/>
        <w:rPr>
          <w:rFonts w:ascii="Times New Roman" w:hAnsi="Times New Roman"/>
          <w:bCs/>
          <w:sz w:val="24"/>
          <w:szCs w:val="24"/>
          <w:lang w:val="en-GB"/>
        </w:rPr>
      </w:pPr>
      <w:r>
        <w:rPr>
          <w:rFonts w:ascii="Times New Roman" w:hAnsi="Times New Roman"/>
          <w:bCs/>
          <w:sz w:val="24"/>
          <w:szCs w:val="24"/>
          <w:vertAlign w:val="superscript"/>
        </w:rPr>
        <w:t>1</w:t>
      </w:r>
      <w:r w:rsidRPr="007E0FA1">
        <w:rPr>
          <w:rFonts w:ascii="Times New Roman" w:hAnsi="Times New Roman"/>
          <w:bCs/>
          <w:sz w:val="24"/>
          <w:szCs w:val="24"/>
          <w:lang w:val="en-GB"/>
        </w:rPr>
        <w:t xml:space="preserve">Singapore Institute for Clinical Sciences, Agency for Science, Technology </w:t>
      </w:r>
      <w:r>
        <w:rPr>
          <w:rFonts w:ascii="Times New Roman" w:hAnsi="Times New Roman"/>
          <w:bCs/>
          <w:sz w:val="24"/>
          <w:szCs w:val="24"/>
          <w:lang w:val="en-GB"/>
        </w:rPr>
        <w:t xml:space="preserve">and Research, 30 Medical Drive, </w:t>
      </w:r>
      <w:r w:rsidRPr="007E0FA1">
        <w:rPr>
          <w:rFonts w:ascii="Times New Roman" w:hAnsi="Times New Roman"/>
          <w:bCs/>
          <w:sz w:val="24"/>
          <w:szCs w:val="24"/>
          <w:lang w:val="en-GB"/>
        </w:rPr>
        <w:t>Singapore</w:t>
      </w:r>
      <w:r>
        <w:rPr>
          <w:rFonts w:ascii="Times New Roman" w:hAnsi="Times New Roman"/>
          <w:bCs/>
          <w:sz w:val="24"/>
          <w:szCs w:val="24"/>
          <w:lang w:val="en-GB"/>
        </w:rPr>
        <w:t xml:space="preserve"> 117609</w:t>
      </w:r>
    </w:p>
    <w:p w14:paraId="4846ADA7" w14:textId="77777777" w:rsidR="00DF4ACE" w:rsidRDefault="00597317" w:rsidP="007A16FB">
      <w:pPr>
        <w:suppressLineNumbers/>
        <w:spacing w:after="0" w:line="480" w:lineRule="auto"/>
        <w:ind w:firstLine="0"/>
        <w:rPr>
          <w:rFonts w:ascii="Times New Roman" w:hAnsi="Times New Roman"/>
          <w:sz w:val="24"/>
          <w:szCs w:val="24"/>
        </w:rPr>
      </w:pPr>
      <w:r>
        <w:rPr>
          <w:rFonts w:ascii="Times New Roman" w:hAnsi="Times New Roman"/>
          <w:sz w:val="24"/>
          <w:szCs w:val="24"/>
          <w:vertAlign w:val="superscript"/>
        </w:rPr>
        <w:t>2</w:t>
      </w:r>
      <w:r w:rsidR="00DF4ACE" w:rsidRPr="007E0FA1">
        <w:rPr>
          <w:rFonts w:ascii="Times New Roman" w:hAnsi="Times New Roman"/>
          <w:sz w:val="24"/>
          <w:szCs w:val="24"/>
        </w:rPr>
        <w:t xml:space="preserve">Department of </w:t>
      </w:r>
      <w:proofErr w:type="spellStart"/>
      <w:r w:rsidR="00DF4ACE" w:rsidRPr="007E0FA1">
        <w:rPr>
          <w:rFonts w:ascii="Times New Roman" w:hAnsi="Times New Roman"/>
          <w:sz w:val="24"/>
          <w:szCs w:val="24"/>
        </w:rPr>
        <w:t>Paediatrics</w:t>
      </w:r>
      <w:proofErr w:type="spellEnd"/>
      <w:r w:rsidR="00DF4ACE" w:rsidRPr="007E0FA1">
        <w:rPr>
          <w:rFonts w:ascii="Times New Roman" w:hAnsi="Times New Roman"/>
          <w:sz w:val="24"/>
          <w:szCs w:val="24"/>
        </w:rPr>
        <w:t xml:space="preserve">, Yong Loo Lin School of Medicine, National University of Singapore, </w:t>
      </w:r>
      <w:r w:rsidR="00DF4ACE" w:rsidRPr="00671F2D">
        <w:rPr>
          <w:rFonts w:ascii="Times New Roman" w:hAnsi="Times New Roman"/>
          <w:sz w:val="24"/>
          <w:szCs w:val="24"/>
        </w:rPr>
        <w:t>1E Kent Ridge Road</w:t>
      </w:r>
      <w:r w:rsidR="00DF4ACE">
        <w:rPr>
          <w:rFonts w:ascii="Times New Roman" w:hAnsi="Times New Roman"/>
          <w:sz w:val="24"/>
          <w:szCs w:val="24"/>
        </w:rPr>
        <w:t xml:space="preserve">, </w:t>
      </w:r>
      <w:r w:rsidR="00DF4ACE" w:rsidRPr="007E0FA1">
        <w:rPr>
          <w:rFonts w:ascii="Times New Roman" w:hAnsi="Times New Roman"/>
          <w:sz w:val="24"/>
          <w:szCs w:val="24"/>
        </w:rPr>
        <w:t>Singapore</w:t>
      </w:r>
      <w:r w:rsidR="00DF4ACE">
        <w:rPr>
          <w:rFonts w:ascii="Times New Roman" w:hAnsi="Times New Roman"/>
          <w:sz w:val="24"/>
          <w:szCs w:val="24"/>
        </w:rPr>
        <w:t xml:space="preserve"> 119228</w:t>
      </w:r>
    </w:p>
    <w:p w14:paraId="5A80C160" w14:textId="739FAF80" w:rsidR="00DF4ACE" w:rsidRDefault="00DF4ACE" w:rsidP="007A16FB">
      <w:pPr>
        <w:suppressLineNumbers/>
        <w:spacing w:after="0" w:line="480" w:lineRule="auto"/>
        <w:ind w:firstLine="0"/>
        <w:rPr>
          <w:rFonts w:ascii="Times New Roman" w:hAnsi="Times New Roman"/>
          <w:sz w:val="24"/>
          <w:szCs w:val="24"/>
          <w:lang w:val="en-GB"/>
        </w:rPr>
      </w:pPr>
      <w:r>
        <w:rPr>
          <w:rFonts w:ascii="Times New Roman" w:hAnsi="Times New Roman"/>
          <w:sz w:val="24"/>
          <w:szCs w:val="24"/>
          <w:vertAlign w:val="superscript"/>
          <w:lang w:val="en-GB"/>
        </w:rPr>
        <w:t>3</w:t>
      </w:r>
      <w:r w:rsidRPr="007E0FA1">
        <w:rPr>
          <w:rFonts w:ascii="Times New Roman" w:hAnsi="Times New Roman"/>
          <w:sz w:val="24"/>
          <w:szCs w:val="24"/>
          <w:lang w:val="en-GB"/>
        </w:rPr>
        <w:t xml:space="preserve">Department of Obstetrics &amp; Gynaecology, Yong Loo Lin School of Medicine, National University of Singapore, </w:t>
      </w:r>
      <w:r w:rsidRPr="00671F2D">
        <w:rPr>
          <w:rFonts w:ascii="Times New Roman" w:hAnsi="Times New Roman"/>
          <w:sz w:val="24"/>
          <w:szCs w:val="24"/>
        </w:rPr>
        <w:t>1E Kent Ridge Road</w:t>
      </w:r>
      <w:r>
        <w:rPr>
          <w:rFonts w:ascii="Times New Roman" w:hAnsi="Times New Roman"/>
          <w:sz w:val="24"/>
          <w:szCs w:val="24"/>
          <w:lang w:val="en-GB"/>
        </w:rPr>
        <w:t xml:space="preserve">, </w:t>
      </w:r>
      <w:r w:rsidRPr="007E0FA1">
        <w:rPr>
          <w:rFonts w:ascii="Times New Roman" w:hAnsi="Times New Roman"/>
          <w:sz w:val="24"/>
          <w:szCs w:val="24"/>
          <w:lang w:val="en-GB"/>
        </w:rPr>
        <w:t>Singapore</w:t>
      </w:r>
      <w:r>
        <w:rPr>
          <w:rFonts w:ascii="Times New Roman" w:hAnsi="Times New Roman"/>
          <w:sz w:val="24"/>
          <w:szCs w:val="24"/>
          <w:lang w:val="en-GB"/>
        </w:rPr>
        <w:t xml:space="preserve"> 119228</w:t>
      </w:r>
    </w:p>
    <w:p w14:paraId="12EC9739" w14:textId="189FF939" w:rsidR="0093326B" w:rsidRPr="0093326B" w:rsidRDefault="0093326B" w:rsidP="007A16FB">
      <w:pPr>
        <w:suppressLineNumbers/>
        <w:spacing w:after="0" w:line="480" w:lineRule="auto"/>
        <w:ind w:firstLine="0"/>
        <w:rPr>
          <w:rFonts w:ascii="Times New Roman" w:hAnsi="Times New Roman"/>
          <w:sz w:val="24"/>
          <w:szCs w:val="24"/>
          <w:lang w:val="en-GB"/>
        </w:rPr>
      </w:pPr>
      <w:r w:rsidRPr="0093326B">
        <w:rPr>
          <w:rFonts w:ascii="Times New Roman" w:hAnsi="Times New Roman"/>
          <w:sz w:val="24"/>
          <w:szCs w:val="24"/>
          <w:vertAlign w:val="superscript"/>
          <w:lang w:val="en-GB"/>
        </w:rPr>
        <w:t>4</w:t>
      </w:r>
      <w:r w:rsidRPr="0093326B">
        <w:rPr>
          <w:rFonts w:ascii="Times New Roman" w:hAnsi="Times New Roman"/>
          <w:sz w:val="24"/>
          <w:szCs w:val="24"/>
          <w:lang w:val="en-GB"/>
        </w:rPr>
        <w:t>Department of Reproductive Medicine, KK Women’s and Children Hospital, Singapore, Singapore</w:t>
      </w:r>
    </w:p>
    <w:p w14:paraId="18875452" w14:textId="13D91926" w:rsidR="00DF4ACE" w:rsidRDefault="0093326B" w:rsidP="007A16FB">
      <w:pPr>
        <w:suppressLineNumbers/>
        <w:spacing w:after="0" w:line="480" w:lineRule="auto"/>
        <w:ind w:firstLine="0"/>
        <w:outlineLvl w:val="0"/>
        <w:rPr>
          <w:rFonts w:ascii="Times New Roman" w:hAnsi="Times New Roman"/>
          <w:sz w:val="24"/>
          <w:szCs w:val="24"/>
        </w:rPr>
      </w:pPr>
      <w:r>
        <w:rPr>
          <w:rFonts w:ascii="Times New Roman" w:hAnsi="Times New Roman"/>
          <w:bCs/>
          <w:sz w:val="24"/>
          <w:szCs w:val="24"/>
          <w:vertAlign w:val="superscript"/>
        </w:rPr>
        <w:t>5</w:t>
      </w:r>
      <w:r w:rsidR="00DF4ACE" w:rsidRPr="007E0FA1">
        <w:rPr>
          <w:rFonts w:ascii="Times New Roman" w:hAnsi="Times New Roman"/>
          <w:sz w:val="24"/>
          <w:szCs w:val="24"/>
        </w:rPr>
        <w:t>Duke-</w:t>
      </w:r>
      <w:r w:rsidR="00DF4ACE">
        <w:rPr>
          <w:rFonts w:ascii="Georgia" w:hAnsi="Georgia"/>
        </w:rPr>
        <w:t xml:space="preserve">National University of Singapore </w:t>
      </w:r>
      <w:r w:rsidR="00DF4ACE" w:rsidRPr="007E0FA1">
        <w:rPr>
          <w:rFonts w:ascii="Times New Roman" w:hAnsi="Times New Roman"/>
          <w:sz w:val="24"/>
          <w:szCs w:val="24"/>
        </w:rPr>
        <w:t xml:space="preserve">Graduate Medical School, </w:t>
      </w:r>
      <w:r w:rsidR="00DF4ACE">
        <w:rPr>
          <w:rFonts w:ascii="Times New Roman" w:hAnsi="Times New Roman"/>
          <w:sz w:val="24"/>
          <w:szCs w:val="24"/>
        </w:rPr>
        <w:t xml:space="preserve">8 College Road, </w:t>
      </w:r>
      <w:r w:rsidR="00DF4ACE" w:rsidRPr="007E0FA1">
        <w:rPr>
          <w:rFonts w:ascii="Times New Roman" w:hAnsi="Times New Roman"/>
          <w:sz w:val="24"/>
          <w:szCs w:val="24"/>
        </w:rPr>
        <w:t>Singapore</w:t>
      </w:r>
      <w:r w:rsidR="00DF4ACE">
        <w:rPr>
          <w:rFonts w:ascii="Times New Roman" w:hAnsi="Times New Roman"/>
          <w:sz w:val="24"/>
          <w:szCs w:val="24"/>
        </w:rPr>
        <w:t xml:space="preserve"> </w:t>
      </w:r>
      <w:r w:rsidR="00DF4ACE" w:rsidRPr="00312C9B">
        <w:rPr>
          <w:rFonts w:ascii="Times New Roman" w:hAnsi="Times New Roman"/>
          <w:sz w:val="24"/>
          <w:szCs w:val="24"/>
        </w:rPr>
        <w:t>169857</w:t>
      </w:r>
    </w:p>
    <w:p w14:paraId="1ABA9C77" w14:textId="173930C1" w:rsidR="00DF4ACE" w:rsidRDefault="0093326B" w:rsidP="007A16FB">
      <w:pPr>
        <w:suppressLineNumbers/>
        <w:spacing w:after="0" w:line="480" w:lineRule="auto"/>
        <w:ind w:firstLine="0"/>
        <w:rPr>
          <w:rFonts w:ascii="Times New Roman" w:hAnsi="Times New Roman"/>
          <w:bCs/>
          <w:sz w:val="24"/>
          <w:szCs w:val="24"/>
        </w:rPr>
      </w:pPr>
      <w:r>
        <w:rPr>
          <w:rFonts w:ascii="Times New Roman" w:hAnsi="Times New Roman"/>
          <w:sz w:val="24"/>
          <w:szCs w:val="24"/>
          <w:vertAlign w:val="superscript"/>
        </w:rPr>
        <w:t>6</w:t>
      </w:r>
      <w:r w:rsidR="00DF4ACE" w:rsidRPr="007E0FA1">
        <w:rPr>
          <w:rFonts w:ascii="Times New Roman" w:hAnsi="Times New Roman"/>
          <w:bCs/>
          <w:sz w:val="24"/>
          <w:szCs w:val="24"/>
        </w:rPr>
        <w:t xml:space="preserve">Department of Pediatric Endocrinology, KK Women’s and Children’s Hospital, </w:t>
      </w:r>
      <w:r w:rsidR="00DF4ACE">
        <w:rPr>
          <w:rFonts w:ascii="Times New Roman" w:hAnsi="Times New Roman"/>
          <w:bCs/>
          <w:sz w:val="24"/>
          <w:szCs w:val="24"/>
        </w:rPr>
        <w:t xml:space="preserve">100 Bukit </w:t>
      </w:r>
      <w:proofErr w:type="spellStart"/>
      <w:r w:rsidR="00DF4ACE">
        <w:rPr>
          <w:rFonts w:ascii="Times New Roman" w:hAnsi="Times New Roman"/>
          <w:bCs/>
          <w:sz w:val="24"/>
          <w:szCs w:val="24"/>
        </w:rPr>
        <w:t>Timah</w:t>
      </w:r>
      <w:proofErr w:type="spellEnd"/>
      <w:r w:rsidR="00DF4ACE">
        <w:rPr>
          <w:rFonts w:ascii="Times New Roman" w:hAnsi="Times New Roman"/>
          <w:bCs/>
          <w:sz w:val="24"/>
          <w:szCs w:val="24"/>
        </w:rPr>
        <w:t xml:space="preserve"> Road, </w:t>
      </w:r>
      <w:r w:rsidR="00DF4ACE" w:rsidRPr="007E0FA1">
        <w:rPr>
          <w:rFonts w:ascii="Times New Roman" w:hAnsi="Times New Roman"/>
          <w:bCs/>
          <w:sz w:val="24"/>
          <w:szCs w:val="24"/>
        </w:rPr>
        <w:t>Singapore</w:t>
      </w:r>
      <w:r w:rsidR="00DF4ACE">
        <w:rPr>
          <w:rFonts w:ascii="Times New Roman" w:hAnsi="Times New Roman"/>
          <w:bCs/>
          <w:sz w:val="24"/>
          <w:szCs w:val="24"/>
        </w:rPr>
        <w:t xml:space="preserve"> </w:t>
      </w:r>
      <w:r w:rsidR="00DF4ACE" w:rsidRPr="00312C9B">
        <w:rPr>
          <w:rFonts w:ascii="Times New Roman" w:hAnsi="Times New Roman"/>
          <w:bCs/>
          <w:sz w:val="24"/>
          <w:szCs w:val="24"/>
        </w:rPr>
        <w:t>229899</w:t>
      </w:r>
    </w:p>
    <w:p w14:paraId="0411506F" w14:textId="3A44B95E" w:rsidR="00DF4ACE" w:rsidRDefault="0093326B" w:rsidP="007A16FB">
      <w:pPr>
        <w:suppressLineNumbers/>
        <w:spacing w:after="0" w:line="480" w:lineRule="auto"/>
        <w:ind w:firstLine="0"/>
        <w:rPr>
          <w:rFonts w:ascii="Times New Roman" w:hAnsi="Times New Roman"/>
          <w:bCs/>
          <w:sz w:val="24"/>
          <w:szCs w:val="24"/>
        </w:rPr>
      </w:pPr>
      <w:r>
        <w:rPr>
          <w:rFonts w:ascii="Times New Roman" w:hAnsi="Times New Roman"/>
          <w:bCs/>
          <w:sz w:val="24"/>
          <w:szCs w:val="24"/>
          <w:vertAlign w:val="superscript"/>
        </w:rPr>
        <w:t>7</w:t>
      </w:r>
      <w:r w:rsidR="00DF4ACE" w:rsidRPr="007140B0">
        <w:rPr>
          <w:rFonts w:ascii="Times New Roman" w:hAnsi="Times New Roman"/>
          <w:bCs/>
          <w:sz w:val="24"/>
          <w:szCs w:val="24"/>
        </w:rPr>
        <w:t xml:space="preserve">Department of Maternal Fetal Medicine, KK Women’s and Children’s Hospital, </w:t>
      </w:r>
      <w:r w:rsidR="00DF4ACE">
        <w:rPr>
          <w:rFonts w:ascii="Times New Roman" w:hAnsi="Times New Roman"/>
          <w:bCs/>
          <w:sz w:val="24"/>
          <w:szCs w:val="24"/>
        </w:rPr>
        <w:t xml:space="preserve">100 Bukit </w:t>
      </w:r>
      <w:proofErr w:type="spellStart"/>
      <w:r w:rsidR="00DF4ACE">
        <w:rPr>
          <w:rFonts w:ascii="Times New Roman" w:hAnsi="Times New Roman"/>
          <w:bCs/>
          <w:sz w:val="24"/>
          <w:szCs w:val="24"/>
        </w:rPr>
        <w:t>Timah</w:t>
      </w:r>
      <w:proofErr w:type="spellEnd"/>
      <w:r w:rsidR="00DF4ACE">
        <w:rPr>
          <w:rFonts w:ascii="Times New Roman" w:hAnsi="Times New Roman"/>
          <w:bCs/>
          <w:sz w:val="24"/>
          <w:szCs w:val="24"/>
        </w:rPr>
        <w:t xml:space="preserve"> Road, </w:t>
      </w:r>
      <w:r w:rsidR="00DF4ACE" w:rsidRPr="007E0FA1">
        <w:rPr>
          <w:rFonts w:ascii="Times New Roman" w:hAnsi="Times New Roman"/>
          <w:bCs/>
          <w:sz w:val="24"/>
          <w:szCs w:val="24"/>
        </w:rPr>
        <w:t>Singapore</w:t>
      </w:r>
      <w:r w:rsidR="00DF4ACE">
        <w:rPr>
          <w:rFonts w:ascii="Times New Roman" w:hAnsi="Times New Roman"/>
          <w:bCs/>
          <w:sz w:val="24"/>
          <w:szCs w:val="24"/>
        </w:rPr>
        <w:t xml:space="preserve"> </w:t>
      </w:r>
      <w:r w:rsidR="00DF4ACE" w:rsidRPr="00312C9B">
        <w:rPr>
          <w:rFonts w:ascii="Times New Roman" w:hAnsi="Times New Roman"/>
          <w:bCs/>
          <w:sz w:val="24"/>
          <w:szCs w:val="24"/>
        </w:rPr>
        <w:t>229899</w:t>
      </w:r>
    </w:p>
    <w:p w14:paraId="27476594" w14:textId="121C1ACE" w:rsidR="00DF4ACE" w:rsidRDefault="0093326B" w:rsidP="007A16FB">
      <w:pPr>
        <w:suppressLineNumbers/>
        <w:spacing w:after="0" w:line="480" w:lineRule="auto"/>
        <w:ind w:firstLine="0"/>
        <w:rPr>
          <w:rFonts w:ascii="Times New Roman" w:hAnsi="Times New Roman"/>
          <w:sz w:val="24"/>
          <w:szCs w:val="24"/>
        </w:rPr>
      </w:pPr>
      <w:r>
        <w:rPr>
          <w:rFonts w:ascii="Times New Roman" w:hAnsi="Times New Roman"/>
          <w:sz w:val="24"/>
          <w:szCs w:val="24"/>
          <w:vertAlign w:val="superscript"/>
        </w:rPr>
        <w:lastRenderedPageBreak/>
        <w:t>8</w:t>
      </w:r>
      <w:r w:rsidR="00DF4ACE" w:rsidRPr="007E0FA1">
        <w:rPr>
          <w:rFonts w:ascii="Times New Roman" w:hAnsi="Times New Roman"/>
          <w:sz w:val="24"/>
          <w:szCs w:val="24"/>
        </w:rPr>
        <w:t xml:space="preserve">Khoo Teck </w:t>
      </w:r>
      <w:proofErr w:type="spellStart"/>
      <w:r w:rsidR="00DF4ACE" w:rsidRPr="007E0FA1">
        <w:rPr>
          <w:rFonts w:ascii="Times New Roman" w:hAnsi="Times New Roman"/>
          <w:sz w:val="24"/>
          <w:szCs w:val="24"/>
        </w:rPr>
        <w:t>Puat</w:t>
      </w:r>
      <w:proofErr w:type="spellEnd"/>
      <w:r w:rsidR="00DF4ACE" w:rsidRPr="007E0FA1">
        <w:rPr>
          <w:rFonts w:ascii="Times New Roman" w:hAnsi="Times New Roman"/>
          <w:sz w:val="24"/>
          <w:szCs w:val="24"/>
        </w:rPr>
        <w:t xml:space="preserve">- National University Children’s Medical Institute, National University Health System, </w:t>
      </w:r>
      <w:r w:rsidR="00DF4ACE" w:rsidRPr="00645BDB">
        <w:rPr>
          <w:rFonts w:ascii="Times New Roman" w:hAnsi="Times New Roman"/>
          <w:sz w:val="24"/>
          <w:szCs w:val="24"/>
        </w:rPr>
        <w:t>1E Kent Ridge Road</w:t>
      </w:r>
      <w:r w:rsidR="00DF4ACE">
        <w:rPr>
          <w:rFonts w:ascii="Times New Roman" w:hAnsi="Times New Roman"/>
          <w:sz w:val="24"/>
          <w:szCs w:val="24"/>
        </w:rPr>
        <w:t xml:space="preserve">, </w:t>
      </w:r>
      <w:r w:rsidR="00DF4ACE" w:rsidRPr="007E0FA1">
        <w:rPr>
          <w:rFonts w:ascii="Times New Roman" w:hAnsi="Times New Roman"/>
          <w:sz w:val="24"/>
          <w:szCs w:val="24"/>
        </w:rPr>
        <w:t>Singapore</w:t>
      </w:r>
      <w:r w:rsidR="00DF4ACE">
        <w:rPr>
          <w:rFonts w:ascii="Times New Roman" w:hAnsi="Times New Roman"/>
          <w:sz w:val="24"/>
          <w:szCs w:val="24"/>
        </w:rPr>
        <w:t xml:space="preserve"> 119228</w:t>
      </w:r>
    </w:p>
    <w:p w14:paraId="79109B88" w14:textId="6687433D" w:rsidR="00DF4ACE" w:rsidRDefault="0093326B" w:rsidP="007A16FB">
      <w:pPr>
        <w:suppressLineNumbers/>
        <w:spacing w:after="0" w:line="480" w:lineRule="auto"/>
        <w:ind w:firstLine="0"/>
        <w:rPr>
          <w:rFonts w:ascii="Times New Roman" w:hAnsi="Times New Roman"/>
          <w:bCs/>
          <w:sz w:val="24"/>
          <w:szCs w:val="24"/>
        </w:rPr>
      </w:pPr>
      <w:r>
        <w:rPr>
          <w:rFonts w:ascii="Times New Roman" w:hAnsi="Times New Roman"/>
          <w:bCs/>
          <w:sz w:val="24"/>
          <w:szCs w:val="24"/>
          <w:vertAlign w:val="superscript"/>
        </w:rPr>
        <w:t>9</w:t>
      </w:r>
      <w:r w:rsidR="00DF4ACE" w:rsidRPr="007E0FA1">
        <w:rPr>
          <w:rFonts w:ascii="Times New Roman" w:hAnsi="Times New Roman"/>
          <w:bCs/>
          <w:sz w:val="24"/>
          <w:szCs w:val="24"/>
        </w:rPr>
        <w:t>MRC Lifecourse Epidemiology Unit &amp; NIHR Southampton Biomedical Research Centre, University of Southampton &amp; University Hospital Southampton NHS Foundation Trust,</w:t>
      </w:r>
      <w:r w:rsidR="00DF4ACE">
        <w:rPr>
          <w:rFonts w:ascii="Times New Roman" w:hAnsi="Times New Roman"/>
          <w:bCs/>
          <w:sz w:val="24"/>
          <w:szCs w:val="24"/>
        </w:rPr>
        <w:t xml:space="preserve"> </w:t>
      </w:r>
      <w:proofErr w:type="spellStart"/>
      <w:r w:rsidR="00DF4ACE">
        <w:rPr>
          <w:rFonts w:ascii="Times New Roman" w:hAnsi="Times New Roman"/>
          <w:bCs/>
          <w:sz w:val="24"/>
          <w:szCs w:val="24"/>
        </w:rPr>
        <w:t>Tremona</w:t>
      </w:r>
      <w:proofErr w:type="spellEnd"/>
      <w:r w:rsidR="00DF4ACE">
        <w:rPr>
          <w:rFonts w:ascii="Times New Roman" w:hAnsi="Times New Roman"/>
          <w:bCs/>
          <w:sz w:val="24"/>
          <w:szCs w:val="24"/>
        </w:rPr>
        <w:t xml:space="preserve"> Road, </w:t>
      </w:r>
      <w:r w:rsidR="00DF4ACE" w:rsidRPr="00102BB5">
        <w:rPr>
          <w:rFonts w:ascii="Times New Roman" w:hAnsi="Times New Roman"/>
          <w:bCs/>
          <w:sz w:val="24"/>
          <w:szCs w:val="24"/>
        </w:rPr>
        <w:t>SO16 6YD</w:t>
      </w:r>
      <w:r w:rsidR="00DF4ACE">
        <w:rPr>
          <w:rFonts w:ascii="Times New Roman" w:hAnsi="Times New Roman"/>
          <w:bCs/>
          <w:sz w:val="24"/>
          <w:szCs w:val="24"/>
        </w:rPr>
        <w:t xml:space="preserve">, </w:t>
      </w:r>
      <w:r w:rsidR="00DF4ACE" w:rsidRPr="00102BB5">
        <w:rPr>
          <w:rFonts w:ascii="Times New Roman" w:hAnsi="Times New Roman"/>
          <w:bCs/>
          <w:sz w:val="24"/>
          <w:szCs w:val="24"/>
        </w:rPr>
        <w:t>Southampton</w:t>
      </w:r>
      <w:r w:rsidR="00DF4ACE">
        <w:rPr>
          <w:rFonts w:ascii="Times New Roman" w:hAnsi="Times New Roman"/>
          <w:bCs/>
          <w:sz w:val="24"/>
          <w:szCs w:val="24"/>
        </w:rPr>
        <w:t xml:space="preserve">, </w:t>
      </w:r>
      <w:r w:rsidR="00DF4ACE" w:rsidRPr="007E0FA1">
        <w:rPr>
          <w:rFonts w:ascii="Times New Roman" w:hAnsi="Times New Roman"/>
          <w:bCs/>
          <w:sz w:val="24"/>
          <w:szCs w:val="24"/>
        </w:rPr>
        <w:t>UK</w:t>
      </w:r>
    </w:p>
    <w:p w14:paraId="0D2B962A" w14:textId="7FEBA44E" w:rsidR="00DF4ACE" w:rsidRDefault="0093326B" w:rsidP="007A16FB">
      <w:pPr>
        <w:suppressLineNumbers/>
        <w:spacing w:after="0" w:line="480" w:lineRule="auto"/>
        <w:ind w:firstLine="0"/>
        <w:outlineLvl w:val="0"/>
        <w:rPr>
          <w:rFonts w:ascii="Times New Roman" w:hAnsi="Times New Roman"/>
          <w:bCs/>
          <w:sz w:val="24"/>
          <w:szCs w:val="24"/>
        </w:rPr>
      </w:pPr>
      <w:r>
        <w:rPr>
          <w:rFonts w:ascii="Times New Roman" w:hAnsi="Times New Roman"/>
          <w:bCs/>
          <w:sz w:val="24"/>
          <w:szCs w:val="24"/>
          <w:vertAlign w:val="superscript"/>
        </w:rPr>
        <w:t>10</w:t>
      </w:r>
      <w:r w:rsidR="00DF4ACE" w:rsidRPr="007E0FA1">
        <w:rPr>
          <w:rFonts w:ascii="Times New Roman" w:hAnsi="Times New Roman"/>
          <w:bCs/>
          <w:sz w:val="24"/>
          <w:szCs w:val="24"/>
        </w:rPr>
        <w:t xml:space="preserve">Liggins Institute, University of Auckland, </w:t>
      </w:r>
      <w:r w:rsidR="00DF4ACE" w:rsidRPr="00102BB5">
        <w:rPr>
          <w:rFonts w:ascii="Times New Roman" w:hAnsi="Times New Roman"/>
          <w:bCs/>
          <w:sz w:val="24"/>
          <w:szCs w:val="24"/>
        </w:rPr>
        <w:t>85 Park Rd, Grafton, Auckland 1023</w:t>
      </w:r>
      <w:r w:rsidR="00DF4ACE">
        <w:rPr>
          <w:rFonts w:ascii="Times New Roman" w:hAnsi="Times New Roman"/>
          <w:bCs/>
          <w:sz w:val="24"/>
          <w:szCs w:val="24"/>
        </w:rPr>
        <w:t xml:space="preserve">, </w:t>
      </w:r>
      <w:r w:rsidR="00DF4ACE" w:rsidRPr="007E0FA1">
        <w:rPr>
          <w:rFonts w:ascii="Times New Roman" w:hAnsi="Times New Roman"/>
          <w:bCs/>
          <w:sz w:val="24"/>
          <w:szCs w:val="24"/>
        </w:rPr>
        <w:t>New Zealand</w:t>
      </w:r>
    </w:p>
    <w:p w14:paraId="7262857A" w14:textId="618F988F" w:rsidR="00957EA5" w:rsidRDefault="00DF4ACE" w:rsidP="007A16FB">
      <w:pPr>
        <w:suppressLineNumbers/>
        <w:spacing w:after="0" w:line="480" w:lineRule="auto"/>
        <w:ind w:firstLine="0"/>
        <w:rPr>
          <w:rFonts w:ascii="Times New Roman" w:hAnsi="Times New Roman" w:cs="Times New Roman"/>
          <w:sz w:val="24"/>
          <w:szCs w:val="24"/>
          <w:lang w:val="en"/>
        </w:rPr>
      </w:pPr>
      <w:r>
        <w:rPr>
          <w:rFonts w:ascii="Times New Roman" w:hAnsi="Times New Roman"/>
          <w:bCs/>
          <w:sz w:val="24"/>
          <w:szCs w:val="24"/>
          <w:vertAlign w:val="superscript"/>
        </w:rPr>
        <w:t>1</w:t>
      </w:r>
      <w:r w:rsidR="0093326B">
        <w:rPr>
          <w:rFonts w:ascii="Times New Roman" w:hAnsi="Times New Roman"/>
          <w:bCs/>
          <w:sz w:val="24"/>
          <w:szCs w:val="24"/>
          <w:vertAlign w:val="superscript"/>
        </w:rPr>
        <w:t>1</w:t>
      </w:r>
      <w:r w:rsidR="00957EA5">
        <w:rPr>
          <w:rFonts w:ascii="Times New Roman" w:hAnsi="Times New Roman" w:cs="Times New Roman"/>
          <w:sz w:val="24"/>
          <w:szCs w:val="24"/>
          <w:lang w:val="en"/>
        </w:rPr>
        <w:t>Department of General Practice and Primary Health Care, U</w:t>
      </w:r>
      <w:r w:rsidRPr="00D93A7F">
        <w:rPr>
          <w:rFonts w:ascii="Times New Roman" w:hAnsi="Times New Roman" w:cs="Times New Roman"/>
          <w:sz w:val="24"/>
          <w:szCs w:val="24"/>
          <w:lang w:val="en"/>
        </w:rPr>
        <w:t xml:space="preserve">niversity of Helsinki, </w:t>
      </w:r>
      <w:proofErr w:type="spellStart"/>
      <w:r w:rsidR="00957EA5">
        <w:rPr>
          <w:rFonts w:ascii="Times New Roman" w:hAnsi="Times New Roman" w:cs="Times New Roman"/>
          <w:sz w:val="24"/>
          <w:szCs w:val="24"/>
          <w:lang w:val="en"/>
        </w:rPr>
        <w:t>Haartmaninkatu</w:t>
      </w:r>
      <w:proofErr w:type="spellEnd"/>
      <w:r w:rsidR="00957EA5">
        <w:rPr>
          <w:rFonts w:ascii="Times New Roman" w:hAnsi="Times New Roman" w:cs="Times New Roman"/>
          <w:sz w:val="24"/>
          <w:szCs w:val="24"/>
          <w:lang w:val="en"/>
        </w:rPr>
        <w:t xml:space="preserve"> 8, 00290 </w:t>
      </w:r>
      <w:r w:rsidR="00072918">
        <w:rPr>
          <w:rFonts w:ascii="Times New Roman" w:hAnsi="Times New Roman" w:cs="Times New Roman"/>
          <w:sz w:val="24"/>
          <w:szCs w:val="24"/>
          <w:lang w:val="en"/>
        </w:rPr>
        <w:t>Helsinki, Finland</w:t>
      </w:r>
      <w:r w:rsidRPr="00D93A7F">
        <w:rPr>
          <w:rFonts w:ascii="Times New Roman" w:hAnsi="Times New Roman" w:cs="Times New Roman"/>
          <w:sz w:val="24"/>
          <w:szCs w:val="24"/>
          <w:lang w:val="en"/>
        </w:rPr>
        <w:t xml:space="preserve"> </w:t>
      </w:r>
    </w:p>
    <w:p w14:paraId="5C2C7025" w14:textId="1399A164" w:rsidR="00DF4ACE" w:rsidRDefault="00957EA5" w:rsidP="007A16FB">
      <w:pPr>
        <w:suppressLineNumbers/>
        <w:spacing w:after="0" w:line="480" w:lineRule="auto"/>
        <w:ind w:firstLine="0"/>
        <w:rPr>
          <w:rFonts w:ascii="Times New Roman" w:hAnsi="Times New Roman"/>
          <w:bCs/>
          <w:sz w:val="24"/>
          <w:szCs w:val="24"/>
        </w:rPr>
      </w:pPr>
      <w:r w:rsidRPr="00072918">
        <w:rPr>
          <w:rFonts w:ascii="Times New Roman" w:hAnsi="Times New Roman" w:cs="Times New Roman"/>
          <w:sz w:val="24"/>
          <w:szCs w:val="24"/>
          <w:vertAlign w:val="superscript"/>
          <w:lang w:val="en"/>
        </w:rPr>
        <w:t>1</w:t>
      </w:r>
      <w:r w:rsidR="0093326B">
        <w:rPr>
          <w:rFonts w:ascii="Times New Roman" w:hAnsi="Times New Roman" w:cs="Times New Roman"/>
          <w:sz w:val="24"/>
          <w:szCs w:val="24"/>
          <w:vertAlign w:val="superscript"/>
          <w:lang w:val="en"/>
        </w:rPr>
        <w:t>2</w:t>
      </w:r>
      <w:r w:rsidR="00DF4ACE" w:rsidRPr="00D93A7F">
        <w:rPr>
          <w:rFonts w:ascii="Times New Roman" w:hAnsi="Times New Roman" w:cs="Times New Roman"/>
          <w:sz w:val="24"/>
          <w:szCs w:val="24"/>
          <w:lang w:val="en"/>
        </w:rPr>
        <w:t>Folkhälsan Research Center</w:t>
      </w:r>
      <w:r w:rsidR="00072918" w:rsidRPr="00D93A7F">
        <w:rPr>
          <w:rFonts w:ascii="Times New Roman" w:hAnsi="Times New Roman" w:cs="Times New Roman"/>
          <w:sz w:val="24"/>
          <w:szCs w:val="24"/>
          <w:lang w:val="en"/>
        </w:rPr>
        <w:t xml:space="preserve">, </w:t>
      </w:r>
      <w:proofErr w:type="spellStart"/>
      <w:r w:rsidR="00072918" w:rsidRPr="00046BC5">
        <w:rPr>
          <w:rFonts w:ascii="Times New Roman" w:hAnsi="Times New Roman" w:cs="Times New Roman"/>
          <w:sz w:val="24"/>
          <w:szCs w:val="24"/>
          <w:lang w:val="en"/>
        </w:rPr>
        <w:t>Topeliusgatan</w:t>
      </w:r>
      <w:proofErr w:type="spellEnd"/>
      <w:r>
        <w:rPr>
          <w:rFonts w:ascii="Times New Roman" w:hAnsi="Times New Roman" w:cs="Times New Roman"/>
          <w:sz w:val="24"/>
          <w:szCs w:val="24"/>
          <w:lang w:val="en"/>
        </w:rPr>
        <w:t xml:space="preserve"> 20, 00250</w:t>
      </w:r>
      <w:r w:rsidRPr="00046BC5">
        <w:rPr>
          <w:rFonts w:ascii="Times New Roman" w:hAnsi="Times New Roman" w:cs="Times New Roman"/>
          <w:sz w:val="24"/>
          <w:szCs w:val="24"/>
          <w:lang w:val="en"/>
        </w:rPr>
        <w:t xml:space="preserve"> </w:t>
      </w:r>
      <w:r w:rsidR="00DF4ACE" w:rsidRPr="00046BC5">
        <w:rPr>
          <w:rFonts w:ascii="Times New Roman" w:hAnsi="Times New Roman" w:cs="Times New Roman"/>
          <w:sz w:val="24"/>
          <w:szCs w:val="24"/>
          <w:lang w:val="en"/>
        </w:rPr>
        <w:t xml:space="preserve">Helsinki, Finland </w:t>
      </w:r>
    </w:p>
    <w:p w14:paraId="2FD71FB2" w14:textId="77777777" w:rsidR="00597317" w:rsidRDefault="00597317" w:rsidP="007A16FB">
      <w:pPr>
        <w:suppressLineNumbers/>
        <w:spacing w:after="0" w:line="480" w:lineRule="auto"/>
        <w:ind w:firstLine="0"/>
        <w:rPr>
          <w:rFonts w:ascii="Times New Roman" w:hAnsi="Times New Roman"/>
          <w:b/>
          <w:bCs/>
          <w:sz w:val="24"/>
          <w:szCs w:val="24"/>
        </w:rPr>
      </w:pPr>
    </w:p>
    <w:p w14:paraId="6AE7CAD9" w14:textId="2CBF71C3" w:rsidR="00597317" w:rsidRPr="00FD48E5" w:rsidRDefault="00597317" w:rsidP="007A16FB">
      <w:pPr>
        <w:suppressLineNumbers/>
        <w:spacing w:after="0" w:line="480" w:lineRule="auto"/>
        <w:ind w:firstLine="0"/>
        <w:rPr>
          <w:rFonts w:ascii="Times New Roman" w:hAnsi="Times New Roman"/>
          <w:bCs/>
          <w:sz w:val="24"/>
          <w:szCs w:val="24"/>
          <w:lang w:val="en-GB"/>
        </w:rPr>
      </w:pPr>
      <w:r w:rsidRPr="003E6B0B">
        <w:rPr>
          <w:rFonts w:ascii="Times New Roman" w:hAnsi="Times New Roman"/>
          <w:b/>
          <w:bCs/>
          <w:sz w:val="24"/>
          <w:szCs w:val="24"/>
        </w:rPr>
        <w:t>*</w:t>
      </w:r>
      <w:r w:rsidR="00FD48E5" w:rsidRPr="003E6B0B">
        <w:rPr>
          <w:rFonts w:ascii="Times New Roman" w:hAnsi="Times New Roman"/>
          <w:bCs/>
          <w:sz w:val="24"/>
          <w:szCs w:val="24"/>
        </w:rPr>
        <w:t xml:space="preserve">Ling-Wei Chen and </w:t>
      </w:r>
      <w:r w:rsidR="00FB5114">
        <w:rPr>
          <w:rFonts w:ascii="Times New Roman" w:hAnsi="Times New Roman"/>
          <w:bCs/>
          <w:sz w:val="24"/>
          <w:szCs w:val="24"/>
        </w:rPr>
        <w:t>Shu</w:t>
      </w:r>
      <w:r w:rsidR="008F51DE">
        <w:rPr>
          <w:rFonts w:ascii="Times New Roman" w:hAnsi="Times New Roman"/>
          <w:bCs/>
          <w:sz w:val="24"/>
          <w:szCs w:val="24"/>
        </w:rPr>
        <w:t>-</w:t>
      </w:r>
      <w:r w:rsidR="00FD48E5" w:rsidRPr="003E6B0B">
        <w:rPr>
          <w:rFonts w:ascii="Times New Roman" w:hAnsi="Times New Roman"/>
          <w:bCs/>
          <w:sz w:val="24"/>
          <w:szCs w:val="24"/>
        </w:rPr>
        <w:t>E Soh are co-first authors</w:t>
      </w:r>
    </w:p>
    <w:p w14:paraId="595DE935" w14:textId="77777777" w:rsidR="00597317" w:rsidRPr="00597317" w:rsidRDefault="00597317" w:rsidP="007A16FB">
      <w:pPr>
        <w:suppressLineNumbers/>
        <w:spacing w:after="0" w:line="480" w:lineRule="auto"/>
        <w:ind w:firstLine="0"/>
        <w:rPr>
          <w:rFonts w:ascii="Times New Roman" w:hAnsi="Times New Roman"/>
          <w:b/>
          <w:bCs/>
          <w:sz w:val="24"/>
          <w:szCs w:val="24"/>
          <w:lang w:val="en-GB"/>
        </w:rPr>
      </w:pPr>
    </w:p>
    <w:p w14:paraId="02C87232" w14:textId="108ED9C5" w:rsidR="00597317" w:rsidRDefault="00DF4ACE" w:rsidP="007A16FB">
      <w:pPr>
        <w:suppressLineNumbers/>
        <w:spacing w:after="0" w:line="480" w:lineRule="auto"/>
        <w:ind w:firstLine="0"/>
        <w:rPr>
          <w:rFonts w:ascii="Times New Roman" w:hAnsi="Times New Roman"/>
          <w:b/>
          <w:bCs/>
          <w:sz w:val="24"/>
          <w:szCs w:val="24"/>
        </w:rPr>
      </w:pPr>
      <w:r>
        <w:rPr>
          <w:rFonts w:ascii="Times New Roman" w:hAnsi="Times New Roman"/>
          <w:b/>
          <w:bCs/>
          <w:sz w:val="24"/>
          <w:szCs w:val="24"/>
        </w:rPr>
        <w:t>Corresponding Author</w:t>
      </w:r>
    </w:p>
    <w:p w14:paraId="5ED196C5" w14:textId="7DC52565" w:rsidR="00DF4ACE" w:rsidRDefault="00F93836" w:rsidP="007A16FB">
      <w:pPr>
        <w:suppressLineNumbers/>
        <w:spacing w:after="0" w:line="480" w:lineRule="auto"/>
        <w:ind w:firstLine="0"/>
        <w:rPr>
          <w:rFonts w:ascii="Times New Roman" w:hAnsi="Times New Roman"/>
          <w:bCs/>
          <w:sz w:val="24"/>
          <w:szCs w:val="24"/>
        </w:rPr>
      </w:pPr>
      <w:proofErr w:type="spellStart"/>
      <w:r>
        <w:rPr>
          <w:rFonts w:ascii="Times New Roman" w:hAnsi="Times New Roman"/>
          <w:bCs/>
          <w:sz w:val="24"/>
          <w:szCs w:val="24"/>
        </w:rPr>
        <w:t>Shiao</w:t>
      </w:r>
      <w:proofErr w:type="spellEnd"/>
      <w:r>
        <w:rPr>
          <w:rFonts w:ascii="Times New Roman" w:hAnsi="Times New Roman"/>
          <w:bCs/>
          <w:sz w:val="24"/>
          <w:szCs w:val="24"/>
        </w:rPr>
        <w:t xml:space="preserve"> Chan</w:t>
      </w:r>
      <w:r w:rsidR="00DF4ACE" w:rsidRPr="00FD2240">
        <w:rPr>
          <w:rFonts w:ascii="Times New Roman" w:hAnsi="Times New Roman"/>
          <w:bCs/>
          <w:sz w:val="24"/>
          <w:szCs w:val="24"/>
        </w:rPr>
        <w:t xml:space="preserve">, </w:t>
      </w:r>
      <w:r w:rsidR="00DF4ACE">
        <w:rPr>
          <w:rFonts w:ascii="Times New Roman" w:hAnsi="Times New Roman"/>
          <w:bCs/>
          <w:sz w:val="24"/>
          <w:szCs w:val="24"/>
        </w:rPr>
        <w:t xml:space="preserve">Postal Address: </w:t>
      </w:r>
      <w:r w:rsidR="00DF4ACE" w:rsidRPr="00FD2240">
        <w:rPr>
          <w:rFonts w:ascii="Times New Roman" w:hAnsi="Times New Roman"/>
          <w:bCs/>
          <w:sz w:val="24"/>
          <w:szCs w:val="24"/>
        </w:rPr>
        <w:t xml:space="preserve">Department </w:t>
      </w:r>
      <w:r w:rsidR="00DF4ACE" w:rsidRPr="007E0FA1">
        <w:rPr>
          <w:rFonts w:ascii="Times New Roman" w:hAnsi="Times New Roman"/>
          <w:bCs/>
          <w:sz w:val="24"/>
          <w:szCs w:val="24"/>
        </w:rPr>
        <w:t xml:space="preserve">of </w:t>
      </w:r>
      <w:r>
        <w:rPr>
          <w:rFonts w:ascii="Times New Roman" w:hAnsi="Times New Roman"/>
          <w:sz w:val="24"/>
          <w:szCs w:val="24"/>
          <w:lang w:val="en-GB"/>
        </w:rPr>
        <w:t>Obstetrics and Gynaecology</w:t>
      </w:r>
      <w:r w:rsidR="00DF4ACE" w:rsidRPr="007E0FA1">
        <w:rPr>
          <w:rFonts w:ascii="Times New Roman" w:hAnsi="Times New Roman"/>
          <w:bCs/>
          <w:sz w:val="24"/>
          <w:szCs w:val="24"/>
        </w:rPr>
        <w:t>, Yong Loo Lin School of Medicine, NUHS Tower Block, Level 12, 1E Kent Ridge Road, Singap</w:t>
      </w:r>
      <w:r w:rsidR="00DF4ACE">
        <w:rPr>
          <w:rFonts w:ascii="Times New Roman" w:hAnsi="Times New Roman"/>
          <w:bCs/>
          <w:sz w:val="24"/>
          <w:szCs w:val="24"/>
        </w:rPr>
        <w:t>ore</w:t>
      </w:r>
      <w:r w:rsidR="003E6B0B">
        <w:rPr>
          <w:rFonts w:ascii="Times New Roman" w:hAnsi="Times New Roman"/>
          <w:bCs/>
          <w:sz w:val="24"/>
          <w:szCs w:val="24"/>
        </w:rPr>
        <w:t xml:space="preserve"> 119228; Phone: (65) 6772 </w:t>
      </w:r>
      <w:r>
        <w:rPr>
          <w:rFonts w:ascii="Times New Roman" w:hAnsi="Times New Roman"/>
          <w:bCs/>
          <w:sz w:val="24"/>
          <w:szCs w:val="24"/>
        </w:rPr>
        <w:t>2672</w:t>
      </w:r>
      <w:r w:rsidR="003E6B0B">
        <w:rPr>
          <w:rFonts w:ascii="Times New Roman" w:hAnsi="Times New Roman"/>
          <w:bCs/>
          <w:sz w:val="24"/>
          <w:szCs w:val="24"/>
        </w:rPr>
        <w:t xml:space="preserve">; </w:t>
      </w:r>
      <w:r w:rsidR="00DF4ACE" w:rsidRPr="007E0FA1">
        <w:rPr>
          <w:rFonts w:ascii="Times New Roman" w:hAnsi="Times New Roman"/>
          <w:bCs/>
          <w:sz w:val="24"/>
          <w:szCs w:val="24"/>
        </w:rPr>
        <w:t xml:space="preserve">Email: </w:t>
      </w:r>
      <w:hyperlink r:id="rId8" w:history="1">
        <w:r>
          <w:rPr>
            <w:rStyle w:val="Hyperlink"/>
            <w:rFonts w:ascii="Times New Roman" w:hAnsi="Times New Roman"/>
            <w:bCs/>
            <w:sz w:val="24"/>
            <w:szCs w:val="24"/>
          </w:rPr>
          <w:t>obgchan@nus.edu.sg</w:t>
        </w:r>
      </w:hyperlink>
    </w:p>
    <w:p w14:paraId="2991DCA9" w14:textId="77777777" w:rsidR="005D4512" w:rsidRPr="005D4512" w:rsidRDefault="005D4512" w:rsidP="007A16FB">
      <w:pPr>
        <w:pStyle w:val="NormalWeb"/>
        <w:suppressLineNumbers/>
        <w:spacing w:line="480" w:lineRule="auto"/>
        <w:jc w:val="both"/>
        <w:rPr>
          <w:b/>
        </w:rPr>
      </w:pPr>
    </w:p>
    <w:p w14:paraId="5BCB08BF" w14:textId="77777777" w:rsidR="000452C6" w:rsidRDefault="000452C6" w:rsidP="007A16FB">
      <w:pPr>
        <w:suppressLineNumbers/>
        <w:ind w:firstLine="0"/>
        <w:rPr>
          <w:rFonts w:ascii="Times New Roman" w:hAnsi="Times New Roman" w:cs="Times New Roman"/>
        </w:rPr>
      </w:pPr>
    </w:p>
    <w:p w14:paraId="171B80EC" w14:textId="77777777" w:rsidR="000452C6" w:rsidRDefault="000452C6" w:rsidP="007A16FB">
      <w:pPr>
        <w:suppressLineNumbers/>
        <w:ind w:firstLine="0"/>
        <w:rPr>
          <w:rFonts w:ascii="Times New Roman" w:hAnsi="Times New Roman" w:cs="Times New Roman"/>
        </w:rPr>
      </w:pPr>
    </w:p>
    <w:p w14:paraId="152DA90A" w14:textId="77777777" w:rsidR="00FD48E5" w:rsidRDefault="00FD48E5" w:rsidP="007A16FB">
      <w:pPr>
        <w:suppressLineNumbers/>
        <w:ind w:firstLine="0"/>
        <w:rPr>
          <w:rFonts w:ascii="Times New Roman" w:hAnsi="Times New Roman" w:cs="Times New Roman"/>
        </w:rPr>
      </w:pPr>
      <w:r>
        <w:rPr>
          <w:rFonts w:ascii="Times New Roman" w:hAnsi="Times New Roman" w:cs="Times New Roman"/>
        </w:rPr>
        <w:br w:type="page"/>
      </w:r>
    </w:p>
    <w:p w14:paraId="13BAAD2B" w14:textId="7A3A3871" w:rsidR="0050660D" w:rsidRPr="00D13B6E" w:rsidRDefault="006839FA" w:rsidP="008572E5">
      <w:pPr>
        <w:spacing w:line="480" w:lineRule="auto"/>
        <w:ind w:firstLine="0"/>
        <w:jc w:val="both"/>
        <w:rPr>
          <w:rFonts w:ascii="Times New Roman" w:hAnsi="Times New Roman" w:cs="Times New Roman"/>
          <w:b/>
          <w:sz w:val="24"/>
          <w:szCs w:val="24"/>
        </w:rPr>
      </w:pPr>
      <w:r w:rsidRPr="00D13B6E">
        <w:rPr>
          <w:rFonts w:ascii="Times New Roman" w:hAnsi="Times New Roman" w:cs="Times New Roman"/>
          <w:b/>
          <w:sz w:val="24"/>
          <w:szCs w:val="24"/>
        </w:rPr>
        <w:lastRenderedPageBreak/>
        <w:t xml:space="preserve">Abstract </w:t>
      </w:r>
      <w:r w:rsidR="000D5FC7">
        <w:rPr>
          <w:rFonts w:ascii="Times New Roman" w:hAnsi="Times New Roman" w:cs="Times New Roman"/>
          <w:b/>
          <w:sz w:val="24"/>
          <w:szCs w:val="24"/>
        </w:rPr>
        <w:t>(</w:t>
      </w:r>
      <w:r w:rsidR="001C5E49">
        <w:rPr>
          <w:rFonts w:ascii="Times New Roman" w:hAnsi="Times New Roman" w:cs="Times New Roman"/>
          <w:b/>
          <w:sz w:val="24"/>
          <w:szCs w:val="24"/>
        </w:rPr>
        <w:t>19</w:t>
      </w:r>
      <w:r w:rsidR="00E009CB">
        <w:rPr>
          <w:rFonts w:ascii="Times New Roman" w:hAnsi="Times New Roman" w:cs="Times New Roman"/>
          <w:b/>
          <w:sz w:val="24"/>
          <w:szCs w:val="24"/>
        </w:rPr>
        <w:t>9</w:t>
      </w:r>
      <w:r w:rsidR="00393373">
        <w:rPr>
          <w:rFonts w:ascii="Times New Roman" w:hAnsi="Times New Roman" w:cs="Times New Roman"/>
          <w:b/>
          <w:sz w:val="24"/>
          <w:szCs w:val="24"/>
        </w:rPr>
        <w:t xml:space="preserve"> </w:t>
      </w:r>
      <w:r w:rsidR="000D5FC7">
        <w:rPr>
          <w:rFonts w:ascii="Times New Roman" w:hAnsi="Times New Roman" w:cs="Times New Roman"/>
          <w:b/>
          <w:sz w:val="24"/>
          <w:szCs w:val="24"/>
        </w:rPr>
        <w:t>words)</w:t>
      </w:r>
    </w:p>
    <w:p w14:paraId="7B91F780" w14:textId="42D56A74" w:rsidR="00E3797A" w:rsidRDefault="00523DCC" w:rsidP="008572E5">
      <w:pPr>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We </w:t>
      </w:r>
      <w:r w:rsidR="006A0B2B" w:rsidRPr="002D7D95">
        <w:rPr>
          <w:rFonts w:ascii="Times New Roman" w:hAnsi="Times New Roman" w:cs="Times New Roman"/>
          <w:color w:val="FF0000"/>
          <w:sz w:val="24"/>
          <w:szCs w:val="24"/>
        </w:rPr>
        <w:t xml:space="preserve">examined the </w:t>
      </w:r>
      <w:r w:rsidR="003E6B0B">
        <w:rPr>
          <w:rFonts w:ascii="Times New Roman" w:hAnsi="Times New Roman" w:cs="Times New Roman"/>
          <w:sz w:val="24"/>
          <w:szCs w:val="24"/>
        </w:rPr>
        <w:t xml:space="preserve">associations of gestational diabetes mellitus (GDM) and women’s weight status from pre-pregnancy through </w:t>
      </w:r>
      <w:r w:rsidR="00DD2BA1">
        <w:rPr>
          <w:rFonts w:ascii="Times New Roman" w:hAnsi="Times New Roman" w:cs="Times New Roman"/>
          <w:sz w:val="24"/>
          <w:szCs w:val="24"/>
        </w:rPr>
        <w:t>post-delivery</w:t>
      </w:r>
      <w:r w:rsidR="003E6B0B">
        <w:rPr>
          <w:rFonts w:ascii="Times New Roman" w:hAnsi="Times New Roman" w:cs="Times New Roman"/>
          <w:sz w:val="24"/>
          <w:szCs w:val="24"/>
        </w:rPr>
        <w:t xml:space="preserve"> with the risk</w:t>
      </w:r>
      <w:r>
        <w:rPr>
          <w:rFonts w:ascii="Times New Roman" w:hAnsi="Times New Roman" w:cs="Times New Roman"/>
          <w:sz w:val="24"/>
          <w:szCs w:val="24"/>
        </w:rPr>
        <w:t xml:space="preserve"> of</w:t>
      </w:r>
      <w:r w:rsidR="003E6B0B">
        <w:rPr>
          <w:rFonts w:ascii="Times New Roman" w:hAnsi="Times New Roman" w:cs="Times New Roman"/>
          <w:sz w:val="24"/>
          <w:szCs w:val="24"/>
        </w:rPr>
        <w:t xml:space="preserve"> </w:t>
      </w:r>
      <w:r w:rsidR="00E3797A" w:rsidRPr="00D13B6E">
        <w:rPr>
          <w:rFonts w:ascii="Times New Roman" w:hAnsi="Times New Roman" w:cs="Times New Roman"/>
          <w:sz w:val="24"/>
          <w:szCs w:val="24"/>
        </w:rPr>
        <w:t xml:space="preserve">developing </w:t>
      </w:r>
      <w:proofErr w:type="spellStart"/>
      <w:r>
        <w:rPr>
          <w:rFonts w:ascii="Times New Roman" w:hAnsi="Times New Roman" w:cs="Times New Roman"/>
          <w:sz w:val="24"/>
          <w:szCs w:val="24"/>
        </w:rPr>
        <w:t>dysglyca</w:t>
      </w:r>
      <w:r w:rsidR="00D9338A">
        <w:rPr>
          <w:rFonts w:ascii="Times New Roman" w:hAnsi="Times New Roman" w:cs="Times New Roman"/>
          <w:sz w:val="24"/>
          <w:szCs w:val="24"/>
        </w:rPr>
        <w:t>emia</w:t>
      </w:r>
      <w:proofErr w:type="spellEnd"/>
      <w:r w:rsidR="00D9338A">
        <w:rPr>
          <w:rFonts w:ascii="Times New Roman" w:hAnsi="Times New Roman" w:cs="Times New Roman"/>
          <w:sz w:val="24"/>
          <w:szCs w:val="24"/>
        </w:rPr>
        <w:t xml:space="preserve"> [</w:t>
      </w:r>
      <w:r w:rsidR="006F14B8">
        <w:rPr>
          <w:rFonts w:ascii="Times New Roman" w:hAnsi="Times New Roman" w:cs="Times New Roman"/>
          <w:sz w:val="24"/>
          <w:szCs w:val="24"/>
        </w:rPr>
        <w:t xml:space="preserve">impaired fasting glucose, </w:t>
      </w:r>
      <w:r>
        <w:rPr>
          <w:rFonts w:ascii="Times New Roman" w:hAnsi="Times New Roman" w:cs="Times New Roman"/>
          <w:sz w:val="24"/>
          <w:szCs w:val="24"/>
        </w:rPr>
        <w:t>impaired glucose tolerance, and type 2 diabetes (T2D)</w:t>
      </w:r>
      <w:r w:rsidR="00D9338A">
        <w:rPr>
          <w:rFonts w:ascii="Times New Roman" w:hAnsi="Times New Roman" w:cs="Times New Roman"/>
          <w:sz w:val="24"/>
          <w:szCs w:val="24"/>
        </w:rPr>
        <w:t>]</w:t>
      </w:r>
      <w:r w:rsidR="00F93836">
        <w:rPr>
          <w:rFonts w:ascii="Times New Roman" w:hAnsi="Times New Roman" w:cs="Times New Roman"/>
          <w:sz w:val="24"/>
          <w:szCs w:val="24"/>
        </w:rPr>
        <w:t xml:space="preserve"> 4-6 years post-delivery</w:t>
      </w:r>
      <w:r>
        <w:rPr>
          <w:rFonts w:ascii="Times New Roman" w:hAnsi="Times New Roman" w:cs="Times New Roman"/>
          <w:sz w:val="24"/>
          <w:szCs w:val="24"/>
        </w:rPr>
        <w:t>.</w:t>
      </w:r>
      <w:r w:rsidR="00D9338A">
        <w:rPr>
          <w:rFonts w:ascii="Times New Roman" w:hAnsi="Times New Roman" w:cs="Times New Roman"/>
          <w:sz w:val="24"/>
          <w:szCs w:val="24"/>
        </w:rPr>
        <w:t xml:space="preserve"> </w:t>
      </w:r>
      <w:r w:rsidR="004C17A9">
        <w:rPr>
          <w:rFonts w:ascii="Times New Roman" w:hAnsi="Times New Roman" w:cs="Times New Roman"/>
          <w:sz w:val="24"/>
          <w:szCs w:val="24"/>
        </w:rPr>
        <w:t>Using Poisson regression with confounder adjustments, we assessed a</w:t>
      </w:r>
      <w:r w:rsidR="004D407E">
        <w:rPr>
          <w:rFonts w:ascii="Times New Roman" w:hAnsi="Times New Roman" w:cs="Times New Roman"/>
          <w:sz w:val="24"/>
          <w:szCs w:val="24"/>
        </w:rPr>
        <w:t xml:space="preserve">ssociations of </w:t>
      </w:r>
      <w:r w:rsidR="004C17A9">
        <w:rPr>
          <w:rFonts w:ascii="Times New Roman" w:hAnsi="Times New Roman" w:cs="Times New Roman"/>
          <w:sz w:val="24"/>
          <w:szCs w:val="24"/>
        </w:rPr>
        <w:t xml:space="preserve">standard </w:t>
      </w:r>
      <w:proofErr w:type="spellStart"/>
      <w:r w:rsidR="004C17A9">
        <w:rPr>
          <w:rFonts w:ascii="Times New Roman" w:hAnsi="Times New Roman" w:cs="Times New Roman"/>
          <w:sz w:val="24"/>
          <w:szCs w:val="24"/>
        </w:rPr>
        <w:t>categori</w:t>
      </w:r>
      <w:r w:rsidR="008B58E7">
        <w:rPr>
          <w:rFonts w:ascii="Times New Roman" w:hAnsi="Times New Roman" w:cs="Times New Roman"/>
          <w:sz w:val="24"/>
          <w:szCs w:val="24"/>
        </w:rPr>
        <w:t>s</w:t>
      </w:r>
      <w:r w:rsidR="004C17A9">
        <w:rPr>
          <w:rFonts w:ascii="Times New Roman" w:hAnsi="Times New Roman" w:cs="Times New Roman"/>
          <w:sz w:val="24"/>
          <w:szCs w:val="24"/>
        </w:rPr>
        <w:t>ations</w:t>
      </w:r>
      <w:proofErr w:type="spellEnd"/>
      <w:r w:rsidR="004C17A9">
        <w:rPr>
          <w:rFonts w:ascii="Times New Roman" w:hAnsi="Times New Roman" w:cs="Times New Roman"/>
          <w:sz w:val="24"/>
          <w:szCs w:val="24"/>
        </w:rPr>
        <w:t xml:space="preserve"> of </w:t>
      </w:r>
      <w:r w:rsidR="004D407E">
        <w:rPr>
          <w:rFonts w:ascii="Times New Roman" w:hAnsi="Times New Roman" w:cs="Times New Roman"/>
          <w:sz w:val="24"/>
          <w:szCs w:val="24"/>
        </w:rPr>
        <w:t>p</w:t>
      </w:r>
      <w:r>
        <w:rPr>
          <w:rFonts w:ascii="Times New Roman" w:hAnsi="Times New Roman" w:cs="Times New Roman"/>
          <w:sz w:val="24"/>
          <w:szCs w:val="24"/>
        </w:rPr>
        <w:t>rospective</w:t>
      </w:r>
      <w:r w:rsidR="004D407E">
        <w:rPr>
          <w:rFonts w:ascii="Times New Roman" w:hAnsi="Times New Roman" w:cs="Times New Roman"/>
          <w:sz w:val="24"/>
          <w:szCs w:val="24"/>
        </w:rPr>
        <w:t>ly</w:t>
      </w:r>
      <w:r>
        <w:rPr>
          <w:rFonts w:ascii="Times New Roman" w:hAnsi="Times New Roman" w:cs="Times New Roman"/>
          <w:sz w:val="24"/>
          <w:szCs w:val="24"/>
        </w:rPr>
        <w:t xml:space="preserve"> </w:t>
      </w:r>
      <w:r w:rsidR="004D407E">
        <w:rPr>
          <w:rFonts w:ascii="Times New Roman" w:hAnsi="Times New Roman" w:cs="Times New Roman"/>
          <w:sz w:val="24"/>
          <w:szCs w:val="24"/>
        </w:rPr>
        <w:t xml:space="preserve">ascertained pre-pregnancy </w:t>
      </w:r>
      <w:r w:rsidR="004D407E">
        <w:rPr>
          <w:rFonts w:ascii="Times New Roman" w:eastAsia="Times New Roman" w:hAnsi="Times New Roman" w:cs="Times New Roman"/>
          <w:color w:val="000000"/>
          <w:sz w:val="24"/>
          <w:szCs w:val="24"/>
        </w:rPr>
        <w:t>overweight and obesity (OWOB)</w:t>
      </w:r>
      <w:r w:rsidR="004D407E">
        <w:rPr>
          <w:rFonts w:ascii="Times New Roman" w:hAnsi="Times New Roman" w:cs="Times New Roman"/>
          <w:sz w:val="24"/>
          <w:szCs w:val="24"/>
        </w:rPr>
        <w:t xml:space="preserve">, gestational weight gain (GWG) and substantial </w:t>
      </w:r>
      <w:r w:rsidR="00DD2BA1" w:rsidRPr="004736DC">
        <w:rPr>
          <w:rFonts w:ascii="Times New Roman" w:hAnsi="Times New Roman" w:cs="Times New Roman"/>
          <w:sz w:val="24"/>
          <w:szCs w:val="24"/>
        </w:rPr>
        <w:t>post</w:t>
      </w:r>
      <w:r w:rsidR="00DD2BA1">
        <w:rPr>
          <w:rFonts w:ascii="Times New Roman" w:hAnsi="Times New Roman" w:cs="Times New Roman"/>
          <w:sz w:val="24"/>
          <w:szCs w:val="24"/>
        </w:rPr>
        <w:t>-delivery</w:t>
      </w:r>
      <w:r w:rsidR="004D407E">
        <w:rPr>
          <w:rFonts w:ascii="Times New Roman" w:hAnsi="Times New Roman" w:cs="Times New Roman"/>
          <w:sz w:val="24"/>
          <w:szCs w:val="24"/>
        </w:rPr>
        <w:t xml:space="preserve"> weight retention (P</w:t>
      </w:r>
      <w:r w:rsidR="00DD2BA1">
        <w:rPr>
          <w:rFonts w:ascii="Times New Roman" w:hAnsi="Times New Roman" w:cs="Times New Roman"/>
          <w:sz w:val="24"/>
          <w:szCs w:val="24"/>
        </w:rPr>
        <w:t>D</w:t>
      </w:r>
      <w:r w:rsidR="004D407E">
        <w:rPr>
          <w:rFonts w:ascii="Times New Roman" w:hAnsi="Times New Roman" w:cs="Times New Roman"/>
          <w:sz w:val="24"/>
          <w:szCs w:val="24"/>
        </w:rPr>
        <w:t xml:space="preserve">WR) </w:t>
      </w:r>
      <w:r>
        <w:rPr>
          <w:rFonts w:ascii="Times New Roman" w:hAnsi="Times New Roman" w:cs="Times New Roman"/>
          <w:sz w:val="24"/>
          <w:szCs w:val="24"/>
        </w:rPr>
        <w:t xml:space="preserve">with </w:t>
      </w:r>
      <w:r w:rsidR="004D407E">
        <w:rPr>
          <w:rFonts w:ascii="Times New Roman" w:hAnsi="Times New Roman" w:cs="Times New Roman"/>
          <w:sz w:val="24"/>
          <w:szCs w:val="24"/>
        </w:rPr>
        <w:t xml:space="preserve">post-delivery </w:t>
      </w:r>
      <w:proofErr w:type="spellStart"/>
      <w:r>
        <w:rPr>
          <w:rFonts w:ascii="Times New Roman" w:hAnsi="Times New Roman" w:cs="Times New Roman"/>
          <w:sz w:val="24"/>
          <w:szCs w:val="24"/>
        </w:rPr>
        <w:t>dysglycaemia</w:t>
      </w:r>
      <w:proofErr w:type="spellEnd"/>
      <w:r w:rsidR="004C17A9">
        <w:rPr>
          <w:rFonts w:ascii="Times New Roman" w:hAnsi="Times New Roman" w:cs="Times New Roman"/>
          <w:sz w:val="24"/>
          <w:szCs w:val="24"/>
        </w:rPr>
        <w:t xml:space="preserve"> </w:t>
      </w:r>
      <w:r>
        <w:rPr>
          <w:rFonts w:ascii="Times New Roman" w:hAnsi="Times New Roman" w:cs="Times New Roman"/>
          <w:sz w:val="24"/>
          <w:szCs w:val="24"/>
        </w:rPr>
        <w:t>(</w:t>
      </w:r>
      <w:r w:rsidRPr="00523DCC">
        <w:rPr>
          <w:rFonts w:ascii="Times New Roman" w:hAnsi="Times New Roman" w:cs="Times New Roman"/>
          <w:i/>
          <w:sz w:val="24"/>
          <w:szCs w:val="24"/>
        </w:rPr>
        <w:t>n</w:t>
      </w:r>
      <w:r>
        <w:rPr>
          <w:rFonts w:ascii="Times New Roman" w:hAnsi="Times New Roman" w:cs="Times New Roman"/>
          <w:sz w:val="24"/>
          <w:szCs w:val="24"/>
        </w:rPr>
        <w:t>=692).</w:t>
      </w:r>
      <w:r w:rsidR="00D9338A">
        <w:rPr>
          <w:rFonts w:ascii="Times New Roman" w:hAnsi="Times New Roman" w:cs="Times New Roman"/>
          <w:sz w:val="24"/>
          <w:szCs w:val="24"/>
        </w:rPr>
        <w:t xml:space="preserve"> </w:t>
      </w:r>
      <w:r w:rsidR="00373779">
        <w:rPr>
          <w:rFonts w:ascii="Times New Roman" w:eastAsia="Times New Roman" w:hAnsi="Times New Roman" w:cs="Times New Roman"/>
          <w:color w:val="000000"/>
          <w:sz w:val="24"/>
          <w:szCs w:val="24"/>
        </w:rPr>
        <w:t>Women</w:t>
      </w:r>
      <w:r w:rsidR="00373779" w:rsidRPr="00D13B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with</w:t>
      </w:r>
      <w:r w:rsidR="0050660D" w:rsidRPr="00D13B6E">
        <w:rPr>
          <w:rFonts w:ascii="Times New Roman" w:eastAsia="Times New Roman" w:hAnsi="Times New Roman" w:cs="Times New Roman"/>
          <w:color w:val="000000"/>
          <w:sz w:val="24"/>
          <w:szCs w:val="24"/>
        </w:rPr>
        <w:t xml:space="preserve"> GDM </w:t>
      </w:r>
      <w:r>
        <w:rPr>
          <w:rFonts w:ascii="Times New Roman" w:eastAsia="Times New Roman" w:hAnsi="Times New Roman" w:cs="Times New Roman"/>
          <w:color w:val="000000"/>
          <w:sz w:val="24"/>
          <w:szCs w:val="24"/>
        </w:rPr>
        <w:t>had</w:t>
      </w:r>
      <w:r w:rsidR="0050660D" w:rsidRPr="00D13B6E">
        <w:rPr>
          <w:rFonts w:ascii="Times New Roman" w:eastAsia="Times New Roman" w:hAnsi="Times New Roman" w:cs="Times New Roman"/>
          <w:color w:val="000000"/>
          <w:sz w:val="24"/>
          <w:szCs w:val="24"/>
        </w:rPr>
        <w:t xml:space="preserve"> </w:t>
      </w:r>
      <w:r w:rsidR="00373779">
        <w:rPr>
          <w:rFonts w:ascii="Times New Roman" w:eastAsia="Times New Roman" w:hAnsi="Times New Roman" w:cs="Times New Roman"/>
          <w:color w:val="000000"/>
          <w:sz w:val="24"/>
          <w:szCs w:val="24"/>
        </w:rPr>
        <w:t xml:space="preserve">a </w:t>
      </w:r>
      <w:r w:rsidR="0050660D" w:rsidRPr="00D13B6E">
        <w:rPr>
          <w:rFonts w:ascii="Times New Roman" w:eastAsia="Times New Roman" w:hAnsi="Times New Roman" w:cs="Times New Roman"/>
          <w:color w:val="000000"/>
          <w:sz w:val="24"/>
          <w:szCs w:val="24"/>
        </w:rPr>
        <w:t xml:space="preserve">higher risk of </w:t>
      </w:r>
      <w:r w:rsidR="004C17A9">
        <w:rPr>
          <w:rFonts w:ascii="Times New Roman" w:eastAsia="Times New Roman" w:hAnsi="Times New Roman" w:cs="Times New Roman"/>
          <w:color w:val="000000"/>
          <w:sz w:val="24"/>
          <w:szCs w:val="24"/>
        </w:rPr>
        <w:t>later</w:t>
      </w:r>
      <w:r w:rsidR="004C17A9" w:rsidRPr="00D13B6E">
        <w:rPr>
          <w:rFonts w:ascii="Times New Roman" w:eastAsia="Times New Roman" w:hAnsi="Times New Roman" w:cs="Times New Roman"/>
          <w:color w:val="000000"/>
          <w:sz w:val="24"/>
          <w:szCs w:val="24"/>
        </w:rPr>
        <w:t xml:space="preserve"> </w:t>
      </w:r>
      <w:r w:rsidR="0050660D" w:rsidRPr="00D13B6E">
        <w:rPr>
          <w:rFonts w:ascii="Times New Roman" w:eastAsia="Times New Roman" w:hAnsi="Times New Roman" w:cs="Times New Roman"/>
          <w:color w:val="000000"/>
          <w:sz w:val="24"/>
          <w:szCs w:val="24"/>
        </w:rPr>
        <w:t>T2D</w:t>
      </w:r>
      <w:r w:rsidR="00731815" w:rsidRPr="00D13B6E">
        <w:rPr>
          <w:rFonts w:ascii="Times New Roman" w:eastAsia="Times New Roman" w:hAnsi="Times New Roman" w:cs="Times New Roman"/>
          <w:color w:val="000000"/>
          <w:sz w:val="24"/>
          <w:szCs w:val="24"/>
        </w:rPr>
        <w:t xml:space="preserve"> </w:t>
      </w:r>
      <w:r w:rsidR="005302AB">
        <w:rPr>
          <w:rFonts w:ascii="Times New Roman" w:eastAsia="Times New Roman" w:hAnsi="Times New Roman" w:cs="Times New Roman"/>
          <w:color w:val="000000"/>
          <w:sz w:val="24"/>
          <w:szCs w:val="24"/>
        </w:rPr>
        <w:t>[</w:t>
      </w:r>
      <w:r w:rsidR="008B58E7" w:rsidRPr="002D7D95">
        <w:rPr>
          <w:rFonts w:ascii="Times New Roman" w:eastAsia="Times New Roman" w:hAnsi="Times New Roman" w:cs="Times New Roman"/>
          <w:color w:val="FF0000"/>
          <w:sz w:val="24"/>
          <w:szCs w:val="24"/>
        </w:rPr>
        <w:t>relative risk</w:t>
      </w:r>
      <w:r w:rsidR="005302AB" w:rsidRPr="002D7D95">
        <w:rPr>
          <w:rFonts w:ascii="Times New Roman" w:eastAsia="Times New Roman" w:hAnsi="Times New Roman" w:cs="Times New Roman"/>
          <w:color w:val="FF0000"/>
          <w:sz w:val="24"/>
          <w:szCs w:val="24"/>
        </w:rPr>
        <w:t xml:space="preserve"> </w:t>
      </w:r>
      <w:r w:rsidR="005302AB">
        <w:rPr>
          <w:rFonts w:ascii="Times New Roman" w:eastAsia="Times New Roman" w:hAnsi="Times New Roman" w:cs="Times New Roman"/>
          <w:color w:val="000000"/>
          <w:sz w:val="24"/>
          <w:szCs w:val="24"/>
        </w:rPr>
        <w:t xml:space="preserve">(95% CI): </w:t>
      </w:r>
      <w:r w:rsidR="00EF49F9">
        <w:rPr>
          <w:rFonts w:ascii="Times New Roman" w:eastAsia="Times New Roman" w:hAnsi="Times New Roman" w:cs="Times New Roman"/>
          <w:sz w:val="24"/>
          <w:szCs w:val="24"/>
          <w:lang w:val="en-SG"/>
        </w:rPr>
        <w:t xml:space="preserve">12.07 (4.55, </w:t>
      </w:r>
      <w:r w:rsidR="005F5FAD" w:rsidRPr="0077599D">
        <w:rPr>
          <w:rFonts w:ascii="Times New Roman" w:eastAsia="Times New Roman" w:hAnsi="Times New Roman" w:cs="Times New Roman"/>
          <w:sz w:val="24"/>
          <w:szCs w:val="24"/>
          <w:lang w:val="en-SG"/>
        </w:rPr>
        <w:t>32.02)</w:t>
      </w:r>
      <w:r w:rsidR="005F5FAD">
        <w:rPr>
          <w:rFonts w:ascii="Times New Roman" w:eastAsia="Times New Roman" w:hAnsi="Times New Roman" w:cs="Times New Roman"/>
          <w:sz w:val="24"/>
          <w:szCs w:val="24"/>
          <w:lang w:val="en-SG"/>
        </w:rPr>
        <w:t>]</w:t>
      </w:r>
      <w:r w:rsidR="00393373">
        <w:rPr>
          <w:rFonts w:ascii="Times New Roman" w:eastAsia="Times New Roman" w:hAnsi="Times New Roman" w:cs="Times New Roman"/>
          <w:color w:val="000000"/>
          <w:sz w:val="24"/>
          <w:szCs w:val="24"/>
        </w:rPr>
        <w:t xml:space="preserve"> and </w:t>
      </w:r>
      <w:proofErr w:type="spellStart"/>
      <w:r w:rsidR="005302AB">
        <w:rPr>
          <w:rFonts w:ascii="Times New Roman" w:eastAsia="Times New Roman" w:hAnsi="Times New Roman" w:cs="Times New Roman"/>
          <w:color w:val="000000"/>
          <w:sz w:val="24"/>
          <w:szCs w:val="24"/>
        </w:rPr>
        <w:t>dysglycaemia</w:t>
      </w:r>
      <w:proofErr w:type="spellEnd"/>
      <w:r w:rsidR="00731815" w:rsidRPr="00D13B6E">
        <w:rPr>
          <w:rFonts w:ascii="Times New Roman" w:eastAsia="Times New Roman" w:hAnsi="Times New Roman" w:cs="Times New Roman"/>
          <w:color w:val="000000"/>
          <w:sz w:val="24"/>
          <w:szCs w:val="24"/>
        </w:rPr>
        <w:t xml:space="preserve"> </w:t>
      </w:r>
      <w:r w:rsidR="005F5FAD">
        <w:rPr>
          <w:rFonts w:ascii="Times New Roman" w:eastAsia="Times New Roman" w:hAnsi="Times New Roman" w:cs="Times New Roman"/>
          <w:color w:val="000000"/>
          <w:sz w:val="24"/>
          <w:szCs w:val="24"/>
        </w:rPr>
        <w:t>[</w:t>
      </w:r>
      <w:r w:rsidR="00EF49F9">
        <w:rPr>
          <w:rFonts w:ascii="Times New Roman" w:eastAsia="Times New Roman" w:hAnsi="Times New Roman" w:cs="Times New Roman"/>
          <w:sz w:val="24"/>
          <w:szCs w:val="24"/>
          <w:lang w:val="en-SG"/>
        </w:rPr>
        <w:t xml:space="preserve">3.02 (2.19, </w:t>
      </w:r>
      <w:r w:rsidR="005F5FAD">
        <w:rPr>
          <w:rFonts w:ascii="Times New Roman" w:eastAsia="Times New Roman" w:hAnsi="Times New Roman" w:cs="Times New Roman"/>
          <w:sz w:val="24"/>
          <w:szCs w:val="24"/>
          <w:lang w:val="en-SG"/>
        </w:rPr>
        <w:t>4.16)</w:t>
      </w:r>
      <w:r w:rsidR="005F5FAD">
        <w:rPr>
          <w:rFonts w:ascii="Times New Roman" w:eastAsia="Times New Roman" w:hAnsi="Times New Roman" w:cs="Times New Roman"/>
          <w:color w:val="000000"/>
          <w:sz w:val="24"/>
          <w:szCs w:val="24"/>
        </w:rPr>
        <w:t>]</w:t>
      </w:r>
      <w:r w:rsidR="009055AF">
        <w:rPr>
          <w:rFonts w:ascii="Times New Roman" w:eastAsia="Times New Roman" w:hAnsi="Times New Roman" w:cs="Times New Roman"/>
          <w:color w:val="000000"/>
          <w:sz w:val="24"/>
          <w:szCs w:val="24"/>
        </w:rPr>
        <w:t xml:space="preserve"> compared with non-GDM</w:t>
      </w:r>
      <w:r w:rsidR="00957EA5">
        <w:rPr>
          <w:rFonts w:ascii="Times New Roman" w:eastAsia="Times New Roman" w:hAnsi="Times New Roman" w:cs="Times New Roman"/>
          <w:color w:val="000000"/>
          <w:sz w:val="24"/>
          <w:szCs w:val="24"/>
        </w:rPr>
        <w:t xml:space="preserve"> women</w:t>
      </w:r>
      <w:r w:rsidR="005F5FAD">
        <w:rPr>
          <w:rFonts w:ascii="Times New Roman" w:eastAsia="Times New Roman" w:hAnsi="Times New Roman" w:cs="Times New Roman"/>
          <w:color w:val="000000"/>
          <w:sz w:val="24"/>
          <w:szCs w:val="24"/>
        </w:rPr>
        <w:t xml:space="preserve">. Independent of GDM, </w:t>
      </w:r>
      <w:r w:rsidR="0026270A">
        <w:rPr>
          <w:rFonts w:ascii="Times New Roman" w:eastAsia="Times New Roman" w:hAnsi="Times New Roman" w:cs="Times New Roman"/>
          <w:color w:val="000000"/>
          <w:sz w:val="24"/>
          <w:szCs w:val="24"/>
        </w:rPr>
        <w:t xml:space="preserve">women with </w:t>
      </w:r>
      <w:r w:rsidR="0073509C">
        <w:rPr>
          <w:rFonts w:ascii="Times New Roman" w:eastAsia="Times New Roman" w:hAnsi="Times New Roman" w:cs="Times New Roman"/>
          <w:color w:val="000000"/>
          <w:sz w:val="24"/>
          <w:szCs w:val="24"/>
        </w:rPr>
        <w:t xml:space="preserve">pre-pregnancy </w:t>
      </w:r>
      <w:r>
        <w:rPr>
          <w:rFonts w:ascii="Times New Roman" w:eastAsia="Times New Roman" w:hAnsi="Times New Roman" w:cs="Times New Roman"/>
          <w:color w:val="000000"/>
          <w:sz w:val="24"/>
          <w:szCs w:val="24"/>
        </w:rPr>
        <w:t>OWOB</w:t>
      </w:r>
      <w:r w:rsidR="0026270A">
        <w:rPr>
          <w:rFonts w:ascii="Times New Roman" w:eastAsia="Times New Roman" w:hAnsi="Times New Roman" w:cs="Times New Roman"/>
          <w:color w:val="000000"/>
          <w:sz w:val="24"/>
          <w:szCs w:val="24"/>
        </w:rPr>
        <w:t xml:space="preserve"> </w:t>
      </w:r>
      <w:r w:rsidR="004D407E">
        <w:rPr>
          <w:rFonts w:ascii="Times New Roman" w:eastAsia="Times New Roman" w:hAnsi="Times New Roman" w:cs="Times New Roman"/>
          <w:color w:val="000000"/>
          <w:sz w:val="24"/>
          <w:szCs w:val="24"/>
        </w:rPr>
        <w:t xml:space="preserve">also </w:t>
      </w:r>
      <w:r w:rsidR="005F5FAD">
        <w:rPr>
          <w:rFonts w:ascii="Times New Roman" w:eastAsia="Times New Roman" w:hAnsi="Times New Roman" w:cs="Times New Roman"/>
          <w:color w:val="000000"/>
          <w:sz w:val="24"/>
          <w:szCs w:val="24"/>
        </w:rPr>
        <w:t xml:space="preserve">had </w:t>
      </w:r>
      <w:r w:rsidR="002D7D95" w:rsidRPr="002D7D95">
        <w:rPr>
          <w:rFonts w:ascii="Times New Roman" w:eastAsia="Times New Roman" w:hAnsi="Times New Roman" w:cs="Times New Roman"/>
          <w:color w:val="FF0000"/>
          <w:sz w:val="24"/>
          <w:szCs w:val="24"/>
        </w:rPr>
        <w:t>a</w:t>
      </w:r>
      <w:r w:rsidR="002D7D95">
        <w:rPr>
          <w:rFonts w:ascii="Times New Roman" w:eastAsia="Times New Roman" w:hAnsi="Times New Roman" w:cs="Times New Roman"/>
          <w:color w:val="000000"/>
          <w:sz w:val="24"/>
          <w:szCs w:val="24"/>
        </w:rPr>
        <w:t xml:space="preserve"> </w:t>
      </w:r>
      <w:r w:rsidR="005F5FAD">
        <w:rPr>
          <w:rFonts w:ascii="Times New Roman" w:eastAsia="Times New Roman" w:hAnsi="Times New Roman" w:cs="Times New Roman"/>
          <w:color w:val="000000"/>
          <w:sz w:val="24"/>
          <w:szCs w:val="24"/>
        </w:rPr>
        <w:t xml:space="preserve">higher risk of </w:t>
      </w:r>
      <w:r w:rsidR="00722743">
        <w:rPr>
          <w:rFonts w:ascii="Times New Roman" w:eastAsia="Times New Roman" w:hAnsi="Times New Roman" w:cs="Times New Roman"/>
          <w:color w:val="000000"/>
          <w:sz w:val="24"/>
          <w:szCs w:val="24"/>
        </w:rPr>
        <w:t xml:space="preserve">post-delivery </w:t>
      </w:r>
      <w:proofErr w:type="spellStart"/>
      <w:r w:rsidR="005F5FAD">
        <w:rPr>
          <w:rFonts w:ascii="Times New Roman" w:eastAsia="Times New Roman" w:hAnsi="Times New Roman" w:cs="Times New Roman"/>
          <w:color w:val="000000"/>
          <w:sz w:val="24"/>
          <w:szCs w:val="24"/>
        </w:rPr>
        <w:t>dysg</w:t>
      </w:r>
      <w:r>
        <w:rPr>
          <w:rFonts w:ascii="Times New Roman" w:eastAsia="Times New Roman" w:hAnsi="Times New Roman" w:cs="Times New Roman"/>
          <w:color w:val="000000"/>
          <w:sz w:val="24"/>
          <w:szCs w:val="24"/>
        </w:rPr>
        <w:t>lycaemia</w:t>
      </w:r>
      <w:proofErr w:type="spellEnd"/>
      <w:r>
        <w:rPr>
          <w:rFonts w:ascii="Times New Roman" w:eastAsia="Times New Roman" w:hAnsi="Times New Roman" w:cs="Times New Roman"/>
          <w:color w:val="000000"/>
          <w:sz w:val="24"/>
          <w:szCs w:val="24"/>
        </w:rPr>
        <w:t>.</w:t>
      </w:r>
      <w:r w:rsidR="005F5FAD">
        <w:rPr>
          <w:rFonts w:ascii="Times New Roman" w:eastAsiaTheme="minorEastAsia" w:hAnsi="Times New Roman" w:cs="Times New Roman"/>
          <w:sz w:val="24"/>
          <w:szCs w:val="24"/>
          <w:lang w:eastAsia="zh-CN"/>
        </w:rPr>
        <w:t xml:space="preserve"> </w:t>
      </w:r>
      <w:r w:rsidR="00957EA5">
        <w:rPr>
          <w:rFonts w:ascii="Times New Roman" w:eastAsiaTheme="minorEastAsia" w:hAnsi="Times New Roman" w:cs="Times New Roman"/>
          <w:sz w:val="24"/>
          <w:szCs w:val="24"/>
          <w:lang w:eastAsia="zh-CN"/>
        </w:rPr>
        <w:t xml:space="preserve">Women with </w:t>
      </w:r>
      <w:r w:rsidR="00393373">
        <w:rPr>
          <w:rFonts w:ascii="Times New Roman" w:eastAsiaTheme="minorEastAsia" w:hAnsi="Times New Roman" w:cs="Times New Roman"/>
          <w:sz w:val="24"/>
          <w:szCs w:val="24"/>
          <w:lang w:eastAsia="zh-CN"/>
        </w:rPr>
        <w:t xml:space="preserve">GDM </w:t>
      </w:r>
      <w:r w:rsidR="0026270A">
        <w:rPr>
          <w:rFonts w:ascii="Times New Roman" w:eastAsiaTheme="minorEastAsia" w:hAnsi="Times New Roman" w:cs="Times New Roman"/>
          <w:sz w:val="24"/>
          <w:szCs w:val="24"/>
          <w:lang w:eastAsia="zh-CN"/>
        </w:rPr>
        <w:t xml:space="preserve">who were OWOB pre-pregnancy </w:t>
      </w:r>
      <w:r w:rsidR="004C17A9">
        <w:rPr>
          <w:rFonts w:ascii="Times New Roman" w:eastAsiaTheme="minorEastAsia" w:hAnsi="Times New Roman" w:cs="Times New Roman"/>
          <w:sz w:val="24"/>
          <w:szCs w:val="24"/>
          <w:lang w:eastAsia="zh-CN"/>
        </w:rPr>
        <w:t xml:space="preserve">and had </w:t>
      </w:r>
      <w:r w:rsidR="009055AF">
        <w:rPr>
          <w:rFonts w:ascii="Times New Roman" w:eastAsiaTheme="minorEastAsia" w:hAnsi="Times New Roman" w:cs="Times New Roman"/>
          <w:sz w:val="24"/>
          <w:szCs w:val="24"/>
          <w:lang w:eastAsia="zh-CN"/>
        </w:rPr>
        <w:t xml:space="preserve">subsequent </w:t>
      </w:r>
      <w:r w:rsidR="00393373">
        <w:rPr>
          <w:rFonts w:ascii="Times New Roman" w:eastAsiaTheme="minorEastAsia" w:hAnsi="Times New Roman" w:cs="Times New Roman"/>
          <w:sz w:val="24"/>
          <w:szCs w:val="24"/>
          <w:lang w:eastAsia="zh-CN"/>
        </w:rPr>
        <w:t>P</w:t>
      </w:r>
      <w:r w:rsidR="00DD2BA1">
        <w:rPr>
          <w:rFonts w:ascii="Times New Roman" w:eastAsiaTheme="minorEastAsia" w:hAnsi="Times New Roman" w:cs="Times New Roman"/>
          <w:sz w:val="24"/>
          <w:szCs w:val="24"/>
          <w:lang w:eastAsia="zh-CN"/>
        </w:rPr>
        <w:t>D</w:t>
      </w:r>
      <w:r w:rsidR="00393373">
        <w:rPr>
          <w:rFonts w:ascii="Times New Roman" w:eastAsiaTheme="minorEastAsia" w:hAnsi="Times New Roman" w:cs="Times New Roman"/>
          <w:sz w:val="24"/>
          <w:szCs w:val="24"/>
          <w:lang w:eastAsia="zh-CN"/>
        </w:rPr>
        <w:t>WR</w:t>
      </w:r>
      <w:r>
        <w:rPr>
          <w:rFonts w:ascii="Times New Roman" w:eastAsiaTheme="minorEastAsia" w:hAnsi="Times New Roman" w:cs="Times New Roman"/>
          <w:sz w:val="24"/>
          <w:szCs w:val="24"/>
          <w:lang w:eastAsia="zh-CN"/>
        </w:rPr>
        <w:t xml:space="preserve"> </w:t>
      </w:r>
      <w:r w:rsidR="00E009CB">
        <w:rPr>
          <w:rFonts w:ascii="Times New Roman" w:eastAsiaTheme="minorEastAsia" w:hAnsi="Times New Roman" w:cs="Times New Roman"/>
          <w:sz w:val="24"/>
          <w:szCs w:val="24"/>
          <w:lang w:eastAsia="zh-CN"/>
        </w:rPr>
        <w:t>(≥</w:t>
      </w:r>
      <w:r w:rsidR="00E009CB">
        <w:rPr>
          <w:rFonts w:ascii="Times New Roman" w:hAnsi="Times New Roman" w:cs="Times New Roman"/>
          <w:sz w:val="24"/>
          <w:szCs w:val="24"/>
        </w:rPr>
        <w:t xml:space="preserve">5 kg) </w:t>
      </w:r>
      <w:r>
        <w:rPr>
          <w:rFonts w:ascii="Times New Roman" w:eastAsiaTheme="minorEastAsia" w:hAnsi="Times New Roman" w:cs="Times New Roman"/>
          <w:sz w:val="24"/>
          <w:szCs w:val="24"/>
          <w:lang w:eastAsia="zh-CN"/>
        </w:rPr>
        <w:t xml:space="preserve">had </w:t>
      </w:r>
      <w:r w:rsidR="00722743">
        <w:rPr>
          <w:rFonts w:ascii="Times New Roman" w:eastAsiaTheme="minorEastAsia" w:hAnsi="Times New Roman" w:cs="Times New Roman"/>
          <w:sz w:val="24"/>
          <w:szCs w:val="24"/>
          <w:lang w:eastAsia="zh-CN"/>
        </w:rPr>
        <w:t>2.38</w:t>
      </w:r>
      <w:r>
        <w:rPr>
          <w:rFonts w:ascii="Times New Roman" w:eastAsiaTheme="minorEastAsia" w:hAnsi="Times New Roman" w:cs="Times New Roman"/>
          <w:sz w:val="24"/>
          <w:szCs w:val="24"/>
          <w:lang w:eastAsia="zh-CN"/>
        </w:rPr>
        <w:t xml:space="preserve"> times (</w:t>
      </w:r>
      <w:r w:rsidR="00722743">
        <w:rPr>
          <w:rFonts w:ascii="Times New Roman" w:eastAsiaTheme="minorEastAsia" w:hAnsi="Times New Roman" w:cs="Times New Roman"/>
          <w:sz w:val="24"/>
          <w:szCs w:val="24"/>
          <w:lang w:eastAsia="zh-CN"/>
        </w:rPr>
        <w:t>1.29</w:t>
      </w:r>
      <w:r w:rsidR="00EF49F9">
        <w:rPr>
          <w:rFonts w:ascii="Times New Roman" w:eastAsiaTheme="minorEastAsia" w:hAnsi="Times New Roman" w:cs="Times New Roman"/>
          <w:sz w:val="24"/>
          <w:szCs w:val="24"/>
          <w:lang w:eastAsia="zh-CN"/>
        </w:rPr>
        <w:t xml:space="preserve">, </w:t>
      </w:r>
      <w:r w:rsidR="00722743">
        <w:rPr>
          <w:rFonts w:ascii="Times New Roman" w:eastAsiaTheme="minorEastAsia" w:hAnsi="Times New Roman" w:cs="Times New Roman"/>
          <w:sz w:val="24"/>
          <w:szCs w:val="24"/>
          <w:lang w:eastAsia="zh-CN"/>
        </w:rPr>
        <w:t>4.41</w:t>
      </w:r>
      <w:r>
        <w:rPr>
          <w:rFonts w:ascii="Times New Roman" w:eastAsiaTheme="minorEastAsia" w:hAnsi="Times New Roman" w:cs="Times New Roman"/>
          <w:sz w:val="24"/>
          <w:szCs w:val="24"/>
          <w:lang w:eastAsia="zh-CN"/>
        </w:rPr>
        <w:t xml:space="preserve">) </w:t>
      </w:r>
      <w:r w:rsidR="00D9338A">
        <w:rPr>
          <w:rFonts w:ascii="Times New Roman" w:eastAsiaTheme="minorEastAsia" w:hAnsi="Times New Roman" w:cs="Times New Roman"/>
          <w:sz w:val="24"/>
          <w:szCs w:val="24"/>
          <w:lang w:eastAsia="zh-CN"/>
        </w:rPr>
        <w:t>the</w:t>
      </w:r>
      <w:r>
        <w:rPr>
          <w:rFonts w:ascii="Times New Roman" w:eastAsiaTheme="minorEastAsia" w:hAnsi="Times New Roman" w:cs="Times New Roman"/>
          <w:sz w:val="24"/>
          <w:szCs w:val="24"/>
          <w:lang w:eastAsia="zh-CN"/>
        </w:rPr>
        <w:t xml:space="preserve"> risk of </w:t>
      </w:r>
      <w:r w:rsidR="0026270A">
        <w:rPr>
          <w:rFonts w:ascii="Times New Roman" w:eastAsiaTheme="minorEastAsia" w:hAnsi="Times New Roman" w:cs="Times New Roman"/>
          <w:sz w:val="24"/>
          <w:szCs w:val="24"/>
          <w:lang w:eastAsia="zh-CN"/>
        </w:rPr>
        <w:t xml:space="preserve">post-delivery </w:t>
      </w:r>
      <w:proofErr w:type="spellStart"/>
      <w:r>
        <w:rPr>
          <w:rFonts w:ascii="Times New Roman" w:eastAsiaTheme="minorEastAsia" w:hAnsi="Times New Roman" w:cs="Times New Roman"/>
          <w:sz w:val="24"/>
          <w:szCs w:val="24"/>
          <w:lang w:eastAsia="zh-CN"/>
        </w:rPr>
        <w:t>dysglycaemia</w:t>
      </w:r>
      <w:proofErr w:type="spellEnd"/>
      <w:r>
        <w:rPr>
          <w:rFonts w:ascii="Times New Roman" w:eastAsiaTheme="minorEastAsia" w:hAnsi="Times New Roman" w:cs="Times New Roman"/>
          <w:sz w:val="24"/>
          <w:szCs w:val="24"/>
          <w:lang w:eastAsia="zh-CN"/>
        </w:rPr>
        <w:t xml:space="preserve"> compared with</w:t>
      </w:r>
      <w:r w:rsidR="00F93836">
        <w:rPr>
          <w:rFonts w:ascii="Times New Roman" w:eastAsiaTheme="minorEastAsia" w:hAnsi="Times New Roman" w:cs="Times New Roman"/>
          <w:sz w:val="24"/>
          <w:szCs w:val="24"/>
          <w:lang w:eastAsia="zh-CN"/>
        </w:rPr>
        <w:t xml:space="preserve"> </w:t>
      </w:r>
      <w:r w:rsidR="00722743">
        <w:rPr>
          <w:rFonts w:ascii="Times New Roman" w:eastAsiaTheme="minorEastAsia" w:hAnsi="Times New Roman" w:cs="Times New Roman"/>
          <w:sz w:val="24"/>
          <w:szCs w:val="24"/>
          <w:lang w:eastAsia="zh-CN"/>
        </w:rPr>
        <w:t xml:space="preserve">pre-pregnancy lean GDM </w:t>
      </w:r>
      <w:r w:rsidR="004C17A9">
        <w:rPr>
          <w:rFonts w:ascii="Times New Roman" w:eastAsiaTheme="minorEastAsia" w:hAnsi="Times New Roman" w:cs="Times New Roman"/>
          <w:sz w:val="24"/>
          <w:szCs w:val="24"/>
          <w:lang w:eastAsia="zh-CN"/>
        </w:rPr>
        <w:t xml:space="preserve">women </w:t>
      </w:r>
      <w:r>
        <w:rPr>
          <w:rFonts w:ascii="Times New Roman" w:eastAsiaTheme="minorEastAsia" w:hAnsi="Times New Roman" w:cs="Times New Roman"/>
          <w:sz w:val="24"/>
          <w:szCs w:val="24"/>
          <w:lang w:eastAsia="zh-CN"/>
        </w:rPr>
        <w:t xml:space="preserve">without </w:t>
      </w:r>
      <w:r w:rsidR="00722743">
        <w:rPr>
          <w:rFonts w:ascii="Times New Roman" w:eastAsiaTheme="minorEastAsia" w:hAnsi="Times New Roman" w:cs="Times New Roman"/>
          <w:sz w:val="24"/>
          <w:szCs w:val="24"/>
          <w:lang w:eastAsia="zh-CN"/>
        </w:rPr>
        <w:t>PDWR</w:t>
      </w:r>
      <w:r>
        <w:rPr>
          <w:rFonts w:ascii="Times New Roman" w:eastAsiaTheme="minorEastAsia" w:hAnsi="Times New Roman" w:cs="Times New Roman"/>
          <w:sz w:val="24"/>
          <w:szCs w:val="24"/>
          <w:lang w:eastAsia="zh-CN"/>
        </w:rPr>
        <w:t>.</w:t>
      </w:r>
      <w:r w:rsidR="005F5FAD">
        <w:rPr>
          <w:rFonts w:ascii="Times New Roman" w:eastAsiaTheme="minorEastAsia" w:hAnsi="Times New Roman" w:cs="Times New Roman"/>
          <w:sz w:val="24"/>
          <w:szCs w:val="24"/>
          <w:lang w:eastAsia="zh-CN"/>
        </w:rPr>
        <w:t xml:space="preserve"> No consistent assoc</w:t>
      </w:r>
      <w:r w:rsidR="00D9338A">
        <w:rPr>
          <w:rFonts w:ascii="Times New Roman" w:eastAsiaTheme="minorEastAsia" w:hAnsi="Times New Roman" w:cs="Times New Roman"/>
          <w:sz w:val="24"/>
          <w:szCs w:val="24"/>
          <w:lang w:eastAsia="zh-CN"/>
        </w:rPr>
        <w:t xml:space="preserve">iations were observed </w:t>
      </w:r>
      <w:r w:rsidR="00F93836">
        <w:rPr>
          <w:rFonts w:ascii="Times New Roman" w:eastAsiaTheme="minorEastAsia" w:hAnsi="Times New Roman" w:cs="Times New Roman"/>
          <w:sz w:val="24"/>
          <w:szCs w:val="24"/>
          <w:lang w:eastAsia="zh-CN"/>
        </w:rPr>
        <w:t xml:space="preserve">between </w:t>
      </w:r>
      <w:r w:rsidR="00D9338A">
        <w:rPr>
          <w:rFonts w:ascii="Times New Roman" w:eastAsiaTheme="minorEastAsia" w:hAnsi="Times New Roman" w:cs="Times New Roman"/>
          <w:sz w:val="24"/>
          <w:szCs w:val="24"/>
          <w:lang w:eastAsia="zh-CN"/>
        </w:rPr>
        <w:t>GWG</w:t>
      </w:r>
      <w:r w:rsidR="00F93836">
        <w:rPr>
          <w:rFonts w:ascii="Times New Roman" w:eastAsiaTheme="minorEastAsia" w:hAnsi="Times New Roman" w:cs="Times New Roman"/>
          <w:sz w:val="24"/>
          <w:szCs w:val="24"/>
          <w:lang w:eastAsia="zh-CN"/>
        </w:rPr>
        <w:t xml:space="preserve"> and </w:t>
      </w:r>
      <w:r w:rsidR="004C17A9">
        <w:rPr>
          <w:rFonts w:ascii="Times New Roman" w:eastAsiaTheme="minorEastAsia" w:hAnsi="Times New Roman" w:cs="Times New Roman"/>
          <w:sz w:val="24"/>
          <w:szCs w:val="24"/>
          <w:lang w:eastAsia="zh-CN"/>
        </w:rPr>
        <w:t xml:space="preserve">later </w:t>
      </w:r>
      <w:proofErr w:type="spellStart"/>
      <w:r w:rsidR="00F93836">
        <w:rPr>
          <w:rFonts w:ascii="Times New Roman" w:eastAsiaTheme="minorEastAsia" w:hAnsi="Times New Roman" w:cs="Times New Roman"/>
          <w:sz w:val="24"/>
          <w:szCs w:val="24"/>
          <w:lang w:eastAsia="zh-CN"/>
        </w:rPr>
        <w:t>dysglycaemia</w:t>
      </w:r>
      <w:proofErr w:type="spellEnd"/>
      <w:r w:rsidR="00F93836">
        <w:rPr>
          <w:rFonts w:ascii="Times New Roman" w:eastAsiaTheme="minorEastAsia" w:hAnsi="Times New Roman" w:cs="Times New Roman"/>
          <w:sz w:val="24"/>
          <w:szCs w:val="24"/>
          <w:lang w:eastAsia="zh-CN"/>
        </w:rPr>
        <w:t xml:space="preserve"> risk</w:t>
      </w:r>
      <w:r w:rsidR="00D9338A">
        <w:rPr>
          <w:rFonts w:ascii="Times New Roman" w:eastAsiaTheme="minorEastAsia" w:hAnsi="Times New Roman" w:cs="Times New Roman"/>
          <w:sz w:val="24"/>
          <w:szCs w:val="24"/>
          <w:lang w:eastAsia="zh-CN"/>
        </w:rPr>
        <w:t xml:space="preserve">. In conclusion, </w:t>
      </w:r>
      <w:r w:rsidR="00D9338A">
        <w:rPr>
          <w:rFonts w:ascii="Times New Roman" w:hAnsi="Times New Roman" w:cs="Times New Roman"/>
          <w:sz w:val="24"/>
          <w:szCs w:val="24"/>
        </w:rPr>
        <w:t>w</w:t>
      </w:r>
      <w:r w:rsidR="00E3797A" w:rsidRPr="00D13B6E">
        <w:rPr>
          <w:rFonts w:ascii="Times New Roman" w:hAnsi="Times New Roman" w:cs="Times New Roman"/>
          <w:sz w:val="24"/>
          <w:szCs w:val="24"/>
        </w:rPr>
        <w:t>o</w:t>
      </w:r>
      <w:r w:rsidR="00014EF1">
        <w:rPr>
          <w:rFonts w:ascii="Times New Roman" w:hAnsi="Times New Roman" w:cs="Times New Roman"/>
          <w:sz w:val="24"/>
          <w:szCs w:val="24"/>
        </w:rPr>
        <w:t>men with GDM</w:t>
      </w:r>
      <w:r>
        <w:rPr>
          <w:rFonts w:ascii="Times New Roman" w:hAnsi="Times New Roman" w:cs="Times New Roman"/>
          <w:sz w:val="24"/>
          <w:szCs w:val="24"/>
        </w:rPr>
        <w:t xml:space="preserve"> </w:t>
      </w:r>
      <w:r w:rsidR="00E3797A" w:rsidRPr="00D13B6E">
        <w:rPr>
          <w:rFonts w:ascii="Times New Roman" w:hAnsi="Times New Roman" w:cs="Times New Roman"/>
          <w:sz w:val="24"/>
          <w:szCs w:val="24"/>
        </w:rPr>
        <w:t xml:space="preserve">had higher risks of </w:t>
      </w:r>
      <w:r>
        <w:rPr>
          <w:rFonts w:ascii="Times New Roman" w:hAnsi="Times New Roman" w:cs="Times New Roman"/>
          <w:sz w:val="24"/>
          <w:szCs w:val="24"/>
        </w:rPr>
        <w:t>T2D</w:t>
      </w:r>
      <w:r w:rsidR="00E3797A" w:rsidRPr="00D13B6E">
        <w:rPr>
          <w:rFonts w:ascii="Times New Roman" w:hAnsi="Times New Roman" w:cs="Times New Roman"/>
          <w:sz w:val="24"/>
          <w:szCs w:val="24"/>
        </w:rPr>
        <w:t xml:space="preserve"> </w:t>
      </w:r>
      <w:r w:rsidR="00957EA5">
        <w:rPr>
          <w:rFonts w:ascii="Times New Roman" w:hAnsi="Times New Roman" w:cs="Times New Roman"/>
          <w:sz w:val="24"/>
          <w:szCs w:val="24"/>
        </w:rPr>
        <w:t>4-6</w:t>
      </w:r>
      <w:r w:rsidR="00E3797A" w:rsidRPr="00D13B6E">
        <w:rPr>
          <w:rFonts w:ascii="Times New Roman" w:hAnsi="Times New Roman" w:cs="Times New Roman"/>
          <w:sz w:val="24"/>
          <w:szCs w:val="24"/>
        </w:rPr>
        <w:t xml:space="preserve"> </w:t>
      </w:r>
      <w:r w:rsidR="00014EF1">
        <w:rPr>
          <w:rFonts w:ascii="Times New Roman" w:hAnsi="Times New Roman" w:cs="Times New Roman"/>
          <w:sz w:val="24"/>
          <w:szCs w:val="24"/>
        </w:rPr>
        <w:t>years after the index pregnancy</w:t>
      </w:r>
      <w:r w:rsidR="00C82E22">
        <w:rPr>
          <w:rFonts w:ascii="Times New Roman" w:hAnsi="Times New Roman" w:cs="Times New Roman"/>
          <w:sz w:val="24"/>
          <w:szCs w:val="24"/>
        </w:rPr>
        <w:t>. Pre</w:t>
      </w:r>
      <w:r w:rsidR="000807CA">
        <w:rPr>
          <w:rFonts w:ascii="Times New Roman" w:hAnsi="Times New Roman" w:cs="Times New Roman"/>
          <w:sz w:val="24"/>
          <w:szCs w:val="24"/>
        </w:rPr>
        <w:t>-pregnancy</w:t>
      </w:r>
      <w:r w:rsidR="00CD07E1" w:rsidRPr="00D13B6E">
        <w:rPr>
          <w:rFonts w:ascii="Times New Roman" w:hAnsi="Times New Roman" w:cs="Times New Roman"/>
          <w:sz w:val="24"/>
          <w:szCs w:val="24"/>
        </w:rPr>
        <w:t xml:space="preserve"> </w:t>
      </w:r>
      <w:r w:rsidR="00EF49F9">
        <w:rPr>
          <w:rFonts w:ascii="Times New Roman" w:hAnsi="Times New Roman" w:cs="Times New Roman"/>
          <w:sz w:val="24"/>
          <w:szCs w:val="24"/>
        </w:rPr>
        <w:t>OWOB</w:t>
      </w:r>
      <w:r w:rsidR="00CD07E1" w:rsidRPr="00D13B6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and </w:t>
      </w:r>
      <w:r w:rsidR="006678BC">
        <w:rPr>
          <w:rFonts w:ascii="Times New Roman" w:eastAsia="Times New Roman" w:hAnsi="Times New Roman" w:cs="Times New Roman"/>
          <w:color w:val="000000"/>
          <w:sz w:val="24"/>
          <w:szCs w:val="24"/>
        </w:rPr>
        <w:t>P</w:t>
      </w:r>
      <w:r w:rsidR="00DD2BA1">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WR </w:t>
      </w:r>
      <w:r w:rsidR="00C82E22">
        <w:rPr>
          <w:rFonts w:ascii="Times New Roman" w:eastAsia="Times New Roman" w:hAnsi="Times New Roman" w:cs="Times New Roman"/>
          <w:color w:val="000000"/>
          <w:sz w:val="24"/>
          <w:szCs w:val="24"/>
        </w:rPr>
        <w:t>exacerbated</w:t>
      </w:r>
      <w:r w:rsidR="00CD07E1" w:rsidRPr="00D13B6E">
        <w:rPr>
          <w:rFonts w:ascii="Times New Roman" w:hAnsi="Times New Roman" w:cs="Times New Roman"/>
          <w:sz w:val="24"/>
          <w:szCs w:val="24"/>
        </w:rPr>
        <w:t xml:space="preserve"> </w:t>
      </w:r>
      <w:r w:rsidR="00F93836">
        <w:rPr>
          <w:rFonts w:ascii="Times New Roman" w:hAnsi="Times New Roman" w:cs="Times New Roman"/>
          <w:sz w:val="24"/>
          <w:szCs w:val="24"/>
        </w:rPr>
        <w:t xml:space="preserve">the </w:t>
      </w:r>
      <w:r w:rsidR="00EF49F9">
        <w:rPr>
          <w:rFonts w:ascii="Times New Roman" w:hAnsi="Times New Roman" w:cs="Times New Roman"/>
          <w:sz w:val="24"/>
          <w:szCs w:val="24"/>
        </w:rPr>
        <w:t xml:space="preserve">risk of </w:t>
      </w:r>
      <w:r w:rsidR="00F8272B">
        <w:rPr>
          <w:rFonts w:ascii="Times New Roman" w:hAnsi="Times New Roman" w:cs="Times New Roman"/>
          <w:sz w:val="24"/>
          <w:szCs w:val="24"/>
        </w:rPr>
        <w:t xml:space="preserve">post-delivery </w:t>
      </w:r>
      <w:proofErr w:type="spellStart"/>
      <w:r w:rsidR="00EF49F9">
        <w:rPr>
          <w:rFonts w:ascii="Times New Roman" w:hAnsi="Times New Roman" w:cs="Times New Roman"/>
          <w:sz w:val="24"/>
          <w:szCs w:val="24"/>
        </w:rPr>
        <w:t>dysglycaemia</w:t>
      </w:r>
      <w:proofErr w:type="spellEnd"/>
      <w:r w:rsidR="00EF49F9">
        <w:rPr>
          <w:rFonts w:ascii="Times New Roman" w:hAnsi="Times New Roman" w:cs="Times New Roman"/>
          <w:sz w:val="24"/>
          <w:szCs w:val="24"/>
        </w:rPr>
        <w:t xml:space="preserve">. </w:t>
      </w:r>
      <w:r w:rsidR="0073509C">
        <w:rPr>
          <w:rFonts w:ascii="Times New Roman" w:hAnsi="Times New Roman" w:cs="Times New Roman"/>
          <w:sz w:val="24"/>
          <w:szCs w:val="24"/>
        </w:rPr>
        <w:t>W</w:t>
      </w:r>
      <w:r w:rsidR="00F93836">
        <w:rPr>
          <w:rFonts w:ascii="Times New Roman" w:hAnsi="Times New Roman" w:cs="Times New Roman"/>
          <w:sz w:val="24"/>
          <w:szCs w:val="24"/>
        </w:rPr>
        <w:t xml:space="preserve">eight </w:t>
      </w:r>
      <w:r w:rsidR="0073509C">
        <w:rPr>
          <w:rFonts w:ascii="Times New Roman" w:hAnsi="Times New Roman" w:cs="Times New Roman"/>
          <w:sz w:val="24"/>
          <w:szCs w:val="24"/>
        </w:rPr>
        <w:t>management</w:t>
      </w:r>
      <w:r w:rsidR="00F93836">
        <w:rPr>
          <w:rFonts w:ascii="Times New Roman" w:hAnsi="Times New Roman" w:cs="Times New Roman"/>
          <w:sz w:val="24"/>
          <w:szCs w:val="24"/>
        </w:rPr>
        <w:t xml:space="preserve"> during</w:t>
      </w:r>
      <w:r w:rsidR="00F93836" w:rsidRPr="00D13B6E">
        <w:rPr>
          <w:rFonts w:ascii="Times New Roman" w:hAnsi="Times New Roman" w:cs="Times New Roman"/>
          <w:sz w:val="24"/>
          <w:szCs w:val="24"/>
        </w:rPr>
        <w:t xml:space="preserve"> </w:t>
      </w:r>
      <w:r w:rsidR="00E3797A" w:rsidRPr="00D13B6E">
        <w:rPr>
          <w:rFonts w:ascii="Times New Roman" w:hAnsi="Times New Roman" w:cs="Times New Roman"/>
          <w:sz w:val="24"/>
          <w:szCs w:val="24"/>
        </w:rPr>
        <w:t xml:space="preserve">preconception and post-delivery </w:t>
      </w:r>
      <w:r w:rsidR="0073509C">
        <w:rPr>
          <w:rFonts w:ascii="Times New Roman" w:hAnsi="Times New Roman" w:cs="Times New Roman"/>
          <w:sz w:val="24"/>
          <w:szCs w:val="24"/>
        </w:rPr>
        <w:t>represent</w:t>
      </w:r>
      <w:r w:rsidR="00E3797A" w:rsidRPr="00D13B6E">
        <w:rPr>
          <w:rFonts w:ascii="Times New Roman" w:hAnsi="Times New Roman" w:cs="Times New Roman"/>
          <w:sz w:val="24"/>
          <w:szCs w:val="24"/>
        </w:rPr>
        <w:t xml:space="preserve"> early window</w:t>
      </w:r>
      <w:r w:rsidR="002D7D95" w:rsidRPr="002D7D95">
        <w:rPr>
          <w:rFonts w:ascii="Times New Roman" w:hAnsi="Times New Roman" w:cs="Times New Roman"/>
          <w:color w:val="FF0000"/>
          <w:sz w:val="24"/>
          <w:szCs w:val="24"/>
        </w:rPr>
        <w:t>s</w:t>
      </w:r>
      <w:r w:rsidR="00E3797A" w:rsidRPr="002D7D95">
        <w:rPr>
          <w:rFonts w:ascii="Times New Roman" w:hAnsi="Times New Roman" w:cs="Times New Roman"/>
          <w:color w:val="FF0000"/>
          <w:sz w:val="24"/>
          <w:szCs w:val="24"/>
        </w:rPr>
        <w:t xml:space="preserve"> </w:t>
      </w:r>
      <w:r w:rsidR="00E3797A" w:rsidRPr="00D13B6E">
        <w:rPr>
          <w:rFonts w:ascii="Times New Roman" w:hAnsi="Times New Roman" w:cs="Times New Roman"/>
          <w:sz w:val="24"/>
          <w:szCs w:val="24"/>
        </w:rPr>
        <w:t>of opportunity for improving long-term health</w:t>
      </w:r>
      <w:r w:rsidR="00373779">
        <w:rPr>
          <w:rFonts w:ascii="Times New Roman" w:hAnsi="Times New Roman" w:cs="Times New Roman"/>
          <w:sz w:val="24"/>
          <w:szCs w:val="24"/>
        </w:rPr>
        <w:t>,</w:t>
      </w:r>
      <w:r w:rsidR="004C17A9" w:rsidRPr="004C17A9">
        <w:rPr>
          <w:rFonts w:ascii="Times New Roman" w:hAnsi="Times New Roman" w:cs="Times New Roman"/>
          <w:sz w:val="24"/>
          <w:szCs w:val="24"/>
        </w:rPr>
        <w:t xml:space="preserve"> </w:t>
      </w:r>
      <w:r w:rsidR="004C17A9" w:rsidRPr="00D13B6E">
        <w:rPr>
          <w:rFonts w:ascii="Times New Roman" w:hAnsi="Times New Roman" w:cs="Times New Roman"/>
          <w:sz w:val="24"/>
          <w:szCs w:val="24"/>
        </w:rPr>
        <w:t>especially</w:t>
      </w:r>
      <w:r w:rsidR="004C17A9">
        <w:rPr>
          <w:rFonts w:ascii="Times New Roman" w:hAnsi="Times New Roman" w:cs="Times New Roman"/>
          <w:sz w:val="24"/>
          <w:szCs w:val="24"/>
        </w:rPr>
        <w:t xml:space="preserve"> </w:t>
      </w:r>
      <w:r w:rsidR="00373779">
        <w:rPr>
          <w:rFonts w:ascii="Times New Roman" w:hAnsi="Times New Roman" w:cs="Times New Roman"/>
          <w:sz w:val="24"/>
          <w:szCs w:val="24"/>
        </w:rPr>
        <w:t xml:space="preserve">in </w:t>
      </w:r>
      <w:r w:rsidR="004C17A9" w:rsidRPr="00D13B6E">
        <w:rPr>
          <w:rFonts w:ascii="Times New Roman" w:hAnsi="Times New Roman" w:cs="Times New Roman"/>
          <w:sz w:val="24"/>
          <w:szCs w:val="24"/>
        </w:rPr>
        <w:t xml:space="preserve">those </w:t>
      </w:r>
      <w:r w:rsidR="004C17A9">
        <w:rPr>
          <w:rFonts w:ascii="Times New Roman" w:hAnsi="Times New Roman" w:cs="Times New Roman"/>
          <w:sz w:val="24"/>
          <w:szCs w:val="24"/>
        </w:rPr>
        <w:t>with</w:t>
      </w:r>
      <w:r w:rsidR="004C17A9" w:rsidRPr="00D13B6E">
        <w:rPr>
          <w:rFonts w:ascii="Times New Roman" w:hAnsi="Times New Roman" w:cs="Times New Roman"/>
          <w:sz w:val="24"/>
          <w:szCs w:val="24"/>
        </w:rPr>
        <w:t xml:space="preserve"> GDM</w:t>
      </w:r>
      <w:r w:rsidR="00E3797A" w:rsidRPr="00D13B6E">
        <w:rPr>
          <w:rFonts w:ascii="Times New Roman" w:hAnsi="Times New Roman" w:cs="Times New Roman"/>
          <w:sz w:val="24"/>
          <w:szCs w:val="24"/>
        </w:rPr>
        <w:t>.</w:t>
      </w:r>
    </w:p>
    <w:p w14:paraId="4D801D46" w14:textId="663EAC92" w:rsidR="009047ED" w:rsidRDefault="00C947CE" w:rsidP="00665490">
      <w:pPr>
        <w:spacing w:line="360" w:lineRule="auto"/>
        <w:ind w:firstLine="0"/>
        <w:jc w:val="both"/>
        <w:rPr>
          <w:rFonts w:ascii="Times New Roman" w:hAnsi="Times New Roman" w:cs="Times New Roman"/>
          <w:sz w:val="24"/>
          <w:szCs w:val="24"/>
        </w:rPr>
      </w:pPr>
      <w:r w:rsidRPr="008B1C72">
        <w:rPr>
          <w:rFonts w:ascii="Times New Roman" w:hAnsi="Times New Roman" w:cs="Times New Roman"/>
          <w:b/>
          <w:sz w:val="24"/>
          <w:szCs w:val="24"/>
        </w:rPr>
        <w:t>Key words</w:t>
      </w:r>
      <w:r>
        <w:rPr>
          <w:rFonts w:ascii="Times New Roman" w:hAnsi="Times New Roman" w:cs="Times New Roman"/>
          <w:sz w:val="24"/>
          <w:szCs w:val="24"/>
        </w:rPr>
        <w:t xml:space="preserve">: pregnancy, </w:t>
      </w:r>
      <w:r w:rsidRPr="00D13B6E">
        <w:rPr>
          <w:rFonts w:ascii="Times New Roman" w:hAnsi="Times New Roman" w:cs="Times New Roman"/>
          <w:sz w:val="24"/>
          <w:szCs w:val="24"/>
        </w:rPr>
        <w:t>gestational diabetes mellitus</w:t>
      </w:r>
      <w:r>
        <w:rPr>
          <w:rFonts w:ascii="Times New Roman" w:hAnsi="Times New Roman" w:cs="Times New Roman"/>
          <w:sz w:val="24"/>
          <w:szCs w:val="24"/>
        </w:rPr>
        <w:t xml:space="preserve">, </w:t>
      </w:r>
      <w:r w:rsidR="00393373">
        <w:rPr>
          <w:rFonts w:ascii="Times New Roman" w:hAnsi="Times New Roman" w:cs="Times New Roman"/>
          <w:sz w:val="24"/>
          <w:szCs w:val="24"/>
        </w:rPr>
        <w:t>t</w:t>
      </w:r>
      <w:r w:rsidRPr="00D13B6E">
        <w:rPr>
          <w:rFonts w:ascii="Times New Roman" w:hAnsi="Times New Roman" w:cs="Times New Roman"/>
          <w:sz w:val="24"/>
          <w:szCs w:val="24"/>
        </w:rPr>
        <w:t>ype 2 diabetes</w:t>
      </w:r>
      <w:r>
        <w:rPr>
          <w:rFonts w:ascii="Times New Roman" w:hAnsi="Times New Roman" w:cs="Times New Roman"/>
          <w:sz w:val="24"/>
          <w:szCs w:val="24"/>
        </w:rPr>
        <w:t>, body mass index</w:t>
      </w:r>
      <w:r w:rsidR="009047ED">
        <w:rPr>
          <w:rFonts w:ascii="Times New Roman" w:hAnsi="Times New Roman" w:cs="Times New Roman"/>
          <w:sz w:val="24"/>
          <w:szCs w:val="24"/>
        </w:rPr>
        <w:br w:type="page"/>
      </w:r>
    </w:p>
    <w:p w14:paraId="46EFE7FC" w14:textId="77777777" w:rsidR="0050660D" w:rsidRPr="009047ED" w:rsidRDefault="009047ED" w:rsidP="009047ED">
      <w:pPr>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660D" w:rsidRPr="00D13B6E">
        <w:rPr>
          <w:rFonts w:ascii="Times New Roman" w:hAnsi="Times New Roman" w:cs="Times New Roman"/>
          <w:b/>
          <w:sz w:val="24"/>
          <w:szCs w:val="24"/>
        </w:rPr>
        <w:t xml:space="preserve">Introduction </w:t>
      </w:r>
    </w:p>
    <w:p w14:paraId="5037E0C8" w14:textId="15D47494" w:rsidR="00F2440C" w:rsidRDefault="0050660D" w:rsidP="003674E0">
      <w:pPr>
        <w:spacing w:line="480" w:lineRule="auto"/>
        <w:jc w:val="both"/>
        <w:rPr>
          <w:rFonts w:ascii="Times New Roman" w:hAnsi="Times New Roman" w:cs="Times New Roman"/>
          <w:sz w:val="24"/>
          <w:szCs w:val="24"/>
        </w:rPr>
      </w:pPr>
      <w:r w:rsidRPr="00D13B6E">
        <w:rPr>
          <w:rFonts w:ascii="Times New Roman" w:hAnsi="Times New Roman" w:cs="Times New Roman"/>
          <w:sz w:val="24"/>
          <w:szCs w:val="24"/>
        </w:rPr>
        <w:t>Diabetes is a major global health threat that accounted for 4</w:t>
      </w:r>
      <w:r w:rsidR="008A5D22">
        <w:rPr>
          <w:rFonts w:ascii="Times New Roman" w:hAnsi="Times New Roman" w:cs="Times New Roman"/>
          <w:sz w:val="24"/>
          <w:szCs w:val="24"/>
        </w:rPr>
        <w:t>.2</w:t>
      </w:r>
      <w:r w:rsidRPr="00D13B6E">
        <w:rPr>
          <w:rFonts w:ascii="Times New Roman" w:hAnsi="Times New Roman" w:cs="Times New Roman"/>
          <w:sz w:val="24"/>
          <w:szCs w:val="24"/>
        </w:rPr>
        <w:t xml:space="preserve"> </w:t>
      </w:r>
      <w:r w:rsidR="008A5D22">
        <w:rPr>
          <w:rFonts w:ascii="Times New Roman" w:hAnsi="Times New Roman" w:cs="Times New Roman"/>
          <w:sz w:val="24"/>
          <w:szCs w:val="24"/>
        </w:rPr>
        <w:t>million deaths worldwide in 2019</w:t>
      </w:r>
      <w:r w:rsidR="0016311A">
        <w:rPr>
          <w:rFonts w:ascii="Times New Roman" w:hAnsi="Times New Roman" w:cs="Times New Roman"/>
          <w:sz w:val="24"/>
          <w:szCs w:val="24"/>
        </w:rPr>
        <w:fldChar w:fldCharType="begin" w:fldLock="1"/>
      </w:r>
      <w:r w:rsidR="0016311A">
        <w:rPr>
          <w:rFonts w:ascii="Times New Roman" w:hAnsi="Times New Roman" w:cs="Times New Roman"/>
          <w:sz w:val="24"/>
          <w:szCs w:val="24"/>
        </w:rPr>
        <w:instrText>ADDIN CSL_CITATION {"citationItems":[{"id":"ITEM-1","itemData":{"author":[{"dropping-particle":"","family":"International Diabetes Federation.","given":"","non-dropping-particle":"","parse-names":false,"suffix":""}],"container-title":"Brussels, Belgium","id":"ITEM-1","issued":{"date-parts":[["2019"]]},"page":"Available at: https://www.diabetesatlas.org","title":"IDF Diabetes Atlas, 9th edn.","type":"webpage"},"uris":["http://www.mendeley.com/documents/?uuid=c6b80406-2a26-4752-80a0-547db13e0aa6"]}],"mendeley":{"formattedCitation":"&lt;sup&gt;1&lt;/sup&gt;","plainTextFormattedCitation":"1","previouslyFormattedCitation":"&lt;sup&gt;1&lt;/sup&gt;"},"properties":{"noteIndex":0},"schema":"https://github.com/citation-style-language/schema/raw/master/csl-citation.json"}</w:instrText>
      </w:r>
      <w:r w:rsidR="0016311A">
        <w:rPr>
          <w:rFonts w:ascii="Times New Roman" w:hAnsi="Times New Roman" w:cs="Times New Roman"/>
          <w:sz w:val="24"/>
          <w:szCs w:val="24"/>
        </w:rPr>
        <w:fldChar w:fldCharType="separate"/>
      </w:r>
      <w:r w:rsidR="0016311A" w:rsidRPr="0016311A">
        <w:rPr>
          <w:rFonts w:ascii="Times New Roman" w:hAnsi="Times New Roman" w:cs="Times New Roman"/>
          <w:noProof/>
          <w:sz w:val="24"/>
          <w:szCs w:val="24"/>
          <w:vertAlign w:val="superscript"/>
        </w:rPr>
        <w:t>1</w:t>
      </w:r>
      <w:r w:rsidR="0016311A">
        <w:rPr>
          <w:rFonts w:ascii="Times New Roman" w:hAnsi="Times New Roman" w:cs="Times New Roman"/>
          <w:sz w:val="24"/>
          <w:szCs w:val="24"/>
        </w:rPr>
        <w:fldChar w:fldCharType="end"/>
      </w:r>
      <w:r w:rsidRPr="00D13B6E">
        <w:rPr>
          <w:rFonts w:ascii="Times New Roman" w:hAnsi="Times New Roman" w:cs="Times New Roman"/>
          <w:sz w:val="24"/>
          <w:szCs w:val="24"/>
        </w:rPr>
        <w:t>.</w:t>
      </w:r>
      <w:r w:rsidR="001655D8">
        <w:rPr>
          <w:rFonts w:ascii="Times New Roman" w:hAnsi="Times New Roman" w:cs="Times New Roman"/>
          <w:sz w:val="24"/>
          <w:szCs w:val="24"/>
          <w:vertAlign w:val="superscript"/>
        </w:rPr>
        <w:t xml:space="preserve"> </w:t>
      </w:r>
      <w:r w:rsidRPr="00D13B6E">
        <w:rPr>
          <w:rFonts w:ascii="Times New Roman" w:hAnsi="Times New Roman" w:cs="Times New Roman"/>
          <w:sz w:val="24"/>
          <w:szCs w:val="24"/>
        </w:rPr>
        <w:t>The global prevalence of diabe</w:t>
      </w:r>
      <w:r w:rsidR="00BF5F3F">
        <w:rPr>
          <w:rFonts w:ascii="Times New Roman" w:hAnsi="Times New Roman" w:cs="Times New Roman"/>
          <w:sz w:val="24"/>
          <w:szCs w:val="24"/>
        </w:rPr>
        <w:t>tes has risen from 4.</w:t>
      </w:r>
      <w:r w:rsidRPr="00D13B6E">
        <w:rPr>
          <w:rFonts w:ascii="Times New Roman" w:hAnsi="Times New Roman" w:cs="Times New Roman"/>
          <w:sz w:val="24"/>
          <w:szCs w:val="24"/>
        </w:rPr>
        <w:t>7% in 1980</w:t>
      </w:r>
      <w:r w:rsidR="008279A4">
        <w:rPr>
          <w:rFonts w:ascii="Times New Roman" w:hAnsi="Times New Roman" w:cs="Times New Roman"/>
          <w:sz w:val="24"/>
          <w:szCs w:val="24"/>
          <w:vertAlign w:val="superscript"/>
        </w:rPr>
        <w:fldChar w:fldCharType="begin" w:fldLock="1"/>
      </w:r>
      <w:r w:rsidR="00453D7E">
        <w:rPr>
          <w:rFonts w:ascii="Times New Roman" w:hAnsi="Times New Roman" w:cs="Times New Roman"/>
          <w:sz w:val="24"/>
          <w:szCs w:val="24"/>
          <w:vertAlign w:val="superscript"/>
        </w:rPr>
        <w:instrText>ADDIN CSL_CITATION {"citationItems":[{"id":"ITEM-1","itemData":{"author":[{"dropping-particle":"","family":"World Health Organization","given":"","non-dropping-particle":"","parse-names":false,"suffix":""}],"container-title":"World Health Organization","id":"ITEM-1","issued":{"date-parts":[["2016"]]},"page":"Available at: https://apps.who.int/iris/handle/106","title":"Global report on diabetes.","type":"webpage"},"uris":["http://www.mendeley.com/documents/?uuid=490f301c-f1aa-4e33-9611-39b3faf19839"]}],"mendeley":{"formattedCitation":"&lt;sup&gt;2&lt;/sup&gt;","plainTextFormattedCitation":"2","previouslyFormattedCitation":"&lt;sup&gt;2&lt;/sup&gt;"},"properties":{"noteIndex":0},"schema":"https://github.com/citation-style-language/schema/raw/master/csl-citation.json"}</w:instrText>
      </w:r>
      <w:r w:rsidR="008279A4">
        <w:rPr>
          <w:rFonts w:ascii="Times New Roman" w:hAnsi="Times New Roman" w:cs="Times New Roman"/>
          <w:sz w:val="24"/>
          <w:szCs w:val="24"/>
          <w:vertAlign w:val="superscript"/>
        </w:rPr>
        <w:fldChar w:fldCharType="separate"/>
      </w:r>
      <w:r w:rsidR="008279A4" w:rsidRPr="008279A4">
        <w:rPr>
          <w:rFonts w:ascii="Times New Roman" w:hAnsi="Times New Roman" w:cs="Times New Roman"/>
          <w:noProof/>
          <w:sz w:val="24"/>
          <w:szCs w:val="24"/>
          <w:vertAlign w:val="superscript"/>
        </w:rPr>
        <w:t>2</w:t>
      </w:r>
      <w:r w:rsidR="008279A4">
        <w:rPr>
          <w:rFonts w:ascii="Times New Roman" w:hAnsi="Times New Roman" w:cs="Times New Roman"/>
          <w:sz w:val="24"/>
          <w:szCs w:val="24"/>
          <w:vertAlign w:val="superscript"/>
        </w:rPr>
        <w:fldChar w:fldCharType="end"/>
      </w:r>
      <w:r w:rsidR="001C1BC6">
        <w:rPr>
          <w:rFonts w:ascii="Times New Roman" w:hAnsi="Times New Roman" w:cs="Times New Roman"/>
          <w:sz w:val="24"/>
          <w:szCs w:val="24"/>
        </w:rPr>
        <w:t xml:space="preserve"> </w:t>
      </w:r>
      <w:r w:rsidR="00731815" w:rsidRPr="00D13B6E">
        <w:rPr>
          <w:rFonts w:ascii="Times New Roman" w:hAnsi="Times New Roman" w:cs="Times New Roman"/>
          <w:sz w:val="24"/>
          <w:szCs w:val="24"/>
        </w:rPr>
        <w:t xml:space="preserve">to </w:t>
      </w:r>
      <w:r w:rsidR="008A5D22">
        <w:rPr>
          <w:rFonts w:ascii="Times New Roman" w:hAnsi="Times New Roman" w:cs="Times New Roman"/>
          <w:sz w:val="24"/>
          <w:szCs w:val="24"/>
        </w:rPr>
        <w:t>9.3% in 2019</w:t>
      </w:r>
      <w:r w:rsidRPr="00D13B6E">
        <w:rPr>
          <w:rFonts w:ascii="Times New Roman" w:hAnsi="Times New Roman" w:cs="Times New Roman"/>
          <w:sz w:val="24"/>
          <w:szCs w:val="24"/>
        </w:rPr>
        <w:t xml:space="preserve">, and is </w:t>
      </w:r>
      <w:r w:rsidR="00731815" w:rsidRPr="00D13B6E">
        <w:rPr>
          <w:rFonts w:ascii="Times New Roman" w:hAnsi="Times New Roman" w:cs="Times New Roman"/>
          <w:sz w:val="24"/>
          <w:szCs w:val="24"/>
        </w:rPr>
        <w:t xml:space="preserve">projected to reach </w:t>
      </w:r>
      <w:r w:rsidR="008A5D22">
        <w:rPr>
          <w:rFonts w:ascii="Times New Roman" w:hAnsi="Times New Roman" w:cs="Times New Roman"/>
          <w:sz w:val="24"/>
          <w:szCs w:val="24"/>
        </w:rPr>
        <w:t>10</w:t>
      </w:r>
      <w:r w:rsidR="00BF5F3F">
        <w:rPr>
          <w:rFonts w:ascii="Times New Roman" w:hAnsi="Times New Roman" w:cs="Times New Roman"/>
          <w:sz w:val="24"/>
          <w:szCs w:val="24"/>
        </w:rPr>
        <w:t>.</w:t>
      </w:r>
      <w:r w:rsidRPr="00D13B6E">
        <w:rPr>
          <w:rFonts w:ascii="Times New Roman" w:hAnsi="Times New Roman" w:cs="Times New Roman"/>
          <w:sz w:val="24"/>
          <w:szCs w:val="24"/>
        </w:rPr>
        <w:t>9% by 2045</w:t>
      </w:r>
      <w:r w:rsidR="0016311A">
        <w:rPr>
          <w:rFonts w:ascii="Times New Roman" w:hAnsi="Times New Roman" w:cs="Times New Roman"/>
          <w:sz w:val="24"/>
          <w:szCs w:val="24"/>
        </w:rPr>
        <w:fldChar w:fldCharType="begin" w:fldLock="1"/>
      </w:r>
      <w:r w:rsidR="00C2625D">
        <w:rPr>
          <w:rFonts w:ascii="Times New Roman" w:hAnsi="Times New Roman" w:cs="Times New Roman"/>
          <w:sz w:val="24"/>
          <w:szCs w:val="24"/>
        </w:rPr>
        <w:instrText>ADDIN CSL_CITATION {"citationItems":[{"id":"ITEM-1","itemData":{"author":[{"dropping-particle":"","family":"International Diabetes Federation.","given":"","non-dropping-particle":"","parse-names":false,"suffix":""}],"container-title":"Brussels, Belgium","id":"ITEM-1","issued":{"date-parts":[["2019"]]},"page":"Available at: https://www.diabetesatlas.org","title":"IDF Diabetes Atlas, 9th edn.","type":"webpage"},"uris":["http://www.mendeley.com/documents/?uuid=c6b80406-2a26-4752-80a0-547db13e0aa6"]}],"mendeley":{"formattedCitation":"&lt;sup&gt;1&lt;/sup&gt;","plainTextFormattedCitation":"1","previouslyFormattedCitation":"&lt;sup&gt;1&lt;/sup&gt;"},"properties":{"noteIndex":0},"schema":"https://github.com/citation-style-language/schema/raw/master/csl-citation.json"}</w:instrText>
      </w:r>
      <w:r w:rsidR="0016311A">
        <w:rPr>
          <w:rFonts w:ascii="Times New Roman" w:hAnsi="Times New Roman" w:cs="Times New Roman"/>
          <w:sz w:val="24"/>
          <w:szCs w:val="24"/>
        </w:rPr>
        <w:fldChar w:fldCharType="separate"/>
      </w:r>
      <w:r w:rsidR="0016311A" w:rsidRPr="0016311A">
        <w:rPr>
          <w:rFonts w:ascii="Times New Roman" w:hAnsi="Times New Roman" w:cs="Times New Roman"/>
          <w:noProof/>
          <w:sz w:val="24"/>
          <w:szCs w:val="24"/>
          <w:vertAlign w:val="superscript"/>
        </w:rPr>
        <w:t>1</w:t>
      </w:r>
      <w:r w:rsidR="0016311A">
        <w:rPr>
          <w:rFonts w:ascii="Times New Roman" w:hAnsi="Times New Roman" w:cs="Times New Roman"/>
          <w:sz w:val="24"/>
          <w:szCs w:val="24"/>
        </w:rPr>
        <w:fldChar w:fldCharType="end"/>
      </w:r>
      <w:r w:rsidRPr="00D13B6E">
        <w:rPr>
          <w:rFonts w:ascii="Times New Roman" w:hAnsi="Times New Roman" w:cs="Times New Roman"/>
          <w:sz w:val="24"/>
          <w:szCs w:val="24"/>
        </w:rPr>
        <w:t>.</w:t>
      </w:r>
      <w:r w:rsidR="002D6DF6" w:rsidRPr="00D13B6E">
        <w:rPr>
          <w:rFonts w:ascii="Times New Roman" w:hAnsi="Times New Roman" w:cs="Times New Roman"/>
          <w:sz w:val="24"/>
          <w:szCs w:val="24"/>
        </w:rPr>
        <w:t xml:space="preserve"> </w:t>
      </w:r>
      <w:r w:rsidRPr="00D13B6E">
        <w:rPr>
          <w:rFonts w:ascii="Times New Roman" w:hAnsi="Times New Roman" w:cs="Times New Roman"/>
          <w:sz w:val="24"/>
          <w:szCs w:val="24"/>
        </w:rPr>
        <w:t xml:space="preserve">Globally it is estimated that 1 in 7 </w:t>
      </w:r>
      <w:r w:rsidR="00360AEF">
        <w:rPr>
          <w:rFonts w:ascii="Times New Roman" w:hAnsi="Times New Roman" w:cs="Times New Roman"/>
          <w:sz w:val="24"/>
          <w:szCs w:val="24"/>
        </w:rPr>
        <w:t>pregnancie</w:t>
      </w:r>
      <w:r w:rsidR="00360AEF" w:rsidRPr="00D13B6E">
        <w:rPr>
          <w:rFonts w:ascii="Times New Roman" w:hAnsi="Times New Roman" w:cs="Times New Roman"/>
          <w:sz w:val="24"/>
          <w:szCs w:val="24"/>
        </w:rPr>
        <w:t xml:space="preserve">s </w:t>
      </w:r>
      <w:r w:rsidRPr="00D13B6E">
        <w:rPr>
          <w:rFonts w:ascii="Times New Roman" w:hAnsi="Times New Roman" w:cs="Times New Roman"/>
          <w:sz w:val="24"/>
          <w:szCs w:val="24"/>
        </w:rPr>
        <w:t xml:space="preserve">is affected by </w:t>
      </w:r>
      <w:r w:rsidR="00593466" w:rsidRPr="00D13B6E">
        <w:rPr>
          <w:rFonts w:ascii="Times New Roman" w:hAnsi="Times New Roman" w:cs="Times New Roman"/>
          <w:sz w:val="24"/>
          <w:szCs w:val="24"/>
        </w:rPr>
        <w:t xml:space="preserve">gestational diabetes mellitus </w:t>
      </w:r>
      <w:r w:rsidR="00593466">
        <w:rPr>
          <w:rFonts w:ascii="Times New Roman" w:hAnsi="Times New Roman" w:cs="Times New Roman"/>
          <w:sz w:val="24"/>
          <w:szCs w:val="24"/>
        </w:rPr>
        <w:t>(</w:t>
      </w:r>
      <w:r w:rsidRPr="00D13B6E">
        <w:rPr>
          <w:rFonts w:ascii="Times New Roman" w:hAnsi="Times New Roman" w:cs="Times New Roman"/>
          <w:sz w:val="24"/>
          <w:szCs w:val="24"/>
        </w:rPr>
        <w:t>GDM</w:t>
      </w:r>
      <w:r w:rsidR="00593466">
        <w:rPr>
          <w:rFonts w:ascii="Times New Roman" w:hAnsi="Times New Roman" w:cs="Times New Roman"/>
          <w:sz w:val="24"/>
          <w:szCs w:val="24"/>
        </w:rPr>
        <w:t>)</w:t>
      </w:r>
      <w:r w:rsidR="008279A4">
        <w:rPr>
          <w:rFonts w:ascii="Times New Roman" w:hAnsi="Times New Roman" w:cs="Times New Roman"/>
          <w:sz w:val="24"/>
          <w:szCs w:val="24"/>
        </w:rPr>
        <w:fldChar w:fldCharType="begin" w:fldLock="1"/>
      </w:r>
      <w:r w:rsidR="00453D7E">
        <w:rPr>
          <w:rFonts w:ascii="Times New Roman" w:hAnsi="Times New Roman" w:cs="Times New Roman"/>
          <w:sz w:val="24"/>
          <w:szCs w:val="24"/>
        </w:rPr>
        <w:instrText>ADDIN CSL_CITATION {"citationItems":[{"id":"ITEM-1","itemData":{"id":"ITEM-1","issued":{"date-parts":[["2017"]]},"page":"Available at: https://www.idf.org/news/2:world-dia","title":"World Diabetes Day 2017 to focus on women and diabetes.","type":"webpage"},"uris":["http://www.mendeley.com/documents/?uuid=41ebfb25-4a7a-4d11-93fb-ebfe895dfd05"]}],"mendeley":{"formattedCitation":"&lt;sup&gt;3&lt;/sup&gt;","plainTextFormattedCitation":"3","previouslyFormattedCitation":"&lt;sup&gt;3&lt;/sup&gt;"},"properties":{"noteIndex":0},"schema":"https://github.com/citation-style-language/schema/raw/master/csl-citation.json"}</w:instrText>
      </w:r>
      <w:r w:rsidR="008279A4">
        <w:rPr>
          <w:rFonts w:ascii="Times New Roman" w:hAnsi="Times New Roman" w:cs="Times New Roman"/>
          <w:sz w:val="24"/>
          <w:szCs w:val="24"/>
        </w:rPr>
        <w:fldChar w:fldCharType="separate"/>
      </w:r>
      <w:r w:rsidR="008279A4" w:rsidRPr="008279A4">
        <w:rPr>
          <w:rFonts w:ascii="Times New Roman" w:hAnsi="Times New Roman" w:cs="Times New Roman"/>
          <w:noProof/>
          <w:sz w:val="24"/>
          <w:szCs w:val="24"/>
          <w:vertAlign w:val="superscript"/>
        </w:rPr>
        <w:t>3</w:t>
      </w:r>
      <w:r w:rsidR="008279A4">
        <w:rPr>
          <w:rFonts w:ascii="Times New Roman" w:hAnsi="Times New Roman" w:cs="Times New Roman"/>
          <w:sz w:val="24"/>
          <w:szCs w:val="24"/>
        </w:rPr>
        <w:fldChar w:fldCharType="end"/>
      </w:r>
      <w:r w:rsidRPr="00D13B6E">
        <w:rPr>
          <w:rFonts w:ascii="Times New Roman" w:hAnsi="Times New Roman" w:cs="Times New Roman"/>
          <w:sz w:val="24"/>
          <w:szCs w:val="24"/>
        </w:rPr>
        <w:t>.</w:t>
      </w:r>
      <w:r w:rsidR="00593466">
        <w:rPr>
          <w:rFonts w:ascii="Times New Roman" w:hAnsi="Times New Roman" w:cs="Times New Roman"/>
          <w:sz w:val="24"/>
          <w:szCs w:val="24"/>
        </w:rPr>
        <w:t xml:space="preserve"> </w:t>
      </w:r>
      <w:r w:rsidRPr="00D13B6E">
        <w:rPr>
          <w:rFonts w:ascii="Times New Roman" w:hAnsi="Times New Roman" w:cs="Times New Roman"/>
          <w:sz w:val="24"/>
          <w:szCs w:val="24"/>
        </w:rPr>
        <w:t>GDM may be an antecedent to later</w:t>
      </w:r>
      <w:r w:rsidR="00BF5F3F">
        <w:rPr>
          <w:rFonts w:ascii="Times New Roman" w:hAnsi="Times New Roman" w:cs="Times New Roman"/>
          <w:sz w:val="24"/>
          <w:szCs w:val="24"/>
        </w:rPr>
        <w:t xml:space="preserve"> type 2 diabetes</w:t>
      </w:r>
      <w:r w:rsidRPr="00D13B6E">
        <w:rPr>
          <w:rFonts w:ascii="Times New Roman" w:hAnsi="Times New Roman" w:cs="Times New Roman"/>
          <w:sz w:val="24"/>
          <w:szCs w:val="24"/>
        </w:rPr>
        <w:t xml:space="preserve"> </w:t>
      </w:r>
      <w:r w:rsidR="00BF5F3F">
        <w:rPr>
          <w:rFonts w:ascii="Times New Roman" w:hAnsi="Times New Roman" w:cs="Times New Roman"/>
          <w:sz w:val="24"/>
          <w:szCs w:val="24"/>
        </w:rPr>
        <w:t>(</w:t>
      </w:r>
      <w:r w:rsidRPr="00D13B6E">
        <w:rPr>
          <w:rFonts w:ascii="Times New Roman" w:hAnsi="Times New Roman" w:cs="Times New Roman"/>
          <w:sz w:val="24"/>
          <w:szCs w:val="24"/>
        </w:rPr>
        <w:t>T2D</w:t>
      </w:r>
      <w:r w:rsidR="00BF5F3F">
        <w:rPr>
          <w:rFonts w:ascii="Times New Roman" w:hAnsi="Times New Roman" w:cs="Times New Roman"/>
          <w:sz w:val="24"/>
          <w:szCs w:val="24"/>
        </w:rPr>
        <w:t>)</w:t>
      </w:r>
      <w:r w:rsidRPr="00D13B6E">
        <w:rPr>
          <w:rFonts w:ascii="Times New Roman" w:hAnsi="Times New Roman" w:cs="Times New Roman"/>
          <w:sz w:val="24"/>
          <w:szCs w:val="24"/>
        </w:rPr>
        <w:t xml:space="preserve">; women with a history of GDM were </w:t>
      </w:r>
      <w:r w:rsidR="00AA4EA3">
        <w:rPr>
          <w:rFonts w:ascii="Times New Roman" w:hAnsi="Times New Roman" w:cs="Times New Roman"/>
          <w:sz w:val="24"/>
          <w:szCs w:val="24"/>
        </w:rPr>
        <w:t xml:space="preserve">about </w:t>
      </w:r>
      <w:r w:rsidR="002D3B75" w:rsidRPr="002D3B75">
        <w:rPr>
          <w:rFonts w:ascii="Times New Roman" w:hAnsi="Times New Roman" w:cs="Times New Roman"/>
          <w:sz w:val="24"/>
          <w:szCs w:val="24"/>
        </w:rPr>
        <w:t xml:space="preserve">7 to 9 </w:t>
      </w:r>
      <w:r w:rsidR="002D3B75">
        <w:rPr>
          <w:rFonts w:ascii="Times New Roman" w:hAnsi="Times New Roman" w:cs="Times New Roman"/>
          <w:sz w:val="24"/>
          <w:szCs w:val="24"/>
        </w:rPr>
        <w:t>times</w:t>
      </w:r>
      <w:r w:rsidR="002D3B75" w:rsidRPr="002D3B75">
        <w:rPr>
          <w:rFonts w:ascii="Times New Roman" w:hAnsi="Times New Roman" w:cs="Times New Roman"/>
          <w:sz w:val="24"/>
          <w:szCs w:val="24"/>
        </w:rPr>
        <w:t xml:space="preserve"> as likely</w:t>
      </w:r>
      <w:r w:rsidRPr="002D3B75">
        <w:rPr>
          <w:rFonts w:ascii="Times New Roman" w:hAnsi="Times New Roman" w:cs="Times New Roman"/>
          <w:sz w:val="24"/>
          <w:szCs w:val="24"/>
        </w:rPr>
        <w:t xml:space="preserve"> </w:t>
      </w:r>
      <w:r w:rsidRPr="00D13B6E">
        <w:rPr>
          <w:rFonts w:ascii="Times New Roman" w:hAnsi="Times New Roman" w:cs="Times New Roman"/>
          <w:sz w:val="24"/>
          <w:szCs w:val="24"/>
        </w:rPr>
        <w:t>to develop T2D compared to those without GDM</w:t>
      </w:r>
      <w:r w:rsidR="00AA4EA3">
        <w:rPr>
          <w:rFonts w:ascii="Times New Roman" w:hAnsi="Times New Roman" w:cs="Times New Roman"/>
          <w:sz w:val="24"/>
          <w:szCs w:val="24"/>
        </w:rPr>
        <w:t xml:space="preserve"> in </w:t>
      </w:r>
      <w:r w:rsidR="0036659B">
        <w:rPr>
          <w:rFonts w:ascii="Times New Roman" w:hAnsi="Times New Roman" w:cs="Times New Roman"/>
          <w:sz w:val="24"/>
          <w:szCs w:val="24"/>
        </w:rPr>
        <w:t>meta-analys</w:t>
      </w:r>
      <w:r w:rsidR="00AA4EA3">
        <w:rPr>
          <w:rFonts w:ascii="Times New Roman" w:hAnsi="Times New Roman" w:cs="Times New Roman"/>
          <w:sz w:val="24"/>
          <w:szCs w:val="24"/>
        </w:rPr>
        <w:t>e</w:t>
      </w:r>
      <w:r w:rsidR="0036659B">
        <w:rPr>
          <w:rFonts w:ascii="Times New Roman" w:hAnsi="Times New Roman" w:cs="Times New Roman"/>
          <w:sz w:val="24"/>
          <w:szCs w:val="24"/>
        </w:rPr>
        <w:t>s</w:t>
      </w:r>
      <w:r w:rsidR="00AA4EA3">
        <w:rPr>
          <w:rFonts w:ascii="Times New Roman" w:hAnsi="Times New Roman" w:cs="Times New Roman"/>
          <w:sz w:val="24"/>
          <w:szCs w:val="24"/>
        </w:rPr>
        <w:fldChar w:fldCharType="begin" w:fldLock="1"/>
      </w:r>
      <w:r w:rsidR="002A3FDF">
        <w:rPr>
          <w:rFonts w:ascii="Times New Roman" w:hAnsi="Times New Roman" w:cs="Times New Roman"/>
          <w:sz w:val="24"/>
          <w:szCs w:val="24"/>
        </w:rPr>
        <w:instrText xml:space="preserve">ADDIN CSL_CITATION {"citationItems":[{"id":"ITEM-1","itemData":{"DOI":"10.1016/S0140-6736(09)60731-5","ISSN":"01406736","abstract":"Background: Women with gestational diabetes are at increased risk of developing type 2 diabetes, but the risk and time of onset have not been fully quantified. We therefore did a comprehensive systematic review and meta-analysis to assess the strength of association between these conditions and the effect of factors that might modify the risk. Methods: We identified cohort studies in which women who had developed type 2 diabetes after gestational diabetes were followed up between Jan 1, 1960, and Jan 31, 2009, from Embase and Medline. 205 relevant reports were hand searched. We selected 20 studies that included 675 455 women and 10 859 type 2 diabetic events. We calculated and pooled unadjusted relative risks (RRs) with 95% CIs for each study using a random-effects model. Subgroups analysed were the number of cases of type 2 diabetes, ethnic origin, duration of follow-up, maternal age, body-mass index, and diagnostic criteria. Findings: Women with gestational diabetes had an increased risk of developing type 2 diabetes compared with those who had a normoglycaemic pregnancy (RR 7·43, 95% CI 4·79-11·51). Although the largest study (659 164 women; 9502 cases of type 2 diabetes) had the largest RR (12·6, 95% CI 12·15-13·19), RRs were generally consistent among the subgroups assessed. Interpretation: Increased awareness of the magnitude and timing of the risk of type 2 diabetes after gestational diabetes among patients and clinicians could provide an opportunity to test and use dietary, lifestyle, and pharmacological interventions that might prevent or delay the onset of type 2 diabetes in affected women. Funding: None. © 2009 Elsevier Ltd. All rights reserved.","author":[{"dropping-particle":"","family":"Bellamy","given":"Leanne","non-dropping-particle":"","parse-names":false,"suffix":""},{"dropping-particle":"","family":"Casas","given":"Juan Pablo","non-dropping-particle":"","parse-names":false,"suffix":""},{"dropping-particle":"","family":"Hingorani","given":"Aroon D.","non-dropping-particle":"","parse-names":false,"suffix":""},{"dropping-particle":"","family":"Williams","given":"David","non-dropping-particle":"","parse-names":false,"suffix":""}],"container-title":"The Lancet","id":"ITEM-1","issue":"9677","issued":{"date-parts":[["2009"]]},"page":"1773-1779","publisher":"Lancet","title":"Type 2 diabetes mellitus after gestational diabetes: a systematic review and meta-analysis","type":"article-journal","volume":"373"},"uris":["http://www.mendeley.com/documents/?uuid=e058f8b1-1f58-39ad-b40b-f455440198b8"]},{"id":"ITEM-2","itemData":{"DOI":"10.1111/obr.12645","ISSN":"1467789X","PMID":"29266655","abstract":"This study aims to investigate the impact of gestational diabetes mellitus (GDM) on the long-term risks of diabetes in women with prior GDM, including the effect at different time periods after GDM. We searched PubMed and other databases to retrieve articles which were published prior to February 28, 2017. Cohort studies which evaluated the risk and time of onset of diabetes postpartum in women with and without GDM were included. Meta-analysis with random effects models was used to obtain pooled relative risks and 95% confidence intervals for the risk of diabetes. Subgroup analyses were performed to check for different effect sizes as well as consistency across groups. Multivariable logistic regression was used to adjust for confounders. Thirty cohort studies with 2,626,905 pregnant women were included. Women with prior GDM had 7.76-fold (95% confidence intervals: 5.10–11.81) unadjusted pooled risk of diabetes as compared with women without GDM, whilst the adjusted risk was 17.92-fold (16.96–18.94). The adjusted ORs of GDM for </w:instrText>
      </w:r>
      <w:r w:rsidR="002A3FDF">
        <w:rPr>
          <w:rFonts w:ascii="Times New Roman" w:hAnsi="Times New Roman" w:cs="Times New Roman" w:hint="eastAsia"/>
          <w:sz w:val="24"/>
          <w:szCs w:val="24"/>
        </w:rPr>
        <w:instrText xml:space="preserve">diabetes among women at &lt;3, </w:instrText>
      </w:r>
      <w:r w:rsidR="002A3FDF">
        <w:rPr>
          <w:rFonts w:ascii="Times New Roman" w:hAnsi="Times New Roman" w:cs="Times New Roman" w:hint="eastAsia"/>
          <w:sz w:val="24"/>
          <w:szCs w:val="24"/>
        </w:rPr>
        <w:instrText>≥</w:instrText>
      </w:r>
      <w:r w:rsidR="002A3FDF">
        <w:rPr>
          <w:rFonts w:ascii="Times New Roman" w:hAnsi="Times New Roman" w:cs="Times New Roman" w:hint="eastAsia"/>
          <w:sz w:val="24"/>
          <w:szCs w:val="24"/>
        </w:rPr>
        <w:instrText xml:space="preserve">3 </w:instrText>
      </w:r>
      <w:r w:rsidR="002A3FDF">
        <w:rPr>
          <w:rFonts w:ascii="Times New Roman" w:hAnsi="Times New Roman" w:cs="Times New Roman" w:hint="eastAsia"/>
          <w:sz w:val="24"/>
          <w:szCs w:val="24"/>
        </w:rPr>
        <w:instrText>–</w:instrText>
      </w:r>
      <w:r w:rsidR="002A3FDF">
        <w:rPr>
          <w:rFonts w:ascii="Times New Roman" w:hAnsi="Times New Roman" w:cs="Times New Roman" w:hint="eastAsia"/>
          <w:sz w:val="24"/>
          <w:szCs w:val="24"/>
        </w:rPr>
        <w:instrText xml:space="preserve"> &lt;6 and </w:instrText>
      </w:r>
      <w:r w:rsidR="002A3FDF">
        <w:rPr>
          <w:rFonts w:ascii="Times New Roman" w:hAnsi="Times New Roman" w:cs="Times New Roman" w:hint="eastAsia"/>
          <w:sz w:val="24"/>
          <w:szCs w:val="24"/>
        </w:rPr>
        <w:instrText>≥</w:instrText>
      </w:r>
      <w:r w:rsidR="002A3FDF">
        <w:rPr>
          <w:rFonts w:ascii="Times New Roman" w:hAnsi="Times New Roman" w:cs="Times New Roman" w:hint="eastAsia"/>
          <w:sz w:val="24"/>
          <w:szCs w:val="24"/>
        </w:rPr>
        <w:instrText xml:space="preserve">6 </w:instrText>
      </w:r>
      <w:r w:rsidR="002A3FDF">
        <w:rPr>
          <w:rFonts w:ascii="Times New Roman" w:hAnsi="Times New Roman" w:cs="Times New Roman" w:hint="eastAsia"/>
          <w:sz w:val="24"/>
          <w:szCs w:val="24"/>
        </w:rPr>
        <w:instrText>–</w:instrText>
      </w:r>
      <w:r w:rsidR="002A3FDF">
        <w:rPr>
          <w:rFonts w:ascii="Times New Roman" w:hAnsi="Times New Roman" w:cs="Times New Roman" w:hint="eastAsia"/>
          <w:sz w:val="24"/>
          <w:szCs w:val="24"/>
        </w:rPr>
        <w:instrText xml:space="preserve"> &lt;10 years after GDM were 5.37 (3.51</w:instrText>
      </w:r>
      <w:r w:rsidR="002A3FDF">
        <w:rPr>
          <w:rFonts w:ascii="Times New Roman" w:hAnsi="Times New Roman" w:cs="Times New Roman" w:hint="eastAsia"/>
          <w:sz w:val="24"/>
          <w:szCs w:val="24"/>
        </w:rPr>
        <w:instrText>–</w:instrText>
      </w:r>
      <w:r w:rsidR="002A3FDF">
        <w:rPr>
          <w:rFonts w:ascii="Times New Roman" w:hAnsi="Times New Roman" w:cs="Times New Roman" w:hint="eastAsia"/>
          <w:sz w:val="24"/>
          <w:szCs w:val="24"/>
        </w:rPr>
        <w:instrText>9.34), 16.55 (16.08</w:instrText>
      </w:r>
      <w:r w:rsidR="002A3FDF">
        <w:rPr>
          <w:rFonts w:ascii="Times New Roman" w:hAnsi="Times New Roman" w:cs="Times New Roman" w:hint="eastAsia"/>
          <w:sz w:val="24"/>
          <w:szCs w:val="24"/>
        </w:rPr>
        <w:instrText>–</w:instrText>
      </w:r>
      <w:r w:rsidR="002A3FDF">
        <w:rPr>
          <w:rFonts w:ascii="Times New Roman" w:hAnsi="Times New Roman" w:cs="Times New Roman" w:hint="eastAsia"/>
          <w:sz w:val="24"/>
          <w:szCs w:val="24"/>
        </w:rPr>
        <w:instrText>17.04) and 8.20 (4.53</w:instrText>
      </w:r>
      <w:r w:rsidR="002A3FDF">
        <w:rPr>
          <w:rFonts w:ascii="Times New Roman" w:hAnsi="Times New Roman" w:cs="Times New Roman" w:hint="eastAsia"/>
          <w:sz w:val="24"/>
          <w:szCs w:val="24"/>
        </w:rPr>
        <w:instrText>–</w:instrText>
      </w:r>
      <w:r w:rsidR="002A3FDF">
        <w:rPr>
          <w:rFonts w:ascii="Times New Roman" w:hAnsi="Times New Roman" w:cs="Times New Roman" w:hint="eastAsia"/>
          <w:sz w:val="24"/>
          <w:szCs w:val="24"/>
        </w:rPr>
        <w:instrText>14.86), respectively. Women with prior GDM had substantially increased risk of diabetes, with the risk highest during the 3</w:instrText>
      </w:r>
      <w:r w:rsidR="002A3FDF">
        <w:rPr>
          <w:rFonts w:ascii="Times New Roman" w:hAnsi="Times New Roman" w:cs="Times New Roman" w:hint="eastAsia"/>
          <w:sz w:val="24"/>
          <w:szCs w:val="24"/>
        </w:rPr>
        <w:instrText>–</w:instrText>
      </w:r>
      <w:r w:rsidR="002A3FDF">
        <w:rPr>
          <w:rFonts w:ascii="Times New Roman" w:hAnsi="Times New Roman" w:cs="Times New Roman" w:hint="eastAsia"/>
          <w:sz w:val="24"/>
          <w:szCs w:val="24"/>
        </w:rPr>
        <w:instrText xml:space="preserve">6 years </w:instrText>
      </w:r>
      <w:r w:rsidR="002A3FDF">
        <w:rPr>
          <w:rFonts w:ascii="Times New Roman" w:hAnsi="Times New Roman" w:cs="Times New Roman"/>
          <w:sz w:val="24"/>
          <w:szCs w:val="24"/>
        </w:rPr>
        <w:instrText>after GDM.","author":[{"dropping-particle":"","family":"Song","given":"C.","non-dropping-particle":"","parse-names":false,"suffix":""},{"dropping-particle":"","family":"Lyu","given":"Y.","non-dropping-particle":"","parse-names":false,"suffix":""},{"dropping-particle":"","family":"Li","given":"C.","non-dropping-particle":"","parse-names":false,"suffix":""},{"dropping-particle":"","family":"Liu","given":"P.","non-dropping-particle":"","parse-names":false,"suffix":""},{"dropping-particle":"","family":"Li","given":"J.","non-dropping-particle":"","parse-names":false,"suffix":""},{"dropping-particle":"","family":"Ma","given":"R. C.","non-dropping-particle":"","parse-names":false,"suffix":""},{"dropping-particle":"","family":"Yang","given":"X.","non-dropping-particle":"","parse-names":false,"suffix":""}],"container-title":"Obesity Reviews","id":"ITEM-2","issue":"3","issued":{"date-parts":[["2018","3","1"]]},"page":"421-429","publisher":"Blackwell Publishing Ltd","title":"Long-term risk of diabetes in women at varying durations after gestational diabetes: a systematic review and meta-analysis with more than 2 million women","type":"article-journal","volume":"19"},"uris":["http://www.mendeley.com/documents/?uuid=ca5950ac-f580-3827-b17e-220163bfad9b"]},{"id":"ITEM-3","itemData":{"DOI":"10.1136/bmj.m1361","ISSN":"17561833","PMID":"32404325","abstract":"Objective To estimate and compare progression rates to type 2 diabetes mellitus (T2DM) in women with gestational diabetes mellitus (GDM) and healthy controls. Design Systematic review and meta-analysis. Data sources Medline and Embase between January 2000 and December 2019, studies published in English and conducted on humans. Eligibility criteria for selecting studies Observational studies investigating progression to T2DM. Inclusion criteria were postpartum follow-up for at least 12 months, incident physician based diagnosis of diabetes, T2DM reported as a separate outcome rather than combined with impaired fasting glucose or impaired glucose tolerance, and studies with both a group of patients with GDM and a control group. Results This meta-analysis of 20 studies assessed a total of 1 332 373 individuals (67 956 women with GDM and 1 264 417 controls). Data were pooled by random effects meta-analysis models, and heterogeneity was assessed by use of the I 2 statistic. The pooled relative risk for the incidence of T2DM between participants with GDM and controls was estimated. Reasons for heterogeneity between studies were investigated by prespecified subgroup and meta-regression analyses. Publication bias was assessed by funnel plots and, overall, studies were deemed to have a low risk of bias (P=0.58 and P=0.90). The overall relative risk for T2DM was almost 10 times higher in women with previous GDM than in healthy controls (9.51, 95% confidence interval 7.14 to 12.67, P&lt;0.001). In populations of women with previous GDM, the cumulative incidence of T2DM was 16.46% (95% confidence interval 16.16% to 16.77%) in women of mixed ethnicity, 15.58% (13.30% to 17.86%) in a predominantly non-white population, and 9.91% (9.39% to 10.42%) in a white population. These differences were not statistically significant between subgroups (white v mixed populations, P=0.26; white v non-white populations, P=0.54). Meta-regression analyses showed that the study effect size was not significantly associated with mean study age, body mass index, publication year, and length of follow-up. Conclusions Women with a history of GDM appear to have a nearly 10-fold higher risk of developing T2DM than those with a normoglycaemic pregnancy. The magnitude of this risk highlights the importance of intervening to prevent the onset of T2DM, particularly in the early years after pregnancy. Systematic review registration PROSPERO CRD42019123079.","author":[{"dropping-particle":"","family":"Vounzoulaki","given":"Elpida","non-dropping-particle":"","parse-names":false,"suffix":""},{"dropping-particle":"","family":"Khunti","given":"Kamlesh","non-dropping-particle":"","parse-names":false,"suffix":""},{"dropping-particle":"","family":"Abner","given":"Sophia C.","non-dropping-particle":"","parse-names":false,"suffix":""},{"dropping-particle":"","family":"Tan","given":"Bee K.","non-dropping-particle":"","parse-names":false,"suffix":""},{"dropping-particle":"","family":"Davies","given":"Melanie J.","non-dropping-particle":"","parse-names":false,"suffix":""},{"dropping-particle":"","family":"Gillies","given":"Clare L.","non-dropping-particle":"","parse-names":false,"suffix":""}],"container-title":"The BMJ","id":"ITEM-3","issued":{"date-parts":[["2020","5","13"]]},"publisher":"BMJ Publishing Group","title":"Progression to type 2 diabetes in women with a known history of gestational diabetes: Systematic review and meta-analysis","type":"article-journal","volume":"369"},"uris":["http://www.mendeley.com/documents/?uuid=614e28e6-18b8-3aeb-816b-61dc13f1fc4b"]}],"mendeley":{"formattedCitation":"&lt;sup&gt;4–6&lt;/sup&gt;","plainTextFormattedCitation":"4–6","previouslyFormattedCitation":"&lt;sup&gt;4–6&lt;/sup&gt;"},"properties":{"noteIndex":0},"schema":"https://github.com/citation-style-language/schema/raw/master/csl-citation.json"}</w:instrText>
      </w:r>
      <w:r w:rsidR="00AA4EA3">
        <w:rPr>
          <w:rFonts w:ascii="Times New Roman" w:hAnsi="Times New Roman" w:cs="Times New Roman"/>
          <w:sz w:val="24"/>
          <w:szCs w:val="24"/>
        </w:rPr>
        <w:fldChar w:fldCharType="separate"/>
      </w:r>
      <w:r w:rsidR="00D57E63" w:rsidRPr="00D57E63">
        <w:rPr>
          <w:rFonts w:ascii="Times New Roman" w:hAnsi="Times New Roman" w:cs="Times New Roman"/>
          <w:noProof/>
          <w:sz w:val="24"/>
          <w:szCs w:val="24"/>
          <w:vertAlign w:val="superscript"/>
        </w:rPr>
        <w:t>4–6</w:t>
      </w:r>
      <w:r w:rsidR="00AA4EA3">
        <w:rPr>
          <w:rFonts w:ascii="Times New Roman" w:hAnsi="Times New Roman" w:cs="Times New Roman"/>
          <w:sz w:val="24"/>
          <w:szCs w:val="24"/>
        </w:rPr>
        <w:fldChar w:fldCharType="end"/>
      </w:r>
      <w:r w:rsidRPr="00F91CB4">
        <w:rPr>
          <w:rFonts w:ascii="Times New Roman" w:hAnsi="Times New Roman" w:cs="Times New Roman"/>
          <w:sz w:val="24"/>
          <w:szCs w:val="24"/>
        </w:rPr>
        <w:t>.</w:t>
      </w:r>
      <w:r w:rsidR="00147375" w:rsidRPr="00F91CB4">
        <w:rPr>
          <w:rFonts w:ascii="Times New Roman" w:hAnsi="Times New Roman" w:cs="Times New Roman"/>
          <w:sz w:val="24"/>
          <w:szCs w:val="24"/>
          <w:vertAlign w:val="superscript"/>
        </w:rPr>
        <w:t xml:space="preserve"> </w:t>
      </w:r>
      <w:r w:rsidR="000F0C25" w:rsidRPr="002D7D95">
        <w:rPr>
          <w:rFonts w:ascii="Times New Roman" w:hAnsi="Times New Roman" w:cs="Times New Roman"/>
          <w:color w:val="FF0000"/>
          <w:sz w:val="24"/>
          <w:szCs w:val="24"/>
        </w:rPr>
        <w:t xml:space="preserve">These meta-analyses included many studies </w:t>
      </w:r>
      <w:proofErr w:type="spellStart"/>
      <w:r w:rsidR="000F0C25" w:rsidRPr="002D7D95">
        <w:rPr>
          <w:rFonts w:ascii="Times New Roman" w:hAnsi="Times New Roman" w:cs="Times New Roman"/>
          <w:color w:val="FF0000"/>
          <w:sz w:val="24"/>
          <w:szCs w:val="24"/>
        </w:rPr>
        <w:t>utilising</w:t>
      </w:r>
      <w:proofErr w:type="spellEnd"/>
      <w:r w:rsidR="000F0C25" w:rsidRPr="002D7D95">
        <w:rPr>
          <w:rFonts w:ascii="Times New Roman" w:hAnsi="Times New Roman" w:cs="Times New Roman"/>
          <w:color w:val="FF0000"/>
          <w:sz w:val="24"/>
          <w:szCs w:val="24"/>
        </w:rPr>
        <w:t xml:space="preserve"> older criteria for GDM diagnosis, which identified patients at the more severe end of the GDM spectrum. However, the Hyperglycemia and Adverse Pregnancy Outcome (HAPO) study, from which the present IADPSG GDM diagnostic criteria were derived, showed that less severe maternal </w:t>
      </w:r>
      <w:proofErr w:type="spellStart"/>
      <w:r w:rsidR="000F0C25" w:rsidRPr="002D7D95">
        <w:rPr>
          <w:rFonts w:ascii="Times New Roman" w:hAnsi="Times New Roman" w:cs="Times New Roman"/>
          <w:color w:val="FF0000"/>
          <w:sz w:val="24"/>
          <w:szCs w:val="24"/>
        </w:rPr>
        <w:t>hyperglycaemia</w:t>
      </w:r>
      <w:proofErr w:type="spellEnd"/>
      <w:r w:rsidR="000F0C25" w:rsidRPr="002D7D95">
        <w:rPr>
          <w:rFonts w:ascii="Times New Roman" w:hAnsi="Times New Roman" w:cs="Times New Roman"/>
          <w:color w:val="FF0000"/>
          <w:sz w:val="24"/>
          <w:szCs w:val="24"/>
        </w:rPr>
        <w:t xml:space="preserve"> was also associated with elevated risks of adverse pregnancy outcomes</w:t>
      </w:r>
      <w:r w:rsidR="000F0C25" w:rsidRPr="002D7D95">
        <w:rPr>
          <w:rFonts w:ascii="Times New Roman" w:hAnsi="Times New Roman" w:cs="Times New Roman"/>
          <w:color w:val="FF0000"/>
          <w:sz w:val="24"/>
          <w:szCs w:val="24"/>
        </w:rPr>
        <w:fldChar w:fldCharType="begin" w:fldLock="1"/>
      </w:r>
      <w:r w:rsidR="000F0C25" w:rsidRPr="002D7D95">
        <w:rPr>
          <w:rFonts w:ascii="Times New Roman" w:hAnsi="Times New Roman" w:cs="Times New Roman"/>
          <w:color w:val="FF0000"/>
          <w:sz w:val="24"/>
          <w:szCs w:val="24"/>
        </w:rPr>
        <w:instrText>ADDIN CSL_CITATION {"citationItems":[{"id":"ITEM-1","itemData":{"DOI":"10.1056/nejmoa0707943","ISSN":"0028-4793","PMID":"18463375","abstract":"BACKGROUND It is controversial whether maternal hyperglycemia less severe than that in diabetes mellitus is associated with increased risks of adverse pregnancy outcomes. METHODS A total of 25,505 pregnant women at 15 centers in nine countries underwent 75-g oral glucose-tolerance testing at 24 to 32 weeks of gestation. Data remained blinded if the fasting plasma glucose level was 105 mg per deciliter (5.8 mmol per liter) or less and the 2-hour plasma glucose level was 200 mg per deciliter (11.1 mmol per liter) or less. Primary outcomes were birth weight above the 90th percentile for gestational age, primary cesarean delivery, clinically diagnosed neonatal hypoglycemia, and cord-blood serum C-peptide level above the 90th percentile. Secondary outcomes were delivery before 37 weeks of gestation, shoulder dystocia or birth injury, need for intensive neonatal care, hyperbilirubinemia, and preeclampsia. RESULTS For the 23,316 participants with blinded data, we calculated adjusted odds ratios for adverse pregnancy outcomes associated with an increase in the fasting plasma glucose level of 1 SD (6.9 mg per deciliter [0.4 mmol per liter]), an increase in the 1-hour plasma glucose level of 1 SD (30.9 mg per deciliter [1.7 mmol per liter]), and an increase in the 2-hour plasma glucose level of 1 SD (23.5 mg per deciliter [1.3 mmol per liter]). For birth weight above the 90th percentile, the odds ratios were 1.38 (95% confidence interval [CI], 1.32 to 1.44), 1.46 (1.39 to 1.53), and 1.38 (1.32 to 1.44), respectively; for cord-blood serum C-peptide level above the 90th percentile, 1.55 (95% CI, 1.47 to 1.64), 1.46 (1.38 to 1.54), and 1.37 (1.30 to 1.44); for primary cesarean delivery, 1.11 (95% CI, 1.06 to 1.15), 1.10 (1.06 to 1.15), and 1.08 (1.03 to 1.12); and for neonatal hypoglycemia, 1.08 (95% CI, 0.98 to 1.19), 1.13 (1.03 to 1.26), and 1.10 (1.00 to 1.12). There were no obvious thresholds at which risks increased. Significant associations were also observed for secondary outcomes, although these tended to be weaker. CONCLUSIONS Our results indicate strong, continuous associations of maternal glucose levels below those diagnostic of diabetes with increased birth weight and increased cord-blood serum C-peptide levels.","author":[{"dropping-particle":"","family":"Metzger","given":"Boyd E","non-dropping-particle":"","parse-names":false,"suffix":""},{"dropping-particle":"","family":"Lowe","given":"Lynn P","non-dropping-particle":"","parse-names":false,"suffix":""},{"dropping-particle":"","family":"Dyer","given":"Alan R","non-dropping-particle":"","parse-names":false,"suffix":""},{"dropping-particle":"","family":"Chaovarindr","given":"Udom","non-dropping-particle":"","parse-names":false,"suffix":""},{"dropping-particle":"","family":"Hospital","given":"Rajavithi","non-dropping-particle":"","parse-names":false,"suffix":""},{"dropping-particle":"","family":"Coustan","given":"Donald R","non-dropping-particle":"","parse-names":false,"suffix":""},{"dropping-particle":"","family":"Hadden","given":"David R","non-dropping-particle":"","parse-names":false,"suffix":""},{"dropping-particle":"","family":"McCance","given":"David R","non-dropping-particle":"","parse-names":false,"suffix":""},{"dropping-particle":"","family":"Ireland","given":"Northern","non-dropping-particle":"","parse-names":false,"suffix":""},{"dropping-particle":"","family":"Hod","given":"Moshe","non-dropping-particle":"","parse-names":false,"suffix":""},{"dropping-particle":"","family":"David McIntyre","given":"Harold","non-dropping-particle":"","parse-names":false,"suffix":""},{"dropping-particle":"","family":"Oats","given":"Jeremy JN","non-dropping-particle":"","parse-names":false,"suffix":""},{"dropping-particle":"","family":"Mi-","given":"Mater","non-dropping-particle":"","parse-names":false,"suffix":""},{"dropping-particle":"","family":"Persson","given":"Bengt","non-dropping-particle":"","parse-names":false,"suffix":""},{"dropping-particle":"","family":"Kong","given":"Hong","non-dropping-particle":"","parse-names":false,"suffix":""},{"dropping-particle":"","family":"Sacks","given":"David A","non-dropping-particle":"","parse-names":false,"suffix":""},{"dropping-particle":"","family":"Foun-","given":"Kaiser","non-dropping-particle":"","parse-names":false,"suffix":""}],"container-title":"New England Journal of Medicine","id":"ITEM-1","issue":"19","issued":{"date-parts":[["2008","5","8"]]},"page":"1991-2002","publisher":"Massachusetts Medical Society","title":"Hyperglycemia and Adverse Pregnancy Outcomes","type":"article-journal","volume":"358"},"uris":["http://www.mendeley.com/documents/?uuid=a121224c-d414-39d7-a75d-83899b34ccce"]}],"mendeley":{"formattedCitation":"&lt;sup&gt;7&lt;/sup&gt;","plainTextFormattedCitation":"7","previouslyFormattedCitation":"&lt;sup&gt;7&lt;/sup&gt;"},"properties":{"noteIndex":0},"schema":"https://github.com/citation-style-language/schema/raw/master/csl-citation.json"}</w:instrText>
      </w:r>
      <w:r w:rsidR="000F0C25" w:rsidRPr="002D7D95">
        <w:rPr>
          <w:rFonts w:ascii="Times New Roman" w:hAnsi="Times New Roman" w:cs="Times New Roman"/>
          <w:color w:val="FF0000"/>
          <w:sz w:val="24"/>
          <w:szCs w:val="24"/>
        </w:rPr>
        <w:fldChar w:fldCharType="separate"/>
      </w:r>
      <w:r w:rsidR="000F0C25" w:rsidRPr="002D7D95">
        <w:rPr>
          <w:rFonts w:ascii="Times New Roman" w:hAnsi="Times New Roman" w:cs="Times New Roman"/>
          <w:noProof/>
          <w:color w:val="FF0000"/>
          <w:sz w:val="24"/>
          <w:szCs w:val="24"/>
          <w:vertAlign w:val="superscript"/>
        </w:rPr>
        <w:t>7</w:t>
      </w:r>
      <w:r w:rsidR="000F0C25" w:rsidRPr="002D7D95">
        <w:rPr>
          <w:rFonts w:ascii="Times New Roman" w:hAnsi="Times New Roman" w:cs="Times New Roman"/>
          <w:color w:val="FF0000"/>
          <w:sz w:val="24"/>
          <w:szCs w:val="24"/>
        </w:rPr>
        <w:fldChar w:fldCharType="end"/>
      </w:r>
      <w:r w:rsidR="000F0C25" w:rsidRPr="002D7D95">
        <w:rPr>
          <w:rFonts w:ascii="Times New Roman" w:hAnsi="Times New Roman" w:cs="Times New Roman"/>
          <w:color w:val="FF0000"/>
          <w:sz w:val="24"/>
          <w:szCs w:val="24"/>
        </w:rPr>
        <w:t xml:space="preserve"> and development of T2D or prediabetes at a median follow-up of 11.4 years</w:t>
      </w:r>
      <w:r w:rsidR="000F0C25" w:rsidRPr="002D7D95">
        <w:rPr>
          <w:rFonts w:ascii="Times New Roman" w:hAnsi="Times New Roman" w:cs="Times New Roman"/>
          <w:color w:val="FF0000"/>
          <w:sz w:val="24"/>
          <w:szCs w:val="24"/>
        </w:rPr>
        <w:fldChar w:fldCharType="begin" w:fldLock="1"/>
      </w:r>
      <w:r w:rsidR="000F0C25" w:rsidRPr="002D7D95">
        <w:rPr>
          <w:rFonts w:ascii="Times New Roman" w:hAnsi="Times New Roman" w:cs="Times New Roman"/>
          <w:color w:val="FF0000"/>
          <w:sz w:val="24"/>
          <w:szCs w:val="24"/>
        </w:rPr>
        <w:instrText>ADDIN CSL_CITATION {"citationItems":[{"id":"ITEM-1","itemData":{"DOI":"10.1001/jama.2018.11628","ISSN":"15383598","PMID":"30208453","abstract":"IMPORTANCE The sequelae of gestational diabetes (GD) by contemporary criteria that diagnose approximately twice as many women as previously used criteria are unclear. OBJECTIVE To examine associations of GD with maternal glucose metabolism and childhood adiposity 10 to 14 years' postpartum. DESIGN, SETTING, AND PARTICIPANTS The Hyperglycemia and Adverse Pregnancy Outcome (HAPO) Study established associations of glucose levels during pregnancy with perinatal outcomes and the follow-up study evaluated the long-term outcomes (4697 mothers and 4832 children; study visits occurred between February 13, 2013, and December 13, 2016). EXPOSURES Gestational diabetes was defined post hoc using criteria from the International Association of Diabetes and Pregnancy Study Groups consisting of 1 or more of the following 75-g oral glucose tolerance test results (fasting plasma glucose 92 mg/dL; 1-hour plasma glucose level 180 mg/dL; 2-hour plasma glucose level 153 mg/dL). MAIN OUTCOMES AND MEASURES Primary maternal outcome: a disorder of glucose metabolism (composite of type 2 diabetes or prediabetes). Primary outcome for children: being overweight or obese; secondary outcomes: obesity, body fat percentage, waist circumference, and sum of skinfolds (&gt;85th percentile for latter 3 outcomes). RESULTS The analytic cohort included 4697 mothers (mean [SD] age, 41.7 [5.7] years) and 4832 children (mean [SD] age, 11.4 [1.2] years; 51.0% male). The median duration of follow-up was 11.4 years. The criteria for GD were met by 14.3% (672/4697) of mothers overall and by 14.1% (683/4832) of mothers of participating children. Among mothers with GD, 52.2% (346/663) developed a disorder of glucose metabolism vs 20.1% (791/3946) of mothers without GD (odds ratio [OR], 3.44 [95% CI, 2.85 to 4.14]; risk difference [RD], 25.7% [95% CI, 21.7% to 29.7%]). Among children of mothers with GD, 39.5% (269/681) were overweight or obese and 19.1% (130/681) were obese vs 28.6% (1172/4094) and 9.9% (405/4094), respectively, for children of mothers without GD. Adjusted for maternal body mass index during pregnancy, the OR was 1.21 (95% CI, 1.00 to 1.46) for children who were overweight or obese and the RD was 3.7% (95% CI, −0.16% to 7.5%); the OR was 1.58 (95% CI, 1.24 to 2.01) for children who were obese and the RD was 5.0% (95% CI, 2.0% to 8.0%); the OR was 1.35 (95% CI, 1.08 to 1.68) for body fat percentage and the RD was 4.2% (95% CI, 0.9% to 7.4%); the OR was 1.34 (95% CI, 1.08 to 1.67) for waist …","author":[{"dropping-particle":"","family":"Lowe","given":"William L.","non-dropping-particle":"","parse-names":false,"suffix":""},{"dropping-particle":"","family":"Scholtens","given":"Denise M.","non-dropping-particle":"","parse-names":false,"suffix":""},{"dropping-particle":"","family":"Lowe","given":"Lynn P.","non-dropping-particle":"","parse-names":false,"suffix":""},{"dropping-particle":"","family":"Kuang","given":"Alan","non-dropping-particle":"","parse-names":false,"suffix":""},{"dropping-particle":"","family":"Nodzenski","given":"Michael","non-dropping-particle":"","parse-names":false,"suffix":""},{"dropping-particle":"","family":"Talbot","given":"Octavious","non-dropping-particle":"","parse-names":false,"suffix":""},{"dropping-particle":"","family":"Catalano","given":"Patrick M.","non-dropping-particle":"","parse-names":false,"suffix":""},{"dropping-particle":"","family":"Linder","given":"Barbara","non-dropping-particle":"","parse-names":false,"suffix":""},{"dropping-particle":"","family":"Brickman","given":"Wendy J.","non-dropping-particle":"","parse-names":false,"suffix":""},{"dropping-particle":"","family":"Clayton","given":"Peter","non-dropping-particle":"","parse-names":false,"suffix":""},{"dropping-particle":"","family":"Deerochanawong","given":"Chaicharn","non-dropping-particle":"","parse-names":false,"suffix":""},{"dropping-particle":"","family":"Hamilton","given":"Jill","non-dropping-particle":"","parse-names":false,"suffix":""},{"dropping-particle":"","family":"Josefson","given":"Jami L.","non-dropping-particle":"","parse-names":false,"suffix":""},{"dropping-particle":"","family":"Lashley","given":"Michele","non-dropping-particle":"","parse-names":false,"suffix":""},{"dropping-particle":"","family":"Lawrence","given":"Jean M.","non-dropping-particle":"","parse-names":false,"suffix":""},{"dropping-particle":"","family":"Lebenthal","given":"Yael","non-dropping-particle":"","parse-names":false,"suffix":""},{"dropping-particle":"","family":"Ma","given":"Ronald","non-dropping-particle":"","parse-names":false,"suffix":""},{"dropping-particle":"","family":"Maresh","given":"Michael","non-dropping-particle":"","parse-names":false,"suffix":""},{"dropping-particle":"","family":"McCance","given":"David","non-dropping-particle":"","parse-names":false,"suffix":""},{"dropping-particle":"","family":"Tam","given":"Wing Hung","non-dropping-particle":"","parse-names":false,"suffix":""},{"dropping-particle":"","family":"Sacks","given":"David A.","non-dropping-particle":"","parse-names":false,"suffix":""},{"dropping-particle":"","family":"Dyer","given":"Alan R.","non-dropping-particle":"","parse-names":false,"suffix":""},{"dropping-particle":"","family":"Metzger","given":"Boyd E.","non-dropping-particle":"","parse-names":false,"suffix":""}],"container-title":"JAMA - Journal of the American Medical Association","id":"ITEM-1","issue":"10","issued":{"date-parts":[["2018"]]},"page":"1005-1016","title":"Association of gestational diabetes with maternal disorders of glucose metabolism and childhood adiposity","type":"article-journal","volume":"320"},"uris":["http://www.mendeley.com/documents/?uuid=34e3e674-f2e4-4178-81cc-ef9b08d8f796"]}],"mendeley":{"formattedCitation":"&lt;sup&gt;8&lt;/sup&gt;","plainTextFormattedCitation":"8","previouslyFormattedCitation":"&lt;sup&gt;8&lt;/sup&gt;"},"properties":{"noteIndex":0},"schema":"https://github.com/citation-style-language/schema/raw/master/csl-citation.json"}</w:instrText>
      </w:r>
      <w:r w:rsidR="000F0C25" w:rsidRPr="002D7D95">
        <w:rPr>
          <w:rFonts w:ascii="Times New Roman" w:hAnsi="Times New Roman" w:cs="Times New Roman"/>
          <w:color w:val="FF0000"/>
          <w:sz w:val="24"/>
          <w:szCs w:val="24"/>
        </w:rPr>
        <w:fldChar w:fldCharType="separate"/>
      </w:r>
      <w:r w:rsidR="000F0C25" w:rsidRPr="002D7D95">
        <w:rPr>
          <w:rFonts w:ascii="Times New Roman" w:hAnsi="Times New Roman" w:cs="Times New Roman"/>
          <w:noProof/>
          <w:color w:val="FF0000"/>
          <w:sz w:val="24"/>
          <w:szCs w:val="24"/>
          <w:vertAlign w:val="superscript"/>
        </w:rPr>
        <w:t>8</w:t>
      </w:r>
      <w:r w:rsidR="000F0C25" w:rsidRPr="002D7D95">
        <w:rPr>
          <w:rFonts w:ascii="Times New Roman" w:hAnsi="Times New Roman" w:cs="Times New Roman"/>
          <w:color w:val="FF0000"/>
          <w:sz w:val="24"/>
          <w:szCs w:val="24"/>
        </w:rPr>
        <w:fldChar w:fldCharType="end"/>
      </w:r>
      <w:r w:rsidR="000F0C25" w:rsidRPr="002D7D95">
        <w:rPr>
          <w:rFonts w:ascii="Times New Roman" w:hAnsi="Times New Roman" w:cs="Times New Roman"/>
          <w:color w:val="FF0000"/>
          <w:sz w:val="24"/>
          <w:szCs w:val="24"/>
        </w:rPr>
        <w:t>. This highlights the detrimental consequences of even milder forms of GDM based on contemporary criteria</w:t>
      </w:r>
      <w:r w:rsidR="000F0C25" w:rsidRPr="002D7D95">
        <w:rPr>
          <w:rFonts w:ascii="Times New Roman" w:hAnsi="Times New Roman" w:cs="Times New Roman"/>
          <w:color w:val="FF0000"/>
          <w:sz w:val="24"/>
          <w:szCs w:val="24"/>
        </w:rPr>
        <w:fldChar w:fldCharType="begin" w:fldLock="1"/>
      </w:r>
      <w:r w:rsidR="000F0C25" w:rsidRPr="002D7D95">
        <w:rPr>
          <w:rFonts w:ascii="Times New Roman" w:hAnsi="Times New Roman" w:cs="Times New Roman"/>
          <w:color w:val="FF0000"/>
          <w:sz w:val="24"/>
          <w:szCs w:val="24"/>
        </w:rPr>
        <w:instrText>ADDIN CSL_CITATION {"citationItems":[{"id":"ITEM-1","itemData":{"DOI":"10.2337/dc09-1848","ISSN":"01495992","PMID":"20190296","abstract":"Figure 1: Maternal glucose associations with birthweight &gt;90 th percentile, cord C-peptide&gt;90 th percentile, and percent body fat &gt; 90 th percentile (see references 25,26) Percentile Birthweight % Body fat Cord C-peptide 2 hour plasma glucose 0 5 10 15 20 25 30 35 &lt;=5.0 5.1-6.0 6.1-6.9 7.0-7.7 7.8-8.7 8.8-9.8 &gt;=9.9 Concentration (mmol/l) Frequency (%) &gt;90th Percentile Birthweight % Body fat Cord C-peptide","author":[{"dropping-particle":"","family":"Metzger","given":"Boyd E.","non-dropping-particle":"","parse-names":false,"suffix":""}],"container-title":"Diabetes Care","id":"ITEM-1","issue":"3","issued":{"date-parts":[["2010","3"]]},"page":"676-682","publisher":"American Diabetes Association","title":"International Association of Diabetes and Pregnancy Study Groups recommendations on the diagnosis and classification of hyperglycemia in pregnancy","type":"article","volume":"33"},"uris":["http://www.mendeley.com/documents/?uuid=7c29c247-80bc-3893-aa64-4fb20c7554c4"]}],"mendeley":{"formattedCitation":"&lt;sup&gt;9&lt;/sup&gt;","plainTextFormattedCitation":"9","previouslyFormattedCitation":"&lt;sup&gt;9&lt;/sup&gt;"},"properties":{"noteIndex":0},"schema":"https://github.com/citation-style-language/schema/raw/master/csl-citation.json"}</w:instrText>
      </w:r>
      <w:r w:rsidR="000F0C25" w:rsidRPr="002D7D95">
        <w:rPr>
          <w:rFonts w:ascii="Times New Roman" w:hAnsi="Times New Roman" w:cs="Times New Roman"/>
          <w:color w:val="FF0000"/>
          <w:sz w:val="24"/>
          <w:szCs w:val="24"/>
        </w:rPr>
        <w:fldChar w:fldCharType="separate"/>
      </w:r>
      <w:r w:rsidR="000F0C25" w:rsidRPr="002D7D95">
        <w:rPr>
          <w:rFonts w:ascii="Times New Roman" w:hAnsi="Times New Roman" w:cs="Times New Roman"/>
          <w:noProof/>
          <w:color w:val="FF0000"/>
          <w:sz w:val="24"/>
          <w:szCs w:val="24"/>
          <w:vertAlign w:val="superscript"/>
        </w:rPr>
        <w:t>9</w:t>
      </w:r>
      <w:r w:rsidR="000F0C25" w:rsidRPr="002D7D95">
        <w:rPr>
          <w:rFonts w:ascii="Times New Roman" w:hAnsi="Times New Roman" w:cs="Times New Roman"/>
          <w:color w:val="FF0000"/>
          <w:sz w:val="24"/>
          <w:szCs w:val="24"/>
        </w:rPr>
        <w:fldChar w:fldCharType="end"/>
      </w:r>
      <w:r w:rsidR="000F0C25" w:rsidRPr="002D7D95">
        <w:rPr>
          <w:rFonts w:ascii="Times New Roman" w:hAnsi="Times New Roman" w:cs="Times New Roman"/>
          <w:color w:val="FF0000"/>
          <w:sz w:val="24"/>
          <w:szCs w:val="24"/>
        </w:rPr>
        <w:t>.</w:t>
      </w:r>
      <w:r w:rsidR="000F0C25" w:rsidRPr="002D7D95">
        <w:rPr>
          <w:color w:val="FF0000"/>
        </w:rPr>
        <w:t xml:space="preserve"> </w:t>
      </w:r>
      <w:r w:rsidR="00575E96">
        <w:rPr>
          <w:rFonts w:ascii="Times New Roman" w:hAnsi="Times New Roman" w:cs="Times New Roman"/>
          <w:sz w:val="24"/>
          <w:szCs w:val="24"/>
        </w:rPr>
        <w:t xml:space="preserve">Patient education, </w:t>
      </w:r>
      <w:r w:rsidRPr="00D13B6E">
        <w:rPr>
          <w:rFonts w:ascii="Times New Roman" w:hAnsi="Times New Roman" w:cs="Times New Roman"/>
          <w:sz w:val="24"/>
          <w:szCs w:val="24"/>
        </w:rPr>
        <w:t xml:space="preserve">lifestyle interventions </w:t>
      </w:r>
      <w:r w:rsidR="00575E96" w:rsidRPr="00D13B6E">
        <w:rPr>
          <w:rFonts w:ascii="Times New Roman" w:hAnsi="Times New Roman" w:cs="Times New Roman"/>
          <w:sz w:val="24"/>
          <w:szCs w:val="24"/>
        </w:rPr>
        <w:t xml:space="preserve">and </w:t>
      </w:r>
      <w:r w:rsidR="00575E96">
        <w:rPr>
          <w:rFonts w:ascii="Times New Roman" w:hAnsi="Times New Roman" w:cs="Times New Roman"/>
          <w:sz w:val="24"/>
          <w:szCs w:val="24"/>
        </w:rPr>
        <w:t xml:space="preserve">regular screening for pre-diabetes </w:t>
      </w:r>
      <w:r w:rsidRPr="00D13B6E">
        <w:rPr>
          <w:rFonts w:ascii="Times New Roman" w:hAnsi="Times New Roman" w:cs="Times New Roman"/>
          <w:sz w:val="24"/>
          <w:szCs w:val="24"/>
        </w:rPr>
        <w:t xml:space="preserve">after a pregnancy complicated by GDM offer a window of opportunity to prevent or delay onset of T2D. </w:t>
      </w:r>
    </w:p>
    <w:p w14:paraId="2B8E2ECA" w14:textId="755CEEC6" w:rsidR="0050660D" w:rsidRPr="00FD48E5" w:rsidRDefault="00F2440C" w:rsidP="00DD2BA1">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Weight appears to be a key prognostic factor and mediator in the development of T2D following a GDM pregnancy. </w:t>
      </w:r>
      <w:r w:rsidR="000F0C25" w:rsidRPr="002D7D95">
        <w:rPr>
          <w:rFonts w:ascii="Times New Roman" w:hAnsi="Times New Roman" w:cs="Times New Roman"/>
          <w:color w:val="FF0000"/>
          <w:sz w:val="24"/>
          <w:szCs w:val="24"/>
        </w:rPr>
        <w:t>Previous meta-analyses involving mostly studies in European and North American populations suggested that maternal overweight/obesity and increased gestational weight gain are associated with a higher risk of GDM</w:t>
      </w:r>
      <w:r w:rsidR="000F0C25" w:rsidRPr="002D7D95">
        <w:rPr>
          <w:rFonts w:ascii="Times New Roman" w:hAnsi="Times New Roman" w:cs="Times New Roman"/>
          <w:color w:val="FF0000"/>
          <w:sz w:val="24"/>
          <w:szCs w:val="24"/>
        </w:rPr>
        <w:fldChar w:fldCharType="begin" w:fldLock="1"/>
      </w:r>
      <w:r w:rsidR="000F0C25" w:rsidRPr="002D7D95">
        <w:rPr>
          <w:rFonts w:ascii="Times New Roman" w:hAnsi="Times New Roman" w:cs="Times New Roman"/>
          <w:color w:val="FF0000"/>
          <w:sz w:val="24"/>
          <w:szCs w:val="24"/>
        </w:rPr>
        <w:instrText>ADDIN CSL_CITATION {"citationItems":[{"id":"ITEM-1","itemData":{"DOI":"10.2337/dc06-2559a","ISSN":"01495992","PMID":"17416786","abstract":"OBJECTIVE - Numerous studies in the U.S. and elsewhere have reported an increased risk of gestational diabetes mellitus (GDM) among women who are overweight or obese compared with lean or normal-weight women. Despite the number and overall consistency of studies reporting a higher risk of GDM with increasing weight or BMI, the magnitude of the association remains uncertain. This meta-analysis was conducted to better estimate this risk and to explore differences across studies. RESEARCH DESIGN AND METHODS - We identified studies from three sources: 1) a PubMed search of relevant articles published between January 1980 and January 2006, 2) reference lists of publications selected from the PubMed search, and 3) reference lists of review articles on obesity and maternal outcomes published between January 2000 and January 2006. We used a Bayesian model to perform the meta-analysis and meta-regression. We included cohort-designed studies that reported obesity measures reflecting pregnancy body mass, that had a normal-weight comparison group, and that presented data allowing a quantitative measurement of risk. RESULTS - Twenty studies were included in the meta-analysis. The unadjusted ORs of developing GDM were 2.14 (95% CI 1.82-2.53), 3.56 (3.05-4.21), and 8.56 (5.07-16.04) among overweight, obese, and severely obese compared with normal-weight pregnant women, respectively. The meta-regression analysis found no evidence that these estimates were affected by selected study characteristics (publication date, study location, parity, type of data collection [retrospective vs. prospective], and prevalence of GDM among normal-weight women). CONCLUSIONS - Our findings indicate that high maternal weight is associated with a substantially higher risk of GDM. © 2007 by the American Diabetes Association.","author":[{"dropping-particle":"","family":"Chu","given":"Susan Y.","non-dropping-particle":"","parse-names":false,"suffix":""},{"dropping-particle":"","family":"Callaghan","given":"William M.","non-dropping-particle":"","parse-names":false,"suffix":""},{"dropping-particle":"","family":"Kim","given":"Shin Y.","non-dropping-particle":"","parse-names":false,"suffix":""},{"dropping-particle":"","family":"Schmid","given":"Christopher H.","non-dropping-particle":"","parse-names":false,"suffix":""},{"dropping-particle":"","family":"Lau","given":"Joseph","non-dropping-particle":"","parse-names":false,"suffix":""},{"dropping-particle":"","family":"England","given":"Lucinda J.","non-dropping-particle":"","parse-names":false,"suffix":""},{"dropping-particle":"","family":"Dietz","given":"Patricia M.","non-dropping-particle":"","parse-names":false,"suffix":""}],"container-title":"Diabetes Care","id":"ITEM-1","issue":"8","issued":{"date-parts":[["2007","8","1"]]},"page":"2070-2076","publisher":"American Diabetes Association","title":"Maternal obesity and risk of gestational diabetes mellitus","type":"article-journal","volume":"30"},"uris":["http://www.mendeley.com/documents/?uuid=0b3fdc40-0482-387e-8e48-2f059f462642"]},{"id":"ITEM-2","itemData":{"DOI":"10.1111/1471-0528.15661","ISSN":"14710528","PMID":"30786138","abstract":"Objective: To assess the separate and combined associations of maternal pre-pregnancy body mass index (BMI) and gestational weight gain with the risks of pregnancy complications and their population impact. Design: Individual participant data meta-analysis of 39 cohorts. Setting: Europe, North America, and Oceania. Population: 265 270 births. Methods: Information on maternal pre-pregnancy BMI, gestational weight gain, and pregnancy complications was obtained. Multilevel binary logistic regression models were used. Main outcome measures: Gestational hypertension, pre-eclampsia, gestational diabetes, preterm birth, small and large for gestational age at birth. Results: Higher maternal pre-pregnancy BMI and gestational weight gain were, across their full ranges, associated with higher risks of gestational hypertensive disorders, gestational diabetes, and large for gestational age at birth. Preterm birth risk was higher at lower and higher BMI and weight gain. Compared with normal weight mothers with medium gestational weight gain, obese mothers with high gestational weight gain had the highest risk of any pregnancy complication (odds ratio 2.51, 95% CI 2.31– 2.74). We estimated that 23.9% of any pregnancy complication was attributable to maternal overweight/obesity and 31.6% of large for gestational age infants was attributable to excessive gestational weight gain. Conclusions: Maternal pre-pregnancy BMI and gestational weight gain are, across their full ranges, associated with risks of pregnancy complications. Obese mothers with high gestational weight gain are at the highest risk of pregnancy complications. Promoting a healthy pre-pregnancy BMI and gestational weight gain may reduce the burden of pregnancy complications and ultimately the risk of maternal and neonatal morbidity. Tweetable abstract: Promoting a healthy body mass index and gestational weight gain might reduce the population burden of pregnancy complications.","author":[{"dropping-particle":"","family":"Santos","given":"S.","non-dropping-particle":"","parse-names":false,"suffix":""},{"dropping-particle":"","family":"Voerman","given":"E.","non-dropping-particle":"","parse-names":false,"suffix":""},{"dropping-particle":"","family":"Amiano","given":"P.","non-dropping-particle":"","parse-names":false,"suffix":""},{"dropping-particle":"","family":"Barros","given":"H.","non-dropping-particle":"","parse-names":false,"suffix":""},{"dropping-particle":"","family":"Beilin","given":"L. J.","non-dropping-particle":"","parse-names":false,"suffix":""},{"dropping-particle":"","family":"Bergström","given":"A.","non-dropping-particle":"","parse-names":false,"suffix":""},{"dropping-particle":"","family":"Charles","given":"M. A.","non-dropping-particle":"","parse-names":false,"suffix":""},{"dropping-particle":"","family":"Chatzi","given":"L.","non-dropping-particle":"","parse-names":false,"suffix":""},{"dropping-particle":"","family":"Chevrier","given":"C.","non-dropping-particle":"","parse-names":false,"suffix":""},{"dropping-particle":"","family":"Chrousos","given":"G. P.","non-dropping-particle":"","parse-names":false,"suffix":""},{"dropping-particle":"","family":"Corpeleijn","given":"E.","non-dropping-particle":"","parse-names":false,"suffix":""},{"dropping-particle":"","family":"Costa","given":"O.","non-dropping-particle":"","parse-names":false,"suffix":""},{"dropping-particle":"","family":"Costet","given":"N.","non-dropping-particle":"","parse-names":false,"suffix":""},{"dropping-particle":"","family":"Crozier","given":"S.","non-dropping-particle":"","parse-names":false,"suffix":""},{"dropping-particle":"","family":"Devereux","given":"G.","non-dropping-particle":"","parse-names":false,"suffix":""},{"dropping-particle":"","family":"Doyon","given":"M.","non-dropping-particle":"","parse-names":false,"suffix":""},{"dropping-particle":"","family":"Eggesbø","given":"M.","non-dropping-particle":"","parse-names":false,"suffix":""},{"dropping-particle":"","family":"Fantini","given":"M. P.","non-dropping-particle":"","parse-names":false,"suffix":""},{"dropping-particle":"","family":"Farchi","given":"S.","non-dropping-particle":"","parse-names":false,"suffix":""},{"dropping-particle":"","family":"Forastiere","given":"F.","non-dropping-particle":"","parse-names":false,"suffix":""},{"dropping-particle":"","family":"Georgiu","given":"V.","non-dropping-particle":"","parse-names":false,"suffix":""},{"dropping-particle":"","family":"Godfrey","given":"K. M.","non-dropping-particle":"","parse-names":false,"suffix":""},{"dropping-particle":"","family":"Gori","given":"D.","non-dropping-particle":"","parse-names":false,"suffix":""},{"dropping-particle":"","family":"Grote","given":"V.","non-dropping-particle":"","parse-names":false,"suffix":""},{"dropping-particle":"","family":"Hanke","given":"W.","non-dropping-particle":"","parse-names":false,"suffix":""},{"dropping-particle":"","family":"Hertz-Picciotto","given":"I.","non-dropping-particle":"","parse-names":false,"suffix":""},{"dropping-particle":"","family":"Heude","given":"B.","non-dropping-particle":"","parse-names":false,"suffix":""},{"dropping-particle":"","family":"Hivert","given":"M. F.","non-dropping-particle":"","parse-names":false,"suffix":""},{"dropping-particle":"","family":"Hryhorczuk","given":"D.","non-dropping-particle":"","parse-names":false,"suffix":""},{"dropping-particle":"","family":"Huang","given":"R. C.","non-dropping-particle":"","parse-names":false,"suffix":""},{"dropping-particle":"","family":"Inskip","given":"H.","non-dropping-particle":"","parse-names":false,"suffix":""},{"dropping-particle":"","family":"Karvonen","given":"A. M.","non-dropping-particle":"","parse-names":false,"suffix":""},{"dropping-particle":"","family":"Kenny","given":"L. C.","non-dropping-particle":"","parse-names":false,"suffix":""},{"dropping-particle":"","family":"Koletzko","given":"B.","non-dropping-particle":"","parse-names":false,"suffix":""},{"dropping-particle":"","family":"Küpers","given":"L. K.","non-dropping-particle":"","parse-names":false,"suffix":""},{"dropping-particle":"","family":"Lagström","given":"H.","non-dropping-particle":"","parse-names":false,"suffix":""},{"dropping-particle":"","family":"Lehmann","given":"I.","non-dropping-particle":"","parse-names":false,"suffix":""},{"dropping-particle":"","family":"Magnus","given":"P.","non-dropping-particle":"","parse-names":false,"suffix":""},{"dropping-particle":"","family":"Majewska","given":"R.","non-dropping-particle":"","parse-names":false,"suffix":""},{"dropping-particle":"","family":"Mäkelä","given":"J.","non-dropping-particle":"","parse-names":false,"suffix":""},{"dropping-particle":"","family":"Manios","given":"Y.","non-dropping-particle":"","parse-names":false,"suffix":""},{"dropping-particle":"","family":"McAuliffe","given":"F. M.","non-dropping-particle":"","parse-names":false,"suffix":""},{"dropping-particle":"","family":"McDonald","given":"S. W.","non-dropping-particle":"","parse-names":false,"suffix":""},{"dropping-particle":"","family":"Mehegan","given":"J.","non-dropping-particle":"","parse-names":false,"suffix":""},{"dropping-particle":"","family":"Melén","given":"E.","non-dropping-particle":"","parse-names":false,"suffix":""},{"dropping-particle":"","family":"Mommers","given":"M.","non-dropping-particle":"","parse-names":false,"suffix":""},{"dropping-particle":"","family":"Morgen","given":"C. S.","non-dropping-particle":"","parse-names":false,"suffix":""},{"dropping-particle":"","family":"Moschonis","given":"G.","non-dropping-particle":"","parse-names":false,"suffix":""},{"dropping-particle":"","family":"Murray","given":"D.","non-dropping-particle":"","parse-names":false,"suffix":""},{"dropping-particle":"","family":"Ní Chaoimh","given":"C.","non-dropping-particle":"","parse-names":false,"suffix":""},{"dropping-particle":"","family":"Nohr","given":"E. A.","non-dropping-particle":"","parse-names":false,"suffix":""},{"dropping-particle":"","family":"Nybo Andersen","given":"A. M.","non-dropping-particle":"","parse-names":false,"suffix":""},{"dropping-particle":"","family":"Oken","given":"E.","non-dropping-particle":"","parse-names":false,"suffix":""},{"dropping-particle":"","family":"Oostvogels","given":"A. J.J.M.","non-dropping-particle":"","parse-names":false,"suffix":""},{"dropping-particle":"","family":"Pac","given":"A.","non-dropping-particle":"","parse-names":false,"suffix":""},{"dropping-particle":"","family":"Papadopoulou","given":"E.","non-dropping-particle":"","parse-names":false,"suffix":""},{"dropping-particle":"","family":"Pekkanen","given":"J.","non-dropping-particle":"","parse-names":false,"suffix":""},{"dropping-particle":"","family":"Pizzi","given":"C.","non-dropping-particle":"","parse-names":false,"suffix":""},{"dropping-particle":"","family":"Polanska","given":"K.","non-dropping-particle":"","parse-names":false,"suffix":""},{"dropping-particle":"","family":"Porta","given":"D.","non-dropping-particle":"","parse-names":false,"suffix":""},{"dropping-particle":"","family":"Richiardi","given":"L.","non-dropping-particle":"","parse-names":false,"suffix":""},{"dropping-particle":"","family":"Rifas-Shiman","given":"S. L.","non-dropping-particle":"","parse-names":false,"suffix":""},{"dropping-particle":"","family":"Roeleveld","given":"N.","non-dropping-particle":"","parse-names":false,"suffix":""},{"dropping-particle":"","family":"Ronfani","given":"L.","non-dropping-particle":"","parse-names":false,"suffix":""},{"dropping-particle":"","family":"Santos","given":"A. C.","non-dropping-particle":"","parse-names":false,"suffix":""},{"dropping-particle":"","family":"Standl","given":"M.","non-dropping-particle":"","parse-names":false,"suffix":""},{"dropping-particle":"","family":"Stigum","given":"H.","non-dropping-particle":"","parse-names":false,"suffix":""},{"dropping-particle":"","family":"Stoltenberg","given":"C.","non-dropping-particle":"","parse-names":false,"suffix":""},{"dropping-particle":"","family":"Thiering","given":"E.","non-dropping-particle":"","parse-names":false,"suffix":""},{"dropping-particle":"","family":"Thijs","given":"C.","non-dropping-particle":"","parse-names":false,"suffix":""},{"dropping-particle":"","family":"Torrent","given":"M.","non-dropping-particle":"","parse-names":false,"suffix":""},{"dropping-particle":"","family":"Tough","given":"S. C.","non-dropping-particle":"","parse-names":false,"suffix":""},{"dropping-particle":"","family":"Trnovec","given":"T.","non-dropping-particle":"","parse-names":false,"suffix":""},{"dropping-particle":"","family":"Turner","given":"S.","non-dropping-particle":"","parse-names":false,"suffix":""},{"dropping-particle":"","family":"Gelder","given":"M. M.H.J.","non-dropping-particle":"van","parse-names":false,"suffix":""},{"dropping-particle":"","family":"Rossem","given":"L.","non-dropping-particle":"van","parse-names":false,"suffix":""},{"dropping-particle":"","family":"Berg","given":"A.","non-dropping-particle":"von","parse-names":false,"suffix":""},{"dropping-particle":"","family":"Vrijheid","given":"M.","non-dropping-particle":"","parse-names":false,"suffix":""},{"dropping-particle":"","family":"Vrijkotte","given":"T. G.M.","non-dropping-particle":"","parse-names":false,"suffix":""},{"dropping-particle":"","family":"West","given":"J.","non-dropping-particle":"","parse-names":false,"suffix":""},{"dropping-particle":"","family":"Wijga","given":"A. H.","non-dropping-particle":"","parse-names":false,"suffix":""},{"dropping-particle":"","family":"Wright","given":"J.","non-dropping-particle":"","parse-names":false,"suffix":""},{"dropping-particle":"","family":"Zvinchuk","given":"O.","non-dropping-particle":"","parse-names":false,"suffix":""},{"dropping-particle":"","family":"Sørensen","given":"T. I.A.","non-dropping-particle":"","parse-names":false,"suffix":""},{"dropping-particle":"","family":"Lawlor","given":"D. A.","non-dropping-particle":"","parse-names":false,"suffix":""},{"dropping-particle":"","family":"Gaillard","given":"R.","non-dropping-particle":"","parse-names":false,"suffix":""},{"dropping-particle":"","family":"Jaddoe","given":"V. W.V.","non-dropping-particle":"","parse-names":false,"suffix":""}],"container-title":"BJOG: An International Journal of Obstetrics and Gynaecology","id":"ITEM-2","issue":"8","issued":{"date-parts":[["2019","7","1"]]},"page":"984-995","publisher":"Blackwell Publishing Ltd","title":"Impact of maternal body mass index and gestational weight gain on pregnancy complications: an individual participant data meta-analysis of European, North American and Australian cohorts","type":"article-journal","volume":"126"},"uris":["http://www.mendeley.com/documents/?uuid=f976f1d3-3a60-34ab-b433-a2e4a1bf5d28"]}],"mendeley":{"formattedCitation":"&lt;sup&gt;10,11&lt;/sup&gt;","plainTextFormattedCitation":"10,11","previouslyFormattedCitation":"&lt;sup&gt;10,11&lt;/sup&gt;"},"properties":{"noteIndex":0},"schema":"https://github.com/citation-style-language/schema/raw/master/csl-citation.json"}</w:instrText>
      </w:r>
      <w:r w:rsidR="000F0C25" w:rsidRPr="002D7D95">
        <w:rPr>
          <w:rFonts w:ascii="Times New Roman" w:hAnsi="Times New Roman" w:cs="Times New Roman"/>
          <w:color w:val="FF0000"/>
          <w:sz w:val="24"/>
          <w:szCs w:val="24"/>
        </w:rPr>
        <w:fldChar w:fldCharType="separate"/>
      </w:r>
      <w:r w:rsidR="000F0C25" w:rsidRPr="002D7D95">
        <w:rPr>
          <w:rFonts w:ascii="Times New Roman" w:hAnsi="Times New Roman" w:cs="Times New Roman"/>
          <w:noProof/>
          <w:color w:val="FF0000"/>
          <w:sz w:val="24"/>
          <w:szCs w:val="24"/>
          <w:vertAlign w:val="superscript"/>
        </w:rPr>
        <w:t>10,11</w:t>
      </w:r>
      <w:r w:rsidR="000F0C25" w:rsidRPr="002D7D95">
        <w:rPr>
          <w:rFonts w:ascii="Times New Roman" w:hAnsi="Times New Roman" w:cs="Times New Roman"/>
          <w:color w:val="FF0000"/>
          <w:sz w:val="24"/>
          <w:szCs w:val="24"/>
        </w:rPr>
        <w:fldChar w:fldCharType="end"/>
      </w:r>
      <w:r w:rsidR="000F0C25" w:rsidRPr="002D7D95">
        <w:rPr>
          <w:rFonts w:ascii="Times New Roman" w:hAnsi="Times New Roman" w:cs="Times New Roman"/>
          <w:color w:val="FF0000"/>
          <w:sz w:val="24"/>
          <w:szCs w:val="24"/>
        </w:rPr>
        <w:t xml:space="preserve">. It was unclear if an elevated weight acts as a confounder or adds additional risk to the development of future T2D following a </w:t>
      </w:r>
      <w:r w:rsidR="000F0C25" w:rsidRPr="002D7D95">
        <w:rPr>
          <w:rFonts w:ascii="Times New Roman" w:eastAsia="Times New Roman" w:hAnsi="Times New Roman" w:cs="Times New Roman"/>
          <w:color w:val="FF0000"/>
          <w:sz w:val="24"/>
          <w:szCs w:val="24"/>
          <w:lang w:val="en-SG"/>
        </w:rPr>
        <w:t xml:space="preserve">GDM-complicated </w:t>
      </w:r>
      <w:r w:rsidR="000F0C25" w:rsidRPr="002D7D95">
        <w:rPr>
          <w:rFonts w:ascii="Times New Roman" w:hAnsi="Times New Roman" w:cs="Times New Roman"/>
          <w:color w:val="FF0000"/>
          <w:sz w:val="24"/>
          <w:szCs w:val="24"/>
        </w:rPr>
        <w:t>pregnancy. One study showed that among Chinese women with a history of GDM, pre-pregnancy obesity and substantial post-delivery weight gain elevated the risk for developing T2D and prediabetes at 1-5 years after delivery</w:t>
      </w:r>
      <w:r w:rsidR="000F0C25" w:rsidRPr="002D7D95">
        <w:rPr>
          <w:rFonts w:ascii="Times New Roman" w:hAnsi="Times New Roman" w:cs="Times New Roman"/>
          <w:color w:val="FF0000"/>
          <w:sz w:val="24"/>
          <w:szCs w:val="24"/>
        </w:rPr>
        <w:fldChar w:fldCharType="begin" w:fldLock="1"/>
      </w:r>
      <w:r w:rsidR="000F0C25" w:rsidRPr="002D7D95">
        <w:rPr>
          <w:rFonts w:ascii="Times New Roman" w:hAnsi="Times New Roman" w:cs="Times New Roman"/>
          <w:color w:val="FF0000"/>
          <w:sz w:val="24"/>
          <w:szCs w:val="24"/>
        </w:rPr>
        <w:instrText xml:space="preserve">ADDIN CSL_CITATION {"citationItems":[{"id":"ITEM-1","itemData":{"DOI":"10.1002/oby.20722","ISSN":"1930739X","abstract":"Objective To evaluate the effects of prepregnancy BMI and weight change from prepregnancy to postpartum on postpartum type 2 diabetes (T2D) risk among women with gestational diabetes (GDM). Methods A retrospective cohort study in 1,263 GDM women at 1-5 years after delivery was performed. Cox proportional hazards regression models were used to evaluate the association of prepregnancy BMI and weight change with T2D and prediabetes risks. Results The multivariable-adjusted hazard ratios based on different levels of prepregnancy BMI (&lt;23, 23-24.9, 25-29.9, and </w:instrText>
      </w:r>
      <w:r w:rsidR="000F0C25" w:rsidRPr="002D7D95">
        <w:rPr>
          <w:rFonts w:ascii="Times New Roman" w:hAnsi="Times New Roman" w:cs="Times New Roman" w:hint="eastAsia"/>
          <w:color w:val="FF0000"/>
          <w:sz w:val="24"/>
          <w:szCs w:val="24"/>
        </w:rPr>
        <w:instrText>≥</w:instrText>
      </w:r>
      <w:r w:rsidR="000F0C25" w:rsidRPr="002D7D95">
        <w:rPr>
          <w:rFonts w:ascii="Times New Roman" w:hAnsi="Times New Roman" w:cs="Times New Roman"/>
          <w:color w:val="FF0000"/>
          <w:sz w:val="24"/>
          <w:szCs w:val="24"/>
        </w:rPr>
        <w:instrText>30 kg/m2) were 1.00, 1.77, 2.35, and 6.54 (Ptrend&lt;0.001) for incident T2D, and 1.00, 1.46, 1.87, and 1.79 (Ptrend&lt;0.001) for incident prediabetes, respectively. Compared with women with stable weight (</w:instrText>
      </w:r>
      <w:r w:rsidR="000F0C25" w:rsidRPr="002D7D95">
        <w:rPr>
          <w:rFonts w:ascii="Times New Roman" w:hAnsi="Times New Roman" w:cs="Times New Roman" w:hint="eastAsia"/>
          <w:color w:val="FF0000"/>
          <w:sz w:val="24"/>
          <w:szCs w:val="24"/>
        </w:rPr>
        <w:instrText>±</w:instrText>
      </w:r>
      <w:r w:rsidR="000F0C25" w:rsidRPr="002D7D95">
        <w:rPr>
          <w:rFonts w:ascii="Times New Roman" w:hAnsi="Times New Roman" w:cs="Times New Roman"/>
          <w:color w:val="FF0000"/>
          <w:sz w:val="24"/>
          <w:szCs w:val="24"/>
        </w:rPr>
        <w:instrText xml:space="preserve">3 kg), those with weight gain </w:instrText>
      </w:r>
      <w:r w:rsidR="000F0C25" w:rsidRPr="002D7D95">
        <w:rPr>
          <w:rFonts w:ascii="Times New Roman" w:hAnsi="Times New Roman" w:cs="Times New Roman" w:hint="eastAsia"/>
          <w:color w:val="FF0000"/>
          <w:sz w:val="24"/>
          <w:szCs w:val="24"/>
        </w:rPr>
        <w:instrText>≥</w:instrText>
      </w:r>
      <w:r w:rsidR="000F0C25" w:rsidRPr="002D7D95">
        <w:rPr>
          <w:rFonts w:ascii="Times New Roman" w:hAnsi="Times New Roman" w:cs="Times New Roman"/>
          <w:color w:val="FF0000"/>
          <w:sz w:val="24"/>
          <w:szCs w:val="24"/>
        </w:rPr>
        <w:instrText xml:space="preserve">7 kg had an 86% and a 32% increased risk of diabetes and prediabetes, and those with weight loss </w:instrText>
      </w:r>
      <w:r w:rsidR="000F0C25" w:rsidRPr="002D7D95">
        <w:rPr>
          <w:rFonts w:ascii="Times New Roman" w:hAnsi="Times New Roman" w:cs="Times New Roman" w:hint="eastAsia"/>
          <w:color w:val="FF0000"/>
          <w:sz w:val="24"/>
          <w:szCs w:val="24"/>
        </w:rPr>
        <w:instrText>≥</w:instrText>
      </w:r>
      <w:r w:rsidR="000F0C25" w:rsidRPr="002D7D95">
        <w:rPr>
          <w:rFonts w:ascii="Times New Roman" w:hAnsi="Times New Roman" w:cs="Times New Roman"/>
          <w:color w:val="FF0000"/>
          <w:sz w:val="24"/>
          <w:szCs w:val="24"/>
        </w:rPr>
        <w:instrText xml:space="preserve">3 kg had a 45% decreased risk of prediabetes. The positive associations of prepregnancy BMI with incident diabetes and prediabetes risk were persistent in women with different levels of weight change (&lt;3 kg and </w:instrText>
      </w:r>
      <w:r w:rsidR="000F0C25" w:rsidRPr="002D7D95">
        <w:rPr>
          <w:rFonts w:ascii="Times New Roman" w:hAnsi="Times New Roman" w:cs="Times New Roman" w:hint="eastAsia"/>
          <w:color w:val="FF0000"/>
          <w:sz w:val="24"/>
          <w:szCs w:val="24"/>
        </w:rPr>
        <w:instrText>≥</w:instrText>
      </w:r>
      <w:r w:rsidR="000F0C25" w:rsidRPr="002D7D95">
        <w:rPr>
          <w:rFonts w:ascii="Times New Roman" w:hAnsi="Times New Roman" w:cs="Times New Roman"/>
          <w:color w:val="FF0000"/>
          <w:sz w:val="24"/>
          <w:szCs w:val="24"/>
        </w:rPr>
        <w:instrText>3 kg). Conclusion Prepregnancy obesity and excessive weight gain from prepregnancy to postpartum increase postpartum diabetes and prediabetes risks among GDM women. Copyright © 2014 The Obesity Society.","author":[{"dropping-particle":"","family":"Liu","given":"Huikun","non-dropping-particle":"","parse-names":false,"suffix":""},{"dropping-particle":"","family":"Zhang","given":"Cuiping","non-dropping-particle":"","parse-names":false,"suffix":""},{"dropping-particle":"","family":"Zhang","given":"Shuang","non-dropping-particle":"","parse-names":false,"suffix":""},{"dropping-particle":"","family":"Wang","given":"Leishen","non-dropping-particle":"","parse-names":false,"suffix":""},{"dropping-particle":"","family":"Leng","given":"Junhong","non-dropping-particle":"","parse-names":false,"suffix":""},{"dropping-particle":"","family":"Liu","given":"Dongdong","non-dropping-particle":"","parse-names":false,"suffix":""},{"dropping-particle":"","family":"Fang","given":"Han","non-dropping-particle":"","parse-names":false,"suffix":""},{"dropping-particle":"","family":"Li","given":"Weiqin","non-dropping-particle":"","parse-names":false,"suffix":""},{"dropping-particle":"","family":"Yu","given":"Zhijie","non-dropping-particle":"","parse-names":false,"suffix":""},{"dropping-particle":"","family":"Yang","given":"Xilin","non-dropping-particle":"","parse-names":false,"suffix":""},{"dropping-particle":"","family":"Dong","given":"Ling","non-dropping-particle":"","parse-names":false,"suffix":""},{"dropping-particle":"","family":"Hu","given":"Gang","non-dropping-particle":"","parse-names":false,"suffix":""}],"container-title":"Obesity","id":"ITEM-1","issue":"6","issued":{"date-parts":[["2014"]]},"page":"1560-1567","publisher":"Nature Publishing Group","title":"Prepregnancy body mass index and weight change on postpartum diabetes risk among gestational diabetes women","type":"article-journal","volume":"22"},"uris":["http://www.mendeley.com/documents/?uuid=8878b77f-3248-37d4-b5eb-ed343e0b6d7f"]}],"mendeley":{"formattedCitation":"&lt;sup&gt;12&lt;/sup&gt;","plainTextFormattedCitation":"12","previouslyFormattedCitation":"&lt;sup&gt;12&lt;/sup&gt;"},"properties":{"noteIndex":0},"schema":"https://github.com/citation-style-language/schema/raw/master/csl-citation.json"}</w:instrText>
      </w:r>
      <w:r w:rsidR="000F0C25" w:rsidRPr="002D7D95">
        <w:rPr>
          <w:rFonts w:ascii="Times New Roman" w:hAnsi="Times New Roman" w:cs="Times New Roman"/>
          <w:color w:val="FF0000"/>
          <w:sz w:val="24"/>
          <w:szCs w:val="24"/>
        </w:rPr>
        <w:fldChar w:fldCharType="separate"/>
      </w:r>
      <w:r w:rsidR="000F0C25" w:rsidRPr="002D7D95">
        <w:rPr>
          <w:rFonts w:ascii="Times New Roman" w:hAnsi="Times New Roman" w:cs="Times New Roman"/>
          <w:noProof/>
          <w:color w:val="FF0000"/>
          <w:sz w:val="24"/>
          <w:szCs w:val="24"/>
          <w:vertAlign w:val="superscript"/>
        </w:rPr>
        <w:t>12</w:t>
      </w:r>
      <w:r w:rsidR="000F0C25" w:rsidRPr="002D7D95">
        <w:rPr>
          <w:rFonts w:ascii="Times New Roman" w:hAnsi="Times New Roman" w:cs="Times New Roman"/>
          <w:color w:val="FF0000"/>
          <w:sz w:val="24"/>
          <w:szCs w:val="24"/>
        </w:rPr>
        <w:fldChar w:fldCharType="end"/>
      </w:r>
      <w:r w:rsidR="00AC4D9A" w:rsidRPr="002D7D95">
        <w:rPr>
          <w:rFonts w:ascii="Times New Roman" w:hAnsi="Times New Roman" w:cs="Times New Roman"/>
          <w:color w:val="FF0000"/>
          <w:sz w:val="24"/>
          <w:szCs w:val="24"/>
        </w:rPr>
        <w:t>;</w:t>
      </w:r>
      <w:r w:rsidR="000F0C25" w:rsidRPr="002D7D95">
        <w:rPr>
          <w:rFonts w:ascii="Times New Roman" w:hAnsi="Times New Roman" w:cs="Times New Roman"/>
          <w:color w:val="FF0000"/>
          <w:sz w:val="24"/>
          <w:szCs w:val="24"/>
        </w:rPr>
        <w:t xml:space="preserve"> however, this study did not investigate </w:t>
      </w:r>
      <w:r w:rsidR="004803A1" w:rsidRPr="002D7D95">
        <w:rPr>
          <w:rFonts w:ascii="Times New Roman" w:hAnsi="Times New Roman" w:cs="Times New Roman"/>
          <w:color w:val="FF0000"/>
          <w:sz w:val="24"/>
          <w:szCs w:val="24"/>
        </w:rPr>
        <w:lastRenderedPageBreak/>
        <w:t>gestational weight gain nor</w:t>
      </w:r>
      <w:r w:rsidR="000F0C25" w:rsidRPr="002D7D95">
        <w:rPr>
          <w:rFonts w:ascii="Times New Roman" w:hAnsi="Times New Roman" w:cs="Times New Roman"/>
          <w:color w:val="FF0000"/>
          <w:sz w:val="24"/>
          <w:szCs w:val="24"/>
        </w:rPr>
        <w:t xml:space="preserve"> quantify the additive risks of all these factors (GDM and weight status) combined.</w:t>
      </w:r>
      <w:r w:rsidR="000F0C25" w:rsidRPr="002D7D95">
        <w:rPr>
          <w:color w:val="FF0000"/>
        </w:rPr>
        <w:t xml:space="preserve"> </w:t>
      </w:r>
      <w:r w:rsidR="0050660D" w:rsidRPr="00D13B6E">
        <w:rPr>
          <w:rFonts w:ascii="Times New Roman" w:hAnsi="Times New Roman" w:cs="Times New Roman"/>
          <w:sz w:val="24"/>
          <w:szCs w:val="24"/>
        </w:rPr>
        <w:t>An intensive lifestyle intervention</w:t>
      </w:r>
      <w:r w:rsidR="00593466">
        <w:rPr>
          <w:rFonts w:ascii="Times New Roman" w:hAnsi="Times New Roman" w:cs="Times New Roman"/>
          <w:sz w:val="24"/>
          <w:szCs w:val="24"/>
        </w:rPr>
        <w:t xml:space="preserve">, </w:t>
      </w:r>
      <w:r w:rsidR="0050660D" w:rsidRPr="00D13B6E">
        <w:rPr>
          <w:rFonts w:ascii="Times New Roman" w:hAnsi="Times New Roman" w:cs="Times New Roman"/>
          <w:sz w:val="24"/>
          <w:szCs w:val="24"/>
        </w:rPr>
        <w:t>with weight</w:t>
      </w:r>
      <w:r w:rsidR="00593466">
        <w:rPr>
          <w:rFonts w:ascii="Times New Roman" w:hAnsi="Times New Roman" w:cs="Times New Roman"/>
          <w:sz w:val="24"/>
          <w:szCs w:val="24"/>
        </w:rPr>
        <w:t xml:space="preserve"> loss being a critical element, </w:t>
      </w:r>
      <w:r w:rsidR="0050660D" w:rsidRPr="00D13B6E">
        <w:rPr>
          <w:rFonts w:ascii="Times New Roman" w:hAnsi="Times New Roman" w:cs="Times New Roman"/>
          <w:sz w:val="24"/>
          <w:szCs w:val="24"/>
        </w:rPr>
        <w:t>in women with a history of GDM reduced the occurrence of T2D within 3 years of delivery by 50%</w:t>
      </w:r>
      <w:r w:rsidR="008279A4">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{"citationItems":[{"id":"ITEM-1","itemData":{"DOI":"10.1210/jc.2008-0772","ISSN":"0021972X","abstract":"Context: A past history of gestational diabetes mellitus (GDM) confers a very high risk of postpartum development of diabetes, particularly type 2 diabetes. Objective: The Diabetes Prevention Program (DPP) sought to identify individuals with impaired glucose tolerance (IGT) and intervene in an effort to prevent or delay their progression to diabetes. This analysis examined the differences between women enrolled in DPP with and without a reported history of GDM. Design: The DPP was a randomized, controlled clinical trial. Setting: The study was a multicenter, National Institutes of Health-sponsored trial carried out at 27 centers including academic and Indian Health Services sites. Patients: A total of 2190 women were randomized into the DPP and provided information for past history of GDM. This analysis addressed the differences between those 350 women providing a past history of GDM and those 1416 women with a previous live birth but no history of GDM. Interventions: Subjects were randomized to either standard lifestyle and placebo or metformin therapy or to an intensive lifestyle intervention. Main Outcomes: The primary outcome was the time to development of diabetes ascertained by semiannual fasting plasma glucose and annual oral glucose tolerance testing. Assessments of insulin secretion and insulin sensitivity were also performed. Results: Whereas entering the study with similar glucose levels, women with a history of GDM randomized to placebo had a crude incidence rate of diabetes 71% higher than that of women without such a history. Among women reporting a history of GDM, both intensive lifestyle and metformin therapy reduced the incidence of diabetes by approximately 50% compared with the placebo group, whereas this reduction was 49 and 14%, respectively in parous women without GDM. These data suggest that metformin maybe more effective in women with a GDM history as compared with those without. Conclusions: Progression to diabetes is more common in women with a history of GDM compared with those without GDM history despite equivalent degrees of IGT at baseline. Both intensive lifestyle and metformin are highly effective in delaying or preventing diabetes in women with IGT and a history of GDM. Copyright © 2008 by The Endocrine Society.","author":[{"dropping-particle":"","family":"Ratner","given":"Robert E.","non-dropping-particle":"","parse-names":false,"suffix":""},{"dropping-particle":"","family":"Christophi","given":"Costas A.","non-dropping-particle":"","parse-names":false,"suffix":""},{"dropping-particle":"","family":"Metzger","given":"Boyd E.","non-dropping-particle":"","parse-names":false,"suffix":""},{"dropping-particle":"","family":"Dabelea","given":"Dana","non-dropping-particle":"","parse-names":false,"suffix":""},{"dropping-particle":"","family":"Bennett","given":"Peter H.","non-dropping-particle":"","parse-names":false,"suffix":""},{"dropping-particle":"","family":"Pi-Sunyer","given":"Xavier","non-dropping-particle":"","parse-names":false,"suffix":""},{"dropping-particle":"","family":"Fowler","given":"Sarah","non-dropping-particle":"","parse-names":false,"suffix":""},{"dropping-particle":"","family":"Kahn","given":"Steven E.","non-dropping-particle":"","parse-names":false,"suffix":""}],"container-title":"Journal of Clinical Endocrinology and Metabolism","id":"ITEM-1","issue":"12","issued":{"date-parts":[["2008"]]},"page":"4774-4779","publisher":"Endocrine Society","title":"Prevention of diabetes in women with a history of gestational diabetes: Effects of metformin and lifestyle interventions","type":"article-journal","volume":"93"},"uris":["http://www.mendeley.com/documents/?uuid=d31690c1-baf0-3a79-8e1e-3c40fb0950dd"]}],"mendeley":{"formattedCitation":"&lt;sup&gt;13&lt;/sup&gt;","plainTextFormattedCitation":"13","previouslyFormattedCitation":"&lt;sup&gt;13&lt;/sup&gt;"},"properties":{"noteIndex":0},"schema":"https://github.com/citation-style-language/schema/raw/master/csl-citation.json"}</w:instrText>
      </w:r>
      <w:r w:rsidR="008279A4">
        <w:rPr>
          <w:rFonts w:ascii="Times New Roman" w:hAnsi="Times New Roman" w:cs="Times New Roman"/>
          <w:sz w:val="24"/>
          <w:szCs w:val="24"/>
        </w:rPr>
        <w:fldChar w:fldCharType="separate"/>
      </w:r>
      <w:r w:rsidR="009523C5" w:rsidRPr="009523C5">
        <w:rPr>
          <w:rFonts w:ascii="Times New Roman" w:hAnsi="Times New Roman" w:cs="Times New Roman"/>
          <w:noProof/>
          <w:sz w:val="24"/>
          <w:szCs w:val="24"/>
          <w:vertAlign w:val="superscript"/>
        </w:rPr>
        <w:t>13</w:t>
      </w:r>
      <w:r w:rsidR="008279A4">
        <w:rPr>
          <w:rFonts w:ascii="Times New Roman" w:hAnsi="Times New Roman" w:cs="Times New Roman"/>
          <w:sz w:val="24"/>
          <w:szCs w:val="24"/>
        </w:rPr>
        <w:fldChar w:fldCharType="end"/>
      </w:r>
      <w:r w:rsidR="002F2488">
        <w:rPr>
          <w:rFonts w:ascii="Times New Roman" w:hAnsi="Times New Roman" w:cs="Times New Roman"/>
          <w:sz w:val="24"/>
          <w:szCs w:val="24"/>
        </w:rPr>
        <w:t>.</w:t>
      </w:r>
      <w:r w:rsidR="00AC6E08">
        <w:rPr>
          <w:rFonts w:ascii="Times New Roman" w:hAnsi="Times New Roman" w:cs="Times New Roman"/>
          <w:sz w:val="24"/>
          <w:szCs w:val="24"/>
        </w:rPr>
        <w:t xml:space="preserve"> </w:t>
      </w:r>
      <w:r w:rsidR="0050660D" w:rsidRPr="004736DC">
        <w:rPr>
          <w:rFonts w:ascii="Times New Roman" w:hAnsi="Times New Roman" w:cs="Times New Roman"/>
          <w:sz w:val="24"/>
          <w:szCs w:val="24"/>
        </w:rPr>
        <w:t xml:space="preserve">Many studies have explored separately the impact of pre-pregnancy </w:t>
      </w:r>
      <w:r w:rsidR="006678BC">
        <w:rPr>
          <w:rFonts w:ascii="Times New Roman" w:hAnsi="Times New Roman" w:cs="Times New Roman"/>
          <w:sz w:val="24"/>
          <w:szCs w:val="24"/>
        </w:rPr>
        <w:t>body mass index</w:t>
      </w:r>
      <w:r w:rsidR="00F0255F">
        <w:rPr>
          <w:rFonts w:ascii="Times New Roman" w:hAnsi="Times New Roman" w:cs="Times New Roman"/>
          <w:sz w:val="24"/>
          <w:szCs w:val="24"/>
        </w:rPr>
        <w:t xml:space="preserve"> (BMI)</w:t>
      </w:r>
      <w:r w:rsidR="0050660D" w:rsidRPr="004736DC">
        <w:rPr>
          <w:rFonts w:ascii="Times New Roman" w:hAnsi="Times New Roman" w:cs="Times New Roman"/>
          <w:sz w:val="24"/>
          <w:szCs w:val="24"/>
        </w:rPr>
        <w:t>, trimester-specific gestational wei</w:t>
      </w:r>
      <w:r w:rsidR="007B1B42">
        <w:rPr>
          <w:rFonts w:ascii="Times New Roman" w:hAnsi="Times New Roman" w:cs="Times New Roman"/>
          <w:sz w:val="24"/>
          <w:szCs w:val="24"/>
        </w:rPr>
        <w:t>ght gain</w:t>
      </w:r>
      <w:r w:rsidR="00DC177D">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{"citationItems":[{"id":"ITEM-1","itemData":{"DOI":"10.1097/AOG.0b013e3181cfce4f","ISSN":"00297844","abstract":"Objective: To estimate the relationship between the rate of gestational weight gain before the 50-g, 1-hour oral glucose challenge test screening for gestational diabetes mellitus (GDM) and subsequent risk of GDM. Methods: We conducted a nested case-control study (345 women with GDM and 800 women in the control group) within a multiethnic cohort of women delivering between 1996 and 1998 who were screened for GDM at 24-28 weeks of gestation. GDM was diagnosed according to the National Diabetes Data Group plasma glucose cut-offs for the 100-g, 3-hour oral glucose tolerance test. Women's plasma glucose levels, weights, and covariate data were obtained by medical record chart review. Results: After adjusting for age at delivery, race/ethnicity, parity, and prepregnancy body mass index, the risk of GDM increased with increasing rates of gestational weight gain. Compared with the lowest tertile of rate of gestational weight gain (less than 0.27 kg/week [less than 0.60 lb/wk]), a rate of weight gain from 0.27-0.40 kg/wk (0.60-0.88 lb/wk) and 0.41 kg/wk (0.89 lb/wk) or more, were associated with increased risks of GDM (odds ratio 1.43, 95% confidence interval 0.96-2.14; and odds ratio 1.74, 95% confidence interval 1.16-2.60, respectively). The association between the rate of gestational weight gain and GDM was primarily attributed to increased weight gain in the first trimester. The association was stronger in overweight or obese and nonwhite women. Conclusion: High rates of gestational weight gain, especially early in pregnancy, may increase a woman's risk of GDM. Gestational weight gain during early pregnancy may represent a modifiable risk factor for GDM and needs more attention from health care providers. © 2010 by The American College of Obstetricians and Gynecologists. Published by Lippincott Williams &amp; Wilkins.","author":[{"dropping-particle":"","family":"Hedderson","given":"Monique M.","non-dropping-particle":"","parse-names":false,"suffix":""},{"dropping-particle":"","family":"Gunderson","given":"Erica P.","non-dropping-particle":"","parse-names":false,"suffix":""},{"dropping-particle":"","family":"Ferrara","given":"Assiamira","non-dropping-particle":"","parse-names":false,"suffix":""}],"container-title":"Obstetrics and Gynecology","id":"ITEM-1","issue":"3","issued":{"date-parts":[["2010","3"]]},"page":"597-604","publisher":"Obstet Gynecol","title":"Gestational weight gain and risk of gestational diabetes mellitus","type":"article-journal","volume":"115"},"uris":["http://www.mendeley.com/documents/?uuid=91792ed0-f06a-3ba1-b29a-208f4943f29f"]},{"id":"ITEM-2","itemData":{"DOI":"10.1097/AOG.0b013e318256cf1a","ISSN":"00297844","PMID":"22617588","abstract":"Objective: To estimate whether there is an association between excessive early gestational weight gain and the development of gestational diabetes mellitus (GDM) and excessive fetal growth. Methods: This is a secondary analysis of a randomized controlled trial of vitamins C and E in nulliparous low-risk women. Maternal weight gain from prepregnancy (self-reported) to 15-18 weeks of gestation was measured, and expected gestational weight gain was determined using the Institute of Medicine 2009 guidelines for each prepregnancy body mass index category. Excessive early gestational weight gain was defined as gestational weight gain greater than the upper range of the Institute of Medicine guidelines. Rates of GDM, birth weight greater than 4,000 g, and large for gestational age (LGA, birth weight 90 percentile or higher) were calculated and compared between women with excessive early gestational weight gain and early nonexcessive gestational weight gain (within or below Institute of Medicine guidelines). Results: A total of 7,985 women were studied. Excessive early gestational weight gain occurred in 47.5% of women. Ninety-three percent of women with excessive early gestational weight gain had total gestational weight gain greater than Institute of Medicine guidelines. In contrast, only 55% of women with nonexcessive early gestational weight gain had total gestational weight gain greater than Institute of Medicine guidelines (P&lt;.001). Rates of GDM, LGA, and birth weight greater than 4,000 g were higher in women with excessive early gestational weight gain. Conclusion: In our population, excessive early gestational weight gain occurred in 93% of women who had total gestational weight gain greater than the Institute of Medicine guidelines. In low-risk nulliparous women, excessive early gestational weight gain is associated with the development of GDM and excessive fetal growth. © 2012 by The American College of Obstetricians and Gynecologists. Published by Lippincott Williams &amp; Wilkins.","author":[{"dropping-particle":"","family":"Carreno","given":"Carlos A.","non-dropping-particle":"","parse-names":false,"suffix":""},{"dropping-particle":"","family":"Clifton","given":"Rebecca G.","non-dropping-particle":"","parse-names":false,"suffix":""},{"dropping-particle":"","family":"Hauth","given":"John C.","non-dropping-particle":"","parse-names":false,"suffix":""},{"dropping-particle":"","family":"Myatt","given":"Leslie","non-dropping-particle":"","parse-names":false,"suffix":""},{"dropping-particle":"","family":"Roberts","given":"James M.","non-dropping-particle":"","parse-names":false,"suffix":""},{"dropping-particle":"","family":"Spong","given":"Catherine Y.","non-dropping-particle":"","parse-names":false,"suffix":""},{"dropping-particle":"","family":"Varner","given":"Michael W.","non-dropping-particle":"","parse-names":false,"suffix":""},{"dropping-particle":"","family":"Thorp","given":"John M.","non-dropping-particle":"","parse-names":false,"suffix":""},{"dropping-particle":"","family":"Mercer","given":"Brian M.","non-dropping-particle":"","parse-names":false,"suffix":""},{"dropping-particle":"","family":"Peaceman","given":"Alan M.","non-dropping-particle":"","parse-names":false,"suffix":""},{"dropping-particle":"","family":"Ramin","given":"Susan M.","non-dropping-particle":"","parse-names":false,"suffix":""},{"dropping-particle":"","family":"Carpenter","given":"Marshall W.","non-dropping-particle":"","parse-names":false,"suffix":""},{"dropping-particle":"","family":"Sciscione","given":"Anthony","non-dropping-particle":"","parse-names":false,"suffix":""},{"dropping-particle":"","family":"Tolosa","given":"Jorge E.","non-dropping-particle":"","parse-names":false,"suffix":""},{"dropping-particle":"","family":"Sorokin","given":"Yoram","non-dropping-particle":"","parse-names":false,"suffix":""}],"container-title":"Obstetrics and Gynecology","id":"ITEM-2","issue":"6","issued":{"date-parts":[["2012","6"]]},"page":"1227-1233","publisher":"Obstet Gynecol","title":"Excessive early gestational weight gain and risk of gestational diabetes mellitus in nulliparous women","type":"article-journal","volume":"119"},"uris":["http://www.mendeley.com/documents/?uuid=5ef8822e-efc4-3cac-b859-6e9f45cd14fe"]}],"mendeley":{"formattedCitation":"&lt;sup&gt;14,15&lt;/sup&gt;","plainTextFormattedCitation":"14,15","previouslyFormattedCitation":"&lt;sup&gt;14,15&lt;/sup&gt;"},"properties":{"noteIndex":0},"schema":"https://github.com/citation-style-language/schema/raw/master/csl-citation.json"}</w:instrText>
      </w:r>
      <w:r w:rsidR="00DC177D">
        <w:rPr>
          <w:rFonts w:ascii="Times New Roman" w:hAnsi="Times New Roman" w:cs="Times New Roman"/>
          <w:sz w:val="24"/>
          <w:szCs w:val="24"/>
        </w:rPr>
        <w:fldChar w:fldCharType="separate"/>
      </w:r>
      <w:r w:rsidR="009523C5" w:rsidRPr="009523C5">
        <w:rPr>
          <w:rFonts w:ascii="Times New Roman" w:hAnsi="Times New Roman" w:cs="Times New Roman"/>
          <w:noProof/>
          <w:sz w:val="24"/>
          <w:szCs w:val="24"/>
          <w:vertAlign w:val="superscript"/>
        </w:rPr>
        <w:t>14,15</w:t>
      </w:r>
      <w:r w:rsidR="00DC177D">
        <w:rPr>
          <w:rFonts w:ascii="Times New Roman" w:hAnsi="Times New Roman" w:cs="Times New Roman"/>
          <w:sz w:val="24"/>
          <w:szCs w:val="24"/>
        </w:rPr>
        <w:fldChar w:fldCharType="end"/>
      </w:r>
      <w:r w:rsidR="001C1BC6" w:rsidRPr="004736DC">
        <w:rPr>
          <w:rFonts w:ascii="Times New Roman" w:hAnsi="Times New Roman" w:cs="Times New Roman"/>
          <w:sz w:val="24"/>
          <w:szCs w:val="24"/>
        </w:rPr>
        <w:t xml:space="preserve"> </w:t>
      </w:r>
      <w:r w:rsidR="0050660D" w:rsidRPr="004736DC">
        <w:rPr>
          <w:rFonts w:ascii="Times New Roman" w:hAnsi="Times New Roman" w:cs="Times New Roman"/>
          <w:sz w:val="24"/>
          <w:szCs w:val="24"/>
        </w:rPr>
        <w:t xml:space="preserve">and </w:t>
      </w:r>
      <w:r w:rsidR="00DD2BA1" w:rsidRPr="004736DC">
        <w:rPr>
          <w:rFonts w:ascii="Times New Roman" w:hAnsi="Times New Roman" w:cs="Times New Roman"/>
          <w:sz w:val="24"/>
          <w:szCs w:val="24"/>
        </w:rPr>
        <w:t>post</w:t>
      </w:r>
      <w:r w:rsidR="00DD2BA1">
        <w:rPr>
          <w:rFonts w:ascii="Times New Roman" w:hAnsi="Times New Roman" w:cs="Times New Roman"/>
          <w:sz w:val="24"/>
          <w:szCs w:val="24"/>
        </w:rPr>
        <w:t>-delivery</w:t>
      </w:r>
      <w:r w:rsidR="00DD2BA1" w:rsidRPr="004736DC">
        <w:rPr>
          <w:rFonts w:ascii="Times New Roman" w:hAnsi="Times New Roman" w:cs="Times New Roman"/>
          <w:sz w:val="24"/>
          <w:szCs w:val="24"/>
        </w:rPr>
        <w:t xml:space="preserve"> </w:t>
      </w:r>
      <w:r w:rsidR="0050660D" w:rsidRPr="004736DC">
        <w:rPr>
          <w:rFonts w:ascii="Times New Roman" w:hAnsi="Times New Roman" w:cs="Times New Roman"/>
          <w:sz w:val="24"/>
          <w:szCs w:val="24"/>
        </w:rPr>
        <w:t>weigh</w:t>
      </w:r>
      <w:r w:rsidR="001C1BC6" w:rsidRPr="004736DC">
        <w:rPr>
          <w:rFonts w:ascii="Times New Roman" w:hAnsi="Times New Roman" w:cs="Times New Roman"/>
          <w:sz w:val="24"/>
          <w:szCs w:val="24"/>
        </w:rPr>
        <w:t>t rete</w:t>
      </w:r>
      <w:r w:rsidR="002F2488" w:rsidRPr="004736DC">
        <w:rPr>
          <w:rFonts w:ascii="Times New Roman" w:hAnsi="Times New Roman" w:cs="Times New Roman"/>
          <w:sz w:val="24"/>
          <w:szCs w:val="24"/>
        </w:rPr>
        <w:t>ntion</w:t>
      </w:r>
      <w:r w:rsidR="007B1B42">
        <w:rPr>
          <w:rFonts w:ascii="Times New Roman" w:hAnsi="Times New Roman" w:cs="Times New Roman"/>
          <w:sz w:val="24"/>
          <w:szCs w:val="24"/>
        </w:rPr>
        <w:t xml:space="preserve"> </w:t>
      </w:r>
      <w:r w:rsidR="002F2488" w:rsidRPr="004736DC">
        <w:rPr>
          <w:rFonts w:ascii="Times New Roman" w:hAnsi="Times New Roman" w:cs="Times New Roman"/>
          <w:sz w:val="24"/>
          <w:szCs w:val="24"/>
        </w:rPr>
        <w:t>on GDM and T2D risk</w:t>
      </w:r>
      <w:r w:rsidR="00BB104D">
        <w:rPr>
          <w:rFonts w:ascii="Times New Roman" w:hAnsi="Times New Roman" w:cs="Times New Roman"/>
          <w:sz w:val="24"/>
          <w:szCs w:val="24"/>
        </w:rPr>
        <w:fldChar w:fldCharType="begin" w:fldLock="1"/>
      </w:r>
      <w:r w:rsidR="0074221D">
        <w:rPr>
          <w:rFonts w:ascii="Times New Roman" w:hAnsi="Times New Roman" w:cs="Times New Roman"/>
          <w:sz w:val="24"/>
          <w:szCs w:val="24"/>
        </w:rPr>
        <w:instrText>ADDIN CSL_CITATION {"citationItems":[{"id":"ITEM-1","itemData":{"DOI":"10.1111/dme.12425","ISSN":"14645491","abstract":"Aims: Women with gestational diabetes are at high risk for developing diabetes; post-partum weight loss may reduce the risk of diabetes. We evaluated the association of post-partum weight change with changes in glucose, insulin and homeostasis model assessment of insulin resistance in a subsample (n = 72) of participants from Diet Exercise and Breastfeeding Intervention (DEBI), a randomized pilot trial of lifestyle intervention for women with gestational diabetes. Methods: Glucose and insulin were measured fasting and 2 h after an oral glucose tolerance test at 6 weeks and 12 months post-partum. Women were categorized by weight change (lost &gt; 2 kg vs. maintained/gained) between 6 weeks and 12 months post-partum. Results: Compared with women who maintained or gained weight, women who lost &gt; 2 kg experienced significantly lower increases in fasting glucose [age-adjusted means: 0.1 mmol/l (95% CI -0.03 to 0.3) vs. 0.4 mmol/l (95% CI 0.3-0.6); P &lt; 0.01] and 2-h insulin [10.0 pmol/l (95% CI -56.9 to 76.9) vs. 181.2 pmol/l (95% CI 108.3-506.9); P &lt; 0.01] and a significant reduction in 2-h glucose [-0.9 mmol/l (95% CI -1.4 to -0.3) vs. 0.3 mmol/l (95% CI -0.3 to 0.9); P &lt; 0.01]. In multiple linear regression models adjusted for age, Hispanic ethnicity, medication use, meeting the Institute of Medicine's recommendations for gestational weight gain, breastfeeding and randomized group, a 1-kg increase in weight was significantly associated with increases in fasting and 2-h glucose (P &lt; 0.05), but was not associated with insulin or homeostasis model assessment of insulin resistance. Conclusions: In women with gestational diabetes, modest post-partum weight loss may be associated with improvements in glucose metabolism.","author":[{"dropping-particle":"","family":"Ehrlich","given":"S. F.","non-dropping-particle":"","parse-names":false,"suffix":""},{"dropping-particle":"","family":"Hedderson","given":"M. M.","non-dropping-particle":"","parse-names":false,"suffix":""},{"dropping-particle":"","family":"Quesenberry","given":"C. P.","non-dropping-particle":"","parse-names":false,"suffix":""},{"dropping-particle":"","family":"Feng","given":"J.","non-dropping-particle":"","parse-names":false,"suffix":""},{"dropping-particle":"","family":"Brown","given":"S. D.","non-dropping-particle":"","parse-names":false,"suffix":""},{"dropping-particle":"","family":"Crites","given":"Y.","non-dropping-particle":"","parse-names":false,"suffix":""},{"dropping-particle":"","family":"Ferrara","given":"A.","non-dropping-particle":"","parse-names":false,"suffix":""}],"container-title":"Diabetic Medicine","id":"ITEM-1","issue":"7","issued":{"date-parts":[["2014","7","1"]]},"page":"862-867","publisher":"Blackwell Publishing Ltd","title":"Post-partum weight loss and glucose metabolism in women with gestational diabetes: The DEBI Study","type":"article-journal","volume":"31"},"uris":["http://www.mendeley.com/documents/?uuid=0af1eacd-8684-398a-a10e-a5cf0bac353f"]},{"id":"ITEM-2","itemData":{"DOI":"10.1210/JC.2015-1113","ISSN":"19457197","abstract":"Context: The effect of weight gain on the development of type 2 diabetes after gestational diabetes mellitus (GDM) is not fully understood in Asian women who have a relatively low body mass index (BMI). Objective:Weinvestigated the effect of postpartum longitudinal BMI change on the development of diabetes in Korean women with a history of GDM. Design and Setting: The study included a hospital-based, multicenter, prospective cohort with median follow-up of 4.0 years. Participants: A total of 418 women with previous GDM or gestational impaired glucose tolerance were recruited and underwent an oral glucose tolerance test at 6 weeks postpartum and annually thereafter. Main Outcome Measure: The risk of diabetes was analyzed according to the tertiles of BMI change. Changes in BMI were calculated between the initial postpartum visit and the last follow-up or at the onset of diabetes. Results: TheBMIchange in each tertile was -1.8±1.1,-0.2±0.3, and 1.6±1.2 kg/m&lt;sup&gt;2&lt;/sup&gt;, respectively. We observed an increased risk of incident diabetes as the tertile of BMI change increased (8.6%, 12.6%, and 16.9%, P = .039). Postpartum BMI change was an independent predictor of diabetes in a multivariate Cox analysis (hazard ratio 1.27,95%confidence interval 1.04-1.56 r=.021), even after adjusting for BMI at the last follow-up. In the highest tertile group, there was a significant deterioration in cardiovascular risk factors including blood pressure, lipid profile, and insulin sensitivity. Conclusions: Postpartum increase in BMI is significantly associated with a risk of diabetes and deterioration of metabolic phenotypes in Korean GDM women.","author":[{"dropping-particle":"","family":"Moon","given":"Joon Ho","non-dropping-particle":"","parse-names":false,"suffix":""},{"dropping-particle":"","family":"Kwak","given":"Soo Heon","non-dropping-particle":"","parse-names":false,"suffix":""},{"dropping-particle":"","family":"Jung","given":"Hye Seung","non-dropping-particle":"","parse-names":false,"suffix":""},{"dropping-particle":"","family":"Choi","given":"Sung Hee","non-dropping-particle":"","parse-names":false,"suffix":""},{"dropping-particle":"","family":"Lim","given":"Soo","non-dropping-particle":"","parse-names":false,"suffix":""},{"dropping-particle":"","family":"Cho","given":"Young Min","non-dropping-particle":"","parse-names":false,"suffix":""},{"dropping-particle":"","family":"Park","given":"Kyong Soo","non-dropping-particle":"","parse-names":false,"suffix":""},{"dropping-particle":"","family":"Jang","given":"Hak C.","non-dropping-particle":"","parse-names":false,"suffix":""},{"dropping-particle":"","family":"Cho","given":"Nam H.","non-dropping-particle":"","parse-names":false,"suffix":""}],"container-title":"Journal of Clinical Endocrinology and Metabolism","id":"ITEM-2","issue":"9","issued":{"date-parts":[["2015","9","1"]]},"page":"3548-3555","publisher":"Endocrine Society","title":"Weight gain and progression to type 2 diabetes in women with a history of gestational diabetes mellitus","type":"article-journal","volume":"100"},"uris":["http://www.mendeley.com/documents/?uuid=107be556-25a0-3940-ae56-f0caf6638dfb"]},{"id":"ITEM-3","itemData":{"DOI":"10.1371/journal.pone.0075679","ISSN":"19326203","PMID":"24348988","abstract":"We have investigated the prospective association between excess gestational weight gain (GWG) and development of diabetes by 21 years post-partum using a community-based large prospective cohort study in Brisbane, Australia. There were 3386 mothers for whom complete data were available on GWG, pre-pregnancy BMI and self-reported diabetes 21 years post-partum. We used The Institute of Medicine (IOM) definition to categorize GWG as inadequate, adequate and excessive. We found 839 (25.78%) mothers gained inadequate weight, 1,353 (39.96%) had adequate weight gain and 1,194 (35.26%) had gained excessive weight during pregnancy. At 21 years post-partum, 8.40% of mothers self-reported a diagnosis of diabetes made by their doctor. In the age adjusted model, we found mothers who gained excess weight during pregnancy were 1.47(1.11,1.94) times more likely to experience diabetes at 21 years post-partum compared to the mothers who gained adequate weight. This association was not explained by the potential confounders including maternal age, parity, education, race, smoking, TV watching and exercise. However, this association was mediated by the current BMI. There was no association for the women who had normal BMI before pregnancy and gained excess weight during pregnancy. The findings of this study suggest that women who gain excess weight during pregnancy are at greater risk of being diagnosed with diabetes in later life. This relationship is likely mediated through the pathway of post-partum weightretention and obesity. This study adds evidence to the argument that excessive GWG during pregnancy for overweight mothers has long term maternal health implications. © 2013 Al Mamun et al.","author":[{"dropping-particle":"","family":"Mamun","given":"Abdullah","non-dropping-particle":"Al","parse-names":false,"suffix":""},{"dropping-particle":"","family":"Mannan","given":"Munim","non-dropping-particle":"","parse-names":false,"suffix":""},{"dropping-particle":"","family":"O'Callaghan","given":"Michael J.","non-dropping-particle":"","parse-names":false,"suffix":""},{"dropping-particle":"","family":"Williams","given":"Gail M.","non-dropping-particle":"","parse-names":false,"suffix":""},{"dropping-particle":"","family":"Najman","given":"Jake M.","non-dropping-particle":"","parse-names":false,"suffix":""},{"dropping-particle":"","family":"Callaway","given":"Leonie K.","non-dropping-particle":"","parse-names":false,"suffix":""}],"container-title":"PLoS ONE","id":"ITEM-3","issue":"12","issued":{"date-parts":[["2013","12","11"]]},"publisher":"PLoS One","title":"Association between gestational weight gain and postpartum diabetes: Evidence from a community based large cohort study","type":"article-journal","volume":"8"},"uris":["http://www.mendeley.com/documents/?uuid=f4c08378-3c27-3864-be4f-503f2853d8f1"]}],"mendeley":{"formattedCitation":"&lt;sup&gt;16–18&lt;/sup&gt;","plainTextFormattedCitation":"16–18","previouslyFormattedCitation":"&lt;sup&gt;16–18&lt;/sup&gt;"},"properties":{"noteIndex":0},"schema":"https://github.com/citation-style-language/schema/raw/master/csl-citation.json"}</w:instrText>
      </w:r>
      <w:r w:rsidR="00BB104D">
        <w:rPr>
          <w:rFonts w:ascii="Times New Roman" w:hAnsi="Times New Roman" w:cs="Times New Roman"/>
          <w:sz w:val="24"/>
          <w:szCs w:val="24"/>
        </w:rPr>
        <w:fldChar w:fldCharType="separate"/>
      </w:r>
      <w:r w:rsidR="009523C5" w:rsidRPr="009523C5">
        <w:rPr>
          <w:rFonts w:ascii="Times New Roman" w:hAnsi="Times New Roman" w:cs="Times New Roman"/>
          <w:noProof/>
          <w:sz w:val="24"/>
          <w:szCs w:val="24"/>
          <w:vertAlign w:val="superscript"/>
        </w:rPr>
        <w:t>16–18</w:t>
      </w:r>
      <w:r w:rsidR="00BB104D">
        <w:rPr>
          <w:rFonts w:ascii="Times New Roman" w:hAnsi="Times New Roman" w:cs="Times New Roman"/>
          <w:sz w:val="24"/>
          <w:szCs w:val="24"/>
        </w:rPr>
        <w:fldChar w:fldCharType="end"/>
      </w:r>
      <w:r w:rsidR="001C1BC6" w:rsidRPr="004736DC">
        <w:rPr>
          <w:rFonts w:ascii="Times New Roman" w:hAnsi="Times New Roman" w:cs="Times New Roman"/>
          <w:sz w:val="24"/>
          <w:szCs w:val="24"/>
        </w:rPr>
        <w:t xml:space="preserve">. </w:t>
      </w:r>
      <w:r w:rsidR="0050660D" w:rsidRPr="0089565B">
        <w:rPr>
          <w:rFonts w:ascii="Times New Roman" w:hAnsi="Times New Roman" w:cs="Times New Roman"/>
          <w:sz w:val="24"/>
          <w:szCs w:val="24"/>
        </w:rPr>
        <w:t>However,</w:t>
      </w:r>
      <w:r w:rsidR="0089565B">
        <w:rPr>
          <w:rFonts w:ascii="Times New Roman" w:hAnsi="Times New Roman" w:cs="Times New Roman"/>
          <w:sz w:val="24"/>
          <w:szCs w:val="24"/>
        </w:rPr>
        <w:t xml:space="preserve"> </w:t>
      </w:r>
      <w:r w:rsidR="0089565B" w:rsidRPr="0089565B">
        <w:rPr>
          <w:rFonts w:ascii="Times New Roman" w:hAnsi="Times New Roman" w:cs="Times New Roman"/>
          <w:sz w:val="24"/>
          <w:szCs w:val="24"/>
        </w:rPr>
        <w:t xml:space="preserve">weight status and </w:t>
      </w:r>
      <w:r>
        <w:rPr>
          <w:rFonts w:ascii="Times New Roman" w:hAnsi="Times New Roman" w:cs="Times New Roman"/>
          <w:sz w:val="24"/>
          <w:szCs w:val="24"/>
        </w:rPr>
        <w:t>weight-</w:t>
      </w:r>
      <w:r w:rsidR="0089565B" w:rsidRPr="0089565B">
        <w:rPr>
          <w:rFonts w:ascii="Times New Roman" w:hAnsi="Times New Roman" w:cs="Times New Roman"/>
          <w:sz w:val="24"/>
          <w:szCs w:val="24"/>
        </w:rPr>
        <w:t xml:space="preserve">change </w:t>
      </w:r>
      <w:r w:rsidR="0089565B">
        <w:rPr>
          <w:rFonts w:ascii="Times New Roman" w:hAnsi="Times New Roman" w:cs="Times New Roman"/>
          <w:sz w:val="24"/>
          <w:szCs w:val="24"/>
        </w:rPr>
        <w:t xml:space="preserve">of women </w:t>
      </w:r>
      <w:r w:rsidR="0050660D" w:rsidRPr="0089565B">
        <w:rPr>
          <w:rFonts w:ascii="Times New Roman" w:hAnsi="Times New Roman" w:cs="Times New Roman"/>
          <w:sz w:val="24"/>
          <w:szCs w:val="24"/>
        </w:rPr>
        <w:t>from pre-conception</w:t>
      </w:r>
      <w:r w:rsidR="00914914">
        <w:rPr>
          <w:rFonts w:ascii="Times New Roman" w:hAnsi="Times New Roman" w:cs="Times New Roman"/>
          <w:sz w:val="24"/>
          <w:szCs w:val="24"/>
        </w:rPr>
        <w:t>, through pregnancy and</w:t>
      </w:r>
      <w:r w:rsidR="0050660D" w:rsidRPr="0089565B">
        <w:rPr>
          <w:rFonts w:ascii="Times New Roman" w:hAnsi="Times New Roman" w:cs="Times New Roman"/>
          <w:sz w:val="24"/>
          <w:szCs w:val="24"/>
        </w:rPr>
        <w:t xml:space="preserve"> to years after delivery should</w:t>
      </w:r>
      <w:r w:rsidR="00C7019B">
        <w:rPr>
          <w:rFonts w:ascii="Times New Roman" w:hAnsi="Times New Roman" w:cs="Times New Roman"/>
          <w:sz w:val="24"/>
          <w:szCs w:val="24"/>
        </w:rPr>
        <w:t xml:space="preserve"> </w:t>
      </w:r>
      <w:r w:rsidR="0050660D" w:rsidRPr="0089565B">
        <w:rPr>
          <w:rFonts w:ascii="Times New Roman" w:hAnsi="Times New Roman" w:cs="Times New Roman"/>
          <w:sz w:val="24"/>
          <w:szCs w:val="24"/>
        </w:rPr>
        <w:t>be considered</w:t>
      </w:r>
      <w:r w:rsidR="0089565B" w:rsidRPr="0089565B">
        <w:rPr>
          <w:rFonts w:ascii="Times New Roman" w:hAnsi="Times New Roman" w:cs="Times New Roman"/>
          <w:sz w:val="24"/>
          <w:szCs w:val="24"/>
        </w:rPr>
        <w:t xml:space="preserve"> in combination</w:t>
      </w:r>
      <w:r w:rsidR="00373779" w:rsidRPr="00373779">
        <w:rPr>
          <w:rFonts w:ascii="Times New Roman" w:hAnsi="Times New Roman" w:cs="Times New Roman"/>
          <w:sz w:val="24"/>
          <w:szCs w:val="24"/>
        </w:rPr>
        <w:t xml:space="preserve"> </w:t>
      </w:r>
      <w:r w:rsidR="00373779">
        <w:rPr>
          <w:rFonts w:ascii="Times New Roman" w:hAnsi="Times New Roman" w:cs="Times New Roman"/>
          <w:sz w:val="24"/>
          <w:szCs w:val="24"/>
        </w:rPr>
        <w:t>to identify critical window periods to target for most cost-effective intervention</w:t>
      </w:r>
      <w:r w:rsidR="00147375">
        <w:rPr>
          <w:rFonts w:ascii="Times New Roman" w:hAnsi="Times New Roman" w:cs="Times New Roman"/>
          <w:sz w:val="24"/>
          <w:szCs w:val="24"/>
        </w:rPr>
        <w:t>.</w:t>
      </w:r>
    </w:p>
    <w:p w14:paraId="1A6EDFE7" w14:textId="3A37F831" w:rsidR="00DA076B" w:rsidRPr="00665490" w:rsidRDefault="009F4CE9" w:rsidP="00665490">
      <w:pPr>
        <w:spacing w:line="480" w:lineRule="auto"/>
        <w:jc w:val="both"/>
        <w:rPr>
          <w:rFonts w:ascii="Times New Roman" w:hAnsi="Times New Roman" w:cs="Times New Roman"/>
          <w:sz w:val="24"/>
          <w:szCs w:val="24"/>
        </w:rPr>
      </w:pPr>
      <w:r w:rsidRPr="002D7D95">
        <w:rPr>
          <w:rFonts w:ascii="Times New Roman" w:hAnsi="Times New Roman" w:cs="Times New Roman"/>
          <w:color w:val="FF0000"/>
          <w:sz w:val="24"/>
          <w:szCs w:val="24"/>
        </w:rPr>
        <w:t xml:space="preserve">We </w:t>
      </w:r>
      <w:proofErr w:type="spellStart"/>
      <w:r w:rsidRPr="002D7D95">
        <w:rPr>
          <w:rFonts w:ascii="Times New Roman" w:hAnsi="Times New Roman" w:cs="Times New Roman"/>
          <w:color w:val="FF0000"/>
          <w:sz w:val="24"/>
          <w:szCs w:val="24"/>
        </w:rPr>
        <w:t>hypothesi</w:t>
      </w:r>
      <w:r w:rsidR="00D07AB0" w:rsidRPr="002D7D95">
        <w:rPr>
          <w:rFonts w:ascii="Times New Roman" w:hAnsi="Times New Roman" w:cs="Times New Roman"/>
          <w:color w:val="FF0000"/>
          <w:sz w:val="24"/>
          <w:szCs w:val="24"/>
        </w:rPr>
        <w:t>se</w:t>
      </w:r>
      <w:r w:rsidRPr="002D7D95">
        <w:rPr>
          <w:rFonts w:ascii="Times New Roman" w:hAnsi="Times New Roman" w:cs="Times New Roman"/>
          <w:color w:val="FF0000"/>
          <w:sz w:val="24"/>
          <w:szCs w:val="24"/>
        </w:rPr>
        <w:t>d</w:t>
      </w:r>
      <w:proofErr w:type="spellEnd"/>
      <w:r w:rsidRPr="002D7D95">
        <w:rPr>
          <w:rFonts w:ascii="Times New Roman" w:hAnsi="Times New Roman" w:cs="Times New Roman"/>
          <w:color w:val="FF0000"/>
          <w:sz w:val="24"/>
          <w:szCs w:val="24"/>
        </w:rPr>
        <w:t xml:space="preserve"> that an elevated pre-pregnancy BMI alongside excessive gestational weight gain and postpartum weight retention will further exacerbate the risk of developing future T2D</w:t>
      </w:r>
      <w:r w:rsidR="0028282E" w:rsidRPr="002D7D95">
        <w:rPr>
          <w:rFonts w:ascii="Times New Roman" w:hAnsi="Times New Roman" w:cs="Times New Roman"/>
          <w:color w:val="FF0000"/>
          <w:sz w:val="24"/>
          <w:szCs w:val="24"/>
        </w:rPr>
        <w:t xml:space="preserve"> and prediabetes</w:t>
      </w:r>
      <w:r w:rsidRPr="002D7D95">
        <w:rPr>
          <w:rFonts w:ascii="Times New Roman" w:hAnsi="Times New Roman" w:cs="Times New Roman"/>
          <w:color w:val="FF0000"/>
          <w:sz w:val="24"/>
          <w:szCs w:val="24"/>
        </w:rPr>
        <w:t xml:space="preserve"> following a pregnancy complicated by GDM. </w:t>
      </w:r>
      <w:r w:rsidR="0050660D" w:rsidRPr="00D13B6E">
        <w:rPr>
          <w:rFonts w:ascii="Times New Roman" w:hAnsi="Times New Roman" w:cs="Times New Roman"/>
          <w:sz w:val="24"/>
          <w:szCs w:val="24"/>
        </w:rPr>
        <w:t xml:space="preserve">Using data from a prospective Asian mother-offspring cohort in Singapore, Growing Up in Singapore Towards healthy Outcomes (GUSTO), </w:t>
      </w:r>
      <w:r w:rsidR="00D541D5">
        <w:rPr>
          <w:rFonts w:ascii="Times New Roman" w:hAnsi="Times New Roman" w:cs="Times New Roman"/>
          <w:sz w:val="24"/>
          <w:szCs w:val="24"/>
        </w:rPr>
        <w:t>the aims of the current study were two-fold. First, we</w:t>
      </w:r>
      <w:r w:rsidR="0089565B" w:rsidRPr="00BB25B0">
        <w:rPr>
          <w:rFonts w:ascii="Times New Roman" w:hAnsi="Times New Roman" w:cs="Times New Roman"/>
          <w:sz w:val="24"/>
          <w:szCs w:val="24"/>
        </w:rPr>
        <w:t xml:space="preserve"> aimed</w:t>
      </w:r>
      <w:r w:rsidR="00BB25B0" w:rsidRPr="00BB25B0">
        <w:rPr>
          <w:rFonts w:ascii="Times New Roman" w:hAnsi="Times New Roman" w:cs="Times New Roman"/>
          <w:sz w:val="24"/>
          <w:szCs w:val="24"/>
        </w:rPr>
        <w:t xml:space="preserve"> to describe</w:t>
      </w:r>
      <w:r w:rsidR="0036659B">
        <w:rPr>
          <w:rFonts w:ascii="Times New Roman" w:hAnsi="Times New Roman" w:cs="Times New Roman"/>
          <w:sz w:val="24"/>
          <w:szCs w:val="24"/>
        </w:rPr>
        <w:t xml:space="preserve">, for the first time in a </w:t>
      </w:r>
      <w:r w:rsidR="00DB4635">
        <w:rPr>
          <w:rFonts w:ascii="Times New Roman" w:hAnsi="Times New Roman" w:cs="Times New Roman"/>
          <w:sz w:val="24"/>
          <w:szCs w:val="24"/>
        </w:rPr>
        <w:t xml:space="preserve">general </w:t>
      </w:r>
      <w:r w:rsidR="00126CD4">
        <w:rPr>
          <w:rFonts w:ascii="Times New Roman" w:hAnsi="Times New Roman" w:cs="Times New Roman"/>
          <w:sz w:val="24"/>
          <w:szCs w:val="24"/>
        </w:rPr>
        <w:t xml:space="preserve">multi-ethnic Asian </w:t>
      </w:r>
      <w:r w:rsidR="0036659B">
        <w:rPr>
          <w:rFonts w:ascii="Times New Roman" w:hAnsi="Times New Roman" w:cs="Times New Roman"/>
          <w:sz w:val="24"/>
          <w:szCs w:val="24"/>
        </w:rPr>
        <w:t>population</w:t>
      </w:r>
      <w:r w:rsidR="00DB4635">
        <w:rPr>
          <w:rFonts w:ascii="Times New Roman" w:hAnsi="Times New Roman" w:cs="Times New Roman"/>
          <w:sz w:val="24"/>
          <w:szCs w:val="24"/>
        </w:rPr>
        <w:t xml:space="preserve"> who were universally screened for GDM</w:t>
      </w:r>
      <w:r w:rsidR="0036659B">
        <w:rPr>
          <w:rFonts w:ascii="Times New Roman" w:hAnsi="Times New Roman" w:cs="Times New Roman"/>
          <w:sz w:val="24"/>
          <w:szCs w:val="24"/>
        </w:rPr>
        <w:t>,</w:t>
      </w:r>
      <w:r w:rsidR="0050660D" w:rsidRPr="00BB25B0">
        <w:rPr>
          <w:rFonts w:ascii="Times New Roman" w:hAnsi="Times New Roman" w:cs="Times New Roman"/>
          <w:sz w:val="24"/>
          <w:szCs w:val="24"/>
        </w:rPr>
        <w:t xml:space="preserve"> the incidence of new onset </w:t>
      </w:r>
      <w:r w:rsidR="00BB25B0" w:rsidRPr="00BB25B0">
        <w:rPr>
          <w:rFonts w:ascii="Times New Roman" w:hAnsi="Times New Roman" w:cs="Times New Roman"/>
          <w:sz w:val="24"/>
          <w:szCs w:val="24"/>
        </w:rPr>
        <w:t>pre</w:t>
      </w:r>
      <w:r w:rsidR="00DB4635">
        <w:rPr>
          <w:rFonts w:ascii="Times New Roman" w:hAnsi="Times New Roman" w:cs="Times New Roman"/>
          <w:sz w:val="24"/>
          <w:szCs w:val="24"/>
        </w:rPr>
        <w:t>-</w:t>
      </w:r>
      <w:r w:rsidR="00BB25B0" w:rsidRPr="00BB25B0">
        <w:rPr>
          <w:rFonts w:ascii="Times New Roman" w:hAnsi="Times New Roman" w:cs="Times New Roman"/>
          <w:sz w:val="24"/>
          <w:szCs w:val="24"/>
        </w:rPr>
        <w:t xml:space="preserve">diabetes and T2D </w:t>
      </w:r>
      <w:r w:rsidR="0050660D" w:rsidRPr="00BB25B0">
        <w:rPr>
          <w:rFonts w:ascii="Times New Roman" w:hAnsi="Times New Roman" w:cs="Times New Roman"/>
          <w:sz w:val="24"/>
          <w:szCs w:val="24"/>
        </w:rPr>
        <w:t>within 4-6 years of an index pregnancy complicated by GDM</w:t>
      </w:r>
      <w:r w:rsidR="00F814D8">
        <w:rPr>
          <w:rFonts w:ascii="Times New Roman" w:hAnsi="Times New Roman" w:cs="Times New Roman"/>
          <w:sz w:val="24"/>
          <w:szCs w:val="24"/>
        </w:rPr>
        <w:t xml:space="preserve">, </w:t>
      </w:r>
      <w:r w:rsidR="0050660D" w:rsidRPr="00BB25B0">
        <w:rPr>
          <w:rFonts w:ascii="Times New Roman" w:hAnsi="Times New Roman" w:cs="Times New Roman"/>
          <w:sz w:val="24"/>
          <w:szCs w:val="24"/>
        </w:rPr>
        <w:t>compared to those who had normal glucose tolerance in pregnancy</w:t>
      </w:r>
      <w:r w:rsidR="0050660D" w:rsidRPr="00D13B6E">
        <w:rPr>
          <w:rFonts w:ascii="Times New Roman" w:hAnsi="Times New Roman" w:cs="Times New Roman"/>
          <w:sz w:val="24"/>
          <w:szCs w:val="24"/>
        </w:rPr>
        <w:t xml:space="preserve">. </w:t>
      </w:r>
      <w:r w:rsidR="00D541D5">
        <w:rPr>
          <w:rFonts w:ascii="Times New Roman" w:hAnsi="Times New Roman" w:cs="Times New Roman"/>
          <w:sz w:val="24"/>
          <w:szCs w:val="24"/>
        </w:rPr>
        <w:t>Second, we investigated the prospective relationships of maternal weight and BMI status from pre-pregnancy through</w:t>
      </w:r>
      <w:r w:rsidR="00DD2BA1">
        <w:rPr>
          <w:rFonts w:ascii="Times New Roman" w:hAnsi="Times New Roman" w:cs="Times New Roman"/>
          <w:sz w:val="24"/>
          <w:szCs w:val="24"/>
        </w:rPr>
        <w:t xml:space="preserve"> post-delivery</w:t>
      </w:r>
      <w:r w:rsidR="00D541D5">
        <w:rPr>
          <w:rFonts w:ascii="Times New Roman" w:hAnsi="Times New Roman" w:cs="Times New Roman"/>
          <w:sz w:val="24"/>
          <w:szCs w:val="24"/>
        </w:rPr>
        <w:t xml:space="preserve"> with </w:t>
      </w:r>
      <w:r w:rsidR="00D541D5" w:rsidRPr="00BB25B0">
        <w:rPr>
          <w:rFonts w:ascii="Times New Roman" w:hAnsi="Times New Roman" w:cs="Times New Roman"/>
          <w:sz w:val="24"/>
          <w:szCs w:val="24"/>
        </w:rPr>
        <w:t>new onset prediabetes and T2D</w:t>
      </w:r>
      <w:r w:rsidR="00D541D5">
        <w:rPr>
          <w:rFonts w:ascii="Times New Roman" w:hAnsi="Times New Roman" w:cs="Times New Roman"/>
          <w:sz w:val="24"/>
          <w:szCs w:val="24"/>
        </w:rPr>
        <w:t xml:space="preserve">, and whether they exacerbate the influence of GDM. </w:t>
      </w:r>
      <w:r w:rsidR="00DA076B">
        <w:rPr>
          <w:rFonts w:ascii="Times New Roman" w:eastAsia="Times New Roman" w:hAnsi="Times New Roman" w:cs="Times New Roman"/>
          <w:b/>
          <w:color w:val="000000"/>
          <w:sz w:val="24"/>
          <w:szCs w:val="24"/>
          <w:lang w:val="en-SG"/>
        </w:rPr>
        <w:br w:type="page"/>
      </w:r>
    </w:p>
    <w:p w14:paraId="5B3CD109" w14:textId="7FE8A0D4" w:rsidR="0050660D" w:rsidRPr="00D13B6E" w:rsidRDefault="0050660D" w:rsidP="003674E0">
      <w:pPr>
        <w:spacing w:line="480" w:lineRule="auto"/>
        <w:ind w:firstLine="0"/>
        <w:outlineLvl w:val="0"/>
        <w:rPr>
          <w:rFonts w:ascii="Times New Roman" w:eastAsia="Times New Roman" w:hAnsi="Times New Roman" w:cs="Times New Roman"/>
          <w:b/>
          <w:color w:val="000000"/>
          <w:sz w:val="24"/>
          <w:szCs w:val="24"/>
          <w:lang w:val="en-SG"/>
        </w:rPr>
      </w:pPr>
      <w:r w:rsidRPr="00D13B6E">
        <w:rPr>
          <w:rFonts w:ascii="Times New Roman" w:eastAsia="Times New Roman" w:hAnsi="Times New Roman" w:cs="Times New Roman"/>
          <w:b/>
          <w:color w:val="000000"/>
          <w:sz w:val="24"/>
          <w:szCs w:val="24"/>
          <w:lang w:val="en-SG"/>
        </w:rPr>
        <w:lastRenderedPageBreak/>
        <w:t>Methods</w:t>
      </w:r>
    </w:p>
    <w:p w14:paraId="472C2C3F" w14:textId="77777777" w:rsidR="0050660D" w:rsidRPr="00D13B6E" w:rsidRDefault="0050660D" w:rsidP="003674E0">
      <w:pPr>
        <w:spacing w:line="480" w:lineRule="auto"/>
        <w:ind w:firstLine="0"/>
        <w:outlineLvl w:val="0"/>
        <w:rPr>
          <w:rFonts w:ascii="Times New Roman" w:eastAsia="Times New Roman" w:hAnsi="Times New Roman" w:cs="Times New Roman"/>
          <w:b/>
          <w:color w:val="000000"/>
          <w:sz w:val="24"/>
          <w:szCs w:val="24"/>
          <w:lang w:val="en-SG"/>
        </w:rPr>
      </w:pPr>
      <w:r w:rsidRPr="00D13B6E">
        <w:rPr>
          <w:rFonts w:ascii="Times New Roman" w:hAnsi="Times New Roman" w:cs="Times New Roman"/>
          <w:b/>
          <w:i/>
          <w:sz w:val="24"/>
          <w:szCs w:val="24"/>
        </w:rPr>
        <w:t>Study participants</w:t>
      </w:r>
    </w:p>
    <w:p w14:paraId="04AA4EE6" w14:textId="07EDEBC5" w:rsidR="0050660D" w:rsidRPr="00D13B6E" w:rsidRDefault="00DC4833" w:rsidP="005307F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total of</w:t>
      </w:r>
      <w:r w:rsidR="0050660D" w:rsidRPr="00D13B6E">
        <w:rPr>
          <w:rFonts w:ascii="Times New Roman" w:hAnsi="Times New Roman" w:cs="Times New Roman"/>
          <w:sz w:val="24"/>
          <w:szCs w:val="24"/>
        </w:rPr>
        <w:t xml:space="preserve"> </w:t>
      </w:r>
      <w:r>
        <w:rPr>
          <w:rFonts w:ascii="Times New Roman" w:hAnsi="Times New Roman" w:cs="Times New Roman"/>
          <w:sz w:val="24"/>
          <w:szCs w:val="24"/>
        </w:rPr>
        <w:t>1450</w:t>
      </w:r>
      <w:r w:rsidR="00011608">
        <w:rPr>
          <w:rFonts w:ascii="Times New Roman" w:hAnsi="Times New Roman" w:cs="Times New Roman"/>
          <w:sz w:val="24"/>
          <w:szCs w:val="24"/>
        </w:rPr>
        <w:t xml:space="preserve"> </w:t>
      </w:r>
      <w:r w:rsidR="0050660D" w:rsidRPr="00D13B6E">
        <w:rPr>
          <w:rFonts w:ascii="Times New Roman" w:hAnsi="Times New Roman" w:cs="Times New Roman"/>
          <w:sz w:val="24"/>
          <w:szCs w:val="24"/>
        </w:rPr>
        <w:t xml:space="preserve">participants </w:t>
      </w:r>
      <w:r>
        <w:rPr>
          <w:rFonts w:ascii="Times New Roman" w:hAnsi="Times New Roman" w:cs="Times New Roman"/>
          <w:sz w:val="24"/>
          <w:szCs w:val="24"/>
        </w:rPr>
        <w:t>were recruited</w:t>
      </w:r>
      <w:r w:rsidR="0050660D" w:rsidRPr="00D13B6E">
        <w:rPr>
          <w:rFonts w:ascii="Times New Roman" w:hAnsi="Times New Roman" w:cs="Times New Roman"/>
          <w:sz w:val="24"/>
          <w:szCs w:val="24"/>
        </w:rPr>
        <w:t xml:space="preserve"> in</w:t>
      </w:r>
      <w:r>
        <w:rPr>
          <w:rFonts w:ascii="Times New Roman" w:hAnsi="Times New Roman" w:cs="Times New Roman"/>
          <w:sz w:val="24"/>
          <w:szCs w:val="24"/>
        </w:rPr>
        <w:t>to</w:t>
      </w:r>
      <w:r w:rsidR="0050660D" w:rsidRPr="00D13B6E">
        <w:rPr>
          <w:rFonts w:ascii="Times New Roman" w:hAnsi="Times New Roman" w:cs="Times New Roman"/>
          <w:sz w:val="24"/>
          <w:szCs w:val="24"/>
        </w:rPr>
        <w:t xml:space="preserve"> the on-going </w:t>
      </w:r>
      <w:r w:rsidR="00011608">
        <w:rPr>
          <w:rFonts w:ascii="Times New Roman" w:hAnsi="Times New Roman" w:cs="Times New Roman"/>
          <w:sz w:val="24"/>
          <w:szCs w:val="24"/>
        </w:rPr>
        <w:t xml:space="preserve">GUSTO </w:t>
      </w:r>
      <w:r w:rsidR="0050660D" w:rsidRPr="00D13B6E">
        <w:rPr>
          <w:rFonts w:ascii="Times New Roman" w:hAnsi="Times New Roman" w:cs="Times New Roman"/>
          <w:sz w:val="24"/>
          <w:szCs w:val="24"/>
        </w:rPr>
        <w:t>mother-offspring cohort study (ClinicalTrials.gov identifier: NCT01174875), which studies the impact of gene–environment interaction on long-term maternal and child health</w:t>
      </w:r>
      <w:r w:rsidR="00BB104D">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DOI":"10.1093/ije/dyt125","ISSN":"1464-3685","PMID":"23912809","author":[{"dropping-particle":"","family":"Soh","given":"Shu-E","non-dropping-particle":"","parse-names":false,"suffix":""},{"dropping-particle":"","family":"Tint","given":"Mya Thway","non-dropping-particle":"","parse-names":false,"suffix":""},{"dropping-particle":"","family":"Gluckman","given":"Peter D","non-dropping-particle":"","parse-names":false,"suffix":""},{"dropping-particle":"","family":"Godfrey","given":"Keith M","non-dropping-particle":"","parse-names":false,"suffix":""},{"dropping-particle":"","family":"Rifkin-Graboi","given":"Anne","non-dropping-particle":"","parse-names":false,"suffix":""},{"dropping-particle":"","family":"Chan","given":"Yiong Huak","non-dropping-particle":"","parse-names":false,"suffix":""},{"dropping-particle":"","family":"Stünkel","given":"Walter","non-dropping-particle":"","parse-names":false,"suffix":""},{"dropping-particle":"","family":"Holbrook","given":"Joanna D","non-dropping-particle":"","parse-names":false,"suffix":""},{"dropping-particle":"","family":"Kwek","given":"Kenneth","non-dropping-particle":"","parse-names":false,"suffix":""},{"dropping-particle":"","family":"Chong","given":"Yap-Seng","non-dropping-particle":"","parse-names":false,"suffix":""},{"dropping-particle":"","family":"Saw","given":"Seang Mei","non-dropping-particle":"","parse-names":false,"suffix":""}],"container-title":"International journal of epidemiology","id":"ITEM-1","issue":"5","issued":{"date-parts":[["2014","10","25"]]},"page":"1401-9","title":"Cohort profile: Growing Up in Singapore Towards healthy Outcomes (GUSTO) birth cohort study.","type":"article-journal","volume":"43"},"uris":["http://www.mendeley.com/documents/?uuid=1e1b26df-4962-453d-9449-a95ffa021d1c"]}],"mendeley":{"formattedCitation":"&lt;sup&gt;19&lt;/sup&gt;","plainTextFormattedCitation":"19","previouslyFormattedCitation":"&lt;sup&gt;19&lt;/sup&gt;"},"properties":{"noteIndex":0},"schema":"https://github.com/citation-style-language/schema/raw/master/csl-citation.json"}</w:instrText>
      </w:r>
      <w:r w:rsidR="00BB104D">
        <w:rPr>
          <w:rFonts w:ascii="Times New Roman" w:hAnsi="Times New Roman" w:cs="Times New Roman"/>
          <w:sz w:val="24"/>
          <w:szCs w:val="24"/>
        </w:rPr>
        <w:fldChar w:fldCharType="separate"/>
      </w:r>
      <w:r w:rsidR="00C52A20" w:rsidRPr="00C52A20">
        <w:rPr>
          <w:rFonts w:ascii="Times New Roman" w:hAnsi="Times New Roman" w:cs="Times New Roman"/>
          <w:noProof/>
          <w:sz w:val="24"/>
          <w:szCs w:val="24"/>
          <w:vertAlign w:val="superscript"/>
        </w:rPr>
        <w:t>19</w:t>
      </w:r>
      <w:r w:rsidR="00BB104D">
        <w:rPr>
          <w:rFonts w:ascii="Times New Roman" w:hAnsi="Times New Roman" w:cs="Times New Roman"/>
          <w:sz w:val="24"/>
          <w:szCs w:val="24"/>
        </w:rPr>
        <w:fldChar w:fldCharType="end"/>
      </w:r>
      <w:r w:rsidR="008142AC">
        <w:rPr>
          <w:rFonts w:ascii="Times New Roman" w:hAnsi="Times New Roman" w:cs="Times New Roman"/>
          <w:sz w:val="24"/>
          <w:szCs w:val="24"/>
        </w:rPr>
        <w:t xml:space="preserve">. </w:t>
      </w:r>
      <w:r w:rsidR="0050660D" w:rsidRPr="00D13B6E">
        <w:rPr>
          <w:rFonts w:ascii="Times New Roman" w:hAnsi="Times New Roman" w:cs="Times New Roman"/>
          <w:sz w:val="24"/>
          <w:szCs w:val="24"/>
        </w:rPr>
        <w:t>Pregnan</w:t>
      </w:r>
      <w:r w:rsidR="000F76B9">
        <w:rPr>
          <w:rFonts w:ascii="Times New Roman" w:hAnsi="Times New Roman" w:cs="Times New Roman"/>
          <w:sz w:val="24"/>
          <w:szCs w:val="24"/>
        </w:rPr>
        <w:t>t women aged 18 years and above</w:t>
      </w:r>
      <w:r w:rsidR="0050660D" w:rsidRPr="00D13B6E">
        <w:rPr>
          <w:rFonts w:ascii="Times New Roman" w:hAnsi="Times New Roman" w:cs="Times New Roman"/>
          <w:sz w:val="24"/>
          <w:szCs w:val="24"/>
        </w:rPr>
        <w:t xml:space="preserve"> were recruited </w:t>
      </w:r>
      <w:r w:rsidR="00C661A7">
        <w:rPr>
          <w:rFonts w:ascii="Times New Roman" w:hAnsi="Times New Roman" w:cs="Times New Roman"/>
          <w:sz w:val="24"/>
          <w:szCs w:val="24"/>
        </w:rPr>
        <w:t>at &lt;14 weeks gestation</w:t>
      </w:r>
      <w:r w:rsidR="00C661A7" w:rsidRPr="00D13B6E">
        <w:rPr>
          <w:rFonts w:ascii="Times New Roman" w:hAnsi="Times New Roman" w:cs="Times New Roman"/>
          <w:sz w:val="24"/>
          <w:szCs w:val="24"/>
        </w:rPr>
        <w:t xml:space="preserve"> </w:t>
      </w:r>
      <w:r w:rsidR="0050660D" w:rsidRPr="00D13B6E">
        <w:rPr>
          <w:rFonts w:ascii="Times New Roman" w:hAnsi="Times New Roman" w:cs="Times New Roman"/>
          <w:sz w:val="24"/>
          <w:szCs w:val="24"/>
        </w:rPr>
        <w:t xml:space="preserve">from </w:t>
      </w:r>
      <w:r w:rsidR="00411480">
        <w:rPr>
          <w:rFonts w:ascii="Times New Roman" w:hAnsi="Times New Roman" w:cs="Times New Roman"/>
          <w:sz w:val="24"/>
          <w:szCs w:val="24"/>
        </w:rPr>
        <w:t>two main public maternity hospitals</w:t>
      </w:r>
      <w:r w:rsidR="0050660D" w:rsidRPr="00D13B6E">
        <w:rPr>
          <w:rFonts w:ascii="Times New Roman" w:hAnsi="Times New Roman" w:cs="Times New Roman"/>
          <w:sz w:val="24"/>
          <w:szCs w:val="24"/>
        </w:rPr>
        <w:t xml:space="preserve"> in Singapore. </w:t>
      </w:r>
      <w:r w:rsidR="00BE50E0">
        <w:rPr>
          <w:rFonts w:ascii="Times New Roman" w:hAnsi="Times New Roman" w:cs="Times New Roman"/>
          <w:sz w:val="24"/>
          <w:szCs w:val="24"/>
        </w:rPr>
        <w:t>The Chinese, Malay or</w:t>
      </w:r>
      <w:r w:rsidR="0050660D" w:rsidRPr="00D13B6E">
        <w:rPr>
          <w:rFonts w:ascii="Times New Roman" w:hAnsi="Times New Roman" w:cs="Times New Roman"/>
          <w:sz w:val="24"/>
          <w:szCs w:val="24"/>
        </w:rPr>
        <w:t xml:space="preserve"> Indian participants were Singapore citizens or permanent residents. </w:t>
      </w:r>
      <w:r w:rsidR="0087500B" w:rsidRPr="002D7D95">
        <w:rPr>
          <w:rFonts w:ascii="Times New Roman" w:hAnsi="Times New Roman" w:cs="Times New Roman"/>
          <w:color w:val="FF0000"/>
          <w:sz w:val="24"/>
          <w:szCs w:val="24"/>
        </w:rPr>
        <w:t xml:space="preserve">Mothers receiving chemotherapy, psychotropic drugs or who had type I diabetes mellitus were excluded. Mothers with possible pre-existing T2D and chronic hypertension were not excluded at the outset, but we conducted sensitivity analyses excluding these participants in the current study. </w:t>
      </w:r>
      <w:r w:rsidR="0050660D" w:rsidRPr="00D13B6E">
        <w:rPr>
          <w:rFonts w:ascii="Times New Roman" w:hAnsi="Times New Roman" w:cs="Times New Roman"/>
          <w:sz w:val="24"/>
          <w:szCs w:val="24"/>
        </w:rPr>
        <w:t>The design of the study has been detail</w:t>
      </w:r>
      <w:r w:rsidR="00BE50E0">
        <w:rPr>
          <w:rFonts w:ascii="Times New Roman" w:hAnsi="Times New Roman" w:cs="Times New Roman"/>
          <w:sz w:val="24"/>
          <w:szCs w:val="24"/>
        </w:rPr>
        <w:t>ed</w:t>
      </w:r>
      <w:r w:rsidR="0050660D" w:rsidRPr="00D13B6E">
        <w:rPr>
          <w:rFonts w:ascii="Times New Roman" w:hAnsi="Times New Roman" w:cs="Times New Roman"/>
          <w:sz w:val="24"/>
          <w:szCs w:val="24"/>
        </w:rPr>
        <w:t xml:space="preserve"> </w:t>
      </w:r>
      <w:r w:rsidR="00675F54">
        <w:rPr>
          <w:rFonts w:ascii="Times New Roman" w:hAnsi="Times New Roman" w:cs="Times New Roman"/>
          <w:sz w:val="24"/>
          <w:szCs w:val="24"/>
        </w:rPr>
        <w:t>elsewhere</w:t>
      </w:r>
      <w:r w:rsidR="00BB104D">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DOI":"10.1093/ije/dyt125","ISSN":"1464-3685","PMID":"23912809","author":[{"dropping-particle":"","family":"Soh","given":"Shu-E","non-dropping-particle":"","parse-names":false,"suffix":""},{"dropping-particle":"","family":"Tint","given":"Mya Thway","non-dropping-particle":"","parse-names":false,"suffix":""},{"dropping-particle":"","family":"Gluckman","given":"Peter D","non-dropping-particle":"","parse-names":false,"suffix":""},{"dropping-particle":"","family":"Godfrey","given":"Keith M","non-dropping-particle":"","parse-names":false,"suffix":""},{"dropping-particle":"","family":"Rifkin-Graboi","given":"Anne","non-dropping-particle":"","parse-names":false,"suffix":""},{"dropping-particle":"","family":"Chan","given":"Yiong Huak","non-dropping-particle":"","parse-names":false,"suffix":""},{"dropping-particle":"","family":"Stünkel","given":"Walter","non-dropping-particle":"","parse-names":false,"suffix":""},{"dropping-particle":"","family":"Holbrook","given":"Joanna D","non-dropping-particle":"","parse-names":false,"suffix":""},{"dropping-particle":"","family":"Kwek","given":"Kenneth","non-dropping-particle":"","parse-names":false,"suffix":""},{"dropping-particle":"","family":"Chong","given":"Yap-Seng","non-dropping-particle":"","parse-names":false,"suffix":""},{"dropping-particle":"","family":"Saw","given":"Seang Mei","non-dropping-particle":"","parse-names":false,"suffix":""}],"container-title":"International journal of epidemiology","id":"ITEM-1","issue":"5","issued":{"date-parts":[["2014","10","25"]]},"page":"1401-9","title":"Cohort profile: Growing Up in Singapore Towards healthy Outcomes (GUSTO) birth cohort study.","type":"article-journal","volume":"43"},"uris":["http://www.mendeley.com/documents/?uuid=1e1b26df-4962-453d-9449-a95ffa021d1c"]}],"mendeley":{"formattedCitation":"&lt;sup&gt;19&lt;/sup&gt;","plainTextFormattedCitation":"19","previouslyFormattedCitation":"&lt;sup&gt;19&lt;/sup&gt;"},"properties":{"noteIndex":0},"schema":"https://github.com/citation-style-language/schema/raw/master/csl-citation.json"}</w:instrText>
      </w:r>
      <w:r w:rsidR="00BB104D">
        <w:rPr>
          <w:rFonts w:ascii="Times New Roman" w:hAnsi="Times New Roman" w:cs="Times New Roman"/>
          <w:sz w:val="24"/>
          <w:szCs w:val="24"/>
        </w:rPr>
        <w:fldChar w:fldCharType="separate"/>
      </w:r>
      <w:r w:rsidR="00C52A20" w:rsidRPr="00C52A20">
        <w:rPr>
          <w:rFonts w:ascii="Times New Roman" w:hAnsi="Times New Roman" w:cs="Times New Roman"/>
          <w:noProof/>
          <w:sz w:val="24"/>
          <w:szCs w:val="24"/>
          <w:vertAlign w:val="superscript"/>
        </w:rPr>
        <w:t>19</w:t>
      </w:r>
      <w:r w:rsidR="00BB104D">
        <w:rPr>
          <w:rFonts w:ascii="Times New Roman" w:hAnsi="Times New Roman" w:cs="Times New Roman"/>
          <w:sz w:val="24"/>
          <w:szCs w:val="24"/>
        </w:rPr>
        <w:fldChar w:fldCharType="end"/>
      </w:r>
      <w:r w:rsidR="008142AC">
        <w:rPr>
          <w:rFonts w:ascii="Times New Roman" w:hAnsi="Times New Roman" w:cs="Times New Roman"/>
          <w:sz w:val="24"/>
          <w:szCs w:val="24"/>
        </w:rPr>
        <w:t xml:space="preserve">. </w:t>
      </w:r>
      <w:r w:rsidR="00F83657" w:rsidRPr="00F83657">
        <w:rPr>
          <w:rFonts w:ascii="Times New Roman" w:hAnsi="Times New Roman" w:cs="Times New Roman"/>
          <w:sz w:val="24"/>
          <w:szCs w:val="24"/>
        </w:rPr>
        <w:t xml:space="preserve">This study was approved by the National Health Care Group Domain Specific Review Board (reference D/09/021) and the </w:t>
      </w:r>
      <w:proofErr w:type="spellStart"/>
      <w:r w:rsidR="00F83657" w:rsidRPr="00F83657">
        <w:rPr>
          <w:rFonts w:ascii="Times New Roman" w:hAnsi="Times New Roman" w:cs="Times New Roman"/>
          <w:sz w:val="24"/>
          <w:szCs w:val="24"/>
        </w:rPr>
        <w:t>SingHealth</w:t>
      </w:r>
      <w:proofErr w:type="spellEnd"/>
      <w:r w:rsidR="00F83657" w:rsidRPr="00F83657">
        <w:rPr>
          <w:rFonts w:ascii="Times New Roman" w:hAnsi="Times New Roman" w:cs="Times New Roman"/>
          <w:sz w:val="24"/>
          <w:szCs w:val="24"/>
        </w:rPr>
        <w:t xml:space="preserve"> Centralized Institutional Review Board (reference 2009/280/D). All research was performed in accordance with the relevant guidelines and informed consent was obtained from all participants upon recruitment.</w:t>
      </w:r>
    </w:p>
    <w:p w14:paraId="14A17126" w14:textId="77777777" w:rsidR="0050660D" w:rsidRPr="00D13B6E" w:rsidRDefault="0050660D" w:rsidP="003674E0">
      <w:pPr>
        <w:spacing w:after="0" w:line="480" w:lineRule="auto"/>
        <w:ind w:firstLine="0"/>
        <w:jc w:val="both"/>
        <w:rPr>
          <w:rFonts w:ascii="Times New Roman" w:hAnsi="Times New Roman" w:cs="Times New Roman"/>
          <w:sz w:val="24"/>
          <w:szCs w:val="24"/>
        </w:rPr>
      </w:pPr>
      <w:r w:rsidRPr="00D13B6E">
        <w:rPr>
          <w:rFonts w:ascii="Times New Roman" w:hAnsi="Times New Roman" w:cs="Times New Roman"/>
          <w:b/>
          <w:i/>
          <w:sz w:val="24"/>
          <w:szCs w:val="24"/>
        </w:rPr>
        <w:t>Maternal data</w:t>
      </w:r>
      <w:r w:rsidRPr="00D13B6E">
        <w:rPr>
          <w:rFonts w:ascii="Times New Roman" w:hAnsi="Times New Roman" w:cs="Times New Roman"/>
          <w:sz w:val="24"/>
          <w:szCs w:val="24"/>
        </w:rPr>
        <w:t xml:space="preserve"> </w:t>
      </w:r>
    </w:p>
    <w:p w14:paraId="107E7D00" w14:textId="5526872D" w:rsidR="0050660D" w:rsidRPr="00D13B6E" w:rsidRDefault="0050660D" w:rsidP="003674E0">
      <w:pPr>
        <w:spacing w:after="0" w:line="480" w:lineRule="auto"/>
        <w:jc w:val="both"/>
        <w:rPr>
          <w:rFonts w:ascii="Times New Roman" w:hAnsi="Times New Roman" w:cs="Times New Roman"/>
          <w:sz w:val="24"/>
          <w:szCs w:val="24"/>
        </w:rPr>
      </w:pPr>
      <w:r w:rsidRPr="00D13B6E">
        <w:rPr>
          <w:rFonts w:ascii="Times New Roman" w:hAnsi="Times New Roman" w:cs="Times New Roman"/>
          <w:sz w:val="24"/>
          <w:szCs w:val="24"/>
        </w:rPr>
        <w:t xml:space="preserve">Ethnicity, educational attainment, family history of diabetes were self-reported at study enrolment. Maternal age at delivery was calculated from the date of birth retrieved from national registration and the date of delivery. Parity, personal history of </w:t>
      </w:r>
      <w:r w:rsidR="00BB024E">
        <w:rPr>
          <w:rFonts w:ascii="Times New Roman" w:hAnsi="Times New Roman" w:cs="Times New Roman"/>
          <w:sz w:val="24"/>
          <w:szCs w:val="24"/>
        </w:rPr>
        <w:t xml:space="preserve">chronic </w:t>
      </w:r>
      <w:r w:rsidRPr="00D13B6E">
        <w:rPr>
          <w:rFonts w:ascii="Times New Roman" w:hAnsi="Times New Roman" w:cs="Times New Roman"/>
          <w:sz w:val="24"/>
          <w:szCs w:val="24"/>
        </w:rPr>
        <w:t>hypertension and pregnancy-induced hypertension</w:t>
      </w:r>
      <w:r w:rsidR="000B2F1E">
        <w:rPr>
          <w:rFonts w:ascii="Times New Roman" w:hAnsi="Times New Roman" w:cs="Times New Roman"/>
          <w:sz w:val="24"/>
          <w:szCs w:val="24"/>
        </w:rPr>
        <w:t xml:space="preserve"> (including pre-</w:t>
      </w:r>
      <w:r w:rsidR="007D58CF">
        <w:rPr>
          <w:rFonts w:ascii="Times New Roman" w:hAnsi="Times New Roman" w:cs="Times New Roman"/>
          <w:sz w:val="24"/>
          <w:szCs w:val="24"/>
        </w:rPr>
        <w:t>eclampsia</w:t>
      </w:r>
      <w:r w:rsidR="000B2F1E">
        <w:rPr>
          <w:rFonts w:ascii="Times New Roman" w:hAnsi="Times New Roman" w:cs="Times New Roman"/>
          <w:sz w:val="24"/>
          <w:szCs w:val="24"/>
        </w:rPr>
        <w:t xml:space="preserve"> and non-</w:t>
      </w:r>
      <w:proofErr w:type="spellStart"/>
      <w:r w:rsidR="000B2F1E">
        <w:rPr>
          <w:rFonts w:ascii="Times New Roman" w:hAnsi="Times New Roman" w:cs="Times New Roman"/>
          <w:sz w:val="24"/>
          <w:szCs w:val="24"/>
        </w:rPr>
        <w:t>proteinuric</w:t>
      </w:r>
      <w:proofErr w:type="spellEnd"/>
      <w:r w:rsidR="000B2F1E">
        <w:rPr>
          <w:rFonts w:ascii="Times New Roman" w:hAnsi="Times New Roman" w:cs="Times New Roman"/>
          <w:sz w:val="24"/>
          <w:szCs w:val="24"/>
        </w:rPr>
        <w:t xml:space="preserve"> pregnancy-induced hypertension)</w:t>
      </w:r>
      <w:r w:rsidRPr="00D13B6E">
        <w:rPr>
          <w:rFonts w:ascii="Times New Roman" w:hAnsi="Times New Roman" w:cs="Times New Roman"/>
          <w:sz w:val="24"/>
          <w:szCs w:val="24"/>
        </w:rPr>
        <w:t xml:space="preserve"> were abstract</w:t>
      </w:r>
      <w:r w:rsidR="005307F0">
        <w:rPr>
          <w:rFonts w:ascii="Times New Roman" w:hAnsi="Times New Roman" w:cs="Times New Roman"/>
          <w:sz w:val="24"/>
          <w:szCs w:val="24"/>
        </w:rPr>
        <w:t xml:space="preserve">ed from medical records. </w:t>
      </w:r>
      <w:r w:rsidR="000F76B9">
        <w:rPr>
          <w:rFonts w:ascii="Times New Roman" w:hAnsi="Times New Roman" w:cs="Times New Roman"/>
          <w:sz w:val="24"/>
          <w:szCs w:val="24"/>
        </w:rPr>
        <w:t>Cigarette s</w:t>
      </w:r>
      <w:r w:rsidR="005307F0">
        <w:rPr>
          <w:rFonts w:ascii="Times New Roman" w:hAnsi="Times New Roman" w:cs="Times New Roman"/>
          <w:sz w:val="24"/>
          <w:szCs w:val="24"/>
        </w:rPr>
        <w:t>moking</w:t>
      </w:r>
      <w:r w:rsidRPr="00D13B6E">
        <w:rPr>
          <w:rFonts w:ascii="Times New Roman" w:hAnsi="Times New Roman" w:cs="Times New Roman"/>
          <w:sz w:val="24"/>
          <w:szCs w:val="24"/>
        </w:rPr>
        <w:t xml:space="preserve">, breastfeeding duration and medical history were obtained through interviewer-administered questionnaires. </w:t>
      </w:r>
    </w:p>
    <w:p w14:paraId="5F8E1355" w14:textId="77777777" w:rsidR="0050660D" w:rsidRPr="00D13B6E" w:rsidRDefault="0050660D" w:rsidP="003674E0">
      <w:pPr>
        <w:spacing w:after="0" w:line="480" w:lineRule="auto"/>
        <w:ind w:firstLine="0"/>
        <w:jc w:val="both"/>
        <w:rPr>
          <w:rFonts w:ascii="Times New Roman" w:hAnsi="Times New Roman" w:cs="Times New Roman"/>
          <w:b/>
          <w:i/>
          <w:sz w:val="24"/>
          <w:szCs w:val="24"/>
        </w:rPr>
      </w:pPr>
      <w:r w:rsidRPr="00D13B6E">
        <w:rPr>
          <w:rFonts w:ascii="Times New Roman" w:hAnsi="Times New Roman" w:cs="Times New Roman"/>
          <w:b/>
          <w:i/>
          <w:sz w:val="24"/>
          <w:szCs w:val="24"/>
        </w:rPr>
        <w:t>Ascertainment of</w:t>
      </w:r>
      <w:r w:rsidR="005307F0">
        <w:rPr>
          <w:rFonts w:ascii="Times New Roman" w:hAnsi="Times New Roman" w:cs="Times New Roman"/>
          <w:b/>
          <w:i/>
          <w:sz w:val="24"/>
          <w:szCs w:val="24"/>
        </w:rPr>
        <w:t xml:space="preserve"> GDM </w:t>
      </w:r>
      <w:r w:rsidRPr="00D13B6E">
        <w:rPr>
          <w:rFonts w:ascii="Times New Roman" w:hAnsi="Times New Roman" w:cs="Times New Roman"/>
          <w:b/>
          <w:i/>
          <w:sz w:val="24"/>
          <w:szCs w:val="24"/>
        </w:rPr>
        <w:t xml:space="preserve">and </w:t>
      </w:r>
      <w:proofErr w:type="spellStart"/>
      <w:r w:rsidR="002E114B">
        <w:rPr>
          <w:rFonts w:ascii="Times New Roman" w:hAnsi="Times New Roman" w:cs="Times New Roman"/>
          <w:b/>
          <w:i/>
          <w:sz w:val="24"/>
          <w:szCs w:val="24"/>
        </w:rPr>
        <w:t>dysglycaemia</w:t>
      </w:r>
      <w:proofErr w:type="spellEnd"/>
      <w:r w:rsidRPr="00D13B6E">
        <w:rPr>
          <w:rFonts w:ascii="Times New Roman" w:hAnsi="Times New Roman" w:cs="Times New Roman"/>
          <w:b/>
          <w:i/>
          <w:sz w:val="24"/>
          <w:szCs w:val="24"/>
        </w:rPr>
        <w:t xml:space="preserve"> after delivery </w:t>
      </w:r>
    </w:p>
    <w:p w14:paraId="688895C5" w14:textId="1BB0360A" w:rsidR="0050660D" w:rsidRDefault="0050660D" w:rsidP="000B1C87">
      <w:pPr>
        <w:spacing w:after="0" w:line="480" w:lineRule="auto"/>
        <w:jc w:val="both"/>
        <w:rPr>
          <w:rFonts w:ascii="Times New Roman" w:hAnsi="Times New Roman" w:cs="Times New Roman"/>
          <w:sz w:val="24"/>
          <w:szCs w:val="24"/>
        </w:rPr>
      </w:pPr>
      <w:r w:rsidRPr="00D13B6E">
        <w:rPr>
          <w:rFonts w:ascii="Times New Roman" w:hAnsi="Times New Roman" w:cs="Times New Roman"/>
          <w:sz w:val="24"/>
          <w:szCs w:val="24"/>
        </w:rPr>
        <w:lastRenderedPageBreak/>
        <w:t xml:space="preserve">Both GDM during pregnancy and </w:t>
      </w:r>
      <w:proofErr w:type="spellStart"/>
      <w:r w:rsidR="002E114B">
        <w:rPr>
          <w:rFonts w:ascii="Times New Roman" w:hAnsi="Times New Roman" w:cs="Times New Roman"/>
          <w:sz w:val="24"/>
          <w:szCs w:val="24"/>
        </w:rPr>
        <w:t>dysglycaemia</w:t>
      </w:r>
      <w:proofErr w:type="spellEnd"/>
      <w:r w:rsidRPr="00D13B6E">
        <w:rPr>
          <w:rFonts w:ascii="Times New Roman" w:hAnsi="Times New Roman" w:cs="Times New Roman"/>
          <w:sz w:val="24"/>
          <w:szCs w:val="24"/>
        </w:rPr>
        <w:t xml:space="preserve"> </w:t>
      </w:r>
      <w:r w:rsidR="002E114B">
        <w:rPr>
          <w:rFonts w:ascii="Times New Roman" w:hAnsi="Times New Roman" w:cs="Times New Roman"/>
          <w:sz w:val="24"/>
          <w:szCs w:val="24"/>
        </w:rPr>
        <w:t xml:space="preserve">at </w:t>
      </w:r>
      <w:r w:rsidRPr="00D13B6E">
        <w:rPr>
          <w:rFonts w:ascii="Times New Roman" w:hAnsi="Times New Roman" w:cs="Times New Roman"/>
          <w:sz w:val="24"/>
          <w:szCs w:val="24"/>
        </w:rPr>
        <w:t>4-6 years post-delivery were diagnosed using a 2</w:t>
      </w:r>
      <w:r w:rsidR="00501CFA">
        <w:rPr>
          <w:rFonts w:ascii="Times New Roman" w:hAnsi="Times New Roman" w:cs="Times New Roman"/>
          <w:sz w:val="24"/>
          <w:szCs w:val="24"/>
        </w:rPr>
        <w:t>-</w:t>
      </w:r>
      <w:r w:rsidRPr="00D13B6E">
        <w:rPr>
          <w:rFonts w:ascii="Times New Roman" w:hAnsi="Times New Roman" w:cs="Times New Roman"/>
          <w:sz w:val="24"/>
          <w:szCs w:val="24"/>
        </w:rPr>
        <w:t>hour</w:t>
      </w:r>
      <w:r w:rsidR="00185F59" w:rsidRPr="002D7D95">
        <w:rPr>
          <w:rFonts w:ascii="Times New Roman" w:hAnsi="Times New Roman" w:cs="Times New Roman"/>
          <w:color w:val="FF0000"/>
          <w:sz w:val="24"/>
          <w:szCs w:val="24"/>
        </w:rPr>
        <w:t xml:space="preserve"> (2h)</w:t>
      </w:r>
      <w:r w:rsidRPr="002D7D95">
        <w:rPr>
          <w:rFonts w:ascii="Times New Roman" w:hAnsi="Times New Roman" w:cs="Times New Roman"/>
          <w:color w:val="FF0000"/>
          <w:sz w:val="24"/>
          <w:szCs w:val="24"/>
        </w:rPr>
        <w:t xml:space="preserve"> </w:t>
      </w:r>
      <w:r w:rsidRPr="00D13B6E">
        <w:rPr>
          <w:rFonts w:ascii="Times New Roman" w:hAnsi="Times New Roman" w:cs="Times New Roman"/>
          <w:sz w:val="24"/>
          <w:szCs w:val="24"/>
        </w:rPr>
        <w:t xml:space="preserve">75 gram oral glucose tolerance test (OGTT) </w:t>
      </w:r>
      <w:r w:rsidRPr="00D13B6E">
        <w:rPr>
          <w:rFonts w:ascii="Times New Roman" w:eastAsia="Times New Roman" w:hAnsi="Times New Roman" w:cs="Times New Roman"/>
          <w:color w:val="000000"/>
          <w:sz w:val="24"/>
          <w:szCs w:val="24"/>
        </w:rPr>
        <w:t>after an overnight fast</w:t>
      </w:r>
      <w:r w:rsidRPr="00D13B6E">
        <w:rPr>
          <w:rFonts w:ascii="Times New Roman" w:hAnsi="Times New Roman" w:cs="Times New Roman"/>
          <w:sz w:val="24"/>
          <w:szCs w:val="24"/>
        </w:rPr>
        <w:t xml:space="preserve">. </w:t>
      </w:r>
      <w:r w:rsidR="00EA13E8">
        <w:rPr>
          <w:rFonts w:ascii="Times New Roman" w:hAnsi="Times New Roman" w:cs="Times New Roman"/>
          <w:sz w:val="24"/>
          <w:szCs w:val="24"/>
        </w:rPr>
        <w:t>GDM was defined by the WHO 1999 criteria which was in use at the time of the study (</w:t>
      </w:r>
      <w:r w:rsidR="00D14BC8">
        <w:rPr>
          <w:rFonts w:ascii="Times New Roman" w:hAnsi="Times New Roman" w:cs="Times New Roman"/>
          <w:sz w:val="24"/>
          <w:szCs w:val="24"/>
        </w:rPr>
        <w:t>f</w:t>
      </w:r>
      <w:r w:rsidR="00EA13E8">
        <w:rPr>
          <w:rFonts w:ascii="Times New Roman" w:hAnsi="Times New Roman" w:cs="Times New Roman"/>
          <w:sz w:val="24"/>
          <w:szCs w:val="24"/>
        </w:rPr>
        <w:t xml:space="preserve">asting glucose </w:t>
      </w:r>
      <w:r w:rsidR="00D14BC8">
        <w:rPr>
          <w:rFonts w:ascii="Times New Roman" w:hAnsi="Times New Roman" w:cs="Times New Roman"/>
          <w:sz w:val="24"/>
          <w:szCs w:val="24"/>
        </w:rPr>
        <w:t>≥</w:t>
      </w:r>
      <w:r w:rsidR="00EA13E8">
        <w:rPr>
          <w:rFonts w:ascii="Times New Roman" w:hAnsi="Times New Roman" w:cs="Times New Roman"/>
          <w:sz w:val="24"/>
          <w:szCs w:val="24"/>
        </w:rPr>
        <w:t>7.0 mmol/L and/or</w:t>
      </w:r>
      <w:r w:rsidR="002D7D95">
        <w:rPr>
          <w:rFonts w:ascii="Times New Roman" w:hAnsi="Times New Roman" w:cs="Times New Roman"/>
          <w:sz w:val="24"/>
          <w:szCs w:val="24"/>
        </w:rPr>
        <w:t xml:space="preserve"> </w:t>
      </w:r>
      <w:r w:rsidR="002D7D95" w:rsidRPr="002D7D95">
        <w:rPr>
          <w:rFonts w:ascii="Times New Roman" w:hAnsi="Times New Roman" w:cs="Times New Roman"/>
          <w:color w:val="FF0000"/>
          <w:sz w:val="24"/>
          <w:szCs w:val="24"/>
        </w:rPr>
        <w:t>2h</w:t>
      </w:r>
      <w:r w:rsidR="00EA13E8">
        <w:rPr>
          <w:rFonts w:ascii="Times New Roman" w:hAnsi="Times New Roman" w:cs="Times New Roman"/>
          <w:sz w:val="24"/>
          <w:szCs w:val="24"/>
        </w:rPr>
        <w:t xml:space="preserve"> glucose </w:t>
      </w:r>
      <w:r w:rsidR="00D14BC8">
        <w:rPr>
          <w:rFonts w:ascii="Times New Roman" w:hAnsi="Times New Roman" w:cs="Times New Roman"/>
          <w:sz w:val="24"/>
          <w:szCs w:val="24"/>
        </w:rPr>
        <w:t>≥</w:t>
      </w:r>
      <w:r w:rsidR="00EA13E8">
        <w:rPr>
          <w:rFonts w:ascii="Times New Roman" w:hAnsi="Times New Roman" w:cs="Times New Roman"/>
          <w:sz w:val="24"/>
          <w:szCs w:val="24"/>
        </w:rPr>
        <w:t xml:space="preserve">7.8 mmol/L). </w:t>
      </w:r>
      <w:r w:rsidR="006678BC">
        <w:rPr>
          <w:rFonts w:ascii="Times New Roman" w:hAnsi="Times New Roman" w:cs="Times New Roman"/>
          <w:sz w:val="24"/>
          <w:szCs w:val="24"/>
        </w:rPr>
        <w:t xml:space="preserve">Any </w:t>
      </w:r>
      <w:proofErr w:type="spellStart"/>
      <w:r w:rsidR="006678BC">
        <w:rPr>
          <w:rFonts w:ascii="Times New Roman" w:hAnsi="Times New Roman" w:cs="Times New Roman"/>
          <w:sz w:val="24"/>
          <w:szCs w:val="24"/>
        </w:rPr>
        <w:t>d</w:t>
      </w:r>
      <w:r w:rsidR="002E114B">
        <w:rPr>
          <w:rFonts w:ascii="Times New Roman" w:hAnsi="Times New Roman" w:cs="Times New Roman"/>
          <w:sz w:val="24"/>
          <w:szCs w:val="24"/>
        </w:rPr>
        <w:t>ysglycaemia</w:t>
      </w:r>
      <w:proofErr w:type="spellEnd"/>
      <w:r w:rsidR="002E114B" w:rsidRPr="00D13B6E">
        <w:rPr>
          <w:rFonts w:ascii="Times New Roman" w:hAnsi="Times New Roman" w:cs="Times New Roman"/>
          <w:sz w:val="24"/>
          <w:szCs w:val="24"/>
        </w:rPr>
        <w:t xml:space="preserve"> </w:t>
      </w:r>
      <w:r w:rsidR="002E114B">
        <w:rPr>
          <w:rFonts w:ascii="Times New Roman" w:hAnsi="Times New Roman" w:cs="Times New Roman"/>
          <w:sz w:val="24"/>
          <w:szCs w:val="24"/>
        </w:rPr>
        <w:t xml:space="preserve">at </w:t>
      </w:r>
      <w:r w:rsidR="002E114B" w:rsidRPr="00D13B6E">
        <w:rPr>
          <w:rFonts w:ascii="Times New Roman" w:hAnsi="Times New Roman" w:cs="Times New Roman"/>
          <w:sz w:val="24"/>
          <w:szCs w:val="24"/>
        </w:rPr>
        <w:t>4-6 years post-delivery</w:t>
      </w:r>
      <w:r w:rsidRPr="00D13B6E">
        <w:rPr>
          <w:rFonts w:ascii="Times New Roman" w:hAnsi="Times New Roman" w:cs="Times New Roman"/>
          <w:sz w:val="24"/>
          <w:szCs w:val="24"/>
        </w:rPr>
        <w:t xml:space="preserve"> </w:t>
      </w:r>
      <w:r w:rsidR="002E114B">
        <w:rPr>
          <w:rFonts w:ascii="Times New Roman" w:hAnsi="Times New Roman" w:cs="Times New Roman"/>
          <w:sz w:val="24"/>
          <w:szCs w:val="24"/>
        </w:rPr>
        <w:t xml:space="preserve">were defined as having </w:t>
      </w:r>
      <w:r w:rsidR="006678BC">
        <w:rPr>
          <w:rFonts w:ascii="Times New Roman" w:hAnsi="Times New Roman" w:cs="Times New Roman"/>
          <w:sz w:val="24"/>
          <w:szCs w:val="24"/>
        </w:rPr>
        <w:t>pre</w:t>
      </w:r>
      <w:r w:rsidR="00F211B8">
        <w:rPr>
          <w:rFonts w:ascii="Times New Roman" w:hAnsi="Times New Roman" w:cs="Times New Roman"/>
          <w:sz w:val="24"/>
          <w:szCs w:val="24"/>
        </w:rPr>
        <w:t>-</w:t>
      </w:r>
      <w:r w:rsidR="006678BC">
        <w:rPr>
          <w:rFonts w:ascii="Times New Roman" w:hAnsi="Times New Roman" w:cs="Times New Roman"/>
          <w:sz w:val="24"/>
          <w:szCs w:val="24"/>
        </w:rPr>
        <w:t>diabetes [</w:t>
      </w:r>
      <w:r w:rsidR="002E114B">
        <w:rPr>
          <w:rFonts w:ascii="Times New Roman" w:hAnsi="Times New Roman" w:cs="Times New Roman"/>
          <w:sz w:val="24"/>
          <w:szCs w:val="24"/>
        </w:rPr>
        <w:t>impaired fasting glucose (</w:t>
      </w:r>
      <w:r w:rsidR="002E114B" w:rsidRPr="002E114B">
        <w:rPr>
          <w:rFonts w:ascii="Times New Roman" w:hAnsi="Times New Roman" w:cs="Times New Roman"/>
          <w:sz w:val="24"/>
          <w:szCs w:val="24"/>
        </w:rPr>
        <w:t>IFG</w:t>
      </w:r>
      <w:r w:rsidR="00F211B8">
        <w:rPr>
          <w:rFonts w:ascii="Times New Roman" w:hAnsi="Times New Roman" w:cs="Times New Roman"/>
          <w:sz w:val="24"/>
          <w:szCs w:val="24"/>
        </w:rPr>
        <w:t>, fasting glucose 6.0-6.9 mmol/L</w:t>
      </w:r>
      <w:r w:rsidR="002E114B">
        <w:rPr>
          <w:rFonts w:ascii="Times New Roman" w:hAnsi="Times New Roman" w:cs="Times New Roman"/>
          <w:sz w:val="24"/>
          <w:szCs w:val="24"/>
        </w:rPr>
        <w:t>)</w:t>
      </w:r>
      <w:r w:rsidR="002E114B" w:rsidRPr="002E114B">
        <w:rPr>
          <w:rFonts w:ascii="Times New Roman" w:hAnsi="Times New Roman" w:cs="Times New Roman"/>
          <w:sz w:val="24"/>
          <w:szCs w:val="24"/>
        </w:rPr>
        <w:t xml:space="preserve">, </w:t>
      </w:r>
      <w:r w:rsidR="002E114B">
        <w:rPr>
          <w:rFonts w:ascii="Times New Roman" w:hAnsi="Times New Roman" w:cs="Times New Roman"/>
          <w:sz w:val="24"/>
          <w:szCs w:val="24"/>
        </w:rPr>
        <w:t>impaired glucose tolerance (</w:t>
      </w:r>
      <w:r w:rsidR="002E114B" w:rsidRPr="002E114B">
        <w:rPr>
          <w:rFonts w:ascii="Times New Roman" w:hAnsi="Times New Roman" w:cs="Times New Roman"/>
          <w:sz w:val="24"/>
          <w:szCs w:val="24"/>
        </w:rPr>
        <w:t>IGT</w:t>
      </w:r>
      <w:r w:rsidR="00F211B8">
        <w:rPr>
          <w:rFonts w:ascii="Times New Roman" w:hAnsi="Times New Roman" w:cs="Times New Roman"/>
          <w:sz w:val="24"/>
          <w:szCs w:val="24"/>
        </w:rPr>
        <w:t>,</w:t>
      </w:r>
      <w:r w:rsidR="00B1799E">
        <w:rPr>
          <w:rFonts w:ascii="Times New Roman" w:hAnsi="Times New Roman" w:cs="Times New Roman"/>
          <w:sz w:val="24"/>
          <w:szCs w:val="24"/>
        </w:rPr>
        <w:t xml:space="preserve"> 2h glucose</w:t>
      </w:r>
      <w:r w:rsidR="00F211B8">
        <w:rPr>
          <w:rFonts w:ascii="Times New Roman" w:hAnsi="Times New Roman" w:cs="Times New Roman"/>
          <w:sz w:val="24"/>
          <w:szCs w:val="24"/>
        </w:rPr>
        <w:t xml:space="preserve"> </w:t>
      </w:r>
      <w:r w:rsidR="00B1799E">
        <w:rPr>
          <w:rFonts w:ascii="Times New Roman" w:hAnsi="Times New Roman" w:cs="Times New Roman"/>
          <w:sz w:val="24"/>
          <w:szCs w:val="24"/>
        </w:rPr>
        <w:t>7.8-11.0 mmol/L</w:t>
      </w:r>
      <w:r w:rsidR="002E114B">
        <w:rPr>
          <w:rFonts w:ascii="Times New Roman" w:hAnsi="Times New Roman" w:cs="Times New Roman"/>
          <w:sz w:val="24"/>
          <w:szCs w:val="24"/>
        </w:rPr>
        <w:t>)</w:t>
      </w:r>
      <w:r w:rsidR="006678BC">
        <w:rPr>
          <w:rFonts w:ascii="Times New Roman" w:hAnsi="Times New Roman" w:cs="Times New Roman"/>
          <w:sz w:val="24"/>
          <w:szCs w:val="24"/>
        </w:rPr>
        <w:t xml:space="preserve">] </w:t>
      </w:r>
      <w:r w:rsidR="002E114B" w:rsidRPr="002E114B">
        <w:rPr>
          <w:rFonts w:ascii="Times New Roman" w:hAnsi="Times New Roman" w:cs="Times New Roman"/>
          <w:sz w:val="24"/>
          <w:szCs w:val="24"/>
        </w:rPr>
        <w:t>or type 2 diabetes</w:t>
      </w:r>
      <w:r w:rsidR="002E114B">
        <w:rPr>
          <w:rFonts w:ascii="Times New Roman" w:hAnsi="Times New Roman" w:cs="Times New Roman"/>
          <w:sz w:val="24"/>
          <w:szCs w:val="24"/>
        </w:rPr>
        <w:t xml:space="preserve"> mellitus (T2D</w:t>
      </w:r>
      <w:r w:rsidR="00B1799E">
        <w:rPr>
          <w:rFonts w:ascii="Times New Roman" w:hAnsi="Times New Roman" w:cs="Times New Roman"/>
          <w:sz w:val="24"/>
          <w:szCs w:val="24"/>
        </w:rPr>
        <w:t>; fasting glucose</w:t>
      </w:r>
      <w:r w:rsidR="00D14BC8">
        <w:rPr>
          <w:rFonts w:ascii="Times New Roman" w:hAnsi="Times New Roman" w:cs="Times New Roman"/>
          <w:sz w:val="24"/>
          <w:szCs w:val="24"/>
        </w:rPr>
        <w:t xml:space="preserve"> ≥</w:t>
      </w:r>
      <w:r w:rsidR="00B1799E">
        <w:rPr>
          <w:rFonts w:ascii="Times New Roman" w:hAnsi="Times New Roman" w:cs="Times New Roman"/>
          <w:sz w:val="24"/>
          <w:szCs w:val="24"/>
        </w:rPr>
        <w:t xml:space="preserve">7.0 mmol/L </w:t>
      </w:r>
      <w:r w:rsidR="00EA13E8">
        <w:rPr>
          <w:rFonts w:ascii="Times New Roman" w:hAnsi="Times New Roman" w:cs="Times New Roman"/>
          <w:sz w:val="24"/>
          <w:szCs w:val="24"/>
        </w:rPr>
        <w:t>and/</w:t>
      </w:r>
      <w:r w:rsidR="00B1799E">
        <w:rPr>
          <w:rFonts w:ascii="Times New Roman" w:hAnsi="Times New Roman" w:cs="Times New Roman"/>
          <w:sz w:val="24"/>
          <w:szCs w:val="24"/>
        </w:rPr>
        <w:t xml:space="preserve">or 2h glucose </w:t>
      </w:r>
      <w:r w:rsidR="00D14BC8">
        <w:rPr>
          <w:rFonts w:ascii="Times New Roman" w:hAnsi="Times New Roman" w:cs="Times New Roman"/>
          <w:sz w:val="24"/>
          <w:szCs w:val="24"/>
        </w:rPr>
        <w:t>≥</w:t>
      </w:r>
      <w:r w:rsidR="00B1799E">
        <w:rPr>
          <w:rFonts w:ascii="Times New Roman" w:hAnsi="Times New Roman" w:cs="Times New Roman"/>
          <w:sz w:val="24"/>
          <w:szCs w:val="24"/>
        </w:rPr>
        <w:t>11.1 mmol/L</w:t>
      </w:r>
      <w:r w:rsidR="002E114B">
        <w:rPr>
          <w:rFonts w:ascii="Times New Roman" w:hAnsi="Times New Roman" w:cs="Times New Roman"/>
          <w:sz w:val="24"/>
          <w:szCs w:val="24"/>
        </w:rPr>
        <w:t>)</w:t>
      </w:r>
      <w:r w:rsidR="00B37FF2">
        <w:rPr>
          <w:rFonts w:ascii="Times New Roman" w:hAnsi="Times New Roman" w:cs="Times New Roman"/>
          <w:sz w:val="24"/>
          <w:szCs w:val="24"/>
        </w:rPr>
        <w:t xml:space="preserve"> (</w:t>
      </w:r>
      <w:r w:rsidR="006331C7">
        <w:rPr>
          <w:rFonts w:ascii="Times New Roman" w:hAnsi="Times New Roman" w:cs="Times New Roman"/>
          <w:sz w:val="24"/>
          <w:szCs w:val="24"/>
        </w:rPr>
        <w:t xml:space="preserve">see </w:t>
      </w:r>
      <w:r w:rsidR="001C27A1">
        <w:rPr>
          <w:rFonts w:ascii="Times New Roman" w:hAnsi="Times New Roman" w:cs="Times New Roman"/>
          <w:b/>
          <w:sz w:val="24"/>
          <w:szCs w:val="24"/>
        </w:rPr>
        <w:t>Supplemental Table 1</w:t>
      </w:r>
      <w:r w:rsidR="00B37FF2">
        <w:rPr>
          <w:rFonts w:ascii="Times New Roman" w:hAnsi="Times New Roman" w:cs="Times New Roman"/>
          <w:b/>
          <w:sz w:val="24"/>
          <w:szCs w:val="24"/>
        </w:rPr>
        <w:t>)</w:t>
      </w:r>
      <w:r w:rsidR="001C27A1">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{"citationItems":[{"id":"ITEM-1","itemData":{"author":[{"dropping-particle":"","family":"World Health Organization","given":"","non-dropping-particle":"","parse-names":false,"suffix":""}],"container-title":"World Health Organization","id":"ITEM-1","issued":{"date-parts":[["1999"]]},"page":"https://apps.who.int/iris/handle/10665/66040","title":"Definition, diagnosis and classification of diabetes mellitus and its complications : report of a WHO consultation. Part 1, Diagnosis and classification of diabetes mellitus.","type":"webpage"},"uris":["http://www.mendeley.com/documents/?uuid=3df9079a-52a2-4840-818a-f14af68b987f"]},{"id":"ITEM-2","itemData":{"URL":"https://www.who.int/diabetes/publications/diagnosis_diabetes2006/en/","abstract":"Overview In November 2005 a joint WHO and International Diabetes Federation (IDF) Technical Advisory Group met in Geneva to review and update the current WHO guidelines on diabetes. This report covers the following issues: Should the current diagnostic criteria for diabetes be changed? How should normal plasma glucose levels be defined? How should impaired glucose tolerance be defined? How should impaired fasting glucose be defined? What diagnostic tests should be used to define glycaemic status?","accessed":{"date-parts":[["2020","8","18"]]},"author":[{"dropping-particle":"","family":"World Health Organization","given":"","non-dropping-particle":"","parse-names":false,"suffix":""}],"container-title":"World Health Organization","id":"ITEM-2","issued":{"date-parts":[["2006"]]},"page":"Available at: https://www.who.int/diabetes/publica","title":"Definition and Diagnosis of Diabetes Mellitus And Intermediate Hyperglycemia: Report of a WHO/IDF consultation","type":"webpage"},"uris":["http://www.mendeley.com/documents/?uuid=8428383b-a2df-3d21-b1b9-37cec7f714c5"]}],"mendeley":{"formattedCitation":"&lt;sup&gt;20,21&lt;/sup&gt;","plainTextFormattedCitation":"20,21","previouslyFormattedCitation":"&lt;sup&gt;20,21&lt;/sup&gt;"},"properties":{"noteIndex":0},"schema":"https://github.com/citation-style-language/schema/raw/master/csl-citation.json"}</w:instrText>
      </w:r>
      <w:r w:rsidR="001C27A1">
        <w:rPr>
          <w:rFonts w:ascii="Times New Roman" w:hAnsi="Times New Roman" w:cs="Times New Roman"/>
          <w:sz w:val="24"/>
          <w:szCs w:val="24"/>
        </w:rPr>
        <w:fldChar w:fldCharType="separate"/>
      </w:r>
      <w:r w:rsidR="00C52A20" w:rsidRPr="00C52A20">
        <w:rPr>
          <w:rFonts w:ascii="Times New Roman" w:hAnsi="Times New Roman" w:cs="Times New Roman"/>
          <w:noProof/>
          <w:sz w:val="24"/>
          <w:szCs w:val="24"/>
          <w:vertAlign w:val="superscript"/>
        </w:rPr>
        <w:t>20,21</w:t>
      </w:r>
      <w:r w:rsidR="001C27A1">
        <w:rPr>
          <w:rFonts w:ascii="Times New Roman" w:hAnsi="Times New Roman" w:cs="Times New Roman"/>
          <w:sz w:val="24"/>
          <w:szCs w:val="24"/>
        </w:rPr>
        <w:fldChar w:fldCharType="end"/>
      </w:r>
      <w:r w:rsidR="002E114B">
        <w:rPr>
          <w:rFonts w:ascii="Times New Roman" w:hAnsi="Times New Roman" w:cs="Times New Roman"/>
          <w:sz w:val="24"/>
          <w:szCs w:val="24"/>
        </w:rPr>
        <w:t xml:space="preserve">. </w:t>
      </w:r>
      <w:r w:rsidR="00C22EE0">
        <w:rPr>
          <w:rFonts w:ascii="Times New Roman" w:hAnsi="Times New Roman" w:cs="Times New Roman"/>
          <w:sz w:val="24"/>
          <w:szCs w:val="24"/>
        </w:rPr>
        <w:t>T2D</w:t>
      </w:r>
      <w:r w:rsidR="0083249C">
        <w:rPr>
          <w:rFonts w:ascii="Times New Roman" w:hAnsi="Times New Roman" w:cs="Times New Roman"/>
          <w:sz w:val="24"/>
          <w:szCs w:val="24"/>
        </w:rPr>
        <w:t xml:space="preserve"> </w:t>
      </w:r>
      <w:r w:rsidR="00C22EE0">
        <w:rPr>
          <w:rFonts w:ascii="Times New Roman" w:hAnsi="Times New Roman" w:cs="Times New Roman"/>
          <w:sz w:val="24"/>
          <w:szCs w:val="24"/>
        </w:rPr>
        <w:t>was also inv</w:t>
      </w:r>
      <w:r w:rsidR="0083249C">
        <w:rPr>
          <w:rFonts w:ascii="Times New Roman" w:hAnsi="Times New Roman" w:cs="Times New Roman"/>
          <w:sz w:val="24"/>
          <w:szCs w:val="24"/>
        </w:rPr>
        <w:t>estigated as a separate outcome.</w:t>
      </w:r>
      <w:r w:rsidR="00C22EE0">
        <w:rPr>
          <w:rFonts w:ascii="Times New Roman" w:hAnsi="Times New Roman" w:cs="Times New Roman"/>
          <w:sz w:val="24"/>
          <w:szCs w:val="24"/>
        </w:rPr>
        <w:t xml:space="preserve"> </w:t>
      </w:r>
    </w:p>
    <w:p w14:paraId="5AE68400" w14:textId="77777777" w:rsidR="0050660D" w:rsidRPr="00D13B6E" w:rsidRDefault="0050660D" w:rsidP="003674E0">
      <w:pPr>
        <w:spacing w:after="0" w:line="480" w:lineRule="auto"/>
        <w:ind w:firstLine="0"/>
        <w:jc w:val="both"/>
        <w:rPr>
          <w:rFonts w:ascii="Times New Roman" w:hAnsi="Times New Roman" w:cs="Times New Roman"/>
          <w:b/>
          <w:i/>
          <w:sz w:val="24"/>
          <w:szCs w:val="24"/>
        </w:rPr>
      </w:pPr>
      <w:r w:rsidRPr="00D13B6E">
        <w:rPr>
          <w:rFonts w:ascii="Times New Roman" w:hAnsi="Times New Roman" w:cs="Times New Roman"/>
          <w:b/>
          <w:i/>
          <w:sz w:val="24"/>
          <w:szCs w:val="24"/>
        </w:rPr>
        <w:t xml:space="preserve">Maternal anthropometry </w:t>
      </w:r>
    </w:p>
    <w:p w14:paraId="5862E13F" w14:textId="263844DE" w:rsidR="0050660D" w:rsidRDefault="0050660D" w:rsidP="005307F0">
      <w:pPr>
        <w:spacing w:after="0" w:line="480" w:lineRule="auto"/>
        <w:jc w:val="both"/>
        <w:rPr>
          <w:rFonts w:ascii="Times New Roman" w:hAnsi="Times New Roman" w:cs="Times New Roman"/>
          <w:sz w:val="24"/>
          <w:szCs w:val="24"/>
        </w:rPr>
      </w:pPr>
      <w:r w:rsidRPr="00D13B6E">
        <w:rPr>
          <w:rFonts w:ascii="Times New Roman" w:hAnsi="Times New Roman" w:cs="Times New Roman"/>
          <w:sz w:val="24"/>
          <w:szCs w:val="24"/>
        </w:rPr>
        <w:t xml:space="preserve">Pre-pregnancy weight was self-reported </w:t>
      </w:r>
      <w:r w:rsidR="00B57A81">
        <w:rPr>
          <w:rFonts w:ascii="Times New Roman" w:hAnsi="Times New Roman" w:cs="Times New Roman"/>
          <w:sz w:val="24"/>
          <w:szCs w:val="24"/>
        </w:rPr>
        <w:t xml:space="preserve">at </w:t>
      </w:r>
      <w:r w:rsidR="00C661A7">
        <w:rPr>
          <w:rFonts w:ascii="Times New Roman" w:hAnsi="Times New Roman" w:cs="Times New Roman"/>
          <w:sz w:val="24"/>
          <w:szCs w:val="24"/>
        </w:rPr>
        <w:t>recruitment</w:t>
      </w:r>
      <w:r w:rsidR="003A18F3">
        <w:rPr>
          <w:rFonts w:ascii="Times New Roman" w:hAnsi="Times New Roman" w:cs="Times New Roman"/>
          <w:sz w:val="24"/>
          <w:szCs w:val="24"/>
        </w:rPr>
        <w:t xml:space="preserve">. </w:t>
      </w:r>
      <w:r w:rsidR="00E469C0" w:rsidRPr="003A18F3">
        <w:rPr>
          <w:rFonts w:ascii="Times New Roman" w:hAnsi="Times New Roman" w:cs="Times New Roman"/>
          <w:sz w:val="24"/>
          <w:szCs w:val="24"/>
        </w:rPr>
        <w:t xml:space="preserve">Routinely measured </w:t>
      </w:r>
      <w:r w:rsidR="00E469C0">
        <w:rPr>
          <w:rFonts w:ascii="Times New Roman" w:hAnsi="Times New Roman" w:cs="Times New Roman"/>
          <w:sz w:val="24"/>
          <w:szCs w:val="24"/>
        </w:rPr>
        <w:t>w</w:t>
      </w:r>
      <w:r w:rsidR="00E469C0" w:rsidRPr="00E469C0">
        <w:rPr>
          <w:rFonts w:ascii="Times New Roman" w:hAnsi="Times New Roman" w:cs="Times New Roman"/>
          <w:sz w:val="24"/>
          <w:szCs w:val="24"/>
        </w:rPr>
        <w:t>eights during pregnancy at up to 9 time-points</w:t>
      </w:r>
      <w:r w:rsidR="00E469C0">
        <w:rPr>
          <w:rFonts w:ascii="Times New Roman" w:hAnsi="Times New Roman" w:cs="Times New Roman"/>
          <w:sz w:val="24"/>
          <w:szCs w:val="24"/>
        </w:rPr>
        <w:t xml:space="preserve"> spanning</w:t>
      </w:r>
      <w:r w:rsidR="00501CFA">
        <w:rPr>
          <w:rFonts w:ascii="Times New Roman" w:hAnsi="Times New Roman" w:cs="Times New Roman"/>
          <w:sz w:val="24"/>
          <w:szCs w:val="24"/>
        </w:rPr>
        <w:t xml:space="preserve"> </w:t>
      </w:r>
      <w:r w:rsidR="00501CFA" w:rsidRPr="002D7D95">
        <w:rPr>
          <w:rFonts w:ascii="Times New Roman" w:hAnsi="Times New Roman" w:cs="Times New Roman"/>
          <w:color w:val="FF0000"/>
          <w:sz w:val="24"/>
          <w:szCs w:val="24"/>
        </w:rPr>
        <w:t>the</w:t>
      </w:r>
      <w:r w:rsidR="00E469C0">
        <w:rPr>
          <w:rFonts w:ascii="Times New Roman" w:hAnsi="Times New Roman" w:cs="Times New Roman"/>
          <w:sz w:val="24"/>
          <w:szCs w:val="24"/>
        </w:rPr>
        <w:t xml:space="preserve"> first </w:t>
      </w:r>
      <w:r w:rsidR="00501CFA">
        <w:rPr>
          <w:rFonts w:ascii="Times New Roman" w:hAnsi="Times New Roman" w:cs="Times New Roman"/>
          <w:sz w:val="24"/>
          <w:szCs w:val="24"/>
        </w:rPr>
        <w:t xml:space="preserve">to </w:t>
      </w:r>
      <w:r w:rsidR="00501CFA" w:rsidRPr="002D7D95">
        <w:rPr>
          <w:rFonts w:ascii="Times New Roman" w:hAnsi="Times New Roman" w:cs="Times New Roman"/>
          <w:color w:val="FF0000"/>
          <w:sz w:val="24"/>
          <w:szCs w:val="24"/>
        </w:rPr>
        <w:t xml:space="preserve">the </w:t>
      </w:r>
      <w:r w:rsidR="00E469C0" w:rsidRPr="002D7D95">
        <w:rPr>
          <w:rFonts w:ascii="Times New Roman" w:hAnsi="Times New Roman" w:cs="Times New Roman"/>
          <w:color w:val="FF0000"/>
          <w:sz w:val="24"/>
          <w:szCs w:val="24"/>
        </w:rPr>
        <w:t xml:space="preserve">last </w:t>
      </w:r>
      <w:r w:rsidR="00E469C0">
        <w:rPr>
          <w:rFonts w:ascii="Times New Roman" w:hAnsi="Times New Roman" w:cs="Times New Roman"/>
          <w:sz w:val="24"/>
          <w:szCs w:val="24"/>
        </w:rPr>
        <w:t>antenatal visit</w:t>
      </w:r>
      <w:r w:rsidR="00D14BC8">
        <w:rPr>
          <w:rFonts w:ascii="Times New Roman" w:hAnsi="Times New Roman" w:cs="Times New Roman"/>
          <w:sz w:val="24"/>
          <w:szCs w:val="24"/>
        </w:rPr>
        <w:t xml:space="preserve"> </w:t>
      </w:r>
      <w:r w:rsidR="00E469C0" w:rsidRPr="00E469C0">
        <w:rPr>
          <w:rFonts w:ascii="Times New Roman" w:hAnsi="Times New Roman" w:cs="Times New Roman"/>
          <w:sz w:val="24"/>
          <w:szCs w:val="24"/>
        </w:rPr>
        <w:t xml:space="preserve">were abstracted from the medical records. </w:t>
      </w:r>
      <w:r w:rsidR="00E469C0">
        <w:rPr>
          <w:rFonts w:ascii="Times New Roman" w:hAnsi="Times New Roman" w:cs="Times New Roman"/>
          <w:sz w:val="24"/>
          <w:szCs w:val="24"/>
        </w:rPr>
        <w:t>Additionally,</w:t>
      </w:r>
      <w:r w:rsidRPr="00D13B6E">
        <w:rPr>
          <w:rFonts w:ascii="Times New Roman" w:hAnsi="Times New Roman" w:cs="Times New Roman"/>
          <w:sz w:val="24"/>
          <w:szCs w:val="24"/>
        </w:rPr>
        <w:t xml:space="preserve"> maternal weig</w:t>
      </w:r>
      <w:r w:rsidR="005307F0">
        <w:rPr>
          <w:rFonts w:ascii="Times New Roman" w:hAnsi="Times New Roman" w:cs="Times New Roman"/>
          <w:sz w:val="24"/>
          <w:szCs w:val="24"/>
        </w:rPr>
        <w:t xml:space="preserve">ht and height at 26–28 weeks’ </w:t>
      </w:r>
      <w:r w:rsidRPr="00D13B6E">
        <w:rPr>
          <w:rFonts w:ascii="Times New Roman" w:hAnsi="Times New Roman" w:cs="Times New Roman"/>
          <w:sz w:val="24"/>
          <w:szCs w:val="24"/>
        </w:rPr>
        <w:t xml:space="preserve">gestation were measured </w:t>
      </w:r>
      <w:r w:rsidRPr="00D13B6E">
        <w:rPr>
          <w:rFonts w:ascii="Times New Roman" w:hAnsi="Times New Roman" w:cs="Times New Roman"/>
          <w:sz w:val="24"/>
          <w:szCs w:val="24"/>
          <w:lang w:val="en-SG"/>
        </w:rPr>
        <w:t>in duplicates</w:t>
      </w:r>
      <w:r w:rsidRPr="00D13B6E">
        <w:rPr>
          <w:rFonts w:ascii="Times New Roman" w:hAnsi="Times New Roman" w:cs="Times New Roman"/>
          <w:sz w:val="24"/>
          <w:szCs w:val="24"/>
        </w:rPr>
        <w:t xml:space="preserve"> using SECA 803 Weighing Scale and SECA 213 Stadiometer (SECA Corp, Hamburg, Germany)</w:t>
      </w:r>
      <w:r w:rsidR="00E469C0">
        <w:rPr>
          <w:rFonts w:ascii="Times New Roman" w:hAnsi="Times New Roman" w:cs="Times New Roman"/>
          <w:sz w:val="24"/>
          <w:szCs w:val="24"/>
        </w:rPr>
        <w:t xml:space="preserve"> by trained research staff</w:t>
      </w:r>
      <w:r w:rsidRPr="00D13B6E">
        <w:rPr>
          <w:rFonts w:ascii="Times New Roman" w:hAnsi="Times New Roman" w:cs="Times New Roman"/>
          <w:sz w:val="24"/>
          <w:szCs w:val="24"/>
        </w:rPr>
        <w:t xml:space="preserve">. </w:t>
      </w:r>
      <w:r w:rsidR="00E469C0">
        <w:rPr>
          <w:rFonts w:ascii="Times New Roman" w:hAnsi="Times New Roman" w:cs="Times New Roman"/>
          <w:sz w:val="24"/>
          <w:szCs w:val="24"/>
        </w:rPr>
        <w:t xml:space="preserve">Similarly, </w:t>
      </w:r>
      <w:r w:rsidRPr="00D13B6E">
        <w:rPr>
          <w:rFonts w:ascii="Times New Roman" w:hAnsi="Times New Roman" w:cs="Times New Roman"/>
          <w:sz w:val="24"/>
          <w:szCs w:val="24"/>
        </w:rPr>
        <w:t xml:space="preserve">after </w:t>
      </w:r>
      <w:r w:rsidR="00E469C0">
        <w:rPr>
          <w:rFonts w:ascii="Times New Roman" w:hAnsi="Times New Roman" w:cs="Times New Roman"/>
          <w:sz w:val="24"/>
          <w:szCs w:val="24"/>
        </w:rPr>
        <w:t>delivery</w:t>
      </w:r>
      <w:r w:rsidRPr="00D13B6E">
        <w:rPr>
          <w:rFonts w:ascii="Times New Roman" w:hAnsi="Times New Roman" w:cs="Times New Roman"/>
          <w:sz w:val="24"/>
          <w:szCs w:val="24"/>
        </w:rPr>
        <w:t>, weight and height were measured by trained research staff at 18 months and 4 years</w:t>
      </w:r>
      <w:r w:rsidR="00E469C0">
        <w:rPr>
          <w:rFonts w:ascii="Times New Roman" w:hAnsi="Times New Roman" w:cs="Times New Roman"/>
          <w:sz w:val="24"/>
          <w:szCs w:val="24"/>
        </w:rPr>
        <w:t xml:space="preserve"> post</w:t>
      </w:r>
      <w:r w:rsidR="008B4BE6">
        <w:rPr>
          <w:rFonts w:ascii="Times New Roman" w:hAnsi="Times New Roman" w:cs="Times New Roman"/>
          <w:sz w:val="24"/>
          <w:szCs w:val="24"/>
        </w:rPr>
        <w:t>-delivery</w:t>
      </w:r>
      <w:r w:rsidRPr="00D13B6E">
        <w:rPr>
          <w:rFonts w:ascii="Times New Roman" w:hAnsi="Times New Roman" w:cs="Times New Roman"/>
          <w:sz w:val="24"/>
          <w:szCs w:val="24"/>
        </w:rPr>
        <w:t xml:space="preserve">. </w:t>
      </w:r>
    </w:p>
    <w:p w14:paraId="64680148" w14:textId="77777777" w:rsidR="00E469C0" w:rsidRDefault="00E469C0" w:rsidP="00E469C0">
      <w:pPr>
        <w:spacing w:after="0" w:line="480" w:lineRule="auto"/>
        <w:ind w:firstLine="0"/>
        <w:jc w:val="both"/>
        <w:rPr>
          <w:rFonts w:ascii="Times New Roman" w:hAnsi="Times New Roman" w:cs="Times New Roman"/>
          <w:i/>
          <w:sz w:val="24"/>
          <w:szCs w:val="24"/>
        </w:rPr>
      </w:pPr>
      <w:r w:rsidRPr="00E469C0">
        <w:rPr>
          <w:rFonts w:ascii="Times New Roman" w:hAnsi="Times New Roman" w:cs="Times New Roman"/>
          <w:i/>
          <w:sz w:val="24"/>
          <w:szCs w:val="24"/>
        </w:rPr>
        <w:t xml:space="preserve">Pre-pregnancy </w:t>
      </w:r>
      <w:r w:rsidR="0019078E">
        <w:rPr>
          <w:rFonts w:ascii="Times New Roman" w:hAnsi="Times New Roman" w:cs="Times New Roman"/>
          <w:i/>
          <w:sz w:val="24"/>
          <w:szCs w:val="24"/>
        </w:rPr>
        <w:t>BMI</w:t>
      </w:r>
    </w:p>
    <w:p w14:paraId="0506075E" w14:textId="53C3C414" w:rsidR="003B6916" w:rsidRPr="00E469C0" w:rsidRDefault="003B6916" w:rsidP="003B69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Pre-pregnancy </w:t>
      </w:r>
      <w:r w:rsidR="007B1B42">
        <w:rPr>
          <w:rFonts w:ascii="Times New Roman" w:hAnsi="Times New Roman" w:cs="Times New Roman"/>
          <w:sz w:val="24"/>
          <w:szCs w:val="24"/>
        </w:rPr>
        <w:t>BMI</w:t>
      </w:r>
      <w:r>
        <w:rPr>
          <w:rFonts w:ascii="Times New Roman" w:hAnsi="Times New Roman" w:cs="Times New Roman"/>
          <w:sz w:val="24"/>
          <w:szCs w:val="24"/>
        </w:rPr>
        <w:t xml:space="preserve"> was calculated by dividing participants’ self-reported pre-pregnancy weight in kilogram (kg) by the participants’ measured height in meter</w:t>
      </w:r>
      <w:r w:rsidR="002D7D95">
        <w:rPr>
          <w:rFonts w:ascii="Times New Roman" w:hAnsi="Times New Roman" w:cs="Times New Roman"/>
          <w:sz w:val="24"/>
          <w:szCs w:val="24"/>
        </w:rPr>
        <w:t>-</w:t>
      </w:r>
      <w:r>
        <w:rPr>
          <w:rFonts w:ascii="Times New Roman" w:hAnsi="Times New Roman" w:cs="Times New Roman"/>
          <w:sz w:val="24"/>
          <w:szCs w:val="24"/>
        </w:rPr>
        <w:t>squared (m</w:t>
      </w:r>
      <w:r w:rsidRPr="003B6916">
        <w:rPr>
          <w:rFonts w:ascii="Times New Roman" w:hAnsi="Times New Roman" w:cs="Times New Roman"/>
          <w:sz w:val="24"/>
          <w:szCs w:val="24"/>
          <w:vertAlign w:val="superscript"/>
        </w:rPr>
        <w:t>2</w:t>
      </w:r>
      <w:r>
        <w:rPr>
          <w:rFonts w:ascii="Times New Roman" w:hAnsi="Times New Roman" w:cs="Times New Roman"/>
          <w:sz w:val="24"/>
          <w:szCs w:val="24"/>
        </w:rPr>
        <w:t>). Participants were then categorized as being underweight</w:t>
      </w:r>
      <w:r w:rsidR="007B1B42">
        <w:rPr>
          <w:rFonts w:ascii="Times New Roman" w:hAnsi="Times New Roman" w:cs="Times New Roman"/>
          <w:sz w:val="24"/>
          <w:szCs w:val="24"/>
        </w:rPr>
        <w:t xml:space="preserve"> (</w:t>
      </w:r>
      <w:r w:rsidR="007B1B42" w:rsidRPr="007B1B42">
        <w:rPr>
          <w:rFonts w:ascii="Times New Roman" w:hAnsi="Times New Roman" w:cs="Times New Roman"/>
          <w:sz w:val="24"/>
          <w:szCs w:val="24"/>
        </w:rPr>
        <w:t>&lt;18.5 kg/m</w:t>
      </w:r>
      <w:r w:rsidR="007B1B42" w:rsidRPr="007B1B42">
        <w:rPr>
          <w:rFonts w:ascii="Times New Roman" w:hAnsi="Times New Roman" w:cs="Times New Roman"/>
          <w:sz w:val="24"/>
          <w:szCs w:val="24"/>
          <w:vertAlign w:val="superscript"/>
        </w:rPr>
        <w:t>2</w:t>
      </w:r>
      <w:r w:rsidR="007B1B42">
        <w:rPr>
          <w:rFonts w:ascii="Times New Roman" w:hAnsi="Times New Roman" w:cs="Times New Roman"/>
          <w:sz w:val="24"/>
          <w:szCs w:val="24"/>
        </w:rPr>
        <w:t>)</w:t>
      </w:r>
      <w:r>
        <w:rPr>
          <w:rFonts w:ascii="Times New Roman" w:hAnsi="Times New Roman" w:cs="Times New Roman"/>
          <w:sz w:val="24"/>
          <w:szCs w:val="24"/>
        </w:rPr>
        <w:t>,</w:t>
      </w:r>
      <w:r w:rsidR="007B1B42">
        <w:rPr>
          <w:rFonts w:ascii="Times New Roman" w:hAnsi="Times New Roman" w:cs="Times New Roman"/>
          <w:sz w:val="24"/>
          <w:szCs w:val="24"/>
        </w:rPr>
        <w:t xml:space="preserve"> normal weight (</w:t>
      </w:r>
      <w:r w:rsidR="007B1B42" w:rsidRPr="007B1B42">
        <w:rPr>
          <w:rFonts w:ascii="Times New Roman" w:hAnsi="Times New Roman" w:cs="Times New Roman"/>
          <w:sz w:val="24"/>
          <w:szCs w:val="24"/>
        </w:rPr>
        <w:t>18.5</w:t>
      </w:r>
      <w:r w:rsidR="007B1B42">
        <w:rPr>
          <w:rFonts w:ascii="Times New Roman" w:hAnsi="Times New Roman" w:cs="Times New Roman"/>
          <w:sz w:val="24"/>
          <w:szCs w:val="24"/>
        </w:rPr>
        <w:t>-22.9</w:t>
      </w:r>
      <w:r w:rsidR="007B1B42" w:rsidRPr="007B1B42">
        <w:rPr>
          <w:rFonts w:ascii="Times New Roman" w:hAnsi="Times New Roman" w:cs="Times New Roman"/>
          <w:sz w:val="24"/>
          <w:szCs w:val="24"/>
        </w:rPr>
        <w:t xml:space="preserve"> kg/m</w:t>
      </w:r>
      <w:r w:rsidR="007B1B42" w:rsidRPr="007B1B42">
        <w:rPr>
          <w:rFonts w:ascii="Times New Roman" w:hAnsi="Times New Roman" w:cs="Times New Roman"/>
          <w:sz w:val="24"/>
          <w:szCs w:val="24"/>
          <w:vertAlign w:val="superscript"/>
        </w:rPr>
        <w:t>2</w:t>
      </w:r>
      <w:r w:rsidR="007B1B42">
        <w:rPr>
          <w:rFonts w:ascii="Times New Roman" w:hAnsi="Times New Roman" w:cs="Times New Roman"/>
          <w:sz w:val="24"/>
          <w:szCs w:val="24"/>
        </w:rPr>
        <w:t>), over</w:t>
      </w:r>
      <w:r w:rsidR="00C82944">
        <w:rPr>
          <w:rFonts w:ascii="Times New Roman" w:hAnsi="Times New Roman" w:cs="Times New Roman"/>
          <w:sz w:val="24"/>
          <w:szCs w:val="24"/>
        </w:rPr>
        <w:t>weig</w:t>
      </w:r>
      <w:r w:rsidR="0019078E">
        <w:rPr>
          <w:rFonts w:ascii="Times New Roman" w:hAnsi="Times New Roman" w:cs="Times New Roman"/>
          <w:sz w:val="24"/>
          <w:szCs w:val="24"/>
        </w:rPr>
        <w:t>ht (23.0-27.4</w:t>
      </w:r>
      <w:r w:rsidR="007B1B42" w:rsidRPr="007B1B42">
        <w:rPr>
          <w:rFonts w:ascii="Times New Roman" w:hAnsi="Times New Roman" w:cs="Times New Roman"/>
          <w:sz w:val="24"/>
          <w:szCs w:val="24"/>
        </w:rPr>
        <w:t xml:space="preserve"> kg/m</w:t>
      </w:r>
      <w:r w:rsidR="007B1B42" w:rsidRPr="007B1B42">
        <w:rPr>
          <w:rFonts w:ascii="Times New Roman" w:hAnsi="Times New Roman" w:cs="Times New Roman"/>
          <w:sz w:val="24"/>
          <w:szCs w:val="24"/>
          <w:vertAlign w:val="superscript"/>
        </w:rPr>
        <w:t>2</w:t>
      </w:r>
      <w:r w:rsidR="007B1B42">
        <w:rPr>
          <w:rFonts w:ascii="Times New Roman" w:hAnsi="Times New Roman" w:cs="Times New Roman"/>
          <w:sz w:val="24"/>
          <w:szCs w:val="24"/>
        </w:rPr>
        <w:t xml:space="preserve">), or </w:t>
      </w:r>
      <w:r>
        <w:rPr>
          <w:rFonts w:ascii="Times New Roman" w:hAnsi="Times New Roman" w:cs="Times New Roman"/>
          <w:sz w:val="24"/>
          <w:szCs w:val="24"/>
        </w:rPr>
        <w:t>obese</w:t>
      </w:r>
      <w:r w:rsidR="00C82944">
        <w:rPr>
          <w:rFonts w:ascii="Times New Roman" w:hAnsi="Times New Roman" w:cs="Times New Roman"/>
          <w:sz w:val="24"/>
          <w:szCs w:val="24"/>
        </w:rPr>
        <w:t xml:space="preserve"> (</w:t>
      </w:r>
      <w:r w:rsidR="006331C7">
        <w:rPr>
          <w:rFonts w:ascii="Times New Roman" w:hAnsi="Times New Roman" w:cs="Times New Roman"/>
          <w:sz w:val="24"/>
          <w:szCs w:val="24"/>
        </w:rPr>
        <w:t>≥</w:t>
      </w:r>
      <w:r w:rsidR="00C82944">
        <w:rPr>
          <w:rFonts w:ascii="Times New Roman" w:hAnsi="Times New Roman" w:cs="Times New Roman"/>
          <w:sz w:val="24"/>
          <w:szCs w:val="24"/>
        </w:rPr>
        <w:t>27</w:t>
      </w:r>
      <w:r w:rsidR="0019078E">
        <w:rPr>
          <w:rFonts w:ascii="Times New Roman" w:hAnsi="Times New Roman" w:cs="Times New Roman"/>
          <w:sz w:val="24"/>
          <w:szCs w:val="24"/>
        </w:rPr>
        <w:t>.5</w:t>
      </w:r>
      <w:r w:rsidR="00C82944">
        <w:rPr>
          <w:rFonts w:ascii="Times New Roman" w:hAnsi="Times New Roman" w:cs="Times New Roman"/>
          <w:sz w:val="24"/>
          <w:szCs w:val="24"/>
        </w:rPr>
        <w:t xml:space="preserve"> kg/m</w:t>
      </w:r>
      <w:r w:rsidR="00C82944" w:rsidRPr="00C82944">
        <w:rPr>
          <w:rFonts w:ascii="Times New Roman" w:hAnsi="Times New Roman" w:cs="Times New Roman"/>
          <w:sz w:val="24"/>
          <w:szCs w:val="24"/>
          <w:vertAlign w:val="superscript"/>
        </w:rPr>
        <w:t>2</w:t>
      </w:r>
      <w:r w:rsidR="00C82944">
        <w:rPr>
          <w:rFonts w:ascii="Times New Roman" w:hAnsi="Times New Roman" w:cs="Times New Roman"/>
          <w:sz w:val="24"/>
          <w:szCs w:val="24"/>
        </w:rPr>
        <w:t>)</w:t>
      </w:r>
      <w:r>
        <w:rPr>
          <w:rFonts w:ascii="Times New Roman" w:hAnsi="Times New Roman" w:cs="Times New Roman"/>
          <w:sz w:val="24"/>
          <w:szCs w:val="24"/>
        </w:rPr>
        <w:t xml:space="preserve"> using </w:t>
      </w:r>
      <w:r w:rsidR="00C82944">
        <w:rPr>
          <w:rFonts w:ascii="Times New Roman" w:hAnsi="Times New Roman" w:cs="Times New Roman"/>
          <w:sz w:val="24"/>
          <w:szCs w:val="24"/>
        </w:rPr>
        <w:t xml:space="preserve">established </w:t>
      </w:r>
      <w:r>
        <w:rPr>
          <w:rFonts w:ascii="Times New Roman" w:hAnsi="Times New Roman" w:cs="Times New Roman"/>
          <w:sz w:val="24"/>
          <w:szCs w:val="24"/>
        </w:rPr>
        <w:t>Asian cut-off</w:t>
      </w:r>
      <w:r w:rsidR="00F80E20">
        <w:rPr>
          <w:rFonts w:ascii="Times New Roman" w:hAnsi="Times New Roman" w:cs="Times New Roman"/>
          <w:sz w:val="24"/>
          <w:szCs w:val="24"/>
        </w:rPr>
        <w:t>s</w:t>
      </w:r>
      <w:r w:rsidR="00CB163D">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{"citationItems":[{"id":"ITEM-1","itemData":{"abstract":"Introduction Obesity is a condition characterised by an excess of body fats. According to the World Health Organization (WHO), there were about 1.6 billion overweight adults aged 15 years and above and at least 400 million adults worldwide in 2005. Obesity poses a serious health burden as it is associated with an increased risk of chronic diseases such as diabetes mellitus, cardiovascular disease and some cancers. 1 It is important to develop appropriate anthropometric measures for obesity in order to identify and prevent the development of obesity-related disorders. 2 Body mass index (BMI, weight in kilograms divided by height in metres squared) had been recommended by the WHO to</w:instrText>
      </w:r>
      <w:r w:rsidR="009523C5">
        <w:rPr>
          <w:rFonts w:ascii="Times New Roman" w:hAnsi="Times New Roman" w:cs="Times New Roman" w:hint="eastAsia"/>
          <w:sz w:val="24"/>
          <w:szCs w:val="24"/>
        </w:rPr>
        <w:instrText xml:space="preserve"> classify body weight. 3 The current cutoff point recommended by the WHO is </w:instrText>
      </w:r>
      <w:r w:rsidR="009523C5">
        <w:rPr>
          <w:rFonts w:ascii="Times New Roman" w:hAnsi="Times New Roman" w:cs="Times New Roman" w:hint="eastAsia"/>
          <w:sz w:val="24"/>
          <w:szCs w:val="24"/>
        </w:rPr>
        <w:instrText>≥</w:instrText>
      </w:r>
      <w:r w:rsidR="009523C5">
        <w:rPr>
          <w:rFonts w:ascii="Times New Roman" w:hAnsi="Times New Roman" w:cs="Times New Roman" w:hint="eastAsia"/>
          <w:sz w:val="24"/>
          <w:szCs w:val="24"/>
        </w:rPr>
        <w:instrText xml:space="preserve">25 kg/m 2 for being overweight and </w:instrText>
      </w:r>
      <w:r w:rsidR="009523C5">
        <w:rPr>
          <w:rFonts w:ascii="Times New Roman" w:hAnsi="Times New Roman" w:cs="Times New Roman" w:hint="eastAsia"/>
          <w:sz w:val="24"/>
          <w:szCs w:val="24"/>
        </w:rPr>
        <w:instrText>≥</w:instrText>
      </w:r>
      <w:r w:rsidR="009523C5">
        <w:rPr>
          <w:rFonts w:ascii="Times New Roman" w:hAnsi="Times New Roman" w:cs="Times New Roman" w:hint="eastAsia"/>
          <w:sz w:val="24"/>
          <w:szCs w:val="24"/>
        </w:rPr>
        <w:instrText>30 kg/ m 2 for obesity. 3 However, there was a debate about using the recommended BMI cutoff points for Asian populations in view of the follo</w:instrText>
      </w:r>
      <w:r w:rsidR="009523C5">
        <w:rPr>
          <w:rFonts w:ascii="Times New Roman" w:hAnsi="Times New Roman" w:cs="Times New Roman"/>
          <w:sz w:val="24"/>
          <w:szCs w:val="24"/>
        </w:rPr>
        <w:instrText>wing: high prevalence of type 2 diabetes mellitus and cardiovascular risk factors in Asian populations even with a BMI lower than 25 kg/m 2 ; variation of the relationship between BMI, percentage of body fats and body fat distribution in different populations; and prior attempts to determine the WHO cutoff points for Asian and Pacific populations. 3 The International Association for the Study of Obesity (IASO), the International Obesity Task Force (IOTF) and the WHO proposed BMI cut-points 23.0 to 24.9 kg</w:instrText>
      </w:r>
      <w:r w:rsidR="009523C5">
        <w:rPr>
          <w:rFonts w:ascii="Times New Roman" w:hAnsi="Times New Roman" w:cs="Times New Roman" w:hint="eastAsia"/>
          <w:sz w:val="24"/>
          <w:szCs w:val="24"/>
        </w:rPr>
        <w:instrText xml:space="preserve">/m 2 for being overweight and </w:instrText>
      </w:r>
      <w:r w:rsidR="009523C5">
        <w:rPr>
          <w:rFonts w:ascii="Times New Roman" w:hAnsi="Times New Roman" w:cs="Times New Roman" w:hint="eastAsia"/>
          <w:sz w:val="24"/>
          <w:szCs w:val="24"/>
        </w:rPr>
        <w:instrText>≥</w:instrText>
      </w:r>
      <w:r w:rsidR="009523C5">
        <w:rPr>
          <w:rFonts w:ascii="Times New Roman" w:hAnsi="Times New Roman" w:cs="Times New Roman" w:hint="eastAsia"/>
          <w:sz w:val="24"/>
          <w:szCs w:val="24"/>
        </w:rPr>
        <w:instrText>25.0 kg/m 2 for obesity in adult Asians. 4 In 2002, the WHO Expert Consultation concluded that there was no universal cutoff point for those overweight or obese in all Asian populations. The recommendations from the Consultation included following the current WHO cutoff points for overweight (</w:instrText>
      </w:r>
      <w:r w:rsidR="009523C5">
        <w:rPr>
          <w:rFonts w:ascii="Times New Roman" w:hAnsi="Times New Roman" w:cs="Times New Roman" w:hint="eastAsia"/>
          <w:sz w:val="24"/>
          <w:szCs w:val="24"/>
        </w:rPr>
        <w:instrText>≥</w:instrText>
      </w:r>
      <w:r w:rsidR="009523C5">
        <w:rPr>
          <w:rFonts w:ascii="Times New Roman" w:hAnsi="Times New Roman" w:cs="Times New Roman" w:hint="eastAsia"/>
          <w:sz w:val="24"/>
          <w:szCs w:val="24"/>
        </w:rPr>
        <w:instrText>25 kg/m 2) and obesity (</w:instrText>
      </w:r>
      <w:r w:rsidR="009523C5">
        <w:rPr>
          <w:rFonts w:ascii="Times New Roman" w:hAnsi="Times New Roman" w:cs="Times New Roman" w:hint="eastAsia"/>
          <w:sz w:val="24"/>
          <w:szCs w:val="24"/>
        </w:rPr>
        <w:instrText>≥</w:instrText>
      </w:r>
      <w:r w:rsidR="009523C5">
        <w:rPr>
          <w:rFonts w:ascii="Times New Roman" w:hAnsi="Times New Roman" w:cs="Times New Roman" w:hint="eastAsia"/>
          <w:sz w:val="24"/>
          <w:szCs w:val="24"/>
        </w:rPr>
        <w:instrText xml:space="preserve">30 kg/m 2) for international classification; providing additional BMI cutoff points of </w:instrText>
      </w:r>
      <w:r w:rsidR="009523C5">
        <w:rPr>
          <w:rFonts w:ascii="Times New Roman" w:hAnsi="Times New Roman" w:cs="Times New Roman" w:hint="eastAsia"/>
          <w:sz w:val="24"/>
          <w:szCs w:val="24"/>
        </w:rPr>
        <w:instrText>≥</w:instrText>
      </w:r>
      <w:r w:rsidR="009523C5">
        <w:rPr>
          <w:rFonts w:ascii="Times New Roman" w:hAnsi="Times New Roman" w:cs="Times New Roman" w:hint="eastAsia"/>
          <w:sz w:val="24"/>
          <w:szCs w:val="24"/>
        </w:rPr>
        <w:instrText>23 kg/m 2 for \"increased Abstract Introduction: There has been extensi</w:instrText>
      </w:r>
      <w:r w:rsidR="009523C5">
        <w:rPr>
          <w:rFonts w:ascii="Times New Roman" w:hAnsi="Times New Roman" w:cs="Times New Roman"/>
          <w:sz w:val="24"/>
          <w:szCs w:val="24"/>
        </w:rPr>
        <w:instrText>ve research on defining the appropriate body mass index (BMI) cutoff point for being overweight and obese in the Asian population since the World Health Organisation (WHO) Expert Consultation Meeting in 2002. Materials and Methods: We reviewed the literature on the optimal BMI cutoff points for Asian populations. We searched PubMed, EMBASE, National Institute for Health Research Centre for Reviews and Dissemination (NHS CRD) Database, Cochrane Library and Google. Attempts to identify further studies were made by examining the re…","author":[{"dropping-particle":"","family":"Low","given":"Serena","non-dropping-particle":"","parse-names":false,"suffix":""},{"dropping-particle":"","family":"Chew Chin","given":"Mien","non-dropping-particle":"","parse-names":false,"suffix":""},{"dropping-particle":"","family":"Ma","given":"Stefan","non-dropping-particle":"","parse-names":false,"suffix":""},{"dropping-particle":"","family":"Heng","given":"Derrick","non-dropping-particle":"","parse-names":false,"suffix":""},{"dropping-particle":"","family":"Deurenberg-Yap","given":"Mabel","non-dropping-particle":"","parse-names":false,"suffix":""}],"container-title":"Ann Acad Med Singaporre","id":"ITEM-1","issued":{"date-parts":[["2009"]]},"page":"66-74","title":"Rationale for Redefining Obesity in Asians-Serena Low et al Rationale for Redefining Obesity in Asians","type":"article-journal","volume":"38"},"uris":["http://www.mendeley.com/documents/?uuid=1a91f6cc-901f-3c32-b3cc-900ac14ba196"]},{"id":"ITEM-2","itemData":{"DOI":"10.1016/S0140-6736(03)15268-3","ISSN":"01406736","PMID":"14726171","abstract":"A WHO expert consultation addressed the debate about interpretation of recommended body-mass index (BMI) cut-off points for determining overweight and obesity in Asian populations, and considered whether population-specific cut-off points for BMI are necessary. They reviewed scientific evidence that suggests that Asian populations have different associations between BMI, percentage of body fat, and health risks than do European po</w:instrText>
      </w:r>
      <w:r w:rsidR="009523C5">
        <w:rPr>
          <w:rFonts w:ascii="Times New Roman" w:hAnsi="Times New Roman" w:cs="Times New Roman" w:hint="eastAsia"/>
          <w:sz w:val="24"/>
          <w:szCs w:val="24"/>
        </w:rPr>
        <w:instrText>pulations. The consultation concluded that the proportion of Asian people with a high risk of type 2 diabetes and cardiovascular disease is substantial at BMIs lower than the existing WHO cut-off point for overweight (</w:instrText>
      </w:r>
      <w:r w:rsidR="009523C5">
        <w:rPr>
          <w:rFonts w:ascii="Times New Roman" w:hAnsi="Times New Roman" w:cs="Times New Roman" w:hint="eastAsia"/>
          <w:sz w:val="24"/>
          <w:szCs w:val="24"/>
        </w:rPr>
        <w:instrText>≥</w:instrText>
      </w:r>
      <w:r w:rsidR="009523C5">
        <w:rPr>
          <w:rFonts w:ascii="Times New Roman" w:hAnsi="Times New Roman" w:cs="Times New Roman" w:hint="eastAsia"/>
          <w:sz w:val="24"/>
          <w:szCs w:val="24"/>
        </w:rPr>
        <w:instrText>25 kg/m2). However, available data d</w:instrText>
      </w:r>
      <w:r w:rsidR="009523C5">
        <w:rPr>
          <w:rFonts w:ascii="Times New Roman" w:hAnsi="Times New Roman" w:cs="Times New Roman"/>
          <w:sz w:val="24"/>
          <w:szCs w:val="24"/>
        </w:rPr>
        <w:instrText>o not necessarily indicate a clear BMI cut-off point for all Asians for overweight or obesity. The cut-off point for observed risk varies from 22 kg/m2 to 25 kg/m2 in different Asian populations; for high risk it varies from 26 kg/m2 to 31 kg/m 2. No attempt was made, therefore, to redefine cut-off points for each population separately. The consultation also agreed that the WHO BMI cut-off points should be retained as international classifications. The consultation identified further potential public health action points (23.0, 27.5, 32.5, and 37.5 kg/m2) along the continuum of BMI, and proposed methods by which countries could make decisions about the definitions of increased risk for their population.","author":[{"dropping-particle":"","family":"Nishida","given":"Chizuru","non-dropping-particle":"","parse-names":false,"suffix":""},{"dropping-particle":"","family":"Barba","given":"Corazon","non-dropping-particle":"","parse-names":false,"suffix":""},{"dropping-particle":"","family":"Cavalli-Sforza","given":"Tommaso","non-dropping-particle":"","parse-names":false,"suffix":""},{"dropping-particle":"","family":"Cutter","given":"Jeffery","non-dropping-particle":"","parse-names":false,"suffix":""},{"dropping-particle":"","family":"Deurenberg","given":"Paul","non-dropping-particle":"","parse-names":false,"suffix":""},{"dropping-particle":"","family":"Darnton-Hill","given":"Ian","non-dropping-particle":"","parse-names":false,"suffix":""},{"dropping-particle":"","family":"Deurenberg-Yap","given":"Mabel","non-dropping-particle":"","parse-names":false,"suffix":""},{"dropping-particle":"","family":"Gill","given":"Tim","non-dropping-particle":"","parse-names":false,"suffix":""},{"dropping-particle":"","family":"James","given":"Philip","non-dropping-particle":"","parse-names":false,"suffix":""},{"dropping-particle":"","family":"Ko","given":"Gary","non-dropping-particle":"","parse-names":false,"suffix":""},{"dropping-particle":"","family":"Kosulwat","given":"Vongsvat","non-dropping-particle":"","parse-names":false,"suffix":""},{"dropping-particle":"","family":"Kumanyika","given":"Shiriki","non-dropping-particle":"","parse-names":false,"suffix":""},{"dropping-particle":"","family":"Kurpad","given":"Anura","non-dropping-particle":"","parse-names":false,"suffix":""},{"dropping-particle":"","family":"Mascie-Taylor","given":"Nick","non-dropping-particle":"","parse-names":false,"suffix":""},{"dropping-particle":"","family":"Moon","given":"Hyun Kyung","non-dropping-particle":"","parse-names":false,"suffix":""},{"dropping-particle":"","family":"Nakadomo","given":"Fumio","non-dropping-particle":"","parse-names":false,"suffix":""},{"dropping-particle":"","family":"Nishida","given":"Chizuru","non-dropping-particle":"","parse-names":false,"suffix":""},{"dropping-particle":"","family":"Noor","given":"Mohamed Ismail","non-dropping-particle":"","parse-names":false,"suffix":""},{"dropping-particle":"","family":"Reddy","given":"K. Srinath","non-dropping-particle":"","parse-names":false,"suffix":""},{"dropping-particle":"","family":"Rush","given":"Elaine","non-dropping-particle":"","parse-names":false,"suffix":""},{"dropping-particle":"","family":"Tunidau Schultz","given":"Jimaima","non-dropping-particle":"","parse-names":false,"suffix":""},{"dropping-particle":"","family":"Seidell","given":"Jaap","non-dropping-particle":"","parse-names":false,"suffix":""},{"dropping-particle":"","family":"Stevens","given":"June","non-dropping-particle":"","parse-names":false,"suffix":""},{"dropping-particle":"","family":"Swinburn","given":"Boyd","non-dropping-particle":"","parse-names":false,"suffix":""},{"dropping-particle":"","family":"Tan","given":"Kathryn","non-dropping-particle":"","parse-names":false,"suffix":""},{"dropping-particle":"","family":"Weisell","given":"Robert","non-dropping-particle":"","parse-names":false,"suffix":""},{"dropping-particle":"","family":"Zhao-su","given":"Wu","non-dropping-particle":"","parse-names":false,"suffix":""},{"dropping-particle":"","family":"Yajnik","given":"C. S.","non-dropping-particle":"","parse-names":false,"suffix":""},{"dropping-particle":"","family":"Yoshiike","given":"Nobuo","non-dropping-particle":"","parse-names":false,"suffix":""},{"dropping-particle":"","family":"Zimmet","given":"Paul","non-dropping-particle":"","parse-names":false,"suffix":""}],"container-title":"The Lancet","id":"ITEM-2","issue":"9403","issued":{"date-parts":[["2004","1","10"]]},"page":"157-163","publisher":"Elsevier Limited","title":"Appropriate body-mass index for Asian populations and its implications for policy and intervention strategies","type":"article-journal","volume":"363"},"uris":["http://www.mendeley.com/documents/?uuid=c9020aec-a1bf-3f64-bff5-eaef8b5d0b1c"]}],"mendeley":{"formattedCitation":"&lt;sup&gt;22,23&lt;/sup&gt;","plainTextFormattedCitation":"22,23","previouslyFormattedCitation":"&lt;sup&gt;22,23&lt;/sup&gt;"},"properties":{"noteIndex":0},"schema":"https://github.com/citation-style-language/schema/raw/master/csl-citation.json"}</w:instrText>
      </w:r>
      <w:r w:rsidR="00CB163D">
        <w:rPr>
          <w:rFonts w:ascii="Times New Roman" w:hAnsi="Times New Roman" w:cs="Times New Roman"/>
          <w:sz w:val="24"/>
          <w:szCs w:val="24"/>
        </w:rPr>
        <w:fldChar w:fldCharType="separate"/>
      </w:r>
      <w:r w:rsidR="00C52A20" w:rsidRPr="00C52A20">
        <w:rPr>
          <w:rFonts w:ascii="Times New Roman" w:hAnsi="Times New Roman" w:cs="Times New Roman"/>
          <w:noProof/>
          <w:sz w:val="24"/>
          <w:szCs w:val="24"/>
          <w:vertAlign w:val="superscript"/>
        </w:rPr>
        <w:t>22,23</w:t>
      </w:r>
      <w:r w:rsidR="00CB163D">
        <w:rPr>
          <w:rFonts w:ascii="Times New Roman" w:hAnsi="Times New Roman" w:cs="Times New Roman"/>
          <w:sz w:val="24"/>
          <w:szCs w:val="24"/>
        </w:rPr>
        <w:fldChar w:fldCharType="end"/>
      </w:r>
      <w:r w:rsidR="00CB163D">
        <w:rPr>
          <w:rFonts w:ascii="Times New Roman" w:hAnsi="Times New Roman" w:cs="Times New Roman"/>
          <w:sz w:val="24"/>
          <w:szCs w:val="24"/>
        </w:rPr>
        <w:t>.</w:t>
      </w:r>
    </w:p>
    <w:p w14:paraId="53555D51" w14:textId="77777777" w:rsidR="00E337AA" w:rsidRPr="00E337AA" w:rsidRDefault="00E337AA" w:rsidP="00E337AA">
      <w:pPr>
        <w:spacing w:after="0" w:line="480" w:lineRule="auto"/>
        <w:ind w:firstLine="0"/>
        <w:jc w:val="both"/>
        <w:rPr>
          <w:rFonts w:ascii="Times New Roman" w:hAnsi="Times New Roman" w:cs="Times New Roman"/>
          <w:i/>
          <w:sz w:val="24"/>
          <w:szCs w:val="24"/>
        </w:rPr>
      </w:pPr>
      <w:r w:rsidRPr="00E337AA">
        <w:rPr>
          <w:rFonts w:ascii="Times New Roman" w:hAnsi="Times New Roman" w:cs="Times New Roman"/>
          <w:i/>
          <w:sz w:val="24"/>
          <w:szCs w:val="24"/>
        </w:rPr>
        <w:t>Gestational weight gain</w:t>
      </w:r>
      <w:r w:rsidR="00E469C0">
        <w:rPr>
          <w:rFonts w:ascii="Times New Roman" w:hAnsi="Times New Roman" w:cs="Times New Roman"/>
          <w:i/>
          <w:sz w:val="24"/>
          <w:szCs w:val="24"/>
        </w:rPr>
        <w:t xml:space="preserve"> </w:t>
      </w:r>
      <w:r w:rsidR="007B1B42">
        <w:rPr>
          <w:rFonts w:ascii="Times New Roman" w:hAnsi="Times New Roman" w:cs="Times New Roman"/>
          <w:i/>
          <w:sz w:val="24"/>
          <w:szCs w:val="24"/>
        </w:rPr>
        <w:t>(GWG)</w:t>
      </w:r>
    </w:p>
    <w:p w14:paraId="0CE9C0CC" w14:textId="6761E575" w:rsidR="00E337AA" w:rsidRDefault="00E337AA" w:rsidP="00E337AA">
      <w:pPr>
        <w:spacing w:after="0" w:line="480" w:lineRule="auto"/>
        <w:jc w:val="both"/>
        <w:rPr>
          <w:rFonts w:ascii="Times New Roman" w:hAnsi="Times New Roman" w:cs="Times New Roman"/>
          <w:sz w:val="24"/>
          <w:szCs w:val="24"/>
        </w:rPr>
      </w:pPr>
      <w:r w:rsidRPr="00E337AA">
        <w:rPr>
          <w:rFonts w:ascii="Times New Roman" w:hAnsi="Times New Roman" w:cs="Times New Roman"/>
          <w:sz w:val="24"/>
          <w:szCs w:val="24"/>
        </w:rPr>
        <w:t xml:space="preserve">Participants were classified into groups of inadequate, adequate and excessive weight gain based on the Institute of Medicine (IOM) recommended </w:t>
      </w:r>
      <w:r>
        <w:rPr>
          <w:rFonts w:ascii="Times New Roman" w:hAnsi="Times New Roman" w:cs="Times New Roman"/>
          <w:sz w:val="24"/>
          <w:szCs w:val="24"/>
        </w:rPr>
        <w:t xml:space="preserve">absolute weight gain (for total gestational </w:t>
      </w:r>
      <w:r>
        <w:rPr>
          <w:rFonts w:ascii="Times New Roman" w:hAnsi="Times New Roman" w:cs="Times New Roman"/>
          <w:sz w:val="24"/>
          <w:szCs w:val="24"/>
        </w:rPr>
        <w:lastRenderedPageBreak/>
        <w:t xml:space="preserve">weight gain) and </w:t>
      </w:r>
      <w:r w:rsidRPr="00E337AA">
        <w:rPr>
          <w:rFonts w:ascii="Times New Roman" w:hAnsi="Times New Roman" w:cs="Times New Roman"/>
          <w:sz w:val="24"/>
          <w:szCs w:val="24"/>
        </w:rPr>
        <w:t xml:space="preserve">rate of weight gain (kg/week) </w:t>
      </w:r>
      <w:r>
        <w:rPr>
          <w:rFonts w:ascii="Times New Roman" w:hAnsi="Times New Roman" w:cs="Times New Roman"/>
          <w:sz w:val="24"/>
          <w:szCs w:val="24"/>
        </w:rPr>
        <w:t xml:space="preserve">(for weight gain during second and third trimesters) </w:t>
      </w:r>
      <w:r w:rsidRPr="00E337AA">
        <w:rPr>
          <w:rFonts w:ascii="Times New Roman" w:hAnsi="Times New Roman" w:cs="Times New Roman"/>
          <w:sz w:val="24"/>
          <w:szCs w:val="24"/>
        </w:rPr>
        <w:t>according to pre-pregnancy BMI category</w:t>
      </w:r>
      <w:r w:rsidR="00B37FF2">
        <w:rPr>
          <w:rFonts w:ascii="Times New Roman" w:hAnsi="Times New Roman" w:cs="Times New Roman"/>
          <w:sz w:val="24"/>
          <w:szCs w:val="24"/>
        </w:rPr>
        <w:t xml:space="preserve"> (</w:t>
      </w:r>
      <w:r w:rsidR="006331C7">
        <w:rPr>
          <w:rFonts w:ascii="Times New Roman" w:hAnsi="Times New Roman" w:cs="Times New Roman"/>
          <w:sz w:val="24"/>
          <w:szCs w:val="24"/>
        </w:rPr>
        <w:t xml:space="preserve">see </w:t>
      </w:r>
      <w:r w:rsidR="001C27A1">
        <w:rPr>
          <w:rFonts w:ascii="Times New Roman" w:hAnsi="Times New Roman" w:cs="Times New Roman"/>
          <w:b/>
          <w:sz w:val="24"/>
          <w:szCs w:val="24"/>
        </w:rPr>
        <w:t>Supplemental</w:t>
      </w:r>
      <w:r w:rsidR="001C27A1" w:rsidRPr="001C27A1">
        <w:rPr>
          <w:rFonts w:ascii="Times New Roman" w:hAnsi="Times New Roman" w:cs="Times New Roman"/>
          <w:b/>
          <w:sz w:val="24"/>
          <w:szCs w:val="24"/>
        </w:rPr>
        <w:t xml:space="preserve"> Table 2</w:t>
      </w:r>
      <w:r w:rsidR="001C27A1">
        <w:rPr>
          <w:rFonts w:ascii="Times New Roman" w:hAnsi="Times New Roman" w:cs="Times New Roman"/>
          <w:sz w:val="24"/>
          <w:szCs w:val="24"/>
        </w:rPr>
        <w:t>)</w:t>
      </w:r>
      <w:r w:rsidR="009E1596">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{"citationItems":[{"id":"ITEM-1","itemData":{"author":[{"dropping-particle":"","family":"Committee on Obstetric Practice","given":"","non-dropping-particle":"","parse-names":false,"suffix":""}],"container-title":"American College of Obstetricians and Gynecologists","id":"ITEM-1","issued":{"date-parts":[["2013"]]},"page":"3-4","title":"Weight Gain During Pregnancy - ACOG","type":"article-journal"},"uris":["http://www.mendeley.com/documents/?uuid=87ae5967-409b-3dd1-861c-8effbd3e9ba0"]},{"id":"ITEM-2","itemData":{"DOI":"10.17226/12584","ISBN":"13: 978-0-309-13113-1","abstract":"The American College of Obstetricians and Gynecologists’ Committee on Obstetric Practice acknowledges that the issue of nonobstetric surgery during pregnancy is an important concern for physicians who care for women. It is important for a physician to obtain an obstetric consultation before performing nonobstetric surgery and some invasive procedures (eg, cardiac catheterization or colonoscopy) because obstetricians are uniquely qualified to discuss aspects of maternal physiology and anatomy that may affect intraoperative mater- nal–fetal well-being. Ultimately, each case warrants a team approach (anesthesia and obstetric care providers, surgeons, pediatricians, and nurses) for optimal safety of the woman and the fetus.","author":[{"dropping-particle":"","family":"Rasmussen","given":"Kathleen M","non-dropping-particle":"","parse-names":false,"suffix":""},{"dropping-particle":"","family":"Yaktine","given":"Ann L","non-dropping-particle":"","parse-names":false,"suffix":""}],"chapter-number":"3","container-title":"Weight gain during pregnancy: Reexamining the guidelines","editor":[{"dropping-particle":"","family":"Rasmussen","given":"Kathleen M","non-dropping-particle":"","parse-names":false,"suffix":""},{"dropping-particle":"","family":"Yaktine","given":"Ann L","non-dropping-particle":"","parse-names":false,"suffix":""}],"id":"ITEM-2","issued":{"date-parts":[["2009"]]},"page":"71-110","publisher":"The National Academies Press (US)","title":"Composition and Components of Gestational Weight Gain: Physiology and Metabolism","type":"chapter"},"uris":["http://www.mendeley.com/documents/?uuid=5a6361bb-0a94-3f44-b3ce-d668ec2dac2a"]}],"mendeley":{"formattedCitation":"&lt;sup&gt;24,25&lt;/sup&gt;","plainTextFormattedCitation":"24,25","previouslyFormattedCitation":"&lt;sup&gt;24,25&lt;/sup&gt;"},"properties":{"noteIndex":0},"schema":"https://github.com/citation-style-language/schema/raw/master/csl-citation.json"}</w:instrText>
      </w:r>
      <w:r w:rsidR="009E1596">
        <w:rPr>
          <w:rFonts w:ascii="Times New Roman" w:hAnsi="Times New Roman" w:cs="Times New Roman"/>
          <w:sz w:val="24"/>
          <w:szCs w:val="24"/>
        </w:rPr>
        <w:fldChar w:fldCharType="separate"/>
      </w:r>
      <w:r w:rsidR="00C52A20" w:rsidRPr="00C52A20">
        <w:rPr>
          <w:rFonts w:ascii="Times New Roman" w:hAnsi="Times New Roman" w:cs="Times New Roman"/>
          <w:noProof/>
          <w:sz w:val="24"/>
          <w:szCs w:val="24"/>
          <w:vertAlign w:val="superscript"/>
        </w:rPr>
        <w:t>24,25</w:t>
      </w:r>
      <w:r w:rsidR="009E1596">
        <w:rPr>
          <w:rFonts w:ascii="Times New Roman" w:hAnsi="Times New Roman" w:cs="Times New Roman"/>
          <w:sz w:val="24"/>
          <w:szCs w:val="24"/>
        </w:rPr>
        <w:fldChar w:fldCharType="end"/>
      </w:r>
      <w:r>
        <w:rPr>
          <w:rFonts w:ascii="Times New Roman" w:hAnsi="Times New Roman" w:cs="Times New Roman"/>
          <w:sz w:val="24"/>
          <w:szCs w:val="24"/>
        </w:rPr>
        <w:t>.</w:t>
      </w:r>
      <w:r w:rsidRPr="00E337AA">
        <w:rPr>
          <w:rFonts w:ascii="Times New Roman" w:hAnsi="Times New Roman" w:cs="Times New Roman"/>
          <w:sz w:val="24"/>
          <w:szCs w:val="24"/>
        </w:rPr>
        <w:t xml:space="preserve"> </w:t>
      </w:r>
      <w:r w:rsidR="00032DB0">
        <w:rPr>
          <w:rFonts w:ascii="Times New Roman" w:hAnsi="Times New Roman" w:cs="Times New Roman"/>
          <w:sz w:val="24"/>
          <w:szCs w:val="24"/>
        </w:rPr>
        <w:t>Total</w:t>
      </w:r>
      <w:r>
        <w:rPr>
          <w:rFonts w:ascii="Times New Roman" w:hAnsi="Times New Roman" w:cs="Times New Roman"/>
          <w:sz w:val="24"/>
          <w:szCs w:val="24"/>
        </w:rPr>
        <w:t xml:space="preserve"> gestational weight gain </w:t>
      </w:r>
      <w:r w:rsidR="00032DB0">
        <w:rPr>
          <w:rFonts w:ascii="Times New Roman" w:hAnsi="Times New Roman" w:cs="Times New Roman"/>
          <w:sz w:val="24"/>
          <w:szCs w:val="24"/>
        </w:rPr>
        <w:t xml:space="preserve">was computed by subtracting first antenatal visit weight from last antenatal visit weight. </w:t>
      </w:r>
      <w:r w:rsidRPr="00032DB0">
        <w:rPr>
          <w:rFonts w:ascii="Times New Roman" w:hAnsi="Times New Roman" w:cs="Times New Roman"/>
          <w:sz w:val="24"/>
          <w:szCs w:val="24"/>
        </w:rPr>
        <w:t>To compute rate of weight gain</w:t>
      </w:r>
      <w:r w:rsidR="00120C97">
        <w:rPr>
          <w:rFonts w:ascii="Times New Roman" w:hAnsi="Times New Roman" w:cs="Times New Roman"/>
          <w:sz w:val="24"/>
          <w:szCs w:val="24"/>
        </w:rPr>
        <w:t xml:space="preserve"> during second and third trimesters</w:t>
      </w:r>
      <w:r w:rsidRPr="00032DB0">
        <w:rPr>
          <w:rFonts w:ascii="Times New Roman" w:hAnsi="Times New Roman" w:cs="Times New Roman"/>
          <w:sz w:val="24"/>
          <w:szCs w:val="24"/>
        </w:rPr>
        <w:t>, linear mixed-effects model with the Best Linear Unbiased Predictor was used to estimate linear trajectory of GWG per week</w:t>
      </w:r>
      <w:r w:rsidR="00BF3CBC">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{"citationItems":[{"id":"ITEM-1","itemData":{"author":[{"dropping-particle":"","family":"Cheung","given":"Yin Bun","non-dropping-particle":"","parse-names":false,"suffix":""}],"id":"ITEM-1","issued":{"date-parts":[["2013"]]},"publisher":"CRC Press; FL, US","title":"Statistical Analysis of Human Growth and Development.","type":"book"},"uris":["http://www.mendeley.com/documents/?uuid=cfee653e-49f8-441e-a2e4-d2b4b2c4c5de"]}],"mendeley":{"formattedCitation":"&lt;sup&gt;26&lt;/sup&gt;","plainTextFormattedCitation":"26","previouslyFormattedCitation":"&lt;sup&gt;26&lt;/sup&gt;"},"properties":{"noteIndex":0},"schema":"https://github.com/citation-style-language/schema/raw/master/csl-citation.json"}</w:instrText>
      </w:r>
      <w:r w:rsidR="00BF3CBC">
        <w:rPr>
          <w:rFonts w:ascii="Times New Roman" w:hAnsi="Times New Roman" w:cs="Times New Roman"/>
          <w:sz w:val="24"/>
          <w:szCs w:val="24"/>
        </w:rPr>
        <w:fldChar w:fldCharType="separate"/>
      </w:r>
      <w:r w:rsidR="00C52A20" w:rsidRPr="00C52A20">
        <w:rPr>
          <w:rFonts w:ascii="Times New Roman" w:hAnsi="Times New Roman" w:cs="Times New Roman"/>
          <w:noProof/>
          <w:sz w:val="24"/>
          <w:szCs w:val="24"/>
          <w:vertAlign w:val="superscript"/>
        </w:rPr>
        <w:t>26</w:t>
      </w:r>
      <w:r w:rsidR="00BF3CBC">
        <w:rPr>
          <w:rFonts w:ascii="Times New Roman" w:hAnsi="Times New Roman" w:cs="Times New Roman"/>
          <w:sz w:val="24"/>
          <w:szCs w:val="24"/>
        </w:rPr>
        <w:fldChar w:fldCharType="end"/>
      </w:r>
      <w:r w:rsidR="00BF3CBC" w:rsidRPr="00BF3CBC">
        <w:rPr>
          <w:rFonts w:ascii="Times New Roman" w:hAnsi="Times New Roman" w:cs="Times New Roman"/>
          <w:sz w:val="24"/>
          <w:szCs w:val="24"/>
        </w:rPr>
        <w:t xml:space="preserve">. </w:t>
      </w:r>
      <w:r w:rsidR="00032DB0">
        <w:rPr>
          <w:rFonts w:ascii="Times New Roman" w:hAnsi="Times New Roman" w:cs="Times New Roman"/>
          <w:sz w:val="24"/>
          <w:szCs w:val="24"/>
        </w:rPr>
        <w:t xml:space="preserve">Because participants might </w:t>
      </w:r>
      <w:r w:rsidR="00120C97">
        <w:rPr>
          <w:rFonts w:ascii="Times New Roman" w:hAnsi="Times New Roman" w:cs="Times New Roman"/>
          <w:sz w:val="24"/>
          <w:szCs w:val="24"/>
        </w:rPr>
        <w:t xml:space="preserve">have </w:t>
      </w:r>
      <w:r w:rsidR="00032DB0">
        <w:rPr>
          <w:rFonts w:ascii="Times New Roman" w:hAnsi="Times New Roman" w:cs="Times New Roman"/>
          <w:sz w:val="24"/>
          <w:szCs w:val="24"/>
        </w:rPr>
        <w:t>change</w:t>
      </w:r>
      <w:r w:rsidR="00120C97">
        <w:rPr>
          <w:rFonts w:ascii="Times New Roman" w:hAnsi="Times New Roman" w:cs="Times New Roman"/>
          <w:sz w:val="24"/>
          <w:szCs w:val="24"/>
        </w:rPr>
        <w:t>d</w:t>
      </w:r>
      <w:r w:rsidR="00032DB0">
        <w:rPr>
          <w:rFonts w:ascii="Times New Roman" w:hAnsi="Times New Roman" w:cs="Times New Roman"/>
          <w:sz w:val="24"/>
          <w:szCs w:val="24"/>
        </w:rPr>
        <w:t xml:space="preserve"> their lifestyle behaviors after GDM</w:t>
      </w:r>
      <w:r w:rsidR="00E926E7">
        <w:rPr>
          <w:rFonts w:ascii="Times New Roman" w:hAnsi="Times New Roman" w:cs="Times New Roman"/>
          <w:sz w:val="24"/>
          <w:szCs w:val="24"/>
        </w:rPr>
        <w:t xml:space="preserve"> </w:t>
      </w:r>
      <w:r w:rsidR="00032DB0">
        <w:rPr>
          <w:rFonts w:ascii="Times New Roman" w:hAnsi="Times New Roman" w:cs="Times New Roman"/>
          <w:sz w:val="24"/>
          <w:szCs w:val="24"/>
        </w:rPr>
        <w:t xml:space="preserve">diagnosis (at </w:t>
      </w:r>
      <w:r w:rsidR="00120C97">
        <w:rPr>
          <w:rFonts w:ascii="Times New Roman" w:hAnsi="Times New Roman" w:cs="Times New Roman"/>
          <w:sz w:val="24"/>
          <w:szCs w:val="24"/>
        </w:rPr>
        <w:t xml:space="preserve">approximately </w:t>
      </w:r>
      <w:r w:rsidR="00032DB0">
        <w:rPr>
          <w:rFonts w:ascii="Times New Roman" w:hAnsi="Times New Roman" w:cs="Times New Roman"/>
          <w:sz w:val="24"/>
          <w:szCs w:val="24"/>
        </w:rPr>
        <w:t>26-28 weeks</w:t>
      </w:r>
      <w:r w:rsidR="007D37FE" w:rsidRPr="002D7D95">
        <w:rPr>
          <w:rFonts w:ascii="Times New Roman" w:hAnsi="Times New Roman" w:cs="Times New Roman"/>
          <w:color w:val="FF0000"/>
          <w:sz w:val="24"/>
          <w:szCs w:val="24"/>
        </w:rPr>
        <w:t>’ gestation</w:t>
      </w:r>
      <w:r w:rsidR="00032DB0">
        <w:rPr>
          <w:rFonts w:ascii="Times New Roman" w:hAnsi="Times New Roman" w:cs="Times New Roman"/>
          <w:sz w:val="24"/>
          <w:szCs w:val="24"/>
        </w:rPr>
        <w:t>), weight gain rates for periods before and after GDM</w:t>
      </w:r>
      <w:r w:rsidR="00E926E7">
        <w:rPr>
          <w:rFonts w:ascii="Times New Roman" w:hAnsi="Times New Roman" w:cs="Times New Roman"/>
          <w:sz w:val="24"/>
          <w:szCs w:val="24"/>
        </w:rPr>
        <w:t xml:space="preserve"> </w:t>
      </w:r>
      <w:r w:rsidR="00032DB0">
        <w:rPr>
          <w:rFonts w:ascii="Times New Roman" w:hAnsi="Times New Roman" w:cs="Times New Roman"/>
          <w:sz w:val="24"/>
          <w:szCs w:val="24"/>
        </w:rPr>
        <w:t>diagnosis</w:t>
      </w:r>
      <w:r w:rsidR="00D35C06">
        <w:rPr>
          <w:rFonts w:ascii="Times New Roman" w:hAnsi="Times New Roman" w:cs="Times New Roman"/>
          <w:sz w:val="24"/>
          <w:szCs w:val="24"/>
        </w:rPr>
        <w:t xml:space="preserve"> (or OGTT</w:t>
      </w:r>
      <w:r w:rsidR="00E926E7">
        <w:rPr>
          <w:rFonts w:ascii="Times New Roman" w:hAnsi="Times New Roman" w:cs="Times New Roman"/>
          <w:sz w:val="24"/>
          <w:szCs w:val="24"/>
        </w:rPr>
        <w:t xml:space="preserve"> conduct in the case of non-GDM cases)</w:t>
      </w:r>
      <w:r w:rsidR="00032DB0">
        <w:rPr>
          <w:rFonts w:ascii="Times New Roman" w:hAnsi="Times New Roman" w:cs="Times New Roman"/>
          <w:sz w:val="24"/>
          <w:szCs w:val="24"/>
        </w:rPr>
        <w:t xml:space="preserve"> were generated separately. For both weight gain rates, we only included participants with at least </w:t>
      </w:r>
      <w:r w:rsidRPr="00032DB0">
        <w:rPr>
          <w:rFonts w:ascii="Times New Roman" w:hAnsi="Times New Roman" w:cs="Times New Roman"/>
          <w:sz w:val="24"/>
          <w:szCs w:val="24"/>
        </w:rPr>
        <w:t xml:space="preserve">2 </w:t>
      </w:r>
      <w:r w:rsidR="00032DB0">
        <w:rPr>
          <w:rFonts w:ascii="Times New Roman" w:hAnsi="Times New Roman" w:cs="Times New Roman"/>
          <w:sz w:val="24"/>
          <w:szCs w:val="24"/>
        </w:rPr>
        <w:t>weight measureme</w:t>
      </w:r>
      <w:r w:rsidR="00120C97">
        <w:rPr>
          <w:rFonts w:ascii="Times New Roman" w:hAnsi="Times New Roman" w:cs="Times New Roman"/>
          <w:sz w:val="24"/>
          <w:szCs w:val="24"/>
        </w:rPr>
        <w:t xml:space="preserve">nts within the defined periods [i) at or after </w:t>
      </w:r>
      <w:r w:rsidR="00032DB0">
        <w:rPr>
          <w:rFonts w:ascii="Times New Roman" w:hAnsi="Times New Roman" w:cs="Times New Roman"/>
          <w:sz w:val="24"/>
          <w:szCs w:val="24"/>
        </w:rPr>
        <w:t xml:space="preserve">12 </w:t>
      </w:r>
      <w:r w:rsidR="00120C97">
        <w:rPr>
          <w:rFonts w:ascii="Times New Roman" w:hAnsi="Times New Roman" w:cs="Times New Roman"/>
          <w:sz w:val="24"/>
          <w:szCs w:val="24"/>
        </w:rPr>
        <w:t xml:space="preserve">weeks’ </w:t>
      </w:r>
      <w:r w:rsidR="00032DB0">
        <w:rPr>
          <w:rFonts w:ascii="Times New Roman" w:hAnsi="Times New Roman" w:cs="Times New Roman"/>
          <w:sz w:val="24"/>
          <w:szCs w:val="24"/>
        </w:rPr>
        <w:t xml:space="preserve">gestational age but before </w:t>
      </w:r>
      <w:r w:rsidR="00E926E7">
        <w:rPr>
          <w:rFonts w:ascii="Times New Roman" w:hAnsi="Times New Roman" w:cs="Times New Roman"/>
          <w:sz w:val="24"/>
          <w:szCs w:val="24"/>
        </w:rPr>
        <w:t>OGTT/</w:t>
      </w:r>
      <w:r w:rsidR="00032DB0">
        <w:rPr>
          <w:rFonts w:ascii="Times New Roman" w:hAnsi="Times New Roman" w:cs="Times New Roman"/>
          <w:sz w:val="24"/>
          <w:szCs w:val="24"/>
        </w:rPr>
        <w:t>GDM</w:t>
      </w:r>
      <w:r w:rsidR="00E926E7">
        <w:rPr>
          <w:rFonts w:ascii="Times New Roman" w:hAnsi="Times New Roman" w:cs="Times New Roman"/>
          <w:sz w:val="24"/>
          <w:szCs w:val="24"/>
        </w:rPr>
        <w:t xml:space="preserve"> </w:t>
      </w:r>
      <w:r w:rsidR="00032DB0">
        <w:rPr>
          <w:rFonts w:ascii="Times New Roman" w:hAnsi="Times New Roman" w:cs="Times New Roman"/>
          <w:sz w:val="24"/>
          <w:szCs w:val="24"/>
        </w:rPr>
        <w:t xml:space="preserve">diagnosis and </w:t>
      </w:r>
      <w:r w:rsidR="00120C97">
        <w:rPr>
          <w:rFonts w:ascii="Times New Roman" w:hAnsi="Times New Roman" w:cs="Times New Roman"/>
          <w:sz w:val="24"/>
          <w:szCs w:val="24"/>
        </w:rPr>
        <w:t xml:space="preserve">ii) at or after </w:t>
      </w:r>
      <w:r w:rsidR="00E926E7">
        <w:rPr>
          <w:rFonts w:ascii="Times New Roman" w:hAnsi="Times New Roman" w:cs="Times New Roman"/>
          <w:sz w:val="24"/>
          <w:szCs w:val="24"/>
        </w:rPr>
        <w:t>OGTT/</w:t>
      </w:r>
      <w:r w:rsidR="00120C97">
        <w:rPr>
          <w:rFonts w:ascii="Times New Roman" w:hAnsi="Times New Roman" w:cs="Times New Roman"/>
          <w:sz w:val="24"/>
          <w:szCs w:val="24"/>
        </w:rPr>
        <w:t>GDM</w:t>
      </w:r>
      <w:r w:rsidR="00E926E7">
        <w:rPr>
          <w:rFonts w:ascii="Times New Roman" w:hAnsi="Times New Roman" w:cs="Times New Roman"/>
          <w:sz w:val="24"/>
          <w:szCs w:val="24"/>
        </w:rPr>
        <w:t xml:space="preserve"> </w:t>
      </w:r>
      <w:r w:rsidR="00120C97">
        <w:rPr>
          <w:rFonts w:ascii="Times New Roman" w:hAnsi="Times New Roman" w:cs="Times New Roman"/>
          <w:sz w:val="24"/>
          <w:szCs w:val="24"/>
        </w:rPr>
        <w:t>diagnosis until delivery]</w:t>
      </w:r>
      <w:r w:rsidRPr="00032DB0">
        <w:rPr>
          <w:rFonts w:ascii="Times New Roman" w:hAnsi="Times New Roman" w:cs="Times New Roman"/>
          <w:sz w:val="24"/>
          <w:szCs w:val="24"/>
        </w:rPr>
        <w:t xml:space="preserve">. Inadequate </w:t>
      </w:r>
      <w:r w:rsidR="003325A8">
        <w:rPr>
          <w:rFonts w:ascii="Times New Roman" w:hAnsi="Times New Roman" w:cs="Times New Roman"/>
          <w:sz w:val="24"/>
          <w:szCs w:val="24"/>
        </w:rPr>
        <w:t>GWG</w:t>
      </w:r>
      <w:r w:rsidRPr="00032DB0">
        <w:rPr>
          <w:rFonts w:ascii="Times New Roman" w:hAnsi="Times New Roman" w:cs="Times New Roman"/>
          <w:sz w:val="24"/>
          <w:szCs w:val="24"/>
        </w:rPr>
        <w:t xml:space="preserve"> was defined as </w:t>
      </w:r>
      <w:r w:rsidR="00032DB0" w:rsidRPr="00032DB0">
        <w:rPr>
          <w:rFonts w:ascii="Times New Roman" w:hAnsi="Times New Roman" w:cs="Times New Roman"/>
          <w:sz w:val="24"/>
          <w:szCs w:val="24"/>
        </w:rPr>
        <w:t>an</w:t>
      </w:r>
      <w:r w:rsidRPr="00032DB0">
        <w:rPr>
          <w:rFonts w:ascii="Times New Roman" w:hAnsi="Times New Roman" w:cs="Times New Roman"/>
          <w:sz w:val="24"/>
          <w:szCs w:val="24"/>
        </w:rPr>
        <w:t xml:space="preserve"> </w:t>
      </w:r>
      <w:r w:rsidR="00032DB0">
        <w:rPr>
          <w:rFonts w:ascii="Times New Roman" w:hAnsi="Times New Roman" w:cs="Times New Roman"/>
          <w:sz w:val="24"/>
          <w:szCs w:val="24"/>
        </w:rPr>
        <w:t xml:space="preserve">absolute weight gain or </w:t>
      </w:r>
      <w:r w:rsidRPr="00032DB0">
        <w:rPr>
          <w:rFonts w:ascii="Times New Roman" w:hAnsi="Times New Roman" w:cs="Times New Roman"/>
          <w:sz w:val="24"/>
          <w:szCs w:val="24"/>
        </w:rPr>
        <w:t>weight gain rate less than the</w:t>
      </w:r>
      <w:r w:rsidR="003325A8">
        <w:rPr>
          <w:rFonts w:ascii="Times New Roman" w:hAnsi="Times New Roman" w:cs="Times New Roman"/>
          <w:sz w:val="24"/>
          <w:szCs w:val="24"/>
        </w:rPr>
        <w:t xml:space="preserve"> IOM recommended lower limit,</w:t>
      </w:r>
      <w:r w:rsidRPr="00032DB0">
        <w:rPr>
          <w:rFonts w:ascii="Times New Roman" w:hAnsi="Times New Roman" w:cs="Times New Roman"/>
          <w:sz w:val="24"/>
          <w:szCs w:val="24"/>
        </w:rPr>
        <w:t xml:space="preserve"> whereas excessive weight gain was defined as</w:t>
      </w:r>
      <w:r w:rsidR="00032DB0" w:rsidRPr="00032DB0">
        <w:rPr>
          <w:rFonts w:ascii="Times New Roman" w:hAnsi="Times New Roman" w:cs="Times New Roman"/>
          <w:sz w:val="24"/>
          <w:szCs w:val="24"/>
        </w:rPr>
        <w:t xml:space="preserve"> </w:t>
      </w:r>
      <w:r w:rsidR="00032DB0">
        <w:rPr>
          <w:rFonts w:ascii="Times New Roman" w:hAnsi="Times New Roman" w:cs="Times New Roman"/>
          <w:sz w:val="24"/>
          <w:szCs w:val="24"/>
        </w:rPr>
        <w:t xml:space="preserve">absolute weight gain or </w:t>
      </w:r>
      <w:r w:rsidRPr="00032DB0">
        <w:rPr>
          <w:rFonts w:ascii="Times New Roman" w:hAnsi="Times New Roman" w:cs="Times New Roman"/>
          <w:sz w:val="24"/>
          <w:szCs w:val="24"/>
        </w:rPr>
        <w:t>weight gain rate greater than the recommended upper limit.</w:t>
      </w:r>
      <w:r w:rsidR="003325A8">
        <w:rPr>
          <w:rFonts w:ascii="Times New Roman" w:hAnsi="Times New Roman" w:cs="Times New Roman"/>
          <w:sz w:val="24"/>
          <w:szCs w:val="24"/>
        </w:rPr>
        <w:t xml:space="preserve"> Other participants with weight gain or weight gain rate within the recommended range were classified as having adequate GWG, the reference group in our analyses.</w:t>
      </w:r>
    </w:p>
    <w:p w14:paraId="7E9619D0" w14:textId="601456F4" w:rsidR="00E469C0" w:rsidRDefault="00E469C0" w:rsidP="00E469C0">
      <w:pPr>
        <w:spacing w:after="0" w:line="480" w:lineRule="auto"/>
        <w:ind w:firstLine="0"/>
        <w:jc w:val="both"/>
        <w:rPr>
          <w:rFonts w:ascii="Times New Roman" w:hAnsi="Times New Roman" w:cs="Times New Roman"/>
          <w:i/>
          <w:sz w:val="24"/>
          <w:szCs w:val="24"/>
        </w:rPr>
      </w:pPr>
      <w:r w:rsidRPr="0063208D">
        <w:rPr>
          <w:rFonts w:ascii="Times New Roman" w:hAnsi="Times New Roman" w:cs="Times New Roman"/>
          <w:i/>
          <w:sz w:val="24"/>
          <w:szCs w:val="24"/>
        </w:rPr>
        <w:t>Post</w:t>
      </w:r>
      <w:r w:rsidR="00C276F4">
        <w:rPr>
          <w:rFonts w:ascii="Times New Roman" w:hAnsi="Times New Roman" w:cs="Times New Roman"/>
          <w:i/>
          <w:sz w:val="24"/>
          <w:szCs w:val="24"/>
        </w:rPr>
        <w:t>-delivery</w:t>
      </w:r>
      <w:r w:rsidRPr="0063208D">
        <w:rPr>
          <w:rFonts w:ascii="Times New Roman" w:hAnsi="Times New Roman" w:cs="Times New Roman"/>
          <w:i/>
          <w:sz w:val="24"/>
          <w:szCs w:val="24"/>
        </w:rPr>
        <w:t xml:space="preserve"> weight </w:t>
      </w:r>
      <w:r w:rsidR="00A668B0" w:rsidRPr="0063208D">
        <w:rPr>
          <w:rFonts w:ascii="Times New Roman" w:hAnsi="Times New Roman" w:cs="Times New Roman"/>
          <w:i/>
          <w:sz w:val="24"/>
          <w:szCs w:val="24"/>
        </w:rPr>
        <w:t>retention</w:t>
      </w:r>
      <w:r w:rsidR="00A668B0">
        <w:rPr>
          <w:rFonts w:ascii="Times New Roman" w:hAnsi="Times New Roman" w:cs="Times New Roman"/>
          <w:i/>
          <w:sz w:val="24"/>
          <w:szCs w:val="24"/>
        </w:rPr>
        <w:t xml:space="preserve"> (P</w:t>
      </w:r>
      <w:r w:rsidR="00C276F4">
        <w:rPr>
          <w:rFonts w:ascii="Times New Roman" w:hAnsi="Times New Roman" w:cs="Times New Roman"/>
          <w:i/>
          <w:sz w:val="24"/>
          <w:szCs w:val="24"/>
        </w:rPr>
        <w:t>D</w:t>
      </w:r>
      <w:r w:rsidR="00A668B0">
        <w:rPr>
          <w:rFonts w:ascii="Times New Roman" w:hAnsi="Times New Roman" w:cs="Times New Roman"/>
          <w:i/>
          <w:sz w:val="24"/>
          <w:szCs w:val="24"/>
        </w:rPr>
        <w:t xml:space="preserve">WR) </w:t>
      </w:r>
      <w:r w:rsidR="0063208D">
        <w:rPr>
          <w:rFonts w:ascii="Times New Roman" w:hAnsi="Times New Roman" w:cs="Times New Roman"/>
          <w:i/>
          <w:sz w:val="24"/>
          <w:szCs w:val="24"/>
        </w:rPr>
        <w:t>and BMI change</w:t>
      </w:r>
    </w:p>
    <w:p w14:paraId="5F693A3F" w14:textId="1068DFEA" w:rsidR="003B6916" w:rsidRPr="00D13B6E" w:rsidRDefault="0063208D" w:rsidP="00FF37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standard cut-off, </w:t>
      </w:r>
      <w:r w:rsidR="00A668B0">
        <w:rPr>
          <w:rFonts w:ascii="Times New Roman" w:hAnsi="Times New Roman" w:cs="Times New Roman"/>
          <w:sz w:val="24"/>
          <w:szCs w:val="24"/>
        </w:rPr>
        <w:t>P</w:t>
      </w:r>
      <w:r w:rsidR="00C276F4">
        <w:rPr>
          <w:rFonts w:ascii="Times New Roman" w:hAnsi="Times New Roman" w:cs="Times New Roman"/>
          <w:sz w:val="24"/>
          <w:szCs w:val="24"/>
        </w:rPr>
        <w:t>D</w:t>
      </w:r>
      <w:r w:rsidR="00A668B0">
        <w:rPr>
          <w:rFonts w:ascii="Times New Roman" w:hAnsi="Times New Roman" w:cs="Times New Roman"/>
          <w:sz w:val="24"/>
          <w:szCs w:val="24"/>
        </w:rPr>
        <w:t>WR</w:t>
      </w:r>
      <w:r w:rsidR="00BF3CBC">
        <w:rPr>
          <w:rFonts w:ascii="Times New Roman" w:hAnsi="Times New Roman" w:cs="Times New Roman"/>
          <w:sz w:val="24"/>
          <w:szCs w:val="24"/>
        </w:rPr>
        <w:t xml:space="preserve"> </w:t>
      </w:r>
      <w:r>
        <w:rPr>
          <w:rFonts w:ascii="Times New Roman" w:hAnsi="Times New Roman" w:cs="Times New Roman"/>
          <w:sz w:val="24"/>
          <w:szCs w:val="24"/>
        </w:rPr>
        <w:t>was considered substant</w:t>
      </w:r>
      <w:r w:rsidR="00464699">
        <w:rPr>
          <w:rFonts w:ascii="Times New Roman" w:hAnsi="Times New Roman" w:cs="Times New Roman"/>
          <w:sz w:val="24"/>
          <w:szCs w:val="24"/>
        </w:rPr>
        <w:t>ial when women gain</w:t>
      </w:r>
      <w:r w:rsidR="00A668B0">
        <w:rPr>
          <w:rFonts w:ascii="Times New Roman" w:hAnsi="Times New Roman" w:cs="Times New Roman"/>
          <w:sz w:val="24"/>
          <w:szCs w:val="24"/>
        </w:rPr>
        <w:t>ed</w:t>
      </w:r>
      <w:r w:rsidR="004F2904">
        <w:rPr>
          <w:rFonts w:ascii="Times New Roman" w:hAnsi="Times New Roman" w:cs="Times New Roman"/>
          <w:sz w:val="24"/>
          <w:szCs w:val="24"/>
        </w:rPr>
        <w:t>, with reference to their pre-pregnancy</w:t>
      </w:r>
      <w:r w:rsidR="00A668B0">
        <w:rPr>
          <w:rFonts w:ascii="Times New Roman" w:hAnsi="Times New Roman" w:cs="Times New Roman"/>
          <w:sz w:val="24"/>
          <w:szCs w:val="24"/>
        </w:rPr>
        <w:t xml:space="preserve"> weights</w:t>
      </w:r>
      <w:r w:rsidR="004F2904">
        <w:rPr>
          <w:rFonts w:ascii="Times New Roman" w:hAnsi="Times New Roman" w:cs="Times New Roman"/>
          <w:sz w:val="24"/>
          <w:szCs w:val="24"/>
        </w:rPr>
        <w:t>,</w:t>
      </w:r>
      <w:r w:rsidR="00464699">
        <w:rPr>
          <w:rFonts w:ascii="Times New Roman" w:hAnsi="Times New Roman" w:cs="Times New Roman"/>
          <w:sz w:val="24"/>
          <w:szCs w:val="24"/>
        </w:rPr>
        <w:t xml:space="preserve"> </w:t>
      </w:r>
      <w:r w:rsidR="00FF37EF">
        <w:rPr>
          <w:rFonts w:ascii="Times New Roman" w:hAnsi="Times New Roman" w:cs="Times New Roman"/>
          <w:sz w:val="24"/>
          <w:szCs w:val="24"/>
        </w:rPr>
        <w:t xml:space="preserve">equal to or </w:t>
      </w:r>
      <w:r w:rsidR="00464699">
        <w:rPr>
          <w:rFonts w:ascii="Times New Roman" w:hAnsi="Times New Roman" w:cs="Times New Roman"/>
          <w:sz w:val="24"/>
          <w:szCs w:val="24"/>
        </w:rPr>
        <w:t xml:space="preserve">more than </w:t>
      </w:r>
      <w:r w:rsidR="00BF3CBC">
        <w:rPr>
          <w:rFonts w:ascii="Times New Roman" w:hAnsi="Times New Roman" w:cs="Times New Roman"/>
          <w:sz w:val="24"/>
          <w:szCs w:val="24"/>
        </w:rPr>
        <w:t xml:space="preserve">5 kg </w:t>
      </w:r>
      <w:r w:rsidR="00C276F4">
        <w:rPr>
          <w:rFonts w:ascii="Times New Roman" w:hAnsi="Times New Roman" w:cs="Times New Roman"/>
          <w:sz w:val="24"/>
          <w:szCs w:val="24"/>
        </w:rPr>
        <w:t xml:space="preserve">in </w:t>
      </w:r>
      <w:r w:rsidR="00BF3CBC">
        <w:rPr>
          <w:rFonts w:ascii="Times New Roman" w:hAnsi="Times New Roman" w:cs="Times New Roman"/>
          <w:sz w:val="24"/>
          <w:szCs w:val="24"/>
        </w:rPr>
        <w:t>weight</w:t>
      </w:r>
      <w:r w:rsidR="003C7E08">
        <w:rPr>
          <w:rFonts w:ascii="Times New Roman" w:hAnsi="Times New Roman" w:cs="Times New Roman"/>
          <w:sz w:val="24"/>
          <w:szCs w:val="24"/>
        </w:rPr>
        <w:t xml:space="preserve"> </w:t>
      </w:r>
      <w:r w:rsidR="003C7E08" w:rsidRPr="003C7E08">
        <w:rPr>
          <w:rFonts w:ascii="Times New Roman" w:hAnsi="Times New Roman" w:cs="Times New Roman"/>
          <w:sz w:val="24"/>
          <w:szCs w:val="24"/>
        </w:rPr>
        <w:t xml:space="preserve">at 1 to 2 years </w:t>
      </w:r>
      <w:r w:rsidR="00BF3CBC">
        <w:rPr>
          <w:rFonts w:ascii="Times New Roman" w:hAnsi="Times New Roman" w:cs="Times New Roman"/>
          <w:sz w:val="24"/>
          <w:szCs w:val="24"/>
        </w:rPr>
        <w:t>after delivery</w:t>
      </w:r>
      <w:r w:rsidR="00873D35">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{"citationItems":[{"id":"ITEM-1","itemData":{"DOI":"10.1016/j.ogc.2009.04.001","ISSN":"08898545","abstract":"Weight gain and the development of obesity during midlife are strong independent predictors of cardiovascular disease, particularly among women, as well as the metabolic syndrome, type 2 diabetes, and early mortality. Primiparity and maternal body size before pregnancy affect long-term postpartum weight retention and the development of obesity among women of reproductive age. As a modifiable risk factor, body weight during the preconception, prenatal, and postpartum periods may present critical windows to implement interventions to prevent weight retention and the development of overweight and obesity in women of childbearing age. © 2009 Elsevier Inc. All rights reserved.","author":[{"dropping-particle":"","family":"Gunderson","given":"Erica P.","non-dropping-particle":"","parse-names":false,"suffix":""}],"container-title":"Obstetrics and Gynecology Clinics of North America","id":"ITEM-1","issue":"2","issued":{"date-parts":[["2009","6"]]},"page":"317-332","publisher":"NIH Public Access","title":"Childbearing and Obesity in Women: Weight Before, During, and After Pregnancy","type":"article","volume":"36"},"uris":["http://www.mendeley.com/documents/?uuid=32130635-6ac4-36ec-8213-533a3c674fb8"]},{"id":"ITEM-2","itemData":{"DOI":"10.1080/02646838.2018.1424323","ISSN":"0264-6838","abstract":"Background During the first postpartum year 20% of women retain excessive weight from pregnancy (postpartum weight retention; PPWR), which predicts long-term overweight/obesity. Objective The aim of this study was to explore the associations between psychological factors (depression, anxiety and stress symptoms and body attitudes) in late gestation and at 12-months postpartum with PPWR one-year post-birth. Methods Pregnant women (N = 176) completed questionnaires in early–mid pregnancy (Time 1; mean (SD) = 16.97 (1.35) weeks), late pregnancy (Time 2; mean (SD) = 33.33 (2.05) weeks), and one year postpartum (Time 3; mean (SD) = 53.12 (3.34) weeks). Women provided demographic characteristics, height and pre-pregnancy weight at Time 1. At Times 2 and 3, weight, depressive, anxiety and stress symptoms and body attitudes (salience of weight and shape, attractiveness, feeling fat, and strength and fitness) were assessed in addition to physiological, socio-contextual and lifestyle factors. Gestational weight gain and PPWR were calculated. Hierarchical linear regression models were conducted to explore variance in 12-month PPWR. Results Overall, models explained 26–39% variance in PPWR. Gestational weight gain in late pregnancy and low attractiveness at 12 months postpartum were the only variables associated significantly with 12-month PPWR. Conclusion While psychological factors did not appear to be important direct contributors to PPWR at 12 months, the overall contribution of all variables suggests that such factors may be implicated in a small and incremental way. Exploration of the interactions between variables will help unpack potential mechanisms of the development of PPWR at 12 months post-birth.","author":[{"dropping-particle":"","family":"Collings","given":"Rhian","non-dropping-particle":"","parse-names":false,"suffix":""},{"dropping-particle":"","family":"Hill","given":"Briony","non-dropping-particle":"","parse-names":false,"suffix":""},{"dropping-particle":"","family":"Skouteris","given":"Helen","non-dropping-particle":"","parse-names":false,"suffix":""}],"container-title":"Journal of Reproductive and Infant Psychology","id":"ITEM-2","issue":"2","issued":{"date-parts":[["2018","3","15"]]},"page":"177-191","publisher":"Routledge","title":"The influence of psychological factors on postpartum weight retention 12 months post-birth","type":"article-journal","volume":"36"},"uris":["http://www.mendeley.com/documents/?uuid=c03fffdf-40ca-30a6-ab92-43650f46447a"]}],"mendeley":{"formattedCitation":"&lt;sup&gt;27,28&lt;/sup&gt;","plainTextFormattedCitation":"27,28","previouslyFormattedCitation":"&lt;sup&gt;27,28&lt;/sup&gt;"},"properties":{"noteIndex":0},"schema":"https://github.com/citation-style-language/schema/raw/master/csl-citation.json"}</w:instrText>
      </w:r>
      <w:r w:rsidR="00873D35">
        <w:rPr>
          <w:rFonts w:ascii="Times New Roman" w:hAnsi="Times New Roman" w:cs="Times New Roman"/>
          <w:sz w:val="24"/>
          <w:szCs w:val="24"/>
        </w:rPr>
        <w:fldChar w:fldCharType="separate"/>
      </w:r>
      <w:r w:rsidR="00C52A20" w:rsidRPr="00C52A20">
        <w:rPr>
          <w:rFonts w:ascii="Times New Roman" w:hAnsi="Times New Roman" w:cs="Times New Roman"/>
          <w:noProof/>
          <w:sz w:val="24"/>
          <w:szCs w:val="24"/>
          <w:vertAlign w:val="superscript"/>
        </w:rPr>
        <w:t>27,28</w:t>
      </w:r>
      <w:r w:rsidR="00873D35">
        <w:rPr>
          <w:rFonts w:ascii="Times New Roman" w:hAnsi="Times New Roman" w:cs="Times New Roman"/>
          <w:sz w:val="24"/>
          <w:szCs w:val="24"/>
        </w:rPr>
        <w:fldChar w:fldCharType="end"/>
      </w:r>
      <w:r w:rsidR="00BF3CBC">
        <w:rPr>
          <w:rFonts w:ascii="Times New Roman" w:hAnsi="Times New Roman" w:cs="Times New Roman"/>
          <w:sz w:val="24"/>
          <w:szCs w:val="24"/>
        </w:rPr>
        <w:t xml:space="preserve">. </w:t>
      </w:r>
      <w:r w:rsidR="004F2904">
        <w:rPr>
          <w:rFonts w:ascii="Times New Roman" w:hAnsi="Times New Roman" w:cs="Times New Roman"/>
          <w:sz w:val="24"/>
          <w:szCs w:val="24"/>
        </w:rPr>
        <w:t xml:space="preserve">Change in BMI </w:t>
      </w:r>
      <w:r w:rsidR="00873D35">
        <w:rPr>
          <w:rFonts w:ascii="Times New Roman" w:hAnsi="Times New Roman" w:cs="Times New Roman"/>
          <w:sz w:val="24"/>
          <w:szCs w:val="24"/>
        </w:rPr>
        <w:t xml:space="preserve">categories </w:t>
      </w:r>
      <w:r w:rsidR="004F2904">
        <w:rPr>
          <w:rFonts w:ascii="Times New Roman" w:hAnsi="Times New Roman" w:cs="Times New Roman"/>
          <w:sz w:val="24"/>
          <w:szCs w:val="24"/>
        </w:rPr>
        <w:t xml:space="preserve">was also considered, by </w:t>
      </w:r>
      <w:proofErr w:type="spellStart"/>
      <w:r w:rsidR="004F2904" w:rsidRPr="002D7D95">
        <w:rPr>
          <w:rFonts w:ascii="Times New Roman" w:hAnsi="Times New Roman" w:cs="Times New Roman"/>
          <w:color w:val="FF0000"/>
          <w:sz w:val="24"/>
          <w:szCs w:val="24"/>
        </w:rPr>
        <w:t>categori</w:t>
      </w:r>
      <w:r w:rsidR="00575916" w:rsidRPr="002D7D95">
        <w:rPr>
          <w:rFonts w:ascii="Times New Roman" w:hAnsi="Times New Roman" w:cs="Times New Roman"/>
          <w:color w:val="FF0000"/>
          <w:sz w:val="24"/>
          <w:szCs w:val="24"/>
        </w:rPr>
        <w:t>s</w:t>
      </w:r>
      <w:r w:rsidR="004F2904" w:rsidRPr="002D7D95">
        <w:rPr>
          <w:rFonts w:ascii="Times New Roman" w:hAnsi="Times New Roman" w:cs="Times New Roman"/>
          <w:color w:val="FF0000"/>
          <w:sz w:val="24"/>
          <w:szCs w:val="24"/>
        </w:rPr>
        <w:t>ing</w:t>
      </w:r>
      <w:proofErr w:type="spellEnd"/>
      <w:r w:rsidR="004F2904">
        <w:rPr>
          <w:rFonts w:ascii="Times New Roman" w:hAnsi="Times New Roman" w:cs="Times New Roman"/>
          <w:sz w:val="24"/>
          <w:szCs w:val="24"/>
        </w:rPr>
        <w:t xml:space="preserve"> women </w:t>
      </w:r>
      <w:r w:rsidR="007745F9">
        <w:rPr>
          <w:rFonts w:ascii="Times New Roman" w:hAnsi="Times New Roman" w:cs="Times New Roman"/>
          <w:sz w:val="24"/>
          <w:szCs w:val="24"/>
        </w:rPr>
        <w:t>into four groups:</w:t>
      </w:r>
      <w:r w:rsidR="004F2904">
        <w:rPr>
          <w:rFonts w:ascii="Times New Roman" w:hAnsi="Times New Roman" w:cs="Times New Roman"/>
          <w:sz w:val="24"/>
          <w:szCs w:val="24"/>
        </w:rPr>
        <w:t xml:space="preserve"> i) lean (&lt;23 kg/m</w:t>
      </w:r>
      <w:r w:rsidR="004F2904" w:rsidRPr="004F2904">
        <w:rPr>
          <w:rFonts w:ascii="Times New Roman" w:hAnsi="Times New Roman" w:cs="Times New Roman"/>
          <w:sz w:val="24"/>
          <w:szCs w:val="24"/>
          <w:vertAlign w:val="superscript"/>
        </w:rPr>
        <w:t>2</w:t>
      </w:r>
      <w:r w:rsidR="004F2904">
        <w:rPr>
          <w:rFonts w:ascii="Times New Roman" w:hAnsi="Times New Roman" w:cs="Times New Roman"/>
          <w:sz w:val="24"/>
          <w:szCs w:val="24"/>
        </w:rPr>
        <w:t>) pre-pregnancy and remained lean after delivery (Lean –&gt; Lean); ii) lean pre-pregnancy and bec</w:t>
      </w:r>
      <w:r w:rsidR="00C276F4">
        <w:rPr>
          <w:rFonts w:ascii="Times New Roman" w:hAnsi="Times New Roman" w:cs="Times New Roman"/>
          <w:sz w:val="24"/>
          <w:szCs w:val="24"/>
        </w:rPr>
        <w:t>oming</w:t>
      </w:r>
      <w:r w:rsidR="004F2904">
        <w:rPr>
          <w:rFonts w:ascii="Times New Roman" w:hAnsi="Times New Roman" w:cs="Times New Roman"/>
          <w:sz w:val="24"/>
          <w:szCs w:val="24"/>
        </w:rPr>
        <w:t xml:space="preserve"> overweight or obese (OWOB; ≥23 kg/m</w:t>
      </w:r>
      <w:r w:rsidR="004F2904" w:rsidRPr="004F2904">
        <w:rPr>
          <w:rFonts w:ascii="Times New Roman" w:hAnsi="Times New Roman" w:cs="Times New Roman"/>
          <w:sz w:val="24"/>
          <w:szCs w:val="24"/>
          <w:vertAlign w:val="superscript"/>
        </w:rPr>
        <w:t>2</w:t>
      </w:r>
      <w:r w:rsidR="004F2904">
        <w:rPr>
          <w:rFonts w:ascii="Times New Roman" w:hAnsi="Times New Roman" w:cs="Times New Roman"/>
          <w:sz w:val="24"/>
          <w:szCs w:val="24"/>
        </w:rPr>
        <w:t xml:space="preserve">) after delivery (Lean –&gt; OWOB); iii) OWOB pre-pregnancy and </w:t>
      </w:r>
      <w:r w:rsidR="00C276F4">
        <w:rPr>
          <w:rFonts w:ascii="Times New Roman" w:hAnsi="Times New Roman" w:cs="Times New Roman"/>
          <w:sz w:val="24"/>
          <w:szCs w:val="24"/>
        </w:rPr>
        <w:t>becoming</w:t>
      </w:r>
      <w:r w:rsidR="004F2904">
        <w:rPr>
          <w:rFonts w:ascii="Times New Roman" w:hAnsi="Times New Roman" w:cs="Times New Roman"/>
          <w:sz w:val="24"/>
          <w:szCs w:val="24"/>
        </w:rPr>
        <w:t xml:space="preserve"> lean after delivery (OWOB -&gt; Lean); and iv) OWOB</w:t>
      </w:r>
      <w:r w:rsidR="00C276F4">
        <w:rPr>
          <w:rFonts w:ascii="Times New Roman" w:hAnsi="Times New Roman" w:cs="Times New Roman"/>
          <w:sz w:val="24"/>
          <w:szCs w:val="24"/>
        </w:rPr>
        <w:t xml:space="preserve"> both</w:t>
      </w:r>
      <w:r w:rsidR="004F2904">
        <w:rPr>
          <w:rFonts w:ascii="Times New Roman" w:hAnsi="Times New Roman" w:cs="Times New Roman"/>
          <w:sz w:val="24"/>
          <w:szCs w:val="24"/>
        </w:rPr>
        <w:t xml:space="preserve"> pre-pregnancy and after delivery (OWOB -&gt; OWOB). </w:t>
      </w:r>
    </w:p>
    <w:p w14:paraId="62EC5C20" w14:textId="77777777" w:rsidR="0050660D" w:rsidRPr="00D13B6E" w:rsidRDefault="0050660D" w:rsidP="003674E0">
      <w:pPr>
        <w:spacing w:after="0" w:line="240" w:lineRule="auto"/>
        <w:ind w:firstLine="0"/>
        <w:jc w:val="both"/>
        <w:rPr>
          <w:rFonts w:ascii="Times New Roman" w:hAnsi="Times New Roman" w:cs="Times New Roman"/>
          <w:b/>
          <w:i/>
          <w:sz w:val="24"/>
          <w:szCs w:val="24"/>
        </w:rPr>
      </w:pPr>
      <w:r w:rsidRPr="00D13B6E">
        <w:rPr>
          <w:rFonts w:ascii="Times New Roman" w:hAnsi="Times New Roman" w:cs="Times New Roman"/>
          <w:b/>
          <w:i/>
          <w:sz w:val="24"/>
          <w:szCs w:val="24"/>
        </w:rPr>
        <w:lastRenderedPageBreak/>
        <w:t>Statistical Analyses</w:t>
      </w:r>
    </w:p>
    <w:p w14:paraId="20971E47" w14:textId="77777777" w:rsidR="0050660D" w:rsidRPr="00D13B6E" w:rsidRDefault="0050660D" w:rsidP="003674E0">
      <w:pPr>
        <w:spacing w:after="0" w:line="240" w:lineRule="auto"/>
        <w:ind w:firstLine="0"/>
        <w:jc w:val="both"/>
        <w:rPr>
          <w:rFonts w:ascii="Times New Roman" w:hAnsi="Times New Roman" w:cs="Times New Roman"/>
          <w:b/>
          <w:i/>
          <w:sz w:val="24"/>
          <w:szCs w:val="24"/>
        </w:rPr>
      </w:pPr>
    </w:p>
    <w:p w14:paraId="60715DC9" w14:textId="77777777" w:rsidR="0050660D" w:rsidRPr="00D13B6E" w:rsidRDefault="0050660D" w:rsidP="003674E0">
      <w:pPr>
        <w:spacing w:after="0" w:line="480" w:lineRule="auto"/>
        <w:jc w:val="both"/>
        <w:rPr>
          <w:rFonts w:ascii="Times New Roman" w:hAnsi="Times New Roman" w:cs="Times New Roman"/>
          <w:sz w:val="24"/>
          <w:szCs w:val="24"/>
        </w:rPr>
      </w:pPr>
      <w:r w:rsidRPr="00D13B6E">
        <w:rPr>
          <w:rFonts w:ascii="Times New Roman" w:hAnsi="Times New Roman" w:cs="Times New Roman"/>
          <w:sz w:val="24"/>
          <w:szCs w:val="24"/>
        </w:rPr>
        <w:t xml:space="preserve">Descriptive statistics are reported as </w:t>
      </w:r>
      <w:r w:rsidR="009B33A2" w:rsidRPr="009B33A2">
        <w:rPr>
          <w:rFonts w:ascii="Times New Roman" w:hAnsi="Times New Roman" w:cs="Times New Roman"/>
          <w:i/>
          <w:sz w:val="24"/>
          <w:szCs w:val="24"/>
        </w:rPr>
        <w:t>n</w:t>
      </w:r>
      <w:r w:rsidR="009B33A2">
        <w:rPr>
          <w:rFonts w:ascii="Times New Roman" w:hAnsi="Times New Roman" w:cs="Times New Roman"/>
          <w:sz w:val="24"/>
          <w:szCs w:val="24"/>
        </w:rPr>
        <w:t xml:space="preserve"> (%)</w:t>
      </w:r>
      <w:r w:rsidRPr="00D13B6E">
        <w:rPr>
          <w:rFonts w:ascii="Times New Roman" w:hAnsi="Times New Roman" w:cs="Times New Roman"/>
          <w:sz w:val="24"/>
          <w:szCs w:val="24"/>
        </w:rPr>
        <w:t xml:space="preserve"> for categorical variables and means </w:t>
      </w:r>
      <w:r w:rsidR="009B33A2">
        <w:rPr>
          <w:rFonts w:ascii="Times New Roman" w:hAnsi="Times New Roman" w:cs="Times New Roman"/>
          <w:sz w:val="24"/>
          <w:szCs w:val="24"/>
        </w:rPr>
        <w:t>(SD)</w:t>
      </w:r>
      <w:r w:rsidRPr="00D13B6E">
        <w:rPr>
          <w:rFonts w:ascii="Times New Roman" w:hAnsi="Times New Roman" w:cs="Times New Roman"/>
          <w:sz w:val="24"/>
          <w:szCs w:val="24"/>
        </w:rPr>
        <w:t xml:space="preserve"> for continuous variables. Chi-square tests and </w:t>
      </w:r>
      <w:r w:rsidR="009B33A2">
        <w:rPr>
          <w:rFonts w:ascii="Times New Roman" w:hAnsi="Times New Roman" w:cs="Times New Roman"/>
          <w:sz w:val="24"/>
          <w:szCs w:val="24"/>
        </w:rPr>
        <w:t xml:space="preserve">independent </w:t>
      </w:r>
      <w:r w:rsidRPr="009B33A2">
        <w:rPr>
          <w:rFonts w:ascii="Times New Roman" w:hAnsi="Times New Roman" w:cs="Times New Roman"/>
          <w:i/>
          <w:sz w:val="24"/>
          <w:szCs w:val="24"/>
        </w:rPr>
        <w:t>t</w:t>
      </w:r>
      <w:r w:rsidRPr="00D13B6E">
        <w:rPr>
          <w:rFonts w:ascii="Times New Roman" w:hAnsi="Times New Roman" w:cs="Times New Roman"/>
          <w:sz w:val="24"/>
          <w:szCs w:val="24"/>
        </w:rPr>
        <w:t>-tests were used to compare characteristics. All statistical tests were two sided and</w:t>
      </w:r>
      <w:r w:rsidR="00731815" w:rsidRPr="00D13B6E">
        <w:rPr>
          <w:rFonts w:ascii="Times New Roman" w:hAnsi="Times New Roman" w:cs="Times New Roman"/>
          <w:sz w:val="24"/>
          <w:szCs w:val="24"/>
        </w:rPr>
        <w:t xml:space="preserve"> a</w:t>
      </w:r>
      <w:r w:rsidR="009047ED">
        <w:rPr>
          <w:rFonts w:ascii="Times New Roman" w:hAnsi="Times New Roman" w:cs="Times New Roman"/>
          <w:sz w:val="24"/>
          <w:szCs w:val="24"/>
        </w:rPr>
        <w:t xml:space="preserve"> </w:t>
      </w:r>
      <w:r w:rsidR="009047ED" w:rsidRPr="009047ED">
        <w:rPr>
          <w:rFonts w:ascii="Times New Roman" w:hAnsi="Times New Roman" w:cs="Times New Roman"/>
          <w:i/>
          <w:sz w:val="24"/>
          <w:szCs w:val="24"/>
        </w:rPr>
        <w:t>P</w:t>
      </w:r>
      <w:r w:rsidR="009047ED">
        <w:rPr>
          <w:rFonts w:ascii="Times New Roman" w:hAnsi="Times New Roman" w:cs="Times New Roman"/>
          <w:sz w:val="24"/>
          <w:szCs w:val="24"/>
        </w:rPr>
        <w:t>-</w:t>
      </w:r>
      <w:r w:rsidR="009B33A2">
        <w:rPr>
          <w:rFonts w:ascii="Times New Roman" w:hAnsi="Times New Roman" w:cs="Times New Roman"/>
          <w:sz w:val="24"/>
          <w:szCs w:val="24"/>
        </w:rPr>
        <w:t>value &lt;0.</w:t>
      </w:r>
      <w:r w:rsidRPr="00D13B6E">
        <w:rPr>
          <w:rFonts w:ascii="Times New Roman" w:hAnsi="Times New Roman" w:cs="Times New Roman"/>
          <w:sz w:val="24"/>
          <w:szCs w:val="24"/>
        </w:rPr>
        <w:t xml:space="preserve">05 was considered to be statistically significant. </w:t>
      </w:r>
    </w:p>
    <w:p w14:paraId="7827D99C" w14:textId="4F406BF8" w:rsidR="004F2904" w:rsidRDefault="008D5D70" w:rsidP="008D5D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primary outcomes were </w:t>
      </w:r>
      <w:proofErr w:type="spellStart"/>
      <w:r>
        <w:rPr>
          <w:rFonts w:ascii="Times New Roman" w:hAnsi="Times New Roman" w:cs="Times New Roman"/>
          <w:sz w:val="24"/>
          <w:szCs w:val="24"/>
        </w:rPr>
        <w:t>dysglycaemia</w:t>
      </w:r>
      <w:proofErr w:type="spellEnd"/>
      <w:r>
        <w:rPr>
          <w:rFonts w:ascii="Times New Roman" w:hAnsi="Times New Roman" w:cs="Times New Roman"/>
          <w:sz w:val="24"/>
          <w:szCs w:val="24"/>
        </w:rPr>
        <w:t xml:space="preserve"> and T2D post-delivery while the exposures were GDM and weight status/gain/change from pre-pregnancy through </w:t>
      </w:r>
      <w:r w:rsidR="00D1740A">
        <w:rPr>
          <w:rFonts w:ascii="Times New Roman" w:hAnsi="Times New Roman" w:cs="Times New Roman"/>
          <w:sz w:val="24"/>
          <w:szCs w:val="24"/>
        </w:rPr>
        <w:t>post-delivery</w:t>
      </w:r>
      <w:r w:rsidR="009B33A2">
        <w:rPr>
          <w:rFonts w:ascii="Times New Roman" w:hAnsi="Times New Roman" w:cs="Times New Roman"/>
          <w:sz w:val="24"/>
          <w:szCs w:val="24"/>
        </w:rPr>
        <w:t xml:space="preserve"> (i.e., pre-pregnancy BMI, GWG, P</w:t>
      </w:r>
      <w:r w:rsidR="002A0F39">
        <w:rPr>
          <w:rFonts w:ascii="Times New Roman" w:hAnsi="Times New Roman" w:cs="Times New Roman"/>
          <w:sz w:val="24"/>
          <w:szCs w:val="24"/>
        </w:rPr>
        <w:t>D</w:t>
      </w:r>
      <w:r w:rsidR="009B33A2">
        <w:rPr>
          <w:rFonts w:ascii="Times New Roman" w:hAnsi="Times New Roman" w:cs="Times New Roman"/>
          <w:sz w:val="24"/>
          <w:szCs w:val="24"/>
        </w:rPr>
        <w:t>WR)</w:t>
      </w:r>
      <w:r>
        <w:rPr>
          <w:rFonts w:ascii="Times New Roman" w:hAnsi="Times New Roman" w:cs="Times New Roman"/>
          <w:sz w:val="24"/>
          <w:szCs w:val="24"/>
        </w:rPr>
        <w:t xml:space="preserve">. </w:t>
      </w:r>
      <w:r w:rsidR="0050660D" w:rsidRPr="00D13B6E">
        <w:rPr>
          <w:rFonts w:ascii="Times New Roman" w:hAnsi="Times New Roman" w:cs="Times New Roman"/>
          <w:sz w:val="24"/>
          <w:szCs w:val="24"/>
        </w:rPr>
        <w:t xml:space="preserve">Relative risk (RR) and 95% confidence intervals (CI) </w:t>
      </w:r>
      <w:r w:rsidR="004F2904">
        <w:rPr>
          <w:rFonts w:ascii="Times New Roman" w:hAnsi="Times New Roman" w:cs="Times New Roman"/>
          <w:sz w:val="24"/>
          <w:szCs w:val="24"/>
        </w:rPr>
        <w:t xml:space="preserve">of </w:t>
      </w:r>
      <w:r>
        <w:rPr>
          <w:rFonts w:ascii="Times New Roman" w:hAnsi="Times New Roman" w:cs="Times New Roman"/>
          <w:sz w:val="24"/>
          <w:szCs w:val="24"/>
        </w:rPr>
        <w:t xml:space="preserve">GDM and peri-pregnancy weight status with </w:t>
      </w:r>
      <w:r w:rsidR="00D7422C">
        <w:rPr>
          <w:rFonts w:ascii="Times New Roman" w:hAnsi="Times New Roman" w:cs="Times New Roman"/>
          <w:sz w:val="24"/>
          <w:szCs w:val="24"/>
        </w:rPr>
        <w:t xml:space="preserve">any </w:t>
      </w:r>
      <w:proofErr w:type="spellStart"/>
      <w:r w:rsidR="004F2904">
        <w:rPr>
          <w:rFonts w:ascii="Times New Roman" w:hAnsi="Times New Roman" w:cs="Times New Roman"/>
          <w:sz w:val="24"/>
          <w:szCs w:val="24"/>
        </w:rPr>
        <w:t>dysglycaemia</w:t>
      </w:r>
      <w:proofErr w:type="spellEnd"/>
      <w:r w:rsidR="004F2904">
        <w:rPr>
          <w:rFonts w:ascii="Times New Roman" w:hAnsi="Times New Roman" w:cs="Times New Roman"/>
          <w:sz w:val="24"/>
          <w:szCs w:val="24"/>
        </w:rPr>
        <w:t xml:space="preserve"> </w:t>
      </w:r>
      <w:r w:rsidR="00D7422C">
        <w:rPr>
          <w:rFonts w:ascii="Times New Roman" w:hAnsi="Times New Roman" w:cs="Times New Roman"/>
          <w:sz w:val="24"/>
          <w:szCs w:val="24"/>
        </w:rPr>
        <w:t xml:space="preserve">and T2D </w:t>
      </w:r>
      <w:r>
        <w:rPr>
          <w:rFonts w:ascii="Times New Roman" w:hAnsi="Times New Roman" w:cs="Times New Roman"/>
          <w:sz w:val="24"/>
          <w:szCs w:val="24"/>
        </w:rPr>
        <w:t xml:space="preserve">post-delivery </w:t>
      </w:r>
      <w:r w:rsidR="0050660D" w:rsidRPr="00D13B6E">
        <w:rPr>
          <w:rFonts w:ascii="Times New Roman" w:hAnsi="Times New Roman" w:cs="Times New Roman"/>
          <w:sz w:val="24"/>
          <w:szCs w:val="24"/>
        </w:rPr>
        <w:t xml:space="preserve">were calculated using </w:t>
      </w:r>
      <w:r w:rsidR="00A92716" w:rsidRPr="00A92716">
        <w:rPr>
          <w:rFonts w:ascii="Times New Roman" w:hAnsi="Times New Roman" w:cs="Times New Roman"/>
          <w:sz w:val="24"/>
          <w:szCs w:val="24"/>
        </w:rPr>
        <w:t>Poisson regression with robust standard errors</w:t>
      </w:r>
      <w:r>
        <w:rPr>
          <w:rFonts w:ascii="Times New Roman" w:hAnsi="Times New Roman" w:cs="Times New Roman"/>
          <w:sz w:val="24"/>
          <w:szCs w:val="24"/>
        </w:rPr>
        <w:t xml:space="preserve">. The regressions were conducted unadjusted and </w:t>
      </w:r>
      <w:r w:rsidR="0050660D" w:rsidRPr="00D13B6E">
        <w:rPr>
          <w:rFonts w:ascii="Times New Roman" w:hAnsi="Times New Roman" w:cs="Times New Roman"/>
          <w:sz w:val="24"/>
          <w:szCs w:val="24"/>
        </w:rPr>
        <w:t xml:space="preserve">adjusted for </w:t>
      </w:r>
      <w:r w:rsidR="009B33A2">
        <w:rPr>
          <w:rFonts w:ascii="Times New Roman" w:hAnsi="Times New Roman" w:cs="Times New Roman"/>
          <w:sz w:val="24"/>
          <w:szCs w:val="24"/>
        </w:rPr>
        <w:t>important covariates</w:t>
      </w:r>
      <w:r>
        <w:rPr>
          <w:rFonts w:ascii="Times New Roman" w:hAnsi="Times New Roman" w:cs="Times New Roman"/>
          <w:sz w:val="24"/>
          <w:szCs w:val="24"/>
        </w:rPr>
        <w:t xml:space="preserve"> </w:t>
      </w:r>
      <w:r w:rsidR="006E2B16">
        <w:rPr>
          <w:rFonts w:ascii="Times New Roman" w:hAnsi="Times New Roman" w:cs="Times New Roman"/>
          <w:sz w:val="24"/>
          <w:szCs w:val="24"/>
        </w:rPr>
        <w:t xml:space="preserve">based on existing literature: </w:t>
      </w:r>
      <w:r w:rsidR="0050660D" w:rsidRPr="00D13B6E">
        <w:rPr>
          <w:rFonts w:ascii="Times New Roman" w:hAnsi="Times New Roman" w:cs="Times New Roman"/>
          <w:sz w:val="24"/>
          <w:szCs w:val="24"/>
        </w:rPr>
        <w:t>ethnicity, age at delivery, education</w:t>
      </w:r>
      <w:r w:rsidR="002A0F39">
        <w:rPr>
          <w:rFonts w:ascii="Times New Roman" w:hAnsi="Times New Roman" w:cs="Times New Roman"/>
          <w:sz w:val="24"/>
          <w:szCs w:val="24"/>
        </w:rPr>
        <w:t xml:space="preserve"> (as a measure of socioeconomic status)</w:t>
      </w:r>
      <w:r w:rsidR="0050660D" w:rsidRPr="00D13B6E">
        <w:rPr>
          <w:rFonts w:ascii="Times New Roman" w:hAnsi="Times New Roman" w:cs="Times New Roman"/>
          <w:sz w:val="24"/>
          <w:szCs w:val="24"/>
        </w:rPr>
        <w:t xml:space="preserve">, parity, family history of diabetes, insulin treatment during pregnancy and </w:t>
      </w:r>
      <w:r w:rsidR="009B33A2">
        <w:rPr>
          <w:rFonts w:ascii="Times New Roman" w:hAnsi="Times New Roman" w:cs="Times New Roman"/>
          <w:sz w:val="24"/>
          <w:szCs w:val="24"/>
        </w:rPr>
        <w:t>pregnancy</w:t>
      </w:r>
      <w:r w:rsidR="00BB024E">
        <w:rPr>
          <w:rFonts w:ascii="Times New Roman" w:hAnsi="Times New Roman" w:cs="Times New Roman"/>
          <w:sz w:val="24"/>
          <w:szCs w:val="24"/>
        </w:rPr>
        <w:t>-</w:t>
      </w:r>
      <w:r w:rsidR="009B33A2">
        <w:rPr>
          <w:rFonts w:ascii="Times New Roman" w:hAnsi="Times New Roman" w:cs="Times New Roman"/>
          <w:sz w:val="24"/>
          <w:szCs w:val="24"/>
        </w:rPr>
        <w:t xml:space="preserve">induced </w:t>
      </w:r>
      <w:r w:rsidR="0050660D" w:rsidRPr="00D13B6E">
        <w:rPr>
          <w:rFonts w:ascii="Times New Roman" w:hAnsi="Times New Roman" w:cs="Times New Roman"/>
          <w:sz w:val="24"/>
          <w:szCs w:val="24"/>
        </w:rPr>
        <w:t xml:space="preserve">hypertension. </w:t>
      </w:r>
      <w:r>
        <w:rPr>
          <w:rFonts w:ascii="Times New Roman" w:hAnsi="Times New Roman" w:cs="Times New Roman"/>
          <w:sz w:val="24"/>
          <w:szCs w:val="24"/>
        </w:rPr>
        <w:t xml:space="preserve">Apart from investigating the risk factors individually, we also modelled the risk for </w:t>
      </w:r>
      <w:r w:rsidR="009B33A2">
        <w:rPr>
          <w:rFonts w:ascii="Times New Roman" w:hAnsi="Times New Roman" w:cs="Times New Roman"/>
          <w:sz w:val="24"/>
          <w:szCs w:val="24"/>
        </w:rPr>
        <w:t xml:space="preserve">any </w:t>
      </w:r>
      <w:proofErr w:type="spellStart"/>
      <w:r>
        <w:rPr>
          <w:rFonts w:ascii="Times New Roman" w:hAnsi="Times New Roman" w:cs="Times New Roman"/>
          <w:sz w:val="24"/>
          <w:szCs w:val="24"/>
        </w:rPr>
        <w:t>dysglycaemia</w:t>
      </w:r>
      <w:proofErr w:type="spellEnd"/>
      <w:r>
        <w:rPr>
          <w:rFonts w:ascii="Times New Roman" w:hAnsi="Times New Roman" w:cs="Times New Roman"/>
          <w:sz w:val="24"/>
          <w:szCs w:val="24"/>
        </w:rPr>
        <w:t xml:space="preserve"> by looking at combinations of </w:t>
      </w:r>
      <w:r w:rsidR="009B33A2">
        <w:rPr>
          <w:rFonts w:ascii="Times New Roman" w:hAnsi="Times New Roman" w:cs="Times New Roman"/>
          <w:sz w:val="24"/>
          <w:szCs w:val="24"/>
        </w:rPr>
        <w:t xml:space="preserve">these </w:t>
      </w:r>
      <w:r>
        <w:rPr>
          <w:rFonts w:ascii="Times New Roman" w:hAnsi="Times New Roman" w:cs="Times New Roman"/>
          <w:sz w:val="24"/>
          <w:szCs w:val="24"/>
        </w:rPr>
        <w:t>risk factors</w:t>
      </w:r>
      <w:r w:rsidR="0025404B">
        <w:rPr>
          <w:rFonts w:ascii="Times New Roman" w:hAnsi="Times New Roman" w:cs="Times New Roman"/>
          <w:sz w:val="24"/>
          <w:szCs w:val="24"/>
        </w:rPr>
        <w:t xml:space="preserve"> </w:t>
      </w:r>
      <w:r w:rsidR="0025404B" w:rsidRPr="0025404B">
        <w:rPr>
          <w:rFonts w:ascii="Times New Roman" w:hAnsi="Times New Roman" w:cs="Times New Roman"/>
          <w:sz w:val="24"/>
          <w:szCs w:val="24"/>
        </w:rPr>
        <w:t>(</w:t>
      </w:r>
      <w:r w:rsidR="00BB024E">
        <w:rPr>
          <w:rFonts w:ascii="Times New Roman" w:hAnsi="Times New Roman" w:cs="Times New Roman"/>
          <w:sz w:val="24"/>
          <w:szCs w:val="24"/>
        </w:rPr>
        <w:t>there</w:t>
      </w:r>
      <w:r w:rsidR="00BB024E" w:rsidRPr="0025404B">
        <w:rPr>
          <w:rFonts w:ascii="Times New Roman" w:hAnsi="Times New Roman" w:cs="Times New Roman"/>
          <w:sz w:val="24"/>
          <w:szCs w:val="24"/>
        </w:rPr>
        <w:t xml:space="preserve"> </w:t>
      </w:r>
      <w:r w:rsidR="00BB024E">
        <w:rPr>
          <w:rFonts w:ascii="Times New Roman" w:hAnsi="Times New Roman" w:cs="Times New Roman"/>
          <w:sz w:val="24"/>
          <w:szCs w:val="24"/>
        </w:rPr>
        <w:t>were insufficient numbers</w:t>
      </w:r>
      <w:r w:rsidR="00BB024E" w:rsidRPr="0025404B" w:rsidDel="00BB024E">
        <w:rPr>
          <w:rFonts w:ascii="Times New Roman" w:hAnsi="Times New Roman" w:cs="Times New Roman"/>
          <w:sz w:val="24"/>
          <w:szCs w:val="24"/>
        </w:rPr>
        <w:t xml:space="preserve"> </w:t>
      </w:r>
      <w:r w:rsidR="00BB024E">
        <w:rPr>
          <w:rFonts w:ascii="Times New Roman" w:hAnsi="Times New Roman" w:cs="Times New Roman"/>
          <w:sz w:val="24"/>
          <w:szCs w:val="24"/>
        </w:rPr>
        <w:t xml:space="preserve">for </w:t>
      </w:r>
      <w:r w:rsidR="0025404B">
        <w:rPr>
          <w:rFonts w:ascii="Times New Roman" w:hAnsi="Times New Roman" w:cs="Times New Roman"/>
          <w:sz w:val="24"/>
          <w:szCs w:val="24"/>
        </w:rPr>
        <w:t>T2D</w:t>
      </w:r>
      <w:r w:rsidR="0025404B" w:rsidRPr="0025404B">
        <w:rPr>
          <w:rFonts w:ascii="Times New Roman" w:hAnsi="Times New Roman" w:cs="Times New Roman"/>
          <w:sz w:val="24"/>
          <w:szCs w:val="24"/>
        </w:rPr>
        <w:t xml:space="preserve"> </w:t>
      </w:r>
      <w:r w:rsidR="00BB024E">
        <w:rPr>
          <w:rFonts w:ascii="Times New Roman" w:hAnsi="Times New Roman" w:cs="Times New Roman"/>
          <w:sz w:val="24"/>
          <w:szCs w:val="24"/>
        </w:rPr>
        <w:t>modelling</w:t>
      </w:r>
      <w:r w:rsidR="0025404B" w:rsidRPr="0025404B">
        <w:rPr>
          <w:rFonts w:ascii="Times New Roman" w:hAnsi="Times New Roman" w:cs="Times New Roman"/>
          <w:sz w:val="24"/>
          <w:szCs w:val="24"/>
        </w:rPr>
        <w:t>)</w:t>
      </w:r>
      <w:r>
        <w:rPr>
          <w:rFonts w:ascii="Times New Roman" w:hAnsi="Times New Roman" w:cs="Times New Roman"/>
          <w:sz w:val="24"/>
          <w:szCs w:val="24"/>
        </w:rPr>
        <w:t xml:space="preserve">. </w:t>
      </w:r>
      <w:r w:rsidR="00F93B4E">
        <w:rPr>
          <w:rFonts w:ascii="Times New Roman" w:hAnsi="Times New Roman" w:cs="Times New Roman"/>
          <w:sz w:val="24"/>
          <w:szCs w:val="24"/>
        </w:rPr>
        <w:t xml:space="preserve">No data imputation was undertaken </w:t>
      </w:r>
      <w:r w:rsidR="00E666E4">
        <w:rPr>
          <w:rFonts w:ascii="Times New Roman" w:hAnsi="Times New Roman" w:cs="Times New Roman"/>
          <w:sz w:val="24"/>
          <w:szCs w:val="24"/>
        </w:rPr>
        <w:t xml:space="preserve">for missing data </w:t>
      </w:r>
      <w:r w:rsidR="00F93B4E">
        <w:rPr>
          <w:rFonts w:ascii="Times New Roman" w:hAnsi="Times New Roman" w:cs="Times New Roman"/>
          <w:sz w:val="24"/>
          <w:szCs w:val="24"/>
        </w:rPr>
        <w:t xml:space="preserve">and only cases with relevant datasets were included. </w:t>
      </w:r>
    </w:p>
    <w:p w14:paraId="03804E07" w14:textId="2DA7D298" w:rsidR="009047ED" w:rsidRPr="00DA076B" w:rsidRDefault="0050660D" w:rsidP="00DA076B">
      <w:pPr>
        <w:spacing w:after="0" w:line="480" w:lineRule="auto"/>
        <w:jc w:val="both"/>
        <w:rPr>
          <w:rFonts w:ascii="Times New Roman" w:hAnsi="Times New Roman" w:cs="Times New Roman"/>
          <w:sz w:val="24"/>
          <w:szCs w:val="24"/>
        </w:rPr>
      </w:pPr>
      <w:r w:rsidRPr="001726A6">
        <w:rPr>
          <w:rFonts w:ascii="Times New Roman" w:hAnsi="Times New Roman" w:cs="Times New Roman"/>
          <w:sz w:val="24"/>
          <w:szCs w:val="24"/>
        </w:rPr>
        <w:t xml:space="preserve">In the sensitivity </w:t>
      </w:r>
      <w:r w:rsidR="003E3258" w:rsidRPr="002D7D95">
        <w:rPr>
          <w:rFonts w:ascii="Times New Roman" w:hAnsi="Times New Roman" w:cs="Times New Roman"/>
          <w:color w:val="FF0000"/>
          <w:sz w:val="24"/>
          <w:szCs w:val="24"/>
        </w:rPr>
        <w:t>analyses</w:t>
      </w:r>
      <w:r w:rsidRPr="001726A6">
        <w:rPr>
          <w:rFonts w:ascii="Times New Roman" w:hAnsi="Times New Roman" w:cs="Times New Roman"/>
          <w:sz w:val="24"/>
          <w:szCs w:val="24"/>
        </w:rPr>
        <w:t>, we exclud</w:t>
      </w:r>
      <w:r w:rsidR="00BB024E">
        <w:rPr>
          <w:rFonts w:ascii="Times New Roman" w:hAnsi="Times New Roman" w:cs="Times New Roman"/>
          <w:sz w:val="24"/>
          <w:szCs w:val="24"/>
        </w:rPr>
        <w:t>ed</w:t>
      </w:r>
      <w:r w:rsidRPr="001726A6">
        <w:rPr>
          <w:rFonts w:ascii="Times New Roman" w:hAnsi="Times New Roman" w:cs="Times New Roman"/>
          <w:sz w:val="24"/>
          <w:szCs w:val="24"/>
        </w:rPr>
        <w:t xml:space="preserve"> </w:t>
      </w:r>
      <w:r w:rsidR="003E3258" w:rsidRPr="002D7D95">
        <w:rPr>
          <w:rFonts w:ascii="Times New Roman" w:hAnsi="Times New Roman" w:cs="Times New Roman"/>
          <w:color w:val="FF0000"/>
          <w:sz w:val="24"/>
          <w:szCs w:val="24"/>
        </w:rPr>
        <w:t xml:space="preserve">1) </w:t>
      </w:r>
      <w:r w:rsidRPr="001726A6">
        <w:rPr>
          <w:rFonts w:ascii="Times New Roman" w:eastAsia="Times New Roman" w:hAnsi="Times New Roman" w:cs="Times New Roman"/>
          <w:sz w:val="24"/>
          <w:szCs w:val="24"/>
        </w:rPr>
        <w:t>participants who</w:t>
      </w:r>
      <w:r w:rsidR="00BC45C4" w:rsidRPr="001726A6">
        <w:rPr>
          <w:rFonts w:ascii="Times New Roman" w:eastAsia="Times New Roman" w:hAnsi="Times New Roman" w:cs="Times New Roman"/>
          <w:sz w:val="24"/>
          <w:szCs w:val="24"/>
        </w:rPr>
        <w:t xml:space="preserve"> had antenatal OGTT conducted &lt;24 weeks or &gt;</w:t>
      </w:r>
      <w:r w:rsidRPr="001726A6">
        <w:rPr>
          <w:rFonts w:ascii="Times New Roman" w:eastAsia="Times New Roman" w:hAnsi="Times New Roman" w:cs="Times New Roman"/>
          <w:sz w:val="24"/>
          <w:szCs w:val="24"/>
        </w:rPr>
        <w:t>32 weeks (</w:t>
      </w:r>
      <w:r w:rsidRPr="001726A6">
        <w:rPr>
          <w:rFonts w:ascii="Times New Roman" w:eastAsia="Times New Roman" w:hAnsi="Times New Roman" w:cs="Times New Roman"/>
          <w:i/>
          <w:sz w:val="24"/>
          <w:szCs w:val="24"/>
        </w:rPr>
        <w:t>n</w:t>
      </w:r>
      <w:r w:rsidRPr="001726A6">
        <w:rPr>
          <w:rFonts w:ascii="Times New Roman" w:eastAsia="Times New Roman" w:hAnsi="Times New Roman" w:cs="Times New Roman"/>
          <w:sz w:val="24"/>
          <w:szCs w:val="24"/>
        </w:rPr>
        <w:t>=</w:t>
      </w:r>
      <w:r w:rsidR="001726A6">
        <w:rPr>
          <w:rFonts w:ascii="Times New Roman" w:eastAsia="Times New Roman" w:hAnsi="Times New Roman" w:cs="Times New Roman"/>
          <w:sz w:val="24"/>
          <w:szCs w:val="24"/>
        </w:rPr>
        <w:t>30</w:t>
      </w:r>
      <w:r w:rsidR="004A7C08">
        <w:rPr>
          <w:rFonts w:ascii="Times New Roman" w:eastAsia="Times New Roman" w:hAnsi="Times New Roman" w:cs="Times New Roman"/>
          <w:sz w:val="24"/>
          <w:szCs w:val="24"/>
        </w:rPr>
        <w:t>; outside the window period conventionally used to define glycaemia thresholds in pregnancy</w:t>
      </w:r>
      <w:r w:rsidRPr="001726A6">
        <w:rPr>
          <w:rFonts w:ascii="Times New Roman" w:eastAsia="Times New Roman" w:hAnsi="Times New Roman" w:cs="Times New Roman"/>
          <w:sz w:val="24"/>
          <w:szCs w:val="24"/>
        </w:rPr>
        <w:t>) and</w:t>
      </w:r>
      <w:r w:rsidR="003634D3" w:rsidRPr="001726A6">
        <w:rPr>
          <w:rFonts w:ascii="Times New Roman" w:eastAsia="Times New Roman" w:hAnsi="Times New Roman" w:cs="Times New Roman"/>
          <w:sz w:val="24"/>
          <w:szCs w:val="24"/>
        </w:rPr>
        <w:t xml:space="preserve"> with possible pre-existing T2D</w:t>
      </w:r>
      <w:r w:rsidRPr="001726A6">
        <w:rPr>
          <w:rFonts w:ascii="Times New Roman" w:eastAsia="Times New Roman" w:hAnsi="Times New Roman" w:cs="Times New Roman"/>
          <w:sz w:val="24"/>
          <w:szCs w:val="24"/>
        </w:rPr>
        <w:t xml:space="preserve"> suggested by fasting glucose ≥</w:t>
      </w:r>
      <w:r w:rsidR="00E01A03" w:rsidRPr="001726A6">
        <w:rPr>
          <w:rFonts w:ascii="Times New Roman" w:eastAsia="Times New Roman" w:hAnsi="Times New Roman" w:cs="Times New Roman"/>
          <w:sz w:val="24"/>
          <w:szCs w:val="24"/>
        </w:rPr>
        <w:t>7</w:t>
      </w:r>
      <w:r w:rsidR="007F0187">
        <w:rPr>
          <w:rFonts w:ascii="Times New Roman" w:hAnsi="Times New Roman" w:cs="Times New Roman"/>
          <w:sz w:val="24"/>
          <w:szCs w:val="24"/>
        </w:rPr>
        <w:t>.</w:t>
      </w:r>
      <w:r w:rsidRPr="001726A6">
        <w:rPr>
          <w:rFonts w:ascii="Times New Roman" w:eastAsia="Times New Roman" w:hAnsi="Times New Roman" w:cs="Times New Roman"/>
          <w:sz w:val="24"/>
          <w:szCs w:val="24"/>
        </w:rPr>
        <w:t>0 mmol/l and/or 2</w:t>
      </w:r>
      <w:r w:rsidR="006331C7">
        <w:rPr>
          <w:rFonts w:ascii="Times New Roman" w:eastAsia="Times New Roman" w:hAnsi="Times New Roman" w:cs="Times New Roman"/>
          <w:sz w:val="24"/>
          <w:szCs w:val="24"/>
        </w:rPr>
        <w:t>h</w:t>
      </w:r>
      <w:r w:rsidRPr="001726A6">
        <w:rPr>
          <w:rFonts w:ascii="Times New Roman" w:eastAsia="Times New Roman" w:hAnsi="Times New Roman" w:cs="Times New Roman"/>
          <w:sz w:val="24"/>
          <w:szCs w:val="24"/>
        </w:rPr>
        <w:t xml:space="preserve"> glucose ≥</w:t>
      </w:r>
      <w:r w:rsidR="00E01A03" w:rsidRPr="001726A6">
        <w:rPr>
          <w:rFonts w:ascii="Times New Roman" w:eastAsia="Times New Roman" w:hAnsi="Times New Roman" w:cs="Times New Roman"/>
          <w:sz w:val="24"/>
          <w:szCs w:val="24"/>
        </w:rPr>
        <w:t>11</w:t>
      </w:r>
      <w:r w:rsidR="007F0187">
        <w:rPr>
          <w:rFonts w:ascii="Times New Roman" w:hAnsi="Times New Roman" w:cs="Times New Roman"/>
          <w:sz w:val="24"/>
          <w:szCs w:val="24"/>
        </w:rPr>
        <w:t>.</w:t>
      </w:r>
      <w:r w:rsidRPr="001726A6">
        <w:rPr>
          <w:rFonts w:ascii="Times New Roman" w:eastAsia="Times New Roman" w:hAnsi="Times New Roman" w:cs="Times New Roman"/>
          <w:sz w:val="24"/>
          <w:szCs w:val="24"/>
        </w:rPr>
        <w:t>1 mmol/l (</w:t>
      </w:r>
      <w:r w:rsidRPr="001726A6">
        <w:rPr>
          <w:rFonts w:ascii="Times New Roman" w:eastAsia="Times New Roman" w:hAnsi="Times New Roman" w:cs="Times New Roman"/>
          <w:i/>
          <w:sz w:val="24"/>
          <w:szCs w:val="24"/>
        </w:rPr>
        <w:t>n</w:t>
      </w:r>
      <w:r w:rsidRPr="001726A6">
        <w:rPr>
          <w:rFonts w:ascii="Times New Roman" w:eastAsia="Times New Roman" w:hAnsi="Times New Roman" w:cs="Times New Roman"/>
          <w:sz w:val="24"/>
          <w:szCs w:val="24"/>
        </w:rPr>
        <w:t>=</w:t>
      </w:r>
      <w:r w:rsidR="001726A6">
        <w:rPr>
          <w:rFonts w:ascii="Times New Roman" w:eastAsia="Times New Roman" w:hAnsi="Times New Roman" w:cs="Times New Roman"/>
          <w:sz w:val="24"/>
          <w:szCs w:val="24"/>
        </w:rPr>
        <w:t>4</w:t>
      </w:r>
      <w:r w:rsidRPr="001726A6">
        <w:rPr>
          <w:rFonts w:ascii="Times New Roman" w:eastAsia="Times New Roman" w:hAnsi="Times New Roman" w:cs="Times New Roman"/>
          <w:sz w:val="24"/>
          <w:szCs w:val="24"/>
        </w:rPr>
        <w:t>)</w:t>
      </w:r>
      <w:r w:rsidR="003E3258" w:rsidRPr="002D7D95">
        <w:rPr>
          <w:rFonts w:ascii="Times New Roman" w:eastAsia="Times New Roman" w:hAnsi="Times New Roman" w:cs="Times New Roman"/>
          <w:color w:val="FF0000"/>
          <w:sz w:val="24"/>
          <w:szCs w:val="24"/>
        </w:rPr>
        <w:t xml:space="preserve"> and 2) participants with chronic hypertension</w:t>
      </w:r>
      <w:r w:rsidR="008742B4" w:rsidRPr="002D7D95">
        <w:rPr>
          <w:rFonts w:ascii="Times New Roman" w:eastAsia="Times New Roman" w:hAnsi="Times New Roman" w:cs="Times New Roman"/>
          <w:color w:val="FF0000"/>
          <w:sz w:val="24"/>
          <w:szCs w:val="24"/>
        </w:rPr>
        <w:t xml:space="preserve"> (</w:t>
      </w:r>
      <w:r w:rsidR="008742B4" w:rsidRPr="002D7D95">
        <w:rPr>
          <w:rFonts w:ascii="Times New Roman" w:eastAsia="Times New Roman" w:hAnsi="Times New Roman" w:cs="Times New Roman"/>
          <w:i/>
          <w:color w:val="FF0000"/>
          <w:sz w:val="24"/>
          <w:szCs w:val="24"/>
        </w:rPr>
        <w:t>n</w:t>
      </w:r>
      <w:r w:rsidR="008742B4" w:rsidRPr="002D7D95">
        <w:rPr>
          <w:rFonts w:ascii="Times New Roman" w:eastAsia="Times New Roman" w:hAnsi="Times New Roman" w:cs="Times New Roman"/>
          <w:color w:val="FF0000"/>
          <w:sz w:val="24"/>
          <w:szCs w:val="24"/>
        </w:rPr>
        <w:t>=14</w:t>
      </w:r>
      <w:r w:rsidR="00CA6A89" w:rsidRPr="002D7D95">
        <w:rPr>
          <w:rFonts w:ascii="Times New Roman" w:eastAsia="Times New Roman" w:hAnsi="Times New Roman" w:cs="Times New Roman"/>
          <w:color w:val="FF0000"/>
          <w:sz w:val="24"/>
          <w:szCs w:val="24"/>
        </w:rPr>
        <w:t>; a common co-morbid condition of T2D</w:t>
      </w:r>
      <w:r w:rsidR="008742B4" w:rsidRPr="002D7D95">
        <w:rPr>
          <w:rFonts w:ascii="Times New Roman" w:eastAsia="Times New Roman" w:hAnsi="Times New Roman" w:cs="Times New Roman"/>
          <w:color w:val="FF0000"/>
          <w:sz w:val="24"/>
          <w:szCs w:val="24"/>
        </w:rPr>
        <w:t>)</w:t>
      </w:r>
      <w:r w:rsidRPr="002D7D95">
        <w:rPr>
          <w:rFonts w:ascii="Times New Roman" w:hAnsi="Times New Roman" w:cs="Times New Roman"/>
          <w:color w:val="FF0000"/>
          <w:sz w:val="24"/>
          <w:szCs w:val="24"/>
        </w:rPr>
        <w:t xml:space="preserve"> </w:t>
      </w:r>
      <w:r w:rsidRPr="001726A6">
        <w:rPr>
          <w:rFonts w:ascii="Times New Roman" w:hAnsi="Times New Roman" w:cs="Times New Roman"/>
          <w:sz w:val="24"/>
          <w:szCs w:val="24"/>
        </w:rPr>
        <w:t xml:space="preserve">to confirm the consistency and robustness of </w:t>
      </w:r>
      <w:r w:rsidR="001726A6">
        <w:rPr>
          <w:rFonts w:ascii="Times New Roman" w:hAnsi="Times New Roman" w:cs="Times New Roman"/>
          <w:sz w:val="24"/>
          <w:szCs w:val="24"/>
        </w:rPr>
        <w:t xml:space="preserve">association between GDM and post-delivery </w:t>
      </w:r>
      <w:proofErr w:type="spellStart"/>
      <w:r w:rsidR="001726A6">
        <w:rPr>
          <w:rFonts w:ascii="Times New Roman" w:hAnsi="Times New Roman" w:cs="Times New Roman"/>
          <w:sz w:val="24"/>
          <w:szCs w:val="24"/>
        </w:rPr>
        <w:t>dysglycaemia</w:t>
      </w:r>
      <w:proofErr w:type="spellEnd"/>
      <w:r w:rsidR="001726A6">
        <w:rPr>
          <w:rFonts w:ascii="Times New Roman" w:hAnsi="Times New Roman" w:cs="Times New Roman"/>
          <w:sz w:val="24"/>
          <w:szCs w:val="24"/>
        </w:rPr>
        <w:t>.</w:t>
      </w:r>
      <w:r w:rsidR="00D07AB0">
        <w:rPr>
          <w:rFonts w:ascii="Times New Roman" w:hAnsi="Times New Roman" w:cs="Times New Roman"/>
          <w:sz w:val="24"/>
          <w:szCs w:val="24"/>
        </w:rPr>
        <w:t xml:space="preserve"> </w:t>
      </w:r>
      <w:r w:rsidR="000F0C25" w:rsidRPr="002D7D95">
        <w:rPr>
          <w:rFonts w:ascii="Times New Roman" w:hAnsi="Times New Roman" w:cs="Times New Roman"/>
          <w:color w:val="FF0000"/>
          <w:sz w:val="24"/>
          <w:szCs w:val="24"/>
        </w:rPr>
        <w:t xml:space="preserve">To assess if adoption of the newer criteria could potentially alter the relationships between combination of risk factors and </w:t>
      </w:r>
      <w:r w:rsidR="000F0C25" w:rsidRPr="002D7D95">
        <w:rPr>
          <w:rFonts w:ascii="Times New Roman" w:hAnsi="Times New Roman" w:cs="Times New Roman"/>
          <w:color w:val="FF0000"/>
          <w:sz w:val="24"/>
          <w:szCs w:val="24"/>
        </w:rPr>
        <w:lastRenderedPageBreak/>
        <w:t xml:space="preserve">future </w:t>
      </w:r>
      <w:proofErr w:type="spellStart"/>
      <w:r w:rsidR="000F0C25" w:rsidRPr="002D7D95">
        <w:rPr>
          <w:rFonts w:ascii="Times New Roman" w:hAnsi="Times New Roman" w:cs="Times New Roman"/>
          <w:color w:val="FF0000"/>
          <w:sz w:val="24"/>
          <w:szCs w:val="24"/>
        </w:rPr>
        <w:t>dysglycaemia</w:t>
      </w:r>
      <w:proofErr w:type="spellEnd"/>
      <w:r w:rsidR="000F0C25" w:rsidRPr="002D7D95">
        <w:rPr>
          <w:rFonts w:ascii="Times New Roman" w:hAnsi="Times New Roman" w:cs="Times New Roman"/>
          <w:color w:val="FF0000"/>
          <w:sz w:val="24"/>
          <w:szCs w:val="24"/>
        </w:rPr>
        <w:t xml:space="preserve">, we also retrospectively applied the International Association of Diabetes and Pregnancy Study Groups (IADPSG) criteria in a partial manner (GDM diagnosed by ≥5.1 mmol/L for fasting glucose and/or ≥8.5 mmol/L for 2h glucose, without the 1-hour [1h] measure which was not performed at that time). </w:t>
      </w:r>
      <w:r w:rsidR="009B33A2">
        <w:rPr>
          <w:rFonts w:ascii="Times New Roman" w:hAnsi="Times New Roman" w:cs="Times New Roman"/>
          <w:sz w:val="24"/>
          <w:szCs w:val="24"/>
        </w:rPr>
        <w:t>All a</w:t>
      </w:r>
      <w:r w:rsidRPr="00D13B6E">
        <w:rPr>
          <w:rFonts w:ascii="Times New Roman" w:hAnsi="Times New Roman" w:cs="Times New Roman"/>
          <w:sz w:val="24"/>
          <w:szCs w:val="24"/>
        </w:rPr>
        <w:t xml:space="preserve">nalyses were performed using </w:t>
      </w:r>
      <w:r w:rsidR="009047ED">
        <w:rPr>
          <w:rFonts w:ascii="Times New Roman" w:hAnsi="Times New Roman" w:cs="Times New Roman"/>
          <w:sz w:val="24"/>
          <w:szCs w:val="24"/>
        </w:rPr>
        <w:t xml:space="preserve">Stata software </w:t>
      </w:r>
      <w:r w:rsidR="009047ED" w:rsidRPr="009047ED">
        <w:rPr>
          <w:rFonts w:ascii="Times New Roman" w:hAnsi="Times New Roman" w:cs="Times New Roman"/>
          <w:sz w:val="24"/>
          <w:szCs w:val="24"/>
        </w:rPr>
        <w:t>(version 1</w:t>
      </w:r>
      <w:r w:rsidR="009047ED">
        <w:rPr>
          <w:rFonts w:ascii="Times New Roman" w:hAnsi="Times New Roman" w:cs="Times New Roman"/>
          <w:sz w:val="24"/>
          <w:szCs w:val="24"/>
        </w:rPr>
        <w:t>5</w:t>
      </w:r>
      <w:r w:rsidR="009047ED" w:rsidRPr="009047ED">
        <w:rPr>
          <w:rFonts w:ascii="Times New Roman" w:hAnsi="Times New Roman" w:cs="Times New Roman"/>
          <w:sz w:val="24"/>
          <w:szCs w:val="24"/>
        </w:rPr>
        <w:t xml:space="preserve">.1, </w:t>
      </w:r>
      <w:proofErr w:type="spellStart"/>
      <w:r w:rsidR="009047ED" w:rsidRPr="009047ED">
        <w:rPr>
          <w:rFonts w:ascii="Times New Roman" w:hAnsi="Times New Roman" w:cs="Times New Roman"/>
          <w:sz w:val="24"/>
          <w:szCs w:val="24"/>
        </w:rPr>
        <w:t>Statacorp</w:t>
      </w:r>
      <w:proofErr w:type="spellEnd"/>
      <w:r w:rsidR="009047ED" w:rsidRPr="009047ED">
        <w:rPr>
          <w:rFonts w:ascii="Times New Roman" w:hAnsi="Times New Roman" w:cs="Times New Roman"/>
          <w:sz w:val="24"/>
          <w:szCs w:val="24"/>
        </w:rPr>
        <w:t>, College Station, Texas</w:t>
      </w:r>
      <w:r w:rsidR="009047ED">
        <w:rPr>
          <w:rFonts w:ascii="Times New Roman" w:hAnsi="Times New Roman" w:cs="Times New Roman"/>
          <w:sz w:val="24"/>
          <w:szCs w:val="24"/>
        </w:rPr>
        <w:t xml:space="preserve">). </w:t>
      </w:r>
      <w:r w:rsidR="009047ED">
        <w:rPr>
          <w:rFonts w:ascii="Times New Roman" w:eastAsia="Times New Roman" w:hAnsi="Times New Roman" w:cs="Times New Roman"/>
          <w:b/>
          <w:color w:val="000000"/>
          <w:sz w:val="24"/>
          <w:szCs w:val="24"/>
          <w:lang w:val="en-SG"/>
        </w:rPr>
        <w:br w:type="page"/>
      </w:r>
    </w:p>
    <w:p w14:paraId="6C3E150B" w14:textId="77777777" w:rsidR="00172AEF" w:rsidRPr="00172AEF" w:rsidRDefault="0050660D" w:rsidP="003634D3">
      <w:pPr>
        <w:spacing w:after="0" w:line="480" w:lineRule="auto"/>
        <w:ind w:firstLine="0"/>
        <w:jc w:val="both"/>
        <w:rPr>
          <w:rFonts w:ascii="Times New Roman" w:eastAsia="Times New Roman" w:hAnsi="Times New Roman" w:cs="Times New Roman"/>
          <w:b/>
          <w:color w:val="000000"/>
          <w:sz w:val="24"/>
          <w:szCs w:val="24"/>
          <w:lang w:val="en-SG"/>
        </w:rPr>
      </w:pPr>
      <w:r w:rsidRPr="00D13B6E">
        <w:rPr>
          <w:rFonts w:ascii="Times New Roman" w:eastAsia="Times New Roman" w:hAnsi="Times New Roman" w:cs="Times New Roman"/>
          <w:b/>
          <w:color w:val="000000"/>
          <w:sz w:val="24"/>
          <w:szCs w:val="24"/>
          <w:lang w:val="en-SG"/>
        </w:rPr>
        <w:lastRenderedPageBreak/>
        <w:t>Results</w:t>
      </w:r>
    </w:p>
    <w:p w14:paraId="24BA312C" w14:textId="733B4B14" w:rsidR="008D5D70" w:rsidRPr="00154E3B" w:rsidRDefault="00F67C3D" w:rsidP="00154E3B">
      <w:pPr>
        <w:spacing w:after="0" w:line="480" w:lineRule="auto"/>
        <w:jc w:val="both"/>
        <w:rPr>
          <w:rFonts w:ascii="Times New Roman" w:eastAsia="Times New Roman" w:hAnsi="Times New Roman" w:cs="Times New Roman"/>
          <w:sz w:val="24"/>
          <w:szCs w:val="24"/>
          <w:lang w:val="en-SG"/>
        </w:rPr>
      </w:pPr>
      <w:r>
        <w:rPr>
          <w:rFonts w:ascii="Times New Roman" w:eastAsia="Times New Roman" w:hAnsi="Times New Roman" w:cs="Times New Roman"/>
          <w:sz w:val="24"/>
          <w:szCs w:val="24"/>
          <w:lang w:val="en-SG"/>
        </w:rPr>
        <w:t>Among</w:t>
      </w:r>
      <w:r w:rsidR="00DC4833">
        <w:rPr>
          <w:rFonts w:ascii="Times New Roman" w:eastAsia="Times New Roman" w:hAnsi="Times New Roman" w:cs="Times New Roman"/>
          <w:sz w:val="24"/>
          <w:szCs w:val="24"/>
          <w:lang w:val="en-SG"/>
        </w:rPr>
        <w:t xml:space="preserve"> recruited women,</w:t>
      </w:r>
      <w:r w:rsidR="0050660D" w:rsidRPr="00F75D8A">
        <w:rPr>
          <w:rFonts w:ascii="Times New Roman" w:eastAsia="Times New Roman" w:hAnsi="Times New Roman" w:cs="Times New Roman"/>
          <w:sz w:val="24"/>
          <w:szCs w:val="24"/>
          <w:lang w:val="en-SG"/>
        </w:rPr>
        <w:t xml:space="preserve"> </w:t>
      </w:r>
      <w:r w:rsidR="0050660D" w:rsidRPr="00DC4833">
        <w:rPr>
          <w:rFonts w:ascii="Times New Roman" w:eastAsia="Times New Roman" w:hAnsi="Times New Roman" w:cs="Times New Roman"/>
          <w:sz w:val="24"/>
          <w:szCs w:val="24"/>
          <w:lang w:val="en-SG"/>
        </w:rPr>
        <w:t>123</w:t>
      </w:r>
      <w:r w:rsidR="00DC4833">
        <w:rPr>
          <w:rFonts w:ascii="Times New Roman" w:eastAsia="Times New Roman" w:hAnsi="Times New Roman" w:cs="Times New Roman"/>
          <w:sz w:val="24"/>
          <w:szCs w:val="24"/>
          <w:lang w:val="en-SG"/>
        </w:rPr>
        <w:t>9</w:t>
      </w:r>
      <w:r w:rsidR="0050660D" w:rsidRPr="00F75D8A">
        <w:rPr>
          <w:rFonts w:ascii="Times New Roman" w:eastAsia="Times New Roman" w:hAnsi="Times New Roman" w:cs="Times New Roman"/>
          <w:sz w:val="24"/>
          <w:szCs w:val="24"/>
          <w:lang w:val="en-SG"/>
        </w:rPr>
        <w:t xml:space="preserve"> </w:t>
      </w:r>
      <w:r w:rsidR="00DC4833">
        <w:rPr>
          <w:rFonts w:ascii="Times New Roman" w:eastAsia="Times New Roman" w:hAnsi="Times New Roman" w:cs="Times New Roman"/>
          <w:sz w:val="24"/>
          <w:szCs w:val="24"/>
          <w:lang w:val="en-SG"/>
        </w:rPr>
        <w:t xml:space="preserve">had </w:t>
      </w:r>
      <w:r w:rsidR="005269CE" w:rsidRPr="00F75D8A">
        <w:rPr>
          <w:rFonts w:ascii="Times New Roman" w:eastAsia="Times New Roman" w:hAnsi="Times New Roman" w:cs="Times New Roman"/>
          <w:sz w:val="24"/>
          <w:szCs w:val="24"/>
          <w:lang w:val="en-SG"/>
        </w:rPr>
        <w:t>singleton</w:t>
      </w:r>
      <w:r w:rsidR="005269CE">
        <w:rPr>
          <w:rFonts w:ascii="Times New Roman" w:eastAsia="Times New Roman" w:hAnsi="Times New Roman" w:cs="Times New Roman"/>
          <w:sz w:val="24"/>
          <w:szCs w:val="24"/>
          <w:lang w:val="en-SG"/>
        </w:rPr>
        <w:t xml:space="preserve"> </w:t>
      </w:r>
      <w:r w:rsidR="005269CE" w:rsidRPr="00F75D8A">
        <w:rPr>
          <w:rFonts w:ascii="Times New Roman" w:eastAsia="Times New Roman" w:hAnsi="Times New Roman" w:cs="Times New Roman"/>
          <w:sz w:val="24"/>
          <w:szCs w:val="24"/>
          <w:lang w:val="en-SG"/>
        </w:rPr>
        <w:t>pregnan</w:t>
      </w:r>
      <w:r w:rsidR="005269CE">
        <w:rPr>
          <w:rFonts w:ascii="Times New Roman" w:eastAsia="Times New Roman" w:hAnsi="Times New Roman" w:cs="Times New Roman"/>
          <w:sz w:val="24"/>
          <w:szCs w:val="24"/>
          <w:lang w:val="en-SG"/>
        </w:rPr>
        <w:t>cies</w:t>
      </w:r>
      <w:r w:rsidR="00DC4833">
        <w:rPr>
          <w:rFonts w:ascii="Times New Roman" w:eastAsia="Times New Roman" w:hAnsi="Times New Roman" w:cs="Times New Roman"/>
          <w:sz w:val="24"/>
          <w:szCs w:val="24"/>
          <w:lang w:val="en-SG"/>
        </w:rPr>
        <w:t xml:space="preserve"> and still remained in the study at 26-28 weeks’ gestation. Of these</w:t>
      </w:r>
      <w:r>
        <w:rPr>
          <w:rFonts w:ascii="Times New Roman" w:eastAsia="Times New Roman" w:hAnsi="Times New Roman" w:cs="Times New Roman"/>
          <w:sz w:val="24"/>
          <w:szCs w:val="24"/>
          <w:lang w:val="en-SG"/>
        </w:rPr>
        <w:t xml:space="preserve"> subjects</w:t>
      </w:r>
      <w:r w:rsidR="00DC4833">
        <w:rPr>
          <w:rFonts w:ascii="Times New Roman" w:eastAsia="Times New Roman" w:hAnsi="Times New Roman" w:cs="Times New Roman"/>
          <w:sz w:val="24"/>
          <w:szCs w:val="24"/>
          <w:lang w:val="en-SG"/>
        </w:rPr>
        <w:t xml:space="preserve">, </w:t>
      </w:r>
      <w:r w:rsidR="00E01A03" w:rsidRPr="00F75D8A">
        <w:rPr>
          <w:rFonts w:ascii="Times New Roman" w:eastAsia="Times New Roman" w:hAnsi="Times New Roman" w:cs="Times New Roman"/>
          <w:sz w:val="24"/>
          <w:szCs w:val="24"/>
          <w:lang w:val="en-SG"/>
        </w:rPr>
        <w:t>11</w:t>
      </w:r>
      <w:r w:rsidR="00F75D8A" w:rsidRPr="00F75D8A">
        <w:rPr>
          <w:rFonts w:ascii="Times New Roman" w:eastAsia="Times New Roman" w:hAnsi="Times New Roman" w:cs="Times New Roman"/>
          <w:sz w:val="24"/>
          <w:szCs w:val="24"/>
          <w:lang w:val="en-SG"/>
        </w:rPr>
        <w:t>65</w:t>
      </w:r>
      <w:r w:rsidR="00E01A03" w:rsidRPr="00F75D8A">
        <w:rPr>
          <w:rFonts w:ascii="Times New Roman" w:eastAsia="Times New Roman" w:hAnsi="Times New Roman" w:cs="Times New Roman"/>
          <w:sz w:val="24"/>
          <w:szCs w:val="24"/>
          <w:lang w:val="en-SG"/>
        </w:rPr>
        <w:t xml:space="preserve"> (9</w:t>
      </w:r>
      <w:r w:rsidR="004E0748">
        <w:rPr>
          <w:rFonts w:ascii="Times New Roman" w:eastAsia="Times New Roman" w:hAnsi="Times New Roman" w:cs="Times New Roman"/>
          <w:sz w:val="24"/>
          <w:szCs w:val="24"/>
          <w:lang w:val="en-SG"/>
        </w:rPr>
        <w:t>4</w:t>
      </w:r>
      <w:r w:rsidR="00DC4833">
        <w:rPr>
          <w:rFonts w:ascii="Times New Roman" w:eastAsia="Times New Roman" w:hAnsi="Times New Roman" w:cs="Times New Roman"/>
          <w:sz w:val="24"/>
          <w:szCs w:val="24"/>
          <w:lang w:val="en-SG"/>
        </w:rPr>
        <w:t>.0</w:t>
      </w:r>
      <w:r w:rsidR="0050660D" w:rsidRPr="00F75D8A">
        <w:rPr>
          <w:rFonts w:ascii="Times New Roman" w:eastAsia="Times New Roman" w:hAnsi="Times New Roman" w:cs="Times New Roman"/>
          <w:sz w:val="24"/>
          <w:szCs w:val="24"/>
          <w:lang w:val="en-SG"/>
        </w:rPr>
        <w:t xml:space="preserve">%) </w:t>
      </w:r>
      <w:r w:rsidR="00C450DA">
        <w:rPr>
          <w:rFonts w:ascii="Times New Roman" w:eastAsia="Times New Roman" w:hAnsi="Times New Roman" w:cs="Times New Roman"/>
          <w:sz w:val="24"/>
          <w:szCs w:val="24"/>
          <w:lang w:val="en-SG"/>
        </w:rPr>
        <w:t>had</w:t>
      </w:r>
      <w:r w:rsidR="00C450DA" w:rsidRPr="00F75D8A">
        <w:rPr>
          <w:rFonts w:ascii="Times New Roman" w:eastAsia="Times New Roman" w:hAnsi="Times New Roman" w:cs="Times New Roman"/>
          <w:sz w:val="24"/>
          <w:szCs w:val="24"/>
          <w:lang w:val="en-SG"/>
        </w:rPr>
        <w:t xml:space="preserve"> </w:t>
      </w:r>
      <w:r w:rsidR="00F75D8A" w:rsidRPr="00F75D8A">
        <w:rPr>
          <w:rFonts w:ascii="Times New Roman" w:eastAsia="Times New Roman" w:hAnsi="Times New Roman" w:cs="Times New Roman"/>
          <w:sz w:val="24"/>
          <w:szCs w:val="24"/>
          <w:lang w:val="en-SG"/>
        </w:rPr>
        <w:t xml:space="preserve">antenatal OGTT </w:t>
      </w:r>
      <w:r w:rsidR="00F34C10">
        <w:rPr>
          <w:rFonts w:ascii="Times New Roman" w:eastAsia="Times New Roman" w:hAnsi="Times New Roman" w:cs="Times New Roman"/>
          <w:sz w:val="24"/>
          <w:szCs w:val="24"/>
          <w:lang w:val="en-SG"/>
        </w:rPr>
        <w:t xml:space="preserve">results </w:t>
      </w:r>
      <w:r w:rsidR="00F75D8A" w:rsidRPr="00F75D8A">
        <w:rPr>
          <w:rFonts w:ascii="Times New Roman" w:eastAsia="Times New Roman" w:hAnsi="Times New Roman" w:cs="Times New Roman"/>
          <w:sz w:val="24"/>
          <w:szCs w:val="24"/>
          <w:lang w:val="en-SG"/>
        </w:rPr>
        <w:t>and 69</w:t>
      </w:r>
      <w:r w:rsidR="004E0748">
        <w:rPr>
          <w:rFonts w:ascii="Times New Roman" w:eastAsia="Times New Roman" w:hAnsi="Times New Roman" w:cs="Times New Roman"/>
          <w:sz w:val="24"/>
          <w:szCs w:val="24"/>
          <w:lang w:val="en-SG"/>
        </w:rPr>
        <w:t>2</w:t>
      </w:r>
      <w:r w:rsidR="00F75D8A" w:rsidRPr="00F75D8A">
        <w:rPr>
          <w:rFonts w:ascii="Times New Roman" w:eastAsia="Times New Roman" w:hAnsi="Times New Roman" w:cs="Times New Roman"/>
          <w:sz w:val="24"/>
          <w:szCs w:val="24"/>
          <w:lang w:val="en-SG"/>
        </w:rPr>
        <w:t xml:space="preserve"> (5</w:t>
      </w:r>
      <w:r w:rsidR="004E0748">
        <w:rPr>
          <w:rFonts w:ascii="Times New Roman" w:eastAsia="Times New Roman" w:hAnsi="Times New Roman" w:cs="Times New Roman"/>
          <w:sz w:val="24"/>
          <w:szCs w:val="24"/>
          <w:lang w:val="en-SG"/>
        </w:rPr>
        <w:t>9</w:t>
      </w:r>
      <w:r w:rsidR="004907B3">
        <w:rPr>
          <w:rFonts w:ascii="Times New Roman" w:eastAsia="Times New Roman" w:hAnsi="Times New Roman" w:cs="Times New Roman"/>
          <w:sz w:val="24"/>
          <w:szCs w:val="24"/>
          <w:lang w:val="en-SG"/>
        </w:rPr>
        <w:t>.4</w:t>
      </w:r>
      <w:r w:rsidR="0050660D" w:rsidRPr="00F75D8A">
        <w:rPr>
          <w:rFonts w:ascii="Times New Roman" w:eastAsia="Times New Roman" w:hAnsi="Times New Roman" w:cs="Times New Roman"/>
          <w:sz w:val="24"/>
          <w:szCs w:val="24"/>
          <w:lang w:val="en-SG"/>
        </w:rPr>
        <w:t>%</w:t>
      </w:r>
      <w:r w:rsidR="004E0748">
        <w:rPr>
          <w:rFonts w:ascii="Times New Roman" w:eastAsia="Times New Roman" w:hAnsi="Times New Roman" w:cs="Times New Roman"/>
          <w:sz w:val="24"/>
          <w:szCs w:val="24"/>
          <w:lang w:val="en-SG"/>
        </w:rPr>
        <w:t xml:space="preserve"> of total </w:t>
      </w:r>
      <w:r w:rsidR="004E0748" w:rsidRPr="004E0748">
        <w:rPr>
          <w:rFonts w:ascii="Times New Roman" w:eastAsia="Times New Roman" w:hAnsi="Times New Roman" w:cs="Times New Roman"/>
          <w:i/>
          <w:sz w:val="24"/>
          <w:szCs w:val="24"/>
          <w:lang w:val="en-SG"/>
        </w:rPr>
        <w:t>n</w:t>
      </w:r>
      <w:r w:rsidR="004E0748">
        <w:rPr>
          <w:rFonts w:ascii="Times New Roman" w:eastAsia="Times New Roman" w:hAnsi="Times New Roman" w:cs="Times New Roman"/>
          <w:sz w:val="24"/>
          <w:szCs w:val="24"/>
          <w:lang w:val="en-SG"/>
        </w:rPr>
        <w:t xml:space="preserve"> with antenatal OGTT</w:t>
      </w:r>
      <w:r w:rsidR="0050660D" w:rsidRPr="00F75D8A">
        <w:rPr>
          <w:rFonts w:ascii="Times New Roman" w:eastAsia="Times New Roman" w:hAnsi="Times New Roman" w:cs="Times New Roman"/>
          <w:sz w:val="24"/>
          <w:szCs w:val="24"/>
          <w:lang w:val="en-SG"/>
        </w:rPr>
        <w:t>) had both antenatal and post-delivery OGTT</w:t>
      </w:r>
      <w:r w:rsidR="006A1CD2">
        <w:rPr>
          <w:rFonts w:ascii="Times New Roman" w:eastAsia="Times New Roman" w:hAnsi="Times New Roman" w:cs="Times New Roman"/>
          <w:sz w:val="24"/>
          <w:szCs w:val="24"/>
          <w:lang w:val="en-SG"/>
        </w:rPr>
        <w:t xml:space="preserve"> (see </w:t>
      </w:r>
      <w:r w:rsidR="006A1CD2" w:rsidRPr="00E93CAE">
        <w:rPr>
          <w:rFonts w:ascii="Times New Roman" w:eastAsia="Times New Roman" w:hAnsi="Times New Roman" w:cs="Times New Roman"/>
          <w:b/>
          <w:sz w:val="24"/>
          <w:szCs w:val="24"/>
          <w:lang w:val="en-SG"/>
        </w:rPr>
        <w:t>Supplemental Figure 1</w:t>
      </w:r>
      <w:r w:rsidR="006A1CD2">
        <w:rPr>
          <w:rFonts w:ascii="Times New Roman" w:eastAsia="Times New Roman" w:hAnsi="Times New Roman" w:cs="Times New Roman"/>
          <w:sz w:val="24"/>
          <w:szCs w:val="24"/>
          <w:lang w:val="en-SG"/>
        </w:rPr>
        <w:t xml:space="preserve"> for participant flow chart)</w:t>
      </w:r>
      <w:r w:rsidR="00F75D8A" w:rsidRPr="00F75D8A">
        <w:rPr>
          <w:rFonts w:ascii="Times New Roman" w:eastAsia="Times New Roman" w:hAnsi="Times New Roman" w:cs="Times New Roman"/>
          <w:sz w:val="24"/>
          <w:szCs w:val="24"/>
          <w:lang w:val="en-SG"/>
        </w:rPr>
        <w:t xml:space="preserve">. </w:t>
      </w:r>
      <w:r w:rsidR="005269CE">
        <w:rPr>
          <w:rFonts w:ascii="Times New Roman" w:hAnsi="Times New Roman" w:cs="Times New Roman"/>
          <w:sz w:val="24"/>
          <w:szCs w:val="24"/>
        </w:rPr>
        <w:t>Characteristics of p</w:t>
      </w:r>
      <w:r w:rsidR="005269CE" w:rsidRPr="002E114B">
        <w:rPr>
          <w:rFonts w:ascii="Times New Roman" w:hAnsi="Times New Roman" w:cs="Times New Roman"/>
          <w:sz w:val="24"/>
          <w:szCs w:val="24"/>
        </w:rPr>
        <w:t>articipants who had both antenatal and postnatal OGTT conducted (</w:t>
      </w:r>
      <w:r w:rsidR="005269CE" w:rsidRPr="002E114B">
        <w:rPr>
          <w:rFonts w:ascii="Times New Roman" w:hAnsi="Times New Roman" w:cs="Times New Roman"/>
          <w:i/>
          <w:sz w:val="24"/>
          <w:szCs w:val="24"/>
        </w:rPr>
        <w:t>n</w:t>
      </w:r>
      <w:r w:rsidR="005269CE" w:rsidRPr="002E114B">
        <w:rPr>
          <w:rFonts w:ascii="Times New Roman" w:hAnsi="Times New Roman" w:cs="Times New Roman"/>
          <w:sz w:val="24"/>
          <w:szCs w:val="24"/>
        </w:rPr>
        <w:t>=</w:t>
      </w:r>
      <w:r w:rsidR="005269CE">
        <w:rPr>
          <w:rFonts w:ascii="Times New Roman" w:hAnsi="Times New Roman" w:cs="Times New Roman"/>
          <w:sz w:val="24"/>
          <w:szCs w:val="24"/>
        </w:rPr>
        <w:t>692</w:t>
      </w:r>
      <w:r w:rsidR="005269CE" w:rsidRPr="002E114B">
        <w:rPr>
          <w:rFonts w:ascii="Times New Roman" w:hAnsi="Times New Roman" w:cs="Times New Roman"/>
          <w:sz w:val="24"/>
          <w:szCs w:val="24"/>
        </w:rPr>
        <w:t xml:space="preserve">) </w:t>
      </w:r>
      <w:r w:rsidR="007B4E6E">
        <w:rPr>
          <w:rFonts w:ascii="Times New Roman" w:hAnsi="Times New Roman" w:cs="Times New Roman"/>
          <w:sz w:val="24"/>
          <w:szCs w:val="24"/>
        </w:rPr>
        <w:t xml:space="preserve">with relevant </w:t>
      </w:r>
      <w:r w:rsidR="00B62583">
        <w:rPr>
          <w:rFonts w:ascii="Times New Roman" w:hAnsi="Times New Roman" w:cs="Times New Roman"/>
          <w:sz w:val="24"/>
          <w:szCs w:val="24"/>
        </w:rPr>
        <w:t xml:space="preserve">covariate data </w:t>
      </w:r>
      <w:r w:rsidR="005269CE" w:rsidRPr="002E114B">
        <w:rPr>
          <w:rFonts w:ascii="Times New Roman" w:hAnsi="Times New Roman" w:cs="Times New Roman"/>
          <w:sz w:val="24"/>
          <w:szCs w:val="24"/>
        </w:rPr>
        <w:t xml:space="preserve">and included in </w:t>
      </w:r>
      <w:r w:rsidR="005269CE">
        <w:rPr>
          <w:rFonts w:ascii="Times New Roman" w:hAnsi="Times New Roman" w:cs="Times New Roman"/>
          <w:sz w:val="24"/>
          <w:szCs w:val="24"/>
        </w:rPr>
        <w:t>this study</w:t>
      </w:r>
      <w:r w:rsidR="00B62583">
        <w:rPr>
          <w:rFonts w:ascii="Times New Roman" w:hAnsi="Times New Roman" w:cs="Times New Roman"/>
          <w:sz w:val="24"/>
          <w:szCs w:val="24"/>
        </w:rPr>
        <w:t>,</w:t>
      </w:r>
      <w:r w:rsidR="005269CE" w:rsidRPr="002E114B">
        <w:rPr>
          <w:rFonts w:ascii="Times New Roman" w:hAnsi="Times New Roman" w:cs="Times New Roman"/>
          <w:sz w:val="24"/>
          <w:szCs w:val="24"/>
        </w:rPr>
        <w:t xml:space="preserve"> were </w:t>
      </w:r>
      <w:r w:rsidR="00F93B4E">
        <w:rPr>
          <w:rFonts w:ascii="Times New Roman" w:hAnsi="Times New Roman" w:cs="Times New Roman"/>
          <w:sz w:val="24"/>
          <w:szCs w:val="24"/>
        </w:rPr>
        <w:t>slightly older, more likely to be parous and less likely to have had pregnancy-induced hypertension compared with</w:t>
      </w:r>
      <w:r w:rsidR="005269CE" w:rsidRPr="002E114B">
        <w:rPr>
          <w:rFonts w:ascii="Times New Roman" w:hAnsi="Times New Roman" w:cs="Times New Roman"/>
          <w:sz w:val="24"/>
          <w:szCs w:val="24"/>
        </w:rPr>
        <w:t xml:space="preserve"> those </w:t>
      </w:r>
      <w:r w:rsidR="005269CE">
        <w:rPr>
          <w:rFonts w:ascii="Times New Roman" w:hAnsi="Times New Roman" w:cs="Times New Roman"/>
          <w:sz w:val="24"/>
          <w:szCs w:val="24"/>
        </w:rPr>
        <w:t xml:space="preserve">who only had antenatal OGTT </w:t>
      </w:r>
      <w:r w:rsidR="005269CE" w:rsidRPr="002E114B">
        <w:rPr>
          <w:rFonts w:ascii="Times New Roman" w:hAnsi="Times New Roman" w:cs="Times New Roman"/>
          <w:sz w:val="24"/>
          <w:szCs w:val="24"/>
        </w:rPr>
        <w:t>(</w:t>
      </w:r>
      <w:r w:rsidR="005269CE" w:rsidRPr="002E114B">
        <w:rPr>
          <w:rFonts w:ascii="Times New Roman" w:hAnsi="Times New Roman" w:cs="Times New Roman"/>
          <w:i/>
          <w:sz w:val="24"/>
          <w:szCs w:val="24"/>
        </w:rPr>
        <w:t>n</w:t>
      </w:r>
      <w:r w:rsidR="005269CE" w:rsidRPr="002E114B">
        <w:rPr>
          <w:rFonts w:ascii="Times New Roman" w:hAnsi="Times New Roman" w:cs="Times New Roman"/>
          <w:sz w:val="24"/>
          <w:szCs w:val="24"/>
        </w:rPr>
        <w:t>=</w:t>
      </w:r>
      <w:r w:rsidR="005269CE">
        <w:rPr>
          <w:rFonts w:ascii="Times New Roman" w:hAnsi="Times New Roman" w:cs="Times New Roman"/>
          <w:sz w:val="24"/>
          <w:szCs w:val="24"/>
        </w:rPr>
        <w:t>473</w:t>
      </w:r>
      <w:r w:rsidR="005269CE" w:rsidRPr="002E114B">
        <w:rPr>
          <w:rFonts w:ascii="Times New Roman" w:hAnsi="Times New Roman" w:cs="Times New Roman"/>
          <w:sz w:val="24"/>
          <w:szCs w:val="24"/>
        </w:rPr>
        <w:t>)</w:t>
      </w:r>
      <w:r w:rsidR="00F93B4E">
        <w:rPr>
          <w:rFonts w:ascii="Times New Roman" w:hAnsi="Times New Roman" w:cs="Times New Roman"/>
          <w:sz w:val="24"/>
          <w:szCs w:val="24"/>
        </w:rPr>
        <w:t xml:space="preserve"> and therefore not included in this study</w:t>
      </w:r>
      <w:r w:rsidR="00F34C10">
        <w:rPr>
          <w:rFonts w:ascii="Times New Roman" w:hAnsi="Times New Roman" w:cs="Times New Roman"/>
          <w:sz w:val="24"/>
          <w:szCs w:val="24"/>
        </w:rPr>
        <w:t xml:space="preserve"> (</w:t>
      </w:r>
      <w:r w:rsidR="005C59FF" w:rsidRPr="005C59FF">
        <w:rPr>
          <w:rFonts w:ascii="Times New Roman" w:hAnsi="Times New Roman" w:cs="Times New Roman"/>
          <w:b/>
          <w:sz w:val="24"/>
          <w:szCs w:val="24"/>
        </w:rPr>
        <w:t>Supplemental</w:t>
      </w:r>
      <w:r w:rsidR="00B649E0" w:rsidRPr="005C59FF">
        <w:rPr>
          <w:rFonts w:ascii="Times New Roman" w:hAnsi="Times New Roman" w:cs="Times New Roman"/>
          <w:b/>
          <w:sz w:val="24"/>
          <w:szCs w:val="24"/>
        </w:rPr>
        <w:t xml:space="preserve"> Table </w:t>
      </w:r>
      <w:r w:rsidR="009E1596">
        <w:rPr>
          <w:rFonts w:ascii="Times New Roman" w:hAnsi="Times New Roman" w:cs="Times New Roman"/>
          <w:b/>
          <w:sz w:val="24"/>
          <w:szCs w:val="24"/>
        </w:rPr>
        <w:t>3</w:t>
      </w:r>
      <w:r w:rsidR="00F34C10">
        <w:rPr>
          <w:rFonts w:ascii="Times New Roman" w:hAnsi="Times New Roman" w:cs="Times New Roman"/>
          <w:sz w:val="24"/>
          <w:szCs w:val="24"/>
        </w:rPr>
        <w:t>)</w:t>
      </w:r>
      <w:r w:rsidR="005269CE" w:rsidRPr="002E114B">
        <w:rPr>
          <w:rFonts w:ascii="Times New Roman" w:hAnsi="Times New Roman" w:cs="Times New Roman"/>
          <w:sz w:val="24"/>
          <w:szCs w:val="24"/>
        </w:rPr>
        <w:t>.</w:t>
      </w:r>
      <w:r w:rsidR="005269CE">
        <w:rPr>
          <w:rFonts w:ascii="Times New Roman" w:hAnsi="Times New Roman" w:cs="Times New Roman"/>
          <w:sz w:val="24"/>
          <w:szCs w:val="24"/>
        </w:rPr>
        <w:t xml:space="preserve"> </w:t>
      </w:r>
      <w:r w:rsidR="00B649E0" w:rsidRPr="00B649E0">
        <w:rPr>
          <w:rFonts w:ascii="Times New Roman" w:eastAsia="Times New Roman" w:hAnsi="Times New Roman" w:cs="Times New Roman"/>
          <w:sz w:val="24"/>
          <w:szCs w:val="24"/>
          <w:lang w:val="en-SG"/>
        </w:rPr>
        <w:t>Ethnicity, family history of diabetes, smoking status, breastfeeding duration and peri-pregnancy BMI were comparable between the groups (</w:t>
      </w:r>
      <w:r w:rsidR="00B649E0" w:rsidRPr="005C59FF">
        <w:rPr>
          <w:rFonts w:ascii="Times New Roman" w:eastAsia="Times New Roman" w:hAnsi="Times New Roman" w:cs="Times New Roman"/>
          <w:b/>
          <w:sz w:val="24"/>
          <w:szCs w:val="24"/>
          <w:lang w:val="en-SG"/>
        </w:rPr>
        <w:t xml:space="preserve">Supplemental Table </w:t>
      </w:r>
      <w:r w:rsidR="009E1596">
        <w:rPr>
          <w:rFonts w:ascii="Times New Roman" w:eastAsia="Times New Roman" w:hAnsi="Times New Roman" w:cs="Times New Roman"/>
          <w:b/>
          <w:sz w:val="24"/>
          <w:szCs w:val="24"/>
          <w:lang w:val="en-SG"/>
        </w:rPr>
        <w:t>3</w:t>
      </w:r>
      <w:r w:rsidR="00B649E0" w:rsidRPr="00B649E0">
        <w:rPr>
          <w:rFonts w:ascii="Times New Roman" w:eastAsia="Times New Roman" w:hAnsi="Times New Roman" w:cs="Times New Roman"/>
          <w:sz w:val="24"/>
          <w:szCs w:val="24"/>
          <w:lang w:val="en-SG"/>
        </w:rPr>
        <w:t>).</w:t>
      </w:r>
    </w:p>
    <w:p w14:paraId="15FD274C" w14:textId="078FFE54" w:rsidR="0050660D" w:rsidRPr="009047ED" w:rsidRDefault="00B62583" w:rsidP="000306C9">
      <w:pPr>
        <w:spacing w:line="480" w:lineRule="auto"/>
        <w:jc w:val="both"/>
        <w:rPr>
          <w:rFonts w:ascii="Times New Roman" w:eastAsia="Times New Roman" w:hAnsi="Times New Roman" w:cs="Times New Roman"/>
          <w:color w:val="FF0000"/>
          <w:sz w:val="24"/>
          <w:szCs w:val="24"/>
          <w:lang w:val="en-SG"/>
        </w:rPr>
      </w:pPr>
      <w:r w:rsidRPr="004E0CF9">
        <w:rPr>
          <w:rFonts w:ascii="Times New Roman" w:eastAsia="Times New Roman" w:hAnsi="Times New Roman" w:cs="Times New Roman"/>
          <w:sz w:val="24"/>
          <w:szCs w:val="24"/>
          <w:lang w:val="en-SG"/>
        </w:rPr>
        <w:t xml:space="preserve">Among included </w:t>
      </w:r>
      <w:r w:rsidR="00C450DA">
        <w:rPr>
          <w:rFonts w:ascii="Times New Roman" w:eastAsia="Times New Roman" w:hAnsi="Times New Roman" w:cs="Times New Roman"/>
          <w:sz w:val="24"/>
          <w:szCs w:val="24"/>
          <w:lang w:val="en-SG"/>
        </w:rPr>
        <w:t>subjects</w:t>
      </w:r>
      <w:r w:rsidRPr="004E0CF9">
        <w:rPr>
          <w:rFonts w:ascii="Times New Roman" w:eastAsia="Times New Roman" w:hAnsi="Times New Roman" w:cs="Times New Roman"/>
          <w:sz w:val="24"/>
          <w:szCs w:val="24"/>
          <w:lang w:val="en-SG"/>
        </w:rPr>
        <w:t>,</w:t>
      </w:r>
      <w:r w:rsidR="0050660D" w:rsidRPr="004E0CF9">
        <w:rPr>
          <w:rFonts w:ascii="Times New Roman" w:eastAsia="Times New Roman" w:hAnsi="Times New Roman" w:cs="Times New Roman"/>
          <w:sz w:val="24"/>
          <w:szCs w:val="24"/>
          <w:lang w:val="en-SG"/>
        </w:rPr>
        <w:t xml:space="preserve"> </w:t>
      </w:r>
      <w:r w:rsidR="00A500D7">
        <w:rPr>
          <w:rFonts w:ascii="Times New Roman" w:eastAsia="Times New Roman" w:hAnsi="Times New Roman" w:cs="Times New Roman"/>
          <w:sz w:val="24"/>
          <w:szCs w:val="24"/>
          <w:lang w:val="en-SG"/>
        </w:rPr>
        <w:t xml:space="preserve">142 (20.5%) had </w:t>
      </w:r>
      <w:r w:rsidR="00F57F6C" w:rsidRPr="00B62583">
        <w:rPr>
          <w:rFonts w:ascii="Times New Roman" w:eastAsia="Times New Roman" w:hAnsi="Times New Roman" w:cs="Times New Roman"/>
          <w:sz w:val="24"/>
          <w:szCs w:val="24"/>
        </w:rPr>
        <w:t>GDM</w:t>
      </w:r>
      <w:r w:rsidR="00A500D7">
        <w:rPr>
          <w:rFonts w:ascii="Times New Roman" w:eastAsia="Times New Roman" w:hAnsi="Times New Roman" w:cs="Times New Roman"/>
          <w:sz w:val="24"/>
          <w:szCs w:val="24"/>
        </w:rPr>
        <w:t>, of which</w:t>
      </w:r>
      <w:r w:rsidR="00F57F6C">
        <w:rPr>
          <w:rFonts w:ascii="Times New Roman" w:eastAsia="Times New Roman" w:hAnsi="Times New Roman" w:cs="Times New Roman"/>
          <w:sz w:val="24"/>
          <w:szCs w:val="24"/>
        </w:rPr>
        <w:t xml:space="preserve"> </w:t>
      </w:r>
      <w:r w:rsidR="00F57F6C" w:rsidRPr="00E732C6">
        <w:rPr>
          <w:rFonts w:ascii="Times New Roman" w:eastAsia="Times New Roman" w:hAnsi="Times New Roman" w:cs="Times New Roman"/>
          <w:sz w:val="24"/>
          <w:szCs w:val="24"/>
        </w:rPr>
        <w:t>9</w:t>
      </w:r>
      <w:r w:rsidR="00E732C6" w:rsidRPr="00E732C6">
        <w:rPr>
          <w:rFonts w:ascii="Times New Roman" w:eastAsia="Times New Roman" w:hAnsi="Times New Roman" w:cs="Times New Roman"/>
          <w:sz w:val="24"/>
          <w:szCs w:val="24"/>
        </w:rPr>
        <w:t>9.3</w:t>
      </w:r>
      <w:r w:rsidR="00F57F6C" w:rsidRPr="00E732C6">
        <w:rPr>
          <w:rFonts w:ascii="Times New Roman" w:eastAsia="Times New Roman" w:hAnsi="Times New Roman" w:cs="Times New Roman"/>
          <w:sz w:val="24"/>
          <w:szCs w:val="24"/>
        </w:rPr>
        <w:t xml:space="preserve">% </w:t>
      </w:r>
      <w:r w:rsidR="00A500D7">
        <w:rPr>
          <w:rFonts w:ascii="Times New Roman" w:eastAsia="Times New Roman" w:hAnsi="Times New Roman" w:cs="Times New Roman"/>
          <w:sz w:val="24"/>
          <w:szCs w:val="24"/>
        </w:rPr>
        <w:t xml:space="preserve">were diagnosed </w:t>
      </w:r>
      <w:r w:rsidR="00F57F6C">
        <w:rPr>
          <w:rFonts w:ascii="Times New Roman" w:eastAsia="Times New Roman" w:hAnsi="Times New Roman" w:cs="Times New Roman"/>
          <w:sz w:val="24"/>
          <w:szCs w:val="24"/>
        </w:rPr>
        <w:t xml:space="preserve">based on </w:t>
      </w:r>
      <w:r w:rsidR="00A500D7">
        <w:rPr>
          <w:rFonts w:ascii="Times New Roman" w:eastAsia="Times New Roman" w:hAnsi="Times New Roman" w:cs="Times New Roman"/>
          <w:sz w:val="24"/>
          <w:szCs w:val="24"/>
        </w:rPr>
        <w:t xml:space="preserve">an elevated </w:t>
      </w:r>
      <w:r w:rsidR="00F57F6C">
        <w:rPr>
          <w:rFonts w:ascii="Times New Roman" w:eastAsia="Times New Roman" w:hAnsi="Times New Roman" w:cs="Times New Roman"/>
          <w:sz w:val="24"/>
          <w:szCs w:val="24"/>
        </w:rPr>
        <w:t xml:space="preserve">antenatal 2h glucose measure alone. </w:t>
      </w:r>
      <w:r w:rsidR="006F66C6">
        <w:rPr>
          <w:rFonts w:ascii="Times New Roman" w:eastAsia="Times New Roman" w:hAnsi="Times New Roman" w:cs="Times New Roman"/>
          <w:b/>
          <w:sz w:val="24"/>
          <w:szCs w:val="24"/>
          <w:lang w:val="en-SG"/>
        </w:rPr>
        <w:t>Table 1</w:t>
      </w:r>
      <w:r w:rsidR="001A7ABE" w:rsidRPr="00E93CAE">
        <w:rPr>
          <w:rFonts w:ascii="Times New Roman" w:eastAsia="Times New Roman" w:hAnsi="Times New Roman" w:cs="Times New Roman"/>
          <w:sz w:val="24"/>
          <w:szCs w:val="24"/>
          <w:lang w:val="en-SG"/>
        </w:rPr>
        <w:t xml:space="preserve"> </w:t>
      </w:r>
      <w:r w:rsidR="0050660D" w:rsidRPr="0033404B">
        <w:rPr>
          <w:rFonts w:ascii="Times New Roman" w:eastAsia="Times New Roman" w:hAnsi="Times New Roman" w:cs="Times New Roman"/>
          <w:sz w:val="24"/>
          <w:szCs w:val="24"/>
          <w:lang w:val="en-SG"/>
        </w:rPr>
        <w:t xml:space="preserve">describes the </w:t>
      </w:r>
      <w:r w:rsidR="0050660D" w:rsidRPr="0033404B">
        <w:rPr>
          <w:rFonts w:ascii="Times New Roman" w:eastAsia="Times New Roman" w:hAnsi="Times New Roman" w:cs="Times New Roman"/>
          <w:sz w:val="24"/>
          <w:szCs w:val="24"/>
        </w:rPr>
        <w:t xml:space="preserve">demographic and clinical characteristics </w:t>
      </w:r>
      <w:r w:rsidR="003855D9">
        <w:rPr>
          <w:rFonts w:ascii="Times New Roman" w:eastAsia="Times New Roman" w:hAnsi="Times New Roman" w:cs="Times New Roman"/>
          <w:sz w:val="24"/>
          <w:szCs w:val="24"/>
        </w:rPr>
        <w:t xml:space="preserve">of included participants </w:t>
      </w:r>
      <w:r w:rsidR="006F66C6">
        <w:rPr>
          <w:rFonts w:ascii="Times New Roman" w:eastAsia="Times New Roman" w:hAnsi="Times New Roman" w:cs="Times New Roman"/>
          <w:sz w:val="24"/>
          <w:szCs w:val="24"/>
        </w:rPr>
        <w:t>according to GDM</w:t>
      </w:r>
      <w:r w:rsidR="003855D9">
        <w:rPr>
          <w:rFonts w:ascii="Times New Roman" w:eastAsia="Times New Roman" w:hAnsi="Times New Roman" w:cs="Times New Roman"/>
          <w:sz w:val="24"/>
          <w:szCs w:val="24"/>
        </w:rPr>
        <w:t xml:space="preserve"> and</w:t>
      </w:r>
      <w:r w:rsidR="006F66C6">
        <w:rPr>
          <w:rFonts w:ascii="Times New Roman" w:eastAsia="Times New Roman" w:hAnsi="Times New Roman" w:cs="Times New Roman"/>
          <w:sz w:val="24"/>
          <w:szCs w:val="24"/>
        </w:rPr>
        <w:t xml:space="preserve"> post-delivery</w:t>
      </w:r>
      <w:r w:rsidR="009B16BA">
        <w:rPr>
          <w:rFonts w:ascii="Times New Roman" w:eastAsia="Times New Roman" w:hAnsi="Times New Roman" w:cs="Times New Roman"/>
          <w:sz w:val="24"/>
          <w:szCs w:val="24"/>
        </w:rPr>
        <w:t xml:space="preserve"> </w:t>
      </w:r>
      <w:proofErr w:type="spellStart"/>
      <w:r w:rsidR="00373FC5">
        <w:rPr>
          <w:rFonts w:ascii="Times New Roman" w:eastAsia="Times New Roman" w:hAnsi="Times New Roman" w:cs="Times New Roman"/>
          <w:sz w:val="24"/>
          <w:szCs w:val="24"/>
        </w:rPr>
        <w:t>dysglycaemia</w:t>
      </w:r>
      <w:proofErr w:type="spellEnd"/>
      <w:r w:rsidR="0050660D" w:rsidRPr="0033404B">
        <w:rPr>
          <w:rFonts w:ascii="Times New Roman" w:eastAsia="Times New Roman" w:hAnsi="Times New Roman" w:cs="Times New Roman"/>
          <w:sz w:val="24"/>
          <w:szCs w:val="24"/>
        </w:rPr>
        <w:t xml:space="preserve"> (IFG/IGT/T2D) </w:t>
      </w:r>
      <w:r w:rsidR="006F66C6">
        <w:rPr>
          <w:rFonts w:ascii="Times New Roman" w:eastAsia="Times New Roman" w:hAnsi="Times New Roman" w:cs="Times New Roman"/>
          <w:sz w:val="24"/>
          <w:szCs w:val="24"/>
        </w:rPr>
        <w:t>status</w:t>
      </w:r>
      <w:r w:rsidR="0050660D" w:rsidRPr="0033404B">
        <w:rPr>
          <w:rFonts w:ascii="Times New Roman" w:eastAsia="Times New Roman" w:hAnsi="Times New Roman" w:cs="Times New Roman"/>
          <w:sz w:val="24"/>
          <w:szCs w:val="24"/>
        </w:rPr>
        <w:t xml:space="preserve">. </w:t>
      </w:r>
      <w:r w:rsidR="0050660D" w:rsidRPr="00373FC5">
        <w:rPr>
          <w:rFonts w:ascii="Times New Roman" w:eastAsia="Times New Roman" w:hAnsi="Times New Roman" w:cs="Times New Roman"/>
          <w:sz w:val="24"/>
          <w:szCs w:val="24"/>
        </w:rPr>
        <w:t xml:space="preserve">In the GDM group, the majority were </w:t>
      </w:r>
      <w:r w:rsidR="00E01A03" w:rsidRPr="00373FC5">
        <w:rPr>
          <w:rFonts w:ascii="Times New Roman" w:eastAsia="Times New Roman" w:hAnsi="Times New Roman" w:cs="Times New Roman"/>
          <w:sz w:val="24"/>
          <w:szCs w:val="24"/>
        </w:rPr>
        <w:t>Chinese (</w:t>
      </w:r>
      <w:r w:rsidR="006F66C6">
        <w:rPr>
          <w:rFonts w:ascii="Times New Roman" w:eastAsia="Times New Roman" w:hAnsi="Times New Roman" w:cs="Times New Roman"/>
          <w:sz w:val="24"/>
          <w:szCs w:val="24"/>
        </w:rPr>
        <w:t>63.4</w:t>
      </w:r>
      <w:r w:rsidR="00E01A03" w:rsidRPr="00373FC5">
        <w:rPr>
          <w:rFonts w:ascii="Times New Roman" w:eastAsia="Times New Roman" w:hAnsi="Times New Roman" w:cs="Times New Roman"/>
          <w:sz w:val="24"/>
          <w:szCs w:val="24"/>
        </w:rPr>
        <w:t>%), followed by Indian (22</w:t>
      </w:r>
      <w:r w:rsidR="00373FC5" w:rsidRPr="00373FC5">
        <w:rPr>
          <w:rFonts w:ascii="Times New Roman" w:hAnsi="Times New Roman" w:cs="Times New Roman"/>
          <w:sz w:val="24"/>
          <w:szCs w:val="24"/>
        </w:rPr>
        <w:t>.</w:t>
      </w:r>
      <w:r w:rsidR="006F66C6">
        <w:rPr>
          <w:rFonts w:ascii="Times New Roman" w:eastAsia="Times New Roman" w:hAnsi="Times New Roman" w:cs="Times New Roman"/>
          <w:sz w:val="24"/>
          <w:szCs w:val="24"/>
        </w:rPr>
        <w:t>5</w:t>
      </w:r>
      <w:r w:rsidR="003634D3" w:rsidRPr="00373FC5">
        <w:rPr>
          <w:rFonts w:ascii="Times New Roman" w:eastAsia="Times New Roman" w:hAnsi="Times New Roman" w:cs="Times New Roman"/>
          <w:sz w:val="24"/>
          <w:szCs w:val="24"/>
        </w:rPr>
        <w:t xml:space="preserve">%) and Malay </w:t>
      </w:r>
      <w:r w:rsidR="00E01A03" w:rsidRPr="00373FC5">
        <w:rPr>
          <w:rFonts w:ascii="Times New Roman" w:eastAsia="Times New Roman" w:hAnsi="Times New Roman" w:cs="Times New Roman"/>
          <w:sz w:val="24"/>
          <w:szCs w:val="24"/>
        </w:rPr>
        <w:t>(1</w:t>
      </w:r>
      <w:r w:rsidR="00373FC5" w:rsidRPr="00373FC5">
        <w:rPr>
          <w:rFonts w:ascii="Times New Roman" w:eastAsia="Times New Roman" w:hAnsi="Times New Roman" w:cs="Times New Roman"/>
          <w:sz w:val="24"/>
          <w:szCs w:val="24"/>
        </w:rPr>
        <w:t>4</w:t>
      </w:r>
      <w:r w:rsidR="00373FC5" w:rsidRPr="00373FC5">
        <w:rPr>
          <w:rFonts w:ascii="Times New Roman" w:hAnsi="Times New Roman" w:cs="Times New Roman"/>
          <w:sz w:val="24"/>
          <w:szCs w:val="24"/>
        </w:rPr>
        <w:t>.</w:t>
      </w:r>
      <w:r w:rsidR="006F66C6">
        <w:rPr>
          <w:rFonts w:ascii="Times New Roman" w:eastAsia="Times New Roman" w:hAnsi="Times New Roman" w:cs="Times New Roman"/>
          <w:sz w:val="24"/>
          <w:szCs w:val="24"/>
        </w:rPr>
        <w:t>1</w:t>
      </w:r>
      <w:r w:rsidR="0050660D" w:rsidRPr="004907B3">
        <w:rPr>
          <w:rFonts w:ascii="Times New Roman" w:eastAsia="Times New Roman" w:hAnsi="Times New Roman" w:cs="Times New Roman"/>
          <w:sz w:val="24"/>
          <w:szCs w:val="24"/>
        </w:rPr>
        <w:t xml:space="preserve">%). The women with GDM were older, </w:t>
      </w:r>
      <w:r w:rsidR="006F66C6">
        <w:rPr>
          <w:rFonts w:ascii="Times New Roman" w:eastAsia="Times New Roman" w:hAnsi="Times New Roman" w:cs="Times New Roman"/>
          <w:sz w:val="24"/>
          <w:szCs w:val="24"/>
        </w:rPr>
        <w:t>more likely to have pregnancy-induced hypertension</w:t>
      </w:r>
      <w:r w:rsidR="0050660D" w:rsidRPr="004907B3">
        <w:rPr>
          <w:rFonts w:ascii="Times New Roman" w:eastAsia="Times New Roman" w:hAnsi="Times New Roman" w:cs="Times New Roman"/>
          <w:sz w:val="24"/>
          <w:szCs w:val="24"/>
        </w:rPr>
        <w:t xml:space="preserve"> and </w:t>
      </w:r>
      <w:r w:rsidR="006F66C6">
        <w:rPr>
          <w:rFonts w:ascii="Times New Roman" w:eastAsia="Times New Roman" w:hAnsi="Times New Roman" w:cs="Times New Roman"/>
          <w:sz w:val="24"/>
          <w:szCs w:val="24"/>
        </w:rPr>
        <w:t>had</w:t>
      </w:r>
      <w:r w:rsidR="0050660D" w:rsidRPr="004907B3">
        <w:rPr>
          <w:rFonts w:ascii="Times New Roman" w:eastAsia="Times New Roman" w:hAnsi="Times New Roman" w:cs="Times New Roman"/>
          <w:sz w:val="24"/>
          <w:szCs w:val="24"/>
        </w:rPr>
        <w:t xml:space="preserve"> higher BMI from preconception </w:t>
      </w:r>
      <w:r w:rsidR="004907B3" w:rsidRPr="004907B3">
        <w:rPr>
          <w:rFonts w:ascii="Times New Roman" w:eastAsia="Times New Roman" w:hAnsi="Times New Roman" w:cs="Times New Roman"/>
          <w:sz w:val="24"/>
          <w:szCs w:val="24"/>
        </w:rPr>
        <w:t xml:space="preserve">through </w:t>
      </w:r>
      <w:r w:rsidR="009C47BA">
        <w:rPr>
          <w:rFonts w:ascii="Times New Roman" w:eastAsia="Times New Roman" w:hAnsi="Times New Roman" w:cs="Times New Roman"/>
          <w:sz w:val="24"/>
          <w:szCs w:val="24"/>
        </w:rPr>
        <w:t xml:space="preserve">to </w:t>
      </w:r>
      <w:r w:rsidR="006F66C6">
        <w:rPr>
          <w:rFonts w:ascii="Times New Roman" w:eastAsia="Times New Roman" w:hAnsi="Times New Roman" w:cs="Times New Roman"/>
          <w:sz w:val="24"/>
          <w:szCs w:val="24"/>
        </w:rPr>
        <w:t>26-28 weeks’ gestation</w:t>
      </w:r>
      <w:r w:rsidR="00E93CAE">
        <w:rPr>
          <w:rFonts w:ascii="Times New Roman" w:eastAsia="Times New Roman" w:hAnsi="Times New Roman" w:cs="Times New Roman"/>
          <w:sz w:val="24"/>
          <w:szCs w:val="24"/>
        </w:rPr>
        <w:t xml:space="preserve"> (</w:t>
      </w:r>
      <w:r w:rsidR="006F66C6">
        <w:rPr>
          <w:rFonts w:ascii="Times New Roman" w:eastAsia="Times New Roman" w:hAnsi="Times New Roman" w:cs="Times New Roman"/>
          <w:b/>
          <w:sz w:val="24"/>
          <w:szCs w:val="24"/>
        </w:rPr>
        <w:t>Table 1</w:t>
      </w:r>
      <w:r w:rsidR="00E93CAE">
        <w:rPr>
          <w:rFonts w:ascii="Times New Roman" w:eastAsia="Times New Roman" w:hAnsi="Times New Roman" w:cs="Times New Roman"/>
          <w:sz w:val="24"/>
          <w:szCs w:val="24"/>
        </w:rPr>
        <w:t>)</w:t>
      </w:r>
      <w:r w:rsidR="0050660D" w:rsidRPr="004907B3">
        <w:rPr>
          <w:rFonts w:ascii="Times New Roman" w:eastAsia="Times New Roman" w:hAnsi="Times New Roman" w:cs="Times New Roman"/>
          <w:sz w:val="24"/>
          <w:szCs w:val="24"/>
        </w:rPr>
        <w:t xml:space="preserve">. </w:t>
      </w:r>
      <w:r w:rsidR="00E93CAE">
        <w:rPr>
          <w:rFonts w:ascii="Times New Roman" w:eastAsia="Times New Roman" w:hAnsi="Times New Roman" w:cs="Times New Roman"/>
          <w:sz w:val="24"/>
          <w:szCs w:val="24"/>
          <w:lang w:val="en-SG"/>
        </w:rPr>
        <w:t>Compared</w:t>
      </w:r>
      <w:r w:rsidR="0050660D" w:rsidRPr="00373FC5">
        <w:rPr>
          <w:rFonts w:ascii="Times New Roman" w:eastAsia="Times New Roman" w:hAnsi="Times New Roman" w:cs="Times New Roman"/>
          <w:sz w:val="24"/>
          <w:szCs w:val="24"/>
          <w:lang w:val="en-SG"/>
        </w:rPr>
        <w:t xml:space="preserve"> with</w:t>
      </w:r>
      <w:r w:rsidR="00E93CAE">
        <w:rPr>
          <w:rFonts w:ascii="Times New Roman" w:eastAsia="Times New Roman" w:hAnsi="Times New Roman" w:cs="Times New Roman"/>
          <w:sz w:val="24"/>
          <w:szCs w:val="24"/>
          <w:lang w:val="en-SG"/>
        </w:rPr>
        <w:t xml:space="preserve"> participants with normal glucose tolerance</w:t>
      </w:r>
      <w:r w:rsidR="009C47BA">
        <w:rPr>
          <w:rFonts w:ascii="Times New Roman" w:eastAsia="Times New Roman" w:hAnsi="Times New Roman" w:cs="Times New Roman"/>
          <w:sz w:val="24"/>
          <w:szCs w:val="24"/>
          <w:lang w:val="en-SG"/>
        </w:rPr>
        <w:t xml:space="preserve"> post-delivery</w:t>
      </w:r>
      <w:r w:rsidR="00E93CAE">
        <w:rPr>
          <w:rFonts w:ascii="Times New Roman" w:eastAsia="Times New Roman" w:hAnsi="Times New Roman" w:cs="Times New Roman"/>
          <w:sz w:val="24"/>
          <w:szCs w:val="24"/>
          <w:lang w:val="en-SG"/>
        </w:rPr>
        <w:t>, participants</w:t>
      </w:r>
      <w:r w:rsidR="0050660D" w:rsidRPr="00373FC5">
        <w:rPr>
          <w:rFonts w:ascii="Times New Roman" w:eastAsia="Times New Roman" w:hAnsi="Times New Roman" w:cs="Times New Roman"/>
          <w:sz w:val="24"/>
          <w:szCs w:val="24"/>
          <w:lang w:val="en-SG"/>
        </w:rPr>
        <w:t xml:space="preserve"> </w:t>
      </w:r>
      <w:r w:rsidR="00E93CAE">
        <w:rPr>
          <w:rFonts w:ascii="Times New Roman" w:eastAsia="Times New Roman" w:hAnsi="Times New Roman" w:cs="Times New Roman"/>
          <w:sz w:val="24"/>
          <w:szCs w:val="24"/>
          <w:lang w:val="en-SG"/>
        </w:rPr>
        <w:t xml:space="preserve">with </w:t>
      </w:r>
      <w:proofErr w:type="spellStart"/>
      <w:r w:rsidR="00373FC5">
        <w:rPr>
          <w:rFonts w:ascii="Times New Roman" w:eastAsia="Times New Roman" w:hAnsi="Times New Roman" w:cs="Times New Roman"/>
          <w:sz w:val="24"/>
          <w:szCs w:val="24"/>
          <w:lang w:val="en-SG"/>
        </w:rPr>
        <w:t>dysglycaemia</w:t>
      </w:r>
      <w:proofErr w:type="spellEnd"/>
      <w:r w:rsidR="00373FC5">
        <w:rPr>
          <w:rFonts w:ascii="Times New Roman" w:eastAsia="Times New Roman" w:hAnsi="Times New Roman" w:cs="Times New Roman"/>
          <w:sz w:val="24"/>
          <w:szCs w:val="24"/>
          <w:lang w:val="en-SG"/>
        </w:rPr>
        <w:t xml:space="preserve"> </w:t>
      </w:r>
      <w:r w:rsidR="00E93CAE">
        <w:rPr>
          <w:rFonts w:ascii="Times New Roman" w:eastAsia="Times New Roman" w:hAnsi="Times New Roman" w:cs="Times New Roman"/>
          <w:sz w:val="24"/>
          <w:szCs w:val="24"/>
          <w:lang w:val="en-SG"/>
        </w:rPr>
        <w:t xml:space="preserve">4-6 years </w:t>
      </w:r>
      <w:r w:rsidR="003634D3" w:rsidRPr="00373FC5">
        <w:rPr>
          <w:rFonts w:ascii="Times New Roman" w:eastAsia="Times New Roman" w:hAnsi="Times New Roman" w:cs="Times New Roman"/>
          <w:sz w:val="24"/>
          <w:szCs w:val="24"/>
          <w:lang w:val="en-SG"/>
        </w:rPr>
        <w:t>post-delivery</w:t>
      </w:r>
      <w:r w:rsidR="00373FC5" w:rsidRPr="00373FC5">
        <w:rPr>
          <w:rFonts w:ascii="Times New Roman" w:eastAsia="Times New Roman" w:hAnsi="Times New Roman" w:cs="Times New Roman"/>
          <w:sz w:val="24"/>
          <w:szCs w:val="24"/>
          <w:lang w:val="en-SG"/>
        </w:rPr>
        <w:t xml:space="preserve"> (18.6</w:t>
      </w:r>
      <w:r w:rsidR="00E93CAE">
        <w:rPr>
          <w:rFonts w:ascii="Times New Roman" w:eastAsia="Times New Roman" w:hAnsi="Times New Roman" w:cs="Times New Roman"/>
          <w:sz w:val="24"/>
          <w:szCs w:val="24"/>
          <w:lang w:val="en-SG"/>
        </w:rPr>
        <w:t>%) were older, had higher</w:t>
      </w:r>
      <w:r w:rsidR="00E93CAE" w:rsidRPr="009047ED">
        <w:rPr>
          <w:rFonts w:ascii="Times New Roman" w:eastAsia="Times New Roman" w:hAnsi="Times New Roman" w:cs="Times New Roman"/>
          <w:color w:val="FF0000"/>
          <w:sz w:val="24"/>
          <w:szCs w:val="24"/>
          <w:lang w:val="en-SG"/>
        </w:rPr>
        <w:t xml:space="preserve"> </w:t>
      </w:r>
      <w:r w:rsidR="00E93CAE" w:rsidRPr="00E93CAE">
        <w:rPr>
          <w:rFonts w:ascii="Times New Roman" w:eastAsia="Times New Roman" w:hAnsi="Times New Roman" w:cs="Times New Roman"/>
          <w:sz w:val="24"/>
          <w:szCs w:val="24"/>
          <w:lang w:val="en-SG"/>
        </w:rPr>
        <w:t>BMI from preconception to post-delivery</w:t>
      </w:r>
      <w:r w:rsidR="00E93CAE">
        <w:rPr>
          <w:rFonts w:ascii="Times New Roman" w:eastAsia="Times New Roman" w:hAnsi="Times New Roman" w:cs="Times New Roman"/>
          <w:sz w:val="24"/>
          <w:szCs w:val="24"/>
          <w:lang w:val="en-SG"/>
        </w:rPr>
        <w:t>,</w:t>
      </w:r>
      <w:r w:rsidR="00E93CAE" w:rsidRPr="00E93CAE">
        <w:rPr>
          <w:rFonts w:ascii="Times New Roman" w:eastAsia="Times New Roman" w:hAnsi="Times New Roman" w:cs="Times New Roman"/>
          <w:sz w:val="24"/>
          <w:szCs w:val="24"/>
          <w:lang w:val="en-SG"/>
        </w:rPr>
        <w:t xml:space="preserve"> </w:t>
      </w:r>
      <w:r w:rsidR="00E93CAE">
        <w:rPr>
          <w:rFonts w:ascii="Times New Roman" w:eastAsia="Times New Roman" w:hAnsi="Times New Roman" w:cs="Times New Roman"/>
          <w:sz w:val="24"/>
          <w:szCs w:val="24"/>
          <w:lang w:val="en-SG"/>
        </w:rPr>
        <w:t>and more likely to have a</w:t>
      </w:r>
      <w:r w:rsidR="0050660D" w:rsidRPr="00E93CAE">
        <w:rPr>
          <w:rFonts w:ascii="Times New Roman" w:eastAsia="Times New Roman" w:hAnsi="Times New Roman" w:cs="Times New Roman"/>
          <w:sz w:val="24"/>
          <w:szCs w:val="24"/>
          <w:lang w:val="en-SG"/>
        </w:rPr>
        <w:t xml:space="preserve"> family history of diabetes</w:t>
      </w:r>
      <w:r w:rsidR="004B12CE">
        <w:rPr>
          <w:rFonts w:ascii="Times New Roman" w:eastAsia="Times New Roman" w:hAnsi="Times New Roman" w:cs="Times New Roman"/>
          <w:sz w:val="24"/>
          <w:szCs w:val="24"/>
          <w:lang w:val="en-SG"/>
        </w:rPr>
        <w:t>,</w:t>
      </w:r>
      <w:r w:rsidR="009C47BA">
        <w:rPr>
          <w:rFonts w:ascii="Times New Roman" w:eastAsia="Times New Roman" w:hAnsi="Times New Roman" w:cs="Times New Roman"/>
          <w:sz w:val="24"/>
          <w:szCs w:val="24"/>
          <w:lang w:val="en-SG"/>
        </w:rPr>
        <w:t xml:space="preserve"> and</w:t>
      </w:r>
      <w:r w:rsidR="00E93CAE" w:rsidRPr="00E93CAE">
        <w:rPr>
          <w:rFonts w:ascii="Times New Roman" w:eastAsia="Times New Roman" w:hAnsi="Times New Roman" w:cs="Times New Roman"/>
          <w:sz w:val="24"/>
          <w:szCs w:val="24"/>
          <w:lang w:val="en-SG"/>
        </w:rPr>
        <w:t xml:space="preserve"> </w:t>
      </w:r>
      <w:r w:rsidR="0050660D" w:rsidRPr="00E93CAE">
        <w:rPr>
          <w:rFonts w:ascii="Times New Roman" w:eastAsia="Times New Roman" w:hAnsi="Times New Roman" w:cs="Times New Roman"/>
          <w:sz w:val="24"/>
          <w:szCs w:val="24"/>
          <w:lang w:val="en-SG"/>
        </w:rPr>
        <w:t>pregnancy-induced hypertension</w:t>
      </w:r>
      <w:r w:rsidR="009C47BA">
        <w:rPr>
          <w:rFonts w:ascii="Times New Roman" w:eastAsia="Times New Roman" w:hAnsi="Times New Roman" w:cs="Times New Roman"/>
          <w:sz w:val="24"/>
          <w:szCs w:val="24"/>
          <w:lang w:val="en-SG"/>
        </w:rPr>
        <w:t xml:space="preserve"> </w:t>
      </w:r>
      <w:r w:rsidR="004B12CE">
        <w:rPr>
          <w:rFonts w:ascii="Times New Roman" w:eastAsia="Times New Roman" w:hAnsi="Times New Roman" w:cs="Times New Roman"/>
          <w:sz w:val="24"/>
          <w:szCs w:val="24"/>
          <w:lang w:val="en-SG"/>
        </w:rPr>
        <w:t>and insulin treatment for GDM</w:t>
      </w:r>
      <w:r w:rsidR="0050660D" w:rsidRPr="00E93CAE">
        <w:rPr>
          <w:rFonts w:ascii="Times New Roman" w:eastAsia="Times New Roman" w:hAnsi="Times New Roman" w:cs="Times New Roman"/>
          <w:sz w:val="24"/>
          <w:szCs w:val="24"/>
          <w:lang w:val="en-SG"/>
        </w:rPr>
        <w:t xml:space="preserve"> in the index pregnancy</w:t>
      </w:r>
      <w:r w:rsidR="00647534">
        <w:rPr>
          <w:rFonts w:ascii="Times New Roman" w:eastAsia="Times New Roman" w:hAnsi="Times New Roman" w:cs="Times New Roman"/>
          <w:sz w:val="24"/>
          <w:szCs w:val="24"/>
          <w:lang w:val="en-SG"/>
        </w:rPr>
        <w:t xml:space="preserve"> (</w:t>
      </w:r>
      <w:r w:rsidR="006F66C6">
        <w:rPr>
          <w:rFonts w:ascii="Times New Roman" w:eastAsia="Times New Roman" w:hAnsi="Times New Roman" w:cs="Times New Roman"/>
          <w:b/>
          <w:sz w:val="24"/>
          <w:szCs w:val="24"/>
          <w:lang w:val="en-SG"/>
        </w:rPr>
        <w:t>Table 1</w:t>
      </w:r>
      <w:r w:rsidR="00647534">
        <w:rPr>
          <w:rFonts w:ascii="Times New Roman" w:eastAsia="Times New Roman" w:hAnsi="Times New Roman" w:cs="Times New Roman"/>
          <w:sz w:val="24"/>
          <w:szCs w:val="24"/>
          <w:lang w:val="en-SG"/>
        </w:rPr>
        <w:t>).</w:t>
      </w:r>
      <w:r w:rsidR="0050660D" w:rsidRPr="009047ED">
        <w:rPr>
          <w:rFonts w:ascii="Times New Roman" w:eastAsia="Times New Roman" w:hAnsi="Times New Roman" w:cs="Times New Roman"/>
          <w:color w:val="FF0000"/>
          <w:sz w:val="24"/>
          <w:szCs w:val="24"/>
          <w:lang w:val="en-SG"/>
        </w:rPr>
        <w:t xml:space="preserve"> </w:t>
      </w:r>
    </w:p>
    <w:p w14:paraId="2BD95EEF" w14:textId="7F5B83F5" w:rsidR="00172AEF" w:rsidRDefault="00172AEF" w:rsidP="00172AEF">
      <w:pPr>
        <w:spacing w:line="480" w:lineRule="auto"/>
        <w:ind w:firstLine="0"/>
        <w:jc w:val="both"/>
        <w:rPr>
          <w:rFonts w:ascii="Times New Roman" w:eastAsia="Times New Roman" w:hAnsi="Times New Roman" w:cs="Times New Roman"/>
          <w:i/>
          <w:sz w:val="24"/>
          <w:szCs w:val="24"/>
          <w:lang w:val="en-SG"/>
        </w:rPr>
      </w:pPr>
      <w:r w:rsidRPr="00172AEF">
        <w:rPr>
          <w:rFonts w:ascii="Times New Roman" w:eastAsia="Times New Roman" w:hAnsi="Times New Roman" w:cs="Times New Roman"/>
          <w:i/>
          <w:sz w:val="24"/>
          <w:szCs w:val="24"/>
          <w:lang w:val="en-SG"/>
        </w:rPr>
        <w:t xml:space="preserve">GDM </w:t>
      </w:r>
      <w:r w:rsidR="004A7C08">
        <w:rPr>
          <w:rFonts w:ascii="Times New Roman" w:eastAsia="Times New Roman" w:hAnsi="Times New Roman" w:cs="Times New Roman"/>
          <w:i/>
          <w:sz w:val="24"/>
          <w:szCs w:val="24"/>
          <w:lang w:val="en-SG"/>
        </w:rPr>
        <w:t>and post-delivery</w:t>
      </w:r>
      <w:r w:rsidRPr="00172AEF">
        <w:rPr>
          <w:rFonts w:ascii="Times New Roman" w:eastAsia="Times New Roman" w:hAnsi="Times New Roman" w:cs="Times New Roman"/>
          <w:i/>
          <w:sz w:val="24"/>
          <w:szCs w:val="24"/>
          <w:lang w:val="en-SG"/>
        </w:rPr>
        <w:t xml:space="preserve"> </w:t>
      </w:r>
      <w:proofErr w:type="spellStart"/>
      <w:r w:rsidRPr="00172AEF">
        <w:rPr>
          <w:rFonts w:ascii="Times New Roman" w:eastAsia="Times New Roman" w:hAnsi="Times New Roman" w:cs="Times New Roman"/>
          <w:i/>
          <w:sz w:val="24"/>
          <w:szCs w:val="24"/>
          <w:lang w:val="en-SG"/>
        </w:rPr>
        <w:t>dysglycaemia</w:t>
      </w:r>
      <w:proofErr w:type="spellEnd"/>
      <w:r w:rsidRPr="00172AEF">
        <w:rPr>
          <w:rFonts w:ascii="Times New Roman" w:eastAsia="Times New Roman" w:hAnsi="Times New Roman" w:cs="Times New Roman"/>
          <w:i/>
          <w:sz w:val="24"/>
          <w:szCs w:val="24"/>
          <w:lang w:val="en-SG"/>
        </w:rPr>
        <w:t xml:space="preserve"> </w:t>
      </w:r>
    </w:p>
    <w:p w14:paraId="4D1BC5E0" w14:textId="617D6F35" w:rsidR="00172AEF" w:rsidRDefault="0077599D" w:rsidP="0077599D">
      <w:pPr>
        <w:spacing w:line="480" w:lineRule="auto"/>
        <w:ind w:firstLine="0"/>
        <w:jc w:val="both"/>
        <w:rPr>
          <w:rFonts w:ascii="Times New Roman" w:eastAsia="Times New Roman" w:hAnsi="Times New Roman" w:cs="Times New Roman"/>
          <w:sz w:val="24"/>
          <w:szCs w:val="24"/>
          <w:lang w:val="en-SG"/>
        </w:rPr>
      </w:pPr>
      <w:r>
        <w:rPr>
          <w:rFonts w:ascii="Times New Roman" w:eastAsia="Times New Roman" w:hAnsi="Times New Roman" w:cs="Times New Roman"/>
          <w:sz w:val="24"/>
          <w:szCs w:val="24"/>
          <w:lang w:val="en-SG"/>
        </w:rPr>
        <w:lastRenderedPageBreak/>
        <w:tab/>
        <w:t xml:space="preserve">In both unadjusted and adjusted analyses, GDM was associated with a significantly higher risk of having any </w:t>
      </w:r>
      <w:proofErr w:type="spellStart"/>
      <w:r>
        <w:rPr>
          <w:rFonts w:ascii="Times New Roman" w:eastAsia="Times New Roman" w:hAnsi="Times New Roman" w:cs="Times New Roman"/>
          <w:sz w:val="24"/>
          <w:szCs w:val="24"/>
          <w:lang w:val="en-SG"/>
        </w:rPr>
        <w:t>dysglycaemia</w:t>
      </w:r>
      <w:proofErr w:type="spellEnd"/>
      <w:r>
        <w:rPr>
          <w:rFonts w:ascii="Times New Roman" w:eastAsia="Times New Roman" w:hAnsi="Times New Roman" w:cs="Times New Roman"/>
          <w:sz w:val="24"/>
          <w:szCs w:val="24"/>
          <w:lang w:val="en-SG"/>
        </w:rPr>
        <w:t xml:space="preserve"> (IFG/IGT/T2D) and T2D post-delivery. </w:t>
      </w:r>
      <w:r w:rsidR="00B4352E">
        <w:rPr>
          <w:rFonts w:ascii="Times New Roman" w:eastAsia="Times New Roman" w:hAnsi="Times New Roman" w:cs="Times New Roman"/>
          <w:sz w:val="24"/>
          <w:szCs w:val="24"/>
          <w:lang w:val="en-SG"/>
        </w:rPr>
        <w:t xml:space="preserve">Among mothers with </w:t>
      </w:r>
      <w:r w:rsidR="00D17FC6">
        <w:rPr>
          <w:rFonts w:ascii="Times New Roman" w:eastAsia="Times New Roman" w:hAnsi="Times New Roman" w:cs="Times New Roman"/>
          <w:sz w:val="24"/>
          <w:szCs w:val="24"/>
          <w:lang w:val="en-SG"/>
        </w:rPr>
        <w:t xml:space="preserve">a </w:t>
      </w:r>
      <w:r w:rsidR="00B4352E">
        <w:rPr>
          <w:rFonts w:ascii="Times New Roman" w:eastAsia="Times New Roman" w:hAnsi="Times New Roman" w:cs="Times New Roman"/>
          <w:sz w:val="24"/>
          <w:szCs w:val="24"/>
          <w:lang w:val="en-SG"/>
        </w:rPr>
        <w:t>GDM-complicated pregnancy, 43</w:t>
      </w:r>
      <w:r w:rsidR="00D46AC0">
        <w:rPr>
          <w:rFonts w:ascii="Times New Roman" w:eastAsia="Times New Roman" w:hAnsi="Times New Roman" w:cs="Times New Roman"/>
          <w:sz w:val="24"/>
          <w:szCs w:val="24"/>
          <w:lang w:val="en-SG"/>
        </w:rPr>
        <w:t>.4</w:t>
      </w:r>
      <w:r w:rsidR="00B4352E">
        <w:rPr>
          <w:rFonts w:ascii="Times New Roman" w:eastAsia="Times New Roman" w:hAnsi="Times New Roman" w:cs="Times New Roman"/>
          <w:sz w:val="24"/>
          <w:szCs w:val="24"/>
          <w:lang w:val="en-SG"/>
        </w:rPr>
        <w:t xml:space="preserve">% developed </w:t>
      </w:r>
      <w:proofErr w:type="spellStart"/>
      <w:r w:rsidR="00B4352E">
        <w:rPr>
          <w:rFonts w:ascii="Times New Roman" w:eastAsia="Times New Roman" w:hAnsi="Times New Roman" w:cs="Times New Roman"/>
          <w:sz w:val="24"/>
          <w:szCs w:val="24"/>
          <w:lang w:val="en-SG"/>
        </w:rPr>
        <w:t>dysglycaemia</w:t>
      </w:r>
      <w:proofErr w:type="spellEnd"/>
      <w:r w:rsidR="00B4352E">
        <w:rPr>
          <w:rFonts w:ascii="Times New Roman" w:eastAsia="Times New Roman" w:hAnsi="Times New Roman" w:cs="Times New Roman"/>
          <w:sz w:val="24"/>
          <w:szCs w:val="24"/>
          <w:lang w:val="en-SG"/>
        </w:rPr>
        <w:t xml:space="preserve"> at 4-6 years post-delivery, as compared to 12</w:t>
      </w:r>
      <w:r w:rsidR="00D46AC0">
        <w:rPr>
          <w:rFonts w:ascii="Times New Roman" w:eastAsia="Times New Roman" w:hAnsi="Times New Roman" w:cs="Times New Roman"/>
          <w:sz w:val="24"/>
          <w:szCs w:val="24"/>
          <w:lang w:val="en-SG"/>
        </w:rPr>
        <w:t>.3</w:t>
      </w:r>
      <w:r w:rsidR="00B4352E">
        <w:rPr>
          <w:rFonts w:ascii="Times New Roman" w:eastAsia="Times New Roman" w:hAnsi="Times New Roman" w:cs="Times New Roman"/>
          <w:sz w:val="24"/>
          <w:szCs w:val="24"/>
          <w:lang w:val="en-SG"/>
        </w:rPr>
        <w:t>% for mothers without GDM</w:t>
      </w:r>
      <w:r w:rsidR="005C0552">
        <w:rPr>
          <w:rFonts w:ascii="Times New Roman" w:eastAsia="Times New Roman" w:hAnsi="Times New Roman" w:cs="Times New Roman"/>
          <w:sz w:val="24"/>
          <w:szCs w:val="24"/>
          <w:lang w:val="en-SG"/>
        </w:rPr>
        <w:t xml:space="preserve"> </w:t>
      </w:r>
      <w:r w:rsidR="005C0552" w:rsidRPr="005C0552">
        <w:rPr>
          <w:rFonts w:ascii="Times New Roman" w:eastAsia="Times New Roman" w:hAnsi="Times New Roman" w:cs="Times New Roman"/>
          <w:sz w:val="24"/>
          <w:szCs w:val="24"/>
          <w:lang w:val="en-SG"/>
        </w:rPr>
        <w:t>(</w:t>
      </w:r>
      <w:r w:rsidR="005C0552" w:rsidRPr="005C0552">
        <w:rPr>
          <w:rFonts w:ascii="Times New Roman" w:eastAsia="Times New Roman" w:hAnsi="Times New Roman" w:cs="Times New Roman"/>
          <w:b/>
          <w:sz w:val="24"/>
          <w:szCs w:val="24"/>
          <w:lang w:val="en-SG"/>
        </w:rPr>
        <w:t xml:space="preserve">Table </w:t>
      </w:r>
      <w:r w:rsidR="005C59FF">
        <w:rPr>
          <w:rFonts w:ascii="Times New Roman" w:eastAsia="Times New Roman" w:hAnsi="Times New Roman" w:cs="Times New Roman"/>
          <w:b/>
          <w:sz w:val="24"/>
          <w:szCs w:val="24"/>
          <w:lang w:val="en-SG"/>
        </w:rPr>
        <w:t>2</w:t>
      </w:r>
      <w:r w:rsidR="005C0552">
        <w:rPr>
          <w:rFonts w:ascii="Times New Roman" w:eastAsia="Times New Roman" w:hAnsi="Times New Roman" w:cs="Times New Roman"/>
          <w:sz w:val="24"/>
          <w:szCs w:val="24"/>
          <w:lang w:val="en-SG"/>
        </w:rPr>
        <w:t>)</w:t>
      </w:r>
      <w:r w:rsidR="00B4352E">
        <w:rPr>
          <w:rFonts w:ascii="Times New Roman" w:eastAsia="Times New Roman" w:hAnsi="Times New Roman" w:cs="Times New Roman"/>
          <w:sz w:val="24"/>
          <w:szCs w:val="24"/>
          <w:lang w:val="en-SG"/>
        </w:rPr>
        <w:t xml:space="preserve">. </w:t>
      </w:r>
      <w:r>
        <w:rPr>
          <w:rFonts w:ascii="Times New Roman" w:eastAsia="Times New Roman" w:hAnsi="Times New Roman" w:cs="Times New Roman"/>
          <w:sz w:val="24"/>
          <w:szCs w:val="24"/>
          <w:lang w:val="en-SG"/>
        </w:rPr>
        <w:t xml:space="preserve">After adjusting for covariates and when compared to women without a GDM diagnosis </w:t>
      </w:r>
      <w:r w:rsidR="00601035">
        <w:rPr>
          <w:rFonts w:ascii="Times New Roman" w:eastAsia="Times New Roman" w:hAnsi="Times New Roman" w:cs="Times New Roman"/>
          <w:sz w:val="24"/>
          <w:szCs w:val="24"/>
          <w:lang w:val="en-SG"/>
        </w:rPr>
        <w:t xml:space="preserve">during the </w:t>
      </w:r>
      <w:r>
        <w:rPr>
          <w:rFonts w:ascii="Times New Roman" w:eastAsia="Times New Roman" w:hAnsi="Times New Roman" w:cs="Times New Roman"/>
          <w:sz w:val="24"/>
          <w:szCs w:val="24"/>
          <w:lang w:val="en-SG"/>
        </w:rPr>
        <w:t xml:space="preserve">index pregnancy, women with </w:t>
      </w:r>
      <w:r w:rsidR="004A7C08">
        <w:rPr>
          <w:rFonts w:ascii="Times New Roman" w:eastAsia="Times New Roman" w:hAnsi="Times New Roman" w:cs="Times New Roman"/>
          <w:sz w:val="24"/>
          <w:szCs w:val="24"/>
          <w:lang w:val="en-SG"/>
        </w:rPr>
        <w:t xml:space="preserve">a </w:t>
      </w:r>
      <w:r>
        <w:rPr>
          <w:rFonts w:ascii="Times New Roman" w:eastAsia="Times New Roman" w:hAnsi="Times New Roman" w:cs="Times New Roman"/>
          <w:sz w:val="24"/>
          <w:szCs w:val="24"/>
          <w:lang w:val="en-SG"/>
        </w:rPr>
        <w:t xml:space="preserve">GDM-complicated pregnancy had 3 times </w:t>
      </w:r>
      <w:r w:rsidR="00D46AC0">
        <w:rPr>
          <w:rFonts w:ascii="Times New Roman" w:eastAsia="Times New Roman" w:hAnsi="Times New Roman" w:cs="Times New Roman"/>
          <w:sz w:val="24"/>
          <w:szCs w:val="24"/>
          <w:lang w:val="en-SG"/>
        </w:rPr>
        <w:t>the</w:t>
      </w:r>
      <w:r>
        <w:rPr>
          <w:rFonts w:ascii="Times New Roman" w:eastAsia="Times New Roman" w:hAnsi="Times New Roman" w:cs="Times New Roman"/>
          <w:sz w:val="24"/>
          <w:szCs w:val="24"/>
          <w:lang w:val="en-SG"/>
        </w:rPr>
        <w:t xml:space="preserve"> risk of </w:t>
      </w:r>
      <w:proofErr w:type="spellStart"/>
      <w:r>
        <w:rPr>
          <w:rFonts w:ascii="Times New Roman" w:eastAsia="Times New Roman" w:hAnsi="Times New Roman" w:cs="Times New Roman"/>
          <w:sz w:val="24"/>
          <w:szCs w:val="24"/>
          <w:lang w:val="en-SG"/>
        </w:rPr>
        <w:t>dysglycaemia</w:t>
      </w:r>
      <w:proofErr w:type="spellEnd"/>
      <w:r>
        <w:rPr>
          <w:rFonts w:ascii="Times New Roman" w:eastAsia="Times New Roman" w:hAnsi="Times New Roman" w:cs="Times New Roman"/>
          <w:sz w:val="24"/>
          <w:szCs w:val="24"/>
          <w:lang w:val="en-SG"/>
        </w:rPr>
        <w:t xml:space="preserve"> [</w:t>
      </w:r>
      <w:r w:rsidR="004A7C08">
        <w:rPr>
          <w:rFonts w:ascii="Times New Roman" w:eastAsia="Times New Roman" w:hAnsi="Times New Roman" w:cs="Times New Roman"/>
          <w:sz w:val="24"/>
          <w:szCs w:val="24"/>
          <w:lang w:val="en-SG"/>
        </w:rPr>
        <w:t>adjusted relative risk (</w:t>
      </w:r>
      <w:proofErr w:type="spellStart"/>
      <w:r w:rsidR="004A7C08">
        <w:rPr>
          <w:rFonts w:ascii="Times New Roman" w:eastAsia="Times New Roman" w:hAnsi="Times New Roman" w:cs="Times New Roman"/>
          <w:sz w:val="24"/>
          <w:szCs w:val="24"/>
          <w:lang w:val="en-SG"/>
        </w:rPr>
        <w:t>a</w:t>
      </w:r>
      <w:r>
        <w:rPr>
          <w:rFonts w:ascii="Times New Roman" w:eastAsia="Times New Roman" w:hAnsi="Times New Roman" w:cs="Times New Roman"/>
          <w:sz w:val="24"/>
          <w:szCs w:val="24"/>
          <w:lang w:val="en-SG"/>
        </w:rPr>
        <w:t>RR</w:t>
      </w:r>
      <w:proofErr w:type="spellEnd"/>
      <w:r w:rsidR="004A7C08">
        <w:rPr>
          <w:rFonts w:ascii="Times New Roman" w:eastAsia="Times New Roman" w:hAnsi="Times New Roman" w:cs="Times New Roman"/>
          <w:sz w:val="24"/>
          <w:szCs w:val="24"/>
          <w:lang w:val="en-SG"/>
        </w:rPr>
        <w:t>)</w:t>
      </w:r>
      <w:r>
        <w:rPr>
          <w:rFonts w:ascii="Times New Roman" w:eastAsia="Times New Roman" w:hAnsi="Times New Roman" w:cs="Times New Roman"/>
          <w:sz w:val="24"/>
          <w:szCs w:val="24"/>
          <w:lang w:val="en-SG"/>
        </w:rPr>
        <w:t>: 3.02 (</w:t>
      </w:r>
      <w:r w:rsidR="004A7C08">
        <w:rPr>
          <w:rFonts w:ascii="Times New Roman" w:eastAsia="Times New Roman" w:hAnsi="Times New Roman" w:cs="Times New Roman"/>
          <w:sz w:val="24"/>
          <w:szCs w:val="24"/>
          <w:lang w:val="en-SG"/>
        </w:rPr>
        <w:t xml:space="preserve">95% CI: </w:t>
      </w:r>
      <w:r>
        <w:rPr>
          <w:rFonts w:ascii="Times New Roman" w:eastAsia="Times New Roman" w:hAnsi="Times New Roman" w:cs="Times New Roman"/>
          <w:sz w:val="24"/>
          <w:szCs w:val="24"/>
          <w:lang w:val="en-SG"/>
        </w:rPr>
        <w:t xml:space="preserve">2.19, 4.16)] and </w:t>
      </w:r>
      <w:r w:rsidR="00D46AC0">
        <w:rPr>
          <w:rFonts w:ascii="Times New Roman" w:eastAsia="Times New Roman" w:hAnsi="Times New Roman" w:cs="Times New Roman"/>
          <w:sz w:val="24"/>
          <w:szCs w:val="24"/>
          <w:lang w:val="en-SG"/>
        </w:rPr>
        <w:t>12 times the</w:t>
      </w:r>
      <w:r>
        <w:rPr>
          <w:rFonts w:ascii="Times New Roman" w:eastAsia="Times New Roman" w:hAnsi="Times New Roman" w:cs="Times New Roman"/>
          <w:sz w:val="24"/>
          <w:szCs w:val="24"/>
          <w:lang w:val="en-SG"/>
        </w:rPr>
        <w:t xml:space="preserve"> risk of T2D [</w:t>
      </w:r>
      <w:proofErr w:type="spellStart"/>
      <w:r w:rsidR="004A7C08">
        <w:rPr>
          <w:rFonts w:ascii="Times New Roman" w:eastAsia="Times New Roman" w:hAnsi="Times New Roman" w:cs="Times New Roman"/>
          <w:sz w:val="24"/>
          <w:szCs w:val="24"/>
          <w:lang w:val="en-SG"/>
        </w:rPr>
        <w:t>aRR</w:t>
      </w:r>
      <w:proofErr w:type="spellEnd"/>
      <w:r w:rsidR="00241210">
        <w:rPr>
          <w:rFonts w:ascii="Times New Roman" w:eastAsia="Times New Roman" w:hAnsi="Times New Roman" w:cs="Times New Roman"/>
          <w:sz w:val="24"/>
          <w:szCs w:val="24"/>
          <w:lang w:val="en-SG"/>
        </w:rPr>
        <w:t>:</w:t>
      </w:r>
      <w:r w:rsidR="004A7C08">
        <w:rPr>
          <w:rFonts w:ascii="Times New Roman" w:eastAsia="Times New Roman" w:hAnsi="Times New Roman" w:cs="Times New Roman"/>
          <w:sz w:val="24"/>
          <w:szCs w:val="24"/>
          <w:lang w:val="en-SG"/>
        </w:rPr>
        <w:t xml:space="preserve"> </w:t>
      </w:r>
      <w:r w:rsidRPr="0077599D">
        <w:rPr>
          <w:rFonts w:ascii="Times New Roman" w:eastAsia="Times New Roman" w:hAnsi="Times New Roman" w:cs="Times New Roman"/>
          <w:sz w:val="24"/>
          <w:szCs w:val="24"/>
          <w:lang w:val="en-SG"/>
        </w:rPr>
        <w:t>12.07 (4.55, 32.02)</w:t>
      </w:r>
      <w:r w:rsidR="005C0552">
        <w:rPr>
          <w:rFonts w:ascii="Times New Roman" w:eastAsia="Times New Roman" w:hAnsi="Times New Roman" w:cs="Times New Roman"/>
          <w:sz w:val="24"/>
          <w:szCs w:val="24"/>
          <w:lang w:val="en-SG"/>
        </w:rPr>
        <w:t xml:space="preserve">] </w:t>
      </w:r>
      <w:r w:rsidR="005C0552" w:rsidRPr="005C0552">
        <w:rPr>
          <w:rFonts w:ascii="Times New Roman" w:eastAsia="Times New Roman" w:hAnsi="Times New Roman" w:cs="Times New Roman"/>
          <w:sz w:val="24"/>
          <w:szCs w:val="24"/>
          <w:lang w:val="en-SG"/>
        </w:rPr>
        <w:t>(</w:t>
      </w:r>
      <w:r w:rsidR="005C0552" w:rsidRPr="005C0552">
        <w:rPr>
          <w:rFonts w:ascii="Times New Roman" w:eastAsia="Times New Roman" w:hAnsi="Times New Roman" w:cs="Times New Roman"/>
          <w:b/>
          <w:sz w:val="24"/>
          <w:szCs w:val="24"/>
          <w:lang w:val="en-SG"/>
        </w:rPr>
        <w:t xml:space="preserve">Table </w:t>
      </w:r>
      <w:r w:rsidR="005C59FF">
        <w:rPr>
          <w:rFonts w:ascii="Times New Roman" w:eastAsia="Times New Roman" w:hAnsi="Times New Roman" w:cs="Times New Roman"/>
          <w:b/>
          <w:sz w:val="24"/>
          <w:szCs w:val="24"/>
          <w:lang w:val="en-SG"/>
        </w:rPr>
        <w:t>2</w:t>
      </w:r>
      <w:r w:rsidR="005C0552">
        <w:rPr>
          <w:rFonts w:ascii="Times New Roman" w:eastAsia="Times New Roman" w:hAnsi="Times New Roman" w:cs="Times New Roman"/>
          <w:sz w:val="24"/>
          <w:szCs w:val="24"/>
          <w:lang w:val="en-SG"/>
        </w:rPr>
        <w:t>).</w:t>
      </w:r>
      <w:r w:rsidR="001726A6">
        <w:rPr>
          <w:rFonts w:ascii="Times New Roman" w:eastAsia="Times New Roman" w:hAnsi="Times New Roman" w:cs="Times New Roman"/>
          <w:sz w:val="24"/>
          <w:szCs w:val="24"/>
          <w:lang w:val="en-SG"/>
        </w:rPr>
        <w:t xml:space="preserve"> When </w:t>
      </w:r>
      <w:r w:rsidR="00174A71">
        <w:rPr>
          <w:rFonts w:ascii="Times New Roman" w:eastAsia="Times New Roman" w:hAnsi="Times New Roman" w:cs="Times New Roman"/>
          <w:sz w:val="24"/>
          <w:szCs w:val="24"/>
          <w:lang w:val="en-SG"/>
        </w:rPr>
        <w:t xml:space="preserve">participants </w:t>
      </w:r>
      <w:r w:rsidR="00174A71" w:rsidRPr="00174A71">
        <w:rPr>
          <w:rFonts w:ascii="Times New Roman" w:eastAsia="Times New Roman" w:hAnsi="Times New Roman" w:cs="Times New Roman"/>
          <w:sz w:val="24"/>
          <w:szCs w:val="24"/>
          <w:lang w:val="en-SG"/>
        </w:rPr>
        <w:t xml:space="preserve">who had antenatal OGTT conducted </w:t>
      </w:r>
      <w:r w:rsidR="00D46AC0">
        <w:rPr>
          <w:rFonts w:ascii="Times New Roman" w:eastAsia="Times New Roman" w:hAnsi="Times New Roman" w:cs="Times New Roman"/>
          <w:sz w:val="24"/>
          <w:szCs w:val="24"/>
          <w:lang w:val="en-SG"/>
        </w:rPr>
        <w:t xml:space="preserve">at </w:t>
      </w:r>
      <w:r w:rsidR="00174A71" w:rsidRPr="00174A71">
        <w:rPr>
          <w:rFonts w:ascii="Times New Roman" w:eastAsia="Times New Roman" w:hAnsi="Times New Roman" w:cs="Times New Roman"/>
          <w:sz w:val="24"/>
          <w:szCs w:val="24"/>
          <w:lang w:val="en-SG"/>
        </w:rPr>
        <w:t>&lt;24 weeks</w:t>
      </w:r>
      <w:r w:rsidR="00D46AC0">
        <w:rPr>
          <w:rFonts w:ascii="Times New Roman" w:eastAsia="Times New Roman" w:hAnsi="Times New Roman" w:cs="Times New Roman"/>
          <w:sz w:val="24"/>
          <w:szCs w:val="24"/>
          <w:lang w:val="en-SG"/>
        </w:rPr>
        <w:t>’</w:t>
      </w:r>
      <w:r w:rsidR="00174A71" w:rsidRPr="00174A71">
        <w:rPr>
          <w:rFonts w:ascii="Times New Roman" w:eastAsia="Times New Roman" w:hAnsi="Times New Roman" w:cs="Times New Roman"/>
          <w:sz w:val="24"/>
          <w:szCs w:val="24"/>
          <w:lang w:val="en-SG"/>
        </w:rPr>
        <w:t xml:space="preserve"> or &gt;32 weeks</w:t>
      </w:r>
      <w:r w:rsidR="00D46AC0">
        <w:rPr>
          <w:rFonts w:ascii="Times New Roman" w:eastAsia="Times New Roman" w:hAnsi="Times New Roman" w:cs="Times New Roman"/>
          <w:sz w:val="24"/>
          <w:szCs w:val="24"/>
          <w:lang w:val="en-SG"/>
        </w:rPr>
        <w:t>’</w:t>
      </w:r>
      <w:r w:rsidR="00174A71" w:rsidRPr="00174A71">
        <w:rPr>
          <w:rFonts w:ascii="Times New Roman" w:eastAsia="Times New Roman" w:hAnsi="Times New Roman" w:cs="Times New Roman"/>
          <w:sz w:val="24"/>
          <w:szCs w:val="24"/>
          <w:lang w:val="en-SG"/>
        </w:rPr>
        <w:t xml:space="preserve"> </w:t>
      </w:r>
      <w:r w:rsidR="00D46AC0">
        <w:rPr>
          <w:rFonts w:ascii="Times New Roman" w:eastAsia="Times New Roman" w:hAnsi="Times New Roman" w:cs="Times New Roman"/>
          <w:sz w:val="24"/>
          <w:szCs w:val="24"/>
          <w:lang w:val="en-SG"/>
        </w:rPr>
        <w:t xml:space="preserve">gestation or </w:t>
      </w:r>
      <w:r w:rsidR="00174A71" w:rsidRPr="00174A71">
        <w:rPr>
          <w:rFonts w:ascii="Times New Roman" w:eastAsia="Times New Roman" w:hAnsi="Times New Roman" w:cs="Times New Roman"/>
          <w:sz w:val="24"/>
          <w:szCs w:val="24"/>
          <w:lang w:val="en-SG"/>
        </w:rPr>
        <w:t>with possible pre-existing T2D</w:t>
      </w:r>
      <w:r w:rsidR="00174A71">
        <w:rPr>
          <w:rFonts w:ascii="Times New Roman" w:eastAsia="Times New Roman" w:hAnsi="Times New Roman" w:cs="Times New Roman"/>
          <w:sz w:val="24"/>
          <w:szCs w:val="24"/>
          <w:lang w:val="en-SG"/>
        </w:rPr>
        <w:t xml:space="preserve"> were excluded, </w:t>
      </w:r>
      <w:r w:rsidR="00974F8D">
        <w:rPr>
          <w:rFonts w:ascii="Times New Roman" w:eastAsia="Times New Roman" w:hAnsi="Times New Roman" w:cs="Times New Roman"/>
          <w:sz w:val="24"/>
          <w:szCs w:val="24"/>
          <w:lang w:val="en-SG"/>
        </w:rPr>
        <w:t xml:space="preserve">similar </w:t>
      </w:r>
      <w:r w:rsidR="00174A71">
        <w:rPr>
          <w:rFonts w:ascii="Times New Roman" w:eastAsia="Times New Roman" w:hAnsi="Times New Roman" w:cs="Times New Roman"/>
          <w:sz w:val="24"/>
          <w:szCs w:val="24"/>
          <w:lang w:val="en-SG"/>
        </w:rPr>
        <w:t>associations remained [</w:t>
      </w:r>
      <w:proofErr w:type="spellStart"/>
      <w:r w:rsidR="004A7C08">
        <w:rPr>
          <w:rFonts w:ascii="Times New Roman" w:eastAsia="Times New Roman" w:hAnsi="Times New Roman" w:cs="Times New Roman"/>
          <w:sz w:val="24"/>
          <w:szCs w:val="24"/>
          <w:lang w:val="en-SG"/>
        </w:rPr>
        <w:t>aRR</w:t>
      </w:r>
      <w:proofErr w:type="spellEnd"/>
      <w:r w:rsidR="00241210">
        <w:rPr>
          <w:rFonts w:ascii="Times New Roman" w:eastAsia="Times New Roman" w:hAnsi="Times New Roman" w:cs="Times New Roman"/>
          <w:sz w:val="24"/>
          <w:szCs w:val="24"/>
          <w:lang w:val="en-SG"/>
        </w:rPr>
        <w:t>:</w:t>
      </w:r>
      <w:r w:rsidR="00174A71">
        <w:rPr>
          <w:rFonts w:ascii="Times New Roman" w:eastAsia="Times New Roman" w:hAnsi="Times New Roman" w:cs="Times New Roman"/>
          <w:sz w:val="24"/>
          <w:szCs w:val="24"/>
          <w:lang w:val="en-SG"/>
        </w:rPr>
        <w:t xml:space="preserve"> </w:t>
      </w:r>
      <w:r w:rsidR="00D46AC0">
        <w:rPr>
          <w:rFonts w:ascii="Times New Roman" w:eastAsia="Times New Roman" w:hAnsi="Times New Roman" w:cs="Times New Roman"/>
          <w:sz w:val="24"/>
          <w:szCs w:val="24"/>
          <w:lang w:val="en-SG"/>
        </w:rPr>
        <w:t xml:space="preserve">3.08 (2.19, 4.33) for </w:t>
      </w:r>
      <w:proofErr w:type="spellStart"/>
      <w:r w:rsidR="00D46AC0">
        <w:rPr>
          <w:rFonts w:ascii="Times New Roman" w:eastAsia="Times New Roman" w:hAnsi="Times New Roman" w:cs="Times New Roman"/>
          <w:sz w:val="24"/>
          <w:szCs w:val="24"/>
          <w:lang w:val="en-SG"/>
        </w:rPr>
        <w:t>dysglycaemia</w:t>
      </w:r>
      <w:proofErr w:type="spellEnd"/>
      <w:r w:rsidR="00D46AC0">
        <w:rPr>
          <w:rFonts w:ascii="Times New Roman" w:eastAsia="Times New Roman" w:hAnsi="Times New Roman" w:cs="Times New Roman"/>
          <w:sz w:val="24"/>
          <w:szCs w:val="24"/>
          <w:lang w:val="en-SG"/>
        </w:rPr>
        <w:t xml:space="preserve"> and 13.43 (4.97, 36.26) for T2D</w:t>
      </w:r>
      <w:r w:rsidR="00174A71">
        <w:rPr>
          <w:rFonts w:ascii="Times New Roman" w:eastAsia="Times New Roman" w:hAnsi="Times New Roman" w:cs="Times New Roman"/>
          <w:sz w:val="24"/>
          <w:szCs w:val="24"/>
          <w:lang w:val="en-SG"/>
        </w:rPr>
        <w:t xml:space="preserve">; both </w:t>
      </w:r>
      <w:r w:rsidR="00DB419C">
        <w:rPr>
          <w:rFonts w:ascii="Times New Roman" w:eastAsia="Times New Roman" w:hAnsi="Times New Roman" w:cs="Times New Roman"/>
          <w:i/>
          <w:sz w:val="24"/>
          <w:szCs w:val="24"/>
          <w:lang w:val="en-SG"/>
        </w:rPr>
        <w:t>P</w:t>
      </w:r>
      <w:r w:rsidR="00174A71">
        <w:rPr>
          <w:rFonts w:ascii="Times New Roman" w:eastAsia="Times New Roman" w:hAnsi="Times New Roman" w:cs="Times New Roman"/>
          <w:sz w:val="24"/>
          <w:szCs w:val="24"/>
          <w:lang w:val="en-SG"/>
        </w:rPr>
        <w:t xml:space="preserve">&lt;0.001]. </w:t>
      </w:r>
      <w:r w:rsidR="00AE4944" w:rsidRPr="002D7D95">
        <w:rPr>
          <w:rFonts w:ascii="Times New Roman" w:eastAsia="Times New Roman" w:hAnsi="Times New Roman" w:cs="Times New Roman"/>
          <w:color w:val="FF0000"/>
          <w:sz w:val="24"/>
          <w:szCs w:val="24"/>
          <w:lang w:val="en-SG"/>
        </w:rPr>
        <w:t>Similarly, results remained highly statistically significant with exclusion of participants with chronic hypertension [</w:t>
      </w:r>
      <w:proofErr w:type="spellStart"/>
      <w:r w:rsidR="00AE4944" w:rsidRPr="002D7D95">
        <w:rPr>
          <w:rFonts w:ascii="Times New Roman" w:eastAsia="Times New Roman" w:hAnsi="Times New Roman" w:cs="Times New Roman"/>
          <w:color w:val="FF0000"/>
          <w:sz w:val="24"/>
          <w:szCs w:val="24"/>
          <w:lang w:val="en-SG"/>
        </w:rPr>
        <w:t>aRR</w:t>
      </w:r>
      <w:proofErr w:type="spellEnd"/>
      <w:r w:rsidR="00AE4944" w:rsidRPr="002D7D95">
        <w:rPr>
          <w:rFonts w:ascii="Times New Roman" w:eastAsia="Times New Roman" w:hAnsi="Times New Roman" w:cs="Times New Roman"/>
          <w:color w:val="FF0000"/>
          <w:sz w:val="24"/>
          <w:szCs w:val="24"/>
          <w:lang w:val="en-SG"/>
        </w:rPr>
        <w:t xml:space="preserve">: 2.94 (2.12, 4.06) for </w:t>
      </w:r>
      <w:proofErr w:type="spellStart"/>
      <w:r w:rsidR="00AE4944" w:rsidRPr="002D7D95">
        <w:rPr>
          <w:rFonts w:ascii="Times New Roman" w:eastAsia="Times New Roman" w:hAnsi="Times New Roman" w:cs="Times New Roman"/>
          <w:color w:val="FF0000"/>
          <w:sz w:val="24"/>
          <w:szCs w:val="24"/>
          <w:lang w:val="en-SG"/>
        </w:rPr>
        <w:t>dysglycaemia</w:t>
      </w:r>
      <w:proofErr w:type="spellEnd"/>
      <w:r w:rsidR="00AE4944" w:rsidRPr="002D7D95">
        <w:rPr>
          <w:rFonts w:ascii="Times New Roman" w:eastAsia="Times New Roman" w:hAnsi="Times New Roman" w:cs="Times New Roman"/>
          <w:color w:val="FF0000"/>
          <w:sz w:val="24"/>
          <w:szCs w:val="24"/>
          <w:lang w:val="en-SG"/>
        </w:rPr>
        <w:t xml:space="preserve"> and 10.29 (3.73, 28.41) for T2D; both </w:t>
      </w:r>
      <w:r w:rsidR="00AE4944" w:rsidRPr="002D7D95">
        <w:rPr>
          <w:rFonts w:ascii="Times New Roman" w:eastAsia="Times New Roman" w:hAnsi="Times New Roman" w:cs="Times New Roman"/>
          <w:i/>
          <w:color w:val="FF0000"/>
          <w:sz w:val="24"/>
          <w:szCs w:val="24"/>
          <w:lang w:val="en-SG"/>
        </w:rPr>
        <w:t>P</w:t>
      </w:r>
      <w:r w:rsidR="00AE4944" w:rsidRPr="002D7D95">
        <w:rPr>
          <w:rFonts w:ascii="Times New Roman" w:eastAsia="Times New Roman" w:hAnsi="Times New Roman" w:cs="Times New Roman"/>
          <w:color w:val="FF0000"/>
          <w:sz w:val="24"/>
          <w:szCs w:val="24"/>
          <w:lang w:val="en-SG"/>
        </w:rPr>
        <w:t>&lt;0.001]</w:t>
      </w:r>
      <w:r w:rsidR="001B4294" w:rsidRPr="002D7D95">
        <w:rPr>
          <w:rFonts w:ascii="Times New Roman" w:eastAsia="Times New Roman" w:hAnsi="Times New Roman" w:cs="Times New Roman"/>
          <w:color w:val="FF0000"/>
          <w:sz w:val="24"/>
          <w:szCs w:val="24"/>
          <w:lang w:val="en-SG"/>
        </w:rPr>
        <w:t>.</w:t>
      </w:r>
    </w:p>
    <w:p w14:paraId="3D82EE0E" w14:textId="1075D40E" w:rsidR="00B4352E" w:rsidRPr="0016484A" w:rsidRDefault="00B4352E" w:rsidP="0077599D">
      <w:pPr>
        <w:spacing w:line="480" w:lineRule="auto"/>
        <w:ind w:firstLine="0"/>
        <w:jc w:val="both"/>
        <w:rPr>
          <w:rFonts w:ascii="Times New Roman" w:eastAsia="Times New Roman" w:hAnsi="Times New Roman" w:cs="Times New Roman"/>
          <w:i/>
          <w:sz w:val="24"/>
          <w:szCs w:val="24"/>
          <w:lang w:val="en-SG"/>
        </w:rPr>
      </w:pPr>
      <w:r w:rsidRPr="0016484A">
        <w:rPr>
          <w:rFonts w:ascii="Times New Roman" w:eastAsia="Times New Roman" w:hAnsi="Times New Roman" w:cs="Times New Roman"/>
          <w:i/>
          <w:sz w:val="24"/>
          <w:szCs w:val="24"/>
          <w:lang w:val="en-SG"/>
        </w:rPr>
        <w:t xml:space="preserve">Pre-pregnancy BMI </w:t>
      </w:r>
      <w:r w:rsidR="00463140">
        <w:rPr>
          <w:rFonts w:ascii="Times New Roman" w:eastAsia="Times New Roman" w:hAnsi="Times New Roman" w:cs="Times New Roman"/>
          <w:i/>
          <w:sz w:val="24"/>
          <w:szCs w:val="24"/>
          <w:lang w:val="en-SG"/>
        </w:rPr>
        <w:t>and post-delivery</w:t>
      </w:r>
      <w:r w:rsidRPr="0016484A">
        <w:rPr>
          <w:rFonts w:ascii="Times New Roman" w:eastAsia="Times New Roman" w:hAnsi="Times New Roman" w:cs="Times New Roman"/>
          <w:i/>
          <w:sz w:val="24"/>
          <w:szCs w:val="24"/>
          <w:lang w:val="en-SG"/>
        </w:rPr>
        <w:t xml:space="preserve"> </w:t>
      </w:r>
      <w:proofErr w:type="spellStart"/>
      <w:r w:rsidRPr="0016484A">
        <w:rPr>
          <w:rFonts w:ascii="Times New Roman" w:eastAsia="Times New Roman" w:hAnsi="Times New Roman" w:cs="Times New Roman"/>
          <w:i/>
          <w:sz w:val="24"/>
          <w:szCs w:val="24"/>
          <w:lang w:val="en-SG"/>
        </w:rPr>
        <w:t>dysglycaemia</w:t>
      </w:r>
      <w:proofErr w:type="spellEnd"/>
    </w:p>
    <w:p w14:paraId="62F35418" w14:textId="7F6F9EA9" w:rsidR="0016484A" w:rsidRDefault="00B4352E" w:rsidP="0077599D">
      <w:pPr>
        <w:spacing w:line="480" w:lineRule="auto"/>
        <w:ind w:firstLine="0"/>
        <w:jc w:val="both"/>
        <w:rPr>
          <w:rFonts w:ascii="Times New Roman" w:eastAsia="Times New Roman" w:hAnsi="Times New Roman" w:cs="Times New Roman"/>
          <w:sz w:val="24"/>
          <w:szCs w:val="24"/>
          <w:lang w:val="en-SG"/>
        </w:rPr>
      </w:pPr>
      <w:r>
        <w:rPr>
          <w:rFonts w:ascii="Times New Roman" w:eastAsia="Times New Roman" w:hAnsi="Times New Roman" w:cs="Times New Roman"/>
          <w:sz w:val="24"/>
          <w:szCs w:val="24"/>
          <w:lang w:val="en-SG"/>
        </w:rPr>
        <w:tab/>
        <w:t xml:space="preserve">Compared to normal weight </w:t>
      </w:r>
      <w:r w:rsidR="003E7EC6">
        <w:rPr>
          <w:rFonts w:ascii="Times New Roman" w:eastAsia="Times New Roman" w:hAnsi="Times New Roman" w:cs="Times New Roman"/>
          <w:sz w:val="24"/>
          <w:szCs w:val="24"/>
          <w:lang w:val="en-SG"/>
        </w:rPr>
        <w:t>women</w:t>
      </w:r>
      <w:r>
        <w:rPr>
          <w:rFonts w:ascii="Times New Roman" w:eastAsia="Times New Roman" w:hAnsi="Times New Roman" w:cs="Times New Roman"/>
          <w:sz w:val="24"/>
          <w:szCs w:val="24"/>
          <w:lang w:val="en-SG"/>
        </w:rPr>
        <w:t xml:space="preserve">, </w:t>
      </w:r>
      <w:r w:rsidR="00F27C74">
        <w:rPr>
          <w:rFonts w:ascii="Times New Roman" w:eastAsia="Times New Roman" w:hAnsi="Times New Roman" w:cs="Times New Roman"/>
          <w:sz w:val="24"/>
          <w:szCs w:val="24"/>
          <w:lang w:val="en-SG"/>
        </w:rPr>
        <w:t xml:space="preserve">women who were </w:t>
      </w:r>
      <w:r>
        <w:rPr>
          <w:rFonts w:ascii="Times New Roman" w:eastAsia="Times New Roman" w:hAnsi="Times New Roman" w:cs="Times New Roman"/>
          <w:sz w:val="24"/>
          <w:szCs w:val="24"/>
          <w:lang w:val="en-SG"/>
        </w:rPr>
        <w:t>overw</w:t>
      </w:r>
      <w:r w:rsidR="0016484A">
        <w:rPr>
          <w:rFonts w:ascii="Times New Roman" w:eastAsia="Times New Roman" w:hAnsi="Times New Roman" w:cs="Times New Roman"/>
          <w:sz w:val="24"/>
          <w:szCs w:val="24"/>
          <w:lang w:val="en-SG"/>
        </w:rPr>
        <w:t xml:space="preserve">eight and obese </w:t>
      </w:r>
      <w:r w:rsidR="00F27C74">
        <w:rPr>
          <w:rFonts w:ascii="Times New Roman" w:eastAsia="Times New Roman" w:hAnsi="Times New Roman" w:cs="Times New Roman"/>
          <w:sz w:val="24"/>
          <w:szCs w:val="24"/>
          <w:lang w:val="en-SG"/>
        </w:rPr>
        <w:t xml:space="preserve">pre-pregnancy </w:t>
      </w:r>
      <w:r w:rsidR="0016484A">
        <w:rPr>
          <w:rFonts w:ascii="Times New Roman" w:eastAsia="Times New Roman" w:hAnsi="Times New Roman" w:cs="Times New Roman"/>
          <w:sz w:val="24"/>
          <w:szCs w:val="24"/>
          <w:lang w:val="en-SG"/>
        </w:rPr>
        <w:t xml:space="preserve">had a significantly higher risk of developing any </w:t>
      </w:r>
      <w:proofErr w:type="spellStart"/>
      <w:r w:rsidR="0016484A">
        <w:rPr>
          <w:rFonts w:ascii="Times New Roman" w:eastAsia="Times New Roman" w:hAnsi="Times New Roman" w:cs="Times New Roman"/>
          <w:sz w:val="24"/>
          <w:szCs w:val="24"/>
          <w:lang w:val="en-SG"/>
        </w:rPr>
        <w:t>dysglycaemia</w:t>
      </w:r>
      <w:proofErr w:type="spellEnd"/>
      <w:r w:rsidR="0016484A">
        <w:rPr>
          <w:rFonts w:ascii="Times New Roman" w:eastAsia="Times New Roman" w:hAnsi="Times New Roman" w:cs="Times New Roman"/>
          <w:sz w:val="24"/>
          <w:szCs w:val="24"/>
          <w:lang w:val="en-SG"/>
        </w:rPr>
        <w:t xml:space="preserve"> and T2D post-delivery. </w:t>
      </w:r>
      <w:r w:rsidR="00633C48">
        <w:rPr>
          <w:rFonts w:ascii="Times New Roman" w:eastAsia="Times New Roman" w:hAnsi="Times New Roman" w:cs="Times New Roman"/>
          <w:sz w:val="24"/>
          <w:szCs w:val="24"/>
          <w:lang w:val="en-SG"/>
        </w:rPr>
        <w:t>There was a gradation of effect</w:t>
      </w:r>
      <w:r w:rsidR="00003BD4">
        <w:rPr>
          <w:rFonts w:ascii="Times New Roman" w:eastAsia="Times New Roman" w:hAnsi="Times New Roman" w:cs="Times New Roman"/>
          <w:sz w:val="24"/>
          <w:szCs w:val="24"/>
          <w:lang w:val="en-SG"/>
        </w:rPr>
        <w:t xml:space="preserve"> with increasing BMI. </w:t>
      </w:r>
      <w:r w:rsidR="0016484A">
        <w:rPr>
          <w:rFonts w:ascii="Times New Roman" w:eastAsia="Times New Roman" w:hAnsi="Times New Roman" w:cs="Times New Roman"/>
          <w:sz w:val="24"/>
          <w:szCs w:val="24"/>
          <w:lang w:val="en-SG"/>
        </w:rPr>
        <w:t xml:space="preserve">In adjusted models, </w:t>
      </w:r>
      <w:r w:rsidR="00003BD4">
        <w:rPr>
          <w:rFonts w:ascii="Times New Roman" w:eastAsia="Times New Roman" w:hAnsi="Times New Roman" w:cs="Times New Roman"/>
          <w:sz w:val="24"/>
          <w:szCs w:val="24"/>
          <w:lang w:val="en-SG"/>
        </w:rPr>
        <w:t>overweight and obese</w:t>
      </w:r>
      <w:r w:rsidR="00F27C74">
        <w:rPr>
          <w:rFonts w:ascii="Times New Roman" w:eastAsia="Times New Roman" w:hAnsi="Times New Roman" w:cs="Times New Roman"/>
          <w:sz w:val="24"/>
          <w:szCs w:val="24"/>
          <w:lang w:val="en-SG"/>
        </w:rPr>
        <w:t xml:space="preserve"> women</w:t>
      </w:r>
      <w:r w:rsidR="0016484A">
        <w:rPr>
          <w:rFonts w:ascii="Times New Roman" w:eastAsia="Times New Roman" w:hAnsi="Times New Roman" w:cs="Times New Roman"/>
          <w:sz w:val="24"/>
          <w:szCs w:val="24"/>
          <w:lang w:val="en-SG"/>
        </w:rPr>
        <w:t xml:space="preserve"> had approximately 2</w:t>
      </w:r>
      <w:r w:rsidR="00003BD4">
        <w:rPr>
          <w:rFonts w:ascii="Times New Roman" w:eastAsia="Times New Roman" w:hAnsi="Times New Roman" w:cs="Times New Roman"/>
          <w:sz w:val="24"/>
          <w:szCs w:val="24"/>
          <w:lang w:val="en-SG"/>
        </w:rPr>
        <w:t xml:space="preserve"> times</w:t>
      </w:r>
      <w:r w:rsidR="0016484A">
        <w:rPr>
          <w:rFonts w:ascii="Times New Roman" w:eastAsia="Times New Roman" w:hAnsi="Times New Roman" w:cs="Times New Roman"/>
          <w:sz w:val="24"/>
          <w:szCs w:val="24"/>
          <w:lang w:val="en-SG"/>
        </w:rPr>
        <w:t xml:space="preserve"> and 3 </w:t>
      </w:r>
      <w:r w:rsidR="005755FC">
        <w:rPr>
          <w:rFonts w:ascii="Times New Roman" w:eastAsia="Times New Roman" w:hAnsi="Times New Roman" w:cs="Times New Roman"/>
          <w:sz w:val="24"/>
          <w:szCs w:val="24"/>
          <w:lang w:val="en-SG"/>
        </w:rPr>
        <w:t>times the risk</w:t>
      </w:r>
      <w:r w:rsidR="0016484A">
        <w:rPr>
          <w:rFonts w:ascii="Times New Roman" w:eastAsia="Times New Roman" w:hAnsi="Times New Roman" w:cs="Times New Roman"/>
          <w:sz w:val="24"/>
          <w:szCs w:val="24"/>
          <w:lang w:val="en-SG"/>
        </w:rPr>
        <w:t xml:space="preserve"> (both </w:t>
      </w:r>
      <w:r w:rsidR="0016484A" w:rsidRPr="0016484A">
        <w:rPr>
          <w:rFonts w:ascii="Times New Roman" w:eastAsia="Times New Roman" w:hAnsi="Times New Roman" w:cs="Times New Roman"/>
          <w:i/>
          <w:sz w:val="24"/>
          <w:szCs w:val="24"/>
          <w:lang w:val="en-SG"/>
        </w:rPr>
        <w:t>P</w:t>
      </w:r>
      <w:r w:rsidR="00C86085">
        <w:rPr>
          <w:rFonts w:ascii="Times New Roman" w:eastAsia="Times New Roman" w:hAnsi="Times New Roman" w:cs="Times New Roman"/>
          <w:sz w:val="24"/>
          <w:szCs w:val="24"/>
          <w:lang w:val="en-SG"/>
        </w:rPr>
        <w:t>&lt;</w:t>
      </w:r>
      <w:r w:rsidR="0016484A">
        <w:rPr>
          <w:rFonts w:ascii="Times New Roman" w:eastAsia="Times New Roman" w:hAnsi="Times New Roman" w:cs="Times New Roman"/>
          <w:sz w:val="24"/>
          <w:szCs w:val="24"/>
          <w:lang w:val="en-SG"/>
        </w:rPr>
        <w:t xml:space="preserve">0.01), respectively, of developing </w:t>
      </w:r>
      <w:proofErr w:type="spellStart"/>
      <w:r w:rsidR="0016484A">
        <w:rPr>
          <w:rFonts w:ascii="Times New Roman" w:eastAsia="Times New Roman" w:hAnsi="Times New Roman" w:cs="Times New Roman"/>
          <w:sz w:val="24"/>
          <w:szCs w:val="24"/>
          <w:lang w:val="en-SG"/>
        </w:rPr>
        <w:t>dysglycaemia</w:t>
      </w:r>
      <w:proofErr w:type="spellEnd"/>
      <w:r w:rsidR="0016484A">
        <w:rPr>
          <w:rFonts w:ascii="Times New Roman" w:eastAsia="Times New Roman" w:hAnsi="Times New Roman" w:cs="Times New Roman"/>
          <w:sz w:val="24"/>
          <w:szCs w:val="24"/>
          <w:lang w:val="en-SG"/>
        </w:rPr>
        <w:t xml:space="preserve"> compared to normal weight mothers</w:t>
      </w:r>
      <w:r w:rsidR="004E5D2F">
        <w:rPr>
          <w:rFonts w:ascii="Times New Roman" w:eastAsia="Times New Roman" w:hAnsi="Times New Roman" w:cs="Times New Roman"/>
          <w:sz w:val="24"/>
          <w:szCs w:val="24"/>
          <w:lang w:val="en-SG"/>
        </w:rPr>
        <w:t xml:space="preserve"> (</w:t>
      </w:r>
      <w:r w:rsidR="004E5D2F" w:rsidRPr="004E5D2F">
        <w:rPr>
          <w:rFonts w:ascii="Times New Roman" w:eastAsia="Times New Roman" w:hAnsi="Times New Roman" w:cs="Times New Roman"/>
          <w:b/>
          <w:sz w:val="24"/>
          <w:szCs w:val="24"/>
          <w:lang w:val="en-SG"/>
        </w:rPr>
        <w:t xml:space="preserve">Table </w:t>
      </w:r>
      <w:r w:rsidR="005C59FF">
        <w:rPr>
          <w:rFonts w:ascii="Times New Roman" w:eastAsia="Times New Roman" w:hAnsi="Times New Roman" w:cs="Times New Roman"/>
          <w:b/>
          <w:sz w:val="24"/>
          <w:szCs w:val="24"/>
          <w:lang w:val="en-SG"/>
        </w:rPr>
        <w:t>2</w:t>
      </w:r>
      <w:r w:rsidR="004E5D2F">
        <w:rPr>
          <w:rFonts w:ascii="Times New Roman" w:eastAsia="Times New Roman" w:hAnsi="Times New Roman" w:cs="Times New Roman"/>
          <w:sz w:val="24"/>
          <w:szCs w:val="24"/>
          <w:lang w:val="en-SG"/>
        </w:rPr>
        <w:t>)</w:t>
      </w:r>
      <w:r w:rsidR="0016484A">
        <w:rPr>
          <w:rFonts w:ascii="Times New Roman" w:eastAsia="Times New Roman" w:hAnsi="Times New Roman" w:cs="Times New Roman"/>
          <w:sz w:val="24"/>
          <w:szCs w:val="24"/>
          <w:lang w:val="en-SG"/>
        </w:rPr>
        <w:t xml:space="preserve">. </w:t>
      </w:r>
      <w:r w:rsidR="00CF6B20">
        <w:rPr>
          <w:rFonts w:ascii="Times New Roman" w:eastAsia="Times New Roman" w:hAnsi="Times New Roman" w:cs="Times New Roman"/>
          <w:sz w:val="24"/>
          <w:szCs w:val="24"/>
          <w:lang w:val="en-SG"/>
        </w:rPr>
        <w:t xml:space="preserve">These associations were independent of GDM diagnosis, as both pre-pregnancy overweight and GDM remained statistically significant risk factors for </w:t>
      </w:r>
      <w:proofErr w:type="spellStart"/>
      <w:r w:rsidR="00CF6B20">
        <w:rPr>
          <w:rFonts w:ascii="Times New Roman" w:eastAsia="Times New Roman" w:hAnsi="Times New Roman" w:cs="Times New Roman"/>
          <w:sz w:val="24"/>
          <w:szCs w:val="24"/>
          <w:lang w:val="en-SG"/>
        </w:rPr>
        <w:t>dysglycaemia</w:t>
      </w:r>
      <w:proofErr w:type="spellEnd"/>
      <w:r w:rsidR="00CF6B20">
        <w:rPr>
          <w:rFonts w:ascii="Times New Roman" w:eastAsia="Times New Roman" w:hAnsi="Times New Roman" w:cs="Times New Roman"/>
          <w:sz w:val="24"/>
          <w:szCs w:val="24"/>
          <w:lang w:val="en-SG"/>
        </w:rPr>
        <w:t xml:space="preserve"> when they </w:t>
      </w:r>
      <w:r w:rsidR="00003BD4">
        <w:rPr>
          <w:rFonts w:ascii="Times New Roman" w:eastAsia="Times New Roman" w:hAnsi="Times New Roman" w:cs="Times New Roman"/>
          <w:sz w:val="24"/>
          <w:szCs w:val="24"/>
          <w:lang w:val="en-SG"/>
        </w:rPr>
        <w:t>we</w:t>
      </w:r>
      <w:r w:rsidR="00CF6B20">
        <w:rPr>
          <w:rFonts w:ascii="Times New Roman" w:eastAsia="Times New Roman" w:hAnsi="Times New Roman" w:cs="Times New Roman"/>
          <w:sz w:val="24"/>
          <w:szCs w:val="24"/>
          <w:lang w:val="en-SG"/>
        </w:rPr>
        <w:t xml:space="preserve">re mutually adjusted </w:t>
      </w:r>
      <w:r w:rsidR="00003BD4">
        <w:rPr>
          <w:rFonts w:ascii="Times New Roman" w:eastAsia="Times New Roman" w:hAnsi="Times New Roman" w:cs="Times New Roman"/>
          <w:sz w:val="24"/>
          <w:szCs w:val="24"/>
          <w:lang w:val="en-SG"/>
        </w:rPr>
        <w:t xml:space="preserve">for </w:t>
      </w:r>
      <w:r w:rsidR="00CF6B20">
        <w:rPr>
          <w:rFonts w:ascii="Times New Roman" w:eastAsia="Times New Roman" w:hAnsi="Times New Roman" w:cs="Times New Roman"/>
          <w:sz w:val="24"/>
          <w:szCs w:val="24"/>
          <w:lang w:val="en-SG"/>
        </w:rPr>
        <w:t xml:space="preserve">(results not shown). </w:t>
      </w:r>
      <w:r w:rsidR="0016484A">
        <w:rPr>
          <w:rFonts w:ascii="Times New Roman" w:eastAsia="Times New Roman" w:hAnsi="Times New Roman" w:cs="Times New Roman"/>
          <w:sz w:val="24"/>
          <w:szCs w:val="24"/>
          <w:lang w:val="en-SG"/>
        </w:rPr>
        <w:t>The relative risks of developing T2D were even greater</w:t>
      </w:r>
      <w:r w:rsidR="00003BD4">
        <w:rPr>
          <w:rFonts w:ascii="Times New Roman" w:eastAsia="Times New Roman" w:hAnsi="Times New Roman" w:cs="Times New Roman"/>
          <w:sz w:val="24"/>
          <w:szCs w:val="24"/>
          <w:lang w:val="en-SG"/>
        </w:rPr>
        <w:t>; almost 4 times</w:t>
      </w:r>
      <w:r w:rsidR="0016484A">
        <w:rPr>
          <w:rFonts w:ascii="Times New Roman" w:eastAsia="Times New Roman" w:hAnsi="Times New Roman" w:cs="Times New Roman"/>
          <w:sz w:val="24"/>
          <w:szCs w:val="24"/>
          <w:lang w:val="en-SG"/>
        </w:rPr>
        <w:t xml:space="preserve"> </w:t>
      </w:r>
      <w:r w:rsidR="00CF6B20">
        <w:rPr>
          <w:rFonts w:ascii="Times New Roman" w:eastAsia="Times New Roman" w:hAnsi="Times New Roman" w:cs="Times New Roman"/>
          <w:sz w:val="24"/>
          <w:szCs w:val="24"/>
          <w:lang w:val="en-SG"/>
        </w:rPr>
        <w:t xml:space="preserve">for overweight </w:t>
      </w:r>
      <w:r w:rsidR="0016484A">
        <w:rPr>
          <w:rFonts w:ascii="Times New Roman" w:eastAsia="Times New Roman" w:hAnsi="Times New Roman" w:cs="Times New Roman"/>
          <w:sz w:val="24"/>
          <w:szCs w:val="24"/>
          <w:lang w:val="en-SG"/>
        </w:rPr>
        <w:t xml:space="preserve">and </w:t>
      </w:r>
      <w:r w:rsidR="00003BD4">
        <w:rPr>
          <w:rFonts w:ascii="Times New Roman" w:eastAsia="Times New Roman" w:hAnsi="Times New Roman" w:cs="Times New Roman"/>
          <w:sz w:val="24"/>
          <w:szCs w:val="24"/>
          <w:lang w:val="en-SG"/>
        </w:rPr>
        <w:t xml:space="preserve">7 times for </w:t>
      </w:r>
      <w:r w:rsidR="00CF6B20">
        <w:rPr>
          <w:rFonts w:ascii="Times New Roman" w:eastAsia="Times New Roman" w:hAnsi="Times New Roman" w:cs="Times New Roman"/>
          <w:sz w:val="24"/>
          <w:szCs w:val="24"/>
          <w:lang w:val="en-SG"/>
        </w:rPr>
        <w:t xml:space="preserve">obese </w:t>
      </w:r>
      <w:r w:rsidR="00003BD4">
        <w:rPr>
          <w:rFonts w:ascii="Times New Roman" w:eastAsia="Times New Roman" w:hAnsi="Times New Roman" w:cs="Times New Roman"/>
          <w:sz w:val="24"/>
          <w:szCs w:val="24"/>
          <w:lang w:val="en-SG"/>
        </w:rPr>
        <w:t xml:space="preserve">women </w:t>
      </w:r>
      <w:r w:rsidR="004E5D2F">
        <w:rPr>
          <w:rFonts w:ascii="Times New Roman" w:eastAsia="Times New Roman" w:hAnsi="Times New Roman" w:cs="Times New Roman"/>
          <w:sz w:val="24"/>
          <w:szCs w:val="24"/>
          <w:lang w:val="en-SG"/>
        </w:rPr>
        <w:t>(</w:t>
      </w:r>
      <w:r w:rsidR="004E5D2F" w:rsidRPr="004E5D2F">
        <w:rPr>
          <w:rFonts w:ascii="Times New Roman" w:eastAsia="Times New Roman" w:hAnsi="Times New Roman" w:cs="Times New Roman"/>
          <w:b/>
          <w:sz w:val="24"/>
          <w:szCs w:val="24"/>
          <w:lang w:val="en-SG"/>
        </w:rPr>
        <w:t xml:space="preserve">Table </w:t>
      </w:r>
      <w:r w:rsidR="005C59FF">
        <w:rPr>
          <w:rFonts w:ascii="Times New Roman" w:eastAsia="Times New Roman" w:hAnsi="Times New Roman" w:cs="Times New Roman"/>
          <w:b/>
          <w:sz w:val="24"/>
          <w:szCs w:val="24"/>
          <w:lang w:val="en-SG"/>
        </w:rPr>
        <w:t>2</w:t>
      </w:r>
      <w:r w:rsidR="004E5D2F">
        <w:rPr>
          <w:rFonts w:ascii="Times New Roman" w:eastAsia="Times New Roman" w:hAnsi="Times New Roman" w:cs="Times New Roman"/>
          <w:sz w:val="24"/>
          <w:szCs w:val="24"/>
          <w:lang w:val="en-SG"/>
        </w:rPr>
        <w:t>)</w:t>
      </w:r>
      <w:r w:rsidR="0016484A">
        <w:rPr>
          <w:rFonts w:ascii="Times New Roman" w:eastAsia="Times New Roman" w:hAnsi="Times New Roman" w:cs="Times New Roman"/>
          <w:sz w:val="24"/>
          <w:szCs w:val="24"/>
          <w:lang w:val="en-SG"/>
        </w:rPr>
        <w:t xml:space="preserve">. </w:t>
      </w:r>
    </w:p>
    <w:p w14:paraId="2BEE01B9" w14:textId="6AEA2DBF" w:rsidR="00424E08" w:rsidRDefault="00254499" w:rsidP="00424E08">
      <w:pPr>
        <w:spacing w:line="480" w:lineRule="auto"/>
        <w:ind w:firstLine="0"/>
        <w:jc w:val="both"/>
        <w:rPr>
          <w:rFonts w:ascii="Times New Roman" w:eastAsia="Times New Roman" w:hAnsi="Times New Roman" w:cs="Times New Roman"/>
          <w:i/>
          <w:sz w:val="24"/>
          <w:szCs w:val="24"/>
          <w:lang w:val="en-SG"/>
        </w:rPr>
      </w:pPr>
      <w:r>
        <w:rPr>
          <w:rFonts w:ascii="Times New Roman" w:eastAsia="Times New Roman" w:hAnsi="Times New Roman" w:cs="Times New Roman"/>
          <w:i/>
          <w:sz w:val="24"/>
          <w:szCs w:val="24"/>
          <w:lang w:val="en-SG"/>
        </w:rPr>
        <w:t xml:space="preserve">Gestational weight gain (GWG) </w:t>
      </w:r>
      <w:r w:rsidR="00003BD4">
        <w:rPr>
          <w:rFonts w:ascii="Times New Roman" w:eastAsia="Times New Roman" w:hAnsi="Times New Roman" w:cs="Times New Roman"/>
          <w:i/>
          <w:sz w:val="24"/>
          <w:szCs w:val="24"/>
          <w:lang w:val="en-SG"/>
        </w:rPr>
        <w:t>and post-delivery</w:t>
      </w:r>
      <w:r w:rsidR="00424E08" w:rsidRPr="0016484A">
        <w:rPr>
          <w:rFonts w:ascii="Times New Roman" w:eastAsia="Times New Roman" w:hAnsi="Times New Roman" w:cs="Times New Roman"/>
          <w:i/>
          <w:sz w:val="24"/>
          <w:szCs w:val="24"/>
          <w:lang w:val="en-SG"/>
        </w:rPr>
        <w:t xml:space="preserve"> </w:t>
      </w:r>
      <w:proofErr w:type="spellStart"/>
      <w:r w:rsidR="00424E08" w:rsidRPr="0016484A">
        <w:rPr>
          <w:rFonts w:ascii="Times New Roman" w:eastAsia="Times New Roman" w:hAnsi="Times New Roman" w:cs="Times New Roman"/>
          <w:i/>
          <w:sz w:val="24"/>
          <w:szCs w:val="24"/>
          <w:lang w:val="en-SG"/>
        </w:rPr>
        <w:t>dysglycaemia</w:t>
      </w:r>
      <w:proofErr w:type="spellEnd"/>
    </w:p>
    <w:p w14:paraId="64C4EA59" w14:textId="79E28B5D" w:rsidR="00424E08" w:rsidRPr="00595058" w:rsidRDefault="00424E08" w:rsidP="00424E08">
      <w:pPr>
        <w:spacing w:line="480" w:lineRule="auto"/>
        <w:ind w:firstLine="0"/>
        <w:jc w:val="both"/>
        <w:rPr>
          <w:rFonts w:ascii="Times New Roman" w:eastAsia="Times New Roman" w:hAnsi="Times New Roman" w:cs="Times New Roman"/>
          <w:strike/>
          <w:sz w:val="24"/>
          <w:szCs w:val="24"/>
          <w:lang w:val="en-SG"/>
        </w:rPr>
      </w:pPr>
      <w:r>
        <w:rPr>
          <w:rFonts w:ascii="Times New Roman" w:eastAsia="Times New Roman" w:hAnsi="Times New Roman" w:cs="Times New Roman"/>
          <w:i/>
          <w:sz w:val="24"/>
          <w:szCs w:val="24"/>
          <w:lang w:val="en-SG"/>
        </w:rPr>
        <w:lastRenderedPageBreak/>
        <w:tab/>
      </w:r>
      <w:r w:rsidRPr="00424E08">
        <w:rPr>
          <w:rFonts w:ascii="Times New Roman" w:eastAsia="Times New Roman" w:hAnsi="Times New Roman" w:cs="Times New Roman"/>
          <w:sz w:val="24"/>
          <w:szCs w:val="24"/>
          <w:lang w:val="en-SG"/>
        </w:rPr>
        <w:t>Over</w:t>
      </w:r>
      <w:r>
        <w:rPr>
          <w:rFonts w:ascii="Times New Roman" w:eastAsia="Times New Roman" w:hAnsi="Times New Roman" w:cs="Times New Roman"/>
          <w:sz w:val="24"/>
          <w:szCs w:val="24"/>
          <w:lang w:val="en-SG"/>
        </w:rPr>
        <w:t xml:space="preserve">all, </w:t>
      </w:r>
      <w:r w:rsidR="00031585">
        <w:rPr>
          <w:rFonts w:ascii="Times New Roman" w:eastAsia="Times New Roman" w:hAnsi="Times New Roman" w:cs="Times New Roman"/>
          <w:sz w:val="24"/>
          <w:szCs w:val="24"/>
          <w:lang w:val="en-SG"/>
        </w:rPr>
        <w:t xml:space="preserve">we </w:t>
      </w:r>
      <w:r w:rsidR="00031585" w:rsidRPr="002D7D95">
        <w:rPr>
          <w:rFonts w:ascii="Times New Roman" w:eastAsia="Times New Roman" w:hAnsi="Times New Roman" w:cs="Times New Roman"/>
          <w:color w:val="FF0000"/>
          <w:sz w:val="24"/>
          <w:szCs w:val="24"/>
          <w:lang w:val="en-SG"/>
        </w:rPr>
        <w:t>d</w:t>
      </w:r>
      <w:r w:rsidR="002D7D95" w:rsidRPr="002D7D95">
        <w:rPr>
          <w:rFonts w:ascii="Times New Roman" w:eastAsia="Times New Roman" w:hAnsi="Times New Roman" w:cs="Times New Roman"/>
          <w:color w:val="FF0000"/>
          <w:sz w:val="24"/>
          <w:szCs w:val="24"/>
          <w:lang w:val="en-SG"/>
        </w:rPr>
        <w:t>id</w:t>
      </w:r>
      <w:r w:rsidR="00031585">
        <w:rPr>
          <w:rFonts w:ascii="Times New Roman" w:eastAsia="Times New Roman" w:hAnsi="Times New Roman" w:cs="Times New Roman"/>
          <w:sz w:val="24"/>
          <w:szCs w:val="24"/>
          <w:lang w:val="en-SG"/>
        </w:rPr>
        <w:t xml:space="preserve"> not observe any consistent</w:t>
      </w:r>
      <w:r w:rsidR="00C86085">
        <w:rPr>
          <w:rFonts w:ascii="Times New Roman" w:eastAsia="Times New Roman" w:hAnsi="Times New Roman" w:cs="Times New Roman"/>
          <w:sz w:val="24"/>
          <w:szCs w:val="24"/>
          <w:lang w:val="en-SG"/>
        </w:rPr>
        <w:t xml:space="preserve"> association</w:t>
      </w:r>
      <w:r w:rsidR="00031585">
        <w:rPr>
          <w:rFonts w:ascii="Times New Roman" w:eastAsia="Times New Roman" w:hAnsi="Times New Roman" w:cs="Times New Roman"/>
          <w:sz w:val="24"/>
          <w:szCs w:val="24"/>
          <w:lang w:val="en-SG"/>
        </w:rPr>
        <w:t xml:space="preserve"> between total GWG, GWG rate before or after GDM diagnosis</w:t>
      </w:r>
      <w:r w:rsidR="00CA6A89" w:rsidRPr="002D7D95">
        <w:rPr>
          <w:rFonts w:ascii="Times New Roman" w:eastAsia="Times New Roman" w:hAnsi="Times New Roman" w:cs="Times New Roman"/>
          <w:color w:val="FF0000"/>
          <w:sz w:val="24"/>
          <w:szCs w:val="24"/>
          <w:lang w:val="en-SG"/>
        </w:rPr>
        <w:t>,</w:t>
      </w:r>
      <w:r w:rsidR="00031585" w:rsidRPr="002D7D95">
        <w:rPr>
          <w:rFonts w:ascii="Times New Roman" w:eastAsia="Times New Roman" w:hAnsi="Times New Roman" w:cs="Times New Roman"/>
          <w:color w:val="FF0000"/>
          <w:sz w:val="24"/>
          <w:szCs w:val="24"/>
          <w:lang w:val="en-SG"/>
        </w:rPr>
        <w:t xml:space="preserve"> </w:t>
      </w:r>
      <w:r w:rsidR="00C37C33" w:rsidRPr="002D7D95">
        <w:rPr>
          <w:rFonts w:ascii="Times New Roman" w:eastAsia="Times New Roman" w:hAnsi="Times New Roman" w:cs="Times New Roman"/>
          <w:color w:val="FF0000"/>
          <w:sz w:val="24"/>
          <w:szCs w:val="24"/>
          <w:lang w:val="en-SG"/>
        </w:rPr>
        <w:t>with the</w:t>
      </w:r>
      <w:r w:rsidR="00031585" w:rsidRPr="002D7D95">
        <w:rPr>
          <w:rFonts w:ascii="Times New Roman" w:eastAsia="Times New Roman" w:hAnsi="Times New Roman" w:cs="Times New Roman"/>
          <w:color w:val="FF0000"/>
          <w:sz w:val="24"/>
          <w:szCs w:val="24"/>
          <w:lang w:val="en-SG"/>
        </w:rPr>
        <w:t xml:space="preserve"> </w:t>
      </w:r>
      <w:r w:rsidR="00031585">
        <w:rPr>
          <w:rFonts w:ascii="Times New Roman" w:eastAsia="Times New Roman" w:hAnsi="Times New Roman" w:cs="Times New Roman"/>
          <w:sz w:val="24"/>
          <w:szCs w:val="24"/>
          <w:lang w:val="en-SG"/>
        </w:rPr>
        <w:t xml:space="preserve">risk of developing any </w:t>
      </w:r>
      <w:proofErr w:type="spellStart"/>
      <w:r w:rsidR="00031585">
        <w:rPr>
          <w:rFonts w:ascii="Times New Roman" w:eastAsia="Times New Roman" w:hAnsi="Times New Roman" w:cs="Times New Roman"/>
          <w:sz w:val="24"/>
          <w:szCs w:val="24"/>
          <w:lang w:val="en-SG"/>
        </w:rPr>
        <w:t>dysglycaemia</w:t>
      </w:r>
      <w:proofErr w:type="spellEnd"/>
      <w:r w:rsidR="00031585">
        <w:rPr>
          <w:rFonts w:ascii="Times New Roman" w:eastAsia="Times New Roman" w:hAnsi="Times New Roman" w:cs="Times New Roman"/>
          <w:sz w:val="24"/>
          <w:szCs w:val="24"/>
          <w:lang w:val="en-SG"/>
        </w:rPr>
        <w:t xml:space="preserve"> or T2D</w:t>
      </w:r>
      <w:r w:rsidR="005C0552">
        <w:rPr>
          <w:rFonts w:ascii="Times New Roman" w:eastAsia="Times New Roman" w:hAnsi="Times New Roman" w:cs="Times New Roman"/>
          <w:sz w:val="24"/>
          <w:szCs w:val="24"/>
          <w:lang w:val="en-SG"/>
        </w:rPr>
        <w:t xml:space="preserve"> </w:t>
      </w:r>
      <w:r w:rsidR="00C86085">
        <w:rPr>
          <w:rFonts w:ascii="Times New Roman" w:eastAsia="Times New Roman" w:hAnsi="Times New Roman" w:cs="Times New Roman"/>
          <w:sz w:val="24"/>
          <w:szCs w:val="24"/>
          <w:lang w:val="en-SG"/>
        </w:rPr>
        <w:t xml:space="preserve">post-delivery </w:t>
      </w:r>
      <w:r w:rsidR="005C0552">
        <w:rPr>
          <w:rFonts w:ascii="Times New Roman" w:eastAsia="Times New Roman" w:hAnsi="Times New Roman" w:cs="Times New Roman"/>
          <w:sz w:val="24"/>
          <w:szCs w:val="24"/>
          <w:lang w:val="en-SG"/>
        </w:rPr>
        <w:t>(</w:t>
      </w:r>
      <w:r w:rsidR="005C0552" w:rsidRPr="00C86085">
        <w:rPr>
          <w:rFonts w:ascii="Times New Roman" w:eastAsia="Times New Roman" w:hAnsi="Times New Roman" w:cs="Times New Roman"/>
          <w:b/>
          <w:sz w:val="24"/>
          <w:szCs w:val="24"/>
          <w:lang w:val="en-SG"/>
        </w:rPr>
        <w:t xml:space="preserve">Table </w:t>
      </w:r>
      <w:r w:rsidR="005C59FF">
        <w:rPr>
          <w:rFonts w:ascii="Times New Roman" w:eastAsia="Times New Roman" w:hAnsi="Times New Roman" w:cs="Times New Roman"/>
          <w:b/>
          <w:sz w:val="24"/>
          <w:szCs w:val="24"/>
          <w:lang w:val="en-SG"/>
        </w:rPr>
        <w:t>2</w:t>
      </w:r>
      <w:r w:rsidR="005C0552">
        <w:rPr>
          <w:rFonts w:ascii="Times New Roman" w:eastAsia="Times New Roman" w:hAnsi="Times New Roman" w:cs="Times New Roman"/>
          <w:sz w:val="24"/>
          <w:szCs w:val="24"/>
          <w:lang w:val="en-SG"/>
        </w:rPr>
        <w:t>)</w:t>
      </w:r>
      <w:r w:rsidR="00031585">
        <w:rPr>
          <w:rFonts w:ascii="Times New Roman" w:eastAsia="Times New Roman" w:hAnsi="Times New Roman" w:cs="Times New Roman"/>
          <w:sz w:val="24"/>
          <w:szCs w:val="24"/>
          <w:lang w:val="en-SG"/>
        </w:rPr>
        <w:t xml:space="preserve">. An exception was noted for inadequate total GWG, which was associated with a higher risk of T2D [RR (95% CI): </w:t>
      </w:r>
      <w:r w:rsidR="00031585" w:rsidRPr="00031585">
        <w:rPr>
          <w:rFonts w:ascii="Times New Roman" w:eastAsia="Times New Roman" w:hAnsi="Times New Roman" w:cs="Times New Roman"/>
          <w:sz w:val="24"/>
          <w:szCs w:val="24"/>
          <w:lang w:val="en-SG"/>
        </w:rPr>
        <w:t>3.03 (1.03, 8.92)</w:t>
      </w:r>
      <w:r w:rsidR="00031585">
        <w:rPr>
          <w:rFonts w:ascii="Times New Roman" w:eastAsia="Times New Roman" w:hAnsi="Times New Roman" w:cs="Times New Roman"/>
          <w:sz w:val="24"/>
          <w:szCs w:val="24"/>
          <w:lang w:val="en-SG"/>
        </w:rPr>
        <w:t xml:space="preserve">] compared </w:t>
      </w:r>
      <w:r w:rsidR="00770EF6">
        <w:rPr>
          <w:rFonts w:ascii="Times New Roman" w:eastAsia="Times New Roman" w:hAnsi="Times New Roman" w:cs="Times New Roman"/>
          <w:sz w:val="24"/>
          <w:szCs w:val="24"/>
          <w:lang w:val="en-SG"/>
        </w:rPr>
        <w:t xml:space="preserve">with </w:t>
      </w:r>
      <w:r w:rsidR="00031585">
        <w:rPr>
          <w:rFonts w:ascii="Times New Roman" w:eastAsia="Times New Roman" w:hAnsi="Times New Roman" w:cs="Times New Roman"/>
          <w:sz w:val="24"/>
          <w:szCs w:val="24"/>
          <w:lang w:val="en-SG"/>
        </w:rPr>
        <w:t>adequate total GWG</w:t>
      </w:r>
      <w:r w:rsidR="00C86085">
        <w:rPr>
          <w:rFonts w:ascii="Times New Roman" w:eastAsia="Times New Roman" w:hAnsi="Times New Roman" w:cs="Times New Roman"/>
          <w:sz w:val="24"/>
          <w:szCs w:val="24"/>
          <w:lang w:val="en-SG"/>
        </w:rPr>
        <w:t xml:space="preserve"> (</w:t>
      </w:r>
      <w:r w:rsidR="00C86085" w:rsidRPr="004E5D2F">
        <w:rPr>
          <w:rFonts w:ascii="Times New Roman" w:eastAsia="Times New Roman" w:hAnsi="Times New Roman" w:cs="Times New Roman"/>
          <w:b/>
          <w:sz w:val="24"/>
          <w:szCs w:val="24"/>
          <w:lang w:val="en-SG"/>
        </w:rPr>
        <w:t xml:space="preserve">Table </w:t>
      </w:r>
      <w:r w:rsidR="005C59FF">
        <w:rPr>
          <w:rFonts w:ascii="Times New Roman" w:eastAsia="Times New Roman" w:hAnsi="Times New Roman" w:cs="Times New Roman"/>
          <w:b/>
          <w:sz w:val="24"/>
          <w:szCs w:val="24"/>
          <w:lang w:val="en-SG"/>
        </w:rPr>
        <w:t>2</w:t>
      </w:r>
      <w:r w:rsidR="007C3DED">
        <w:rPr>
          <w:rFonts w:ascii="Times New Roman" w:eastAsia="Times New Roman" w:hAnsi="Times New Roman" w:cs="Times New Roman"/>
          <w:sz w:val="24"/>
          <w:szCs w:val="24"/>
          <w:lang w:val="en-SG"/>
        </w:rPr>
        <w:t>).</w:t>
      </w:r>
    </w:p>
    <w:p w14:paraId="715F57DB" w14:textId="5B681B8A" w:rsidR="00031585" w:rsidRPr="00031585" w:rsidRDefault="00031585" w:rsidP="00424E08">
      <w:pPr>
        <w:spacing w:line="480" w:lineRule="auto"/>
        <w:ind w:firstLine="0"/>
        <w:jc w:val="both"/>
        <w:rPr>
          <w:rFonts w:ascii="Times New Roman" w:eastAsia="Times New Roman" w:hAnsi="Times New Roman" w:cs="Times New Roman"/>
          <w:i/>
          <w:sz w:val="24"/>
          <w:szCs w:val="24"/>
          <w:lang w:val="en-SG"/>
        </w:rPr>
      </w:pPr>
      <w:r w:rsidRPr="00031585">
        <w:rPr>
          <w:rFonts w:ascii="Times New Roman" w:eastAsia="Times New Roman" w:hAnsi="Times New Roman" w:cs="Times New Roman"/>
          <w:i/>
          <w:sz w:val="24"/>
          <w:szCs w:val="24"/>
          <w:lang w:val="en-SG"/>
        </w:rPr>
        <w:t>Post</w:t>
      </w:r>
      <w:r w:rsidR="00D21510">
        <w:rPr>
          <w:rFonts w:ascii="Times New Roman" w:eastAsia="Times New Roman" w:hAnsi="Times New Roman" w:cs="Times New Roman"/>
          <w:i/>
          <w:sz w:val="24"/>
          <w:szCs w:val="24"/>
          <w:lang w:val="en-SG"/>
        </w:rPr>
        <w:t>-delivery</w:t>
      </w:r>
      <w:r w:rsidRPr="00031585">
        <w:rPr>
          <w:rFonts w:ascii="Times New Roman" w:eastAsia="Times New Roman" w:hAnsi="Times New Roman" w:cs="Times New Roman"/>
          <w:i/>
          <w:sz w:val="24"/>
          <w:szCs w:val="24"/>
          <w:lang w:val="en-SG"/>
        </w:rPr>
        <w:t xml:space="preserve"> weight retention (</w:t>
      </w:r>
      <w:r w:rsidR="00254499">
        <w:rPr>
          <w:rFonts w:ascii="Times New Roman" w:eastAsia="Times New Roman" w:hAnsi="Times New Roman" w:cs="Times New Roman"/>
          <w:i/>
          <w:sz w:val="24"/>
          <w:szCs w:val="24"/>
          <w:lang w:val="en-SG"/>
        </w:rPr>
        <w:t>P</w:t>
      </w:r>
      <w:r w:rsidR="00D21510">
        <w:rPr>
          <w:rFonts w:ascii="Times New Roman" w:eastAsia="Times New Roman" w:hAnsi="Times New Roman" w:cs="Times New Roman"/>
          <w:i/>
          <w:sz w:val="24"/>
          <w:szCs w:val="24"/>
          <w:lang w:val="en-SG"/>
        </w:rPr>
        <w:t>D</w:t>
      </w:r>
      <w:r w:rsidRPr="00031585">
        <w:rPr>
          <w:rFonts w:ascii="Times New Roman" w:eastAsia="Times New Roman" w:hAnsi="Times New Roman" w:cs="Times New Roman"/>
          <w:i/>
          <w:sz w:val="24"/>
          <w:szCs w:val="24"/>
          <w:lang w:val="en-SG"/>
        </w:rPr>
        <w:t>WR)</w:t>
      </w:r>
      <w:r w:rsidR="00D21510">
        <w:rPr>
          <w:rFonts w:ascii="Times New Roman" w:eastAsia="Times New Roman" w:hAnsi="Times New Roman" w:cs="Times New Roman"/>
          <w:i/>
          <w:sz w:val="24"/>
          <w:szCs w:val="24"/>
          <w:lang w:val="en-SG"/>
        </w:rPr>
        <w:t xml:space="preserve">, </w:t>
      </w:r>
      <w:r w:rsidRPr="00031585">
        <w:rPr>
          <w:rFonts w:ascii="Times New Roman" w:eastAsia="Times New Roman" w:hAnsi="Times New Roman" w:cs="Times New Roman"/>
          <w:i/>
          <w:sz w:val="24"/>
          <w:szCs w:val="24"/>
          <w:lang w:val="en-SG"/>
        </w:rPr>
        <w:t xml:space="preserve">BMI change </w:t>
      </w:r>
      <w:r w:rsidR="00D21510">
        <w:rPr>
          <w:rFonts w:ascii="Times New Roman" w:eastAsia="Times New Roman" w:hAnsi="Times New Roman" w:cs="Times New Roman"/>
          <w:i/>
          <w:sz w:val="24"/>
          <w:szCs w:val="24"/>
          <w:lang w:val="en-SG"/>
        </w:rPr>
        <w:t>and post-delivery</w:t>
      </w:r>
      <w:r w:rsidRPr="00031585">
        <w:rPr>
          <w:rFonts w:ascii="Times New Roman" w:eastAsia="Times New Roman" w:hAnsi="Times New Roman" w:cs="Times New Roman"/>
          <w:i/>
          <w:sz w:val="24"/>
          <w:szCs w:val="24"/>
          <w:lang w:val="en-SG"/>
        </w:rPr>
        <w:t xml:space="preserve"> </w:t>
      </w:r>
      <w:proofErr w:type="spellStart"/>
      <w:r w:rsidRPr="00031585">
        <w:rPr>
          <w:rFonts w:ascii="Times New Roman" w:eastAsia="Times New Roman" w:hAnsi="Times New Roman" w:cs="Times New Roman"/>
          <w:i/>
          <w:sz w:val="24"/>
          <w:szCs w:val="24"/>
          <w:lang w:val="en-SG"/>
        </w:rPr>
        <w:t>dysglycaemia</w:t>
      </w:r>
      <w:proofErr w:type="spellEnd"/>
    </w:p>
    <w:p w14:paraId="71BA729A" w14:textId="0EECFC25" w:rsidR="00B4352E" w:rsidRDefault="00031585" w:rsidP="0077599D">
      <w:pPr>
        <w:spacing w:line="480" w:lineRule="auto"/>
        <w:ind w:firstLine="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b/>
      </w:r>
      <w:r w:rsidR="00254499">
        <w:rPr>
          <w:rFonts w:ascii="Times New Roman" w:eastAsiaTheme="minorEastAsia" w:hAnsi="Times New Roman" w:cs="Times New Roman"/>
          <w:sz w:val="24"/>
          <w:szCs w:val="24"/>
          <w:lang w:eastAsia="zh-CN"/>
        </w:rPr>
        <w:t>P</w:t>
      </w:r>
      <w:r w:rsidR="0013325B">
        <w:rPr>
          <w:rFonts w:ascii="Times New Roman" w:eastAsiaTheme="minorEastAsia" w:hAnsi="Times New Roman" w:cs="Times New Roman"/>
          <w:sz w:val="24"/>
          <w:szCs w:val="24"/>
          <w:lang w:eastAsia="zh-CN"/>
        </w:rPr>
        <w:t>D</w:t>
      </w:r>
      <w:r>
        <w:rPr>
          <w:rFonts w:ascii="Times New Roman" w:eastAsiaTheme="minorEastAsia" w:hAnsi="Times New Roman" w:cs="Times New Roman"/>
          <w:sz w:val="24"/>
          <w:szCs w:val="24"/>
          <w:lang w:eastAsia="zh-CN"/>
        </w:rPr>
        <w:t xml:space="preserve">WR </w:t>
      </w:r>
      <w:r w:rsidR="005C0552">
        <w:rPr>
          <w:rFonts w:ascii="Times New Roman" w:eastAsiaTheme="minorEastAsia" w:hAnsi="Times New Roman" w:cs="Times New Roman"/>
          <w:sz w:val="24"/>
          <w:szCs w:val="24"/>
          <w:lang w:eastAsia="zh-CN"/>
        </w:rPr>
        <w:t>(</w:t>
      </w:r>
      <w:r w:rsidR="0098345D">
        <w:rPr>
          <w:rFonts w:ascii="Times New Roman" w:eastAsiaTheme="minorEastAsia" w:hAnsi="Times New Roman" w:cs="Times New Roman"/>
          <w:sz w:val="24"/>
          <w:szCs w:val="24"/>
          <w:lang w:eastAsia="zh-CN"/>
        </w:rPr>
        <w:t>≥</w:t>
      </w:r>
      <w:r w:rsidR="005C0552">
        <w:rPr>
          <w:rFonts w:ascii="Times New Roman" w:eastAsiaTheme="minorEastAsia" w:hAnsi="Times New Roman" w:cs="Times New Roman"/>
          <w:sz w:val="24"/>
          <w:szCs w:val="24"/>
          <w:lang w:eastAsia="zh-CN"/>
        </w:rPr>
        <w:t xml:space="preserve">5 kg with reference to pre-pregnancy weight) </w:t>
      </w:r>
      <w:r>
        <w:rPr>
          <w:rFonts w:ascii="Times New Roman" w:eastAsiaTheme="minorEastAsia" w:hAnsi="Times New Roman" w:cs="Times New Roman"/>
          <w:sz w:val="24"/>
          <w:szCs w:val="24"/>
          <w:lang w:eastAsia="zh-CN"/>
        </w:rPr>
        <w:t xml:space="preserve">at </w:t>
      </w:r>
      <w:r w:rsidR="00FF37EF" w:rsidRPr="002D7D95">
        <w:rPr>
          <w:rFonts w:ascii="Times New Roman" w:eastAsiaTheme="minorEastAsia" w:hAnsi="Times New Roman" w:cs="Times New Roman"/>
          <w:color w:val="FF0000"/>
          <w:sz w:val="24"/>
          <w:szCs w:val="24"/>
          <w:lang w:eastAsia="zh-CN"/>
        </w:rPr>
        <w:t>4</w:t>
      </w:r>
      <w:r w:rsidR="00C37C33" w:rsidRPr="002D7D95">
        <w:rPr>
          <w:rFonts w:ascii="Times New Roman" w:eastAsiaTheme="minorEastAsia" w:hAnsi="Times New Roman" w:cs="Times New Roman"/>
          <w:color w:val="FF0000"/>
          <w:sz w:val="24"/>
          <w:szCs w:val="24"/>
          <w:lang w:eastAsia="zh-CN"/>
        </w:rPr>
        <w:t xml:space="preserve"> years</w:t>
      </w:r>
      <w:r w:rsidRPr="002D7D95">
        <w:rPr>
          <w:rFonts w:ascii="Times New Roman" w:eastAsiaTheme="minorEastAsia" w:hAnsi="Times New Roman" w:cs="Times New Roman"/>
          <w:color w:val="FF0000"/>
          <w:sz w:val="24"/>
          <w:szCs w:val="24"/>
          <w:lang w:eastAsia="zh-CN"/>
        </w:rPr>
        <w:t xml:space="preserve"> </w:t>
      </w:r>
      <w:r w:rsidR="00C37C33" w:rsidRPr="002D7D95">
        <w:rPr>
          <w:rFonts w:ascii="Times New Roman" w:eastAsiaTheme="minorEastAsia" w:hAnsi="Times New Roman" w:cs="Times New Roman"/>
          <w:color w:val="FF0000"/>
          <w:sz w:val="24"/>
          <w:szCs w:val="24"/>
          <w:lang w:eastAsia="zh-CN"/>
        </w:rPr>
        <w:t xml:space="preserve">post-delivery </w:t>
      </w:r>
      <w:r w:rsidR="00C450DA">
        <w:rPr>
          <w:rFonts w:ascii="Times New Roman" w:eastAsiaTheme="minorEastAsia" w:hAnsi="Times New Roman" w:cs="Times New Roman"/>
          <w:sz w:val="24"/>
          <w:szCs w:val="24"/>
          <w:lang w:eastAsia="zh-CN"/>
        </w:rPr>
        <w:t xml:space="preserve">was </w:t>
      </w:r>
      <w:r w:rsidR="003C0175">
        <w:rPr>
          <w:rFonts w:ascii="Times New Roman" w:eastAsiaTheme="minorEastAsia" w:hAnsi="Times New Roman" w:cs="Times New Roman"/>
          <w:sz w:val="24"/>
          <w:szCs w:val="24"/>
          <w:lang w:eastAsia="zh-CN"/>
        </w:rPr>
        <w:t xml:space="preserve">associated with </w:t>
      </w:r>
      <w:r w:rsidR="00564138">
        <w:rPr>
          <w:rFonts w:ascii="Times New Roman" w:eastAsiaTheme="minorEastAsia" w:hAnsi="Times New Roman" w:cs="Times New Roman"/>
          <w:sz w:val="24"/>
          <w:szCs w:val="24"/>
          <w:lang w:eastAsia="zh-CN"/>
        </w:rPr>
        <w:t>1.5 times the</w:t>
      </w:r>
      <w:r w:rsidR="005C0552">
        <w:rPr>
          <w:rFonts w:ascii="Times New Roman" w:eastAsiaTheme="minorEastAsia" w:hAnsi="Times New Roman" w:cs="Times New Roman"/>
          <w:sz w:val="24"/>
          <w:szCs w:val="24"/>
          <w:lang w:eastAsia="zh-CN"/>
        </w:rPr>
        <w:t xml:space="preserve"> risk of </w:t>
      </w:r>
      <w:proofErr w:type="spellStart"/>
      <w:r w:rsidR="005C0552">
        <w:rPr>
          <w:rFonts w:ascii="Times New Roman" w:eastAsiaTheme="minorEastAsia" w:hAnsi="Times New Roman" w:cs="Times New Roman"/>
          <w:sz w:val="24"/>
          <w:szCs w:val="24"/>
          <w:lang w:eastAsia="zh-CN"/>
        </w:rPr>
        <w:t>dysglycaemia</w:t>
      </w:r>
      <w:proofErr w:type="spellEnd"/>
      <w:r w:rsidR="00564138">
        <w:rPr>
          <w:rFonts w:ascii="Times New Roman" w:eastAsiaTheme="minorEastAsia" w:hAnsi="Times New Roman" w:cs="Times New Roman"/>
          <w:sz w:val="24"/>
          <w:szCs w:val="24"/>
          <w:lang w:eastAsia="zh-CN"/>
        </w:rPr>
        <w:t xml:space="preserve">; no consistent associations were observed for PDWR at </w:t>
      </w:r>
      <w:r w:rsidR="00FF37EF" w:rsidRPr="002D7D95">
        <w:rPr>
          <w:rFonts w:ascii="Times New Roman" w:eastAsiaTheme="minorEastAsia" w:hAnsi="Times New Roman" w:cs="Times New Roman"/>
          <w:color w:val="FF0000"/>
          <w:sz w:val="24"/>
          <w:szCs w:val="24"/>
          <w:lang w:eastAsia="zh-CN"/>
        </w:rPr>
        <w:t>18</w:t>
      </w:r>
      <w:r w:rsidR="00C37C33" w:rsidRPr="002D7D95">
        <w:rPr>
          <w:rFonts w:ascii="Times New Roman" w:eastAsiaTheme="minorEastAsia" w:hAnsi="Times New Roman" w:cs="Times New Roman"/>
          <w:color w:val="FF0000"/>
          <w:sz w:val="24"/>
          <w:szCs w:val="24"/>
          <w:lang w:eastAsia="zh-CN"/>
        </w:rPr>
        <w:t xml:space="preserve"> months</w:t>
      </w:r>
      <w:r w:rsidR="005C0552">
        <w:rPr>
          <w:rFonts w:ascii="Times New Roman" w:eastAsiaTheme="minorEastAsia" w:hAnsi="Times New Roman" w:cs="Times New Roman"/>
          <w:sz w:val="24"/>
          <w:szCs w:val="24"/>
          <w:lang w:eastAsia="zh-CN"/>
        </w:rPr>
        <w:t xml:space="preserve">. </w:t>
      </w:r>
      <w:r w:rsidR="00564138">
        <w:rPr>
          <w:rFonts w:ascii="Times New Roman" w:eastAsiaTheme="minorEastAsia" w:hAnsi="Times New Roman" w:cs="Times New Roman"/>
          <w:sz w:val="24"/>
          <w:szCs w:val="24"/>
          <w:lang w:eastAsia="zh-CN"/>
        </w:rPr>
        <w:t>However</w:t>
      </w:r>
      <w:r w:rsidR="005C0552">
        <w:rPr>
          <w:rFonts w:ascii="Times New Roman" w:eastAsiaTheme="minorEastAsia" w:hAnsi="Times New Roman" w:cs="Times New Roman"/>
          <w:sz w:val="24"/>
          <w:szCs w:val="24"/>
          <w:lang w:eastAsia="zh-CN"/>
        </w:rPr>
        <w:t xml:space="preserve">, when </w:t>
      </w:r>
      <w:r w:rsidR="0013325B">
        <w:rPr>
          <w:rFonts w:ascii="Times New Roman" w:eastAsiaTheme="minorEastAsia" w:hAnsi="Times New Roman" w:cs="Times New Roman"/>
          <w:sz w:val="24"/>
          <w:szCs w:val="24"/>
          <w:lang w:eastAsia="zh-CN"/>
        </w:rPr>
        <w:t xml:space="preserve">weight change was </w:t>
      </w:r>
      <w:proofErr w:type="spellStart"/>
      <w:r w:rsidR="005C0552" w:rsidRPr="00B60F92">
        <w:rPr>
          <w:rFonts w:ascii="Times New Roman" w:eastAsiaTheme="minorEastAsia" w:hAnsi="Times New Roman" w:cs="Times New Roman"/>
          <w:color w:val="FF0000"/>
          <w:sz w:val="24"/>
          <w:szCs w:val="24"/>
          <w:lang w:eastAsia="zh-CN"/>
        </w:rPr>
        <w:t>categori</w:t>
      </w:r>
      <w:r w:rsidR="00C37C33" w:rsidRPr="00B60F92">
        <w:rPr>
          <w:rFonts w:ascii="Times New Roman" w:eastAsiaTheme="minorEastAsia" w:hAnsi="Times New Roman" w:cs="Times New Roman"/>
          <w:color w:val="FF0000"/>
          <w:sz w:val="24"/>
          <w:szCs w:val="24"/>
          <w:lang w:eastAsia="zh-CN"/>
        </w:rPr>
        <w:t>s</w:t>
      </w:r>
      <w:r w:rsidR="005C0552" w:rsidRPr="00B60F92">
        <w:rPr>
          <w:rFonts w:ascii="Times New Roman" w:eastAsiaTheme="minorEastAsia" w:hAnsi="Times New Roman" w:cs="Times New Roman"/>
          <w:color w:val="FF0000"/>
          <w:sz w:val="24"/>
          <w:szCs w:val="24"/>
          <w:lang w:eastAsia="zh-CN"/>
        </w:rPr>
        <w:t>ed</w:t>
      </w:r>
      <w:proofErr w:type="spellEnd"/>
      <w:r w:rsidR="005C0552" w:rsidRPr="00B60F92">
        <w:rPr>
          <w:rFonts w:ascii="Times New Roman" w:eastAsiaTheme="minorEastAsia" w:hAnsi="Times New Roman" w:cs="Times New Roman"/>
          <w:color w:val="FF0000"/>
          <w:sz w:val="24"/>
          <w:szCs w:val="24"/>
          <w:lang w:eastAsia="zh-CN"/>
        </w:rPr>
        <w:t xml:space="preserve"> </w:t>
      </w:r>
      <w:r w:rsidR="005C0552">
        <w:rPr>
          <w:rFonts w:ascii="Times New Roman" w:eastAsiaTheme="minorEastAsia" w:hAnsi="Times New Roman" w:cs="Times New Roman"/>
          <w:sz w:val="24"/>
          <w:szCs w:val="24"/>
          <w:lang w:eastAsia="zh-CN"/>
        </w:rPr>
        <w:t>according to pre-pregnancy and post-delivery lean (&lt;23 kg/m</w:t>
      </w:r>
      <w:r w:rsidR="005C0552" w:rsidRPr="005C0552">
        <w:rPr>
          <w:rFonts w:ascii="Times New Roman" w:eastAsiaTheme="minorEastAsia" w:hAnsi="Times New Roman" w:cs="Times New Roman"/>
          <w:sz w:val="24"/>
          <w:szCs w:val="24"/>
          <w:vertAlign w:val="superscript"/>
          <w:lang w:eastAsia="zh-CN"/>
        </w:rPr>
        <w:t>2</w:t>
      </w:r>
      <w:r w:rsidR="005C0552">
        <w:rPr>
          <w:rFonts w:ascii="Times New Roman" w:eastAsiaTheme="minorEastAsia" w:hAnsi="Times New Roman" w:cs="Times New Roman"/>
          <w:sz w:val="24"/>
          <w:szCs w:val="24"/>
          <w:lang w:eastAsia="zh-CN"/>
        </w:rPr>
        <w:t xml:space="preserve">) and </w:t>
      </w:r>
      <w:r w:rsidR="0013325B">
        <w:rPr>
          <w:rFonts w:ascii="Times New Roman" w:eastAsiaTheme="minorEastAsia" w:hAnsi="Times New Roman" w:cs="Times New Roman"/>
          <w:sz w:val="24"/>
          <w:szCs w:val="24"/>
          <w:lang w:eastAsia="zh-CN"/>
        </w:rPr>
        <w:t xml:space="preserve">overweight/obese </w:t>
      </w:r>
      <w:r w:rsidR="003C0175">
        <w:rPr>
          <w:rFonts w:ascii="Times New Roman" w:eastAsiaTheme="minorEastAsia" w:hAnsi="Times New Roman" w:cs="Times New Roman"/>
          <w:sz w:val="24"/>
          <w:szCs w:val="24"/>
          <w:lang w:eastAsia="zh-CN"/>
        </w:rPr>
        <w:t xml:space="preserve">(OWOB; </w:t>
      </w:r>
      <w:r w:rsidR="005C0552">
        <w:rPr>
          <w:rFonts w:ascii="Times New Roman" w:eastAsiaTheme="minorEastAsia" w:hAnsi="Times New Roman" w:cs="Times New Roman"/>
          <w:sz w:val="24"/>
          <w:szCs w:val="24"/>
          <w:lang w:eastAsia="zh-CN"/>
        </w:rPr>
        <w:t>≥23 kg/m</w:t>
      </w:r>
      <w:r w:rsidR="005C0552" w:rsidRPr="005C0552">
        <w:rPr>
          <w:rFonts w:ascii="Times New Roman" w:eastAsiaTheme="minorEastAsia" w:hAnsi="Times New Roman" w:cs="Times New Roman"/>
          <w:sz w:val="24"/>
          <w:szCs w:val="24"/>
          <w:vertAlign w:val="superscript"/>
          <w:lang w:eastAsia="zh-CN"/>
        </w:rPr>
        <w:t>2</w:t>
      </w:r>
      <w:r w:rsidR="005C0552" w:rsidRPr="005C0552">
        <w:rPr>
          <w:rFonts w:ascii="Times New Roman" w:eastAsiaTheme="minorEastAsia" w:hAnsi="Times New Roman" w:cs="Times New Roman"/>
          <w:sz w:val="24"/>
          <w:szCs w:val="24"/>
          <w:lang w:eastAsia="zh-CN"/>
        </w:rPr>
        <w:t>)</w:t>
      </w:r>
      <w:r w:rsidR="005C0552">
        <w:rPr>
          <w:rFonts w:ascii="Times New Roman" w:eastAsiaTheme="minorEastAsia" w:hAnsi="Times New Roman" w:cs="Times New Roman"/>
          <w:sz w:val="24"/>
          <w:szCs w:val="24"/>
          <w:lang w:eastAsia="zh-CN"/>
        </w:rPr>
        <w:t xml:space="preserve"> status, women who were OWOB pre-pregnancy and remained OWOB at </w:t>
      </w:r>
      <w:r w:rsidR="005C0552" w:rsidRPr="002D7D95">
        <w:rPr>
          <w:rFonts w:ascii="Times New Roman" w:eastAsiaTheme="minorEastAsia" w:hAnsi="Times New Roman" w:cs="Times New Roman"/>
          <w:color w:val="FF0000"/>
          <w:sz w:val="24"/>
          <w:szCs w:val="24"/>
          <w:lang w:eastAsia="zh-CN"/>
        </w:rPr>
        <w:t xml:space="preserve">18 </w:t>
      </w:r>
      <w:r w:rsidR="00C37C33" w:rsidRPr="002D7D95">
        <w:rPr>
          <w:rFonts w:ascii="Times New Roman" w:eastAsiaTheme="minorEastAsia" w:hAnsi="Times New Roman" w:cs="Times New Roman"/>
          <w:color w:val="FF0000"/>
          <w:sz w:val="24"/>
          <w:szCs w:val="24"/>
          <w:lang w:eastAsia="zh-CN"/>
        </w:rPr>
        <w:t xml:space="preserve">months </w:t>
      </w:r>
      <w:r w:rsidR="005C0552" w:rsidRPr="002D7D95">
        <w:rPr>
          <w:rFonts w:ascii="Times New Roman" w:eastAsiaTheme="minorEastAsia" w:hAnsi="Times New Roman" w:cs="Times New Roman"/>
          <w:color w:val="FF0000"/>
          <w:sz w:val="24"/>
          <w:szCs w:val="24"/>
          <w:lang w:eastAsia="zh-CN"/>
        </w:rPr>
        <w:t xml:space="preserve">or 4 </w:t>
      </w:r>
      <w:r w:rsidR="00C37C33" w:rsidRPr="002D7D95">
        <w:rPr>
          <w:rFonts w:ascii="Times New Roman" w:eastAsiaTheme="minorEastAsia" w:hAnsi="Times New Roman" w:cs="Times New Roman"/>
          <w:color w:val="FF0000"/>
          <w:sz w:val="24"/>
          <w:szCs w:val="24"/>
          <w:lang w:eastAsia="zh-CN"/>
        </w:rPr>
        <w:t xml:space="preserve">years </w:t>
      </w:r>
      <w:r w:rsidR="005C0552">
        <w:rPr>
          <w:rFonts w:ascii="Times New Roman" w:eastAsiaTheme="minorEastAsia" w:hAnsi="Times New Roman" w:cs="Times New Roman"/>
          <w:sz w:val="24"/>
          <w:szCs w:val="24"/>
          <w:lang w:eastAsia="zh-CN"/>
        </w:rPr>
        <w:t xml:space="preserve">post-delivery had consistently higher risk of developing </w:t>
      </w:r>
      <w:r w:rsidR="009219FF">
        <w:rPr>
          <w:rFonts w:ascii="Times New Roman" w:eastAsiaTheme="minorEastAsia" w:hAnsi="Times New Roman" w:cs="Times New Roman"/>
          <w:sz w:val="24"/>
          <w:szCs w:val="24"/>
          <w:lang w:eastAsia="zh-CN"/>
        </w:rPr>
        <w:t xml:space="preserve">any </w:t>
      </w:r>
      <w:proofErr w:type="spellStart"/>
      <w:r w:rsidR="005C0552">
        <w:rPr>
          <w:rFonts w:ascii="Times New Roman" w:eastAsiaTheme="minorEastAsia" w:hAnsi="Times New Roman" w:cs="Times New Roman"/>
          <w:sz w:val="24"/>
          <w:szCs w:val="24"/>
          <w:lang w:eastAsia="zh-CN"/>
        </w:rPr>
        <w:t>dysglycaemia</w:t>
      </w:r>
      <w:proofErr w:type="spellEnd"/>
      <w:r w:rsidR="0013325B">
        <w:rPr>
          <w:rFonts w:ascii="Times New Roman" w:eastAsiaTheme="minorEastAsia" w:hAnsi="Times New Roman" w:cs="Times New Roman"/>
          <w:sz w:val="24"/>
          <w:szCs w:val="24"/>
          <w:lang w:eastAsia="zh-CN"/>
        </w:rPr>
        <w:t xml:space="preserve"> (approximately 3 times)</w:t>
      </w:r>
      <w:r w:rsidR="005C0552">
        <w:rPr>
          <w:rFonts w:ascii="Times New Roman" w:eastAsiaTheme="minorEastAsia" w:hAnsi="Times New Roman" w:cs="Times New Roman"/>
          <w:sz w:val="24"/>
          <w:szCs w:val="24"/>
          <w:lang w:eastAsia="zh-CN"/>
        </w:rPr>
        <w:t xml:space="preserve"> </w:t>
      </w:r>
      <w:r w:rsidR="009219FF">
        <w:rPr>
          <w:rFonts w:ascii="Times New Roman" w:eastAsia="Times New Roman" w:hAnsi="Times New Roman" w:cs="Times New Roman"/>
          <w:sz w:val="24"/>
          <w:szCs w:val="24"/>
          <w:lang w:val="en-SG"/>
        </w:rPr>
        <w:t>and T2D</w:t>
      </w:r>
      <w:r w:rsidR="0013325B">
        <w:rPr>
          <w:rFonts w:ascii="Times New Roman" w:eastAsia="Times New Roman" w:hAnsi="Times New Roman" w:cs="Times New Roman"/>
          <w:sz w:val="24"/>
          <w:szCs w:val="24"/>
          <w:lang w:val="en-SG"/>
        </w:rPr>
        <w:t xml:space="preserve"> </w:t>
      </w:r>
      <w:r w:rsidR="0013325B">
        <w:rPr>
          <w:rFonts w:ascii="Times New Roman" w:eastAsiaTheme="minorEastAsia" w:hAnsi="Times New Roman" w:cs="Times New Roman"/>
          <w:sz w:val="24"/>
          <w:szCs w:val="24"/>
          <w:lang w:eastAsia="zh-CN"/>
        </w:rPr>
        <w:t>(approximately 4 times</w:t>
      </w:r>
      <w:r w:rsidR="00595058">
        <w:rPr>
          <w:rFonts w:ascii="Times New Roman" w:eastAsiaTheme="minorEastAsia" w:hAnsi="Times New Roman" w:cs="Times New Roman"/>
          <w:sz w:val="24"/>
          <w:szCs w:val="24"/>
          <w:lang w:eastAsia="zh-CN"/>
        </w:rPr>
        <w:t>)</w:t>
      </w:r>
      <w:r w:rsidR="005C0552">
        <w:rPr>
          <w:rFonts w:ascii="Times New Roman" w:eastAsiaTheme="minorEastAsia" w:hAnsi="Times New Roman" w:cs="Times New Roman"/>
          <w:sz w:val="24"/>
          <w:szCs w:val="24"/>
          <w:lang w:eastAsia="zh-CN"/>
        </w:rPr>
        <w:t xml:space="preserve">, as compared </w:t>
      </w:r>
      <w:r w:rsidR="00C37C33" w:rsidRPr="002D7D95">
        <w:rPr>
          <w:rFonts w:ascii="Times New Roman" w:eastAsiaTheme="minorEastAsia" w:hAnsi="Times New Roman" w:cs="Times New Roman"/>
          <w:color w:val="FF0000"/>
          <w:sz w:val="24"/>
          <w:szCs w:val="24"/>
          <w:lang w:eastAsia="zh-CN"/>
        </w:rPr>
        <w:t xml:space="preserve">with </w:t>
      </w:r>
      <w:r w:rsidR="005C0552">
        <w:rPr>
          <w:rFonts w:ascii="Times New Roman" w:eastAsiaTheme="minorEastAsia" w:hAnsi="Times New Roman" w:cs="Times New Roman"/>
          <w:sz w:val="24"/>
          <w:szCs w:val="24"/>
          <w:lang w:eastAsia="zh-CN"/>
        </w:rPr>
        <w:t xml:space="preserve">women who were lean at both time-points </w:t>
      </w:r>
      <w:r w:rsidR="004E5D2F">
        <w:rPr>
          <w:rFonts w:ascii="Times New Roman" w:eastAsia="Times New Roman" w:hAnsi="Times New Roman" w:cs="Times New Roman"/>
          <w:sz w:val="24"/>
          <w:szCs w:val="24"/>
          <w:lang w:val="en-SG"/>
        </w:rPr>
        <w:t>(</w:t>
      </w:r>
      <w:r w:rsidR="004E5D2F" w:rsidRPr="004E5D2F">
        <w:rPr>
          <w:rFonts w:ascii="Times New Roman" w:eastAsia="Times New Roman" w:hAnsi="Times New Roman" w:cs="Times New Roman"/>
          <w:b/>
          <w:sz w:val="24"/>
          <w:szCs w:val="24"/>
          <w:lang w:val="en-SG"/>
        </w:rPr>
        <w:t xml:space="preserve">Table </w:t>
      </w:r>
      <w:r w:rsidR="006F66C6">
        <w:rPr>
          <w:rFonts w:ascii="Times New Roman" w:eastAsia="Times New Roman" w:hAnsi="Times New Roman" w:cs="Times New Roman"/>
          <w:b/>
          <w:sz w:val="24"/>
          <w:szCs w:val="24"/>
          <w:lang w:val="en-SG"/>
        </w:rPr>
        <w:t>2</w:t>
      </w:r>
      <w:r w:rsidR="004E5D2F">
        <w:rPr>
          <w:rFonts w:ascii="Times New Roman" w:eastAsia="Times New Roman" w:hAnsi="Times New Roman" w:cs="Times New Roman"/>
          <w:sz w:val="24"/>
          <w:szCs w:val="24"/>
          <w:lang w:val="en-SG"/>
        </w:rPr>
        <w:t>)</w:t>
      </w:r>
      <w:r w:rsidR="005C0552">
        <w:rPr>
          <w:rFonts w:ascii="Times New Roman" w:eastAsiaTheme="minorEastAsia" w:hAnsi="Times New Roman" w:cs="Times New Roman"/>
          <w:sz w:val="24"/>
          <w:szCs w:val="24"/>
          <w:lang w:eastAsia="zh-CN"/>
        </w:rPr>
        <w:t xml:space="preserve">. </w:t>
      </w:r>
      <w:r w:rsidR="004E5D2F">
        <w:rPr>
          <w:rFonts w:ascii="Times New Roman" w:eastAsiaTheme="minorEastAsia" w:hAnsi="Times New Roman" w:cs="Times New Roman"/>
          <w:sz w:val="24"/>
          <w:szCs w:val="24"/>
          <w:lang w:eastAsia="zh-CN"/>
        </w:rPr>
        <w:t>Moreover, albeit based on small numbers, participants who t</w:t>
      </w:r>
      <w:r w:rsidR="00254499">
        <w:rPr>
          <w:rFonts w:ascii="Times New Roman" w:eastAsiaTheme="minorEastAsia" w:hAnsi="Times New Roman" w:cs="Times New Roman"/>
          <w:sz w:val="24"/>
          <w:szCs w:val="24"/>
          <w:lang w:eastAsia="zh-CN"/>
        </w:rPr>
        <w:t>ransitioned from pre-pregnancy l</w:t>
      </w:r>
      <w:r w:rsidR="004E5D2F">
        <w:rPr>
          <w:rFonts w:ascii="Times New Roman" w:eastAsiaTheme="minorEastAsia" w:hAnsi="Times New Roman" w:cs="Times New Roman"/>
          <w:sz w:val="24"/>
          <w:szCs w:val="24"/>
          <w:lang w:eastAsia="zh-CN"/>
        </w:rPr>
        <w:t xml:space="preserve">ean </w:t>
      </w:r>
      <w:r w:rsidR="00D56C96">
        <w:rPr>
          <w:rFonts w:ascii="Times New Roman" w:eastAsiaTheme="minorEastAsia" w:hAnsi="Times New Roman" w:cs="Times New Roman"/>
          <w:sz w:val="24"/>
          <w:szCs w:val="24"/>
          <w:lang w:eastAsia="zh-CN"/>
        </w:rPr>
        <w:t>to</w:t>
      </w:r>
      <w:r w:rsidR="004E5D2F">
        <w:rPr>
          <w:rFonts w:ascii="Times New Roman" w:eastAsiaTheme="minorEastAsia" w:hAnsi="Times New Roman" w:cs="Times New Roman"/>
          <w:sz w:val="24"/>
          <w:szCs w:val="24"/>
          <w:lang w:eastAsia="zh-CN"/>
        </w:rPr>
        <w:t xml:space="preserve"> </w:t>
      </w:r>
      <w:r w:rsidR="00D56C96">
        <w:rPr>
          <w:rFonts w:ascii="Times New Roman" w:eastAsiaTheme="minorEastAsia" w:hAnsi="Times New Roman" w:cs="Times New Roman"/>
          <w:sz w:val="24"/>
          <w:szCs w:val="24"/>
          <w:lang w:eastAsia="zh-CN"/>
        </w:rPr>
        <w:t xml:space="preserve">post-delivery </w:t>
      </w:r>
      <w:r w:rsidR="004E5D2F">
        <w:rPr>
          <w:rFonts w:ascii="Times New Roman" w:eastAsiaTheme="minorEastAsia" w:hAnsi="Times New Roman" w:cs="Times New Roman"/>
          <w:sz w:val="24"/>
          <w:szCs w:val="24"/>
          <w:lang w:eastAsia="zh-CN"/>
        </w:rPr>
        <w:t xml:space="preserve">OWOB at </w:t>
      </w:r>
      <w:r w:rsidR="00254499" w:rsidRPr="002D7D95">
        <w:rPr>
          <w:rFonts w:ascii="Times New Roman" w:eastAsiaTheme="minorEastAsia" w:hAnsi="Times New Roman" w:cs="Times New Roman"/>
          <w:color w:val="FF0000"/>
          <w:sz w:val="24"/>
          <w:szCs w:val="24"/>
          <w:lang w:eastAsia="zh-CN"/>
        </w:rPr>
        <w:t>18</w:t>
      </w:r>
      <w:r w:rsidR="00D56C96" w:rsidRPr="002D7D95">
        <w:rPr>
          <w:rFonts w:ascii="Times New Roman" w:eastAsiaTheme="minorEastAsia" w:hAnsi="Times New Roman" w:cs="Times New Roman"/>
          <w:color w:val="FF0000"/>
          <w:sz w:val="24"/>
          <w:szCs w:val="24"/>
          <w:lang w:eastAsia="zh-CN"/>
        </w:rPr>
        <w:t xml:space="preserve"> </w:t>
      </w:r>
      <w:r w:rsidR="00C37C33" w:rsidRPr="002D7D95">
        <w:rPr>
          <w:rFonts w:ascii="Times New Roman" w:eastAsiaTheme="minorEastAsia" w:hAnsi="Times New Roman" w:cs="Times New Roman"/>
          <w:color w:val="FF0000"/>
          <w:sz w:val="24"/>
          <w:szCs w:val="24"/>
          <w:lang w:eastAsia="zh-CN"/>
        </w:rPr>
        <w:t xml:space="preserve">months </w:t>
      </w:r>
      <w:r w:rsidR="00D56C96">
        <w:rPr>
          <w:rFonts w:ascii="Times New Roman" w:eastAsiaTheme="minorEastAsia" w:hAnsi="Times New Roman" w:cs="Times New Roman"/>
          <w:sz w:val="24"/>
          <w:szCs w:val="24"/>
          <w:lang w:eastAsia="zh-CN"/>
        </w:rPr>
        <w:t>also showed a</w:t>
      </w:r>
      <w:r w:rsidR="00C50CF5">
        <w:rPr>
          <w:rFonts w:ascii="Times New Roman" w:eastAsiaTheme="minorEastAsia" w:hAnsi="Times New Roman" w:cs="Times New Roman"/>
          <w:sz w:val="24"/>
          <w:szCs w:val="24"/>
          <w:lang w:eastAsia="zh-CN"/>
        </w:rPr>
        <w:t xml:space="preserve">n </w:t>
      </w:r>
      <w:r w:rsidR="00D56C96">
        <w:rPr>
          <w:rFonts w:ascii="Times New Roman" w:eastAsiaTheme="minorEastAsia" w:hAnsi="Times New Roman" w:cs="Times New Roman"/>
          <w:sz w:val="24"/>
          <w:szCs w:val="24"/>
          <w:lang w:eastAsia="zh-CN"/>
        </w:rPr>
        <w:t xml:space="preserve">increased risk of </w:t>
      </w:r>
      <w:proofErr w:type="spellStart"/>
      <w:r w:rsidR="00D56C96">
        <w:rPr>
          <w:rFonts w:ascii="Times New Roman" w:eastAsiaTheme="minorEastAsia" w:hAnsi="Times New Roman" w:cs="Times New Roman"/>
          <w:sz w:val="24"/>
          <w:szCs w:val="24"/>
          <w:lang w:eastAsia="zh-CN"/>
        </w:rPr>
        <w:t>dysglycaemia</w:t>
      </w:r>
      <w:proofErr w:type="spellEnd"/>
      <w:r w:rsidR="00D56C96">
        <w:rPr>
          <w:rFonts w:ascii="Times New Roman" w:eastAsiaTheme="minorEastAsia" w:hAnsi="Times New Roman" w:cs="Times New Roman"/>
          <w:sz w:val="24"/>
          <w:szCs w:val="24"/>
          <w:lang w:eastAsia="zh-CN"/>
        </w:rPr>
        <w:t>. Also, despite</w:t>
      </w:r>
      <w:r w:rsidR="00254499">
        <w:rPr>
          <w:rFonts w:ascii="Times New Roman" w:eastAsiaTheme="minorEastAsia" w:hAnsi="Times New Roman" w:cs="Times New Roman"/>
          <w:sz w:val="24"/>
          <w:szCs w:val="24"/>
          <w:lang w:eastAsia="zh-CN"/>
        </w:rPr>
        <w:t xml:space="preserve"> </w:t>
      </w:r>
      <w:r w:rsidR="00D56C96">
        <w:rPr>
          <w:rFonts w:ascii="Times New Roman" w:eastAsiaTheme="minorEastAsia" w:hAnsi="Times New Roman" w:cs="Times New Roman"/>
          <w:sz w:val="24"/>
          <w:szCs w:val="24"/>
          <w:lang w:eastAsia="zh-CN"/>
        </w:rPr>
        <w:t xml:space="preserve">transitioning from </w:t>
      </w:r>
      <w:r w:rsidR="00254499">
        <w:rPr>
          <w:rFonts w:ascii="Times New Roman" w:eastAsiaTheme="minorEastAsia" w:hAnsi="Times New Roman" w:cs="Times New Roman"/>
          <w:sz w:val="24"/>
          <w:szCs w:val="24"/>
          <w:lang w:eastAsia="zh-CN"/>
        </w:rPr>
        <w:t xml:space="preserve">pre-pregnancy OWOB </w:t>
      </w:r>
      <w:r w:rsidR="00D56C96">
        <w:rPr>
          <w:rFonts w:ascii="Times New Roman" w:eastAsiaTheme="minorEastAsia" w:hAnsi="Times New Roman" w:cs="Times New Roman"/>
          <w:sz w:val="24"/>
          <w:szCs w:val="24"/>
          <w:lang w:eastAsia="zh-CN"/>
        </w:rPr>
        <w:t xml:space="preserve">to post-delivery </w:t>
      </w:r>
      <w:r w:rsidR="00254499">
        <w:rPr>
          <w:rFonts w:ascii="Times New Roman" w:eastAsiaTheme="minorEastAsia" w:hAnsi="Times New Roman" w:cs="Times New Roman"/>
          <w:sz w:val="24"/>
          <w:szCs w:val="24"/>
          <w:lang w:eastAsia="zh-CN"/>
        </w:rPr>
        <w:t>l</w:t>
      </w:r>
      <w:r w:rsidR="004E5D2F">
        <w:rPr>
          <w:rFonts w:ascii="Times New Roman" w:eastAsiaTheme="minorEastAsia" w:hAnsi="Times New Roman" w:cs="Times New Roman"/>
          <w:sz w:val="24"/>
          <w:szCs w:val="24"/>
          <w:lang w:eastAsia="zh-CN"/>
        </w:rPr>
        <w:t xml:space="preserve">ean at </w:t>
      </w:r>
      <w:r w:rsidR="004E5D2F" w:rsidRPr="002D7D95">
        <w:rPr>
          <w:rFonts w:ascii="Times New Roman" w:eastAsiaTheme="minorEastAsia" w:hAnsi="Times New Roman" w:cs="Times New Roman"/>
          <w:color w:val="FF0000"/>
          <w:sz w:val="24"/>
          <w:szCs w:val="24"/>
          <w:lang w:eastAsia="zh-CN"/>
        </w:rPr>
        <w:t xml:space="preserve">4 </w:t>
      </w:r>
      <w:r w:rsidR="00C37C33" w:rsidRPr="002D7D95">
        <w:rPr>
          <w:rFonts w:ascii="Times New Roman" w:eastAsiaTheme="minorEastAsia" w:hAnsi="Times New Roman" w:cs="Times New Roman"/>
          <w:color w:val="FF0000"/>
          <w:sz w:val="24"/>
          <w:szCs w:val="24"/>
          <w:lang w:eastAsia="zh-CN"/>
        </w:rPr>
        <w:t xml:space="preserve">years </w:t>
      </w:r>
      <w:r w:rsidR="00D56C96">
        <w:rPr>
          <w:rFonts w:ascii="Times New Roman" w:eastAsiaTheme="minorEastAsia" w:hAnsi="Times New Roman" w:cs="Times New Roman"/>
          <w:sz w:val="24"/>
          <w:szCs w:val="24"/>
          <w:lang w:eastAsia="zh-CN"/>
        </w:rPr>
        <w:t xml:space="preserve">there remained a </w:t>
      </w:r>
      <w:r w:rsidR="004E5D2F">
        <w:rPr>
          <w:rFonts w:ascii="Times New Roman" w:eastAsiaTheme="minorEastAsia" w:hAnsi="Times New Roman" w:cs="Times New Roman"/>
          <w:sz w:val="24"/>
          <w:szCs w:val="24"/>
          <w:lang w:eastAsia="zh-CN"/>
        </w:rPr>
        <w:t>higher risk</w:t>
      </w:r>
      <w:r w:rsidR="00770EF6">
        <w:rPr>
          <w:rFonts w:ascii="Times New Roman" w:eastAsiaTheme="minorEastAsia" w:hAnsi="Times New Roman" w:cs="Times New Roman"/>
          <w:sz w:val="24"/>
          <w:szCs w:val="24"/>
          <w:lang w:eastAsia="zh-CN"/>
        </w:rPr>
        <w:t xml:space="preserve"> of post-delivery </w:t>
      </w:r>
      <w:proofErr w:type="spellStart"/>
      <w:r w:rsidR="00770EF6">
        <w:rPr>
          <w:rFonts w:ascii="Times New Roman" w:eastAsiaTheme="minorEastAsia" w:hAnsi="Times New Roman" w:cs="Times New Roman"/>
          <w:sz w:val="24"/>
          <w:szCs w:val="24"/>
          <w:lang w:eastAsia="zh-CN"/>
        </w:rPr>
        <w:t>dysglycaemia</w:t>
      </w:r>
      <w:proofErr w:type="spellEnd"/>
      <w:r w:rsidR="004E5D2F">
        <w:rPr>
          <w:rFonts w:ascii="Times New Roman" w:eastAsiaTheme="minorEastAsia" w:hAnsi="Times New Roman" w:cs="Times New Roman"/>
          <w:sz w:val="24"/>
          <w:szCs w:val="24"/>
          <w:lang w:eastAsia="zh-CN"/>
        </w:rPr>
        <w:t xml:space="preserve"> </w:t>
      </w:r>
      <w:r w:rsidR="004E5D2F">
        <w:rPr>
          <w:rFonts w:ascii="Times New Roman" w:eastAsia="Times New Roman" w:hAnsi="Times New Roman" w:cs="Times New Roman"/>
          <w:sz w:val="24"/>
          <w:szCs w:val="24"/>
          <w:lang w:val="en-SG"/>
        </w:rPr>
        <w:t>(</w:t>
      </w:r>
      <w:r w:rsidR="004E5D2F" w:rsidRPr="004E5D2F">
        <w:rPr>
          <w:rFonts w:ascii="Times New Roman" w:eastAsia="Times New Roman" w:hAnsi="Times New Roman" w:cs="Times New Roman"/>
          <w:b/>
          <w:sz w:val="24"/>
          <w:szCs w:val="24"/>
          <w:lang w:val="en-SG"/>
        </w:rPr>
        <w:t xml:space="preserve">Table </w:t>
      </w:r>
      <w:r w:rsidR="006F66C6">
        <w:rPr>
          <w:rFonts w:ascii="Times New Roman" w:eastAsia="Times New Roman" w:hAnsi="Times New Roman" w:cs="Times New Roman"/>
          <w:b/>
          <w:sz w:val="24"/>
          <w:szCs w:val="24"/>
          <w:lang w:val="en-SG"/>
        </w:rPr>
        <w:t>2</w:t>
      </w:r>
      <w:r w:rsidR="004E5D2F">
        <w:rPr>
          <w:rFonts w:ascii="Times New Roman" w:eastAsia="Times New Roman" w:hAnsi="Times New Roman" w:cs="Times New Roman"/>
          <w:sz w:val="24"/>
          <w:szCs w:val="24"/>
          <w:lang w:val="en-SG"/>
        </w:rPr>
        <w:t>)</w:t>
      </w:r>
      <w:r w:rsidR="004E5D2F">
        <w:rPr>
          <w:rFonts w:ascii="Times New Roman" w:eastAsiaTheme="minorEastAsia" w:hAnsi="Times New Roman" w:cs="Times New Roman"/>
          <w:sz w:val="24"/>
          <w:szCs w:val="24"/>
          <w:lang w:eastAsia="zh-CN"/>
        </w:rPr>
        <w:t xml:space="preserve">. </w:t>
      </w:r>
    </w:p>
    <w:p w14:paraId="18CB7C80" w14:textId="78C59E38" w:rsidR="004E5D2F" w:rsidRPr="004E5D2F" w:rsidRDefault="004E5D2F" w:rsidP="0077599D">
      <w:pPr>
        <w:spacing w:line="480" w:lineRule="auto"/>
        <w:ind w:firstLine="0"/>
        <w:jc w:val="both"/>
        <w:rPr>
          <w:rFonts w:ascii="Times New Roman" w:eastAsiaTheme="minorEastAsia" w:hAnsi="Times New Roman" w:cs="Times New Roman"/>
          <w:i/>
          <w:sz w:val="24"/>
          <w:szCs w:val="24"/>
          <w:lang w:eastAsia="zh-CN"/>
        </w:rPr>
      </w:pPr>
      <w:r w:rsidRPr="004E5D2F">
        <w:rPr>
          <w:rFonts w:ascii="Times New Roman" w:eastAsiaTheme="minorEastAsia" w:hAnsi="Times New Roman" w:cs="Times New Roman"/>
          <w:i/>
          <w:sz w:val="24"/>
          <w:szCs w:val="24"/>
          <w:lang w:eastAsia="zh-CN"/>
        </w:rPr>
        <w:t>Combination</w:t>
      </w:r>
      <w:r w:rsidR="009E30F6">
        <w:rPr>
          <w:rFonts w:ascii="Times New Roman" w:eastAsiaTheme="minorEastAsia" w:hAnsi="Times New Roman" w:cs="Times New Roman"/>
          <w:i/>
          <w:sz w:val="24"/>
          <w:szCs w:val="24"/>
          <w:lang w:eastAsia="zh-CN"/>
        </w:rPr>
        <w:t>s</w:t>
      </w:r>
      <w:r w:rsidRPr="004E5D2F">
        <w:rPr>
          <w:rFonts w:ascii="Times New Roman" w:eastAsiaTheme="minorEastAsia" w:hAnsi="Times New Roman" w:cs="Times New Roman"/>
          <w:i/>
          <w:sz w:val="24"/>
          <w:szCs w:val="24"/>
          <w:lang w:eastAsia="zh-CN"/>
        </w:rPr>
        <w:t xml:space="preserve"> of risk factors</w:t>
      </w:r>
      <w:r w:rsidR="0020578F">
        <w:rPr>
          <w:rFonts w:ascii="Times New Roman" w:eastAsiaTheme="minorEastAsia" w:hAnsi="Times New Roman" w:cs="Times New Roman"/>
          <w:i/>
          <w:sz w:val="24"/>
          <w:szCs w:val="24"/>
          <w:lang w:eastAsia="zh-CN"/>
        </w:rPr>
        <w:t xml:space="preserve"> and post-delivery</w:t>
      </w:r>
      <w:r w:rsidRPr="004E5D2F">
        <w:rPr>
          <w:rFonts w:ascii="Times New Roman" w:eastAsiaTheme="minorEastAsia" w:hAnsi="Times New Roman" w:cs="Times New Roman"/>
          <w:i/>
          <w:sz w:val="24"/>
          <w:szCs w:val="24"/>
          <w:lang w:eastAsia="zh-CN"/>
        </w:rPr>
        <w:t xml:space="preserve"> </w:t>
      </w:r>
      <w:proofErr w:type="spellStart"/>
      <w:r w:rsidRPr="004E5D2F">
        <w:rPr>
          <w:rFonts w:ascii="Times New Roman" w:eastAsiaTheme="minorEastAsia" w:hAnsi="Times New Roman" w:cs="Times New Roman"/>
          <w:i/>
          <w:sz w:val="24"/>
          <w:szCs w:val="24"/>
          <w:lang w:eastAsia="zh-CN"/>
        </w:rPr>
        <w:t>dysglycaemia</w:t>
      </w:r>
      <w:proofErr w:type="spellEnd"/>
      <w:r w:rsidRPr="004E5D2F">
        <w:rPr>
          <w:rFonts w:ascii="Times New Roman" w:eastAsiaTheme="minorEastAsia" w:hAnsi="Times New Roman" w:cs="Times New Roman"/>
          <w:i/>
          <w:sz w:val="24"/>
          <w:szCs w:val="24"/>
          <w:lang w:eastAsia="zh-CN"/>
        </w:rPr>
        <w:t xml:space="preserve"> </w:t>
      </w:r>
    </w:p>
    <w:p w14:paraId="6C0C6CFC" w14:textId="14D0A799" w:rsidR="003A18F3" w:rsidRPr="00665490" w:rsidRDefault="000B4734" w:rsidP="00665490">
      <w:pPr>
        <w:spacing w:line="48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W</w:t>
      </w:r>
      <w:r w:rsidR="002556F4">
        <w:rPr>
          <w:rFonts w:ascii="Times New Roman" w:eastAsiaTheme="minorEastAsia" w:hAnsi="Times New Roman" w:cs="Times New Roman"/>
          <w:sz w:val="24"/>
          <w:szCs w:val="24"/>
          <w:lang w:eastAsia="zh-CN"/>
        </w:rPr>
        <w:t>e further investigate</w:t>
      </w:r>
      <w:r w:rsidR="005D605A">
        <w:rPr>
          <w:rFonts w:ascii="Times New Roman" w:eastAsiaTheme="minorEastAsia" w:hAnsi="Times New Roman" w:cs="Times New Roman"/>
          <w:sz w:val="24"/>
          <w:szCs w:val="24"/>
          <w:lang w:eastAsia="zh-CN"/>
        </w:rPr>
        <w:t>d</w:t>
      </w:r>
      <w:r w:rsidR="002556F4">
        <w:rPr>
          <w:rFonts w:ascii="Times New Roman" w:eastAsiaTheme="minorEastAsia" w:hAnsi="Times New Roman" w:cs="Times New Roman"/>
          <w:sz w:val="24"/>
          <w:szCs w:val="24"/>
          <w:lang w:eastAsia="zh-CN"/>
        </w:rPr>
        <w:t xml:space="preserve"> the combined influence of GDM,</w:t>
      </w:r>
      <w:r w:rsidR="009E2F18">
        <w:rPr>
          <w:rFonts w:ascii="Times New Roman" w:eastAsiaTheme="minorEastAsia" w:hAnsi="Times New Roman" w:cs="Times New Roman"/>
          <w:sz w:val="24"/>
          <w:szCs w:val="24"/>
          <w:lang w:eastAsia="zh-CN"/>
        </w:rPr>
        <w:t xml:space="preserve"> substantial</w:t>
      </w:r>
      <w:r w:rsidR="002556F4">
        <w:rPr>
          <w:rFonts w:ascii="Times New Roman" w:eastAsiaTheme="minorEastAsia" w:hAnsi="Times New Roman" w:cs="Times New Roman"/>
          <w:sz w:val="24"/>
          <w:szCs w:val="24"/>
          <w:lang w:eastAsia="zh-CN"/>
        </w:rPr>
        <w:t xml:space="preserve"> </w:t>
      </w:r>
      <w:r w:rsidR="00A31A09">
        <w:rPr>
          <w:rFonts w:ascii="Times New Roman" w:eastAsiaTheme="minorEastAsia" w:hAnsi="Times New Roman" w:cs="Times New Roman"/>
          <w:sz w:val="24"/>
          <w:szCs w:val="24"/>
          <w:lang w:eastAsia="zh-CN"/>
        </w:rPr>
        <w:t>P</w:t>
      </w:r>
      <w:r>
        <w:rPr>
          <w:rFonts w:ascii="Times New Roman" w:eastAsiaTheme="minorEastAsia" w:hAnsi="Times New Roman" w:cs="Times New Roman"/>
          <w:sz w:val="24"/>
          <w:szCs w:val="24"/>
          <w:lang w:eastAsia="zh-CN"/>
        </w:rPr>
        <w:t>D</w:t>
      </w:r>
      <w:r w:rsidR="002556F4">
        <w:rPr>
          <w:rFonts w:ascii="Times New Roman" w:eastAsiaTheme="minorEastAsia" w:hAnsi="Times New Roman" w:cs="Times New Roman"/>
          <w:sz w:val="24"/>
          <w:szCs w:val="24"/>
          <w:lang w:eastAsia="zh-CN"/>
        </w:rPr>
        <w:t>WR, and pre-pregnancy lean</w:t>
      </w:r>
      <w:r w:rsidR="009E2F18">
        <w:rPr>
          <w:rFonts w:ascii="Times New Roman" w:eastAsiaTheme="minorEastAsia" w:hAnsi="Times New Roman" w:cs="Times New Roman"/>
          <w:sz w:val="24"/>
          <w:szCs w:val="24"/>
          <w:lang w:eastAsia="zh-CN"/>
        </w:rPr>
        <w:t xml:space="preserve">/OWOB status on </w:t>
      </w:r>
      <w:proofErr w:type="spellStart"/>
      <w:r w:rsidR="009E2F18">
        <w:rPr>
          <w:rFonts w:ascii="Times New Roman" w:eastAsiaTheme="minorEastAsia" w:hAnsi="Times New Roman" w:cs="Times New Roman"/>
          <w:sz w:val="24"/>
          <w:szCs w:val="24"/>
          <w:lang w:eastAsia="zh-CN"/>
        </w:rPr>
        <w:t>dysglycaemia</w:t>
      </w:r>
      <w:proofErr w:type="spellEnd"/>
      <w:r w:rsidR="009E2F18">
        <w:rPr>
          <w:rFonts w:ascii="Times New Roman" w:eastAsiaTheme="minorEastAsia" w:hAnsi="Times New Roman" w:cs="Times New Roman"/>
          <w:sz w:val="24"/>
          <w:szCs w:val="24"/>
          <w:lang w:eastAsia="zh-CN"/>
        </w:rPr>
        <w:t>. Participants with the lowest risk</w:t>
      </w:r>
      <w:r w:rsidR="009E2F18" w:rsidRPr="005A023D">
        <w:rPr>
          <w:rFonts w:ascii="Times New Roman" w:eastAsiaTheme="minorEastAsia" w:hAnsi="Times New Roman" w:cs="Times New Roman"/>
          <w:color w:val="FF0000"/>
          <w:sz w:val="24"/>
          <w:szCs w:val="24"/>
          <w:lang w:eastAsia="zh-CN"/>
        </w:rPr>
        <w:t xml:space="preserve"> </w:t>
      </w:r>
      <w:r w:rsidR="00F74B8C" w:rsidRPr="005A023D">
        <w:rPr>
          <w:rFonts w:ascii="Times New Roman" w:eastAsiaTheme="minorEastAsia" w:hAnsi="Times New Roman" w:cs="Times New Roman"/>
          <w:color w:val="FF0000"/>
          <w:sz w:val="24"/>
          <w:szCs w:val="24"/>
          <w:lang w:eastAsia="zh-CN"/>
        </w:rPr>
        <w:t>(</w:t>
      </w:r>
      <w:r w:rsidR="009E2F18" w:rsidRPr="005A023D">
        <w:rPr>
          <w:rFonts w:ascii="Times New Roman" w:eastAsiaTheme="minorEastAsia" w:hAnsi="Times New Roman" w:cs="Times New Roman"/>
          <w:color w:val="FF0000"/>
          <w:sz w:val="24"/>
          <w:szCs w:val="24"/>
          <w:lang w:eastAsia="zh-CN"/>
        </w:rPr>
        <w:t>i.e. no</w:t>
      </w:r>
      <w:r w:rsidR="00EF541C" w:rsidRPr="005A023D">
        <w:rPr>
          <w:rFonts w:ascii="Times New Roman" w:eastAsiaTheme="minorEastAsia" w:hAnsi="Times New Roman" w:cs="Times New Roman"/>
          <w:color w:val="FF0000"/>
          <w:sz w:val="24"/>
          <w:szCs w:val="24"/>
          <w:lang w:eastAsia="zh-CN"/>
        </w:rPr>
        <w:t>n-</w:t>
      </w:r>
      <w:r w:rsidR="009E2F18">
        <w:rPr>
          <w:rFonts w:ascii="Times New Roman" w:eastAsiaTheme="minorEastAsia" w:hAnsi="Times New Roman" w:cs="Times New Roman"/>
          <w:sz w:val="24"/>
          <w:szCs w:val="24"/>
          <w:lang w:eastAsia="zh-CN"/>
        </w:rPr>
        <w:t xml:space="preserve">GDM, no substantial </w:t>
      </w:r>
      <w:r w:rsidR="00A31A09">
        <w:rPr>
          <w:rFonts w:ascii="Times New Roman" w:eastAsiaTheme="minorEastAsia" w:hAnsi="Times New Roman" w:cs="Times New Roman"/>
          <w:sz w:val="24"/>
          <w:szCs w:val="24"/>
          <w:lang w:eastAsia="zh-CN"/>
        </w:rPr>
        <w:t>P</w:t>
      </w:r>
      <w:r w:rsidR="006B2A63">
        <w:rPr>
          <w:rFonts w:ascii="Times New Roman" w:eastAsiaTheme="minorEastAsia" w:hAnsi="Times New Roman" w:cs="Times New Roman"/>
          <w:sz w:val="24"/>
          <w:szCs w:val="24"/>
          <w:lang w:eastAsia="zh-CN"/>
        </w:rPr>
        <w:t>D</w:t>
      </w:r>
      <w:r w:rsidR="009E2F18">
        <w:rPr>
          <w:rFonts w:ascii="Times New Roman" w:eastAsiaTheme="minorEastAsia" w:hAnsi="Times New Roman" w:cs="Times New Roman"/>
          <w:sz w:val="24"/>
          <w:szCs w:val="24"/>
          <w:lang w:eastAsia="zh-CN"/>
        </w:rPr>
        <w:t xml:space="preserve">WR at </w:t>
      </w:r>
      <w:r w:rsidR="009E2F18" w:rsidRPr="005A023D">
        <w:rPr>
          <w:rFonts w:ascii="Times New Roman" w:eastAsiaTheme="minorEastAsia" w:hAnsi="Times New Roman" w:cs="Times New Roman"/>
          <w:color w:val="FF0000"/>
          <w:sz w:val="24"/>
          <w:szCs w:val="24"/>
          <w:lang w:eastAsia="zh-CN"/>
        </w:rPr>
        <w:t>4</w:t>
      </w:r>
      <w:r w:rsidR="00ED53F8" w:rsidRPr="005A023D">
        <w:rPr>
          <w:rFonts w:ascii="Times New Roman" w:eastAsiaTheme="minorEastAsia" w:hAnsi="Times New Roman" w:cs="Times New Roman"/>
          <w:color w:val="FF0000"/>
          <w:sz w:val="24"/>
          <w:szCs w:val="24"/>
          <w:lang w:eastAsia="zh-CN"/>
        </w:rPr>
        <w:t xml:space="preserve"> years</w:t>
      </w:r>
      <w:r w:rsidR="009E2F18" w:rsidRPr="005A023D">
        <w:rPr>
          <w:rFonts w:ascii="Times New Roman" w:eastAsiaTheme="minorEastAsia" w:hAnsi="Times New Roman" w:cs="Times New Roman"/>
          <w:color w:val="FF0000"/>
          <w:sz w:val="24"/>
          <w:szCs w:val="24"/>
          <w:lang w:eastAsia="zh-CN"/>
        </w:rPr>
        <w:t xml:space="preserve">, </w:t>
      </w:r>
      <w:r w:rsidR="009E2F18">
        <w:rPr>
          <w:rFonts w:ascii="Times New Roman" w:eastAsiaTheme="minorEastAsia" w:hAnsi="Times New Roman" w:cs="Times New Roman"/>
          <w:sz w:val="24"/>
          <w:szCs w:val="24"/>
          <w:lang w:eastAsia="zh-CN"/>
        </w:rPr>
        <w:t>and pre-pregnancy lean</w:t>
      </w:r>
      <w:r w:rsidR="00F74B8C">
        <w:rPr>
          <w:rFonts w:ascii="Times New Roman" w:eastAsiaTheme="minorEastAsia" w:hAnsi="Times New Roman" w:cs="Times New Roman"/>
          <w:sz w:val="24"/>
          <w:szCs w:val="24"/>
          <w:lang w:eastAsia="zh-CN"/>
        </w:rPr>
        <w:t>)</w:t>
      </w:r>
      <w:r w:rsidR="009E2F18">
        <w:rPr>
          <w:rFonts w:ascii="Times New Roman" w:eastAsiaTheme="minorEastAsia" w:hAnsi="Times New Roman" w:cs="Times New Roman"/>
          <w:sz w:val="24"/>
          <w:szCs w:val="24"/>
          <w:lang w:eastAsia="zh-CN"/>
        </w:rPr>
        <w:t xml:space="preserve"> were used a</w:t>
      </w:r>
      <w:r w:rsidR="005D605A">
        <w:rPr>
          <w:rFonts w:ascii="Times New Roman" w:eastAsiaTheme="minorEastAsia" w:hAnsi="Times New Roman" w:cs="Times New Roman"/>
          <w:sz w:val="24"/>
          <w:szCs w:val="24"/>
          <w:lang w:eastAsia="zh-CN"/>
        </w:rPr>
        <w:t>s the reference group. Compared</w:t>
      </w:r>
      <w:r w:rsidR="009E2F18">
        <w:rPr>
          <w:rFonts w:ascii="Times New Roman" w:eastAsiaTheme="minorEastAsia" w:hAnsi="Times New Roman" w:cs="Times New Roman"/>
          <w:sz w:val="24"/>
          <w:szCs w:val="24"/>
          <w:lang w:eastAsia="zh-CN"/>
        </w:rPr>
        <w:t xml:space="preserve"> to </w:t>
      </w:r>
      <w:r w:rsidR="00A31A09">
        <w:rPr>
          <w:rFonts w:ascii="Times New Roman" w:eastAsiaTheme="minorEastAsia" w:hAnsi="Times New Roman" w:cs="Times New Roman"/>
          <w:sz w:val="24"/>
          <w:szCs w:val="24"/>
          <w:lang w:eastAsia="zh-CN"/>
        </w:rPr>
        <w:t xml:space="preserve">this </w:t>
      </w:r>
      <w:r w:rsidR="009E2F18">
        <w:rPr>
          <w:rFonts w:ascii="Times New Roman" w:eastAsiaTheme="minorEastAsia" w:hAnsi="Times New Roman" w:cs="Times New Roman"/>
          <w:sz w:val="24"/>
          <w:szCs w:val="24"/>
          <w:lang w:eastAsia="zh-CN"/>
        </w:rPr>
        <w:t>reference</w:t>
      </w:r>
      <w:r w:rsidR="00A31A09">
        <w:rPr>
          <w:rFonts w:ascii="Times New Roman" w:eastAsiaTheme="minorEastAsia" w:hAnsi="Times New Roman" w:cs="Times New Roman"/>
          <w:sz w:val="24"/>
          <w:szCs w:val="24"/>
          <w:lang w:eastAsia="zh-CN"/>
        </w:rPr>
        <w:t xml:space="preserve"> group</w:t>
      </w:r>
      <w:r w:rsidR="009E2F18">
        <w:rPr>
          <w:rFonts w:ascii="Times New Roman" w:eastAsiaTheme="minorEastAsia" w:hAnsi="Times New Roman" w:cs="Times New Roman"/>
          <w:sz w:val="24"/>
          <w:szCs w:val="24"/>
          <w:lang w:eastAsia="zh-CN"/>
        </w:rPr>
        <w:t xml:space="preserve">, substantial </w:t>
      </w:r>
      <w:r w:rsidR="00A31A09">
        <w:rPr>
          <w:rFonts w:ascii="Times New Roman" w:eastAsiaTheme="minorEastAsia" w:hAnsi="Times New Roman" w:cs="Times New Roman"/>
          <w:sz w:val="24"/>
          <w:szCs w:val="24"/>
          <w:lang w:eastAsia="zh-CN"/>
        </w:rPr>
        <w:t>P</w:t>
      </w:r>
      <w:r w:rsidR="006B2A63">
        <w:rPr>
          <w:rFonts w:ascii="Times New Roman" w:eastAsiaTheme="minorEastAsia" w:hAnsi="Times New Roman" w:cs="Times New Roman"/>
          <w:sz w:val="24"/>
          <w:szCs w:val="24"/>
          <w:lang w:eastAsia="zh-CN"/>
        </w:rPr>
        <w:t>D</w:t>
      </w:r>
      <w:r w:rsidR="009E2F18">
        <w:rPr>
          <w:rFonts w:ascii="Times New Roman" w:eastAsiaTheme="minorEastAsia" w:hAnsi="Times New Roman" w:cs="Times New Roman"/>
          <w:sz w:val="24"/>
          <w:szCs w:val="24"/>
          <w:lang w:eastAsia="zh-CN"/>
        </w:rPr>
        <w:t>WR alone (</w:t>
      </w:r>
      <w:r w:rsidR="006B2A63">
        <w:rPr>
          <w:rFonts w:ascii="Times New Roman" w:eastAsiaTheme="minorEastAsia" w:hAnsi="Times New Roman" w:cs="Times New Roman"/>
          <w:sz w:val="24"/>
          <w:szCs w:val="24"/>
          <w:lang w:eastAsia="zh-CN"/>
        </w:rPr>
        <w:t xml:space="preserve">in pre-pregnancy </w:t>
      </w:r>
      <w:r w:rsidR="009E2F18">
        <w:rPr>
          <w:rFonts w:ascii="Times New Roman" w:eastAsiaTheme="minorEastAsia" w:hAnsi="Times New Roman" w:cs="Times New Roman"/>
          <w:sz w:val="24"/>
          <w:szCs w:val="24"/>
          <w:lang w:eastAsia="zh-CN"/>
        </w:rPr>
        <w:t xml:space="preserve">lean and </w:t>
      </w:r>
      <w:r w:rsidR="009E2F18" w:rsidRPr="005A023D">
        <w:rPr>
          <w:rFonts w:ascii="Times New Roman" w:eastAsiaTheme="minorEastAsia" w:hAnsi="Times New Roman" w:cs="Times New Roman"/>
          <w:color w:val="FF0000"/>
          <w:sz w:val="24"/>
          <w:szCs w:val="24"/>
          <w:lang w:eastAsia="zh-CN"/>
        </w:rPr>
        <w:t>no</w:t>
      </w:r>
      <w:r w:rsidR="00EF541C" w:rsidRPr="005A023D">
        <w:rPr>
          <w:rFonts w:ascii="Times New Roman" w:eastAsiaTheme="minorEastAsia" w:hAnsi="Times New Roman" w:cs="Times New Roman"/>
          <w:color w:val="FF0000"/>
          <w:sz w:val="24"/>
          <w:szCs w:val="24"/>
          <w:lang w:eastAsia="zh-CN"/>
        </w:rPr>
        <w:t>n-</w:t>
      </w:r>
      <w:r w:rsidR="009E2F18" w:rsidRPr="005A023D">
        <w:rPr>
          <w:rFonts w:ascii="Times New Roman" w:eastAsiaTheme="minorEastAsia" w:hAnsi="Times New Roman" w:cs="Times New Roman"/>
          <w:color w:val="FF0000"/>
          <w:sz w:val="24"/>
          <w:szCs w:val="24"/>
          <w:lang w:eastAsia="zh-CN"/>
        </w:rPr>
        <w:t>GDM</w:t>
      </w:r>
      <w:r w:rsidR="00990270" w:rsidRPr="005A023D">
        <w:rPr>
          <w:rFonts w:ascii="Times New Roman" w:eastAsiaTheme="minorEastAsia" w:hAnsi="Times New Roman" w:cs="Times New Roman"/>
          <w:color w:val="FF0000"/>
          <w:sz w:val="24"/>
          <w:szCs w:val="24"/>
          <w:lang w:eastAsia="zh-CN"/>
        </w:rPr>
        <w:t xml:space="preserve"> </w:t>
      </w:r>
      <w:r w:rsidR="00990270">
        <w:rPr>
          <w:rFonts w:ascii="Times New Roman" w:eastAsiaTheme="minorEastAsia" w:hAnsi="Times New Roman" w:cs="Times New Roman"/>
          <w:sz w:val="24"/>
          <w:szCs w:val="24"/>
          <w:lang w:eastAsia="zh-CN"/>
        </w:rPr>
        <w:t>participants</w:t>
      </w:r>
      <w:r w:rsidR="009E2F18">
        <w:rPr>
          <w:rFonts w:ascii="Times New Roman" w:eastAsiaTheme="minorEastAsia" w:hAnsi="Times New Roman" w:cs="Times New Roman"/>
          <w:sz w:val="24"/>
          <w:szCs w:val="24"/>
          <w:lang w:eastAsia="zh-CN"/>
        </w:rPr>
        <w:t>) was associated with 2.4</w:t>
      </w:r>
      <w:r w:rsidR="0098345D">
        <w:rPr>
          <w:rFonts w:ascii="Times New Roman" w:eastAsiaTheme="minorEastAsia" w:hAnsi="Times New Roman" w:cs="Times New Roman"/>
          <w:sz w:val="24"/>
          <w:szCs w:val="24"/>
          <w:lang w:eastAsia="zh-CN"/>
        </w:rPr>
        <w:t>6</w:t>
      </w:r>
      <w:r w:rsidR="009E2F18">
        <w:rPr>
          <w:rFonts w:ascii="Times New Roman" w:eastAsiaTheme="minorEastAsia" w:hAnsi="Times New Roman" w:cs="Times New Roman"/>
          <w:sz w:val="24"/>
          <w:szCs w:val="24"/>
          <w:lang w:eastAsia="zh-CN"/>
        </w:rPr>
        <w:t xml:space="preserve"> times (95% CI: 1.09, 5.5</w:t>
      </w:r>
      <w:r w:rsidR="0098345D">
        <w:rPr>
          <w:rFonts w:ascii="Times New Roman" w:eastAsiaTheme="minorEastAsia" w:hAnsi="Times New Roman" w:cs="Times New Roman"/>
          <w:sz w:val="24"/>
          <w:szCs w:val="24"/>
          <w:lang w:eastAsia="zh-CN"/>
        </w:rPr>
        <w:t>5</w:t>
      </w:r>
      <w:r w:rsidR="009E2F18">
        <w:rPr>
          <w:rFonts w:ascii="Times New Roman" w:eastAsiaTheme="minorEastAsia" w:hAnsi="Times New Roman" w:cs="Times New Roman"/>
          <w:sz w:val="24"/>
          <w:szCs w:val="24"/>
          <w:lang w:eastAsia="zh-CN"/>
        </w:rPr>
        <w:t xml:space="preserve">) </w:t>
      </w:r>
      <w:r w:rsidR="005D605A">
        <w:rPr>
          <w:rFonts w:ascii="Times New Roman" w:eastAsiaTheme="minorEastAsia" w:hAnsi="Times New Roman" w:cs="Times New Roman"/>
          <w:sz w:val="24"/>
          <w:szCs w:val="24"/>
          <w:lang w:eastAsia="zh-CN"/>
        </w:rPr>
        <w:t>the</w:t>
      </w:r>
      <w:r w:rsidR="009E2F18">
        <w:rPr>
          <w:rFonts w:ascii="Times New Roman" w:eastAsiaTheme="minorEastAsia" w:hAnsi="Times New Roman" w:cs="Times New Roman"/>
          <w:sz w:val="24"/>
          <w:szCs w:val="24"/>
          <w:lang w:eastAsia="zh-CN"/>
        </w:rPr>
        <w:t xml:space="preserve"> risk of </w:t>
      </w:r>
      <w:proofErr w:type="spellStart"/>
      <w:r w:rsidR="009E2F18">
        <w:rPr>
          <w:rFonts w:ascii="Times New Roman" w:eastAsiaTheme="minorEastAsia" w:hAnsi="Times New Roman" w:cs="Times New Roman"/>
          <w:sz w:val="24"/>
          <w:szCs w:val="24"/>
          <w:lang w:eastAsia="zh-CN"/>
        </w:rPr>
        <w:t>dysglycaemia</w:t>
      </w:r>
      <w:proofErr w:type="spellEnd"/>
      <w:r w:rsidR="009E2F18">
        <w:rPr>
          <w:rFonts w:ascii="Times New Roman" w:eastAsiaTheme="minorEastAsia" w:hAnsi="Times New Roman" w:cs="Times New Roman"/>
          <w:sz w:val="24"/>
          <w:szCs w:val="24"/>
          <w:lang w:eastAsia="zh-CN"/>
        </w:rPr>
        <w:t xml:space="preserve"> at </w:t>
      </w:r>
      <w:r w:rsidR="009E2F18" w:rsidRPr="005A023D">
        <w:rPr>
          <w:rFonts w:ascii="Times New Roman" w:eastAsiaTheme="minorEastAsia" w:hAnsi="Times New Roman" w:cs="Times New Roman"/>
          <w:color w:val="FF0000"/>
          <w:sz w:val="24"/>
          <w:szCs w:val="24"/>
          <w:lang w:eastAsia="zh-CN"/>
        </w:rPr>
        <w:t xml:space="preserve">4-6 </w:t>
      </w:r>
      <w:r w:rsidR="00EF541C" w:rsidRPr="005A023D">
        <w:rPr>
          <w:rFonts w:ascii="Times New Roman" w:eastAsiaTheme="minorEastAsia" w:hAnsi="Times New Roman" w:cs="Times New Roman"/>
          <w:color w:val="FF0000"/>
          <w:sz w:val="24"/>
          <w:szCs w:val="24"/>
          <w:lang w:eastAsia="zh-CN"/>
        </w:rPr>
        <w:lastRenderedPageBreak/>
        <w:t xml:space="preserve">years </w:t>
      </w:r>
      <w:r w:rsidR="009E2F18">
        <w:rPr>
          <w:rFonts w:ascii="Times New Roman" w:eastAsiaTheme="minorEastAsia" w:hAnsi="Times New Roman" w:cs="Times New Roman"/>
          <w:sz w:val="24"/>
          <w:szCs w:val="24"/>
          <w:lang w:eastAsia="zh-CN"/>
        </w:rPr>
        <w:t>post-delivery</w:t>
      </w:r>
      <w:r w:rsidR="00D30578">
        <w:rPr>
          <w:rFonts w:ascii="Times New Roman" w:eastAsiaTheme="minorEastAsia" w:hAnsi="Times New Roman" w:cs="Times New Roman"/>
          <w:sz w:val="24"/>
          <w:szCs w:val="24"/>
          <w:lang w:eastAsia="zh-CN"/>
        </w:rPr>
        <w:t xml:space="preserve">; the risk was </w:t>
      </w:r>
      <w:r w:rsidR="009E2F18">
        <w:rPr>
          <w:rFonts w:ascii="Times New Roman" w:eastAsiaTheme="minorEastAsia" w:hAnsi="Times New Roman" w:cs="Times New Roman"/>
          <w:sz w:val="24"/>
          <w:szCs w:val="24"/>
          <w:lang w:eastAsia="zh-CN"/>
        </w:rPr>
        <w:t>further doubled [4.8</w:t>
      </w:r>
      <w:r w:rsidR="0098345D">
        <w:rPr>
          <w:rFonts w:ascii="Times New Roman" w:eastAsiaTheme="minorEastAsia" w:hAnsi="Times New Roman" w:cs="Times New Roman"/>
          <w:sz w:val="24"/>
          <w:szCs w:val="24"/>
          <w:lang w:eastAsia="zh-CN"/>
        </w:rPr>
        <w:t>2</w:t>
      </w:r>
      <w:r w:rsidR="009E2F18">
        <w:rPr>
          <w:rFonts w:ascii="Times New Roman" w:eastAsiaTheme="minorEastAsia" w:hAnsi="Times New Roman" w:cs="Times New Roman"/>
          <w:sz w:val="24"/>
          <w:szCs w:val="24"/>
          <w:lang w:eastAsia="zh-CN"/>
        </w:rPr>
        <w:t xml:space="preserve"> (2.31, 10.0</w:t>
      </w:r>
      <w:r w:rsidR="0098345D">
        <w:rPr>
          <w:rFonts w:ascii="Times New Roman" w:eastAsiaTheme="minorEastAsia" w:hAnsi="Times New Roman" w:cs="Times New Roman"/>
          <w:sz w:val="24"/>
          <w:szCs w:val="24"/>
          <w:lang w:eastAsia="zh-CN"/>
        </w:rPr>
        <w:t>7</w:t>
      </w:r>
      <w:r w:rsidR="009E2F18">
        <w:rPr>
          <w:rFonts w:ascii="Times New Roman" w:eastAsiaTheme="minorEastAsia" w:hAnsi="Times New Roman" w:cs="Times New Roman"/>
          <w:sz w:val="24"/>
          <w:szCs w:val="24"/>
          <w:lang w:eastAsia="zh-CN"/>
        </w:rPr>
        <w:t>)] i</w:t>
      </w:r>
      <w:r w:rsidR="009E30F6">
        <w:rPr>
          <w:rFonts w:ascii="Times New Roman" w:eastAsiaTheme="minorEastAsia" w:hAnsi="Times New Roman" w:cs="Times New Roman"/>
          <w:sz w:val="24"/>
          <w:szCs w:val="24"/>
          <w:lang w:eastAsia="zh-CN"/>
        </w:rPr>
        <w:t>f participants had also been</w:t>
      </w:r>
      <w:r w:rsidR="009E2F18">
        <w:rPr>
          <w:rFonts w:ascii="Times New Roman" w:eastAsiaTheme="minorEastAsia" w:hAnsi="Times New Roman" w:cs="Times New Roman"/>
          <w:sz w:val="24"/>
          <w:szCs w:val="24"/>
          <w:lang w:eastAsia="zh-CN"/>
        </w:rPr>
        <w:t xml:space="preserve"> OWOB </w:t>
      </w:r>
      <w:r w:rsidR="009E30F6">
        <w:rPr>
          <w:rFonts w:ascii="Times New Roman" w:eastAsiaTheme="minorEastAsia" w:hAnsi="Times New Roman" w:cs="Times New Roman"/>
          <w:sz w:val="24"/>
          <w:szCs w:val="24"/>
          <w:lang w:eastAsia="zh-CN"/>
        </w:rPr>
        <w:t>pre-pregnancy in addition to having</w:t>
      </w:r>
      <w:r w:rsidR="009E2F18" w:rsidRPr="009E30F6">
        <w:rPr>
          <w:rFonts w:ascii="Times New Roman" w:eastAsiaTheme="minorEastAsia" w:hAnsi="Times New Roman" w:cs="Times New Roman"/>
          <w:sz w:val="24"/>
          <w:szCs w:val="24"/>
          <w:lang w:eastAsia="zh-CN"/>
        </w:rPr>
        <w:t xml:space="preserve"> substantial </w:t>
      </w:r>
      <w:r w:rsidR="00A31A09" w:rsidRPr="009E30F6">
        <w:rPr>
          <w:rFonts w:ascii="Times New Roman" w:eastAsiaTheme="minorEastAsia" w:hAnsi="Times New Roman" w:cs="Times New Roman"/>
          <w:sz w:val="24"/>
          <w:szCs w:val="24"/>
          <w:lang w:eastAsia="zh-CN"/>
        </w:rPr>
        <w:t>P</w:t>
      </w:r>
      <w:r w:rsidR="006B2A63" w:rsidRPr="009E30F6">
        <w:rPr>
          <w:rFonts w:ascii="Times New Roman" w:eastAsiaTheme="minorEastAsia" w:hAnsi="Times New Roman" w:cs="Times New Roman"/>
          <w:sz w:val="24"/>
          <w:szCs w:val="24"/>
          <w:lang w:eastAsia="zh-CN"/>
        </w:rPr>
        <w:t>D</w:t>
      </w:r>
      <w:r w:rsidR="009E2F18" w:rsidRPr="009E30F6">
        <w:rPr>
          <w:rFonts w:ascii="Times New Roman" w:eastAsiaTheme="minorEastAsia" w:hAnsi="Times New Roman" w:cs="Times New Roman"/>
          <w:sz w:val="24"/>
          <w:szCs w:val="24"/>
          <w:lang w:eastAsia="zh-CN"/>
        </w:rPr>
        <w:t>WR</w:t>
      </w:r>
      <w:r w:rsidR="009E2F18">
        <w:rPr>
          <w:rFonts w:ascii="Times New Roman" w:eastAsiaTheme="minorEastAsia" w:hAnsi="Times New Roman" w:cs="Times New Roman"/>
          <w:sz w:val="24"/>
          <w:szCs w:val="24"/>
          <w:lang w:eastAsia="zh-CN"/>
        </w:rPr>
        <w:t xml:space="preserve"> (</w:t>
      </w:r>
      <w:r w:rsidR="009E2F18" w:rsidRPr="009E2F18">
        <w:rPr>
          <w:rFonts w:ascii="Times New Roman" w:eastAsiaTheme="minorEastAsia" w:hAnsi="Times New Roman" w:cs="Times New Roman"/>
          <w:b/>
          <w:sz w:val="24"/>
          <w:szCs w:val="24"/>
          <w:lang w:eastAsia="zh-CN"/>
        </w:rPr>
        <w:t>Figure 1</w:t>
      </w:r>
      <w:r w:rsidR="009E2F18">
        <w:rPr>
          <w:rFonts w:ascii="Times New Roman" w:eastAsiaTheme="minorEastAsia" w:hAnsi="Times New Roman" w:cs="Times New Roman"/>
          <w:sz w:val="24"/>
          <w:szCs w:val="24"/>
          <w:lang w:eastAsia="zh-CN"/>
        </w:rPr>
        <w:t xml:space="preserve">). GDM alone (lean and </w:t>
      </w:r>
      <w:r w:rsidR="009E30F6">
        <w:rPr>
          <w:rFonts w:ascii="Times New Roman" w:eastAsiaTheme="minorEastAsia" w:hAnsi="Times New Roman" w:cs="Times New Roman"/>
          <w:sz w:val="24"/>
          <w:szCs w:val="24"/>
          <w:lang w:eastAsia="zh-CN"/>
        </w:rPr>
        <w:t xml:space="preserve">without </w:t>
      </w:r>
      <w:r w:rsidR="009E2F18">
        <w:rPr>
          <w:rFonts w:ascii="Times New Roman" w:eastAsiaTheme="minorEastAsia" w:hAnsi="Times New Roman" w:cs="Times New Roman"/>
          <w:sz w:val="24"/>
          <w:szCs w:val="24"/>
          <w:lang w:eastAsia="zh-CN"/>
        </w:rPr>
        <w:t xml:space="preserve">substantial </w:t>
      </w:r>
      <w:r w:rsidR="00A31A09">
        <w:rPr>
          <w:rFonts w:ascii="Times New Roman" w:eastAsiaTheme="minorEastAsia" w:hAnsi="Times New Roman" w:cs="Times New Roman"/>
          <w:sz w:val="24"/>
          <w:szCs w:val="24"/>
          <w:lang w:eastAsia="zh-CN"/>
        </w:rPr>
        <w:t>P</w:t>
      </w:r>
      <w:r w:rsidR="006B2A63">
        <w:rPr>
          <w:rFonts w:ascii="Times New Roman" w:eastAsiaTheme="minorEastAsia" w:hAnsi="Times New Roman" w:cs="Times New Roman"/>
          <w:sz w:val="24"/>
          <w:szCs w:val="24"/>
          <w:lang w:eastAsia="zh-CN"/>
        </w:rPr>
        <w:t>D</w:t>
      </w:r>
      <w:r w:rsidR="004322A8">
        <w:rPr>
          <w:rFonts w:ascii="Times New Roman" w:eastAsiaTheme="minorEastAsia" w:hAnsi="Times New Roman" w:cs="Times New Roman"/>
          <w:sz w:val="24"/>
          <w:szCs w:val="24"/>
          <w:lang w:eastAsia="zh-CN"/>
        </w:rPr>
        <w:t xml:space="preserve">WR) </w:t>
      </w:r>
      <w:r w:rsidR="009E30F6">
        <w:rPr>
          <w:rFonts w:ascii="Times New Roman" w:eastAsiaTheme="minorEastAsia" w:hAnsi="Times New Roman" w:cs="Times New Roman"/>
          <w:sz w:val="24"/>
          <w:szCs w:val="24"/>
          <w:lang w:eastAsia="zh-CN"/>
        </w:rPr>
        <w:t>demonstrated</w:t>
      </w:r>
      <w:r w:rsidR="00A31A09">
        <w:rPr>
          <w:rFonts w:ascii="Times New Roman" w:eastAsiaTheme="minorEastAsia" w:hAnsi="Times New Roman" w:cs="Times New Roman"/>
          <w:sz w:val="24"/>
          <w:szCs w:val="24"/>
          <w:lang w:eastAsia="zh-CN"/>
        </w:rPr>
        <w:t xml:space="preserve"> </w:t>
      </w:r>
      <w:r w:rsidR="009E2F18">
        <w:rPr>
          <w:rFonts w:ascii="Times New Roman" w:eastAsiaTheme="minorEastAsia" w:hAnsi="Times New Roman" w:cs="Times New Roman"/>
          <w:sz w:val="24"/>
          <w:szCs w:val="24"/>
          <w:lang w:eastAsia="zh-CN"/>
        </w:rPr>
        <w:t>4.</w:t>
      </w:r>
      <w:r w:rsidR="0098345D">
        <w:rPr>
          <w:rFonts w:ascii="Times New Roman" w:eastAsiaTheme="minorEastAsia" w:hAnsi="Times New Roman" w:cs="Times New Roman"/>
          <w:sz w:val="24"/>
          <w:szCs w:val="24"/>
          <w:lang w:eastAsia="zh-CN"/>
        </w:rPr>
        <w:t>47</w:t>
      </w:r>
      <w:r w:rsidR="00D30578">
        <w:rPr>
          <w:rFonts w:ascii="Times New Roman" w:eastAsiaTheme="minorEastAsia" w:hAnsi="Times New Roman" w:cs="Times New Roman"/>
          <w:sz w:val="24"/>
          <w:szCs w:val="24"/>
          <w:lang w:eastAsia="zh-CN"/>
        </w:rPr>
        <w:t xml:space="preserve"> times</w:t>
      </w:r>
      <w:r w:rsidR="005A023D">
        <w:rPr>
          <w:rFonts w:ascii="Times New Roman" w:eastAsiaTheme="minorEastAsia" w:hAnsi="Times New Roman" w:cs="Times New Roman"/>
          <w:color w:val="FF0000"/>
          <w:sz w:val="24"/>
          <w:szCs w:val="24"/>
          <w:lang w:eastAsia="zh-CN"/>
        </w:rPr>
        <w:t xml:space="preserve"> </w:t>
      </w:r>
      <w:r w:rsidR="00307354" w:rsidRPr="005A023D">
        <w:rPr>
          <w:rFonts w:ascii="Times New Roman" w:eastAsiaTheme="minorEastAsia" w:hAnsi="Times New Roman" w:cs="Times New Roman"/>
          <w:color w:val="FF0000"/>
          <w:sz w:val="24"/>
          <w:szCs w:val="24"/>
          <w:lang w:eastAsia="zh-CN"/>
        </w:rPr>
        <w:t>(2.00, 9.98)</w:t>
      </w:r>
      <w:r w:rsidR="009E2F18" w:rsidRPr="005A023D">
        <w:rPr>
          <w:rFonts w:ascii="Times New Roman" w:eastAsiaTheme="minorEastAsia" w:hAnsi="Times New Roman" w:cs="Times New Roman"/>
          <w:color w:val="FF0000"/>
          <w:sz w:val="24"/>
          <w:szCs w:val="24"/>
          <w:lang w:eastAsia="zh-CN"/>
        </w:rPr>
        <w:t xml:space="preserve"> </w:t>
      </w:r>
      <w:r w:rsidR="00595058">
        <w:rPr>
          <w:rFonts w:ascii="Times New Roman" w:eastAsiaTheme="minorEastAsia" w:hAnsi="Times New Roman" w:cs="Times New Roman"/>
          <w:sz w:val="24"/>
          <w:szCs w:val="24"/>
          <w:lang w:eastAsia="zh-CN"/>
        </w:rPr>
        <w:t>the</w:t>
      </w:r>
      <w:r w:rsidR="00D30578">
        <w:rPr>
          <w:rFonts w:ascii="Times New Roman" w:eastAsiaTheme="minorEastAsia" w:hAnsi="Times New Roman" w:cs="Times New Roman"/>
          <w:sz w:val="24"/>
          <w:szCs w:val="24"/>
          <w:lang w:eastAsia="zh-CN"/>
        </w:rPr>
        <w:t xml:space="preserve"> </w:t>
      </w:r>
      <w:r w:rsidR="009E2F18">
        <w:rPr>
          <w:rFonts w:ascii="Times New Roman" w:eastAsiaTheme="minorEastAsia" w:hAnsi="Times New Roman" w:cs="Times New Roman"/>
          <w:sz w:val="24"/>
          <w:szCs w:val="24"/>
          <w:lang w:eastAsia="zh-CN"/>
        </w:rPr>
        <w:t xml:space="preserve">risk of </w:t>
      </w:r>
      <w:proofErr w:type="spellStart"/>
      <w:r w:rsidR="009E2F18">
        <w:rPr>
          <w:rFonts w:ascii="Times New Roman" w:eastAsiaTheme="minorEastAsia" w:hAnsi="Times New Roman" w:cs="Times New Roman"/>
          <w:sz w:val="24"/>
          <w:szCs w:val="24"/>
          <w:lang w:eastAsia="zh-CN"/>
        </w:rPr>
        <w:t>dysglycaemia</w:t>
      </w:r>
      <w:proofErr w:type="spellEnd"/>
      <w:r w:rsidR="009E30F6">
        <w:rPr>
          <w:rFonts w:ascii="Times New Roman" w:eastAsiaTheme="minorEastAsia" w:hAnsi="Times New Roman" w:cs="Times New Roman"/>
          <w:sz w:val="24"/>
          <w:szCs w:val="24"/>
          <w:lang w:eastAsia="zh-CN"/>
        </w:rPr>
        <w:t xml:space="preserve"> compared with the reference</w:t>
      </w:r>
      <w:r w:rsidR="009E2F18">
        <w:rPr>
          <w:rFonts w:ascii="Times New Roman" w:eastAsiaTheme="minorEastAsia" w:hAnsi="Times New Roman" w:cs="Times New Roman"/>
          <w:sz w:val="24"/>
          <w:szCs w:val="24"/>
          <w:lang w:eastAsia="zh-CN"/>
        </w:rPr>
        <w:t xml:space="preserve">, a magnitude similar to that of </w:t>
      </w:r>
      <w:r w:rsidR="009E30F6">
        <w:rPr>
          <w:rFonts w:ascii="Times New Roman" w:eastAsiaTheme="minorEastAsia" w:hAnsi="Times New Roman" w:cs="Times New Roman"/>
          <w:sz w:val="24"/>
          <w:szCs w:val="24"/>
          <w:lang w:eastAsia="zh-CN"/>
        </w:rPr>
        <w:t xml:space="preserve">the </w:t>
      </w:r>
      <w:r w:rsidR="006B2A63">
        <w:rPr>
          <w:rFonts w:ascii="Times New Roman" w:eastAsiaTheme="minorEastAsia" w:hAnsi="Times New Roman" w:cs="Times New Roman"/>
          <w:sz w:val="24"/>
          <w:szCs w:val="24"/>
          <w:lang w:eastAsia="zh-CN"/>
        </w:rPr>
        <w:t xml:space="preserve">non-GDM </w:t>
      </w:r>
      <w:r w:rsidR="009E30F6">
        <w:rPr>
          <w:rFonts w:ascii="Times New Roman" w:eastAsiaTheme="minorEastAsia" w:hAnsi="Times New Roman" w:cs="Times New Roman"/>
          <w:sz w:val="24"/>
          <w:szCs w:val="24"/>
          <w:lang w:eastAsia="zh-CN"/>
        </w:rPr>
        <w:t xml:space="preserve">group </w:t>
      </w:r>
      <w:r w:rsidR="006B2A63">
        <w:rPr>
          <w:rFonts w:ascii="Times New Roman" w:eastAsiaTheme="minorEastAsia" w:hAnsi="Times New Roman" w:cs="Times New Roman"/>
          <w:sz w:val="24"/>
          <w:szCs w:val="24"/>
          <w:lang w:eastAsia="zh-CN"/>
        </w:rPr>
        <w:t xml:space="preserve">with </w:t>
      </w:r>
      <w:r w:rsidR="009E30F6">
        <w:rPr>
          <w:rFonts w:ascii="Times New Roman" w:eastAsiaTheme="minorEastAsia" w:hAnsi="Times New Roman" w:cs="Times New Roman"/>
          <w:sz w:val="24"/>
          <w:szCs w:val="24"/>
          <w:lang w:eastAsia="zh-CN"/>
        </w:rPr>
        <w:t xml:space="preserve">both </w:t>
      </w:r>
      <w:r w:rsidR="006B2A63">
        <w:rPr>
          <w:rFonts w:ascii="Times New Roman" w:eastAsiaTheme="minorEastAsia" w:hAnsi="Times New Roman" w:cs="Times New Roman"/>
          <w:sz w:val="24"/>
          <w:szCs w:val="24"/>
          <w:lang w:eastAsia="zh-CN"/>
        </w:rPr>
        <w:t xml:space="preserve">the </w:t>
      </w:r>
      <w:r w:rsidR="009E2F18">
        <w:rPr>
          <w:rFonts w:ascii="Times New Roman" w:eastAsiaTheme="minorEastAsia" w:hAnsi="Times New Roman" w:cs="Times New Roman"/>
          <w:sz w:val="24"/>
          <w:szCs w:val="24"/>
          <w:lang w:eastAsia="zh-CN"/>
        </w:rPr>
        <w:t xml:space="preserve">two other risk factors </w:t>
      </w:r>
      <w:r w:rsidR="006B2A63">
        <w:rPr>
          <w:rFonts w:ascii="Times New Roman" w:eastAsiaTheme="minorEastAsia" w:hAnsi="Times New Roman" w:cs="Times New Roman"/>
          <w:sz w:val="24"/>
          <w:szCs w:val="24"/>
          <w:lang w:eastAsia="zh-CN"/>
        </w:rPr>
        <w:t>(</w:t>
      </w:r>
      <w:r w:rsidR="009E2F18">
        <w:rPr>
          <w:rFonts w:ascii="Times New Roman" w:eastAsiaTheme="minorEastAsia" w:hAnsi="Times New Roman" w:cs="Times New Roman"/>
          <w:sz w:val="24"/>
          <w:szCs w:val="24"/>
          <w:lang w:eastAsia="zh-CN"/>
        </w:rPr>
        <w:t xml:space="preserve">i.e. pre-pregnancy OWOB and substantial </w:t>
      </w:r>
      <w:r w:rsidR="00A31A09">
        <w:rPr>
          <w:rFonts w:ascii="Times New Roman" w:eastAsiaTheme="minorEastAsia" w:hAnsi="Times New Roman" w:cs="Times New Roman"/>
          <w:sz w:val="24"/>
          <w:szCs w:val="24"/>
          <w:lang w:eastAsia="zh-CN"/>
        </w:rPr>
        <w:t>P</w:t>
      </w:r>
      <w:r w:rsidR="006B2A63">
        <w:rPr>
          <w:rFonts w:ascii="Times New Roman" w:eastAsiaTheme="minorEastAsia" w:hAnsi="Times New Roman" w:cs="Times New Roman"/>
          <w:sz w:val="24"/>
          <w:szCs w:val="24"/>
          <w:lang w:eastAsia="zh-CN"/>
        </w:rPr>
        <w:t>D</w:t>
      </w:r>
      <w:r w:rsidR="009E2F18">
        <w:rPr>
          <w:rFonts w:ascii="Times New Roman" w:eastAsiaTheme="minorEastAsia" w:hAnsi="Times New Roman" w:cs="Times New Roman"/>
          <w:sz w:val="24"/>
          <w:szCs w:val="24"/>
          <w:lang w:eastAsia="zh-CN"/>
        </w:rPr>
        <w:t>WR</w:t>
      </w:r>
      <w:r w:rsidR="006B2A63">
        <w:rPr>
          <w:rFonts w:ascii="Times New Roman" w:eastAsiaTheme="minorEastAsia" w:hAnsi="Times New Roman" w:cs="Times New Roman"/>
          <w:sz w:val="24"/>
          <w:szCs w:val="24"/>
          <w:lang w:eastAsia="zh-CN"/>
        </w:rPr>
        <w:t>)</w:t>
      </w:r>
      <w:r w:rsidR="009E2F18">
        <w:rPr>
          <w:rFonts w:ascii="Times New Roman" w:eastAsiaTheme="minorEastAsia" w:hAnsi="Times New Roman" w:cs="Times New Roman"/>
          <w:sz w:val="24"/>
          <w:szCs w:val="24"/>
          <w:lang w:eastAsia="zh-CN"/>
        </w:rPr>
        <w:t xml:space="preserve">. </w:t>
      </w:r>
      <w:r w:rsidR="006B2A63">
        <w:rPr>
          <w:rFonts w:ascii="Times New Roman" w:eastAsiaTheme="minorEastAsia" w:hAnsi="Times New Roman" w:cs="Times New Roman"/>
          <w:sz w:val="24"/>
          <w:szCs w:val="24"/>
          <w:lang w:eastAsia="zh-CN"/>
        </w:rPr>
        <w:t>Having these f</w:t>
      </w:r>
      <w:r w:rsidR="009E2F18">
        <w:rPr>
          <w:rFonts w:ascii="Times New Roman" w:eastAsiaTheme="minorEastAsia" w:hAnsi="Times New Roman" w:cs="Times New Roman"/>
          <w:sz w:val="24"/>
          <w:szCs w:val="24"/>
          <w:lang w:eastAsia="zh-CN"/>
        </w:rPr>
        <w:t>urther</w:t>
      </w:r>
      <w:r w:rsidR="009E30F6">
        <w:rPr>
          <w:rFonts w:ascii="Times New Roman" w:eastAsiaTheme="minorEastAsia" w:hAnsi="Times New Roman" w:cs="Times New Roman"/>
          <w:sz w:val="24"/>
          <w:szCs w:val="24"/>
          <w:lang w:eastAsia="zh-CN"/>
        </w:rPr>
        <w:t xml:space="preserve"> two</w:t>
      </w:r>
      <w:r w:rsidR="009E2F18">
        <w:rPr>
          <w:rFonts w:ascii="Times New Roman" w:eastAsiaTheme="minorEastAsia" w:hAnsi="Times New Roman" w:cs="Times New Roman"/>
          <w:sz w:val="24"/>
          <w:szCs w:val="24"/>
          <w:lang w:eastAsia="zh-CN"/>
        </w:rPr>
        <w:t xml:space="preserve"> risk factors</w:t>
      </w:r>
      <w:r w:rsidR="006B2A63">
        <w:rPr>
          <w:rFonts w:ascii="Times New Roman" w:eastAsiaTheme="minorEastAsia" w:hAnsi="Times New Roman" w:cs="Times New Roman"/>
          <w:sz w:val="24"/>
          <w:szCs w:val="24"/>
          <w:lang w:eastAsia="zh-CN"/>
        </w:rPr>
        <w:t xml:space="preserve"> on top of</w:t>
      </w:r>
      <w:r w:rsidR="009E2F18">
        <w:rPr>
          <w:rFonts w:ascii="Times New Roman" w:eastAsiaTheme="minorEastAsia" w:hAnsi="Times New Roman" w:cs="Times New Roman"/>
          <w:sz w:val="24"/>
          <w:szCs w:val="24"/>
          <w:lang w:eastAsia="zh-CN"/>
        </w:rPr>
        <w:t xml:space="preserve"> GDM incrementally increase</w:t>
      </w:r>
      <w:r w:rsidR="006B2A63">
        <w:rPr>
          <w:rFonts w:ascii="Times New Roman" w:eastAsiaTheme="minorEastAsia" w:hAnsi="Times New Roman" w:cs="Times New Roman"/>
          <w:sz w:val="24"/>
          <w:szCs w:val="24"/>
          <w:lang w:eastAsia="zh-CN"/>
        </w:rPr>
        <w:t>d the</w:t>
      </w:r>
      <w:r w:rsidR="009E2F18">
        <w:rPr>
          <w:rFonts w:ascii="Times New Roman" w:eastAsiaTheme="minorEastAsia" w:hAnsi="Times New Roman" w:cs="Times New Roman"/>
          <w:sz w:val="24"/>
          <w:szCs w:val="24"/>
          <w:lang w:eastAsia="zh-CN"/>
        </w:rPr>
        <w:t xml:space="preserve"> relative risk for post-delivery </w:t>
      </w:r>
      <w:proofErr w:type="spellStart"/>
      <w:r w:rsidR="009E2F18">
        <w:rPr>
          <w:rFonts w:ascii="Times New Roman" w:eastAsiaTheme="minorEastAsia" w:hAnsi="Times New Roman" w:cs="Times New Roman"/>
          <w:sz w:val="24"/>
          <w:szCs w:val="24"/>
          <w:lang w:eastAsia="zh-CN"/>
        </w:rPr>
        <w:t>dysglycaemia</w:t>
      </w:r>
      <w:proofErr w:type="spellEnd"/>
      <w:r w:rsidR="009E2F18">
        <w:rPr>
          <w:rFonts w:ascii="Times New Roman" w:eastAsiaTheme="minorEastAsia" w:hAnsi="Times New Roman" w:cs="Times New Roman"/>
          <w:sz w:val="24"/>
          <w:szCs w:val="24"/>
          <w:lang w:eastAsia="zh-CN"/>
        </w:rPr>
        <w:t xml:space="preserve">. In participants with all </w:t>
      </w:r>
      <w:r w:rsidR="009E30F6">
        <w:rPr>
          <w:rFonts w:ascii="Times New Roman" w:eastAsiaTheme="minorEastAsia" w:hAnsi="Times New Roman" w:cs="Times New Roman"/>
          <w:sz w:val="24"/>
          <w:szCs w:val="24"/>
          <w:lang w:eastAsia="zh-CN"/>
        </w:rPr>
        <w:t xml:space="preserve">the </w:t>
      </w:r>
      <w:r w:rsidR="009E2F18">
        <w:rPr>
          <w:rFonts w:ascii="Times New Roman" w:eastAsiaTheme="minorEastAsia" w:hAnsi="Times New Roman" w:cs="Times New Roman"/>
          <w:sz w:val="24"/>
          <w:szCs w:val="24"/>
          <w:lang w:eastAsia="zh-CN"/>
        </w:rPr>
        <w:t xml:space="preserve">three risk factors, the risk </w:t>
      </w:r>
      <w:r w:rsidR="00D30578">
        <w:rPr>
          <w:rFonts w:ascii="Times New Roman" w:eastAsiaTheme="minorEastAsia" w:hAnsi="Times New Roman" w:cs="Times New Roman"/>
          <w:sz w:val="24"/>
          <w:szCs w:val="24"/>
          <w:lang w:eastAsia="zh-CN"/>
        </w:rPr>
        <w:t xml:space="preserve">of developing </w:t>
      </w:r>
      <w:proofErr w:type="spellStart"/>
      <w:r w:rsidR="00D30578">
        <w:rPr>
          <w:rFonts w:ascii="Times New Roman" w:eastAsiaTheme="minorEastAsia" w:hAnsi="Times New Roman" w:cs="Times New Roman"/>
          <w:sz w:val="24"/>
          <w:szCs w:val="24"/>
          <w:lang w:eastAsia="zh-CN"/>
        </w:rPr>
        <w:t>dysglycaemia</w:t>
      </w:r>
      <w:proofErr w:type="spellEnd"/>
      <w:r w:rsidR="006B2A63">
        <w:rPr>
          <w:rFonts w:ascii="Times New Roman" w:eastAsiaTheme="minorEastAsia" w:hAnsi="Times New Roman" w:cs="Times New Roman"/>
          <w:sz w:val="24"/>
          <w:szCs w:val="24"/>
          <w:lang w:eastAsia="zh-CN"/>
        </w:rPr>
        <w:t xml:space="preserve"> 4-6 years post-delivery</w:t>
      </w:r>
      <w:r w:rsidR="00D30578">
        <w:rPr>
          <w:rFonts w:ascii="Times New Roman" w:eastAsiaTheme="minorEastAsia" w:hAnsi="Times New Roman" w:cs="Times New Roman"/>
          <w:sz w:val="24"/>
          <w:szCs w:val="24"/>
          <w:lang w:eastAsia="zh-CN"/>
        </w:rPr>
        <w:t xml:space="preserve"> </w:t>
      </w:r>
      <w:r w:rsidR="009E2F18">
        <w:rPr>
          <w:rFonts w:ascii="Times New Roman" w:eastAsiaTheme="minorEastAsia" w:hAnsi="Times New Roman" w:cs="Times New Roman"/>
          <w:sz w:val="24"/>
          <w:szCs w:val="24"/>
          <w:lang w:eastAsia="zh-CN"/>
        </w:rPr>
        <w:t xml:space="preserve">was </w:t>
      </w:r>
      <w:r w:rsidR="0098345D">
        <w:rPr>
          <w:rFonts w:ascii="Times New Roman" w:eastAsiaTheme="minorEastAsia" w:hAnsi="Times New Roman" w:cs="Times New Roman"/>
          <w:sz w:val="24"/>
          <w:szCs w:val="24"/>
          <w:lang w:eastAsia="zh-CN"/>
        </w:rPr>
        <w:t xml:space="preserve">10.64 </w:t>
      </w:r>
      <w:r w:rsidR="009E2F18">
        <w:rPr>
          <w:rFonts w:ascii="Times New Roman" w:eastAsiaTheme="minorEastAsia" w:hAnsi="Times New Roman" w:cs="Times New Roman"/>
          <w:sz w:val="24"/>
          <w:szCs w:val="24"/>
          <w:lang w:eastAsia="zh-CN"/>
        </w:rPr>
        <w:t xml:space="preserve">times </w:t>
      </w:r>
      <w:r w:rsidR="005F5FAD">
        <w:rPr>
          <w:rFonts w:ascii="Times New Roman" w:eastAsiaTheme="minorEastAsia" w:hAnsi="Times New Roman" w:cs="Times New Roman"/>
          <w:sz w:val="24"/>
          <w:szCs w:val="24"/>
          <w:lang w:eastAsia="zh-CN"/>
        </w:rPr>
        <w:t>as</w:t>
      </w:r>
      <w:r w:rsidR="004322A8">
        <w:rPr>
          <w:rFonts w:ascii="Times New Roman" w:eastAsiaTheme="minorEastAsia" w:hAnsi="Times New Roman" w:cs="Times New Roman"/>
          <w:sz w:val="24"/>
          <w:szCs w:val="24"/>
          <w:lang w:eastAsia="zh-CN"/>
        </w:rPr>
        <w:t xml:space="preserve"> </w:t>
      </w:r>
      <w:r w:rsidR="005F5FAD">
        <w:rPr>
          <w:rFonts w:ascii="Times New Roman" w:eastAsiaTheme="minorEastAsia" w:hAnsi="Times New Roman" w:cs="Times New Roman"/>
          <w:sz w:val="24"/>
          <w:szCs w:val="24"/>
          <w:lang w:eastAsia="zh-CN"/>
        </w:rPr>
        <w:t xml:space="preserve">high </w:t>
      </w:r>
      <w:r w:rsidR="009E2F18">
        <w:rPr>
          <w:rFonts w:ascii="Times New Roman" w:eastAsiaTheme="minorEastAsia" w:hAnsi="Times New Roman" w:cs="Times New Roman"/>
          <w:sz w:val="24"/>
          <w:szCs w:val="24"/>
          <w:lang w:eastAsia="zh-CN"/>
        </w:rPr>
        <w:t>(</w:t>
      </w:r>
      <w:r w:rsidR="0098345D">
        <w:rPr>
          <w:rFonts w:ascii="Times New Roman" w:eastAsiaTheme="minorEastAsia" w:hAnsi="Times New Roman" w:cs="Times New Roman"/>
          <w:sz w:val="24"/>
          <w:szCs w:val="24"/>
          <w:lang w:eastAsia="zh-CN"/>
        </w:rPr>
        <w:t>5.02</w:t>
      </w:r>
      <w:r w:rsidR="009E2F18">
        <w:rPr>
          <w:rFonts w:ascii="Times New Roman" w:eastAsiaTheme="minorEastAsia" w:hAnsi="Times New Roman" w:cs="Times New Roman"/>
          <w:sz w:val="24"/>
          <w:szCs w:val="24"/>
          <w:lang w:eastAsia="zh-CN"/>
        </w:rPr>
        <w:t xml:space="preserve">, </w:t>
      </w:r>
      <w:r w:rsidR="0098345D">
        <w:rPr>
          <w:rFonts w:ascii="Times New Roman" w:eastAsiaTheme="minorEastAsia" w:hAnsi="Times New Roman" w:cs="Times New Roman"/>
          <w:sz w:val="24"/>
          <w:szCs w:val="24"/>
          <w:lang w:eastAsia="zh-CN"/>
        </w:rPr>
        <w:t>22.58</w:t>
      </w:r>
      <w:r w:rsidR="009E2F18">
        <w:rPr>
          <w:rFonts w:ascii="Times New Roman" w:eastAsiaTheme="minorEastAsia" w:hAnsi="Times New Roman" w:cs="Times New Roman"/>
          <w:sz w:val="24"/>
          <w:szCs w:val="24"/>
          <w:lang w:eastAsia="zh-CN"/>
        </w:rPr>
        <w:t xml:space="preserve">) compared </w:t>
      </w:r>
      <w:r w:rsidR="00D30578">
        <w:rPr>
          <w:rFonts w:ascii="Times New Roman" w:eastAsiaTheme="minorEastAsia" w:hAnsi="Times New Roman" w:cs="Times New Roman"/>
          <w:sz w:val="24"/>
          <w:szCs w:val="24"/>
          <w:lang w:eastAsia="zh-CN"/>
        </w:rPr>
        <w:t xml:space="preserve">to </w:t>
      </w:r>
      <w:r w:rsidR="009E2F18">
        <w:rPr>
          <w:rFonts w:ascii="Times New Roman" w:eastAsiaTheme="minorEastAsia" w:hAnsi="Times New Roman" w:cs="Times New Roman"/>
          <w:sz w:val="24"/>
          <w:szCs w:val="24"/>
          <w:lang w:eastAsia="zh-CN"/>
        </w:rPr>
        <w:t>participant</w:t>
      </w:r>
      <w:r w:rsidR="00A31A09">
        <w:rPr>
          <w:rFonts w:ascii="Times New Roman" w:eastAsiaTheme="minorEastAsia" w:hAnsi="Times New Roman" w:cs="Times New Roman"/>
          <w:sz w:val="24"/>
          <w:szCs w:val="24"/>
          <w:lang w:eastAsia="zh-CN"/>
        </w:rPr>
        <w:t>s with none of the risk factors (</w:t>
      </w:r>
      <w:r w:rsidR="00A31A09" w:rsidRPr="00A31A09">
        <w:rPr>
          <w:rFonts w:ascii="Times New Roman" w:eastAsiaTheme="minorEastAsia" w:hAnsi="Times New Roman" w:cs="Times New Roman"/>
          <w:b/>
          <w:sz w:val="24"/>
          <w:szCs w:val="24"/>
          <w:lang w:eastAsia="zh-CN"/>
        </w:rPr>
        <w:t>Figure 1</w:t>
      </w:r>
      <w:r w:rsidR="00A31A09">
        <w:rPr>
          <w:rFonts w:ascii="Times New Roman" w:eastAsiaTheme="minorEastAsia" w:hAnsi="Times New Roman" w:cs="Times New Roman"/>
          <w:sz w:val="24"/>
          <w:szCs w:val="24"/>
          <w:lang w:eastAsia="zh-CN"/>
        </w:rPr>
        <w:t>).</w:t>
      </w:r>
      <w:r w:rsidR="00AA4EA3">
        <w:rPr>
          <w:rFonts w:ascii="Times New Roman" w:eastAsiaTheme="minorEastAsia" w:hAnsi="Times New Roman" w:cs="Times New Roman"/>
          <w:sz w:val="24"/>
          <w:szCs w:val="24"/>
          <w:lang w:eastAsia="zh-CN"/>
        </w:rPr>
        <w:t xml:space="preserve"> </w:t>
      </w:r>
      <w:r w:rsidR="00AA4EA3" w:rsidRPr="00AC535E">
        <w:rPr>
          <w:rFonts w:ascii="Times New Roman" w:eastAsiaTheme="minorEastAsia" w:hAnsi="Times New Roman" w:cs="Times New Roman"/>
          <w:sz w:val="24"/>
          <w:szCs w:val="24"/>
          <w:lang w:eastAsia="zh-CN"/>
        </w:rPr>
        <w:t xml:space="preserve">When the reference group was changed to GDM participants without </w:t>
      </w:r>
      <w:r w:rsidR="0010587B" w:rsidRPr="00AC535E">
        <w:rPr>
          <w:rFonts w:ascii="Times New Roman" w:eastAsiaTheme="minorEastAsia" w:hAnsi="Times New Roman" w:cs="Times New Roman"/>
          <w:sz w:val="24"/>
          <w:szCs w:val="24"/>
          <w:lang w:eastAsia="zh-CN"/>
        </w:rPr>
        <w:t xml:space="preserve">PDWR and </w:t>
      </w:r>
      <w:r w:rsidR="00A10D4A" w:rsidRPr="00AC535E">
        <w:rPr>
          <w:rFonts w:ascii="Times New Roman" w:eastAsiaTheme="minorEastAsia" w:hAnsi="Times New Roman" w:cs="Times New Roman"/>
          <w:sz w:val="24"/>
          <w:szCs w:val="24"/>
          <w:lang w:eastAsia="zh-CN"/>
        </w:rPr>
        <w:t xml:space="preserve">who were </w:t>
      </w:r>
      <w:r w:rsidR="0010587B" w:rsidRPr="00AC535E">
        <w:rPr>
          <w:rFonts w:ascii="Times New Roman" w:eastAsiaTheme="minorEastAsia" w:hAnsi="Times New Roman" w:cs="Times New Roman"/>
          <w:sz w:val="24"/>
          <w:szCs w:val="24"/>
          <w:lang w:eastAsia="zh-CN"/>
        </w:rPr>
        <w:t>lean</w:t>
      </w:r>
      <w:r w:rsidR="00A10D4A" w:rsidRPr="00AC535E">
        <w:rPr>
          <w:rFonts w:ascii="Times New Roman" w:eastAsiaTheme="minorEastAsia" w:hAnsi="Times New Roman" w:cs="Times New Roman"/>
          <w:sz w:val="24"/>
          <w:szCs w:val="24"/>
          <w:lang w:eastAsia="zh-CN"/>
        </w:rPr>
        <w:t xml:space="preserve"> pre-pregnancy</w:t>
      </w:r>
      <w:r w:rsidR="0010587B" w:rsidRPr="00AC535E">
        <w:rPr>
          <w:rFonts w:ascii="Times New Roman" w:eastAsiaTheme="minorEastAsia" w:hAnsi="Times New Roman" w:cs="Times New Roman"/>
          <w:sz w:val="24"/>
          <w:szCs w:val="24"/>
          <w:lang w:eastAsia="zh-CN"/>
        </w:rPr>
        <w:t xml:space="preserve">, GDM participants with PDWR and </w:t>
      </w:r>
      <w:r w:rsidR="00A10D4A" w:rsidRPr="00AC535E">
        <w:rPr>
          <w:rFonts w:ascii="Times New Roman" w:eastAsiaTheme="minorEastAsia" w:hAnsi="Times New Roman" w:cs="Times New Roman"/>
          <w:sz w:val="24"/>
          <w:szCs w:val="24"/>
          <w:lang w:eastAsia="zh-CN"/>
        </w:rPr>
        <w:t xml:space="preserve">who were </w:t>
      </w:r>
      <w:r w:rsidR="0010587B" w:rsidRPr="00AC535E">
        <w:rPr>
          <w:rFonts w:ascii="Times New Roman" w:eastAsiaTheme="minorEastAsia" w:hAnsi="Times New Roman" w:cs="Times New Roman"/>
          <w:sz w:val="24"/>
          <w:szCs w:val="24"/>
          <w:lang w:eastAsia="zh-CN"/>
        </w:rPr>
        <w:t xml:space="preserve">OWOB </w:t>
      </w:r>
      <w:r w:rsidR="00A10D4A" w:rsidRPr="00AC535E">
        <w:rPr>
          <w:rFonts w:ascii="Times New Roman" w:eastAsiaTheme="minorEastAsia" w:hAnsi="Times New Roman" w:cs="Times New Roman"/>
          <w:sz w:val="24"/>
          <w:szCs w:val="24"/>
          <w:lang w:eastAsia="zh-CN"/>
        </w:rPr>
        <w:t xml:space="preserve">pre-pregnancy </w:t>
      </w:r>
      <w:r w:rsidR="0010587B" w:rsidRPr="00AC535E">
        <w:rPr>
          <w:rFonts w:ascii="Times New Roman" w:eastAsiaTheme="minorEastAsia" w:hAnsi="Times New Roman" w:cs="Times New Roman"/>
          <w:sz w:val="24"/>
          <w:szCs w:val="24"/>
          <w:lang w:eastAsia="zh-CN"/>
        </w:rPr>
        <w:t xml:space="preserve">had an adjusted relative risk of 2.38 (1.29, 4.41) of </w:t>
      </w:r>
      <w:r w:rsidR="00A10D4A" w:rsidRPr="00AC535E">
        <w:rPr>
          <w:rFonts w:ascii="Times New Roman" w:eastAsiaTheme="minorEastAsia" w:hAnsi="Times New Roman" w:cs="Times New Roman"/>
          <w:sz w:val="24"/>
          <w:szCs w:val="24"/>
          <w:lang w:eastAsia="zh-CN"/>
        </w:rPr>
        <w:t xml:space="preserve">developing </w:t>
      </w:r>
      <w:r w:rsidR="0010587B" w:rsidRPr="00AC535E">
        <w:rPr>
          <w:rFonts w:ascii="Times New Roman" w:eastAsiaTheme="minorEastAsia" w:hAnsi="Times New Roman" w:cs="Times New Roman"/>
          <w:sz w:val="24"/>
          <w:szCs w:val="24"/>
          <w:lang w:eastAsia="zh-CN"/>
        </w:rPr>
        <w:t xml:space="preserve">post-delivery </w:t>
      </w:r>
      <w:proofErr w:type="spellStart"/>
      <w:r w:rsidR="0010587B" w:rsidRPr="00AC535E">
        <w:rPr>
          <w:rFonts w:ascii="Times New Roman" w:eastAsiaTheme="minorEastAsia" w:hAnsi="Times New Roman" w:cs="Times New Roman"/>
          <w:sz w:val="24"/>
          <w:szCs w:val="24"/>
          <w:lang w:eastAsia="zh-CN"/>
        </w:rPr>
        <w:t>dysglycaemia</w:t>
      </w:r>
      <w:proofErr w:type="spellEnd"/>
      <w:r w:rsidR="0010587B" w:rsidRPr="00AC535E">
        <w:rPr>
          <w:rFonts w:ascii="Times New Roman" w:eastAsiaTheme="minorEastAsia" w:hAnsi="Times New Roman" w:cs="Times New Roman"/>
          <w:sz w:val="24"/>
          <w:szCs w:val="24"/>
          <w:lang w:eastAsia="zh-CN"/>
        </w:rPr>
        <w:t>, indicating that having PDWR and pre-pregnancy OWOB exacerbated the adverse influence of GDM.</w:t>
      </w:r>
      <w:r w:rsidR="0010587B">
        <w:rPr>
          <w:rFonts w:ascii="Times New Roman" w:eastAsiaTheme="minorEastAsia" w:hAnsi="Times New Roman" w:cs="Times New Roman"/>
          <w:sz w:val="24"/>
          <w:szCs w:val="24"/>
          <w:lang w:eastAsia="zh-CN"/>
        </w:rPr>
        <w:t xml:space="preserve"> </w:t>
      </w:r>
      <w:r w:rsidR="00BD0A5D" w:rsidRPr="005A023D">
        <w:rPr>
          <w:rFonts w:ascii="Times New Roman" w:eastAsiaTheme="minorEastAsia" w:hAnsi="Times New Roman" w:cs="Times New Roman"/>
          <w:color w:val="FF0000"/>
          <w:sz w:val="24"/>
          <w:szCs w:val="24"/>
          <w:lang w:eastAsia="zh-CN"/>
        </w:rPr>
        <w:t xml:space="preserve">In sensitivity analysis with GDM defined using partial IADPSG criteria without the 1h glucose measure, the overall trends of a higher risk with an increasing number of risk factors, as compared to participants without any risk factors, were similar, but the effect estimates were attenuated (see </w:t>
      </w:r>
      <w:r w:rsidR="00BD0A5D" w:rsidRPr="005A023D">
        <w:rPr>
          <w:rFonts w:ascii="Times New Roman" w:eastAsiaTheme="minorEastAsia" w:hAnsi="Times New Roman" w:cs="Times New Roman"/>
          <w:b/>
          <w:color w:val="FF0000"/>
          <w:sz w:val="24"/>
          <w:szCs w:val="24"/>
          <w:lang w:eastAsia="zh-CN"/>
        </w:rPr>
        <w:t>Supplemental Figure 2</w:t>
      </w:r>
      <w:r w:rsidR="00BD0A5D" w:rsidRPr="005A023D">
        <w:rPr>
          <w:rFonts w:ascii="Times New Roman" w:eastAsiaTheme="minorEastAsia" w:hAnsi="Times New Roman" w:cs="Times New Roman"/>
          <w:color w:val="FF0000"/>
          <w:sz w:val="24"/>
          <w:szCs w:val="24"/>
          <w:lang w:eastAsia="zh-CN"/>
        </w:rPr>
        <w:t>).</w:t>
      </w:r>
      <w:r w:rsidR="003A18F3">
        <w:rPr>
          <w:rFonts w:ascii="Times New Roman" w:hAnsi="Times New Roman" w:cs="Times New Roman"/>
          <w:b/>
          <w:sz w:val="24"/>
          <w:szCs w:val="24"/>
        </w:rPr>
        <w:br w:type="page"/>
      </w:r>
    </w:p>
    <w:p w14:paraId="33BDE7C6" w14:textId="77777777" w:rsidR="0050660D" w:rsidRPr="00677132" w:rsidRDefault="0050660D" w:rsidP="003674E0">
      <w:pPr>
        <w:spacing w:line="480" w:lineRule="auto"/>
        <w:ind w:firstLine="0"/>
        <w:jc w:val="both"/>
        <w:rPr>
          <w:rFonts w:ascii="Times New Roman" w:hAnsi="Times New Roman" w:cs="Times New Roman"/>
          <w:b/>
          <w:sz w:val="24"/>
          <w:szCs w:val="24"/>
        </w:rPr>
      </w:pPr>
      <w:r w:rsidRPr="00D53E4F">
        <w:rPr>
          <w:rFonts w:ascii="Times New Roman" w:hAnsi="Times New Roman" w:cs="Times New Roman"/>
          <w:b/>
          <w:sz w:val="24"/>
          <w:szCs w:val="24"/>
        </w:rPr>
        <w:lastRenderedPageBreak/>
        <w:t>Discussion</w:t>
      </w:r>
      <w:r w:rsidRPr="00D13B6E">
        <w:rPr>
          <w:rFonts w:ascii="Times New Roman" w:hAnsi="Times New Roman" w:cs="Times New Roman"/>
          <w:b/>
          <w:sz w:val="24"/>
          <w:szCs w:val="24"/>
        </w:rPr>
        <w:t xml:space="preserve"> </w:t>
      </w:r>
    </w:p>
    <w:p w14:paraId="3CBF0EDC" w14:textId="77777777" w:rsidR="005A023D" w:rsidRDefault="00883EAC" w:rsidP="00666F4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001E49B3">
        <w:rPr>
          <w:rFonts w:ascii="Times New Roman" w:hAnsi="Times New Roman" w:cs="Times New Roman"/>
          <w:sz w:val="24"/>
          <w:szCs w:val="24"/>
        </w:rPr>
        <w:t xml:space="preserve">multi-ethnic </w:t>
      </w:r>
      <w:r>
        <w:rPr>
          <w:rFonts w:ascii="Times New Roman" w:hAnsi="Times New Roman" w:cs="Times New Roman"/>
          <w:sz w:val="24"/>
          <w:szCs w:val="24"/>
        </w:rPr>
        <w:t>Asian</w:t>
      </w:r>
      <w:r w:rsidR="00F31B99">
        <w:rPr>
          <w:rFonts w:ascii="Times New Roman" w:hAnsi="Times New Roman" w:cs="Times New Roman"/>
          <w:sz w:val="24"/>
          <w:szCs w:val="24"/>
        </w:rPr>
        <w:t xml:space="preserve"> prospective</w:t>
      </w:r>
      <w:r>
        <w:rPr>
          <w:rFonts w:ascii="Times New Roman" w:hAnsi="Times New Roman" w:cs="Times New Roman"/>
          <w:sz w:val="24"/>
          <w:szCs w:val="24"/>
        </w:rPr>
        <w:t xml:space="preserve"> cohort, </w:t>
      </w:r>
      <w:r w:rsidR="00B23A54">
        <w:rPr>
          <w:rFonts w:ascii="Times New Roman" w:hAnsi="Times New Roman" w:cs="Times New Roman"/>
          <w:sz w:val="24"/>
          <w:szCs w:val="24"/>
        </w:rPr>
        <w:t>women</w:t>
      </w:r>
      <w:r w:rsidR="00B23A54" w:rsidRPr="00B23A54">
        <w:rPr>
          <w:rFonts w:ascii="Times New Roman" w:hAnsi="Times New Roman" w:cs="Times New Roman"/>
          <w:sz w:val="24"/>
          <w:szCs w:val="24"/>
        </w:rPr>
        <w:t xml:space="preserve"> </w:t>
      </w:r>
      <w:r w:rsidR="008E14F2">
        <w:rPr>
          <w:rFonts w:ascii="Times New Roman" w:hAnsi="Times New Roman" w:cs="Times New Roman"/>
          <w:sz w:val="24"/>
          <w:szCs w:val="24"/>
        </w:rPr>
        <w:t>who had a</w:t>
      </w:r>
      <w:r w:rsidR="008E14F2" w:rsidRPr="00B23A54">
        <w:rPr>
          <w:rFonts w:ascii="Times New Roman" w:hAnsi="Times New Roman" w:cs="Times New Roman"/>
          <w:sz w:val="24"/>
          <w:szCs w:val="24"/>
        </w:rPr>
        <w:t xml:space="preserve"> </w:t>
      </w:r>
      <w:r w:rsidR="00B23A54" w:rsidRPr="00B23A54">
        <w:rPr>
          <w:rFonts w:ascii="Times New Roman" w:hAnsi="Times New Roman" w:cs="Times New Roman"/>
          <w:sz w:val="24"/>
          <w:szCs w:val="24"/>
        </w:rPr>
        <w:t>GDM</w:t>
      </w:r>
      <w:r w:rsidR="008E14F2">
        <w:rPr>
          <w:rFonts w:ascii="Times New Roman" w:hAnsi="Times New Roman" w:cs="Times New Roman"/>
          <w:sz w:val="24"/>
          <w:szCs w:val="24"/>
        </w:rPr>
        <w:t>-complicated pregnancy</w:t>
      </w:r>
      <w:r w:rsidR="00B23A54" w:rsidRPr="00B23A54">
        <w:rPr>
          <w:rFonts w:ascii="Times New Roman" w:hAnsi="Times New Roman" w:cs="Times New Roman"/>
          <w:sz w:val="24"/>
          <w:szCs w:val="24"/>
        </w:rPr>
        <w:t xml:space="preserve"> </w:t>
      </w:r>
      <w:r w:rsidR="007B0A4B">
        <w:rPr>
          <w:rFonts w:ascii="Times New Roman" w:hAnsi="Times New Roman" w:cs="Times New Roman"/>
          <w:sz w:val="24"/>
          <w:szCs w:val="24"/>
        </w:rPr>
        <w:t>had</w:t>
      </w:r>
      <w:r w:rsidR="00B23A54" w:rsidRPr="00B23A54">
        <w:rPr>
          <w:rFonts w:ascii="Times New Roman" w:hAnsi="Times New Roman" w:cs="Times New Roman"/>
          <w:sz w:val="24"/>
          <w:szCs w:val="24"/>
        </w:rPr>
        <w:t xml:space="preserve"> </w:t>
      </w:r>
      <w:r w:rsidR="003A18F3">
        <w:rPr>
          <w:rFonts w:ascii="Times New Roman" w:hAnsi="Times New Roman" w:cs="Times New Roman"/>
          <w:sz w:val="24"/>
          <w:szCs w:val="24"/>
        </w:rPr>
        <w:t xml:space="preserve">12 times </w:t>
      </w:r>
      <w:r w:rsidR="007B0A4B">
        <w:rPr>
          <w:rFonts w:ascii="Times New Roman" w:hAnsi="Times New Roman" w:cs="Times New Roman"/>
          <w:sz w:val="24"/>
          <w:szCs w:val="24"/>
        </w:rPr>
        <w:t>the</w:t>
      </w:r>
      <w:r w:rsidR="003A18F3">
        <w:rPr>
          <w:rFonts w:ascii="Times New Roman" w:hAnsi="Times New Roman" w:cs="Times New Roman"/>
          <w:sz w:val="24"/>
          <w:szCs w:val="24"/>
        </w:rPr>
        <w:t xml:space="preserve"> risk of</w:t>
      </w:r>
      <w:r w:rsidR="00B23A54" w:rsidRPr="00B23A54">
        <w:rPr>
          <w:rFonts w:ascii="Times New Roman" w:hAnsi="Times New Roman" w:cs="Times New Roman"/>
          <w:sz w:val="24"/>
          <w:szCs w:val="24"/>
        </w:rPr>
        <w:t xml:space="preserve"> developing T2D within 4-6 years after the index pregnancy</w:t>
      </w:r>
      <w:r w:rsidR="00F7323C">
        <w:rPr>
          <w:rFonts w:ascii="Times New Roman" w:hAnsi="Times New Roman" w:cs="Times New Roman"/>
          <w:sz w:val="24"/>
          <w:szCs w:val="24"/>
        </w:rPr>
        <w:t xml:space="preserve"> compared to non-GDM cases</w:t>
      </w:r>
      <w:r w:rsidR="00B23A54">
        <w:rPr>
          <w:rFonts w:ascii="Times New Roman" w:hAnsi="Times New Roman" w:cs="Times New Roman"/>
          <w:sz w:val="24"/>
          <w:szCs w:val="24"/>
        </w:rPr>
        <w:t>.</w:t>
      </w:r>
      <w:r w:rsidR="008E14F2">
        <w:rPr>
          <w:rFonts w:ascii="Times New Roman" w:hAnsi="Times New Roman" w:cs="Times New Roman"/>
          <w:sz w:val="24"/>
          <w:szCs w:val="24"/>
        </w:rPr>
        <w:t xml:space="preserve"> Overall, 43.4% of women</w:t>
      </w:r>
      <w:r w:rsidR="008E14F2" w:rsidRPr="008E14F2">
        <w:rPr>
          <w:rFonts w:ascii="Times New Roman" w:hAnsi="Times New Roman" w:cs="Times New Roman"/>
          <w:sz w:val="24"/>
          <w:szCs w:val="24"/>
        </w:rPr>
        <w:t xml:space="preserve"> </w:t>
      </w:r>
      <w:r w:rsidR="008E14F2">
        <w:rPr>
          <w:rFonts w:ascii="Times New Roman" w:hAnsi="Times New Roman" w:cs="Times New Roman"/>
          <w:sz w:val="24"/>
          <w:szCs w:val="24"/>
        </w:rPr>
        <w:t>who had</w:t>
      </w:r>
      <w:r w:rsidR="008E14F2" w:rsidRPr="00B23A54">
        <w:rPr>
          <w:rFonts w:ascii="Times New Roman" w:hAnsi="Times New Roman" w:cs="Times New Roman"/>
          <w:sz w:val="24"/>
          <w:szCs w:val="24"/>
        </w:rPr>
        <w:t xml:space="preserve"> GDM</w:t>
      </w:r>
      <w:r w:rsidR="008E14F2">
        <w:rPr>
          <w:rFonts w:ascii="Times New Roman" w:hAnsi="Times New Roman" w:cs="Times New Roman"/>
          <w:sz w:val="24"/>
          <w:szCs w:val="24"/>
        </w:rPr>
        <w:t xml:space="preserve"> developed </w:t>
      </w:r>
      <w:proofErr w:type="spellStart"/>
      <w:r w:rsidR="008E14F2">
        <w:rPr>
          <w:rFonts w:ascii="Times New Roman" w:hAnsi="Times New Roman" w:cs="Times New Roman"/>
          <w:sz w:val="24"/>
          <w:szCs w:val="24"/>
        </w:rPr>
        <w:t>dysglycaemia</w:t>
      </w:r>
      <w:proofErr w:type="spellEnd"/>
      <w:r w:rsidR="008E14F2">
        <w:rPr>
          <w:rFonts w:ascii="Times New Roman" w:hAnsi="Times New Roman" w:cs="Times New Roman"/>
          <w:sz w:val="24"/>
          <w:szCs w:val="24"/>
        </w:rPr>
        <w:t xml:space="preserve"> within 4-6 years post-delivery, representing a substantial proportion who required clinical management.</w:t>
      </w:r>
      <w:r w:rsidR="00B23A54">
        <w:rPr>
          <w:rFonts w:ascii="Times New Roman" w:hAnsi="Times New Roman" w:cs="Times New Roman"/>
          <w:sz w:val="24"/>
          <w:szCs w:val="24"/>
        </w:rPr>
        <w:t xml:space="preserve"> Independent of GDM</w:t>
      </w:r>
      <w:r w:rsidR="007B0A4B">
        <w:rPr>
          <w:rFonts w:ascii="Times New Roman" w:hAnsi="Times New Roman" w:cs="Times New Roman"/>
          <w:sz w:val="24"/>
          <w:szCs w:val="24"/>
        </w:rPr>
        <w:t xml:space="preserve"> but to a lesser extent</w:t>
      </w:r>
      <w:r w:rsidR="00B23A54">
        <w:rPr>
          <w:rFonts w:ascii="Times New Roman" w:hAnsi="Times New Roman" w:cs="Times New Roman"/>
          <w:sz w:val="24"/>
          <w:szCs w:val="24"/>
        </w:rPr>
        <w:t>, p</w:t>
      </w:r>
      <w:r w:rsidR="00455EC8">
        <w:rPr>
          <w:rFonts w:ascii="Times New Roman" w:hAnsi="Times New Roman" w:cs="Times New Roman"/>
          <w:sz w:val="24"/>
          <w:szCs w:val="24"/>
        </w:rPr>
        <w:t xml:space="preserve">re-pregnancy </w:t>
      </w:r>
      <w:r w:rsidR="00A563EC">
        <w:rPr>
          <w:rFonts w:ascii="Times New Roman" w:hAnsi="Times New Roman" w:cs="Times New Roman"/>
          <w:sz w:val="24"/>
          <w:szCs w:val="24"/>
        </w:rPr>
        <w:t>OWOB</w:t>
      </w:r>
      <w:r w:rsidR="001E49B3">
        <w:rPr>
          <w:rFonts w:ascii="Times New Roman" w:hAnsi="Times New Roman" w:cs="Times New Roman"/>
          <w:sz w:val="24"/>
          <w:szCs w:val="24"/>
        </w:rPr>
        <w:t xml:space="preserve"> and </w:t>
      </w:r>
      <w:r w:rsidR="008E7EA2">
        <w:rPr>
          <w:rFonts w:ascii="Times New Roman" w:hAnsi="Times New Roman" w:cs="Times New Roman"/>
          <w:sz w:val="24"/>
          <w:szCs w:val="24"/>
        </w:rPr>
        <w:t>(</w:t>
      </w:r>
      <w:r w:rsidR="001E49B3">
        <w:rPr>
          <w:rFonts w:ascii="Times New Roman" w:hAnsi="Times New Roman" w:cs="Times New Roman"/>
          <w:sz w:val="24"/>
          <w:szCs w:val="24"/>
        </w:rPr>
        <w:t>separately</w:t>
      </w:r>
      <w:r w:rsidR="008E7EA2">
        <w:rPr>
          <w:rFonts w:ascii="Times New Roman" w:hAnsi="Times New Roman" w:cs="Times New Roman"/>
          <w:sz w:val="24"/>
          <w:szCs w:val="24"/>
        </w:rPr>
        <w:t>)</w:t>
      </w:r>
      <w:r w:rsidR="00B23A54">
        <w:rPr>
          <w:rFonts w:ascii="Times New Roman" w:hAnsi="Times New Roman" w:cs="Times New Roman"/>
          <w:sz w:val="24"/>
          <w:szCs w:val="24"/>
        </w:rPr>
        <w:t xml:space="preserve"> </w:t>
      </w:r>
      <w:r w:rsidR="001E49B3">
        <w:rPr>
          <w:rFonts w:ascii="Times New Roman" w:hAnsi="Times New Roman" w:cs="Times New Roman"/>
          <w:sz w:val="24"/>
          <w:szCs w:val="24"/>
        </w:rPr>
        <w:t xml:space="preserve">substantial PDWR </w:t>
      </w:r>
      <w:r w:rsidR="00FA568E">
        <w:rPr>
          <w:rFonts w:ascii="Times New Roman" w:hAnsi="Times New Roman" w:cs="Times New Roman"/>
          <w:sz w:val="24"/>
          <w:szCs w:val="24"/>
        </w:rPr>
        <w:t xml:space="preserve">also </w:t>
      </w:r>
      <w:r w:rsidR="00B23A54">
        <w:rPr>
          <w:rFonts w:ascii="Times New Roman" w:hAnsi="Times New Roman" w:cs="Times New Roman"/>
          <w:sz w:val="24"/>
          <w:szCs w:val="24"/>
        </w:rPr>
        <w:t>increase</w:t>
      </w:r>
      <w:r w:rsidR="001E49B3">
        <w:rPr>
          <w:rFonts w:ascii="Times New Roman" w:hAnsi="Times New Roman" w:cs="Times New Roman"/>
          <w:sz w:val="24"/>
          <w:szCs w:val="24"/>
        </w:rPr>
        <w:t>d</w:t>
      </w:r>
      <w:r w:rsidR="002A24C7">
        <w:rPr>
          <w:rFonts w:ascii="Times New Roman" w:hAnsi="Times New Roman" w:cs="Times New Roman"/>
          <w:sz w:val="24"/>
          <w:szCs w:val="24"/>
        </w:rPr>
        <w:t xml:space="preserve"> </w:t>
      </w:r>
      <w:r w:rsidR="008E7EA2" w:rsidRPr="005A023D">
        <w:rPr>
          <w:rFonts w:ascii="Times New Roman" w:hAnsi="Times New Roman" w:cs="Times New Roman"/>
          <w:color w:val="FF0000"/>
          <w:sz w:val="24"/>
          <w:szCs w:val="24"/>
        </w:rPr>
        <w:t xml:space="preserve">the </w:t>
      </w:r>
      <w:r w:rsidR="002A24C7">
        <w:rPr>
          <w:rFonts w:ascii="Times New Roman" w:hAnsi="Times New Roman" w:cs="Times New Roman"/>
          <w:sz w:val="24"/>
          <w:szCs w:val="24"/>
        </w:rPr>
        <w:t xml:space="preserve">risk of </w:t>
      </w:r>
      <w:proofErr w:type="spellStart"/>
      <w:r w:rsidR="00B23A54">
        <w:rPr>
          <w:rFonts w:ascii="Times New Roman" w:hAnsi="Times New Roman" w:cs="Times New Roman"/>
          <w:sz w:val="24"/>
          <w:szCs w:val="24"/>
        </w:rPr>
        <w:t>dysglycaemia</w:t>
      </w:r>
      <w:proofErr w:type="spellEnd"/>
      <w:r w:rsidR="00CF6B20">
        <w:rPr>
          <w:rFonts w:ascii="Times New Roman" w:hAnsi="Times New Roman" w:cs="Times New Roman"/>
          <w:sz w:val="24"/>
          <w:szCs w:val="24"/>
        </w:rPr>
        <w:t xml:space="preserve"> post-delivery</w:t>
      </w:r>
      <w:r w:rsidR="002A24C7">
        <w:rPr>
          <w:rFonts w:ascii="Times New Roman" w:hAnsi="Times New Roman" w:cs="Times New Roman"/>
          <w:sz w:val="24"/>
          <w:szCs w:val="24"/>
        </w:rPr>
        <w:t xml:space="preserve"> </w:t>
      </w:r>
      <w:r w:rsidR="001E49B3">
        <w:rPr>
          <w:rFonts w:ascii="Times New Roman" w:hAnsi="Times New Roman" w:cs="Times New Roman"/>
          <w:sz w:val="24"/>
          <w:szCs w:val="24"/>
        </w:rPr>
        <w:t>w</w:t>
      </w:r>
      <w:r w:rsidR="00455EC8">
        <w:rPr>
          <w:rFonts w:ascii="Times New Roman" w:hAnsi="Times New Roman" w:cs="Times New Roman"/>
          <w:sz w:val="24"/>
          <w:szCs w:val="24"/>
        </w:rPr>
        <w:t>hen compared t</w:t>
      </w:r>
      <w:r w:rsidR="00E17DE1">
        <w:rPr>
          <w:rFonts w:ascii="Times New Roman" w:hAnsi="Times New Roman" w:cs="Times New Roman"/>
          <w:sz w:val="24"/>
          <w:szCs w:val="24"/>
        </w:rPr>
        <w:t>o the lowest risk group</w:t>
      </w:r>
      <w:r w:rsidR="001E49B3">
        <w:rPr>
          <w:rFonts w:ascii="Times New Roman" w:hAnsi="Times New Roman" w:cs="Times New Roman"/>
          <w:sz w:val="24"/>
          <w:szCs w:val="24"/>
        </w:rPr>
        <w:t xml:space="preserve">. </w:t>
      </w:r>
      <w:r w:rsidR="00A563EC">
        <w:rPr>
          <w:rFonts w:ascii="Times New Roman" w:hAnsi="Times New Roman" w:cs="Times New Roman"/>
          <w:sz w:val="24"/>
          <w:szCs w:val="24"/>
        </w:rPr>
        <w:t xml:space="preserve">Although </w:t>
      </w:r>
      <w:r w:rsidR="001E49B3">
        <w:rPr>
          <w:rFonts w:ascii="Times New Roman" w:hAnsi="Times New Roman" w:cs="Times New Roman"/>
          <w:sz w:val="24"/>
          <w:szCs w:val="24"/>
        </w:rPr>
        <w:t xml:space="preserve">each of these </w:t>
      </w:r>
      <w:r w:rsidR="00A563EC">
        <w:rPr>
          <w:rFonts w:ascii="Times New Roman" w:hAnsi="Times New Roman" w:cs="Times New Roman"/>
          <w:sz w:val="24"/>
          <w:szCs w:val="24"/>
        </w:rPr>
        <w:t>risk factors (GDM, pre-pregnanc</w:t>
      </w:r>
      <w:r w:rsidR="007B0A4B">
        <w:rPr>
          <w:rFonts w:ascii="Times New Roman" w:hAnsi="Times New Roman" w:cs="Times New Roman"/>
          <w:sz w:val="24"/>
          <w:szCs w:val="24"/>
        </w:rPr>
        <w:t>y OWOB, and substantial P</w:t>
      </w:r>
      <w:r w:rsidR="001E49B3">
        <w:rPr>
          <w:rFonts w:ascii="Times New Roman" w:hAnsi="Times New Roman" w:cs="Times New Roman"/>
          <w:sz w:val="24"/>
          <w:szCs w:val="24"/>
        </w:rPr>
        <w:t>D</w:t>
      </w:r>
      <w:r w:rsidR="007B0A4B">
        <w:rPr>
          <w:rFonts w:ascii="Times New Roman" w:hAnsi="Times New Roman" w:cs="Times New Roman"/>
          <w:sz w:val="24"/>
          <w:szCs w:val="24"/>
        </w:rPr>
        <w:t>WR)</w:t>
      </w:r>
      <w:r w:rsidR="00A563EC">
        <w:rPr>
          <w:rFonts w:ascii="Times New Roman" w:hAnsi="Times New Roman" w:cs="Times New Roman"/>
          <w:sz w:val="24"/>
          <w:szCs w:val="24"/>
        </w:rPr>
        <w:t xml:space="preserve"> incrementally increase</w:t>
      </w:r>
      <w:r w:rsidR="001E49B3">
        <w:rPr>
          <w:rFonts w:ascii="Times New Roman" w:hAnsi="Times New Roman" w:cs="Times New Roman"/>
          <w:sz w:val="24"/>
          <w:szCs w:val="24"/>
        </w:rPr>
        <w:t>d</w:t>
      </w:r>
      <w:r w:rsidR="00A563EC">
        <w:rPr>
          <w:rFonts w:ascii="Times New Roman" w:hAnsi="Times New Roman" w:cs="Times New Roman"/>
          <w:sz w:val="24"/>
          <w:szCs w:val="24"/>
        </w:rPr>
        <w:t xml:space="preserve"> risk of </w:t>
      </w:r>
      <w:proofErr w:type="spellStart"/>
      <w:r w:rsidR="00A563EC">
        <w:rPr>
          <w:rFonts w:ascii="Times New Roman" w:hAnsi="Times New Roman" w:cs="Times New Roman"/>
          <w:sz w:val="24"/>
          <w:szCs w:val="24"/>
        </w:rPr>
        <w:t>dysglycaemia</w:t>
      </w:r>
      <w:proofErr w:type="spellEnd"/>
      <w:r w:rsidR="00A563EC">
        <w:rPr>
          <w:rFonts w:ascii="Times New Roman" w:hAnsi="Times New Roman" w:cs="Times New Roman"/>
          <w:sz w:val="24"/>
          <w:szCs w:val="24"/>
        </w:rPr>
        <w:t>, having GDM alone contribute</w:t>
      </w:r>
      <w:r w:rsidR="001E49B3">
        <w:rPr>
          <w:rFonts w:ascii="Times New Roman" w:hAnsi="Times New Roman" w:cs="Times New Roman"/>
          <w:sz w:val="24"/>
          <w:szCs w:val="24"/>
        </w:rPr>
        <w:t>d</w:t>
      </w:r>
      <w:r w:rsidR="00A563EC">
        <w:rPr>
          <w:rFonts w:ascii="Times New Roman" w:hAnsi="Times New Roman" w:cs="Times New Roman"/>
          <w:sz w:val="24"/>
          <w:szCs w:val="24"/>
        </w:rPr>
        <w:t xml:space="preserve"> </w:t>
      </w:r>
      <w:r w:rsidR="001E49B3">
        <w:rPr>
          <w:rFonts w:ascii="Times New Roman" w:hAnsi="Times New Roman" w:cs="Times New Roman"/>
          <w:sz w:val="24"/>
          <w:szCs w:val="24"/>
        </w:rPr>
        <w:t xml:space="preserve">equivalent </w:t>
      </w:r>
      <w:r w:rsidR="00A563EC">
        <w:rPr>
          <w:rFonts w:ascii="Times New Roman" w:hAnsi="Times New Roman" w:cs="Times New Roman"/>
          <w:sz w:val="24"/>
          <w:szCs w:val="24"/>
        </w:rPr>
        <w:t xml:space="preserve">risk to </w:t>
      </w:r>
      <w:r w:rsidR="001E49B3">
        <w:rPr>
          <w:rFonts w:ascii="Times New Roman" w:hAnsi="Times New Roman" w:cs="Times New Roman"/>
          <w:sz w:val="24"/>
          <w:szCs w:val="24"/>
        </w:rPr>
        <w:t xml:space="preserve">the combination of having </w:t>
      </w:r>
      <w:r w:rsidR="00A563EC">
        <w:rPr>
          <w:rFonts w:ascii="Times New Roman" w:hAnsi="Times New Roman" w:cs="Times New Roman"/>
          <w:sz w:val="24"/>
          <w:szCs w:val="24"/>
        </w:rPr>
        <w:t xml:space="preserve">pre-pregnancy OWOB and substantial </w:t>
      </w:r>
      <w:r w:rsidR="007B0A4B">
        <w:rPr>
          <w:rFonts w:ascii="Times New Roman" w:hAnsi="Times New Roman" w:cs="Times New Roman"/>
          <w:sz w:val="24"/>
          <w:szCs w:val="24"/>
        </w:rPr>
        <w:t>P</w:t>
      </w:r>
      <w:r w:rsidR="001E49B3">
        <w:rPr>
          <w:rFonts w:ascii="Times New Roman" w:hAnsi="Times New Roman" w:cs="Times New Roman"/>
          <w:sz w:val="24"/>
          <w:szCs w:val="24"/>
        </w:rPr>
        <w:t>D</w:t>
      </w:r>
      <w:r w:rsidR="00A563EC">
        <w:rPr>
          <w:rFonts w:ascii="Times New Roman" w:hAnsi="Times New Roman" w:cs="Times New Roman"/>
          <w:sz w:val="24"/>
          <w:szCs w:val="24"/>
        </w:rPr>
        <w:t xml:space="preserve">WR </w:t>
      </w:r>
      <w:r w:rsidR="001E49B3">
        <w:rPr>
          <w:rFonts w:ascii="Times New Roman" w:hAnsi="Times New Roman" w:cs="Times New Roman"/>
          <w:sz w:val="24"/>
          <w:szCs w:val="24"/>
        </w:rPr>
        <w:t>without GDM</w:t>
      </w:r>
      <w:r w:rsidR="00A563EC">
        <w:rPr>
          <w:rFonts w:ascii="Times New Roman" w:hAnsi="Times New Roman" w:cs="Times New Roman"/>
          <w:sz w:val="24"/>
          <w:szCs w:val="24"/>
        </w:rPr>
        <w:t xml:space="preserve">. </w:t>
      </w:r>
      <w:r w:rsidR="00737B3B">
        <w:rPr>
          <w:rFonts w:ascii="Times New Roman" w:hAnsi="Times New Roman" w:cs="Times New Roman"/>
          <w:sz w:val="24"/>
          <w:szCs w:val="24"/>
        </w:rPr>
        <w:t xml:space="preserve">The highest risk was observed when all three risk factors were present, </w:t>
      </w:r>
      <w:r w:rsidR="00373779">
        <w:rPr>
          <w:rFonts w:ascii="Times New Roman" w:hAnsi="Times New Roman" w:cs="Times New Roman"/>
          <w:sz w:val="24"/>
          <w:szCs w:val="24"/>
        </w:rPr>
        <w:t xml:space="preserve">with </w:t>
      </w:r>
      <w:r w:rsidR="00737B3B">
        <w:rPr>
          <w:rFonts w:ascii="Times New Roman" w:hAnsi="Times New Roman" w:cs="Times New Roman"/>
          <w:sz w:val="24"/>
          <w:szCs w:val="24"/>
        </w:rPr>
        <w:t xml:space="preserve">10 times </w:t>
      </w:r>
      <w:r w:rsidR="004A44D4">
        <w:rPr>
          <w:rFonts w:ascii="Times New Roman" w:hAnsi="Times New Roman" w:cs="Times New Roman"/>
          <w:sz w:val="24"/>
          <w:szCs w:val="24"/>
        </w:rPr>
        <w:t>the</w:t>
      </w:r>
      <w:r w:rsidR="00737B3B">
        <w:rPr>
          <w:rFonts w:ascii="Times New Roman" w:hAnsi="Times New Roman" w:cs="Times New Roman"/>
          <w:sz w:val="24"/>
          <w:szCs w:val="24"/>
        </w:rPr>
        <w:t xml:space="preserve"> risk of post-delivery </w:t>
      </w:r>
      <w:proofErr w:type="spellStart"/>
      <w:r w:rsidR="00737B3B">
        <w:rPr>
          <w:rFonts w:ascii="Times New Roman" w:hAnsi="Times New Roman" w:cs="Times New Roman"/>
          <w:sz w:val="24"/>
          <w:szCs w:val="24"/>
        </w:rPr>
        <w:t>dysglycaemia</w:t>
      </w:r>
      <w:proofErr w:type="spellEnd"/>
      <w:r w:rsidR="00737B3B">
        <w:rPr>
          <w:rFonts w:ascii="Times New Roman" w:hAnsi="Times New Roman" w:cs="Times New Roman"/>
          <w:sz w:val="24"/>
          <w:szCs w:val="24"/>
        </w:rPr>
        <w:t xml:space="preserve"> compared to those with none of these risk factors. </w:t>
      </w:r>
      <w:r w:rsidR="00E17DE1">
        <w:rPr>
          <w:rFonts w:ascii="Times New Roman" w:hAnsi="Times New Roman" w:cs="Times New Roman"/>
          <w:sz w:val="24"/>
          <w:szCs w:val="24"/>
        </w:rPr>
        <w:t>No</w:t>
      </w:r>
      <w:r w:rsidR="00A563EC">
        <w:rPr>
          <w:rFonts w:ascii="Times New Roman" w:hAnsi="Times New Roman" w:cs="Times New Roman"/>
          <w:sz w:val="24"/>
          <w:szCs w:val="24"/>
        </w:rPr>
        <w:t xml:space="preserve"> consistent associations were observed between GWG and post-delivery </w:t>
      </w:r>
      <w:proofErr w:type="spellStart"/>
      <w:r w:rsidR="00A563EC">
        <w:rPr>
          <w:rFonts w:ascii="Times New Roman" w:hAnsi="Times New Roman" w:cs="Times New Roman"/>
          <w:sz w:val="24"/>
          <w:szCs w:val="24"/>
        </w:rPr>
        <w:t>dysglycaemia</w:t>
      </w:r>
      <w:proofErr w:type="spellEnd"/>
      <w:r w:rsidR="00A563EC">
        <w:rPr>
          <w:rFonts w:ascii="Times New Roman" w:hAnsi="Times New Roman" w:cs="Times New Roman"/>
          <w:sz w:val="24"/>
          <w:szCs w:val="24"/>
        </w:rPr>
        <w:t xml:space="preserve">. </w:t>
      </w:r>
      <w:r w:rsidR="00373779">
        <w:rPr>
          <w:rFonts w:ascii="Times New Roman" w:hAnsi="Times New Roman" w:cs="Times New Roman"/>
          <w:sz w:val="24"/>
          <w:szCs w:val="24"/>
        </w:rPr>
        <w:t xml:space="preserve">To reduce the risk of long-term </w:t>
      </w:r>
      <w:proofErr w:type="spellStart"/>
      <w:r w:rsidR="00373779">
        <w:rPr>
          <w:rFonts w:ascii="Times New Roman" w:hAnsi="Times New Roman" w:cs="Times New Roman"/>
          <w:sz w:val="24"/>
          <w:szCs w:val="24"/>
        </w:rPr>
        <w:t>dysglycaemia</w:t>
      </w:r>
      <w:proofErr w:type="spellEnd"/>
      <w:r w:rsidR="00373779">
        <w:rPr>
          <w:rFonts w:ascii="Times New Roman" w:hAnsi="Times New Roman" w:cs="Times New Roman"/>
          <w:sz w:val="24"/>
          <w:szCs w:val="24"/>
        </w:rPr>
        <w:t xml:space="preserve"> our </w:t>
      </w:r>
      <w:r w:rsidR="00A563EC">
        <w:rPr>
          <w:rFonts w:ascii="Times New Roman" w:hAnsi="Times New Roman" w:cs="Times New Roman"/>
          <w:sz w:val="24"/>
          <w:szCs w:val="24"/>
        </w:rPr>
        <w:t xml:space="preserve">study highlights the need for </w:t>
      </w:r>
      <w:r w:rsidR="00F72845">
        <w:rPr>
          <w:rFonts w:ascii="Times New Roman" w:hAnsi="Times New Roman" w:cs="Times New Roman"/>
          <w:sz w:val="24"/>
          <w:szCs w:val="24"/>
        </w:rPr>
        <w:t xml:space="preserve">a combination of </w:t>
      </w:r>
      <w:r w:rsidR="00737B3B">
        <w:rPr>
          <w:rFonts w:ascii="Times New Roman" w:hAnsi="Times New Roman" w:cs="Times New Roman"/>
          <w:sz w:val="24"/>
          <w:szCs w:val="24"/>
        </w:rPr>
        <w:t xml:space="preserve">public health messaging to maintain BMI in a healthy range prior to pregnancy </w:t>
      </w:r>
      <w:r w:rsidR="008E7EA2" w:rsidRPr="005A023D">
        <w:rPr>
          <w:rFonts w:ascii="Times New Roman" w:hAnsi="Times New Roman" w:cs="Times New Roman"/>
          <w:color w:val="FF0000"/>
          <w:sz w:val="24"/>
          <w:szCs w:val="24"/>
        </w:rPr>
        <w:t xml:space="preserve">combined with </w:t>
      </w:r>
      <w:r w:rsidR="00737B3B">
        <w:rPr>
          <w:rFonts w:ascii="Times New Roman" w:hAnsi="Times New Roman" w:cs="Times New Roman"/>
          <w:sz w:val="24"/>
          <w:szCs w:val="24"/>
        </w:rPr>
        <w:t xml:space="preserve">weight management </w:t>
      </w:r>
      <w:r w:rsidR="005A023D">
        <w:rPr>
          <w:rFonts w:ascii="Times New Roman" w:hAnsi="Times New Roman" w:cs="Times New Roman"/>
          <w:sz w:val="24"/>
          <w:szCs w:val="24"/>
        </w:rPr>
        <w:t xml:space="preserve">interventions </w:t>
      </w:r>
      <w:r w:rsidR="00B06E6C" w:rsidRPr="005A023D">
        <w:rPr>
          <w:rFonts w:ascii="Times New Roman" w:hAnsi="Times New Roman" w:cs="Times New Roman"/>
          <w:color w:val="FF0000"/>
          <w:sz w:val="24"/>
          <w:szCs w:val="24"/>
        </w:rPr>
        <w:t>(</w:t>
      </w:r>
      <w:r w:rsidR="006E316C" w:rsidRPr="005A023D">
        <w:rPr>
          <w:rFonts w:ascii="Times New Roman" w:hAnsi="Times New Roman" w:cs="Times New Roman"/>
          <w:color w:val="FF0000"/>
          <w:sz w:val="24"/>
          <w:szCs w:val="24"/>
        </w:rPr>
        <w:t>such as improvement of diet and increased physical activity</w:t>
      </w:r>
      <w:r w:rsidR="00B06E6C" w:rsidRPr="005A023D">
        <w:rPr>
          <w:rFonts w:ascii="Times New Roman" w:hAnsi="Times New Roman" w:cs="Times New Roman"/>
          <w:color w:val="FF0000"/>
          <w:sz w:val="24"/>
          <w:szCs w:val="24"/>
        </w:rPr>
        <w:t>)</w:t>
      </w:r>
      <w:r w:rsidR="00B06E6C">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{"citationItems":[{"id":"ITEM-1","itemData":{"DOI":"10.3389/fendo.2018.00583","ISSN":"16642392","abstract":"Background: Type 2 diabetes is increasing among the young, and gestational diabetes (GDM) offers a unique opportunity for diabetes prevention. We aimed to systematically review postpartum randomized trials to summarize the benefits of lifestyle interventions for women with previous GDM. Methods:We searched for RCTs involving women with previous GDM that compared lifestyle interventions'diet, physical activity or breastfeeding'at postpartum with usual care up to May 2018. Results:Of 1,895 abstracts identified, we selected 15 studies investigating incidence of diabetes or changes in glycemia. Most interventions focused on changes in diet and physical activity, only one also on incentive to breastfeeding. Meta-analysis of 8 studies investigating incidence of diabetes revealed a homogeneous (I2 = 10%), reduction of 25% (RR = 0.75; 95%CI: 0.55-1.03) borderline statistically significant. Only trials offering intervention soon after delivery (&lt; 6 months post-partum) were effective (RR = 0.61; 95%CI: 0.40-0.94; p for subgroup comparison = 0.11). Overall, no benefit was found regarding measures of glycemia. Although moderate reductions in weight (MD = −1.07 kg; −1.43−0.72 kg); BMI (MD = −0.94 kg/m2; −1.79 −0.09 kg/m2); and waist circumference (MD = −0.98 cm; −1.75 −0.21 cm) were observed, effects were larger with longer follow-up. Conclusions:Summary results of the available evidence support benefits of lifestyle interventions at postpartum for women with previous GDM. Benefits, although smaller than those of major trials based in older subjects receiving intensive interventions, appear clinically relevant for this young subset of woman. Further studies are needed to improve the quality of the evidence and to further tailor interventions to this specific setting.","author":[{"dropping-particle":"","family":"Goveia","given":"Pâmella","non-dropping-particle":"","parse-names":false,"suffix":""},{"dropping-particle":"","family":"Cañon-Montañez","given":"Wilson","non-dropping-particle":"","parse-names":false,"suffix":""},{"dropping-particle":"","family":"Paula Santos","given":"Danilo","non-dropping-particle":"De","parse-names":false,"suffix":""},{"dropping-particle":"","family":"Lopes","given":"Gabriela W.","non-dropping-particle":"","parse-names":false,"suffix":""},{"dropping-particle":"","family":"Ma","given":"Ronald C.W.","non-dropping-particle":"","parse-names":false,"suffix":""},{"dropping-particle":"","family":"Duncan","given":"Bruce B.","non-dropping-particle":"","parse-names":false,"suffix":""},{"dropping-particle":"","family":"Ziegelman","given":"Patricia K.","non-dropping-particle":"","parse-names":false,"suffix":""},{"dropping-particle":"","family":"Schmidt","given":"Maria Inês","non-dropping-particle":"","parse-names":false,"suffix":""}],"container-title":"Frontiers in Endocrinology","id":"ITEM-1","issue":"OCT","issued":{"date-parts":[["2018"]]},"title":"Lifestyle intervention for the prevention of diabetes in women with previous gestational diabetes mellitus: A systematic review and meta-analysis","type":"article-journal","volume":"9"},"uris":["http://www.mendeley.com/documents/?uuid=1133224d-0f77-4ddc-828f-0dbc4fa54454"]}],"mendeley":{"formattedCitation":"&lt;sup&gt;29&lt;/sup&gt;","plainTextFormattedCitation":"29","previouslyFormattedCitation":"&lt;sup&gt;29&lt;/sup&gt;"},"properties":{"noteIndex":0},"schema":"https://github.com/citation-style-language/schema/raw/master/csl-citation.json"}</w:instrText>
      </w:r>
      <w:r w:rsidR="00B06E6C">
        <w:rPr>
          <w:rFonts w:ascii="Times New Roman" w:hAnsi="Times New Roman" w:cs="Times New Roman"/>
          <w:sz w:val="24"/>
          <w:szCs w:val="24"/>
        </w:rPr>
        <w:fldChar w:fldCharType="separate"/>
      </w:r>
      <w:r w:rsidR="00C52A20" w:rsidRPr="00C52A20">
        <w:rPr>
          <w:rFonts w:ascii="Times New Roman" w:hAnsi="Times New Roman" w:cs="Times New Roman"/>
          <w:noProof/>
          <w:sz w:val="24"/>
          <w:szCs w:val="24"/>
          <w:vertAlign w:val="superscript"/>
        </w:rPr>
        <w:t>29</w:t>
      </w:r>
      <w:r w:rsidR="00B06E6C">
        <w:rPr>
          <w:rFonts w:ascii="Times New Roman" w:hAnsi="Times New Roman" w:cs="Times New Roman"/>
          <w:sz w:val="24"/>
          <w:szCs w:val="24"/>
        </w:rPr>
        <w:fldChar w:fldCharType="end"/>
      </w:r>
      <w:r w:rsidR="005A023D">
        <w:rPr>
          <w:rFonts w:ascii="Times New Roman" w:hAnsi="Times New Roman" w:cs="Times New Roman"/>
          <w:sz w:val="24"/>
          <w:szCs w:val="24"/>
        </w:rPr>
        <w:t xml:space="preserve"> </w:t>
      </w:r>
      <w:r w:rsidR="00A563EC">
        <w:rPr>
          <w:rFonts w:ascii="Times New Roman" w:hAnsi="Times New Roman" w:cs="Times New Roman"/>
          <w:sz w:val="24"/>
          <w:szCs w:val="24"/>
        </w:rPr>
        <w:t xml:space="preserve">after </w:t>
      </w:r>
      <w:r w:rsidR="00F72845">
        <w:rPr>
          <w:rFonts w:ascii="Times New Roman" w:hAnsi="Times New Roman" w:cs="Times New Roman"/>
          <w:sz w:val="24"/>
          <w:szCs w:val="24"/>
        </w:rPr>
        <w:t xml:space="preserve">pregnancy, especially in those </w:t>
      </w:r>
      <w:r w:rsidR="00F7323C">
        <w:rPr>
          <w:rFonts w:ascii="Times New Roman" w:hAnsi="Times New Roman" w:cs="Times New Roman"/>
          <w:sz w:val="24"/>
          <w:szCs w:val="24"/>
        </w:rPr>
        <w:t xml:space="preserve">who had pregnancies </w:t>
      </w:r>
      <w:r w:rsidR="00F72845">
        <w:rPr>
          <w:rFonts w:ascii="Times New Roman" w:hAnsi="Times New Roman" w:cs="Times New Roman"/>
          <w:sz w:val="24"/>
          <w:szCs w:val="24"/>
        </w:rPr>
        <w:t xml:space="preserve">complicated by </w:t>
      </w:r>
      <w:r w:rsidR="00A563EC">
        <w:rPr>
          <w:rFonts w:ascii="Times New Roman" w:hAnsi="Times New Roman" w:cs="Times New Roman"/>
          <w:sz w:val="24"/>
          <w:szCs w:val="24"/>
        </w:rPr>
        <w:t xml:space="preserve">GDM. </w:t>
      </w:r>
    </w:p>
    <w:p w14:paraId="74119D7B" w14:textId="20E092BD" w:rsidR="00F31B99" w:rsidRPr="00666F42" w:rsidRDefault="00F31B99" w:rsidP="00666F42">
      <w:pPr>
        <w:spacing w:line="480" w:lineRule="auto"/>
        <w:jc w:val="both"/>
      </w:pPr>
      <w:r w:rsidRPr="00D13B6E">
        <w:rPr>
          <w:rFonts w:ascii="Times New Roman" w:hAnsi="Times New Roman" w:cs="Times New Roman"/>
          <w:sz w:val="24"/>
          <w:szCs w:val="24"/>
        </w:rPr>
        <w:t>Our work contributes to the existing knowledge on the de</w:t>
      </w:r>
      <w:r>
        <w:rPr>
          <w:rFonts w:ascii="Times New Roman" w:hAnsi="Times New Roman" w:cs="Times New Roman"/>
          <w:sz w:val="24"/>
          <w:szCs w:val="24"/>
        </w:rPr>
        <w:t xml:space="preserve">velopment of </w:t>
      </w:r>
      <w:r w:rsidR="00CF738C">
        <w:rPr>
          <w:rFonts w:ascii="Times New Roman" w:hAnsi="Times New Roman" w:cs="Times New Roman"/>
          <w:sz w:val="24"/>
          <w:szCs w:val="24"/>
        </w:rPr>
        <w:t xml:space="preserve">type 2 </w:t>
      </w:r>
      <w:r>
        <w:rPr>
          <w:rFonts w:ascii="Times New Roman" w:hAnsi="Times New Roman" w:cs="Times New Roman"/>
          <w:sz w:val="24"/>
          <w:szCs w:val="24"/>
        </w:rPr>
        <w:t xml:space="preserve">diabetes after </w:t>
      </w:r>
      <w:r w:rsidR="00CF738C">
        <w:rPr>
          <w:rFonts w:ascii="Times New Roman" w:hAnsi="Times New Roman" w:cs="Times New Roman"/>
          <w:sz w:val="24"/>
          <w:szCs w:val="24"/>
        </w:rPr>
        <w:t xml:space="preserve">a </w:t>
      </w:r>
      <w:r>
        <w:rPr>
          <w:rFonts w:ascii="Times New Roman" w:hAnsi="Times New Roman" w:cs="Times New Roman"/>
          <w:sz w:val="24"/>
          <w:szCs w:val="24"/>
        </w:rPr>
        <w:t>GDM</w:t>
      </w:r>
      <w:r w:rsidR="00CF738C">
        <w:rPr>
          <w:rFonts w:ascii="Times New Roman" w:hAnsi="Times New Roman" w:cs="Times New Roman"/>
          <w:sz w:val="24"/>
          <w:szCs w:val="24"/>
        </w:rPr>
        <w:t>-complicated pregnancy</w:t>
      </w:r>
      <w:r>
        <w:rPr>
          <w:rFonts w:ascii="Times New Roman" w:hAnsi="Times New Roman" w:cs="Times New Roman"/>
          <w:sz w:val="24"/>
          <w:szCs w:val="24"/>
        </w:rPr>
        <w:fldChar w:fldCharType="begin" w:fldLock="1"/>
      </w:r>
      <w:r w:rsidR="00AA4EA3">
        <w:rPr>
          <w:rFonts w:ascii="Times New Roman" w:hAnsi="Times New Roman" w:cs="Times New Roman"/>
          <w:sz w:val="24"/>
          <w:szCs w:val="24"/>
        </w:rPr>
        <w:instrText>ADDIN CSL_CITATION {"citationItems":[{"id":"ITEM-1","itemData":{"DOI":"10.1016/S0140-6736(09)60731-5","ISSN":"01406736","abstract":"Background: Women with gestational diabetes are at increased risk of developing type 2 diabetes, but the risk and time of onset have not been fully quantified. We therefore did a comprehensive systematic review and meta-analysis to assess the strength of association between these conditions and the effect of factors that might modify the risk. Methods: We identified cohort studies in which women who had developed type 2 diabetes after gestational diabetes were followed up between Jan 1, 1960, and Jan 31, 2009, from Embase and Medline. 205 relevant reports were hand searched. We selected 20 studies that included 675 455 women and 10 859 type 2 diabetic events. We calculated and pooled unadjusted relative risks (RRs) with 95% CIs for each study using a random-effects model. Subgroups analysed were the number of cases of type 2 diabetes, ethnic origin, duration of follow-up, maternal age, body-mass index, and diagnostic criteria. Findings: Women with gestational diabetes had an increased risk of developing type 2 diabetes compared with those who had a normoglycaemic pregnancy (RR 7·43, 95% CI 4·79-11·51). Although the largest study (659 164 women; 9502 cases of type 2 diabetes) had the largest RR (12·6, 95% CI 12·15-13·19), RRs were generally consistent among the subgroups assessed. Interpretation: Increased awareness of the magnitude and timing of the risk of type 2 diabetes after gestational diabetes among patients and clinicians could provide an opportunity to test and use dietary, lifestyle, and pharmacological interventions that might prevent or delay the onset of type 2 diabetes in affected women. Funding: None. © 2009 Elsevier Ltd. All rights reserved.","author":[{"dropping-particle":"","family":"Bellamy","given":"Leanne","non-dropping-particle":"","parse-names":false,"suffix":""},{"dropping-particle":"","family":"Casas","given":"Juan Pablo","non-dropping-particle":"","parse-names":false,"suffix":""},{"dropping-particle":"","family":"Hingorani","given":"Aroon D.","non-dropping-particle":"","parse-names":false,"suffix":""},{"dropping-particle":"","family":"Williams","given":"David","non-dropping-particle":"","parse-names":false,"suffix":""}],"container-title":"The Lancet","id":"ITEM-1","issue":"9677","issued":{"date-parts":[["2009"]]},"page":"1773-1779","publisher":"Lancet","title":"Type 2 diabetes mellitus after gestational diabetes: a systematic review and meta-analysis","type":"article-journal","volume":"373"},"uris":["http://www.mendeley.com/documents/?uuid=e058f8b1-1f58-39ad-b40b-f455440198b8"]}],"mendeley":{"formattedCitation":"&lt;sup&gt;4&lt;/sup&gt;","plainTextFormattedCitation":"4","previouslyFormattedCitation":"&lt;sup&gt;4&lt;/sup&gt;"},"properties":{"noteIndex":0},"schema":"https://github.com/citation-style-language/schema/raw/master/csl-citation.json"}</w:instrText>
      </w:r>
      <w:r>
        <w:rPr>
          <w:rFonts w:ascii="Times New Roman" w:hAnsi="Times New Roman" w:cs="Times New Roman"/>
          <w:sz w:val="24"/>
          <w:szCs w:val="24"/>
        </w:rPr>
        <w:fldChar w:fldCharType="separate"/>
      </w:r>
      <w:r w:rsidR="00AA4EA3" w:rsidRPr="00AA4EA3">
        <w:rPr>
          <w:rFonts w:ascii="Times New Roman" w:hAnsi="Times New Roman" w:cs="Times New Roman"/>
          <w:noProof/>
          <w:sz w:val="24"/>
          <w:szCs w:val="24"/>
          <w:vertAlign w:val="superscript"/>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13B6E">
        <w:rPr>
          <w:rFonts w:ascii="Times New Roman" w:hAnsi="Times New Roman" w:cs="Times New Roman"/>
          <w:sz w:val="24"/>
          <w:szCs w:val="24"/>
        </w:rPr>
        <w:t>particularly amongst multi-ethnic Asian women. In accord with published observations</w:t>
      </w:r>
      <w:r>
        <w:rPr>
          <w:rFonts w:ascii="Times New Roman" w:hAnsi="Times New Roman" w:cs="Times New Roman"/>
          <w:sz w:val="24"/>
          <w:szCs w:val="24"/>
        </w:rPr>
        <w:fldChar w:fldCharType="begin" w:fldLock="1"/>
      </w:r>
      <w:r w:rsidR="00D84173">
        <w:rPr>
          <w:rFonts w:ascii="Times New Roman" w:hAnsi="Times New Roman" w:cs="Times New Roman"/>
          <w:sz w:val="24"/>
          <w:szCs w:val="24"/>
        </w:rPr>
        <w:instrText>ADDIN CSL_CITATION {"citationItems":[{"id":"ITEM-1","itemData":{"DOI":"10.1210/JC.2015-1113","ISSN":"19457197","abstract":"Context: The effect of weight gain on the development of type 2 diabetes after gestational diabetes mellitus (GDM) is not fully understood in Asian women who have a relatively low body mass index (BMI). Objective:Weinvestigated the effect of postpartum longitudinal BMI change on the development of diabetes in Korean women with a history of GDM. Design and Setting: The study included a hospital-based, multicenter, prospective cohort with median follow-up of 4.0 years. Participants: A total of 418 women with previous GDM or gestational impaired glucose tolerance were recruited and underwent an oral glucose tolerance test at 6 weeks postpartum and annually thereafter. Main Outcome Measure: The risk of diabetes was analyzed according to the tertiles of BMI change. Changes in BMI were calculated between the initial postpartum visit and the last follow-up or at the onset of diabetes. Results: TheBMIchange in each tertile was -1.8±1.1,-0.2±0.3, and 1.6±1.2 kg/m&lt;sup&gt;2&lt;/sup&gt;, respectively. We observed an increased risk of incident diabetes as the tertile of BMI change increased (8.6%, 12.6%, and 16.9%, P = .039). Postpartum BMI change was an independent predictor of diabetes in a multivariate Cox analysis (hazard ratio 1.27,95%confidence interval 1.04-1.56 r=.021), even after adjusting for BMI at the last follow-up. In the highest tertile group, there was a significant deterioration in cardiovascular risk factors including blood pressure, lipid profile, and insulin sensitivity. Conclusions: Postpartum increase in BMI is significantly associated with a risk of diabetes and deterioration of metabolic phenotypes in Korean GDM women.","author":[{"dropping-particle":"","family":"Moon","given":"Joon Ho","non-dropping-particle":"","parse-names":false,"suffix":""},{"dropping-particle":"","family":"Kwak","given":"Soo Heon","non-dropping-particle":"","parse-names":false,"suffix":""},{"dropping-particle":"","family":"Jung","given":"Hye Seung","non-dropping-particle":"","parse-names":false,"suffix":""},{"dropping-particle":"","family":"Choi","given":"Sung Hee","non-dropping-particle":"","parse-names":false,"suffix":""},{"dropping-particle":"","family":"Lim","given":"Soo","non-dropping-particle":"","parse-names":false,"suffix":""},{"dropping-particle":"","family":"Cho","given":"Young Min","non-dropping-particle":"","parse-names":false,"suffix":""},{"dropping-particle":"","family":"Park","given":"Kyong Soo","non-dropping-particle":"","parse-names":false,"suffix":""},{"dropping-particle":"","family":"Jang","given":"Hak C.","non-dropping-particle":"","parse-names":false,"suffix":""},{"dropping-particle":"","family":"Cho","given":"Nam H.","non-dropping-particle":"","parse-names":false,"suffix":""}],"container-title":"Journal of Clinical Endocrinology and Metabolism","id":"ITEM-1","issue":"9","issued":{"date-parts":[["2015","9","1"]]},"page":"3548-3555","publisher":"Endocrine Society","title":"Weight gain and progression to type 2 diabetes in women with a history of gestational diabetes mellitus","type":"article-journal","volume":"100"},"uris":["http://www.mendeley.com/documents/?uuid=107be556-25a0-3940-ae56-f0caf6638dfb"]},{"id":"ITEM-2","itemData":{"DOI":"10.1016/j.ajog.2015.03.011","ISSN":"10976868","abstract":"Reports on the gestational diabetes mellitus (GDM) recurrence rate have been highly variable. Our objectives were to examine the possible causes of GDM recurrence rate variability and to obtain pooled estimates in subgroups. We have carried out a systematic review and metaanalysis based on the Metaanalysis Of Observational Studies in Epidemiology statement. We identified papers published from 1973 to September 2014. We identified papers using Medline (PubMed and Ovid), ClinicalTrials.gov and Google Scholar databases, and published references. We included only English-language, population-based studies that reported specified GDM criteria and GDM recurrence rate. A total of 18 eligible studies with 19,053 participants were identified. We used the Cochrane's Q test of heterogeneity to choose the model for estimating the pooled GDM recurrence rate. Metaregression was also used to explore the possible causes of variability between studies. The pooled GDM recurrence rate was 48% (95% confidence interval, 41-54%). A significant association between ethnicity and GDM recurrence rate was found (P =.02). Non-Hispanic whites had lower recurrence rate compared with other ethnicities (39% and 56%, respectively). Primiparous women had a lower recurrence rate compared with multiparous women (40% and 73%, respectively; P &lt;.0001) No evidence for association between family history of diabetes and GDM recurrence was found. The overall GDM recurrence rate is high. Non-Hispanic whites and primiparous women have substantially lower GDM recurrence rates, which contributes to the variability between studies. Because no association between family history of diabetes and GDM recurrence was found, the large differences between ethnic groups may have also resulted from nongenetic factors. Thus, intervention programs could reduce the GDM recurrence rates.","author":[{"dropping-particle":"","family":"Schwartz","given":"Naama","non-dropping-particle":"","parse-names":false,"suffix":""},{"dropping-particle":"","family":"Nachum","given":"Zohar","non-dropping-particle":"","parse-names":false,"suffix":""},{"dropping-particle":"","family":"Green","given":"Manfred S.","non-dropping-particle":"","parse-names":false,"suffix":""}],"container-title":"American Journal of Obstetrics and Gynecology","id":"ITEM-2","issue":"3","issued":{"date-parts":[["2015","9","1"]]},"page":"310-317","publisher":"Mosby Inc.","title":"The prevalence of gestational diabetes mellitus recurrence - Effect of ethnicity and parity: A metaanalysis","type":"paper-conference","volume":"213"},"uris":["http://www.mendeley.com/documents/?uuid=8b1d5bb4-0ff5-3d39-8bda-6670be168d5b"]},{"id":"ITEM-3","itemData":{"DOI":"10.1007/s11892-015-0699-x","ISSN":"15390829","abstract":"Despite the increasing epidemic of diabetes mellitus affecting populations at different life stages, the global burden of gestational diabetes mellitus (GDM) is not well assessed. Systematically synthesized data on global prevalence estimates of GDM are lacking, particularly among developing countries. The hyperglycemic intrauterine environment as exemplified in pregnancies complicated by GDM might not only reflect but also fuel the epidemic of type 2 diabetes mellitus (T2DM). We comprehensively reviewed available data in the past decade in an attempt to estimate the contemporary global prevalence of GDM by country and region. We reviewed the risk of progression from GDM to T2DM as well. Synthesized data demonstrate wide variations in both prevalence estimates of GDM and the risk of progression from GDM to T2DM. Direct comparisons of GDM burden across countries or regions are challenging given the great heterogeneity in screening approaches, diagnostic criteria, and underlying population characteristics. In this regard, collaborative efforts to estimate global GDM prevalence would be a large but important leap forward. Such efforts may have substantial public health implications in terms of informing health policy makers and healthcare providers for disease burden and for developing more targeted and effective diabetes prevention and management strategies globally.","author":[{"dropping-particle":"","family":"Zhu","given":"Yeyi","non-dropping-particle":"","parse-names":false,"suffix":""},{"dropping-particle":"","family":"Zhang","given":"Cuilin","non-dropping-particle":"","parse-names":false,"suffix":""}],"container-title":"Current Diabetes Reports","id":"ITEM-3","issue":"1","issued":{"date-parts":[["2016","1","1"]]},"page":"1-11","publisher":"Current Medicine Group LLC 1","title":"Prevalence of Gestational Diabetes and Risk of Progression to Type 2 Diabetes: a Global Perspective","type":"article","volume":"16"},"uris":["http://www.mendeley.com/documents/?uuid=18d19282-9637-34f5-a1c5-ad78fa33379d"]}],"mendeley":{"formattedCitation":"&lt;sup&gt;17,30,31&lt;/sup&gt;","plainTextFormattedCitation":"17,30,31","previouslyFormattedCitation":"&lt;sup&gt;17,30,31&lt;/sup&gt;"},"properties":{"noteIndex":0},"schema":"https://github.com/citation-style-language/schema/raw/master/csl-citation.json"}</w:instrText>
      </w:r>
      <w:r>
        <w:rPr>
          <w:rFonts w:ascii="Times New Roman" w:hAnsi="Times New Roman" w:cs="Times New Roman"/>
          <w:sz w:val="24"/>
          <w:szCs w:val="24"/>
        </w:rPr>
        <w:fldChar w:fldCharType="separate"/>
      </w:r>
      <w:r w:rsidR="00D84173" w:rsidRPr="00D84173">
        <w:rPr>
          <w:rFonts w:ascii="Times New Roman" w:hAnsi="Times New Roman" w:cs="Times New Roman"/>
          <w:noProof/>
          <w:sz w:val="24"/>
          <w:szCs w:val="24"/>
          <w:vertAlign w:val="superscript"/>
        </w:rPr>
        <w:t>17,30,31</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D13B6E">
        <w:rPr>
          <w:rFonts w:ascii="Times New Roman" w:hAnsi="Times New Roman" w:cs="Times New Roman"/>
          <w:sz w:val="24"/>
          <w:szCs w:val="24"/>
        </w:rPr>
        <w:t>women with a history of GDM in our cohort demonstrated a high incidence of impaired gluco</w:t>
      </w:r>
      <w:r w:rsidR="007B0A4B">
        <w:rPr>
          <w:rFonts w:ascii="Times New Roman" w:hAnsi="Times New Roman" w:cs="Times New Roman"/>
          <w:sz w:val="24"/>
          <w:szCs w:val="24"/>
        </w:rPr>
        <w:t xml:space="preserve">se regulation </w:t>
      </w:r>
      <w:r w:rsidR="00064C86">
        <w:rPr>
          <w:rFonts w:ascii="Times New Roman" w:hAnsi="Times New Roman" w:cs="Times New Roman"/>
          <w:sz w:val="24"/>
          <w:szCs w:val="24"/>
        </w:rPr>
        <w:t>(</w:t>
      </w:r>
      <w:r w:rsidR="007B0A4B">
        <w:rPr>
          <w:rFonts w:ascii="Times New Roman" w:hAnsi="Times New Roman" w:cs="Times New Roman"/>
          <w:sz w:val="24"/>
          <w:szCs w:val="24"/>
        </w:rPr>
        <w:t>43.4%, of which 12.6</w:t>
      </w:r>
      <w:r w:rsidRPr="00D13B6E">
        <w:rPr>
          <w:rFonts w:ascii="Times New Roman" w:hAnsi="Times New Roman" w:cs="Times New Roman"/>
          <w:sz w:val="24"/>
          <w:szCs w:val="24"/>
        </w:rPr>
        <w:t>% were consistent with new onset T2D</w:t>
      </w:r>
      <w:r w:rsidR="00064C86">
        <w:rPr>
          <w:rFonts w:ascii="Times New Roman" w:hAnsi="Times New Roman" w:cs="Times New Roman"/>
          <w:sz w:val="24"/>
          <w:szCs w:val="24"/>
        </w:rPr>
        <w:t>)</w:t>
      </w:r>
      <w:r w:rsidRPr="00D13B6E">
        <w:rPr>
          <w:rFonts w:ascii="Times New Roman" w:hAnsi="Times New Roman" w:cs="Times New Roman"/>
          <w:sz w:val="24"/>
          <w:szCs w:val="24"/>
        </w:rPr>
        <w:t xml:space="preserve"> within a relatively short time period of 4-6 years after delivery. This increased risk </w:t>
      </w:r>
      <w:r w:rsidR="00A176C6">
        <w:rPr>
          <w:rFonts w:ascii="Times New Roman" w:hAnsi="Times New Roman" w:cs="Times New Roman"/>
          <w:sz w:val="24"/>
          <w:szCs w:val="24"/>
        </w:rPr>
        <w:t>of T2D</w:t>
      </w:r>
      <w:r w:rsidR="002A3FDF">
        <w:rPr>
          <w:rFonts w:ascii="Times New Roman" w:hAnsi="Times New Roman" w:cs="Times New Roman"/>
          <w:sz w:val="24"/>
          <w:szCs w:val="24"/>
        </w:rPr>
        <w:t xml:space="preserve"> [unadjusted and adjusted RR (95% CI):  </w:t>
      </w:r>
      <w:r w:rsidR="002A3FDF" w:rsidRPr="00C158C9">
        <w:rPr>
          <w:rFonts w:ascii="Times New Roman" w:hAnsi="Times New Roman" w:cs="Times New Roman"/>
          <w:sz w:val="24"/>
          <w:szCs w:val="24"/>
        </w:rPr>
        <w:t>13.84 (5.26, 36.94)</w:t>
      </w:r>
      <w:r w:rsidR="002A3FDF">
        <w:rPr>
          <w:rFonts w:ascii="Times New Roman" w:hAnsi="Times New Roman" w:cs="Times New Roman"/>
          <w:sz w:val="24"/>
          <w:szCs w:val="24"/>
        </w:rPr>
        <w:t xml:space="preserve"> and </w:t>
      </w:r>
      <w:r w:rsidR="00925AA8">
        <w:rPr>
          <w:rFonts w:ascii="Times New Roman" w:hAnsi="Times New Roman" w:cs="Times New Roman"/>
          <w:sz w:val="24"/>
          <w:szCs w:val="24"/>
        </w:rPr>
        <w:t xml:space="preserve">12.07 </w:t>
      </w:r>
      <w:r w:rsidR="00925AA8" w:rsidRPr="00925AA8">
        <w:rPr>
          <w:rFonts w:ascii="Times New Roman" w:hAnsi="Times New Roman" w:cs="Times New Roman"/>
          <w:sz w:val="24"/>
          <w:szCs w:val="24"/>
        </w:rPr>
        <w:t>(4.55, 32.02)</w:t>
      </w:r>
      <w:r w:rsidR="002A3FDF">
        <w:rPr>
          <w:rFonts w:ascii="Times New Roman" w:hAnsi="Times New Roman" w:cs="Times New Roman"/>
          <w:sz w:val="24"/>
          <w:szCs w:val="24"/>
        </w:rPr>
        <w:t xml:space="preserve">, respectively] </w:t>
      </w:r>
      <w:r w:rsidR="00A176C6">
        <w:rPr>
          <w:rFonts w:ascii="Times New Roman" w:hAnsi="Times New Roman" w:cs="Times New Roman"/>
          <w:sz w:val="24"/>
          <w:szCs w:val="24"/>
        </w:rPr>
        <w:t xml:space="preserve"> </w:t>
      </w:r>
      <w:r w:rsidRPr="00D13B6E">
        <w:rPr>
          <w:rFonts w:ascii="Times New Roman" w:hAnsi="Times New Roman" w:cs="Times New Roman"/>
          <w:sz w:val="24"/>
          <w:szCs w:val="24"/>
        </w:rPr>
        <w:lastRenderedPageBreak/>
        <w:t>is</w:t>
      </w:r>
      <w:r w:rsidR="002A3FDF">
        <w:rPr>
          <w:rFonts w:ascii="Times New Roman" w:hAnsi="Times New Roman" w:cs="Times New Roman"/>
          <w:sz w:val="24"/>
          <w:szCs w:val="24"/>
        </w:rPr>
        <w:t xml:space="preserve"> higher than those</w:t>
      </w:r>
      <w:r w:rsidRPr="00D13B6E">
        <w:rPr>
          <w:rFonts w:ascii="Times New Roman" w:hAnsi="Times New Roman" w:cs="Times New Roman"/>
          <w:sz w:val="24"/>
          <w:szCs w:val="24"/>
        </w:rPr>
        <w:t xml:space="preserve"> reported in the meta-analysis by Bellamy </w:t>
      </w:r>
      <w:r w:rsidRPr="00D13B6E">
        <w:rPr>
          <w:rFonts w:ascii="Times New Roman" w:hAnsi="Times New Roman" w:cs="Times New Roman"/>
          <w:i/>
          <w:sz w:val="24"/>
          <w:szCs w:val="24"/>
        </w:rPr>
        <w:t>et al</w:t>
      </w:r>
      <w:r w:rsidR="002A3FDF">
        <w:rPr>
          <w:rFonts w:ascii="Times New Roman" w:hAnsi="Times New Roman" w:cs="Times New Roman"/>
          <w:sz w:val="24"/>
          <w:szCs w:val="24"/>
        </w:rPr>
        <w:fldChar w:fldCharType="begin" w:fldLock="1"/>
      </w:r>
      <w:r w:rsidR="002A3FDF">
        <w:rPr>
          <w:rFonts w:ascii="Times New Roman" w:hAnsi="Times New Roman" w:cs="Times New Roman"/>
          <w:sz w:val="24"/>
          <w:szCs w:val="24"/>
        </w:rPr>
        <w:instrText>ADDIN CSL_CITATION {"citationItems":[{"id":"ITEM-1","itemData":{"DOI":"10.1016/S0140-6736(09)60731-5","ISSN":"01406736","abstract":"Background: Women with gestational diabetes are at increased risk of developing type 2 diabetes, but the risk and time of onset have not been fully quantified. We therefore did a comprehensive systematic review and meta-analysis to assess the strength of association between these conditions and the effect of factors that might modify the risk. Methods: We identified cohort studies in which women who had developed type 2 diabetes after gestational diabetes were followed up between Jan 1, 1960, and Jan 31, 2009, from Embase and Medline. 205 relevant reports were hand searched. We selected 20 studies that included 675 455 women and 10 859 type 2 diabetic events. We calculated and pooled unadjusted relative risks (RRs) with 95% CIs for each study using a random-effects model. Subgroups analysed were the number of cases of type 2 diabetes, ethnic origin, duration of follow-up, maternal age, body-mass index, and diagnostic criteria. Findings: Women with gestational diabetes had an increased risk of developing type 2 diabetes compared with those who had a normoglycaemic pregnancy (RR 7·43, 95% CI 4·79-11·51). Although the largest study (659 164 women; 9502 cases of type 2 diabetes) had the largest RR (12·6, 95% CI 12·15-13·19), RRs were generally consistent among the subgroups assessed. Interpretation: Increased awareness of the magnitude and timing of the risk of type 2 diabetes after gestational diabetes among patients and clinicians could provide an opportunity to test and use dietary, lifestyle, and pharmacological interventions that might prevent or delay the onset of type 2 diabetes in affected women. Funding: None. © 2009 Elsevier Ltd. All rights reserved.","author":[{"dropping-particle":"","family":"Bellamy","given":"Leanne","non-dropping-particle":"","parse-names":false,"suffix":""},{"dropping-particle":"","family":"Casas","given":"Juan Pablo","non-dropping-particle":"","parse-names":false,"suffix":""},{"dropping-particle":"","family":"Hingorani","given":"Aroon D.","non-dropping-particle":"","parse-names":false,"suffix":""},{"dropping-particle":"","family":"Williams","given":"David","non-dropping-particle":"","parse-names":false,"suffix":""}],"container-title":"The Lancet","id":"ITEM-1","issue":"9677","issued":{"date-parts":[["2009"]]},"page":"1773-1779","publisher":"Lancet","title":"Type 2 diabetes mellitus after gestational diabetes: a systematic review and meta-analysis","type":"article-journal","volume":"373"},"uris":["http://www.mendeley.com/documents/?uuid=e058f8b1-1f58-39ad-b40b-f455440198b8"]}],"mendeley":{"formattedCitation":"&lt;sup&gt;4&lt;/sup&gt;","plainTextFormattedCitation":"4","previouslyFormattedCitation":"&lt;sup&gt;4&lt;/sup&gt;"},"properties":{"noteIndex":0},"schema":"https://github.com/citation-style-language/schema/raw/master/csl-citation.json"}</w:instrText>
      </w:r>
      <w:r w:rsidR="002A3FDF">
        <w:rPr>
          <w:rFonts w:ascii="Times New Roman" w:hAnsi="Times New Roman" w:cs="Times New Roman"/>
          <w:sz w:val="24"/>
          <w:szCs w:val="24"/>
        </w:rPr>
        <w:fldChar w:fldCharType="separate"/>
      </w:r>
      <w:r w:rsidR="002A3FDF" w:rsidRPr="00AA4EA3">
        <w:rPr>
          <w:rFonts w:ascii="Times New Roman" w:hAnsi="Times New Roman" w:cs="Times New Roman"/>
          <w:noProof/>
          <w:sz w:val="24"/>
          <w:szCs w:val="24"/>
          <w:vertAlign w:val="superscript"/>
        </w:rPr>
        <w:t>4</w:t>
      </w:r>
      <w:r w:rsidR="002A3FDF">
        <w:rPr>
          <w:rFonts w:ascii="Times New Roman" w:hAnsi="Times New Roman" w:cs="Times New Roman"/>
          <w:sz w:val="24"/>
          <w:szCs w:val="24"/>
        </w:rPr>
        <w:fldChar w:fldCharType="end"/>
      </w:r>
      <w:r w:rsidR="00A176C6">
        <w:rPr>
          <w:rFonts w:ascii="Times New Roman" w:hAnsi="Times New Roman" w:cs="Times New Roman"/>
          <w:sz w:val="24"/>
          <w:szCs w:val="24"/>
        </w:rPr>
        <w:t xml:space="preserve"> [</w:t>
      </w:r>
      <w:r w:rsidR="00C158C9">
        <w:rPr>
          <w:rFonts w:ascii="Times New Roman" w:hAnsi="Times New Roman" w:cs="Times New Roman"/>
          <w:sz w:val="24"/>
          <w:szCs w:val="24"/>
        </w:rPr>
        <w:t xml:space="preserve">pooled unadjusted </w:t>
      </w:r>
      <w:r>
        <w:rPr>
          <w:rFonts w:ascii="Times New Roman" w:hAnsi="Times New Roman" w:cs="Times New Roman"/>
          <w:sz w:val="24"/>
          <w:szCs w:val="24"/>
        </w:rPr>
        <w:t>RR</w:t>
      </w:r>
      <w:r w:rsidR="00A176C6">
        <w:rPr>
          <w:rFonts w:ascii="Times New Roman" w:hAnsi="Times New Roman" w:cs="Times New Roman"/>
          <w:sz w:val="24"/>
          <w:szCs w:val="24"/>
        </w:rPr>
        <w:t xml:space="preserve"> (95% CI): </w:t>
      </w:r>
      <w:r>
        <w:rPr>
          <w:rFonts w:ascii="Times New Roman" w:hAnsi="Times New Roman" w:cs="Times New Roman"/>
          <w:sz w:val="24"/>
          <w:szCs w:val="24"/>
        </w:rPr>
        <w:t xml:space="preserve">7.43 </w:t>
      </w:r>
      <w:r w:rsidR="00A176C6">
        <w:rPr>
          <w:rFonts w:ascii="Times New Roman" w:hAnsi="Times New Roman" w:cs="Times New Roman"/>
          <w:sz w:val="24"/>
          <w:szCs w:val="24"/>
        </w:rPr>
        <w:t>(</w:t>
      </w:r>
      <w:r w:rsidRPr="00D13B6E">
        <w:rPr>
          <w:rFonts w:ascii="Times New Roman" w:hAnsi="Times New Roman" w:cs="Times New Roman"/>
          <w:sz w:val="24"/>
          <w:szCs w:val="24"/>
        </w:rPr>
        <w:t>4</w:t>
      </w:r>
      <w:r>
        <w:rPr>
          <w:rFonts w:ascii="Times New Roman" w:hAnsi="Times New Roman" w:cs="Times New Roman"/>
          <w:sz w:val="24"/>
          <w:szCs w:val="24"/>
        </w:rPr>
        <w:t>.</w:t>
      </w:r>
      <w:r w:rsidR="00A176C6">
        <w:rPr>
          <w:rFonts w:ascii="Times New Roman" w:hAnsi="Times New Roman" w:cs="Times New Roman"/>
          <w:sz w:val="24"/>
          <w:szCs w:val="24"/>
        </w:rPr>
        <w:t xml:space="preserve">79, </w:t>
      </w:r>
      <w:r w:rsidRPr="00D13B6E">
        <w:rPr>
          <w:rFonts w:ascii="Times New Roman" w:hAnsi="Times New Roman" w:cs="Times New Roman"/>
          <w:sz w:val="24"/>
          <w:szCs w:val="24"/>
        </w:rPr>
        <w:t>11</w:t>
      </w:r>
      <w:r>
        <w:rPr>
          <w:rFonts w:ascii="Times New Roman" w:hAnsi="Times New Roman" w:cs="Times New Roman"/>
          <w:sz w:val="24"/>
          <w:szCs w:val="24"/>
        </w:rPr>
        <w:t>.</w:t>
      </w:r>
      <w:r w:rsidRPr="00D13B6E">
        <w:rPr>
          <w:rFonts w:ascii="Times New Roman" w:hAnsi="Times New Roman" w:cs="Times New Roman"/>
          <w:sz w:val="24"/>
          <w:szCs w:val="24"/>
        </w:rPr>
        <w:t>51</w:t>
      </w:r>
      <w:r w:rsidR="00A176C6">
        <w:rPr>
          <w:rFonts w:ascii="Times New Roman" w:hAnsi="Times New Roman" w:cs="Times New Roman"/>
          <w:sz w:val="24"/>
          <w:szCs w:val="24"/>
        </w:rPr>
        <w:t>)</w:t>
      </w:r>
      <w:r w:rsidR="002A3FDF">
        <w:rPr>
          <w:rFonts w:ascii="Times New Roman" w:hAnsi="Times New Roman" w:cs="Times New Roman"/>
          <w:sz w:val="24"/>
          <w:szCs w:val="24"/>
        </w:rPr>
        <w:t xml:space="preserve">] and </w:t>
      </w:r>
      <w:proofErr w:type="spellStart"/>
      <w:r w:rsidR="002A3FDF">
        <w:rPr>
          <w:rFonts w:ascii="Times New Roman" w:hAnsi="Times New Roman" w:cs="Times New Roman"/>
          <w:sz w:val="24"/>
          <w:szCs w:val="24"/>
        </w:rPr>
        <w:t>Vounzoulaki</w:t>
      </w:r>
      <w:proofErr w:type="spellEnd"/>
      <w:r w:rsidR="002A3FDF">
        <w:rPr>
          <w:rFonts w:ascii="Times New Roman" w:hAnsi="Times New Roman" w:cs="Times New Roman"/>
          <w:sz w:val="24"/>
          <w:szCs w:val="24"/>
        </w:rPr>
        <w:t xml:space="preserve"> </w:t>
      </w:r>
      <w:r w:rsidR="00925AA8" w:rsidRPr="00925AA8">
        <w:rPr>
          <w:rFonts w:ascii="Times New Roman" w:hAnsi="Times New Roman" w:cs="Times New Roman"/>
          <w:i/>
          <w:sz w:val="24"/>
          <w:szCs w:val="24"/>
        </w:rPr>
        <w:t>et al</w:t>
      </w:r>
      <w:r w:rsidR="002A3FDF">
        <w:rPr>
          <w:rFonts w:ascii="Times New Roman" w:hAnsi="Times New Roman" w:cs="Times New Roman"/>
          <w:i/>
          <w:sz w:val="24"/>
          <w:szCs w:val="24"/>
        </w:rPr>
        <w:fldChar w:fldCharType="begin" w:fldLock="1"/>
      </w:r>
      <w:r w:rsidR="00BE716D">
        <w:rPr>
          <w:rFonts w:ascii="Times New Roman" w:hAnsi="Times New Roman" w:cs="Times New Roman"/>
          <w:i/>
          <w:sz w:val="24"/>
          <w:szCs w:val="24"/>
        </w:rPr>
        <w:instrText>ADDIN CSL_CITATION {"citationItems":[{"id":"ITEM-1","itemData":{"DOI":"10.1136/bmj.m1361","ISSN":"17561833","PMID":"32404325","abstract":"Objective To estimate and compare progression rates to type 2 diabetes mellitus (T2DM) in women with gestational diabetes mellitus (GDM) and healthy controls. Design Systematic review and meta-analysis. Data sources Medline and Embase between January 2000 and December 2019, studies published in English and conducted on humans. Eligibility criteria for selecting studies Observational studies investigating progression to T2DM. Inclusion criteria were postpartum follow-up for at least 12 months, incident physician based diagnosis of diabetes, T2DM reported as a separate outcome rather than combined with impaired fasting glucose or impaired glucose tolerance, and studies with both a group of patients with GDM and a control group. Results This meta-analysis of 20 studies assessed a total of 1 332 373 individuals (67 956 women with GDM and 1 264 417 controls). Data were pooled by random effects meta-analysis models, and heterogeneity was assessed by use of the I 2 statistic. The pooled relative risk for the incidence of T2DM between participants with GDM and controls was estimated. Reasons for heterogeneity between studies were investigated by prespecified subgroup and meta-regression analyses. Publication bias was assessed by funnel plots and, overall, studies were deemed to have a low risk of bias (P=0.58 and P=0.90). The overall relative risk for T2DM was almost 10 times higher in women with previous GDM than in healthy controls (9.51, 95% confidence interval 7.14 to 12.67, P&lt;0.001). In populations of women with previous GDM, the cumulative incidence of T2DM was 16.46% (95% confidence interval 16.16% to 16.77%) in women of mixed ethnicity, 15.58% (13.30% to 17.86%) in a predominantly non-white population, and 9.91% (9.39% to 10.42%) in a white population. These differences were not statistically significant between subgroups (white v mixed populations, P=0.26; white v non-white populations, P=0.54). Meta-regression analyses showed that the study effect size was not significantly associated with mean study age, body mass index, publication year, and length of follow-up. Conclusions Women with a history of GDM appear to have a nearly 10-fold higher risk of developing T2DM than those with a normoglycaemic pregnancy. The magnitude of this risk highlights the importance of intervening to prevent the onset of T2DM, particularly in the early years after pregnancy. Systematic review registration PROSPERO CRD42019123079.","author":[{"dropping-particle":"","family":"Vounzoulaki","given":"Elpida","non-dropping-particle":"","parse-names":false,"suffix":""},{"dropping-particle":"","family":"Khunti","given":"Kamlesh","non-dropping-particle":"","parse-names":false,"suffix":""},{"dropping-particle":"","family":"Abner","given":"Sophia C.","non-dropping-particle":"","parse-names":false,"suffix":""},{"dropping-particle":"","family":"Tan","given":"Bee K.","non-dropping-particle":"","parse-names":false,"suffix":""},{"dropping-particle":"","family":"Davies","given":"Melanie J.","non-dropping-particle":"","parse-names":false,"suffix":""},{"dropping-particle":"","family":"Gillies","given":"Clare L.","non-dropping-particle":"","parse-names":false,"suffix":""}],"container-title":"The BMJ","id":"ITEM-1","issued":{"date-parts":[["2020","5","13"]]},"publisher":"BMJ Publishing Group","title":"Progression to type 2 diabetes in women with a known history of gestational diabetes: Systematic review and meta-analysis","type":"article-journal","volume":"369"},"uris":["http://www.mendeley.com/documents/?uuid=614e28e6-18b8-3aeb-816b-61dc13f1fc4b"]}],"mendeley":{"formattedCitation":"&lt;sup&gt;6&lt;/sup&gt;","plainTextFormattedCitation":"6","previouslyFormattedCitation":"&lt;sup&gt;6&lt;/sup&gt;"},"properties":{"noteIndex":0},"schema":"https://github.com/citation-style-language/schema/raw/master/csl-citation.json"}</w:instrText>
      </w:r>
      <w:r w:rsidR="002A3FDF">
        <w:rPr>
          <w:rFonts w:ascii="Times New Roman" w:hAnsi="Times New Roman" w:cs="Times New Roman"/>
          <w:i/>
          <w:sz w:val="24"/>
          <w:szCs w:val="24"/>
        </w:rPr>
        <w:fldChar w:fldCharType="separate"/>
      </w:r>
      <w:r w:rsidR="002A3FDF" w:rsidRPr="002A3FDF">
        <w:rPr>
          <w:rFonts w:ascii="Times New Roman" w:hAnsi="Times New Roman" w:cs="Times New Roman"/>
          <w:noProof/>
          <w:sz w:val="24"/>
          <w:szCs w:val="24"/>
          <w:vertAlign w:val="superscript"/>
        </w:rPr>
        <w:t>6</w:t>
      </w:r>
      <w:r w:rsidR="002A3FDF">
        <w:rPr>
          <w:rFonts w:ascii="Times New Roman" w:hAnsi="Times New Roman" w:cs="Times New Roman"/>
          <w:i/>
          <w:sz w:val="24"/>
          <w:szCs w:val="24"/>
        </w:rPr>
        <w:fldChar w:fldCharType="end"/>
      </w:r>
      <w:r w:rsidR="002A3FDF">
        <w:rPr>
          <w:rFonts w:ascii="Times New Roman" w:hAnsi="Times New Roman" w:cs="Times New Roman"/>
          <w:sz w:val="24"/>
          <w:szCs w:val="24"/>
        </w:rPr>
        <w:t xml:space="preserve"> [pooled adjusted RR</w:t>
      </w:r>
      <w:r w:rsidR="005A023D">
        <w:rPr>
          <w:rFonts w:ascii="Times New Roman" w:hAnsi="Times New Roman" w:cs="Times New Roman"/>
          <w:sz w:val="24"/>
          <w:szCs w:val="24"/>
        </w:rPr>
        <w:t>:</w:t>
      </w:r>
      <w:r w:rsidR="002A3FDF">
        <w:rPr>
          <w:rFonts w:ascii="Times New Roman" w:hAnsi="Times New Roman" w:cs="Times New Roman"/>
          <w:sz w:val="24"/>
          <w:szCs w:val="24"/>
        </w:rPr>
        <w:t xml:space="preserve"> </w:t>
      </w:r>
      <w:r w:rsidR="00D743C4">
        <w:rPr>
          <w:rFonts w:ascii="Times New Roman" w:hAnsi="Times New Roman" w:cs="Times New Roman"/>
          <w:sz w:val="24"/>
          <w:szCs w:val="24"/>
        </w:rPr>
        <w:t>9.51</w:t>
      </w:r>
      <w:r w:rsidR="00D743C4" w:rsidRPr="00D743C4">
        <w:rPr>
          <w:rFonts w:ascii="Times New Roman" w:hAnsi="Times New Roman" w:cs="Times New Roman"/>
          <w:sz w:val="24"/>
          <w:szCs w:val="24"/>
        </w:rPr>
        <w:t xml:space="preserve"> </w:t>
      </w:r>
      <w:r w:rsidR="00D743C4">
        <w:rPr>
          <w:rFonts w:ascii="Times New Roman" w:hAnsi="Times New Roman" w:cs="Times New Roman"/>
          <w:sz w:val="24"/>
          <w:szCs w:val="24"/>
        </w:rPr>
        <w:t>(</w:t>
      </w:r>
      <w:r w:rsidR="00D743C4" w:rsidRPr="00D743C4">
        <w:rPr>
          <w:rFonts w:ascii="Times New Roman" w:hAnsi="Times New Roman" w:cs="Times New Roman"/>
          <w:sz w:val="24"/>
          <w:szCs w:val="24"/>
        </w:rPr>
        <w:t>7.14 to 12.67</w:t>
      </w:r>
      <w:r w:rsidR="00D743C4">
        <w:rPr>
          <w:rFonts w:ascii="Times New Roman" w:hAnsi="Times New Roman" w:cs="Times New Roman"/>
          <w:sz w:val="24"/>
          <w:szCs w:val="24"/>
        </w:rPr>
        <w:t>)</w:t>
      </w:r>
      <w:r w:rsidR="002A3FDF">
        <w:rPr>
          <w:rFonts w:ascii="Times New Roman" w:hAnsi="Times New Roman" w:cs="Times New Roman"/>
          <w:sz w:val="24"/>
          <w:szCs w:val="24"/>
        </w:rPr>
        <w:t xml:space="preserve">], </w:t>
      </w:r>
      <w:r w:rsidRPr="00D13B6E">
        <w:rPr>
          <w:rFonts w:ascii="Times New Roman" w:hAnsi="Times New Roman" w:cs="Times New Roman"/>
          <w:sz w:val="24"/>
          <w:szCs w:val="24"/>
        </w:rPr>
        <w:t>which incl</w:t>
      </w:r>
      <w:r>
        <w:rPr>
          <w:rFonts w:ascii="Times New Roman" w:hAnsi="Times New Roman" w:cs="Times New Roman"/>
          <w:sz w:val="24"/>
          <w:szCs w:val="24"/>
        </w:rPr>
        <w:t>uded studies conducted over</w:t>
      </w:r>
      <w:r w:rsidRPr="00D13B6E">
        <w:rPr>
          <w:rFonts w:ascii="Times New Roman" w:hAnsi="Times New Roman" w:cs="Times New Roman"/>
          <w:sz w:val="24"/>
          <w:szCs w:val="24"/>
        </w:rPr>
        <w:t xml:space="preserve"> longer periods of time, </w:t>
      </w:r>
      <w:r>
        <w:rPr>
          <w:rFonts w:ascii="Times New Roman" w:hAnsi="Times New Roman" w:cs="Times New Roman"/>
          <w:sz w:val="24"/>
          <w:szCs w:val="24"/>
        </w:rPr>
        <w:t>up to 28 years after delivery</w:t>
      </w:r>
      <w:r w:rsidR="004203CF">
        <w:rPr>
          <w:rFonts w:ascii="Times New Roman" w:hAnsi="Times New Roman" w:cs="Times New Roman"/>
          <w:sz w:val="24"/>
          <w:szCs w:val="24"/>
        </w:rPr>
        <w:t xml:space="preserve">, </w:t>
      </w:r>
      <w:r w:rsidR="009B6825">
        <w:rPr>
          <w:rFonts w:ascii="Times New Roman" w:hAnsi="Times New Roman" w:cs="Times New Roman"/>
          <w:sz w:val="24"/>
          <w:szCs w:val="24"/>
        </w:rPr>
        <w:t>and</w:t>
      </w:r>
      <w:r w:rsidR="004203CF">
        <w:rPr>
          <w:rFonts w:ascii="Times New Roman" w:hAnsi="Times New Roman" w:cs="Times New Roman"/>
          <w:sz w:val="24"/>
          <w:szCs w:val="24"/>
        </w:rPr>
        <w:t xml:space="preserve"> included many studies performed in White Caucasian and Western populations</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D13B6E">
        <w:rPr>
          <w:rFonts w:ascii="Times New Roman" w:hAnsi="Times New Roman" w:cs="Times New Roman"/>
          <w:sz w:val="24"/>
          <w:szCs w:val="24"/>
        </w:rPr>
        <w:t>The magnitude of risks we report</w:t>
      </w:r>
      <w:r w:rsidR="005B7532" w:rsidRPr="005A023D">
        <w:rPr>
          <w:rFonts w:ascii="Times New Roman" w:hAnsi="Times New Roman" w:cs="Times New Roman"/>
          <w:color w:val="FF0000"/>
          <w:sz w:val="24"/>
          <w:szCs w:val="24"/>
        </w:rPr>
        <w:t xml:space="preserve"> here</w:t>
      </w:r>
      <w:r w:rsidRPr="005A023D">
        <w:rPr>
          <w:rFonts w:ascii="Times New Roman" w:hAnsi="Times New Roman" w:cs="Times New Roman"/>
          <w:color w:val="FF0000"/>
          <w:sz w:val="24"/>
          <w:szCs w:val="24"/>
        </w:rPr>
        <w:t xml:space="preserve"> </w:t>
      </w:r>
      <w:r w:rsidRPr="00D13B6E">
        <w:rPr>
          <w:rFonts w:ascii="Times New Roman" w:hAnsi="Times New Roman" w:cs="Times New Roman"/>
          <w:sz w:val="24"/>
          <w:szCs w:val="24"/>
        </w:rPr>
        <w:t>is more akin to other studies conducted in an Asian context. An Indian cohort revealed that 32</w:t>
      </w:r>
      <w:r>
        <w:rPr>
          <w:rFonts w:ascii="Times New Roman" w:hAnsi="Times New Roman" w:cs="Times New Roman"/>
          <w:sz w:val="24"/>
          <w:szCs w:val="24"/>
        </w:rPr>
        <w:t>.</w:t>
      </w:r>
      <w:r w:rsidRPr="00D13B6E">
        <w:rPr>
          <w:rFonts w:ascii="Times New Roman" w:hAnsi="Times New Roman" w:cs="Times New Roman"/>
          <w:sz w:val="24"/>
          <w:szCs w:val="24"/>
        </w:rPr>
        <w:t>5% of women with a history of GDM progressed to T2D when screened at</w:t>
      </w:r>
      <w:r>
        <w:rPr>
          <w:rFonts w:ascii="Times New Roman" w:hAnsi="Times New Roman" w:cs="Times New Roman"/>
          <w:sz w:val="24"/>
          <w:szCs w:val="24"/>
        </w:rPr>
        <w:t xml:space="preserve"> </w:t>
      </w:r>
      <w:r w:rsidR="00CF738C">
        <w:rPr>
          <w:rFonts w:ascii="Times New Roman" w:hAnsi="Times New Roman" w:cs="Times New Roman"/>
          <w:sz w:val="24"/>
          <w:szCs w:val="24"/>
        </w:rPr>
        <w:t xml:space="preserve">a </w:t>
      </w:r>
      <w:r>
        <w:rPr>
          <w:rFonts w:ascii="Times New Roman" w:hAnsi="Times New Roman" w:cs="Times New Roman"/>
          <w:sz w:val="24"/>
          <w:szCs w:val="24"/>
        </w:rPr>
        <w:t>median of 14 months post</w:t>
      </w:r>
      <w:r w:rsidR="00CF738C">
        <w:rPr>
          <w:rFonts w:ascii="Times New Roman" w:hAnsi="Times New Roman" w:cs="Times New Roman"/>
          <w:sz w:val="24"/>
          <w:szCs w:val="24"/>
        </w:rPr>
        <w:t>-delivery</w:t>
      </w:r>
      <w:r>
        <w:rPr>
          <w:rFonts w:ascii="Times New Roman" w:hAnsi="Times New Roman" w:cs="Times New Roman"/>
          <w:sz w:val="24"/>
          <w:szCs w:val="24"/>
        </w:rPr>
        <w:fldChar w:fldCharType="begin" w:fldLock="1"/>
      </w:r>
      <w:r w:rsidR="00D84173">
        <w:rPr>
          <w:rFonts w:ascii="Times New Roman" w:hAnsi="Times New Roman" w:cs="Times New Roman"/>
          <w:sz w:val="24"/>
          <w:szCs w:val="24"/>
        </w:rPr>
        <w:instrText>ADDIN CSL_CITATION {"citationItems":[{"id":"ITEM-1","itemData":{"DOI":"10.1111/dme.13102","ISSN":"14645491","abstract":"Aim: To investigate the distribution of and risk factors for dysglycaemia (Type 2 diabetes and prediabetes) in women with previous gestational diabetes mellitus in India. Methods: All women (n = 989) from two obstetric units in New Delhi and Hyderabad with a history of gestational diabetes were invited to participate, of whom 366 (37%) agreed. Sociodemographic, medical and anthropometric data were collected and 75-g oral glucose tolerance test were carried out. Results: Within 5 years (median 14 months) of the pregnancy in which they were diagnosed with gestational diabetes, 263 (72%) women were dysglycaemic, including 119 (32%) and 144 (40%) with Type 2 diabetes and prediabetes, respectively. A higher BMI [odds ratio 1.16 per 1-kg/m2 greater BMI (95% CI 1.10, 1.28)], presence of acanthosis nigricans [odds ratio 3.10, 95% CI (1.64, 5.87)], postpartum screening interval [odds ratio 1.02 p</w:instrText>
      </w:r>
      <w:r w:rsidR="00D84173">
        <w:rPr>
          <w:rFonts w:ascii="Times New Roman" w:hAnsi="Times New Roman" w:cs="Times New Roman" w:hint="eastAsia"/>
          <w:sz w:val="24"/>
          <w:szCs w:val="24"/>
        </w:rPr>
        <w:instrText xml:space="preserve">er 1 month greater screening interval 95% CI (1.01, 1.04)] and age [odds ratio 1.10 per 1-year older age 95% CI (1.04, 1.16)] had a higher likelihood of having dysglycaemia. The American Diabetes Association-recommended threshold HbA1c value of </w:instrText>
      </w:r>
      <w:r w:rsidR="00D84173">
        <w:rPr>
          <w:rFonts w:ascii="Times New Roman" w:hAnsi="Times New Roman" w:cs="Times New Roman" w:hint="eastAsia"/>
          <w:sz w:val="24"/>
          <w:szCs w:val="24"/>
        </w:rPr>
        <w:instrText>≥</w:instrText>
      </w:r>
      <w:r w:rsidR="00D84173">
        <w:rPr>
          <w:rFonts w:ascii="Times New Roman" w:hAnsi="Times New Roman" w:cs="Times New Roman" w:hint="eastAsia"/>
          <w:sz w:val="24"/>
          <w:szCs w:val="24"/>
        </w:rPr>
        <w:instrText xml:space="preserve"> 48 mmol/</w:instrText>
      </w:r>
      <w:r w:rsidR="00D84173">
        <w:rPr>
          <w:rFonts w:ascii="Times New Roman" w:hAnsi="Times New Roman" w:cs="Times New Roman"/>
          <w:sz w:val="24"/>
          <w:szCs w:val="24"/>
        </w:rPr>
        <w:instrText>mol (6.5%) had a sensitivity and specificity of 81.4 and 90.7%, respectively, for determining the presence of Type 2 diabetes postpartum. Conclusion: The high post-pregnancy conversion rates of gestational diabetes to diabetes reported in the present study reinforce the need for mandatory postpartum screening and identification of strategies for preventing progression to Type 2 diabetes. Use of the American Diabetes Association-recommended HbA1c threshold for diabetes may lead to significant under-diagnosis.","author":[{"dropping-particle":"","family":"Gupta","given":"Y.","non-dropping-particle":"","parse-names":false,"suffix":""},{"dropping-particle":"","family":"Kapoor","given":"D.","non-dropping-particle":"","parse-names":false,"suffix":""},{"dropping-particle":"","family":"Desai","given":"A.","non-dropping-particle":"","parse-names":false,"suffix":""},{"dropping-particle":"","family":"Praveen","given":"D.","non-dropping-particle":"","parse-names":false,"suffix":""},{"dropping-particle":"","family":"Joshi","given":"R.","non-dropping-particle":"","parse-names":false,"suffix":""},{"dropping-particle":"","family":"Rozati","given":"R.","non-dropping-particle":"","parse-names":false,"suffix":""},{"dropping-particle":"","family":"Bhatla","given":"N.","non-dropping-particle":"","parse-names":false,"suffix":""},{"dropping-particle":"","family":"Prabhakaran","given":"D.","non-dropping-particle":"","parse-names":false,"suffix":""},{"dropping-particle":"","family":"Reddy","given":"P.","non-dropping-particle":"","parse-names":false,"suffix":""},{"dropping-particle":"","family":"Patel","given":"A.","non-dropping-particle":"","parse-names":false,"suffix":""},{"dropping-particle":"","family":"Tandon","given":"N.","non-dropping-particle":"","parse-names":false,"suffix":""}],"container-title":"Diabetic Medicine","id":"ITEM-1","issue":"1","issued":{"date-parts":[["2017","1","1"]]},"page":"37-43","publisher":"Blackwell Publishing Ltd","title":"Conversion of gestational diabetes mellitus to future Type 2 diabetes mellitus and the predictive value of HbA1c in an Indian cohort","type":"article-journal","volume":"34"},"uris":["http://www.mendeley.com/documents/?uuid=5b2eb62b-dd2e-39ff-be92-a3f8796b77cf"]}],"mendeley":{"formattedCitation":"&lt;sup&gt;32&lt;/sup&gt;","plainTextFormattedCitation":"32","previouslyFormattedCitation":"&lt;sup&gt;32&lt;/sup&gt;"},"properties":{"noteIndex":0},"schema":"https://github.com/citation-style-language/schema/raw/master/csl-citation.json"}</w:instrText>
      </w:r>
      <w:r>
        <w:rPr>
          <w:rFonts w:ascii="Times New Roman" w:hAnsi="Times New Roman" w:cs="Times New Roman"/>
          <w:sz w:val="24"/>
          <w:szCs w:val="24"/>
        </w:rPr>
        <w:fldChar w:fldCharType="separate"/>
      </w:r>
      <w:r w:rsidR="00D84173" w:rsidRPr="00D84173">
        <w:rPr>
          <w:rFonts w:ascii="Times New Roman" w:hAnsi="Times New Roman" w:cs="Times New Roman"/>
          <w:noProof/>
          <w:sz w:val="24"/>
          <w:szCs w:val="24"/>
          <w:vertAlign w:val="superscript"/>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13B6E">
        <w:rPr>
          <w:rFonts w:ascii="Times New Roman" w:hAnsi="Times New Roman" w:cs="Times New Roman"/>
          <w:sz w:val="24"/>
          <w:szCs w:val="24"/>
        </w:rPr>
        <w:t>A Korean study also reported that 17% of women with a history of GDM developed T2D by 4</w:t>
      </w:r>
      <w:r w:rsidR="00593A38">
        <w:rPr>
          <w:rFonts w:ascii="Times New Roman" w:hAnsi="Times New Roman" w:cs="Times New Roman"/>
          <w:sz w:val="24"/>
          <w:szCs w:val="24"/>
        </w:rPr>
        <w:t xml:space="preserve"> </w:t>
      </w:r>
      <w:r>
        <w:rPr>
          <w:rFonts w:ascii="Times New Roman" w:hAnsi="Times New Roman" w:cs="Times New Roman"/>
          <w:sz w:val="24"/>
          <w:szCs w:val="24"/>
        </w:rPr>
        <w:t>year</w:t>
      </w:r>
      <w:r w:rsidR="00593A38">
        <w:rPr>
          <w:rFonts w:ascii="Times New Roman" w:hAnsi="Times New Roman" w:cs="Times New Roman"/>
          <w:sz w:val="24"/>
          <w:szCs w:val="24"/>
        </w:rPr>
        <w:t>s</w:t>
      </w:r>
      <w:r>
        <w:rPr>
          <w:rFonts w:ascii="Times New Roman" w:hAnsi="Times New Roman" w:cs="Times New Roman"/>
          <w:sz w:val="24"/>
          <w:szCs w:val="24"/>
        </w:rPr>
        <w:t xml:space="preserve"> post</w:t>
      </w:r>
      <w:r w:rsidR="00CF738C">
        <w:rPr>
          <w:rFonts w:ascii="Times New Roman" w:hAnsi="Times New Roman" w:cs="Times New Roman"/>
          <w:sz w:val="24"/>
          <w:szCs w:val="24"/>
        </w:rPr>
        <w:t>-delivery</w:t>
      </w:r>
      <w:r>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{"citationItems":[{"id":"ITEM-1","itemData":{"DOI":"10.1210/JC.2015-1113","ISSN":"19457197","abstract":"Context: The effect of weight gain on the development of type 2 diabetes after gestational diabetes mellitus (GDM) is not fully understood in Asian women who have a relatively low body mass index (BMI). Objective:Weinvestigated the effect of postpartum longitudinal BMI change on the development of diabetes in Korean women with a history of GDM. Design and Setting: The study included a hospital-based, multicenter, prospective cohort with median follow-up of 4.0 years. Participants: A total of 418 women with previous GDM or gestational impaired glucose tolerance were recruited and underwent an oral glucose tolerance test at 6 weeks postpartum and annually thereafter. Main Outcome Measure: The risk of diabetes was analyzed according to the tertiles of BMI change. Changes in BMI were calculated between the initial postpartum visit and the last follow-up or at the onset of diabetes. Results: TheBMIchange in each tertile was -1.8±1.1,-0.2±0.3, and 1.6±1.2 kg/m&lt;sup&gt;2&lt;/sup&gt;, respectively. We observed an increased risk of incident diabetes as the tertile of BMI change increased (8.6%, 12.6%, and 16.9%, P = .039). Postpartum BMI change was an independent predictor of diabetes in a multivariate Cox analysis (hazard ratio 1.27,95%confidence interval 1.04-1.56 r=.021), even after adjusting for BMI at the last follow-up. In the highest tertile group, there was a significant deterioration in cardiovascular risk factors including blood pressure, lipid profile, and insulin sensitivity. Conclusions: Postpartum increase in BMI is significantly associated with a risk of diabetes and deterioration of metabolic phenotypes in Korean GDM women.","author":[{"dropping-particle":"","family":"Moon","given":"Joon Ho","non-dropping-particle":"","parse-names":false,"suffix":""},{"dropping-particle":"","family":"Kwak","given":"Soo Heon","non-dropping-particle":"","parse-names":false,"suffix":""},{"dropping-particle":"","family":"Jung","given":"Hye Seung","non-dropping-particle":"","parse-names":false,"suffix":""},{"dropping-particle":"","family":"Choi","given":"Sung Hee","non-dropping-particle":"","parse-names":false,"suffix":""},{"dropping-particle":"","family":"Lim","given":"Soo","non-dropping-particle":"","parse-names":false,"suffix":""},{"dropping-particle":"","family":"Cho","given":"Young Min","non-dropping-particle":"","parse-names":false,"suffix":""},{"dropping-particle":"","family":"Park","given":"Kyong Soo","non-dropping-particle":"","parse-names":false,"suffix":""},{"dropping-particle":"","family":"Jang","given":"Hak C.","non-dropping-particle":"","parse-names":false,"suffix":""},{"dropping-particle":"","family":"Cho","given":"Nam H.","non-dropping-particle":"","parse-names":false,"suffix":""}],"container-title":"Journal of Clinical Endocrinology and Metabolism","id":"ITEM-1","issue":"9","issued":{"date-parts":[["2015","9","1"]]},"page":"3548-3555","publisher":"Endocrine Society","title":"Weight gain and progression to type 2 diabetes in women with a history of gestational diabetes mellitus","type":"article-journal","volume":"100"},"uris":["http://www.mendeley.com/documents/?uuid=107be556-25a0-3940-ae56-f0caf6638dfb"]}],"mendeley":{"formattedCitation":"&lt;sup&gt;17&lt;/sup&gt;","plainTextFormattedCitation":"17","previouslyFormattedCitation":"&lt;sup&gt;17&lt;/sup&gt;"},"properties":{"noteIndex":0},"schema":"https://github.com/citation-style-language/schema/raw/master/csl-citation.json"}</w:instrText>
      </w:r>
      <w:r>
        <w:rPr>
          <w:rFonts w:ascii="Times New Roman" w:hAnsi="Times New Roman" w:cs="Times New Roman"/>
          <w:sz w:val="24"/>
          <w:szCs w:val="24"/>
        </w:rPr>
        <w:fldChar w:fldCharType="separate"/>
      </w:r>
      <w:r w:rsidR="009523C5" w:rsidRPr="009523C5">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w:t>
      </w:r>
      <w:r w:rsidR="00666F42">
        <w:rPr>
          <w:rFonts w:ascii="Times New Roman" w:hAnsi="Times New Roman" w:cs="Times New Roman"/>
          <w:sz w:val="24"/>
          <w:szCs w:val="24"/>
        </w:rPr>
        <w:t xml:space="preserve"> </w:t>
      </w:r>
      <w:r w:rsidR="008F3751" w:rsidRPr="00C44B42">
        <w:rPr>
          <w:rFonts w:ascii="Times New Roman" w:hAnsi="Times New Roman" w:cs="Times New Roman"/>
          <w:sz w:val="24"/>
          <w:szCs w:val="24"/>
        </w:rPr>
        <w:t>Universal GDM screening</w:t>
      </w:r>
      <w:r w:rsidR="002815AD" w:rsidRPr="00C44B42">
        <w:rPr>
          <w:rFonts w:ascii="Times New Roman" w:hAnsi="Times New Roman" w:cs="Times New Roman"/>
          <w:sz w:val="24"/>
          <w:szCs w:val="24"/>
        </w:rPr>
        <w:t>, an approach increasingly advocated by international authorities</w:t>
      </w:r>
      <w:r w:rsidR="00666F42" w:rsidRPr="00C44B42">
        <w:rPr>
          <w:rFonts w:ascii="Times New Roman" w:hAnsi="Times New Roman" w:cs="Times New Roman"/>
          <w:sz w:val="24"/>
          <w:szCs w:val="24"/>
        </w:rPr>
        <w:fldChar w:fldCharType="begin" w:fldLock="1"/>
      </w:r>
      <w:r w:rsidR="00D84173">
        <w:rPr>
          <w:rFonts w:ascii="Times New Roman" w:hAnsi="Times New Roman" w:cs="Times New Roman"/>
          <w:sz w:val="24"/>
          <w:szCs w:val="24"/>
        </w:rPr>
        <w:instrText>ADDIN CSL_CITATION {"citationItems":[{"id":"ITEM-1","itemData":{"DOI":"10.1016/j.ejogrb.2018.05.037","ISSN":"18727654","PMID":"29895471","abstract":"Hyperglycaemia in Pregnancy (HIP) is a global issue as it increases risks for both the mother and child. There remains considerable disparity in clinical practice and national policies for HIP screening. FIGO, EBCOG and EAPM have joined forces to address this disparity in clinical care and reduce the burden of inter-generational Non-Communicable disease.","author":[{"dropping-particle":"","family":"Hod","given":"Moshe","non-dropping-particle":"","parse-names":false,"suffix":""},{"dropping-particle":"","family":"Pretty","given":"Matthew","non-dropping-particle":"","parse-names":false,"suffix":""},{"dropping-particle":"","family":"Mahmood","given":"Tahir","non-dropping-particle":"","parse-names":false,"suffix":""}],"container-title":"European Journal of Obstetrics and Gynecology and Reproductive Biology","id":"ITEM-1","issued":{"date-parts":[["2018","9","1"]]},"page":"329-330","publisher":"Elsevier Ireland Ltd","title":"Joint position statement on universal screening for GDM in Europe by FIGO, EBCOG and EAPM","type":"article-journal","volume":"228"},"uris":["http://www.mendeley.com/documents/?uuid=0c391382-5ffd-35eb-b0db-bd3a0d34ea68"]}],"mendeley":{"formattedCitation":"&lt;sup&gt;33&lt;/sup&gt;","plainTextFormattedCitation":"33","previouslyFormattedCitation":"&lt;sup&gt;33&lt;/sup&gt;"},"properties":{"noteIndex":0},"schema":"https://github.com/citation-style-language/schema/raw/master/csl-citation.json"}</w:instrText>
      </w:r>
      <w:r w:rsidR="00666F42" w:rsidRPr="00C44B42">
        <w:rPr>
          <w:rFonts w:ascii="Times New Roman" w:hAnsi="Times New Roman" w:cs="Times New Roman"/>
          <w:sz w:val="24"/>
          <w:szCs w:val="24"/>
        </w:rPr>
        <w:fldChar w:fldCharType="separate"/>
      </w:r>
      <w:r w:rsidR="00D84173" w:rsidRPr="00D84173">
        <w:rPr>
          <w:rFonts w:ascii="Times New Roman" w:hAnsi="Times New Roman" w:cs="Times New Roman"/>
          <w:noProof/>
          <w:sz w:val="24"/>
          <w:szCs w:val="24"/>
          <w:vertAlign w:val="superscript"/>
        </w:rPr>
        <w:t>33</w:t>
      </w:r>
      <w:r w:rsidR="00666F42" w:rsidRPr="00C44B42">
        <w:rPr>
          <w:rFonts w:ascii="Times New Roman" w:hAnsi="Times New Roman" w:cs="Times New Roman"/>
          <w:sz w:val="24"/>
          <w:szCs w:val="24"/>
        </w:rPr>
        <w:fldChar w:fldCharType="end"/>
      </w:r>
      <w:r w:rsidR="002815AD" w:rsidRPr="00C44B42">
        <w:rPr>
          <w:rFonts w:ascii="Times New Roman" w:hAnsi="Times New Roman" w:cs="Times New Roman"/>
          <w:sz w:val="24"/>
          <w:szCs w:val="24"/>
        </w:rPr>
        <w:t xml:space="preserve"> and used</w:t>
      </w:r>
      <w:r w:rsidR="008F3751" w:rsidRPr="00C44B42">
        <w:rPr>
          <w:rFonts w:ascii="Times New Roman" w:hAnsi="Times New Roman" w:cs="Times New Roman"/>
          <w:sz w:val="24"/>
          <w:szCs w:val="24"/>
        </w:rPr>
        <w:t xml:space="preserve"> in our study population</w:t>
      </w:r>
      <w:r w:rsidR="002815AD" w:rsidRPr="00C44B42">
        <w:rPr>
          <w:rFonts w:ascii="Times New Roman" w:hAnsi="Times New Roman" w:cs="Times New Roman"/>
          <w:sz w:val="24"/>
          <w:szCs w:val="24"/>
        </w:rPr>
        <w:t>,</w:t>
      </w:r>
      <w:r w:rsidR="008F3751" w:rsidRPr="00C44B42">
        <w:rPr>
          <w:rFonts w:ascii="Times New Roman" w:hAnsi="Times New Roman" w:cs="Times New Roman"/>
          <w:sz w:val="24"/>
          <w:szCs w:val="24"/>
        </w:rPr>
        <w:t xml:space="preserve"> addresses a common limitation in the literature</w:t>
      </w:r>
      <w:r w:rsidR="003C31C2" w:rsidRPr="00C44B42">
        <w:rPr>
          <w:rFonts w:ascii="Times New Roman" w:hAnsi="Times New Roman" w:cs="Times New Roman"/>
          <w:sz w:val="24"/>
          <w:szCs w:val="24"/>
        </w:rPr>
        <w:t>, as</w:t>
      </w:r>
      <w:r w:rsidR="008F3751" w:rsidRPr="00C44B42">
        <w:rPr>
          <w:rFonts w:ascii="Times New Roman" w:hAnsi="Times New Roman" w:cs="Times New Roman"/>
          <w:sz w:val="24"/>
          <w:szCs w:val="24"/>
        </w:rPr>
        <w:t xml:space="preserve"> </w:t>
      </w:r>
      <w:r w:rsidR="003C31C2" w:rsidRPr="00C44B42">
        <w:rPr>
          <w:rFonts w:ascii="Times New Roman" w:hAnsi="Times New Roman" w:cs="Times New Roman"/>
          <w:sz w:val="24"/>
          <w:szCs w:val="24"/>
        </w:rPr>
        <w:t xml:space="preserve">no assumptions </w:t>
      </w:r>
      <w:r w:rsidR="00797343" w:rsidRPr="00C44B42">
        <w:rPr>
          <w:rFonts w:ascii="Times New Roman" w:hAnsi="Times New Roman" w:cs="Times New Roman"/>
          <w:sz w:val="24"/>
          <w:szCs w:val="24"/>
        </w:rPr>
        <w:t xml:space="preserve">were made on the GDM status of </w:t>
      </w:r>
      <w:r w:rsidR="003C31C2" w:rsidRPr="00C44B42">
        <w:rPr>
          <w:rFonts w:ascii="Times New Roman" w:hAnsi="Times New Roman" w:cs="Times New Roman"/>
          <w:sz w:val="24"/>
          <w:szCs w:val="24"/>
        </w:rPr>
        <w:t>those</w:t>
      </w:r>
      <w:r w:rsidR="008F3751" w:rsidRPr="00C44B42">
        <w:rPr>
          <w:rFonts w:ascii="Times New Roman" w:hAnsi="Times New Roman" w:cs="Times New Roman"/>
          <w:sz w:val="24"/>
          <w:szCs w:val="24"/>
        </w:rPr>
        <w:t xml:space="preserve"> not screened</w:t>
      </w:r>
      <w:r w:rsidR="003C31C2" w:rsidRPr="00C44B42">
        <w:rPr>
          <w:rFonts w:ascii="Times New Roman" w:hAnsi="Times New Roman" w:cs="Times New Roman"/>
          <w:sz w:val="24"/>
          <w:szCs w:val="24"/>
        </w:rPr>
        <w:t>.</w:t>
      </w:r>
      <w:r w:rsidR="000926C3" w:rsidRPr="00C44B42">
        <w:rPr>
          <w:rFonts w:ascii="Times New Roman" w:hAnsi="Times New Roman" w:cs="Times New Roman"/>
          <w:sz w:val="24"/>
          <w:szCs w:val="24"/>
        </w:rPr>
        <w:t xml:space="preserve"> </w:t>
      </w:r>
      <w:r w:rsidR="008C40DF" w:rsidRPr="00C44B42">
        <w:rPr>
          <w:rFonts w:ascii="Times New Roman" w:hAnsi="Times New Roman" w:cs="Times New Roman"/>
          <w:sz w:val="24"/>
          <w:szCs w:val="24"/>
        </w:rPr>
        <w:t>We and others have shown that</w:t>
      </w:r>
      <w:r w:rsidR="002815AD" w:rsidRPr="00C44B42">
        <w:rPr>
          <w:rFonts w:ascii="Times New Roman" w:hAnsi="Times New Roman" w:cs="Times New Roman"/>
          <w:sz w:val="24"/>
          <w:szCs w:val="24"/>
        </w:rPr>
        <w:t xml:space="preserve"> selective screening</w:t>
      </w:r>
      <w:r w:rsidR="000926C3" w:rsidRPr="00C44B42">
        <w:rPr>
          <w:rFonts w:ascii="Times New Roman" w:hAnsi="Times New Roman" w:cs="Times New Roman"/>
          <w:sz w:val="24"/>
          <w:szCs w:val="24"/>
        </w:rPr>
        <w:t xml:space="preserve"> </w:t>
      </w:r>
      <w:r w:rsidR="002815AD" w:rsidRPr="00C44B42">
        <w:rPr>
          <w:rFonts w:ascii="Times New Roman" w:hAnsi="Times New Roman" w:cs="Times New Roman"/>
          <w:sz w:val="24"/>
          <w:szCs w:val="24"/>
        </w:rPr>
        <w:t xml:space="preserve">of </w:t>
      </w:r>
      <w:r w:rsidR="003C31C2" w:rsidRPr="00C44B42">
        <w:rPr>
          <w:rFonts w:ascii="Times New Roman" w:hAnsi="Times New Roman" w:cs="Times New Roman"/>
          <w:sz w:val="24"/>
          <w:szCs w:val="24"/>
        </w:rPr>
        <w:t xml:space="preserve">GDM </w:t>
      </w:r>
      <w:r w:rsidR="008C40DF" w:rsidRPr="00C44B42">
        <w:rPr>
          <w:rFonts w:ascii="Times New Roman" w:hAnsi="Times New Roman" w:cs="Times New Roman"/>
          <w:sz w:val="24"/>
          <w:szCs w:val="24"/>
        </w:rPr>
        <w:t>based on risk factors could result in close to half of the GDM cases</w:t>
      </w:r>
      <w:r w:rsidR="00666F42" w:rsidRPr="00C44B42">
        <w:rPr>
          <w:rFonts w:ascii="Times New Roman" w:hAnsi="Times New Roman" w:cs="Times New Roman"/>
          <w:sz w:val="24"/>
          <w:szCs w:val="24"/>
        </w:rPr>
        <w:t xml:space="preserve"> being missed</w:t>
      </w:r>
      <w:r w:rsidR="008C40DF" w:rsidRPr="00C44B42">
        <w:rPr>
          <w:rFonts w:ascii="Times New Roman" w:hAnsi="Times New Roman" w:cs="Times New Roman"/>
          <w:sz w:val="24"/>
          <w:szCs w:val="24"/>
        </w:rPr>
        <w:fldChar w:fldCharType="begin" w:fldLock="1"/>
      </w:r>
      <w:r w:rsidR="00D84173">
        <w:rPr>
          <w:rFonts w:ascii="Times New Roman" w:hAnsi="Times New Roman" w:cs="Times New Roman"/>
          <w:sz w:val="24"/>
          <w:szCs w:val="24"/>
        </w:rPr>
        <w:instrText>ADDIN CSL_CITATION {"citationItems":[{"id":"ITEM-1","itemData":{"DOI":"10.1034/j.1600-0412.2003.00001.x","ISSN":"0001-6349","abstract":"Background. The objective of the present study was to determine prevalence of gestational diabetes mellitus (GDM) in terms of impaired glucose tolerance (IGT) and diabetes mellitus (DM), and the value of traditional anamnestic risk factors for predicting outcome of the oral glucose tolerance test (OGTT). Methods. A prospective population-based study in a defined geographic area in Sweden. All pregnant nondiabetic women (n = 4918) attending maternal health care from July 1994 to June 1996 were offered a 75g OGTT in gestational weeks 28-32. Traditional anamnestic risk factors, as well as results of the OGTT in terms of fasting-B-glucose and 2h-B-glucose, were registered. Results. 3616 (73.5%) women agreed to perform the OGTT. Sixty-one (1.7%) of those had GDM [47 (1.3%) had impaired glucose tolerance and 14 (0.4%) had diabetes mellitus]. 15.8% fulfilled traditional risk factor criteria. Traditional anamnestic risk factors as an indicator to perform an OGTT identified 29/61 GDM women and 9/14 women with DM. Among primiparas, 4/21 with gestational diabetes mellitus were detected. Conclusion. Using traditional risk factors as an indicator to perform an OGTT gives a low sensitivity to detect GDM and even DM especially among primiparas.","author":[{"dropping-particle":"","family":"Ostlund","given":"Ingrid","non-dropping-particle":"","parse-names":false,"suffix":""},{"dropping-particle":"","family":"Hanson","given":"Ulf","non-dropping-particle":"","parse-names":false,"suffix":""}],"container-title":"Acta Obstetricia et Gynecologica Scandinavica","id":"ITEM-1","issue":"2","issued":{"date-parts":[["2003","2","1"]]},"page":"103-108","publisher":"John Wiley &amp; Sons, Ltd","title":"Occurrence of gestational diabetes mellitus and the value of different screening indicators for the oral glucose tolerance test","type":"article-journal","volume":"82"},"uris":["http://www.mendeley.com/documents/?uuid=113f34a2-b4be-3bca-ac83-b2458c9af199"]},{"id":"ITEM-2","itemData":{"DOI":"10.1186/1471-2393-14-345","ISSN":"14712393","PMID":"25273851","abstract":"Background: Universal and high-risk screening for gestational diabetes mellitus (GDM) has been widely studied and debated. Few studies have assessed GDM screening in Asian populations and even fewer have compared Asian ethnic groups in a single multi-ethnic population.Methods: 1136 pregnant women (56.7% Chinese, 25.5% Malay and 17.8% Indian) from the Growing Up in Singapore Towards healthy Outcomes (GUSTO) birth cohort study were screened for GDM by 75-g oral glucose tolerance test (OGTT) at 26-28 weeks of gestation. GDM was defined using the World Health Organization (WHO) criteria. High-risk screening is based on the guidelines of the UK National Institute for Health and Clinical Excellence. Results: Universal screening detected significantly more cases than high-risk screening [crude OR 2.2 (95% CI 1.7-2.8)], particularly for Chinese women [crude OR = 3.5 (95% CI 2.5-5.0)]. Pre-pregnancy BMI &gt; 30 kg/m2 (adjusted OR = 3.4, 95% CI 1.5-7.9) and previous GDM history (adjusted OR = 6.6, 95% CI 1.2-37.3) were associated with increased risk of GDM in Malay women while GDM history was the only significant risk factor for GDM in Chinese women (adjusted OR = 4.7, 95% CI 2.0-11.0).Conclusion: Risk factors used in high-risk screening do not sufficiently predict GDM risk and failed to detect half the GDM cases in Asian women. Asian women, particularly Chinese, should be screened to avoid under-diagnosis of GDM and thereby optimize maternal and fetal outcomes.","author":[{"dropping-particle":"","family":"Chong","given":"Yap Seng","non-dropping-particle":"","parse-names":false,"suffix":""},{"dropping-particle":"","family":"Cai","given":"Shirong","non-dropping-particle":"","parse-names":false,"suffix":""},{"dropping-particle":"","family":"Lin","given":"Harvard","non-dropping-particle":"","parse-names":false,"suffix":""},{"dropping-particle":"","family":"Soh","given":"Shu E.","non-dropping-particle":"","parse-names":false,"suffix":""},{"dropping-particle":"","family":"Lee","given":"Yung Seng","non-dropping-particle":"","parse-names":false,"suffix":""},{"dropping-particle":"","family":"Leow","given":"Melvin Khee Shing","non-dropping-particle":"","parse-names":false,"suffix":""},{"dropping-particle":"","family":"Chan","given":"Yiong Huak","non-dropping-particle":"","parse-names":false,"suffix":""},{"dropping-particle":"","family":"Chen","given":"Li","non-dropping-particle":"","parse-names":false,"suffix":""},{"dropping-particle":"","family":"Holbrook","given":"Joanna D.","non-dropping-particle":"","parse-names":false,"suffix":""},{"dropping-particle":"","family":"Tan","given":"Kok Hian","non-dropping-particle":"","parse-names":false,"suffix":""},{"dropping-particle":"","family":"Rajadurai","given":"Victor S.","non-dropping-particle":"","parse-names":false,"suffix":""},{"dropping-particle":"","family":"Yeo","given":"George Seow Heong","non-dropping-particle":"","parse-names":false,"suffix":""},{"dropping-particle":"","family":"Kramer","given":"Michael S.","non-dropping-particle":"","parse-names":false,"suffix":""},{"dropping-particle":"","family":"Saw","given":"Seang Mei","non-dropping-particle":"","parse-names":false,"suffix":""},{"dropping-particle":"","family":"Gluckman","given":"Peter D.","non-dropping-particle":"","parse-names":false,"suffix":""},{"dropping-particle":"","family":"Godfrey","given":"Keith M.","non-dropping-particle":"","parse-names":false,"suffix":""},{"dropping-particle":"","family":"Kwek","given":"Kenneth","non-dropping-particle":"","parse-names":false,"suffix":""},{"dropping-particle":"","family":"Agarwal","given":"Pratibha","non-dropping-particle":"","parse-names":false,"suffix":""},{"dropping-particle":"","family":"Biswas","given":"Arijit","non-dropping-particle":"","parse-names":false,"suffix":""},{"dropping-particle":"","family":"Bong","given":"Choon Looi","non-dropping-particle":"","parse-names":false,"suffix":""},{"dropping-particle":"","family":"Broekman","given":"Birit F.P.","non-dropping-particle":"","parse-names":false,"suffix":""},{"dropping-particle":"","family":"Yen Chan","given":"Jerry Kok","non-dropping-particle":"","parse-names":false,"suffix":""},{"dropping-particle":"","family":"Chee","given":"Cornelia Yin Ing","non-dropping-particle":"","parse-names":false,"suffix":""},{"dropping-particle":"","family":"Chen","given":"Helen Y.H.","non-dropping-particle":"","parse-names":false,"suffix":""},{"dropping-particle":"","family":"Cheung","given":"Yin Bun","non-dropping-particle":"","parse-names":false,"suffix":""},{"dropping-particle":"","family":"Chia","given":"Audrey","non-dropping-particle":"","parse-names":false,"suffix":""},{"dropping-particle":"","family":"Chinnadurai","given":"Amutha","non-dropping-particle":"","parse-names":false,"suffix":""},{"dropping-particle":"","family":"Chng","given":"Chai Kiat","non-dropping-particle":"","parse-names":false,"suffix":""},{"dropping-particle":"","family":"Chong","given":"Mary Foong Fong","non-dropping-particle":"","parse-names":false,"suffix":""},{"dropping-particle":"","family":"Chong","given":"Shang Chee","non-dropping-particle":"","parse-names":false,"suffix":""},{"dropping-particle":"","family":"Chua","given":"Mei Chien","non-dropping-particle":"","parse-names":false,"suffix":""},{"dropping-particle":"","family":"Ding","given":"Chun Ming","non-dropping-particle":"","parse-names":false,"suffix":""},{"dropping-particle":"","family":"Finkelstein","given":"Eric Andrew","non-dropping-particle":"","parse-names":false,"suffix":""},{"dropping-particle":"","family":"Fok","given":"Doris","non-dropping-particle":"","parse-names":false,"suffix":""},{"dropping-particle":"","family":"Fortier","given":"Marielle","non-dropping-particle":"","parse-names":false,"suffix":""},{"dropping-particle":"","family":"Goh","given":"Anne Eng Neo","non-dropping-particle":"","parse-names":false,"suffix":""},{"dropping-particle":"","family":"Goh","given":"Yam Thiam Daniel","non-dropping-particle":"","parse-names":false,"suffix":""},{"dropping-particle":"","family":"Gooley","given":"Joshua J.","non-dropping-particle":"","parse-names":false,"suffix":""},{"dropping-particle":"","family":"Han","given":"Wee Meng","non-dropping-particle":"","parse-names":false,"suffix":""},{"dropping-particle":"","family":"Hanson","given":"Mark","non-dropping-particle":"","parse-names":false,"suffix":""},{"dropping-particle":"","family":"Henry","given":"Christiani Jeyakumar","non-dropping-particle":"","parse-names":false,"suffix":""},{"dropping-particle":"","family":"Hsu","given":"Chin Ying","non-dropping-particle":"","parse-names":false,"suffix":""},{"dropping-particle":"","family":"Inskip","given":"Hazel","non-dropping-particle":"","parse-names":false,"suffix":""},{"dropping-particle":"","family":"Kapur","given":"Jeevesh","non-dropping-particle":"","parse-names":false,"suffix":""},{"dropping-particle":"","family":"Lau","given":"Ivy Yee Man","non-dropping-particle":"","parse-names":false,"suffix":""},{"dropping-particle":"","family":"Lee","given":"Bee Wah","non-dropping-particle":"","parse-names":false,"suffix":""},{"dropping-particle":"","family":"Lek","given":"Ngee","non-dropping-particle":"","parse-names":false,"suffix":""},{"dropping-particle":"","family":"Lim","given":"Sok Bee","non-dropping-particle":"","parse-names":false,"suffix":""},{"dropping-particle":"","family":"Low","given":"Yen Ling","non-dropping-particle":"","parse-names":false,"suffix":""},{"dropping-particle":"","family":"Magiati","given":"Iliana","non-dropping-particle":"","parse-names":false,"suffix":""},{"dropping-particle":"","family":"Daniel","given":"Lourdes Mary","non-dropping-particle":"","parse-names":false,"suffix":""},{"dropping-particle":"","family":"Meaney","given":"Michael","non-dropping-particle":"","parse-names":false,"suffix":""},{"dropping-particle":"","family":"Ngo","given":"Cheryl","non-dropping-particle":"","parse-names":false,"suffix":""},{"dropping-particle":"","family":"Naiduvaje","given":"Krishnamoorthy","non-dropping-particle":"","parse-names":false,"suffix":""},{"dropping-particle":"","family":"Pang","given":"Wei Wei","non-dropping-particle":"","parse-names":false,"suffix":""},{"dropping-particle":"","family":"Qiu","given":"Anqi","non-dropping-particle":"","parse-names":false,"suffix":""},{"dropping-particle":"","family":"Quah","given":"Boon Long","non-dropping-particle":"","parse-names":false,"suffix":""},{"dropping-particle":"","family":"Rauff","given":"Mary","non-dropping-particle":"","parse-names":false,"suffix":""},{"dropping-particle":"","family":"Rebello","given":"Salome A.","non-dropping-particle":"","parse-names":false,"suffix":""},{"dropping-particle":"","family":"Richmond","given":"Jenny L.","non-dropping-particle":"","parse-names":false,"suffix":""},{"dropping-particle":"","family":"Rifkin-Graboi","given":"Anne","non-dropping-particle":"","parse-names":false,"suffix":""},{"dropping-particle":"","family":"Shek","given":"Lynette Pei Chi","non-dropping-particle":"","parse-names":false,"suffix":""},{"dropping-particle":"","family":"Sheppard","given":"Allan","non-dropping-particle":"","parse-names":false,"suffix":""},{"dropping-particle":"","family":"Shuter","given":"Borys","non-dropping-particle":"","parse-names":false,"suffix":""},{"dropping-particle":"","family":"Singh","given":"Leher","non-dropping-particle":"","parse-names":false,"suffix":""},{"dropping-particle":"","family":"Stunkel","given":"Walter","non-dropping-particle":"","parse-names":false,"suffix":""},{"dropping-particle":"","family":"Su","given":"Lin Lin","non-dropping-particle":"","parse-names":false,"suffix":""},{"dropping-particle":"","family":"Teoh","given":"Oon Hoe","non-dropping-particle":"","parse-names":false,"suffix":""},{"dropping-particle":"","family":"Tint","given":"Mya Thway","non-dropping-particle":"","parse-names":false,"suffix":""},{"dropping-particle":"","family":"Bever","given":"Hugo P.S.","non-dropping-particle":"van","parse-names":false,"suffix":""},{"dropping-particle":"","family":"Dam","given":"Rob M.","non-dropping-particle":"van","parse-names":false,"suffix":""},{"dropping-particle":"","family":"Wong","given":"Inez Bik Yun","non-dropping-particle":"","parse-names":false,"suffix":""},{"dropping-particle":"","family":"Wong","given":"P. C.","non-dropping-particle":"","parse-names":false,"suffix":""},{"dropping-particle":"","family":"Yap","given":"Fabian","non-dropping-particle":"","parse-names":false,"suffix":""}],"container-title":"BMC Pregnancy and Childbirth","id":"ITEM-2","issue":"1","issued":{"date-parts":[["2014","10","2"]]},"page":"345","publisher":"BioMed Central Ltd.","title":"Ethnic differences translate to inadequacy of high-risk screening for gestational diabetes mellitus in an Asian population: A cohort study","type":"article-journal","volume":"14"},"uris":["http://www.mendeley.com/documents/?uuid=6a401a54-1f4a-39b4-96d3-043ecf0e71e9"]}],"mendeley":{"formattedCitation":"&lt;sup&gt;34,35&lt;/sup&gt;","plainTextFormattedCitation":"34,35","previouslyFormattedCitation":"&lt;sup&gt;34,35&lt;/sup&gt;"},"properties":{"noteIndex":0},"schema":"https://github.com/citation-style-language/schema/raw/master/csl-citation.json"}</w:instrText>
      </w:r>
      <w:r w:rsidR="008C40DF" w:rsidRPr="00C44B42">
        <w:rPr>
          <w:rFonts w:ascii="Times New Roman" w:hAnsi="Times New Roman" w:cs="Times New Roman"/>
          <w:sz w:val="24"/>
          <w:szCs w:val="24"/>
        </w:rPr>
        <w:fldChar w:fldCharType="separate"/>
      </w:r>
      <w:r w:rsidR="00D84173" w:rsidRPr="00D84173">
        <w:rPr>
          <w:rFonts w:ascii="Times New Roman" w:hAnsi="Times New Roman" w:cs="Times New Roman"/>
          <w:noProof/>
          <w:sz w:val="24"/>
          <w:szCs w:val="24"/>
          <w:vertAlign w:val="superscript"/>
        </w:rPr>
        <w:t>34,35</w:t>
      </w:r>
      <w:r w:rsidR="008C40DF" w:rsidRPr="00C44B42">
        <w:rPr>
          <w:rFonts w:ascii="Times New Roman" w:hAnsi="Times New Roman" w:cs="Times New Roman"/>
          <w:sz w:val="24"/>
          <w:szCs w:val="24"/>
        </w:rPr>
        <w:fldChar w:fldCharType="end"/>
      </w:r>
      <w:r w:rsidR="00593A38" w:rsidRPr="00C44B42">
        <w:rPr>
          <w:rFonts w:ascii="Times New Roman" w:hAnsi="Times New Roman" w:cs="Times New Roman"/>
          <w:sz w:val="24"/>
          <w:szCs w:val="24"/>
        </w:rPr>
        <w:t>, and therefore</w:t>
      </w:r>
      <w:r w:rsidR="005B7532">
        <w:rPr>
          <w:rFonts w:ascii="Times New Roman" w:hAnsi="Times New Roman" w:cs="Times New Roman"/>
          <w:sz w:val="24"/>
          <w:szCs w:val="24"/>
        </w:rPr>
        <w:t xml:space="preserve"> </w:t>
      </w:r>
      <w:r w:rsidR="00593A38" w:rsidRPr="00C44B42">
        <w:rPr>
          <w:rFonts w:ascii="Times New Roman" w:hAnsi="Times New Roman" w:cs="Times New Roman"/>
          <w:sz w:val="24"/>
          <w:szCs w:val="24"/>
        </w:rPr>
        <w:t>misclassified as non-GDM</w:t>
      </w:r>
      <w:r w:rsidR="00B56237" w:rsidRPr="00C44B42">
        <w:rPr>
          <w:rFonts w:ascii="Times New Roman" w:hAnsi="Times New Roman" w:cs="Times New Roman"/>
          <w:sz w:val="24"/>
          <w:szCs w:val="24"/>
        </w:rPr>
        <w:t>.</w:t>
      </w:r>
      <w:r w:rsidR="003C31C2" w:rsidRPr="00C44B42">
        <w:rPr>
          <w:rFonts w:ascii="Times New Roman" w:hAnsi="Times New Roman" w:cs="Times New Roman"/>
          <w:sz w:val="24"/>
          <w:szCs w:val="24"/>
        </w:rPr>
        <w:t xml:space="preserve"> </w:t>
      </w:r>
      <w:r w:rsidR="002815AD" w:rsidRPr="00C44B42">
        <w:rPr>
          <w:rFonts w:ascii="Times New Roman" w:hAnsi="Times New Roman" w:cs="Times New Roman"/>
          <w:sz w:val="24"/>
          <w:szCs w:val="24"/>
        </w:rPr>
        <w:t>Moreover</w:t>
      </w:r>
      <w:r w:rsidR="000926C3" w:rsidRPr="00C44B42">
        <w:rPr>
          <w:rFonts w:ascii="Times New Roman" w:hAnsi="Times New Roman" w:cs="Times New Roman"/>
          <w:sz w:val="24"/>
          <w:szCs w:val="24"/>
        </w:rPr>
        <w:t xml:space="preserve">, </w:t>
      </w:r>
      <w:r w:rsidR="00593A38" w:rsidRPr="00C44B42">
        <w:rPr>
          <w:rFonts w:ascii="Times New Roman" w:hAnsi="Times New Roman" w:cs="Times New Roman"/>
          <w:sz w:val="24"/>
          <w:szCs w:val="24"/>
        </w:rPr>
        <w:t xml:space="preserve">studies including populations who were only selectively screened during pregnancy, </w:t>
      </w:r>
      <w:r w:rsidR="005B7532" w:rsidRPr="005A023D">
        <w:rPr>
          <w:rFonts w:ascii="Times New Roman" w:hAnsi="Times New Roman" w:cs="Times New Roman"/>
          <w:color w:val="FF0000"/>
          <w:sz w:val="24"/>
          <w:szCs w:val="24"/>
        </w:rPr>
        <w:t xml:space="preserve">are more likely to </w:t>
      </w:r>
      <w:r w:rsidR="00A24EA9" w:rsidRPr="005A023D">
        <w:rPr>
          <w:rFonts w:ascii="Times New Roman" w:hAnsi="Times New Roman" w:cs="Times New Roman"/>
          <w:color w:val="FF0000"/>
          <w:sz w:val="24"/>
          <w:szCs w:val="24"/>
        </w:rPr>
        <w:t>be biased towards inclusion of</w:t>
      </w:r>
      <w:r w:rsidR="005B7532" w:rsidRPr="005A023D">
        <w:rPr>
          <w:rFonts w:ascii="Times New Roman" w:hAnsi="Times New Roman" w:cs="Times New Roman"/>
          <w:color w:val="FF0000"/>
          <w:sz w:val="24"/>
          <w:szCs w:val="24"/>
        </w:rPr>
        <w:t xml:space="preserve"> </w:t>
      </w:r>
      <w:r w:rsidR="000926C3" w:rsidRPr="00C44B42">
        <w:rPr>
          <w:rFonts w:ascii="Times New Roman" w:hAnsi="Times New Roman" w:cs="Times New Roman"/>
          <w:sz w:val="24"/>
          <w:szCs w:val="24"/>
        </w:rPr>
        <w:t>those</w:t>
      </w:r>
      <w:r w:rsidR="008F3751" w:rsidRPr="00C44B42">
        <w:rPr>
          <w:rFonts w:ascii="Times New Roman" w:hAnsi="Times New Roman" w:cs="Times New Roman"/>
          <w:sz w:val="24"/>
          <w:szCs w:val="24"/>
        </w:rPr>
        <w:t xml:space="preserve"> </w:t>
      </w:r>
      <w:r w:rsidR="002815AD" w:rsidRPr="00C44B42">
        <w:rPr>
          <w:rFonts w:ascii="Times New Roman" w:hAnsi="Times New Roman" w:cs="Times New Roman"/>
          <w:sz w:val="24"/>
          <w:szCs w:val="24"/>
        </w:rPr>
        <w:t xml:space="preserve">who </w:t>
      </w:r>
      <w:r w:rsidR="00593A38" w:rsidRPr="00C44B42">
        <w:rPr>
          <w:rFonts w:ascii="Times New Roman" w:hAnsi="Times New Roman" w:cs="Times New Roman"/>
          <w:sz w:val="24"/>
          <w:szCs w:val="24"/>
        </w:rPr>
        <w:t xml:space="preserve">already had pre-existing </w:t>
      </w:r>
      <w:r w:rsidR="002815AD" w:rsidRPr="00C44B42">
        <w:rPr>
          <w:rFonts w:ascii="Times New Roman" w:hAnsi="Times New Roman" w:cs="Times New Roman"/>
          <w:sz w:val="24"/>
          <w:szCs w:val="24"/>
        </w:rPr>
        <w:t xml:space="preserve">risk factors </w:t>
      </w:r>
      <w:r w:rsidR="00593A38" w:rsidRPr="00C44B42">
        <w:rPr>
          <w:rFonts w:ascii="Times New Roman" w:hAnsi="Times New Roman" w:cs="Times New Roman"/>
          <w:sz w:val="24"/>
          <w:szCs w:val="24"/>
        </w:rPr>
        <w:t>and thus of a</w:t>
      </w:r>
      <w:r w:rsidR="002815AD" w:rsidRPr="00C44B42">
        <w:rPr>
          <w:rFonts w:ascii="Times New Roman" w:hAnsi="Times New Roman" w:cs="Times New Roman"/>
          <w:sz w:val="24"/>
          <w:szCs w:val="24"/>
        </w:rPr>
        <w:t xml:space="preserve"> higher baseline </w:t>
      </w:r>
      <w:r w:rsidR="003C31C2" w:rsidRPr="00C44B42">
        <w:rPr>
          <w:rFonts w:ascii="Times New Roman" w:hAnsi="Times New Roman" w:cs="Times New Roman"/>
          <w:sz w:val="24"/>
          <w:szCs w:val="24"/>
        </w:rPr>
        <w:t xml:space="preserve">metabolic </w:t>
      </w:r>
      <w:r w:rsidR="002815AD" w:rsidRPr="00C44B42">
        <w:rPr>
          <w:rFonts w:ascii="Times New Roman" w:hAnsi="Times New Roman" w:cs="Times New Roman"/>
          <w:sz w:val="24"/>
          <w:szCs w:val="24"/>
        </w:rPr>
        <w:t>risk</w:t>
      </w:r>
      <w:r w:rsidR="000926C3" w:rsidRPr="00C44B42">
        <w:rPr>
          <w:rFonts w:ascii="Times New Roman" w:hAnsi="Times New Roman" w:cs="Times New Roman"/>
          <w:sz w:val="24"/>
          <w:szCs w:val="24"/>
        </w:rPr>
        <w:t>;</w:t>
      </w:r>
      <w:r w:rsidR="00593A38" w:rsidRPr="00C44B42">
        <w:rPr>
          <w:rFonts w:ascii="Times New Roman" w:hAnsi="Times New Roman" w:cs="Times New Roman"/>
          <w:sz w:val="24"/>
          <w:szCs w:val="24"/>
        </w:rPr>
        <w:t xml:space="preserve"> and</w:t>
      </w:r>
      <w:r w:rsidR="000926C3" w:rsidRPr="00C44B42">
        <w:rPr>
          <w:rFonts w:ascii="Times New Roman" w:hAnsi="Times New Roman" w:cs="Times New Roman"/>
          <w:sz w:val="24"/>
          <w:szCs w:val="24"/>
        </w:rPr>
        <w:t xml:space="preserve"> if they </w:t>
      </w:r>
      <w:r w:rsidR="00593A38" w:rsidRPr="00C44B42">
        <w:rPr>
          <w:rFonts w:ascii="Times New Roman" w:hAnsi="Times New Roman" w:cs="Times New Roman"/>
          <w:sz w:val="24"/>
          <w:szCs w:val="24"/>
        </w:rPr>
        <w:t>had screened negative</w:t>
      </w:r>
      <w:r w:rsidR="00C44B42" w:rsidRPr="00C44B42">
        <w:rPr>
          <w:rFonts w:ascii="Times New Roman" w:hAnsi="Times New Roman" w:cs="Times New Roman"/>
          <w:sz w:val="24"/>
          <w:szCs w:val="24"/>
        </w:rPr>
        <w:t xml:space="preserve"> and</w:t>
      </w:r>
      <w:r w:rsidR="000926C3" w:rsidRPr="00C44B42">
        <w:rPr>
          <w:rFonts w:ascii="Times New Roman" w:hAnsi="Times New Roman" w:cs="Times New Roman"/>
          <w:sz w:val="24"/>
          <w:szCs w:val="24"/>
        </w:rPr>
        <w:t xml:space="preserve"> treated as </w:t>
      </w:r>
      <w:r w:rsidR="00666F42" w:rsidRPr="00C44B42">
        <w:rPr>
          <w:rFonts w:ascii="Times New Roman" w:hAnsi="Times New Roman" w:cs="Times New Roman"/>
          <w:sz w:val="24"/>
          <w:szCs w:val="24"/>
        </w:rPr>
        <w:t>‘</w:t>
      </w:r>
      <w:r w:rsidR="000926C3" w:rsidRPr="00C44B42">
        <w:rPr>
          <w:rFonts w:ascii="Times New Roman" w:hAnsi="Times New Roman" w:cs="Times New Roman"/>
          <w:sz w:val="24"/>
          <w:szCs w:val="24"/>
        </w:rPr>
        <w:t>controls</w:t>
      </w:r>
      <w:r w:rsidR="00666F42" w:rsidRPr="00C44B42">
        <w:rPr>
          <w:rFonts w:ascii="Times New Roman" w:hAnsi="Times New Roman" w:cs="Times New Roman"/>
          <w:sz w:val="24"/>
          <w:szCs w:val="24"/>
        </w:rPr>
        <w:t>’</w:t>
      </w:r>
      <w:r w:rsidR="000926C3" w:rsidRPr="00C44B42">
        <w:rPr>
          <w:rFonts w:ascii="Times New Roman" w:hAnsi="Times New Roman" w:cs="Times New Roman"/>
          <w:sz w:val="24"/>
          <w:szCs w:val="24"/>
        </w:rPr>
        <w:t xml:space="preserve"> for </w:t>
      </w:r>
      <w:r w:rsidR="00593A38" w:rsidRPr="00C44B42">
        <w:rPr>
          <w:rFonts w:ascii="Times New Roman" w:hAnsi="Times New Roman" w:cs="Times New Roman"/>
          <w:sz w:val="24"/>
          <w:szCs w:val="24"/>
        </w:rPr>
        <w:t xml:space="preserve">assessments of associations between </w:t>
      </w:r>
      <w:r w:rsidR="000926C3" w:rsidRPr="00C44B42">
        <w:rPr>
          <w:rFonts w:ascii="Times New Roman" w:hAnsi="Times New Roman" w:cs="Times New Roman"/>
          <w:sz w:val="24"/>
          <w:szCs w:val="24"/>
        </w:rPr>
        <w:t xml:space="preserve">GDM </w:t>
      </w:r>
      <w:r w:rsidR="00593A38" w:rsidRPr="00C44B42">
        <w:rPr>
          <w:rFonts w:ascii="Times New Roman" w:hAnsi="Times New Roman" w:cs="Times New Roman"/>
          <w:sz w:val="24"/>
          <w:szCs w:val="24"/>
        </w:rPr>
        <w:t>and</w:t>
      </w:r>
      <w:r w:rsidR="000926C3" w:rsidRPr="00C44B42">
        <w:rPr>
          <w:rFonts w:ascii="Times New Roman" w:hAnsi="Times New Roman" w:cs="Times New Roman"/>
          <w:sz w:val="24"/>
          <w:szCs w:val="24"/>
        </w:rPr>
        <w:t xml:space="preserve"> T2D, </w:t>
      </w:r>
      <w:r w:rsidR="003C31C2" w:rsidRPr="00C44B42">
        <w:rPr>
          <w:rFonts w:ascii="Times New Roman" w:hAnsi="Times New Roman" w:cs="Times New Roman"/>
          <w:sz w:val="24"/>
          <w:szCs w:val="24"/>
        </w:rPr>
        <w:t>the i</w:t>
      </w:r>
      <w:r w:rsidR="000926C3" w:rsidRPr="00C44B42">
        <w:rPr>
          <w:rFonts w:ascii="Times New Roman" w:hAnsi="Times New Roman" w:cs="Times New Roman"/>
          <w:sz w:val="24"/>
          <w:szCs w:val="24"/>
        </w:rPr>
        <w:t xml:space="preserve">mpact of GDM on T2D development could </w:t>
      </w:r>
      <w:r w:rsidR="00593A38" w:rsidRPr="00C44B42">
        <w:rPr>
          <w:rFonts w:ascii="Times New Roman" w:hAnsi="Times New Roman" w:cs="Times New Roman"/>
          <w:sz w:val="24"/>
          <w:szCs w:val="24"/>
        </w:rPr>
        <w:t xml:space="preserve">then </w:t>
      </w:r>
      <w:r w:rsidR="000926C3" w:rsidRPr="00C44B42">
        <w:rPr>
          <w:rFonts w:ascii="Times New Roman" w:hAnsi="Times New Roman" w:cs="Times New Roman"/>
          <w:sz w:val="24"/>
          <w:szCs w:val="24"/>
        </w:rPr>
        <w:t>be underestimated due to dilution of contrast.</w:t>
      </w:r>
    </w:p>
    <w:p w14:paraId="62D3635B" w14:textId="3CC9B9B0" w:rsidR="00F03A96" w:rsidRDefault="0050660D" w:rsidP="00F31B99">
      <w:pPr>
        <w:spacing w:line="480" w:lineRule="auto"/>
        <w:jc w:val="both"/>
        <w:rPr>
          <w:rFonts w:ascii="Times New Roman" w:hAnsi="Times New Roman" w:cs="Times New Roman"/>
          <w:sz w:val="24"/>
          <w:szCs w:val="24"/>
        </w:rPr>
      </w:pPr>
      <w:r w:rsidRPr="00D13B6E">
        <w:rPr>
          <w:rFonts w:ascii="Times New Roman" w:hAnsi="Times New Roman" w:cs="Times New Roman"/>
          <w:sz w:val="24"/>
          <w:szCs w:val="24"/>
        </w:rPr>
        <w:t>Previous studies have primarily investigated the impact of pre-pregnancy weight, GWG and post</w:t>
      </w:r>
      <w:r w:rsidR="009B6825">
        <w:rPr>
          <w:rFonts w:ascii="Times New Roman" w:hAnsi="Times New Roman" w:cs="Times New Roman"/>
          <w:sz w:val="24"/>
          <w:szCs w:val="24"/>
        </w:rPr>
        <w:t>-delivery</w:t>
      </w:r>
      <w:r w:rsidRPr="00D13B6E">
        <w:rPr>
          <w:rFonts w:ascii="Times New Roman" w:hAnsi="Times New Roman" w:cs="Times New Roman"/>
          <w:sz w:val="24"/>
          <w:szCs w:val="24"/>
        </w:rPr>
        <w:t xml:space="preserve"> weight retention cross-sectionally at specific points in</w:t>
      </w:r>
      <w:r w:rsidR="004B19CB">
        <w:rPr>
          <w:rFonts w:ascii="Times New Roman" w:hAnsi="Times New Roman" w:cs="Times New Roman"/>
          <w:sz w:val="24"/>
          <w:szCs w:val="24"/>
        </w:rPr>
        <w:t xml:space="preserve"> time </w:t>
      </w:r>
      <w:r w:rsidR="00C86B0D">
        <w:rPr>
          <w:rFonts w:ascii="Times New Roman" w:hAnsi="Times New Roman" w:cs="Times New Roman"/>
          <w:sz w:val="24"/>
          <w:szCs w:val="24"/>
        </w:rPr>
        <w:t>on the development of T2D</w:t>
      </w:r>
      <w:r w:rsidR="005470BB">
        <w:rPr>
          <w:rFonts w:ascii="Times New Roman" w:hAnsi="Times New Roman" w:cs="Times New Roman"/>
          <w:sz w:val="24"/>
          <w:szCs w:val="24"/>
        </w:rPr>
        <w:fldChar w:fldCharType="begin" w:fldLock="1"/>
      </w:r>
      <w:r w:rsidR="00D84173">
        <w:rPr>
          <w:rFonts w:ascii="Times New Roman" w:hAnsi="Times New Roman" w:cs="Times New Roman"/>
          <w:sz w:val="24"/>
          <w:szCs w:val="24"/>
        </w:rPr>
        <w:instrText xml:space="preserve">ADDIN CSL_CITATION {"citationItems":[{"id":"ITEM-1","itemData":{"DOI":"10.1210/JC.2015-1113","ISSN":"19457197","abstract":"Context: The effect of weight gain on the development of type 2 diabetes after gestational diabetes mellitus (GDM) is not fully understood in Asian women who have a relatively low body mass index (BMI). Objective:Weinvestigated the effect of postpartum longitudinal BMI change on the development of diabetes in Korean women with a history of GDM. Design and Setting: The study included a hospital-based, multicenter, prospective cohort with median follow-up of 4.0 years. Participants: A total of 418 women with previous GDM or gestational impaired glucose tolerance were recruited and underwent an oral glucose tolerance test at 6 weeks postpartum and annually thereafter. Main Outcome Measure: The risk of diabetes was analyzed according to the tertiles of BMI change. Changes in BMI were calculated between the initial postpartum visit and the last follow-up or at the onset of diabetes. Results: TheBMIchange in each tertile was -1.8±1.1,-0.2±0.3, and 1.6±1.2 kg/m&lt;sup&gt;2&lt;/sup&gt;, respectively. We observed an increased risk of incident diabetes as the tertile of BMI change increased (8.6%, 12.6%, and 16.9%, P = .039). Postpartum BMI change was an independent predictor of diabetes in a multivariate Cox analysis (hazard ratio 1.27,95%confidence interval 1.04-1.56 r=.021), even after adjusting for BMI at the last follow-up. In the highest tertile group, there was a significant deterioration in cardiovascular risk factors including blood pressure, lipid profile, and insulin sensitivity. Conclusions: Postpartum increase in BMI is significantly associated with a risk of diabetes and deterioration of metabolic phenotypes in Korean GDM women.","author":[{"dropping-particle":"","family":"Moon","given":"Joon Ho","non-dropping-particle":"","parse-names":false,"suffix":""},{"dropping-particle":"","family":"Kwak","given":"Soo Heon","non-dropping-particle":"","parse-names":false,"suffix":""},{"dropping-particle":"","family":"Jung","given":"Hye Seung","non-dropping-particle":"","parse-names":false,"suffix":""},{"dropping-particle":"","family":"Choi","given":"Sung Hee","non-dropping-particle":"","parse-names":false,"suffix":""},{"dropping-particle":"","family":"Lim","given":"Soo","non-dropping-particle":"","parse-names":false,"suffix":""},{"dropping-particle":"","family":"Cho","given":"Young Min","non-dropping-particle":"","parse-names":false,"suffix":""},{"dropping-particle":"","family":"Park","given":"Kyong Soo","non-dropping-particle":"","parse-names":false,"suffix":""},{"dropping-particle":"","family":"Jang","given":"Hak C.","non-dropping-particle":"","parse-names":false,"suffix":""},{"dropping-particle":"","family":"Cho","given":"Nam H.","non-dropping-particle":"","parse-names":false,"suffix":""}],"container-title":"Journal of Clinical Endocrinology and Metabolism","id":"ITEM-1","issue":"9","issued":{"date-parts":[["2015","9","1"]]},"page":"3548-3555","publisher":"Endocrine Society","title":"Weight gain and progression to type 2 diabetes in women with a history of gestational diabetes mellitus","type":"article-journal","volume":"100"},"uris":["http://www.mendeley.com/documents/?uuid=107be556-25a0-3940-ae56-f0caf6638dfb"]},{"id":"ITEM-2","itemData":{"DOI":"10.1371/journal.pone.0075679","ISSN":"19326203","PMID":"24348988","abstract":"We have investigated the prospective association between excess gestational weight gain (GWG) and development of diabetes by 21 years post-partum using a community-based large prospective cohort study in Brisbane, Australia. There were 3386 mothers for whom complete data were available on GWG, pre-pregnancy BMI and self-reported diabetes 21 years post-partum. We used The Institute of Medicine (IOM) definition to categorize GWG as inadequate, adequate and excessive. We found 839 (25.78%) mothers gained inadequate weight, 1,353 (39.96%) had adequate weight gain and 1,194 (35.26%) had gained excessive weight during pregnancy. At 21 years post-partum, 8.40% of mothers self-reported a diagnosis of diabetes made by their doctor. In the age adjusted model, we found mothers who gained excess weight during pregnancy were 1.47(1.11,1.94) times more likely to experience diabetes at 21 years post-partum compared to the mothers who gained adequate weight. This association was not explained by the potential confounders including maternal age, parity, education, race, smoking, TV watching and exercise. However, this association was mediated by the current BMI. There was no association for the women who had normal BMI before pregnancy and gained excess weight during pregnancy. The findings of this study suggest that women who gain excess weight during pregnancy are at greater risk of being diagnosed with diabetes in later life. This relationship is likely mediated through the pathway of post-partum weightretention and obesity. This study adds evidence to the argument that excessive GWG during pregnancy for overweight mothers has long term maternal health implications. © 2013 Al Mamun et al.","author":[{"dropping-particle":"","family":"Mamun","given":"Abdullah","non-dropping-particle":"Al","parse-names":false,"suffix":""},{"dropping-particle":"","family":"Mannan","given":"Munim","non-dropping-particle":"","parse-names":false,"suffix":""},{"dropping-particle":"","family":"O'Callaghan","given":"Michael J.","non-dropping-particle":"","parse-names":false,"suffix":""},{"dropping-particle":"","family":"Williams","given":"Gail M.","non-dropping-particle":"","parse-names":false,"suffix":""},{"dropping-particle":"","family":"Najman","given":"Jake M.","non-dropping-particle":"","parse-names":false,"suffix":""},{"dropping-particle":"","family":"Callaway","given":"Leonie K.","non-dropping-particle":"","parse-names":false,"suffix":""}],"container-title":"PLoS ONE","id":"ITEM-2","issue":"12","issued":{"date-parts":[["2013","12","11"]]},"publisher":"PLoS One","title":"Association between gestational weight gain and postpartum diabetes: Evidence from a community based large cohort study","type":"article-journal","volume":"8"},"uris":["http://www.mendeley.com/documents/?uuid=f4c08378-3c27-3864-be4f-503f2853d8f1"]},{"id":"ITEM-3","itemData":{"DOI":"10.1002/oby.20722","ISSN":"1930739X","abstract":"Objective To evaluate the effects of prepregnancy BMI and weight change from prepregnancy to postpartum on postpartum type 2 diabetes (T2D) risk among women with gestational diabetes (GDM). Methods A retrospective cohort study in 1,263 GDM women at 1-5 years after delivery was performed. Cox proportional hazards regression </w:instrText>
      </w:r>
      <w:r w:rsidR="00D84173">
        <w:rPr>
          <w:rFonts w:ascii="Times New Roman" w:hAnsi="Times New Roman" w:cs="Times New Roman" w:hint="eastAsia"/>
          <w:sz w:val="24"/>
          <w:szCs w:val="24"/>
        </w:rPr>
        <w:instrText xml:space="preserve">models were used to evaluate the association of prepregnancy BMI and weight change with T2D and prediabetes risks. Results The multivariable-adjusted hazard ratios based on different levels of prepregnancy BMI (&lt;23, 23-24.9, 25-29.9, and </w:instrText>
      </w:r>
      <w:r w:rsidR="00D84173">
        <w:rPr>
          <w:rFonts w:ascii="Times New Roman" w:hAnsi="Times New Roman" w:cs="Times New Roman" w:hint="eastAsia"/>
          <w:sz w:val="24"/>
          <w:szCs w:val="24"/>
        </w:rPr>
        <w:instrText>≥</w:instrText>
      </w:r>
      <w:r w:rsidR="00D84173">
        <w:rPr>
          <w:rFonts w:ascii="Times New Roman" w:hAnsi="Times New Roman" w:cs="Times New Roman" w:hint="eastAsia"/>
          <w:sz w:val="24"/>
          <w:szCs w:val="24"/>
        </w:rPr>
        <w:instrText>30 kg/m2) were 1.00, 1.77, 2.35, and 6.54 (Ptrend&lt;0.001) for incident T2D, and 1.00, 1.46, 1.87, and 1.79 (Ptrend&lt;0.001) for incident prediabetes, respectively. Compared with women with stable weight (</w:instrText>
      </w:r>
      <w:r w:rsidR="00D84173">
        <w:rPr>
          <w:rFonts w:ascii="Times New Roman" w:hAnsi="Times New Roman" w:cs="Times New Roman" w:hint="eastAsia"/>
          <w:sz w:val="24"/>
          <w:szCs w:val="24"/>
        </w:rPr>
        <w:instrText>±</w:instrText>
      </w:r>
      <w:r w:rsidR="00D84173">
        <w:rPr>
          <w:rFonts w:ascii="Times New Roman" w:hAnsi="Times New Roman" w:cs="Times New Roman" w:hint="eastAsia"/>
          <w:sz w:val="24"/>
          <w:szCs w:val="24"/>
        </w:rPr>
        <w:instrText xml:space="preserve">3 kg), those with weight gain </w:instrText>
      </w:r>
      <w:r w:rsidR="00D84173">
        <w:rPr>
          <w:rFonts w:ascii="Times New Roman" w:hAnsi="Times New Roman" w:cs="Times New Roman" w:hint="eastAsia"/>
          <w:sz w:val="24"/>
          <w:szCs w:val="24"/>
        </w:rPr>
        <w:instrText>≥</w:instrText>
      </w:r>
      <w:r w:rsidR="00D84173">
        <w:rPr>
          <w:rFonts w:ascii="Times New Roman" w:hAnsi="Times New Roman" w:cs="Times New Roman" w:hint="eastAsia"/>
          <w:sz w:val="24"/>
          <w:szCs w:val="24"/>
        </w:rPr>
        <w:instrText xml:space="preserve">7 kg had an 86% and a 32% increased risk of diabetes and prediabetes, and those with weight loss </w:instrText>
      </w:r>
      <w:r w:rsidR="00D84173">
        <w:rPr>
          <w:rFonts w:ascii="Times New Roman" w:hAnsi="Times New Roman" w:cs="Times New Roman" w:hint="eastAsia"/>
          <w:sz w:val="24"/>
          <w:szCs w:val="24"/>
        </w:rPr>
        <w:instrText>≥</w:instrText>
      </w:r>
      <w:r w:rsidR="00D84173">
        <w:rPr>
          <w:rFonts w:ascii="Times New Roman" w:hAnsi="Times New Roman" w:cs="Times New Roman" w:hint="eastAsia"/>
          <w:sz w:val="24"/>
          <w:szCs w:val="24"/>
        </w:rPr>
        <w:instrText xml:space="preserve">3 kg had a 45% decreased risk of prediabetes. The positive associations of prepregnancy BMI with incident diabetes and prediabetes risk were persistent in women with different levels of weight change (&lt;3 kg and </w:instrText>
      </w:r>
      <w:r w:rsidR="00D84173">
        <w:rPr>
          <w:rFonts w:ascii="Times New Roman" w:hAnsi="Times New Roman" w:cs="Times New Roman" w:hint="eastAsia"/>
          <w:sz w:val="24"/>
          <w:szCs w:val="24"/>
        </w:rPr>
        <w:instrText>≥</w:instrText>
      </w:r>
      <w:r w:rsidR="00D84173">
        <w:rPr>
          <w:rFonts w:ascii="Times New Roman" w:hAnsi="Times New Roman" w:cs="Times New Roman" w:hint="eastAsia"/>
          <w:sz w:val="24"/>
          <w:szCs w:val="24"/>
        </w:rPr>
        <w:instrText>3 kg). Conclusion Prepregnancy obesity and excessive weight gain from prepregnancy to postpartum increase postpartum diabetes and prediabetes risks among GDM women. Copyright © 2014 The Obesity Society.","author":[{"dropping-particle":"",</w:instrText>
      </w:r>
      <w:r w:rsidR="00D84173">
        <w:rPr>
          <w:rFonts w:ascii="Times New Roman" w:hAnsi="Times New Roman" w:cs="Times New Roman"/>
          <w:sz w:val="24"/>
          <w:szCs w:val="24"/>
        </w:rPr>
        <w:instrText>"family":"Liu","given":"Huikun","non-dropping-particle":"","parse-names":false,"suffix":""},{"dropping-particle":"","family":"Zhang","given":"Cuiping","non-dropping-particle":"","parse-names":false,"suffix":""},{"dropping-particle":"","family":"Zhang","given":"Shuang","non-dropping-particle":"","parse-names":false,"suffix":""},{"dropping-particle":"","family":"Wang","given":"Leishen","non-dropping-particle":"","parse-names":false,"suffix":""},{"dropping-particle":"","family":"Leng","given":"Junhong","non-dropping-particle":"","parse-names":false,"suffix":""},{"dropping-particle":"","family":"Liu","given":"Dongdong","non-dropping-particle":"","parse-names":false,"suffix":""},{"dropping-particle":"","family":"Fang","given":"Han","non-dropping-particle":"","parse-names":false,"suffix":""},{"dropping-particle":"","family":"Li","given":"Weiqin","non-dropping-particle":"","parse-names":false,"suffix":""},{"dropping-particle":"","family":"Yu","given":"Zhijie","non-dropping-particle":"","parse-names":false,"suffix":""},{"dropping-particle":"","family":"Yang","given":"Xilin","non-dropping-particle":"","parse-names":false,"suffix":""},{"dropping-particle":"","family":"Dong","given":"Ling","non-dropping-particle":"","parse-names":false,"suffix":""},{"dropping-particle":"","family":"Hu","given":"Gang","non-dropping-particle":"","parse-names":false,"suffix":""}],"container-title":"Obesity","id":"ITEM-3","issue":"6","issued":{"date-parts":[["2014"]]},"page":"1560-1567","publisher":"Nature Publishing Group","title":"Prepregnancy body mass index and weight change on postpartum diabetes risk among gestational diabetes women","type":"article-journal","volume":"22"},"uris":["http://www.mendeley.com/documents/?uuid=8878b77f-3248-37d4-b5eb-ed343e0b6d7f"]},{"id":"ITEM-4","itemData":{"DOI":"10.1111/dme.12425","ISSN":"14645491","abstract":"Aims: Women with gestational diabetes are at high risk for developing diabetes; post-partum weight loss may reduce the risk of diabetes. We evaluated the association of post-partum weight change with changes in glucose, insulin and homeostasis model assessment of insulin resistance in a subsample (n = 72) of participants from Diet Exercise and Breastfeeding Intervention (DEBI), a randomized pilot trial of lifestyle intervention for women with gestational diabetes. Methods: Glucose and insulin were measured fasting and 2 h after an oral glucose tolerance test at 6 weeks and 12 months post-partum. Women were categorized by weight change (lost &gt; 2 kg vs. maintained/gained) between 6 weeks and 12 months post-partum. Results: Compared with women who maintained or gained weight, women who lost &gt; 2 kg experienced significantly lower increases in fasting glucose [age-adjusted means: 0.1 mmol/l (95% CI -0.03 to 0.3) vs. 0.4 mmol/l (95% CI 0.3-0.6); P &lt; 0.01] and 2-h insulin [10.0 pmol/l (95% CI -56.9 to 76.9) vs. 181.2 pmol/l (95% CI 108.3-506.9); P &lt; 0.01] and a significant reduction in 2-h glucose [-0.9 mmol/l (95% CI -1.4 to -0.3) vs. 0.3 mmol/l (95% CI -0.3 to 0.9); P &lt; 0.01]. In multiple linear regression models adjusted for age, Hispanic ethnicity, medication use, meeting the Institute of Medicine's recommendations for gestational weight gain, breastfeeding and randomized group, a 1-kg increase in weight was significantly associated with increases in fasting and 2-h glucose (P &lt; 0.05), but was not associated with insulin or homeostasis model assessment of insulin resistance. Conclusions: In women with gestational diabetes, modest post-partum weight loss may be associated with improvements in glucose metabolism.","author":[{"dropping-particle":"","family":"Ehrlich","given":"S. F.","non-dropping-particle":"","parse-names":false,"suffix":""},{"dropping-particle":"","family":"Hedderson","given":"M. M.","non-dropping-particle":"","parse-names":false,"suffix":""},{"dropping-particle":"","family":"Quesenberry","given":"C. P.","non-dropping-particle":"","parse-names":false,"suffix":""},{"dropping-particle":"","family":"Feng","given":"J.","non-dropping-particle":"","parse-names":false,"suffix":""},{"dropping-particle":"","family":"Brown","given":"S. D.","non-dropping-particle":"","parse-names":false,"suffix":""},{"dropping-particle":"","family":"Crites","given":"Y.","non-dropping-particle":"","parse-names":false,"suffix":""},{"dropping-particle":"","family":"Ferrara","given":"A.","non-dropping-particle":"","parse-names":false,"suffix":""}],"container-title":"Diabetic Medicine","id":"ITEM-4","issue":"7","issued":{"date-parts":[["2014","7","1"]]},"page":"862-867","publisher":"Blackwell Publishing Ltd","title":"Post-partum weight loss and glucose metabolism in women with gestational diabetes: The DEBI Study","type":"article-journal","volume":"31"},"uris":["http://www.mendeley.com/documents/?uuid=0af1eacd-8684-398a-a10e-a5cf0bac353f"]}],"mendeley":{"formattedCitation":"&lt;sup&gt;12,16–18&lt;/sup&gt;","plainTextFormattedCitation":"12,16–18","previouslyFormattedCitation":"&lt;sup&gt;12,16–18&lt;/sup&gt;"},"properties":{"noteIndex":0},"schema":"https://github.com/citation-style-language/schema/raw/master/csl-citation.json"}</w:instrText>
      </w:r>
      <w:r w:rsidR="005470BB">
        <w:rPr>
          <w:rFonts w:ascii="Times New Roman" w:hAnsi="Times New Roman" w:cs="Times New Roman"/>
          <w:sz w:val="24"/>
          <w:szCs w:val="24"/>
        </w:rPr>
        <w:fldChar w:fldCharType="separate"/>
      </w:r>
      <w:r w:rsidR="0074221D" w:rsidRPr="0074221D">
        <w:rPr>
          <w:rFonts w:ascii="Times New Roman" w:hAnsi="Times New Roman" w:cs="Times New Roman"/>
          <w:noProof/>
          <w:sz w:val="24"/>
          <w:szCs w:val="24"/>
          <w:vertAlign w:val="superscript"/>
        </w:rPr>
        <w:t>12,16–18</w:t>
      </w:r>
      <w:r w:rsidR="005470BB">
        <w:rPr>
          <w:rFonts w:ascii="Times New Roman" w:hAnsi="Times New Roman" w:cs="Times New Roman"/>
          <w:sz w:val="24"/>
          <w:szCs w:val="24"/>
        </w:rPr>
        <w:fldChar w:fldCharType="end"/>
      </w:r>
      <w:r w:rsidR="004B19CB">
        <w:rPr>
          <w:rFonts w:ascii="Times New Roman" w:hAnsi="Times New Roman" w:cs="Times New Roman"/>
          <w:sz w:val="24"/>
          <w:szCs w:val="24"/>
        </w:rPr>
        <w:t>.</w:t>
      </w:r>
      <w:r w:rsidR="00F31B99">
        <w:rPr>
          <w:rFonts w:ascii="Times New Roman" w:hAnsi="Times New Roman" w:cs="Times New Roman"/>
          <w:sz w:val="24"/>
          <w:szCs w:val="24"/>
        </w:rPr>
        <w:t xml:space="preserve"> </w:t>
      </w:r>
      <w:r w:rsidR="009B6825">
        <w:rPr>
          <w:rFonts w:ascii="Times New Roman" w:hAnsi="Times New Roman" w:cs="Times New Roman"/>
          <w:sz w:val="24"/>
          <w:szCs w:val="24"/>
        </w:rPr>
        <w:t xml:space="preserve">A </w:t>
      </w:r>
      <w:r w:rsidR="00F31B99">
        <w:rPr>
          <w:rFonts w:ascii="Times New Roman" w:hAnsi="Times New Roman" w:cs="Times New Roman"/>
          <w:sz w:val="24"/>
          <w:szCs w:val="24"/>
        </w:rPr>
        <w:t>strength of our stud</w:t>
      </w:r>
      <w:r w:rsidR="009B6825">
        <w:rPr>
          <w:rFonts w:ascii="Times New Roman" w:hAnsi="Times New Roman" w:cs="Times New Roman"/>
          <w:sz w:val="24"/>
          <w:szCs w:val="24"/>
        </w:rPr>
        <w:t>y</w:t>
      </w:r>
      <w:r w:rsidR="00F31B99">
        <w:rPr>
          <w:rFonts w:ascii="Times New Roman" w:hAnsi="Times New Roman" w:cs="Times New Roman"/>
          <w:sz w:val="24"/>
          <w:szCs w:val="24"/>
        </w:rPr>
        <w:t xml:space="preserve"> is that we considered weight status of a woman from pre-pregnancy through postpartum </w:t>
      </w:r>
      <w:r w:rsidR="00C26E55">
        <w:rPr>
          <w:rFonts w:ascii="Times New Roman" w:hAnsi="Times New Roman" w:cs="Times New Roman"/>
          <w:sz w:val="24"/>
          <w:szCs w:val="24"/>
        </w:rPr>
        <w:t xml:space="preserve">longitudinally </w:t>
      </w:r>
      <w:r w:rsidR="00F31B99">
        <w:rPr>
          <w:rFonts w:ascii="Times New Roman" w:hAnsi="Times New Roman" w:cs="Times New Roman"/>
          <w:sz w:val="24"/>
          <w:szCs w:val="24"/>
        </w:rPr>
        <w:t xml:space="preserve">to assess their combined influence on the development of post-delivery </w:t>
      </w:r>
      <w:proofErr w:type="spellStart"/>
      <w:r w:rsidR="009B6825">
        <w:rPr>
          <w:rFonts w:ascii="Times New Roman" w:hAnsi="Times New Roman" w:cs="Times New Roman"/>
          <w:sz w:val="24"/>
          <w:szCs w:val="24"/>
        </w:rPr>
        <w:t>dys</w:t>
      </w:r>
      <w:r w:rsidR="00F31B99">
        <w:rPr>
          <w:rFonts w:ascii="Times New Roman" w:hAnsi="Times New Roman" w:cs="Times New Roman"/>
          <w:sz w:val="24"/>
          <w:szCs w:val="24"/>
        </w:rPr>
        <w:t>glycaemia</w:t>
      </w:r>
      <w:proofErr w:type="spellEnd"/>
      <w:r w:rsidR="00F31B99">
        <w:rPr>
          <w:rFonts w:ascii="Times New Roman" w:hAnsi="Times New Roman" w:cs="Times New Roman"/>
          <w:sz w:val="24"/>
          <w:szCs w:val="24"/>
        </w:rPr>
        <w:t xml:space="preserve">, </w:t>
      </w:r>
      <w:r w:rsidR="009B6825">
        <w:rPr>
          <w:rFonts w:ascii="Times New Roman" w:hAnsi="Times New Roman" w:cs="Times New Roman"/>
          <w:sz w:val="24"/>
          <w:szCs w:val="24"/>
        </w:rPr>
        <w:t xml:space="preserve">in </w:t>
      </w:r>
      <w:r w:rsidR="00927A3E">
        <w:rPr>
          <w:rFonts w:ascii="Times New Roman" w:hAnsi="Times New Roman" w:cs="Times New Roman"/>
          <w:sz w:val="24"/>
          <w:szCs w:val="24"/>
        </w:rPr>
        <w:t>addition to GDM</w:t>
      </w:r>
      <w:r w:rsidR="002C71A0">
        <w:rPr>
          <w:rFonts w:ascii="Times New Roman" w:hAnsi="Times New Roman" w:cs="Times New Roman"/>
          <w:sz w:val="24"/>
          <w:szCs w:val="24"/>
        </w:rPr>
        <w:t xml:space="preserve"> status</w:t>
      </w:r>
      <w:r w:rsidR="00927A3E">
        <w:rPr>
          <w:rFonts w:ascii="Times New Roman" w:hAnsi="Times New Roman" w:cs="Times New Roman"/>
          <w:sz w:val="24"/>
          <w:szCs w:val="24"/>
        </w:rPr>
        <w:t>.</w:t>
      </w:r>
    </w:p>
    <w:p w14:paraId="629774A5" w14:textId="2356F616" w:rsidR="0050660D" w:rsidRPr="00D13B6E" w:rsidRDefault="0050660D" w:rsidP="005C59FF">
      <w:pPr>
        <w:spacing w:line="480" w:lineRule="auto"/>
        <w:jc w:val="both"/>
        <w:rPr>
          <w:rFonts w:ascii="Times New Roman" w:hAnsi="Times New Roman" w:cs="Times New Roman"/>
          <w:sz w:val="24"/>
          <w:szCs w:val="24"/>
        </w:rPr>
      </w:pPr>
      <w:r w:rsidRPr="00D13B6E">
        <w:rPr>
          <w:rFonts w:ascii="Times New Roman" w:hAnsi="Times New Roman" w:cs="Times New Roman"/>
          <w:sz w:val="24"/>
          <w:szCs w:val="24"/>
        </w:rPr>
        <w:lastRenderedPageBreak/>
        <w:t>Our result is in accordance with another Asian study, which showed that post</w:t>
      </w:r>
      <w:r w:rsidR="005320B9">
        <w:rPr>
          <w:rFonts w:ascii="Times New Roman" w:hAnsi="Times New Roman" w:cs="Times New Roman"/>
          <w:sz w:val="24"/>
          <w:szCs w:val="24"/>
        </w:rPr>
        <w:t>-delivery</w:t>
      </w:r>
      <w:r w:rsidRPr="00D13B6E">
        <w:rPr>
          <w:rFonts w:ascii="Times New Roman" w:hAnsi="Times New Roman" w:cs="Times New Roman"/>
          <w:sz w:val="24"/>
          <w:szCs w:val="24"/>
        </w:rPr>
        <w:t xml:space="preserve"> </w:t>
      </w:r>
      <w:r w:rsidR="005320B9">
        <w:rPr>
          <w:rFonts w:ascii="Times New Roman" w:hAnsi="Times New Roman" w:cs="Times New Roman"/>
          <w:sz w:val="24"/>
          <w:szCs w:val="24"/>
        </w:rPr>
        <w:t>weight</w:t>
      </w:r>
      <w:r w:rsidR="005320B9" w:rsidRPr="00D13B6E">
        <w:rPr>
          <w:rFonts w:ascii="Times New Roman" w:hAnsi="Times New Roman" w:cs="Times New Roman"/>
          <w:sz w:val="24"/>
          <w:szCs w:val="24"/>
        </w:rPr>
        <w:t xml:space="preserve"> </w:t>
      </w:r>
      <w:r w:rsidRPr="00D13B6E">
        <w:rPr>
          <w:rFonts w:ascii="Times New Roman" w:hAnsi="Times New Roman" w:cs="Times New Roman"/>
          <w:sz w:val="24"/>
          <w:szCs w:val="24"/>
        </w:rPr>
        <w:t xml:space="preserve">retention or gain during 4 years of follow-up adjusted for pre-pregnancy BMI and last </w:t>
      </w:r>
      <w:r w:rsidR="005320B9">
        <w:rPr>
          <w:rFonts w:ascii="Times New Roman" w:hAnsi="Times New Roman" w:cs="Times New Roman"/>
          <w:sz w:val="24"/>
          <w:szCs w:val="24"/>
        </w:rPr>
        <w:t xml:space="preserve">post-delivery </w:t>
      </w:r>
      <w:r w:rsidRPr="00D13B6E">
        <w:rPr>
          <w:rFonts w:ascii="Times New Roman" w:hAnsi="Times New Roman" w:cs="Times New Roman"/>
          <w:sz w:val="24"/>
          <w:szCs w:val="24"/>
        </w:rPr>
        <w:t>follow-up BMI was associated with an increased risk of T2D</w:t>
      </w:r>
      <w:r w:rsidR="004B19CB">
        <w:rPr>
          <w:rFonts w:ascii="Times New Roman" w:hAnsi="Times New Roman" w:cs="Times New Roman"/>
          <w:sz w:val="24"/>
          <w:szCs w:val="24"/>
        </w:rPr>
        <w:t xml:space="preserve"> in </w:t>
      </w:r>
      <w:r w:rsidR="00C86B0D">
        <w:rPr>
          <w:rFonts w:ascii="Times New Roman" w:hAnsi="Times New Roman" w:cs="Times New Roman"/>
          <w:sz w:val="24"/>
          <w:szCs w:val="24"/>
        </w:rPr>
        <w:t>women with a history of GDM</w:t>
      </w:r>
      <w:r w:rsidR="005470BB">
        <w:rPr>
          <w:rFonts w:ascii="Times New Roman" w:hAnsi="Times New Roman" w:cs="Times New Roman"/>
          <w:sz w:val="24"/>
          <w:szCs w:val="24"/>
        </w:rPr>
        <w:fldChar w:fldCharType="begin" w:fldLock="1"/>
      </w:r>
      <w:r w:rsidR="009523C5">
        <w:rPr>
          <w:rFonts w:ascii="Times New Roman" w:hAnsi="Times New Roman" w:cs="Times New Roman"/>
          <w:sz w:val="24"/>
          <w:szCs w:val="24"/>
        </w:rPr>
        <w:instrText>ADDIN CSL_CITATION {"citationItems":[{"id":"ITEM-1","itemData":{"DOI":"10.1210/JC.2015-1113","ISSN":"19457197","abstract":"Context: The effect of weight gain on the development of type 2 diabetes after gestational diabetes mellitus (GDM) is not fully understood in Asian women who have a relatively low body mass index (BMI). Objective:Weinvestigated the effect of postpartum longitudinal BMI change on the development of diabetes in Korean women with a history of GDM. Design and Setting: The study included a hospital-based, multicenter, prospective cohort with median follow-up of 4.0 years. Participants: A total of 418 women with previous GDM or gestational impaired glucose tolerance were recruited and underwent an oral glucose tolerance test at 6 weeks postpartum and annually thereafter. Main Outcome Measure: The risk of diabetes was analyzed according to the tertiles of BMI change. Changes in BMI were calculated between the initial postpartum visit and the last follow-up or at the onset of diabetes. Results: TheBMIchange in each tertile was -1.8±1.1,-0.2±0.3, and 1.6±1.2 kg/m&lt;sup&gt;2&lt;/sup&gt;, respectively. We observed an increased risk of incident diabetes as the tertile of BMI change increased (8.6%, 12.6%, and 16.9%, P = .039). Postpartum BMI change was an independent predictor of diabetes in a multivariate Cox analysis (hazard ratio 1.27,95%confidence interval 1.04-1.56 r=.021), even after adjusting for BMI at the last follow-up. In the highest tertile group, there was a significant deterioration in cardiovascular risk factors including blood pressure, lipid profile, and insulin sensitivity. Conclusions: Postpartum increase in BMI is significantly associated with a risk of diabetes and deterioration of metabolic phenotypes in Korean GDM women.","author":[{"dropping-particle":"","family":"Moon","given":"Joon Ho","non-dropping-particle":"","parse-names":false,"suffix":""},{"dropping-particle":"","family":"Kwak","given":"Soo Heon","non-dropping-particle":"","parse-names":false,"suffix":""},{"dropping-particle":"","family":"Jung","given":"Hye Seung","non-dropping-particle":"","parse-names":false,"suffix":""},{"dropping-particle":"","family":"Choi","given":"Sung Hee","non-dropping-particle":"","parse-names":false,"suffix":""},{"dropping-particle":"","family":"Lim","given":"Soo","non-dropping-particle":"","parse-names":false,"suffix":""},{"dropping-particle":"","family":"Cho","given":"Young Min","non-dropping-particle":"","parse-names":false,"suffix":""},{"dropping-particle":"","family":"Park","given":"Kyong Soo","non-dropping-particle":"","parse-names":false,"suffix":""},{"dropping-particle":"","family":"Jang","given":"Hak C.","non-dropping-particle":"","parse-names":false,"suffix":""},{"dropping-particle":"","family":"Cho","given":"Nam H.","non-dropping-particle":"","parse-names":false,"suffix":""}],"container-title":"Journal of Clinical Endocrinology and Metabolism","id":"ITEM-1","issue":"9","issued":{"date-parts":[["2015","9","1"]]},"page":"3548-3555","publisher":"Endocrine Society","title":"Weight gain and progression to type 2 diabetes in women with a history of gestational diabetes mellitus","type":"article-journal","volume":"100"},"uris":["http://www.mendeley.com/documents/?uuid=107be556-25a0-3940-ae56-f0caf6638dfb"]}],"mendeley":{"formattedCitation":"&lt;sup&gt;17&lt;/sup&gt;","plainTextFormattedCitation":"17","previouslyFormattedCitation":"&lt;sup&gt;17&lt;/sup&gt;"},"properties":{"noteIndex":0},"schema":"https://github.com/citation-style-language/schema/raw/master/csl-citation.json"}</w:instrText>
      </w:r>
      <w:r w:rsidR="005470BB">
        <w:rPr>
          <w:rFonts w:ascii="Times New Roman" w:hAnsi="Times New Roman" w:cs="Times New Roman"/>
          <w:sz w:val="24"/>
          <w:szCs w:val="24"/>
        </w:rPr>
        <w:fldChar w:fldCharType="separate"/>
      </w:r>
      <w:r w:rsidR="009523C5" w:rsidRPr="009523C5">
        <w:rPr>
          <w:rFonts w:ascii="Times New Roman" w:hAnsi="Times New Roman" w:cs="Times New Roman"/>
          <w:noProof/>
          <w:sz w:val="24"/>
          <w:szCs w:val="24"/>
          <w:vertAlign w:val="superscript"/>
        </w:rPr>
        <w:t>17</w:t>
      </w:r>
      <w:r w:rsidR="005470BB">
        <w:rPr>
          <w:rFonts w:ascii="Times New Roman" w:hAnsi="Times New Roman" w:cs="Times New Roman"/>
          <w:sz w:val="24"/>
          <w:szCs w:val="24"/>
        </w:rPr>
        <w:fldChar w:fldCharType="end"/>
      </w:r>
      <w:r w:rsidR="004B19CB">
        <w:rPr>
          <w:rFonts w:ascii="Times New Roman" w:hAnsi="Times New Roman" w:cs="Times New Roman"/>
          <w:sz w:val="24"/>
          <w:szCs w:val="24"/>
        </w:rPr>
        <w:t>.</w:t>
      </w:r>
      <w:r w:rsidR="005470BB">
        <w:rPr>
          <w:rFonts w:ascii="Times New Roman" w:hAnsi="Times New Roman" w:cs="Times New Roman"/>
          <w:sz w:val="24"/>
          <w:szCs w:val="24"/>
        </w:rPr>
        <w:t xml:space="preserve"> </w:t>
      </w:r>
      <w:r w:rsidRPr="00D13B6E">
        <w:rPr>
          <w:rFonts w:ascii="Times New Roman" w:hAnsi="Times New Roman" w:cs="Times New Roman"/>
          <w:sz w:val="24"/>
          <w:szCs w:val="24"/>
        </w:rPr>
        <w:t>However, in our study we also demonstrate</w:t>
      </w:r>
      <w:r w:rsidR="005320B9">
        <w:rPr>
          <w:rFonts w:ascii="Times New Roman" w:hAnsi="Times New Roman" w:cs="Times New Roman"/>
          <w:sz w:val="24"/>
          <w:szCs w:val="24"/>
        </w:rPr>
        <w:t>d</w:t>
      </w:r>
      <w:r w:rsidRPr="00D13B6E">
        <w:rPr>
          <w:rFonts w:ascii="Times New Roman" w:hAnsi="Times New Roman" w:cs="Times New Roman"/>
          <w:sz w:val="24"/>
          <w:szCs w:val="24"/>
        </w:rPr>
        <w:t xml:space="preserve"> that post-delivery weight retention or gain even without a history of GDM was associated with an increased risk of</w:t>
      </w:r>
      <w:r w:rsidR="00E043AA">
        <w:rPr>
          <w:rFonts w:ascii="Times New Roman" w:hAnsi="Times New Roman" w:cs="Times New Roman"/>
          <w:sz w:val="24"/>
          <w:szCs w:val="24"/>
        </w:rPr>
        <w:t xml:space="preserve"> </w:t>
      </w:r>
      <w:proofErr w:type="spellStart"/>
      <w:r w:rsidR="00E043AA">
        <w:rPr>
          <w:rFonts w:ascii="Times New Roman" w:hAnsi="Times New Roman" w:cs="Times New Roman"/>
          <w:sz w:val="24"/>
          <w:szCs w:val="24"/>
        </w:rPr>
        <w:t>dyslgycaemia</w:t>
      </w:r>
      <w:proofErr w:type="spellEnd"/>
      <w:r w:rsidR="00E043AA">
        <w:rPr>
          <w:rFonts w:ascii="Times New Roman" w:hAnsi="Times New Roman" w:cs="Times New Roman"/>
          <w:sz w:val="24"/>
          <w:szCs w:val="24"/>
        </w:rPr>
        <w:t xml:space="preserve"> </w:t>
      </w:r>
      <w:r w:rsidRPr="00D13B6E">
        <w:rPr>
          <w:rFonts w:ascii="Times New Roman" w:hAnsi="Times New Roman" w:cs="Times New Roman"/>
          <w:sz w:val="24"/>
          <w:szCs w:val="24"/>
        </w:rPr>
        <w:t>4-6 years po</w:t>
      </w:r>
      <w:r w:rsidR="00D378D9">
        <w:rPr>
          <w:rFonts w:ascii="Times New Roman" w:hAnsi="Times New Roman" w:cs="Times New Roman"/>
          <w:sz w:val="24"/>
          <w:szCs w:val="24"/>
        </w:rPr>
        <w:t>st-delivery. In our population,</w:t>
      </w:r>
      <w:r w:rsidRPr="00D13B6E">
        <w:rPr>
          <w:rFonts w:ascii="Times New Roman" w:hAnsi="Times New Roman" w:cs="Times New Roman"/>
          <w:sz w:val="24"/>
          <w:szCs w:val="24"/>
        </w:rPr>
        <w:t xml:space="preserve"> </w:t>
      </w:r>
      <w:r w:rsidR="00EA77AA">
        <w:rPr>
          <w:rFonts w:ascii="Times New Roman" w:hAnsi="Times New Roman" w:cs="Times New Roman"/>
          <w:sz w:val="24"/>
          <w:szCs w:val="24"/>
        </w:rPr>
        <w:t>GWG</w:t>
      </w:r>
      <w:r w:rsidRPr="003A18F3">
        <w:rPr>
          <w:rFonts w:ascii="Times New Roman" w:hAnsi="Times New Roman" w:cs="Times New Roman"/>
          <w:sz w:val="24"/>
          <w:szCs w:val="24"/>
        </w:rPr>
        <w:t xml:space="preserve"> </w:t>
      </w:r>
      <w:r w:rsidR="00373779">
        <w:rPr>
          <w:rFonts w:ascii="Times New Roman" w:hAnsi="Times New Roman" w:cs="Times New Roman"/>
          <w:sz w:val="24"/>
          <w:szCs w:val="24"/>
        </w:rPr>
        <w:t>had</w:t>
      </w:r>
      <w:r w:rsidRPr="00D13B6E">
        <w:rPr>
          <w:rFonts w:ascii="Times New Roman" w:hAnsi="Times New Roman" w:cs="Times New Roman"/>
          <w:sz w:val="24"/>
          <w:szCs w:val="24"/>
        </w:rPr>
        <w:t xml:space="preserve"> limited implication</w:t>
      </w:r>
      <w:r w:rsidR="00373779">
        <w:rPr>
          <w:rFonts w:ascii="Times New Roman" w:hAnsi="Times New Roman" w:cs="Times New Roman"/>
          <w:sz w:val="24"/>
          <w:szCs w:val="24"/>
        </w:rPr>
        <w:t>s</w:t>
      </w:r>
      <w:r w:rsidRPr="00D13B6E">
        <w:rPr>
          <w:rFonts w:ascii="Times New Roman" w:hAnsi="Times New Roman" w:cs="Times New Roman"/>
          <w:sz w:val="24"/>
          <w:szCs w:val="24"/>
        </w:rPr>
        <w:t xml:space="preserve"> for development of post-delivery </w:t>
      </w:r>
      <w:proofErr w:type="spellStart"/>
      <w:r w:rsidR="00E043AA">
        <w:rPr>
          <w:rFonts w:ascii="Times New Roman" w:hAnsi="Times New Roman" w:cs="Times New Roman"/>
          <w:sz w:val="24"/>
          <w:szCs w:val="24"/>
        </w:rPr>
        <w:t>dysglycaemia</w:t>
      </w:r>
      <w:proofErr w:type="spellEnd"/>
      <w:r w:rsidRPr="00D13B6E">
        <w:rPr>
          <w:rFonts w:ascii="Times New Roman" w:hAnsi="Times New Roman" w:cs="Times New Roman"/>
          <w:sz w:val="24"/>
          <w:szCs w:val="24"/>
        </w:rPr>
        <w:t xml:space="preserve">. </w:t>
      </w:r>
      <w:r w:rsidR="00373779">
        <w:rPr>
          <w:rFonts w:ascii="Times New Roman" w:hAnsi="Times New Roman" w:cs="Times New Roman"/>
          <w:sz w:val="24"/>
          <w:szCs w:val="24"/>
        </w:rPr>
        <w:t>A</w:t>
      </w:r>
      <w:r w:rsidR="00D378D9">
        <w:rPr>
          <w:rFonts w:ascii="Times New Roman" w:hAnsi="Times New Roman" w:cs="Times New Roman"/>
          <w:sz w:val="24"/>
          <w:szCs w:val="24"/>
        </w:rPr>
        <w:t xml:space="preserve"> recent meta-analysis assessing effectiveness of lifestyle interventions for T2D prevention also reported that, among women with GDM, interventions initiated during pregnancy </w:t>
      </w:r>
      <w:r w:rsidR="00AA26FC">
        <w:rPr>
          <w:rFonts w:ascii="Times New Roman" w:hAnsi="Times New Roman" w:cs="Times New Roman"/>
          <w:sz w:val="24"/>
          <w:szCs w:val="24"/>
        </w:rPr>
        <w:t xml:space="preserve">were </w:t>
      </w:r>
      <w:r w:rsidR="00D378D9">
        <w:rPr>
          <w:rFonts w:ascii="Times New Roman" w:hAnsi="Times New Roman" w:cs="Times New Roman"/>
          <w:sz w:val="24"/>
          <w:szCs w:val="24"/>
        </w:rPr>
        <w:t xml:space="preserve">not </w:t>
      </w:r>
      <w:r w:rsidR="00D378D9" w:rsidRPr="00D378D9">
        <w:rPr>
          <w:rFonts w:ascii="Times New Roman" w:hAnsi="Times New Roman" w:cs="Times New Roman"/>
          <w:sz w:val="24"/>
          <w:szCs w:val="24"/>
        </w:rPr>
        <w:t>effective in reducing the risk of post</w:t>
      </w:r>
      <w:r w:rsidR="005320B9">
        <w:rPr>
          <w:rFonts w:ascii="Times New Roman" w:hAnsi="Times New Roman" w:cs="Times New Roman"/>
          <w:sz w:val="24"/>
          <w:szCs w:val="24"/>
        </w:rPr>
        <w:t>-delivery</w:t>
      </w:r>
      <w:r w:rsidR="00D378D9" w:rsidRPr="00D378D9">
        <w:rPr>
          <w:rFonts w:ascii="Times New Roman" w:hAnsi="Times New Roman" w:cs="Times New Roman"/>
          <w:sz w:val="24"/>
          <w:szCs w:val="24"/>
        </w:rPr>
        <w:t xml:space="preserve"> </w:t>
      </w:r>
      <w:r w:rsidR="00D378D9">
        <w:rPr>
          <w:rFonts w:ascii="Times New Roman" w:hAnsi="Times New Roman" w:cs="Times New Roman"/>
          <w:sz w:val="24"/>
          <w:szCs w:val="24"/>
        </w:rPr>
        <w:t>T2D; nonetheless, only 4 studies were included</w:t>
      </w:r>
      <w:r w:rsidR="00D378D9">
        <w:rPr>
          <w:rFonts w:ascii="Times New Roman" w:hAnsi="Times New Roman" w:cs="Times New Roman"/>
          <w:sz w:val="24"/>
          <w:szCs w:val="24"/>
        </w:rPr>
        <w:fldChar w:fldCharType="begin" w:fldLock="1"/>
      </w:r>
      <w:r w:rsidR="00D84173">
        <w:rPr>
          <w:rFonts w:ascii="Times New Roman" w:hAnsi="Times New Roman" w:cs="Times New Roman"/>
          <w:sz w:val="24"/>
          <w:szCs w:val="24"/>
        </w:rPr>
        <w:instrText>ADDIN CSL_CITATION {"citationItems":[{"id":"ITEM-1","itemData":{"DOI":"10.1111/obr.13122","ISSN":"1467-7881","author":[{"dropping-particle":"","family":"Li","given":"Ninghua","non-dropping-particle":"","parse-names":false,"suffix":""},{"dropping-particle":"","family":"Yang","given":"Yingzi","non-dropping-particle":"","parse-names":false,"suffix":""},{"dropping-particle":"","family":"Cui","given":"Dingyu","non-dropping-particle":"","parse-names":false,"suffix":""},{"dropping-particle":"","family":"Li","given":"Changping","non-dropping-particle":"","parse-names":false,"suffix":""},{"dropping-particle":"","family":"Ma","given":"Ronald C.W.","non-dropping-particle":"","parse-names":false,"suffix":""},{"dropping-particle":"","family":"Li","given":"Jing","non-dropping-particle":"","parse-names":false,"suffix":""},{"dropping-particle":"","family":"Yang","given":"Xilin","non-dropping-particle":"","parse-names":false,"suffix":""}],"container-title":"Obesity Reviews","id":"ITEM-1","issued":{"date-parts":[["2020","8</w:instrText>
      </w:r>
      <w:r w:rsidR="00D84173">
        <w:rPr>
          <w:rFonts w:ascii="Times New Roman" w:hAnsi="Times New Roman" w:cs="Times New Roman" w:hint="eastAsia"/>
          <w:sz w:val="24"/>
          <w:szCs w:val="24"/>
        </w:rPr>
        <w:instrText>","5"]]},"page":"obr.13122","publisher":"John Wiley &amp; Sons, Ltd","title":"Effects of lifestyle intervention on long</w:instrText>
      </w:r>
      <w:r w:rsidR="00D84173">
        <w:rPr>
          <w:rFonts w:ascii="Times New Roman" w:hAnsi="Times New Roman" w:cs="Times New Roman" w:hint="eastAsia"/>
          <w:sz w:val="24"/>
          <w:szCs w:val="24"/>
        </w:rPr>
        <w:instrText>‐</w:instrText>
      </w:r>
      <w:r w:rsidR="00D84173">
        <w:rPr>
          <w:rFonts w:ascii="Times New Roman" w:hAnsi="Times New Roman" w:cs="Times New Roman" w:hint="eastAsia"/>
          <w:sz w:val="24"/>
          <w:szCs w:val="24"/>
        </w:rPr>
        <w:instrText>term risk of diabetes in women with prior gestational diabetes: A systematic review and meta</w:instrText>
      </w:r>
      <w:r w:rsidR="00D84173">
        <w:rPr>
          <w:rFonts w:ascii="Times New Roman" w:hAnsi="Times New Roman" w:cs="Times New Roman" w:hint="eastAsia"/>
          <w:sz w:val="24"/>
          <w:szCs w:val="24"/>
        </w:rPr>
        <w:instrText>‐</w:instrText>
      </w:r>
      <w:r w:rsidR="00D84173">
        <w:rPr>
          <w:rFonts w:ascii="Times New Roman" w:hAnsi="Times New Roman" w:cs="Times New Roman" w:hint="eastAsia"/>
          <w:sz w:val="24"/>
          <w:szCs w:val="24"/>
        </w:rPr>
        <w:instrText>analysis of randomized controlled trials","typ</w:instrText>
      </w:r>
      <w:r w:rsidR="00D84173">
        <w:rPr>
          <w:rFonts w:ascii="Times New Roman" w:hAnsi="Times New Roman" w:cs="Times New Roman"/>
          <w:sz w:val="24"/>
          <w:szCs w:val="24"/>
        </w:rPr>
        <w:instrText>e":"article-journal"},"uris":["http://www.mendeley.com/documents/?uuid=10960e34-7b52-3d0c-8e84-0068501b03ef"]}],"mendeley":{"formattedCitation":"&lt;sup&gt;36&lt;/sup&gt;","plainTextFormattedCitation":"36","previouslyFormattedCitation":"&lt;sup&gt;36&lt;/sup&gt;"},"properties":{"noteIndex":0},"schema":"https://github.com/citation-style-language/schema/raw/master/csl-citation.json"}</w:instrText>
      </w:r>
      <w:r w:rsidR="00D378D9">
        <w:rPr>
          <w:rFonts w:ascii="Times New Roman" w:hAnsi="Times New Roman" w:cs="Times New Roman"/>
          <w:sz w:val="24"/>
          <w:szCs w:val="24"/>
        </w:rPr>
        <w:fldChar w:fldCharType="separate"/>
      </w:r>
      <w:r w:rsidR="00D84173" w:rsidRPr="00D84173">
        <w:rPr>
          <w:rFonts w:ascii="Times New Roman" w:hAnsi="Times New Roman" w:cs="Times New Roman"/>
          <w:noProof/>
          <w:sz w:val="24"/>
          <w:szCs w:val="24"/>
          <w:vertAlign w:val="superscript"/>
        </w:rPr>
        <w:t>36</w:t>
      </w:r>
      <w:r w:rsidR="00D378D9">
        <w:rPr>
          <w:rFonts w:ascii="Times New Roman" w:hAnsi="Times New Roman" w:cs="Times New Roman"/>
          <w:sz w:val="24"/>
          <w:szCs w:val="24"/>
        </w:rPr>
        <w:fldChar w:fldCharType="end"/>
      </w:r>
      <w:r w:rsidR="00D378D9">
        <w:rPr>
          <w:rFonts w:ascii="Times New Roman" w:hAnsi="Times New Roman" w:cs="Times New Roman"/>
          <w:sz w:val="24"/>
          <w:szCs w:val="24"/>
        </w:rPr>
        <w:t>.</w:t>
      </w:r>
      <w:r w:rsidR="005C59FF">
        <w:rPr>
          <w:rFonts w:ascii="Times New Roman" w:hAnsi="Times New Roman" w:cs="Times New Roman"/>
          <w:sz w:val="24"/>
          <w:szCs w:val="24"/>
        </w:rPr>
        <w:t xml:space="preserve"> </w:t>
      </w:r>
      <w:r w:rsidR="0048061D">
        <w:rPr>
          <w:rFonts w:ascii="Times New Roman" w:hAnsi="Times New Roman" w:cs="Times New Roman"/>
          <w:sz w:val="24"/>
          <w:szCs w:val="24"/>
        </w:rPr>
        <w:t>Our observation</w:t>
      </w:r>
      <w:r w:rsidR="005C59FF">
        <w:rPr>
          <w:rFonts w:ascii="Times New Roman" w:hAnsi="Times New Roman" w:cs="Times New Roman"/>
          <w:sz w:val="24"/>
          <w:szCs w:val="24"/>
        </w:rPr>
        <w:t xml:space="preserve"> that women with </w:t>
      </w:r>
      <w:r w:rsidR="005C59FF" w:rsidRPr="005C59FF">
        <w:rPr>
          <w:rFonts w:ascii="Times New Roman" w:hAnsi="Times New Roman" w:cs="Times New Roman"/>
          <w:sz w:val="24"/>
          <w:szCs w:val="24"/>
        </w:rPr>
        <w:t xml:space="preserve">inadequate total GWG </w:t>
      </w:r>
      <w:r w:rsidR="0048061D">
        <w:rPr>
          <w:rFonts w:ascii="Times New Roman" w:hAnsi="Times New Roman" w:cs="Times New Roman"/>
          <w:sz w:val="24"/>
          <w:szCs w:val="24"/>
        </w:rPr>
        <w:t>had</w:t>
      </w:r>
      <w:r w:rsidR="005C59FF">
        <w:rPr>
          <w:rFonts w:ascii="Times New Roman" w:hAnsi="Times New Roman" w:cs="Times New Roman"/>
          <w:sz w:val="24"/>
          <w:szCs w:val="24"/>
        </w:rPr>
        <w:t xml:space="preserve"> a higher </w:t>
      </w:r>
      <w:r w:rsidR="0048061D">
        <w:rPr>
          <w:rFonts w:ascii="Times New Roman" w:hAnsi="Times New Roman" w:cs="Times New Roman"/>
          <w:sz w:val="24"/>
          <w:szCs w:val="24"/>
        </w:rPr>
        <w:t>risk of T2D may represent</w:t>
      </w:r>
      <w:r w:rsidR="005C59FF">
        <w:rPr>
          <w:rFonts w:ascii="Times New Roman" w:hAnsi="Times New Roman" w:cs="Times New Roman"/>
          <w:sz w:val="24"/>
          <w:szCs w:val="24"/>
        </w:rPr>
        <w:t xml:space="preserve"> reverse causation where </w:t>
      </w:r>
      <w:r w:rsidR="005C59FF" w:rsidRPr="005C59FF">
        <w:rPr>
          <w:rFonts w:ascii="Times New Roman" w:hAnsi="Times New Roman" w:cs="Times New Roman"/>
          <w:sz w:val="24"/>
          <w:szCs w:val="24"/>
        </w:rPr>
        <w:t>some women with metabolic risk factors chose to adopt hea</w:t>
      </w:r>
      <w:r w:rsidR="0048061D">
        <w:rPr>
          <w:rFonts w:ascii="Times New Roman" w:hAnsi="Times New Roman" w:cs="Times New Roman"/>
          <w:sz w:val="24"/>
          <w:szCs w:val="24"/>
        </w:rPr>
        <w:t xml:space="preserve">lthier lifestyle while pregnant, thus </w:t>
      </w:r>
      <w:r w:rsidR="005C59FF" w:rsidRPr="005C59FF">
        <w:rPr>
          <w:rFonts w:ascii="Times New Roman" w:hAnsi="Times New Roman" w:cs="Times New Roman"/>
          <w:sz w:val="24"/>
          <w:szCs w:val="24"/>
        </w:rPr>
        <w:t>gain</w:t>
      </w:r>
      <w:r w:rsidR="0048061D">
        <w:rPr>
          <w:rFonts w:ascii="Times New Roman" w:hAnsi="Times New Roman" w:cs="Times New Roman"/>
          <w:sz w:val="24"/>
          <w:szCs w:val="24"/>
        </w:rPr>
        <w:t>ing</w:t>
      </w:r>
      <w:r w:rsidR="005C59FF" w:rsidRPr="005C59FF">
        <w:rPr>
          <w:rFonts w:ascii="Times New Roman" w:hAnsi="Times New Roman" w:cs="Times New Roman"/>
          <w:sz w:val="24"/>
          <w:szCs w:val="24"/>
        </w:rPr>
        <w:t xml:space="preserve"> less weight.</w:t>
      </w:r>
    </w:p>
    <w:p w14:paraId="6762CEEE" w14:textId="526B9253" w:rsidR="0050660D" w:rsidRDefault="000D2046" w:rsidP="003674E0">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Lifestyle intervention post-</w:t>
      </w:r>
      <w:r w:rsidR="0050660D" w:rsidRPr="00DA7EDD">
        <w:rPr>
          <w:rFonts w:ascii="Times New Roman" w:hAnsi="Times New Roman" w:cs="Times New Roman"/>
          <w:color w:val="000000" w:themeColor="text1"/>
          <w:sz w:val="24"/>
          <w:szCs w:val="24"/>
        </w:rPr>
        <w:t xml:space="preserve">GDM delivery has </w:t>
      </w:r>
      <w:r w:rsidR="00012C31">
        <w:rPr>
          <w:rFonts w:ascii="Times New Roman" w:hAnsi="Times New Roman" w:cs="Times New Roman"/>
          <w:color w:val="000000" w:themeColor="text1"/>
          <w:sz w:val="24"/>
          <w:szCs w:val="24"/>
        </w:rPr>
        <w:t xml:space="preserve">been shown to be </w:t>
      </w:r>
      <w:r w:rsidR="00960639">
        <w:rPr>
          <w:rFonts w:ascii="Times New Roman" w:hAnsi="Times New Roman" w:cs="Times New Roman"/>
          <w:color w:val="000000" w:themeColor="text1"/>
          <w:sz w:val="24"/>
          <w:szCs w:val="24"/>
        </w:rPr>
        <w:t xml:space="preserve">highly </w:t>
      </w:r>
      <w:r w:rsidR="00012C31">
        <w:rPr>
          <w:rFonts w:ascii="Times New Roman" w:hAnsi="Times New Roman" w:cs="Times New Roman"/>
          <w:color w:val="000000" w:themeColor="text1"/>
          <w:sz w:val="24"/>
          <w:szCs w:val="24"/>
        </w:rPr>
        <w:t xml:space="preserve">effective </w:t>
      </w:r>
      <w:r w:rsidR="0050660D" w:rsidRPr="00DA7EDD">
        <w:rPr>
          <w:rFonts w:ascii="Times New Roman" w:hAnsi="Times New Roman" w:cs="Times New Roman"/>
          <w:color w:val="000000" w:themeColor="text1"/>
          <w:sz w:val="24"/>
          <w:szCs w:val="24"/>
        </w:rPr>
        <w:t>for the prevention of T2D</w:t>
      </w:r>
      <w:r w:rsidR="00960639">
        <w:rPr>
          <w:rFonts w:ascii="Times New Roman" w:hAnsi="Times New Roman" w:cs="Times New Roman"/>
          <w:color w:val="000000" w:themeColor="text1"/>
          <w:sz w:val="24"/>
          <w:szCs w:val="24"/>
        </w:rPr>
        <w:t xml:space="preserve"> [</w:t>
      </w:r>
      <w:r w:rsidR="00960639" w:rsidRPr="00960639">
        <w:rPr>
          <w:rFonts w:ascii="Times New Roman" w:hAnsi="Times New Roman" w:cs="Times New Roman"/>
          <w:color w:val="000000" w:themeColor="text1"/>
          <w:sz w:val="24"/>
          <w:szCs w:val="24"/>
        </w:rPr>
        <w:t>pooled RR</w:t>
      </w:r>
      <w:r w:rsidR="00960639">
        <w:rPr>
          <w:rFonts w:ascii="Times New Roman" w:hAnsi="Times New Roman" w:cs="Times New Roman"/>
          <w:color w:val="000000" w:themeColor="text1"/>
          <w:sz w:val="24"/>
          <w:szCs w:val="24"/>
        </w:rPr>
        <w:t xml:space="preserve"> (</w:t>
      </w:r>
      <w:r w:rsidR="00960639" w:rsidRPr="00960639">
        <w:rPr>
          <w:rFonts w:ascii="Times New Roman" w:hAnsi="Times New Roman" w:cs="Times New Roman"/>
          <w:color w:val="000000" w:themeColor="text1"/>
          <w:sz w:val="24"/>
          <w:szCs w:val="24"/>
        </w:rPr>
        <w:t>95% CI</w:t>
      </w:r>
      <w:r w:rsidR="00960639">
        <w:rPr>
          <w:rFonts w:ascii="Times New Roman" w:hAnsi="Times New Roman" w:cs="Times New Roman"/>
          <w:color w:val="000000" w:themeColor="text1"/>
          <w:sz w:val="24"/>
          <w:szCs w:val="24"/>
        </w:rPr>
        <w:t xml:space="preserve">) from 10 </w:t>
      </w:r>
      <w:r w:rsidR="004F22BC">
        <w:rPr>
          <w:rFonts w:ascii="Times New Roman" w:hAnsi="Times New Roman" w:cs="Times New Roman"/>
          <w:color w:val="000000" w:themeColor="text1"/>
          <w:sz w:val="24"/>
          <w:szCs w:val="24"/>
        </w:rPr>
        <w:t>randomized controlled trials</w:t>
      </w:r>
      <w:r w:rsidR="00960639">
        <w:rPr>
          <w:rFonts w:ascii="Times New Roman" w:hAnsi="Times New Roman" w:cs="Times New Roman"/>
          <w:color w:val="000000" w:themeColor="text1"/>
          <w:sz w:val="24"/>
          <w:szCs w:val="24"/>
        </w:rPr>
        <w:t xml:space="preserve">: 0.57 </w:t>
      </w:r>
      <w:r w:rsidR="00960639" w:rsidRPr="00960639">
        <w:rPr>
          <w:rFonts w:ascii="Times New Roman" w:hAnsi="Times New Roman" w:cs="Times New Roman"/>
          <w:color w:val="000000" w:themeColor="text1"/>
          <w:sz w:val="24"/>
          <w:szCs w:val="24"/>
        </w:rPr>
        <w:t xml:space="preserve"> </w:t>
      </w:r>
      <w:r w:rsidR="00960639">
        <w:rPr>
          <w:rFonts w:ascii="Times New Roman" w:hAnsi="Times New Roman" w:cs="Times New Roman"/>
          <w:color w:val="000000" w:themeColor="text1"/>
          <w:sz w:val="24"/>
          <w:szCs w:val="24"/>
        </w:rPr>
        <w:t xml:space="preserve">(0.42, </w:t>
      </w:r>
      <w:r w:rsidR="00960639" w:rsidRPr="00960639">
        <w:rPr>
          <w:rFonts w:ascii="Times New Roman" w:hAnsi="Times New Roman" w:cs="Times New Roman"/>
          <w:color w:val="000000" w:themeColor="text1"/>
          <w:sz w:val="24"/>
          <w:szCs w:val="24"/>
        </w:rPr>
        <w:t>0.78</w:t>
      </w:r>
      <w:r w:rsidR="00960639">
        <w:rPr>
          <w:rFonts w:ascii="Times New Roman" w:hAnsi="Times New Roman" w:cs="Times New Roman"/>
          <w:color w:val="000000" w:themeColor="text1"/>
          <w:sz w:val="24"/>
          <w:szCs w:val="24"/>
        </w:rPr>
        <w:t>)</w:t>
      </w:r>
      <w:r w:rsidR="004F22BC">
        <w:rPr>
          <w:rFonts w:ascii="Times New Roman" w:hAnsi="Times New Roman" w:cs="Times New Roman"/>
          <w:color w:val="000000" w:themeColor="text1"/>
          <w:sz w:val="24"/>
          <w:szCs w:val="24"/>
        </w:rPr>
        <w:t>]</w:t>
      </w:r>
      <w:r w:rsidR="00960639">
        <w:rPr>
          <w:rFonts w:ascii="Times New Roman" w:hAnsi="Times New Roman" w:cs="Times New Roman"/>
          <w:color w:val="000000" w:themeColor="text1"/>
          <w:sz w:val="24"/>
          <w:szCs w:val="24"/>
        </w:rPr>
        <w:fldChar w:fldCharType="begin" w:fldLock="1"/>
      </w:r>
      <w:r w:rsidR="00D84173">
        <w:rPr>
          <w:rFonts w:ascii="Times New Roman" w:hAnsi="Times New Roman" w:cs="Times New Roman"/>
          <w:color w:val="000000" w:themeColor="text1"/>
          <w:sz w:val="24"/>
          <w:szCs w:val="24"/>
        </w:rPr>
        <w:instrText>ADDIN CSL_CITATION {"citationItems":[{"id":"ITEM-1","itemData":{"DOI":"10.1111/obr.13122","ISSN":"1467-7881","author":[{"dropping-particle":"","family":"Li","given":"Ninghua","non-dropping-particle":"","parse-names":false,"suffix":""},{"dropping-particle":"","family":"Yang","given":"Yingzi","non-dropping-particle":"","parse-names":false,"suffix":""},{"dropping-particle":"","family":"Cui","given":"Dingyu","non-dropping-particle":"","parse-names":false,"suffix":""},{"dropping-particle":"","family":"Li","given":"Changping","non-dropping-particle":"","parse-names":false,"suffix":""},{"dropping-particle":"","family":"Ma","given":"Ronald C.W.","non-dropping-particle":"","parse-names":false,"suffix":""},{"dropping-particle":"","family":"Li","given":"Jing","non-dropping-particle":"","parse-names":false,"suffix":""},{"dropping-particle":"","family":"Yang","given":"Xilin","non-dropping-particle":"","parse-names":false,"suffix":""}],"container-title":"Obesity Reviews","id":"ITEM-1","issued":{"date-parts":[["2020","8</w:instrText>
      </w:r>
      <w:r w:rsidR="00D84173">
        <w:rPr>
          <w:rFonts w:ascii="Times New Roman" w:hAnsi="Times New Roman" w:cs="Times New Roman" w:hint="eastAsia"/>
          <w:color w:val="000000" w:themeColor="text1"/>
          <w:sz w:val="24"/>
          <w:szCs w:val="24"/>
        </w:rPr>
        <w:instrText>","5"]]},"page":"obr.13122","publisher":"John Wiley &amp; Sons, Ltd","title":"Effects of lifestyle intervention on long</w:instrText>
      </w:r>
      <w:r w:rsidR="00D84173">
        <w:rPr>
          <w:rFonts w:ascii="Times New Roman" w:hAnsi="Times New Roman" w:cs="Times New Roman" w:hint="eastAsia"/>
          <w:color w:val="000000" w:themeColor="text1"/>
          <w:sz w:val="24"/>
          <w:szCs w:val="24"/>
        </w:rPr>
        <w:instrText>‐</w:instrText>
      </w:r>
      <w:r w:rsidR="00D84173">
        <w:rPr>
          <w:rFonts w:ascii="Times New Roman" w:hAnsi="Times New Roman" w:cs="Times New Roman" w:hint="eastAsia"/>
          <w:color w:val="000000" w:themeColor="text1"/>
          <w:sz w:val="24"/>
          <w:szCs w:val="24"/>
        </w:rPr>
        <w:instrText>term risk of diabetes in women with prior gestational diabetes: A systematic review and meta</w:instrText>
      </w:r>
      <w:r w:rsidR="00D84173">
        <w:rPr>
          <w:rFonts w:ascii="Times New Roman" w:hAnsi="Times New Roman" w:cs="Times New Roman" w:hint="eastAsia"/>
          <w:color w:val="000000" w:themeColor="text1"/>
          <w:sz w:val="24"/>
          <w:szCs w:val="24"/>
        </w:rPr>
        <w:instrText>‐</w:instrText>
      </w:r>
      <w:r w:rsidR="00D84173">
        <w:rPr>
          <w:rFonts w:ascii="Times New Roman" w:hAnsi="Times New Roman" w:cs="Times New Roman" w:hint="eastAsia"/>
          <w:color w:val="000000" w:themeColor="text1"/>
          <w:sz w:val="24"/>
          <w:szCs w:val="24"/>
        </w:rPr>
        <w:instrText>analysis of randomized controlled trials","typ</w:instrText>
      </w:r>
      <w:r w:rsidR="00D84173">
        <w:rPr>
          <w:rFonts w:ascii="Times New Roman" w:hAnsi="Times New Roman" w:cs="Times New Roman"/>
          <w:color w:val="000000" w:themeColor="text1"/>
          <w:sz w:val="24"/>
          <w:szCs w:val="24"/>
        </w:rPr>
        <w:instrText>e":"article-journal"},"uris":["http://www.mendeley.com/documents/?uuid=10960e34-7b52-3d0c-8e84-0068501b03ef"]}],"mendeley":{"formattedCitation":"&lt;sup&gt;36&lt;/sup&gt;","plainTextFormattedCitation":"36","previouslyFormattedCitation":"&lt;sup&gt;36&lt;/sup&gt;"},"properties":{"noteIndex":0},"schema":"https://github.com/citation-style-language/schema/raw/master/csl-citation.json"}</w:instrText>
      </w:r>
      <w:r w:rsidR="00960639">
        <w:rPr>
          <w:rFonts w:ascii="Times New Roman" w:hAnsi="Times New Roman" w:cs="Times New Roman"/>
          <w:color w:val="000000" w:themeColor="text1"/>
          <w:sz w:val="24"/>
          <w:szCs w:val="24"/>
        </w:rPr>
        <w:fldChar w:fldCharType="separate"/>
      </w:r>
      <w:r w:rsidR="00D84173" w:rsidRPr="00D84173">
        <w:rPr>
          <w:rFonts w:ascii="Times New Roman" w:hAnsi="Times New Roman" w:cs="Times New Roman"/>
          <w:noProof/>
          <w:color w:val="000000" w:themeColor="text1"/>
          <w:sz w:val="24"/>
          <w:szCs w:val="24"/>
          <w:vertAlign w:val="superscript"/>
        </w:rPr>
        <w:t>36</w:t>
      </w:r>
      <w:r w:rsidR="00960639">
        <w:rPr>
          <w:rFonts w:ascii="Times New Roman" w:hAnsi="Times New Roman" w:cs="Times New Roman"/>
          <w:color w:val="000000" w:themeColor="text1"/>
          <w:sz w:val="24"/>
          <w:szCs w:val="24"/>
        </w:rPr>
        <w:fldChar w:fldCharType="end"/>
      </w:r>
      <w:r w:rsidR="00960639">
        <w:rPr>
          <w:rFonts w:ascii="Times New Roman" w:hAnsi="Times New Roman" w:cs="Times New Roman"/>
          <w:color w:val="000000" w:themeColor="text1"/>
          <w:sz w:val="24"/>
          <w:szCs w:val="24"/>
        </w:rPr>
        <w:t>.</w:t>
      </w:r>
      <w:r w:rsidR="00012C31">
        <w:rPr>
          <w:rFonts w:ascii="Times New Roman" w:hAnsi="Times New Roman" w:cs="Times New Roman"/>
          <w:color w:val="000000" w:themeColor="text1"/>
          <w:sz w:val="24"/>
          <w:szCs w:val="24"/>
        </w:rPr>
        <w:t xml:space="preserve"> </w:t>
      </w:r>
      <w:r w:rsidR="00960639">
        <w:rPr>
          <w:rFonts w:ascii="Times New Roman" w:hAnsi="Times New Roman" w:cs="Times New Roman"/>
          <w:color w:val="000000" w:themeColor="text1"/>
          <w:sz w:val="24"/>
          <w:szCs w:val="24"/>
        </w:rPr>
        <w:t xml:space="preserve">It </w:t>
      </w:r>
      <w:r w:rsidR="00012C31">
        <w:rPr>
          <w:rFonts w:ascii="Times New Roman" w:hAnsi="Times New Roman" w:cs="Times New Roman"/>
          <w:color w:val="000000" w:themeColor="text1"/>
          <w:sz w:val="24"/>
          <w:szCs w:val="24"/>
        </w:rPr>
        <w:t xml:space="preserve">is also </w:t>
      </w:r>
      <w:r w:rsidR="00012C31" w:rsidRPr="00DA7EDD">
        <w:rPr>
          <w:rFonts w:ascii="Times New Roman" w:hAnsi="Times New Roman" w:cs="Times New Roman"/>
          <w:color w:val="000000" w:themeColor="text1"/>
          <w:sz w:val="24"/>
          <w:szCs w:val="24"/>
        </w:rPr>
        <w:t>cost</w:t>
      </w:r>
      <w:r w:rsidR="00012C31">
        <w:rPr>
          <w:rFonts w:ascii="Times New Roman" w:hAnsi="Times New Roman" w:cs="Times New Roman"/>
          <w:color w:val="000000" w:themeColor="text1"/>
          <w:sz w:val="24"/>
          <w:szCs w:val="24"/>
        </w:rPr>
        <w:t>-effective, if not cost-saving</w:t>
      </w:r>
      <w:r w:rsidR="006044E1">
        <w:rPr>
          <w:rFonts w:ascii="Times New Roman" w:hAnsi="Times New Roman" w:cs="Times New Roman"/>
          <w:color w:val="000000" w:themeColor="text1"/>
          <w:sz w:val="24"/>
          <w:szCs w:val="24"/>
        </w:rPr>
        <w:fldChar w:fldCharType="begin" w:fldLock="1"/>
      </w:r>
      <w:r w:rsidR="00D84173">
        <w:rPr>
          <w:rFonts w:ascii="Times New Roman" w:hAnsi="Times New Roman" w:cs="Times New Roman"/>
          <w:color w:val="000000" w:themeColor="text1"/>
          <w:sz w:val="24"/>
          <w:szCs w:val="24"/>
        </w:rPr>
        <w:instrText>ADDIN CSL_CITATION {"citationItems":[{"id":"ITEM-1","itemData":{"DOI":"10.3109/14767058.2013.765845","ISSN":"14767058","abstract":"Objective: Gestational diabetes mellitus (GDM) is associated with elevated risks of perinatal complications and type 2 diabetes mellitus, and screening and intervention can reduce these risks. We quantified the cost, health impact and cost-effectiveness of GDM screening and intervention in India and Israel, settings with contrasting epidemiologic and cost environments. Methods: We developed a decision-analysis tool (the GeDiForCE™) to assess cost-effectiveness. Using both local data and published estimates, we applied the model for a general medical facility in Chennai, India and for the largest HMO in Israel. We computed costs (discounted international dollars), averted disability-adjusted life years (DALYs) and net cost per DALY averted, compared with no GDM screening. Results: The programme costs per 1000 pregnant women are $259139 in India and $259929 in Israel. Net costs, adjusted for averted disease, are $194358 and $76102, respectively. The cost per DALY averted is $1626 in India and $1830 in Israel. Sensitivity analysis findings range from $628 to $3681 per DALY averted in India and net savings of $72420-8432 per DALY averted in Israel. Conclusion: GDM interventions are highly cost-effective in both Indian and Israeli settings, by World Health Organization standards. Noting large differences between these countries in GDM prevalence and costs, GDM intervention may be cost-effective in diverse settings. © 2013 Informa UK Ltd.","author":[{"dropping-particle":"","family":"Marseille","given":"Elliot","non-dropping-particle":"","parse-names":false,"suffix":""},{"dropping-particle":"","family":"Lohse","given":"Nicolai","non-dropping-particle":"","parse-names":false,"suffix":""},{"dropping-particle":"","family":"Jiwani","given":"Aliya","non-dropping-particle":"","parse-names":false,"suffix":""},{"dropping-particle":"","family":"Hod","given":"Moshe","non-dropping-particle":"","parse-names":false,"suffix":""},{"dropping-particle":"","family":"Seshiah","given":"Veeraswamy","non-dropping-particle":"","parse-names":false,"suffix":""},{"dropping-particle":"","family":"Yajnik","given":"Chittaranjan S.","non-dropping-particle":"","parse-names":false,"suffix":""},{"dropping-particle":"","family":"Arora","given":"Geeti Puri","non-dropping-particle":"","parse-names":false,"suffix":""},{"dropping-particle":"","family":"Balaji","given":"Vijayam","non-dropping-particle":"","parse-names":false,"suffix":""},{"dropping-particle":"","family":"Henriksen","given":"Ole","non-dropping-particle":"","parse-names":false,"suffix":""},{"dropping-particle":"","family":"Lieberman","given":"Nicky","non-dropping-particle":"","parse-names":false,"suffix":""},{"dropping-particle":"","family":"Chen","given":"Rony","non-dropping-particle":"","parse-names":false,"suffix":""},{"dropping-particle":"","family":"Damm","given":"Peter","non-dropping-particle":"","parse-names":false,"suffix":""},{"dropping-particle":"","family":"Metzger","given":"Boyd E.","non-dropping-particle":"","parse-names":false,"suffix":""},{"dropping-particle":"","family":"Kahn","given":"James G.","non-dropping-particle":"","parse-names":false,"suffix":""}],"container-title":"Journal of Maternal-Fetal and Neonatal Medicine","id":"ITEM-1","issue":"8","issued":{"date-parts":[["2013","5"]]},"page":"802-810","publisher":"J Matern Fetal Neonatal Med","title":"The cost-effectiveness of gestational diabetes screening including prevention of type 2 diabetes: Application of a new model in India and Israel","type":"article-journal","volume":"26"},"uris":["http://www.mendeley.com/documents/?uuid=1a651b0e-5c63-33ff-bc48-c09dc33c134c"]},{"id":"ITEM-2","itemData":{"DOI":"10.1016/S0020-7292(11)60007-6","ISSN":"18793479","abstract":"Gestational diabetes mellitus (GDM) is increasingly recognized as an opportunity for early prevention of diabetes and other diseases over the lifespan, and may be responsible for up to 30% of cases of type 2 diabetes. A newly developed mathematical model (the GDModel) provides provisional estimates of the cost and health impact of various GDM screening and management choices, and calculates averted disability-adjusted life-years (DALYs). The model was piloted in 5 different healthcare facilities in India and Israel. Universal screening of pregnant women followed by postpartum lifestyle management yielded net savings of US$78 per woman with GDM in India and US$1945 per woman in Israel. The estimated DALYs averted were 2.33 in India and 3.10 in Israel. With lower GDM prevalence, intervention efficacy, and type 2 diabetes incidence, the intervention had a net cost in India, with a cost per DALY averted of US$11.32. This was far below the WHO definition of \"very cost-effective,\" set at annual GDP per capita. The intervention in Israel remained cost-saving. GDM screening and postpartum lifestyle management are either cost-saving or have a net cost but an attractive cost-effectiveness ratio. Some input values are currently being refined. Nevertheless, the current findings of cost-savings or favorable cost-effectiveness are robust to a wide range of plausible input values, including highly unfavorable values. The GDModel will be further developed into a user-friendly tool that can guide policy-makers on decisions regarding GDM screening strategies and guidelines. © 2011 International Federation of Gynecology and Obstetrics. Published by Elsevier Ireland Ltd. All rights reserved.","author":[{"dropping-particle":"","family":"Lohse","given":"Nicolai","non-dropping-particle":"","parse-names":false,"suffix":""},{"dropping-particle":"","family":"Marseille","given":"Elliot","non-dropping-particle":"","parse-names":false,"suffix":""},{"dropping-particle":"","family":"Kahn","given":"James G.","non-dropping-particle":"","parse-names":false,"suffix":""}],"container-title":"International Journal of Gynecology and Obstetrics","id":"ITEM-2","issue":"SUPPL. 1","issued":{"date-parts":[["2011"]]},"publisher":"John Wiley and Sons Ltd","title":"Development of a model to assess the cost-effectiveness of gestational diabetes mellitus screening and lifestyle change for the prevention of type 2 diabetes mellitus","type":"article-journal","volume":"115"},"uris":["http://www.mendeley.com/documents/?uuid=869d3339-d3d0-304e-8445-2d4184dae104"]}],"mendeley":{"formattedCitation":"&lt;sup&gt;37,38&lt;/sup&gt;","plainTextFormattedCitation":"37,38","previouslyFormattedCitation":"&lt;sup&gt;37,38&lt;/sup&gt;"},"properties":{"noteIndex":0},"schema":"https://github.com/citation-style-language/schema/raw/master/csl-citation.json"}</w:instrText>
      </w:r>
      <w:r w:rsidR="006044E1">
        <w:rPr>
          <w:rFonts w:ascii="Times New Roman" w:hAnsi="Times New Roman" w:cs="Times New Roman"/>
          <w:color w:val="000000" w:themeColor="text1"/>
          <w:sz w:val="24"/>
          <w:szCs w:val="24"/>
        </w:rPr>
        <w:fldChar w:fldCharType="separate"/>
      </w:r>
      <w:r w:rsidR="00D84173" w:rsidRPr="00D84173">
        <w:rPr>
          <w:rFonts w:ascii="Times New Roman" w:hAnsi="Times New Roman" w:cs="Times New Roman"/>
          <w:noProof/>
          <w:color w:val="000000" w:themeColor="text1"/>
          <w:sz w:val="24"/>
          <w:szCs w:val="24"/>
          <w:vertAlign w:val="superscript"/>
        </w:rPr>
        <w:t>37,38</w:t>
      </w:r>
      <w:r w:rsidR="006044E1">
        <w:rPr>
          <w:rFonts w:ascii="Times New Roman" w:hAnsi="Times New Roman" w:cs="Times New Roman"/>
          <w:color w:val="000000" w:themeColor="text1"/>
          <w:sz w:val="24"/>
          <w:szCs w:val="24"/>
        </w:rPr>
        <w:fldChar w:fldCharType="end"/>
      </w:r>
      <w:r w:rsidR="004B19CB" w:rsidRPr="00DA7EDD">
        <w:rPr>
          <w:rFonts w:ascii="Times New Roman" w:hAnsi="Times New Roman" w:cs="Times New Roman"/>
          <w:color w:val="000000" w:themeColor="text1"/>
          <w:sz w:val="24"/>
          <w:szCs w:val="24"/>
        </w:rPr>
        <w:t>.</w:t>
      </w:r>
      <w:r w:rsidR="00C86B0D" w:rsidRPr="00DA7EDD">
        <w:rPr>
          <w:rFonts w:ascii="Times New Roman" w:hAnsi="Times New Roman" w:cs="Times New Roman"/>
          <w:color w:val="000000" w:themeColor="text1"/>
          <w:sz w:val="24"/>
          <w:szCs w:val="24"/>
          <w:vertAlign w:val="superscript"/>
        </w:rPr>
        <w:t xml:space="preserve"> </w:t>
      </w:r>
      <w:r w:rsidR="0050660D" w:rsidRPr="00DA7EDD">
        <w:rPr>
          <w:rFonts w:ascii="Times New Roman" w:hAnsi="Times New Roman" w:cs="Times New Roman"/>
          <w:color w:val="000000" w:themeColor="text1"/>
          <w:sz w:val="24"/>
          <w:szCs w:val="24"/>
        </w:rPr>
        <w:t>Using a mathematical model, it was estimated that at least two disability-adjusted life</w:t>
      </w:r>
      <w:r w:rsidR="00256384" w:rsidRPr="00DA7EDD">
        <w:rPr>
          <w:rFonts w:ascii="Times New Roman" w:hAnsi="Times New Roman" w:cs="Times New Roman"/>
          <w:color w:val="000000" w:themeColor="text1"/>
          <w:sz w:val="24"/>
          <w:szCs w:val="24"/>
        </w:rPr>
        <w:t xml:space="preserve"> years (DALYs) were averted with</w:t>
      </w:r>
      <w:r w:rsidR="0050660D" w:rsidRPr="00DA7EDD">
        <w:rPr>
          <w:rFonts w:ascii="Times New Roman" w:hAnsi="Times New Roman" w:cs="Times New Roman"/>
          <w:color w:val="000000" w:themeColor="text1"/>
          <w:sz w:val="24"/>
          <w:szCs w:val="24"/>
        </w:rPr>
        <w:t xml:space="preserve"> proper post</w:t>
      </w:r>
      <w:r w:rsidR="005320B9">
        <w:rPr>
          <w:rFonts w:ascii="Times New Roman" w:hAnsi="Times New Roman" w:cs="Times New Roman"/>
          <w:color w:val="000000" w:themeColor="text1"/>
          <w:sz w:val="24"/>
          <w:szCs w:val="24"/>
        </w:rPr>
        <w:t>-delivery</w:t>
      </w:r>
      <w:r w:rsidR="0050660D" w:rsidRPr="00DA7EDD">
        <w:rPr>
          <w:rFonts w:ascii="Times New Roman" w:hAnsi="Times New Roman" w:cs="Times New Roman"/>
          <w:color w:val="000000" w:themeColor="text1"/>
          <w:sz w:val="24"/>
          <w:szCs w:val="24"/>
        </w:rPr>
        <w:t xml:space="preserve"> lifestyle </w:t>
      </w:r>
      <w:r w:rsidR="00C86B0D" w:rsidRPr="00DA7EDD">
        <w:rPr>
          <w:rFonts w:ascii="Times New Roman" w:hAnsi="Times New Roman" w:cs="Times New Roman"/>
          <w:color w:val="000000" w:themeColor="text1"/>
          <w:sz w:val="24"/>
          <w:szCs w:val="24"/>
        </w:rPr>
        <w:t>management</w:t>
      </w:r>
      <w:r w:rsidR="006044E1">
        <w:rPr>
          <w:rFonts w:ascii="Times New Roman" w:hAnsi="Times New Roman" w:cs="Times New Roman"/>
          <w:color w:val="000000" w:themeColor="text1"/>
          <w:sz w:val="24"/>
          <w:szCs w:val="24"/>
        </w:rPr>
        <w:fldChar w:fldCharType="begin" w:fldLock="1"/>
      </w:r>
      <w:r w:rsidR="00D84173">
        <w:rPr>
          <w:rFonts w:ascii="Times New Roman" w:hAnsi="Times New Roman" w:cs="Times New Roman"/>
          <w:color w:val="000000" w:themeColor="text1"/>
          <w:sz w:val="24"/>
          <w:szCs w:val="24"/>
        </w:rPr>
        <w:instrText>ADDIN CSL_CITATION {"citationItems":[{"id":"ITEM-1","itemData":{"DOI":"10.1016/S0020-7292(11)60007-6","ISSN":"18793479","abstract":"Gestational diabetes mellitus (GDM) is increasingly recognized as an opportunity for early prevention of diabetes and other diseases over the lifespan, and may be responsible for up to 30% of cases of type 2 diabetes. A newly developed mathematical model (the GDModel) provides provisional estimates of the cost and health impact of various GDM screening and management choices, and calculates averted disability-adjusted life-years (DALYs). The model was piloted in 5 different healthcare facilities in India and Israel. Universal screening of pregnant women followed by postpartum lifestyle management yielded net savings of US$78 per woman with GDM in India and US$1945 per woman in Israel. The estimated DALYs averted were 2.33 in India and 3.10 in Israel. With lower GDM prevalence, intervention efficacy, and type 2 diabetes incidence, the intervention had a net cost in India, with a cost per DALY averted of US$11.32. This was far below the WHO definition of \"very cost-effective,\" set at annual GDP per capita. The intervention in Israel remained cost-saving. GDM screening and postpartum lifestyle management are either cost-saving or have a net cost but an attractive cost-effectiveness ratio. Some input values are currently being refined. Nevertheless, the current findings of cost-savings or favorable cost-effectiveness are robust to a wide range of plausible input values, including highly unfavorable values. The GDModel will be further developed into a user-friendly tool that can guide policy-makers on decisions regarding GDM screening strategies and guidelines. © 2011 International Federation of Gynecology and Obstetrics. Published by Elsevier Ireland Ltd. All rights reserved.","author":[{"dropping-particle":"","family":"Lohse","given":"Nicolai","non-dropping-particle":"","parse-names":false,"suffix":""},{"dropping-particle":"","family":"Marseille","given":"Elliot","non-dropping-particle":"","parse-names":false,"suffix":""},{"dropping-particle":"","family":"Kahn","given":"James G.","non-dropping-particle":"","parse-names":false,"suffix":""}],"container-title":"International Journal of Gynecology and Obstetrics","id":"ITEM-1","issue":"SUPPL. 1","issued":{"date-parts":[["2011"]]},"publisher":"John Wiley and Sons Ltd","title":"Development of a model to assess the cost-effectiveness of gestational diabetes mellitus screening and lifestyle change for the prevention of type 2 diabetes mellitus","type":"article-journal","volume":"115"},"uris":["http://www.mendeley.com/documents/?uuid=869d3339-d3d0-304e-8445-2d4184dae104"]}],"mendeley":{"formattedCitation":"&lt;sup&gt;38&lt;/sup&gt;","plainTextFormattedCitation":"38","previouslyFormattedCitation":"&lt;sup&gt;38&lt;/sup&gt;"},"properties":{"noteIndex":0},"schema":"https://github.com/citation-style-language/schema/raw/master/csl-citation.json"}</w:instrText>
      </w:r>
      <w:r w:rsidR="006044E1">
        <w:rPr>
          <w:rFonts w:ascii="Times New Roman" w:hAnsi="Times New Roman" w:cs="Times New Roman"/>
          <w:color w:val="000000" w:themeColor="text1"/>
          <w:sz w:val="24"/>
          <w:szCs w:val="24"/>
        </w:rPr>
        <w:fldChar w:fldCharType="separate"/>
      </w:r>
      <w:r w:rsidR="00D84173" w:rsidRPr="00D84173">
        <w:rPr>
          <w:rFonts w:ascii="Times New Roman" w:hAnsi="Times New Roman" w:cs="Times New Roman"/>
          <w:noProof/>
          <w:color w:val="000000" w:themeColor="text1"/>
          <w:sz w:val="24"/>
          <w:szCs w:val="24"/>
          <w:vertAlign w:val="superscript"/>
        </w:rPr>
        <w:t>38</w:t>
      </w:r>
      <w:r w:rsidR="006044E1">
        <w:rPr>
          <w:rFonts w:ascii="Times New Roman" w:hAnsi="Times New Roman" w:cs="Times New Roman"/>
          <w:color w:val="000000" w:themeColor="text1"/>
          <w:sz w:val="24"/>
          <w:szCs w:val="24"/>
        </w:rPr>
        <w:fldChar w:fldCharType="end"/>
      </w:r>
      <w:r w:rsidR="004B19CB" w:rsidRPr="00DA7EDD">
        <w:rPr>
          <w:rFonts w:ascii="Times New Roman" w:hAnsi="Times New Roman" w:cs="Times New Roman"/>
          <w:color w:val="000000" w:themeColor="text1"/>
          <w:sz w:val="24"/>
          <w:szCs w:val="24"/>
        </w:rPr>
        <w:t>.</w:t>
      </w:r>
      <w:r w:rsidR="006044E1">
        <w:rPr>
          <w:rFonts w:ascii="Times New Roman" w:hAnsi="Times New Roman" w:cs="Times New Roman"/>
          <w:color w:val="000000" w:themeColor="text1"/>
          <w:sz w:val="24"/>
          <w:szCs w:val="24"/>
          <w:vertAlign w:val="superscript"/>
        </w:rPr>
        <w:t xml:space="preserve"> </w:t>
      </w:r>
      <w:r w:rsidR="005320B9">
        <w:rPr>
          <w:rFonts w:ascii="Times New Roman" w:hAnsi="Times New Roman" w:cs="Times New Roman"/>
          <w:color w:val="000000" w:themeColor="text1"/>
          <w:sz w:val="24"/>
          <w:szCs w:val="24"/>
        </w:rPr>
        <w:t>Among</w:t>
      </w:r>
      <w:r w:rsidR="0050660D" w:rsidRPr="00DA7EDD">
        <w:rPr>
          <w:rFonts w:ascii="Times New Roman" w:hAnsi="Times New Roman" w:cs="Times New Roman"/>
          <w:color w:val="000000" w:themeColor="text1"/>
          <w:sz w:val="24"/>
          <w:szCs w:val="24"/>
        </w:rPr>
        <w:t xml:space="preserve"> women who were diagnosed with GDM</w:t>
      </w:r>
      <w:r w:rsidR="005320B9">
        <w:rPr>
          <w:rFonts w:ascii="Times New Roman" w:hAnsi="Times New Roman" w:cs="Times New Roman"/>
          <w:color w:val="000000" w:themeColor="text1"/>
          <w:sz w:val="24"/>
          <w:szCs w:val="24"/>
        </w:rPr>
        <w:t xml:space="preserve"> in our study</w:t>
      </w:r>
      <w:r w:rsidR="0050660D" w:rsidRPr="00DA7EDD">
        <w:rPr>
          <w:rFonts w:ascii="Times New Roman" w:hAnsi="Times New Roman" w:cs="Times New Roman"/>
          <w:color w:val="000000" w:themeColor="text1"/>
          <w:sz w:val="24"/>
          <w:szCs w:val="24"/>
        </w:rPr>
        <w:t xml:space="preserve">, </w:t>
      </w:r>
      <w:r w:rsidR="00DA7EDD" w:rsidRPr="00DA7EDD">
        <w:rPr>
          <w:rFonts w:ascii="Times New Roman" w:hAnsi="Times New Roman" w:cs="Times New Roman"/>
          <w:color w:val="000000" w:themeColor="text1"/>
          <w:sz w:val="24"/>
          <w:szCs w:val="24"/>
        </w:rPr>
        <w:t>43</w:t>
      </w:r>
      <w:r w:rsidR="004F22BC">
        <w:rPr>
          <w:rFonts w:ascii="Times New Roman" w:hAnsi="Times New Roman" w:cs="Times New Roman"/>
          <w:color w:val="000000" w:themeColor="text1"/>
          <w:sz w:val="24"/>
          <w:szCs w:val="24"/>
        </w:rPr>
        <w:t>.4</w:t>
      </w:r>
      <w:r w:rsidR="0050660D" w:rsidRPr="00DA7EDD">
        <w:rPr>
          <w:rFonts w:ascii="Times New Roman" w:hAnsi="Times New Roman" w:cs="Times New Roman"/>
          <w:color w:val="000000" w:themeColor="text1"/>
          <w:sz w:val="24"/>
          <w:szCs w:val="24"/>
        </w:rPr>
        <w:t xml:space="preserve">% had an abnormal OGTT finding </w:t>
      </w:r>
      <w:r w:rsidR="005320B9">
        <w:rPr>
          <w:rFonts w:ascii="Times New Roman" w:hAnsi="Times New Roman" w:cs="Times New Roman"/>
          <w:color w:val="000000" w:themeColor="text1"/>
          <w:sz w:val="24"/>
          <w:szCs w:val="24"/>
        </w:rPr>
        <w:t xml:space="preserve">4-6 years </w:t>
      </w:r>
      <w:r w:rsidR="0050660D" w:rsidRPr="00DA7EDD">
        <w:rPr>
          <w:rFonts w:ascii="Times New Roman" w:hAnsi="Times New Roman" w:cs="Times New Roman"/>
          <w:color w:val="000000" w:themeColor="text1"/>
          <w:sz w:val="24"/>
          <w:szCs w:val="24"/>
        </w:rPr>
        <w:t xml:space="preserve">post-delivery and would </w:t>
      </w:r>
      <w:r w:rsidR="005320B9">
        <w:rPr>
          <w:rFonts w:ascii="Times New Roman" w:hAnsi="Times New Roman" w:cs="Times New Roman"/>
          <w:color w:val="000000" w:themeColor="text1"/>
          <w:sz w:val="24"/>
          <w:szCs w:val="24"/>
        </w:rPr>
        <w:t xml:space="preserve">have </w:t>
      </w:r>
      <w:r w:rsidR="0050660D" w:rsidRPr="00DA7EDD">
        <w:rPr>
          <w:rFonts w:ascii="Times New Roman" w:hAnsi="Times New Roman" w:cs="Times New Roman"/>
          <w:color w:val="000000" w:themeColor="text1"/>
          <w:sz w:val="24"/>
          <w:szCs w:val="24"/>
        </w:rPr>
        <w:t>benefit</w:t>
      </w:r>
      <w:r w:rsidR="005320B9">
        <w:rPr>
          <w:rFonts w:ascii="Times New Roman" w:hAnsi="Times New Roman" w:cs="Times New Roman"/>
          <w:color w:val="000000" w:themeColor="text1"/>
          <w:sz w:val="24"/>
          <w:szCs w:val="24"/>
        </w:rPr>
        <w:t>ed</w:t>
      </w:r>
      <w:r w:rsidR="0050660D" w:rsidRPr="00DA7EDD">
        <w:rPr>
          <w:rFonts w:ascii="Times New Roman" w:hAnsi="Times New Roman" w:cs="Times New Roman"/>
          <w:color w:val="000000" w:themeColor="text1"/>
          <w:sz w:val="24"/>
          <w:szCs w:val="24"/>
        </w:rPr>
        <w:t xml:space="preserve"> from early intervention immediately a</w:t>
      </w:r>
      <w:r w:rsidR="00DA7EDD">
        <w:rPr>
          <w:rFonts w:ascii="Times New Roman" w:hAnsi="Times New Roman" w:cs="Times New Roman"/>
          <w:color w:val="000000" w:themeColor="text1"/>
          <w:sz w:val="24"/>
          <w:szCs w:val="24"/>
        </w:rPr>
        <w:t>fter delivery. This includes 30</w:t>
      </w:r>
      <w:r w:rsidR="004F22BC">
        <w:rPr>
          <w:rFonts w:ascii="Times New Roman" w:hAnsi="Times New Roman" w:cs="Times New Roman"/>
          <w:color w:val="000000" w:themeColor="text1"/>
          <w:sz w:val="24"/>
          <w:szCs w:val="24"/>
        </w:rPr>
        <w:t>.8</w:t>
      </w:r>
      <w:r w:rsidR="0050660D" w:rsidRPr="00DA7EDD">
        <w:rPr>
          <w:rFonts w:ascii="Times New Roman" w:hAnsi="Times New Roman" w:cs="Times New Roman"/>
          <w:color w:val="000000" w:themeColor="text1"/>
          <w:sz w:val="24"/>
          <w:szCs w:val="24"/>
        </w:rPr>
        <w:t>% who had IFG or IGT, where the progression towards T2D</w:t>
      </w:r>
      <w:r w:rsidR="00256384" w:rsidRPr="00DA7EDD">
        <w:rPr>
          <w:rFonts w:ascii="Times New Roman" w:hAnsi="Times New Roman" w:cs="Times New Roman"/>
          <w:color w:val="000000" w:themeColor="text1"/>
          <w:sz w:val="24"/>
          <w:szCs w:val="24"/>
        </w:rPr>
        <w:t xml:space="preserve"> </w:t>
      </w:r>
      <w:r w:rsidR="005320B9">
        <w:rPr>
          <w:rFonts w:ascii="Times New Roman" w:hAnsi="Times New Roman" w:cs="Times New Roman"/>
          <w:color w:val="000000" w:themeColor="text1"/>
          <w:sz w:val="24"/>
          <w:szCs w:val="24"/>
        </w:rPr>
        <w:t>can</w:t>
      </w:r>
      <w:r w:rsidR="005320B9" w:rsidRPr="00DA7EDD">
        <w:rPr>
          <w:rFonts w:ascii="Times New Roman" w:hAnsi="Times New Roman" w:cs="Times New Roman"/>
          <w:color w:val="000000" w:themeColor="text1"/>
          <w:sz w:val="24"/>
          <w:szCs w:val="24"/>
        </w:rPr>
        <w:t xml:space="preserve"> </w:t>
      </w:r>
      <w:r w:rsidR="00256384" w:rsidRPr="00DA7EDD">
        <w:rPr>
          <w:rFonts w:ascii="Times New Roman" w:hAnsi="Times New Roman" w:cs="Times New Roman"/>
          <w:color w:val="000000" w:themeColor="text1"/>
          <w:sz w:val="24"/>
          <w:szCs w:val="24"/>
        </w:rPr>
        <w:t>be prevented or delayed</w:t>
      </w:r>
      <w:r w:rsidR="006B399C">
        <w:rPr>
          <w:rFonts w:ascii="Times New Roman" w:hAnsi="Times New Roman" w:cs="Times New Roman"/>
          <w:color w:val="000000" w:themeColor="text1"/>
          <w:sz w:val="24"/>
          <w:szCs w:val="24"/>
        </w:rPr>
        <w:fldChar w:fldCharType="begin" w:fldLock="1"/>
      </w:r>
      <w:r w:rsidR="00D84173">
        <w:rPr>
          <w:rFonts w:ascii="Times New Roman" w:hAnsi="Times New Roman" w:cs="Times New Roman"/>
          <w:color w:val="000000" w:themeColor="text1"/>
          <w:sz w:val="24"/>
          <w:szCs w:val="24"/>
        </w:rPr>
        <w:instrText>ADDIN CSL_CITATION {"citationItems":[{"id":"ITEM-1","itemData":{"DOI":"10.1056/NEJMoa012512","ISSN":"00284793","PMID":"11832527","abstract":"Background: Type 2 diabetes affects approximately 8 percent of adults in the United States. Some risk factors - elevated plasma glucose concentrations in the fasting state and after an oral glucose load, overweight, and a sedentary lifestyle - are potentially reversible. We hypothesized that modifying these factors with a lifestyle-intervention program or the administration of metformin would prevent or delay the development of diabetes. 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 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 Conclusions: Lifestyle changes and treatment with metformin both reduced the incidence of diabetes in persons at high risk. The lifestyle intervention was more effective than metformin. Copyright © 2002 Massachusetts Medical Society.","author":[{"dropping-particle":"","family":"Knowler","given":"William C.","non-dropping-particle":"","parse-names":false,"suffix":""},{"dropping-particle":"","family":"Barrett-Connor","given":"Elizabeth","non-dropping-particle":"","parse-names":false,"suffix":""},{"dropping-particle":"","family":"Fowler","given":"Sarah E.","non-dropping-particle":"","parse-names":false,"suffix":""},{"dropping-particle":"","family":"Hamman","given":"Richard F.","non-dropping-particle":"","parse-names":false,"suffix":""},{"dropping-particle":"","family":"Lachin","given":"John M.","non-dropping-particle":"","parse-names":false,"suffix":""},{"dropping-particle":"","family":"Walker","given":"Elizabeth A.","non-dropping-particle":"","parse-names":false,"suffix":""},{"dropping-particle":"","family":"Nathan","given":"David M.","non-dropping-particle":"","parse-names":false,"suffix":""}],"container-title":"New England Journal of Medicine","id":"ITEM-1","issue":"6","issued":{"date-parts":[["2002","2","7"]]},"page":"393-403","publisher":"N Engl J Med","title":"Reduction in the incidence of type 2 diabetes with lifestyle intervention or metformin","type":"article-journal","volume":"346"},"uris":["http://www.mendeley.com/documents/?uuid=a4cb0e7d-9b11-38f9-bde8-12de608fa2eb"]},{"id":"ITEM-2","itemData":{"DOI":"10.2337/dc10-2221","ISSN":"01495992","PMID":"21540430","abstract":"OBJECTIVE - To pilot, among women with gestational diabetes mellitus (GDM), the feasibility of a prenatal/postpartum intervention to modify diet and physical activity similar to the Diabetes Prevention Program. The intervention was delivered by telephone, and support for breastfeeding was addressed. RESEARCH DESIGN AND METHODS - The goal was to help women return to their prepregnancy weight, if it was normal, or achieve a 5% reduction from prepregnancy weight if overweight. Eligible participants were identified shortly after a GDM diagnosis; 83.8% consented to be randomly assigned to intervention or usual medical care (96 and 101 women, respectively). The retention was 85.2% at 12 months postpartum. RESULTS - The proportion of women who reached the postpartum weight goal was higher, although not statistically significant, in the intervention condition than among usual care (37.5 vs. 21.4%, absolute difference 16.1%, P = 0.07). The intervention was more effective among women who did not exceed the recommended gestational weight gain (difference in the proportion of women meeting the weight goals: 22.5%, P = 0.04). The intervention condition decreased dietary fat intake more than the usual care (condition difference in the mean change in percent of calories from fat: 23.6%, P = 0.002) and increased breastfeeding, although not significantly (condition difference in proportion: 15.0%, P = 0.09). No differences in postpartum physical activity were observed between conditions. CONCLUSIONS - This study suggests that a lifestyle intervention that starts during pregnancy and continues postpartum is feasible and may prevent pregnancy weight retention and help overweight women lose weight. Strategies to help postpartum women overcome barriers to increasing physical activity are needed. © 2011 by the American Diabetes Association.","author":[{"dropping-particle":"","family":"Ferrara","given":"Assiamira","non-dropping-particle":"","parse-names":false,"suffix":""},{"dropping-particle":"","family":"Hedderson","given":"Monique M.","non-dropping-particle":"","parse-names":false,"suffix":""},{"dropping-particle":"","family":"Albright","given":"Cheryl L.","non-dropping-particle":"","parse-names":false,"suffix":""},{"dropping-particle":"","family":"Ehrlich","given":"Samantha F.","non-dropping-particle":"","parse-names":false,"suffix":""},{"dropping-particle":"","family":"Quesenberry","given":"Charles P.","non-dropping-particle":"","parse-names":false,"suffix":""},{"dropping-particle":"","family":"Peng","given":"Tiffany","non-dropping-particle":"","parse-names":false,"suffix":""},{"dropping-particle":"","family":"Feng","given":"Juanran","non-dropping-particle":"","parse-names":false,"suffix":""},{"dropping-particle":"","family":"Ching","given":"Jenny","non-dropping-particle":"","parse-names":false,"suffix":""},{"dropping-particle":"","family":"Crites","given":"Yvonne","non-dropping-particle":"","parse-names":false,"suffix":""}],"container-title":"Diabetes Care","id":"ITEM-2","issue":"7","issued":{"date-parts":[["2011","7"]]},"page":"1519-1525","publisher":"Diabetes Care","title":"A pregnancy and postpartum lifestyle intervention in women with gestational diabetes mellitus reduces diabetes risk factors: A feasibility randomized control trial","type":"article-journal","volume":"34"},"uris":["http://www.mendeley.com/documents/?uuid=ec4b213b-a0c8-336b-940f-6866aae33acc"]}],"mendeley":{"formattedCitation":"&lt;sup&gt;39,40&lt;/sup&gt;","plainTextFormattedCitation":"39,40","previouslyFormattedCitation":"&lt;sup&gt;39,40&lt;/sup&gt;"},"properties":{"noteIndex":0},"schema":"https://github.com/citation-style-language/schema/raw/master/csl-citation.json"}</w:instrText>
      </w:r>
      <w:r w:rsidR="006B399C">
        <w:rPr>
          <w:rFonts w:ascii="Times New Roman" w:hAnsi="Times New Roman" w:cs="Times New Roman"/>
          <w:color w:val="000000" w:themeColor="text1"/>
          <w:sz w:val="24"/>
          <w:szCs w:val="24"/>
        </w:rPr>
        <w:fldChar w:fldCharType="separate"/>
      </w:r>
      <w:r w:rsidR="00D84173" w:rsidRPr="00D84173">
        <w:rPr>
          <w:rFonts w:ascii="Times New Roman" w:hAnsi="Times New Roman" w:cs="Times New Roman"/>
          <w:noProof/>
          <w:color w:val="000000" w:themeColor="text1"/>
          <w:sz w:val="24"/>
          <w:szCs w:val="24"/>
          <w:vertAlign w:val="superscript"/>
        </w:rPr>
        <w:t>39,40</w:t>
      </w:r>
      <w:r w:rsidR="006B399C">
        <w:rPr>
          <w:rFonts w:ascii="Times New Roman" w:hAnsi="Times New Roman" w:cs="Times New Roman"/>
          <w:color w:val="000000" w:themeColor="text1"/>
          <w:sz w:val="24"/>
          <w:szCs w:val="24"/>
        </w:rPr>
        <w:fldChar w:fldCharType="end"/>
      </w:r>
      <w:r w:rsidR="00256384" w:rsidRPr="00DA7EDD">
        <w:rPr>
          <w:rFonts w:ascii="Times New Roman" w:hAnsi="Times New Roman" w:cs="Times New Roman"/>
          <w:color w:val="000000" w:themeColor="text1"/>
          <w:sz w:val="24"/>
          <w:szCs w:val="24"/>
        </w:rPr>
        <w:t>.</w:t>
      </w:r>
    </w:p>
    <w:p w14:paraId="489FD53A" w14:textId="77777777" w:rsidR="009C3795" w:rsidRPr="005A023D" w:rsidRDefault="009C3795" w:rsidP="009C3795">
      <w:pPr>
        <w:spacing w:line="480" w:lineRule="auto"/>
        <w:jc w:val="both"/>
        <w:rPr>
          <w:rFonts w:ascii="Times New Roman" w:hAnsi="Times New Roman" w:cs="Times New Roman"/>
          <w:color w:val="FF0000"/>
          <w:sz w:val="24"/>
          <w:szCs w:val="24"/>
        </w:rPr>
      </w:pPr>
      <w:r w:rsidRPr="005A023D">
        <w:rPr>
          <w:rFonts w:ascii="Times New Roman" w:hAnsi="Times New Roman" w:cs="Times New Roman"/>
          <w:color w:val="FF0000"/>
          <w:sz w:val="24"/>
          <w:szCs w:val="24"/>
        </w:rPr>
        <w:t>A common underlying mechanism for GDM development is relative pancreatic insufficiency (β-cell dysfunction)</w:t>
      </w:r>
      <w:r w:rsidRPr="005A023D">
        <w:rPr>
          <w:rFonts w:ascii="Times New Roman" w:hAnsi="Times New Roman" w:cs="Times New Roman"/>
          <w:color w:val="FF0000"/>
          <w:sz w:val="24"/>
          <w:szCs w:val="24"/>
        </w:rPr>
        <w:fldChar w:fldCharType="begin" w:fldLock="1"/>
      </w:r>
      <w:r w:rsidRPr="005A023D">
        <w:rPr>
          <w:rFonts w:ascii="Times New Roman" w:hAnsi="Times New Roman" w:cs="Times New Roman"/>
          <w:color w:val="FF0000"/>
          <w:sz w:val="24"/>
          <w:szCs w:val="24"/>
        </w:rPr>
        <w:instrText>ADDIN CSL_CITATION {"citationItems":[{"id":"ITEM-1","itemData":{"DOI":"10.3390/ijms19113342","ISSN":"14220067","PMID":"30373146","abstract":"Gestational diabetes mellitus (GDM) is a serious pregnancy complication, in which women without previously diagnosed diabetes develop chronic hyperglycemia during gestation. In most cases, this hyperglycemia is the result of impaired glucose tolerance due to pancreatic β-cell dysfunction on a background of chronic insulin resistance. Risk factors for GDM include overweight and obesity, advanced maternal age, and a family history or any form of diabetes. Consequences of GDM include increased risk of maternal cardiovascular disease and type 2 diabetes and macrosomia and birth complications in the infant. There is also a longer-term risk of obesity, type 2 diabetes, and cardiovascular disease in the child. GDM affects approximately 16.5% of pregnancies worldwide, and this number is set to increase with the escalating obesity epidemic. While several management strategies exist—including insulin and lifestyle interventions—there is not yet a cure or an efficacious prevention strategy. One reason for this is that the molecular mechanisms underlying GDM are poorly defined. This review discusses what is known about the pathophysiology of GDM, and where there are gaps in the literature that warrant further exploration.","author":[{"dropping-particle":"","family":"Plows","given":"Jasmine F.","non-dropping-particle":"","parse-names":false,"suffix":""},{"dropping-particle":"","family":"Stanley","given":"Joanna L.","non-dropping-particle":"","parse-names":false,"suffix":""},{"dropping-particle":"","family":"Baker","given":"Philip N.","non-dropping-particle":"","parse-names":false,"suffix":""},{"dropping-particle":"","family":"Reynolds","given":"Clare M.","non-dropping-particle":"","parse-names":false,"suffix":""},{"dropping-particle":"","family":"Vickers","given":"Mark H.","non-dropping-particle":"","parse-names":false,"suffix":""}],"container-title":"International Journal of Molecular Sciences","id":"ITEM-1","issue":"11","issued":{"date-parts":[["2018"]]},"page":"1-21","title":"The pathophysiology of gestational diabetes mellitus","type":"article-journal","volume":"19"},"uris":["http://www.mendeley.com/documents/?uuid=6f631d6d-3a0a-40b9-98b6-da71cdea04d0"]}],"mendeley":{"formattedCitation":"&lt;sup&gt;41&lt;/sup&gt;","plainTextFormattedCitation":"41","previouslyFormattedCitation":"&lt;sup&gt;41&lt;/sup&gt;"},"properties":{"noteIndex":0},"schema":"https://github.com/citation-style-language/schema/raw/master/csl-citation.json"}</w:instrText>
      </w:r>
      <w:r w:rsidRPr="005A023D">
        <w:rPr>
          <w:rFonts w:ascii="Times New Roman" w:hAnsi="Times New Roman" w:cs="Times New Roman"/>
          <w:color w:val="FF0000"/>
          <w:sz w:val="24"/>
          <w:szCs w:val="24"/>
        </w:rPr>
        <w:fldChar w:fldCharType="separate"/>
      </w:r>
      <w:r w:rsidRPr="005A023D">
        <w:rPr>
          <w:rFonts w:ascii="Times New Roman" w:hAnsi="Times New Roman" w:cs="Times New Roman"/>
          <w:noProof/>
          <w:color w:val="FF0000"/>
          <w:sz w:val="24"/>
          <w:szCs w:val="24"/>
          <w:vertAlign w:val="superscript"/>
        </w:rPr>
        <w:t>41</w:t>
      </w:r>
      <w:r w:rsidRPr="005A023D">
        <w:rPr>
          <w:rFonts w:ascii="Times New Roman" w:hAnsi="Times New Roman" w:cs="Times New Roman"/>
          <w:color w:val="FF0000"/>
          <w:sz w:val="24"/>
          <w:szCs w:val="24"/>
        </w:rPr>
        <w:fldChar w:fldCharType="end"/>
      </w:r>
      <w:r w:rsidRPr="005A023D">
        <w:rPr>
          <w:rFonts w:ascii="Times New Roman" w:hAnsi="Times New Roman" w:cs="Times New Roman"/>
          <w:color w:val="FF0000"/>
          <w:sz w:val="24"/>
          <w:szCs w:val="24"/>
        </w:rPr>
        <w:t>, which is possibly the predominant mechanism in women with normal BMI and among East Asian ethnicities including the Chinese</w:t>
      </w:r>
      <w:r w:rsidRPr="005A023D">
        <w:rPr>
          <w:rFonts w:ascii="Times New Roman" w:hAnsi="Times New Roman" w:cs="Times New Roman"/>
          <w:color w:val="FF0000"/>
          <w:sz w:val="24"/>
          <w:szCs w:val="24"/>
        </w:rPr>
        <w:fldChar w:fldCharType="begin" w:fldLock="1"/>
      </w:r>
      <w:r w:rsidRPr="005A023D">
        <w:rPr>
          <w:rFonts w:ascii="Times New Roman" w:hAnsi="Times New Roman" w:cs="Times New Roman"/>
          <w:color w:val="FF0000"/>
          <w:sz w:val="24"/>
          <w:szCs w:val="24"/>
        </w:rPr>
        <w:instrText xml:space="preserve">ADDIN CSL_CITATION {"citationItems":[{"id":"ITEM-1","itemData":{"DOI":"10.1530/EJE-12-0452","ISSN":"08044643","PMID":"22889687","abstract":"Objective: To assess changes in insulin resistance and β-cell function in a multiethnic cohort of women in Oslo, Norway, from early to 28 weeks' gestation and 3 months post partum and relate the findings to gestational diabetes mellitus (GDM). Method: Population-based cohort study of 695 healthy pregnant women from Western Europe (41%), South Asia (25%), Middle East (15%), East Asia (6%) and elsewhere (13%). Blood samples and demographics were recorded at mean 15 (V1) and 28 (V2) weeks' gestation and 3 months post partum (V3). Universal screening was by 75 g oral glucose tolerance test at V2, GDM with modified IADPSG </w:instrText>
      </w:r>
      <w:r w:rsidRPr="005A023D">
        <w:rPr>
          <w:rFonts w:ascii="Times New Roman" w:hAnsi="Times New Roman" w:cs="Times New Roman" w:hint="eastAsia"/>
          <w:color w:val="FF0000"/>
          <w:sz w:val="24"/>
          <w:szCs w:val="24"/>
        </w:rPr>
        <w:instrText xml:space="preserve">criteria (no 1-h measurement): fasting plasma glucose (PG) </w:instrText>
      </w:r>
      <w:r w:rsidRPr="005A023D">
        <w:rPr>
          <w:rFonts w:ascii="Times New Roman" w:hAnsi="Times New Roman" w:cs="Times New Roman" w:hint="eastAsia"/>
          <w:color w:val="FF0000"/>
          <w:sz w:val="24"/>
          <w:szCs w:val="24"/>
        </w:rPr>
        <w:instrText>≥</w:instrText>
      </w:r>
      <w:r w:rsidRPr="005A023D">
        <w:rPr>
          <w:rFonts w:ascii="Times New Roman" w:hAnsi="Times New Roman" w:cs="Times New Roman" w:hint="eastAsia"/>
          <w:color w:val="FF0000"/>
          <w:sz w:val="24"/>
          <w:szCs w:val="24"/>
        </w:rPr>
        <w:instrText xml:space="preserve">5.1 or 2-h PG </w:instrText>
      </w:r>
      <w:r w:rsidRPr="005A023D">
        <w:rPr>
          <w:rFonts w:ascii="Times New Roman" w:hAnsi="Times New Roman" w:cs="Times New Roman" w:hint="eastAsia"/>
          <w:color w:val="FF0000"/>
          <w:sz w:val="24"/>
          <w:szCs w:val="24"/>
        </w:rPr>
        <w:instrText>≥</w:instrText>
      </w:r>
      <w:r w:rsidRPr="005A023D">
        <w:rPr>
          <w:rFonts w:ascii="Times New Roman" w:hAnsi="Times New Roman" w:cs="Times New Roman" w:hint="eastAsia"/>
          <w:color w:val="FF0000"/>
          <w:sz w:val="24"/>
          <w:szCs w:val="24"/>
        </w:rPr>
        <w:instrText>8.5 mmol/l. Homeostatic model assessment (HOMA)-</w:instrText>
      </w:r>
      <w:r w:rsidRPr="005A023D">
        <w:rPr>
          <w:rFonts w:ascii="Times New Roman" w:hAnsi="Times New Roman" w:cs="Times New Roman" w:hint="eastAsia"/>
          <w:color w:val="FF0000"/>
          <w:sz w:val="24"/>
          <w:szCs w:val="24"/>
        </w:rPr>
        <w:instrText>β</w:instrText>
      </w:r>
      <w:r w:rsidRPr="005A023D">
        <w:rPr>
          <w:rFonts w:ascii="Times New Roman" w:hAnsi="Times New Roman" w:cs="Times New Roman" w:hint="eastAsia"/>
          <w:color w:val="FF0000"/>
          <w:sz w:val="24"/>
          <w:szCs w:val="24"/>
        </w:rPr>
        <w:instrText xml:space="preserve"> (</w:instrText>
      </w:r>
      <w:r w:rsidRPr="005A023D">
        <w:rPr>
          <w:rFonts w:ascii="Times New Roman" w:hAnsi="Times New Roman" w:cs="Times New Roman" w:hint="eastAsia"/>
          <w:color w:val="FF0000"/>
          <w:sz w:val="24"/>
          <w:szCs w:val="24"/>
        </w:rPr>
        <w:instrText>β</w:instrText>
      </w:r>
      <w:r w:rsidRPr="005A023D">
        <w:rPr>
          <w:rFonts w:ascii="Times New Roman" w:hAnsi="Times New Roman" w:cs="Times New Roman" w:hint="eastAsia"/>
          <w:color w:val="FF0000"/>
          <w:sz w:val="24"/>
          <w:szCs w:val="24"/>
        </w:rPr>
        <w:instrText>-cell function) and HOMA-IR (insulin resistance) were calculated from fasting glucose and C-peptide. Result: Characteristics wer</w:instrText>
      </w:r>
      <w:r w:rsidRPr="005A023D">
        <w:rPr>
          <w:rFonts w:ascii="Times New Roman" w:hAnsi="Times New Roman" w:cs="Times New Roman"/>
          <w:color w:val="FF0000"/>
          <w:sz w:val="24"/>
          <w:szCs w:val="24"/>
        </w:rPr>
        <w:instrText>e comparable across ethnic groups, except age (South Asians: younger, P&lt;0.001) and prepregnant BMI (East Asians: lower, P=0.040). East and South Asians were more insulin resistant than Western Europeans at V1. From V1 to V2, the increase in insulin resistance was similar across the ethnic groups, but the increase in β-cell function was significantly lower for the East and South Asians compared with Western Europeans. GDM women compared with non-GDM women were more insulin resistant at V1; from V1 to V2, their β-cell function increased significantly less and the percentage increase in β-cell function did not match the change in insulin resistance. Conclusion: Pregnant women from East Asia and South Asia were more insulin resistant and showed poorer HOMA-β-cell function than Western Europeans. © 2012 European Society of Endocrinology.","author":[{"dropping-particle":"","family":"Mørkrid","given":"Kjersti","non-dropping-particle":"","parse-names":false,"suffix":""},{"dropping-particle":"","family":"Jenum","given":"Anne K.","non-dropping-particle":"","parse-names":false,"suffix":""},{"dropping-particle":"","family":"Sletner","given":"Line","non-dropping-particle":"","parse-names":false,"suffix":""},{"dropping-particle":"","family":"Vårdal","given":"Mari H.","non-dropping-particle":"","parse-names":false,"suffix":""},{"dropping-particle":"","family":"Waage","given":"Christin W.","non-dropping-particle":"","parse-names":false,"suffix":""},{"dropping-particle":"","family":"Nakstad","given":"Britt","non-dropping-particle":"","parse-names":false,"suffix":""},{"dropping-particle":"","family":"Vangen","given":"Siri","non-dropping-particle":"","parse-names":false,"suffix":""},{"dropping-particle":"","family":"Birkeland","given":"Kåre I.","non-dropping-particle":"","parse-names":false,"suffix":""}],"container-title":"European Journal of Endocrinology","id":"ITEM-1","issue":"4","issued":{"date-parts":[["2012","10"]]},"page":"579-588","publisher":"Eur J Endocrinol","title":"Failure to increase insulin secretory capacity during pregnancy-induced insulin resistance is associated with ethnicity and gestational diabetes","type":"article-journal","volume":"167"},"uris":["http://www.mendeley.com/documents/?uuid=061716a9-7ea9-3651-a033-898c17348a50"]}],"mendeley":{"formattedCitation":"&lt;sup&gt;42&lt;/sup&gt;","plainTextFormattedCitation":"42","previouslyFormattedCitation":"&lt;sup&gt;42&lt;/sup&gt;"},"properties":{"noteIndex":0},"schema":"https://github.com/citation-style-language/schema/raw/master/csl-citation.json"}</w:instrText>
      </w:r>
      <w:r w:rsidRPr="005A023D">
        <w:rPr>
          <w:rFonts w:ascii="Times New Roman" w:hAnsi="Times New Roman" w:cs="Times New Roman"/>
          <w:color w:val="FF0000"/>
          <w:sz w:val="24"/>
          <w:szCs w:val="24"/>
        </w:rPr>
        <w:fldChar w:fldCharType="separate"/>
      </w:r>
      <w:r w:rsidRPr="005A023D">
        <w:rPr>
          <w:rFonts w:ascii="Times New Roman" w:hAnsi="Times New Roman" w:cs="Times New Roman"/>
          <w:noProof/>
          <w:color w:val="FF0000"/>
          <w:sz w:val="24"/>
          <w:szCs w:val="24"/>
          <w:vertAlign w:val="superscript"/>
        </w:rPr>
        <w:t>42</w:t>
      </w:r>
      <w:r w:rsidRPr="005A023D">
        <w:rPr>
          <w:rFonts w:ascii="Times New Roman" w:hAnsi="Times New Roman" w:cs="Times New Roman"/>
          <w:color w:val="FF0000"/>
          <w:sz w:val="24"/>
          <w:szCs w:val="24"/>
        </w:rPr>
        <w:fldChar w:fldCharType="end"/>
      </w:r>
      <w:r w:rsidRPr="005A023D">
        <w:rPr>
          <w:rFonts w:ascii="Times New Roman" w:hAnsi="Times New Roman" w:cs="Times New Roman"/>
          <w:color w:val="FF0000"/>
          <w:sz w:val="24"/>
          <w:szCs w:val="24"/>
        </w:rPr>
        <w:t xml:space="preserve">. Increase in insulin </w:t>
      </w:r>
      <w:r w:rsidRPr="005A023D">
        <w:rPr>
          <w:rFonts w:ascii="Times New Roman" w:hAnsi="Times New Roman" w:cs="Times New Roman"/>
          <w:color w:val="FF0000"/>
          <w:sz w:val="24"/>
          <w:szCs w:val="24"/>
        </w:rPr>
        <w:lastRenderedPageBreak/>
        <w:t>resistance is an important normal physiological change with advancing gestation to preserve nutritional supply to the fetus</w:t>
      </w:r>
      <w:r w:rsidRPr="005A023D">
        <w:rPr>
          <w:rFonts w:ascii="Times New Roman" w:hAnsi="Times New Roman" w:cs="Times New Roman"/>
          <w:color w:val="FF0000"/>
          <w:sz w:val="24"/>
          <w:szCs w:val="24"/>
        </w:rPr>
        <w:fldChar w:fldCharType="begin" w:fldLock="1"/>
      </w:r>
      <w:r w:rsidRPr="005A023D">
        <w:rPr>
          <w:rFonts w:ascii="Times New Roman" w:hAnsi="Times New Roman" w:cs="Times New Roman"/>
          <w:color w:val="FF0000"/>
          <w:sz w:val="24"/>
          <w:szCs w:val="24"/>
        </w:rPr>
        <w:instrText>ADDIN CSL_CITATION {"citationItems":[{"id":"ITEM-1","itemData":{"DOI":"10.1111/j.1471-0528.1998.tb10207.x","ISSN":"03065456","PMID":"9692417","abstract":"Objective - To perform measurements of insulin resistance serially in pregnancy and after childbirth in normal women. Design - Longitudinal study Setting - Teaching hospital Methods - Ten normal women were Studied using the hyperinsulinaemic euglycaemic clamp technique before pregnancy, at 16, 26 and 36 weeks gestation, and 8 weeks after delivery. All women breastfed their infants. Insulin resistance was measured by the glucose infusion rate required to maintain the plasma glucose at 4.5 mmol/l. Results - There was a progressive increase in insulin resistance in all women as pregnancy progressed. The increase in resistance was most marked between 16 and 26 weeks of gestation, with only minimal progression thereafter. Lactation does not alter insulin resistance. Conclusion - The timing and extent of changes in insulin resistance are of physiological importance because they affect all classes of maternal and fetal substrates.","author":[{"dropping-particle":"","family":"Stanley","given":"K.","non-dropping-particle":"","parse-names":false,"suffix":""},{"dropping-particle":"","family":"Fraser","given":"R.","non-dropping-particle":"","parse-names":false,"suffix":""},{"dropping-particle":"","family":"Bruce","given":"C.","non-dropping-particle":"","parse-names":false,"suffix":""}],"container-title":"British Journal of Obstetrics and Gynaecology","id":"ITEM-1","issue":"7","issued":{"date-parts":[["1998"]]},"page":"756-759","title":"Physiological changes in insulin resistance in human pregnancy: Longitudinal study with the hyperinsulinaemic euglycaemic clamp technique","type":"article-journal","volume":"105"},"uris":["http://www.mendeley.com/documents/?uuid=a516242c-6de5-448a-aeb1-e198bad1bc0b"]}],"mendeley":{"formattedCitation":"&lt;sup&gt;43&lt;/sup&gt;","plainTextFormattedCitation":"43","previouslyFormattedCitation":"&lt;sup&gt;43&lt;/sup&gt;"},"properties":{"noteIndex":0},"schema":"https://github.com/citation-style-language/schema/raw/master/csl-citation.json"}</w:instrText>
      </w:r>
      <w:r w:rsidRPr="005A023D">
        <w:rPr>
          <w:rFonts w:ascii="Times New Roman" w:hAnsi="Times New Roman" w:cs="Times New Roman"/>
          <w:color w:val="FF0000"/>
          <w:sz w:val="24"/>
          <w:szCs w:val="24"/>
        </w:rPr>
        <w:fldChar w:fldCharType="separate"/>
      </w:r>
      <w:r w:rsidRPr="005A023D">
        <w:rPr>
          <w:rFonts w:ascii="Times New Roman" w:hAnsi="Times New Roman" w:cs="Times New Roman"/>
          <w:noProof/>
          <w:color w:val="FF0000"/>
          <w:sz w:val="24"/>
          <w:szCs w:val="24"/>
          <w:vertAlign w:val="superscript"/>
        </w:rPr>
        <w:t>43</w:t>
      </w:r>
      <w:r w:rsidRPr="005A023D">
        <w:rPr>
          <w:rFonts w:ascii="Times New Roman" w:hAnsi="Times New Roman" w:cs="Times New Roman"/>
          <w:color w:val="FF0000"/>
          <w:sz w:val="24"/>
          <w:szCs w:val="24"/>
        </w:rPr>
        <w:fldChar w:fldCharType="end"/>
      </w:r>
      <w:r w:rsidRPr="005A023D">
        <w:rPr>
          <w:rFonts w:ascii="Times New Roman" w:hAnsi="Times New Roman" w:cs="Times New Roman"/>
          <w:color w:val="FF0000"/>
          <w:sz w:val="24"/>
          <w:szCs w:val="24"/>
        </w:rPr>
        <w:t>, but the resulting increased pancreatic demands of such maternal adaptation is postulated to accelerate ongoing pancreatic β-cell exhaustion leading to increased T2D risk post-delivery</w:t>
      </w:r>
      <w:r w:rsidRPr="005A023D">
        <w:rPr>
          <w:rFonts w:ascii="Times New Roman" w:hAnsi="Times New Roman" w:cs="Times New Roman"/>
          <w:color w:val="FF0000"/>
          <w:sz w:val="24"/>
          <w:szCs w:val="24"/>
        </w:rPr>
        <w:fldChar w:fldCharType="begin" w:fldLock="1"/>
      </w:r>
      <w:r w:rsidRPr="005A023D">
        <w:rPr>
          <w:rFonts w:ascii="Times New Roman" w:hAnsi="Times New Roman" w:cs="Times New Roman"/>
          <w:color w:val="FF0000"/>
          <w:sz w:val="24"/>
          <w:szCs w:val="24"/>
        </w:rPr>
        <w:instrText>ADDIN CSL_CITATION {"citationItems":[{"id":"ITEM-1","itemData":{"DOI":"10.1016/j.mam.2014.12.002","ISSN":"18729452","PMID":"25542976","abstract":"Type 2 diabetes mellitus (T2D) is a complex disease characterized by β-cell failure in the setting of insulin resistance. The current evidence suggests that genetic predisposition, and environmental factors can impair the capacity of the β-cells to respond to insulin resistance and ultimately lead to their failure. However, genetic studies have demonstrated that known variants account for less than 10% of the overall estimated T2D risk, suggesting that additional unidentified factors contribute to susceptibility of this disease. In this review, we will discuss the different stages that contribute to the development of β-cell failure in T2D. We divide the natural history of this process in three major stages: susceptibility, β-cell adaptation and β-cell failure, and provide an overview of the molecular mechanisms involved. Further research into mechanisms will reveal key modulators of β-cell failure and thus identify possible novel therapeutic targets and potential interventions to protect against β-cell failure.","author":[{"dropping-particle":"","family":"Alejandro","given":"Emilyn U.","non-dropping-particle":"","parse-names":false,"suffix":""},{"dropping-particle":"","family":"Gregg","given":"Brigid","non-dropping-particle":"","parse-names":false,"suffix":""},{"dropping-particle":"","family":"Blandino-Rosano","given":"Manuel","non-dropping-particle":"","parse-names":false,"suffix":""},{"dropping-particle":"","family":"Cras-Méneur","given":"Corentin","non-dropping-particle":"","parse-names":false,"suffix":""},{"dropping-particle":"","family":"Bernal-Mizrachi","given":"Ernesto","non-dropping-particle":"","parse-names":false,"suffix":""}],"container-title":"Molecular Aspects of Medicine","id":"ITEM-1","issued":{"date-parts":[["2015","4","1"]]},"page":"19-41","publisher":"Elsevier Ltd","title":"Natural history of β-cell adaptation and failure in type 2 diabetes","type":"article","volume":"42"},"uris":["http://www.mendeley.com/documents/?uuid=3def53dc-4c29-34d4-9528-42b8d7cd4cb2"]}],"mendeley":{"formattedCitation":"&lt;sup&gt;44&lt;/sup&gt;","plainTextFormattedCitation":"44"},"properties":{"noteIndex":0},"schema":"https://github.com/citation-style-language/schema/raw/master/csl-citation.json"}</w:instrText>
      </w:r>
      <w:r w:rsidRPr="005A023D">
        <w:rPr>
          <w:rFonts w:ascii="Times New Roman" w:hAnsi="Times New Roman" w:cs="Times New Roman"/>
          <w:color w:val="FF0000"/>
          <w:sz w:val="24"/>
          <w:szCs w:val="24"/>
        </w:rPr>
        <w:fldChar w:fldCharType="separate"/>
      </w:r>
      <w:r w:rsidRPr="005A023D">
        <w:rPr>
          <w:rFonts w:ascii="Times New Roman" w:hAnsi="Times New Roman" w:cs="Times New Roman"/>
          <w:noProof/>
          <w:color w:val="FF0000"/>
          <w:sz w:val="24"/>
          <w:szCs w:val="24"/>
          <w:vertAlign w:val="superscript"/>
        </w:rPr>
        <w:t>44</w:t>
      </w:r>
      <w:r w:rsidRPr="005A023D">
        <w:rPr>
          <w:rFonts w:ascii="Times New Roman" w:hAnsi="Times New Roman" w:cs="Times New Roman"/>
          <w:color w:val="FF0000"/>
          <w:sz w:val="24"/>
          <w:szCs w:val="24"/>
        </w:rPr>
        <w:fldChar w:fldCharType="end"/>
      </w:r>
      <w:r w:rsidRPr="005A023D">
        <w:rPr>
          <w:rFonts w:ascii="Times New Roman" w:hAnsi="Times New Roman" w:cs="Times New Roman"/>
          <w:color w:val="FF0000"/>
          <w:sz w:val="24"/>
          <w:szCs w:val="24"/>
        </w:rPr>
        <w:t>. Alternatively, in OWOB women, excessive adiposity may promote a pro-inflammatory state and insulin resistance, which contribute to both GDM development and later T2D</w:t>
      </w:r>
      <w:r w:rsidRPr="005A023D">
        <w:rPr>
          <w:rFonts w:ascii="Times New Roman" w:hAnsi="Times New Roman" w:cs="Times New Roman"/>
          <w:color w:val="FF0000"/>
          <w:sz w:val="24"/>
          <w:szCs w:val="24"/>
        </w:rPr>
        <w:fldChar w:fldCharType="begin" w:fldLock="1"/>
      </w:r>
      <w:r w:rsidRPr="005A023D">
        <w:rPr>
          <w:rFonts w:ascii="Times New Roman" w:hAnsi="Times New Roman" w:cs="Times New Roman"/>
          <w:color w:val="FF0000"/>
          <w:sz w:val="24"/>
          <w:szCs w:val="24"/>
        </w:rPr>
        <w:instrText>ADDIN CSL_CITATION {"citationItems":[{"id":"ITEM-1","itemData":{"DOI":"10.1530/JOE-18-0032","ISSN":"14796805","PMID":"29743342","abstract":"Gestational diabetes mellitus is defined as diabetes diagnosed in the second or third trimester of pregnancy in patients with no history of diabetes prior to gestation. It is the most common complication of pregnancy. The underlying pathophysiology shares some common features with type 2 diabetes mellitus (T2DM) combining relatively insufficient insulin secretion with increased peripheral insulin resistance. While a certain degree of insulin resistance is the physiological characteristics of the second half of pregnancy, it is significantly more pronounced in patients with gestational diabetes. Adipose tissue dysfunction and subclinical inflammation in obesity are well-described causes of increased insulin resistance in non-pregnant subjects and are often observed in individuals with T2DM. Emerging evidence of altered adipokine expression and local inflammation in adipose tissue in patients with gestational diabetes suggests an important involvement of adipose tissue in its etiopathogenesis. This review aims to summarize current knowledge of adipose tissue dysfunction and its role in the development of gestational diabetes. We specifically focus on the significance of alterations of adipokines and immunocompetent cells number and phenotype in fat. Detailed understanding of the role of adipose tissue in gestational diabetes may provide new insights into its pathophysiology and open new possibilities of its prevention and treatment.","author":[{"dropping-particle":"","family":"Šimják","given":"Patrik","non-dropping-particle":"","parse-names":false,"suffix":""},{"dropping-particle":"","family":"Cinkajzlová","given":"Anna","non-dropping-particle":"","parse-names":false,"suffix":""},{"dropping-particle":"","family":"Anderlová","given":"Katerina","non-dropping-particle":"","parse-names":false,"suffix":""},{"dropping-particle":"","family":"Parízek","given":"Antonín","non-dropping-particle":"","parse-names":false,"suffix":""},{"dropping-particle":"","family":"Mráz","given":"Miloš","non-dropping-particle":"","parse-names":false,"suffix":""},{"dropping-particle":"","family":"Kršek","given":"Michal","non-dropping-particle":"","parse-names":false,"suffix":""},{"dropping-particle":"","family":"Haluzík","given":"Martin","non-dropping-particle":"","parse-names":false,"suffix":""}],"container-title":"Journal of Endocrinology","id":"ITEM-1","issue":"2","issued":{"date-parts":[["2018"]]},"page":"R63-R77","title":"The role of obesity and adipose tissue dysfunction in gestational diabetes mellitus","type":"article-journal","volume":"238"},"uris":["http://www.mendeley.com/documents/?uuid=e534eb0b-3b64-45ab-80f3-4b75513be9be"]}],"mendeley":{"formattedCitation":"&lt;sup&gt;45&lt;/sup&gt;","plainTextFormattedCitation":"45","previouslyFormattedCitation":"&lt;sup&gt;44&lt;/sup&gt;"},"properties":{"noteIndex":0},"schema":"https://github.com/citation-style-language/schema/raw/master/csl-citation.json"}</w:instrText>
      </w:r>
      <w:r w:rsidRPr="005A023D">
        <w:rPr>
          <w:rFonts w:ascii="Times New Roman" w:hAnsi="Times New Roman" w:cs="Times New Roman"/>
          <w:color w:val="FF0000"/>
          <w:sz w:val="24"/>
          <w:szCs w:val="24"/>
        </w:rPr>
        <w:fldChar w:fldCharType="separate"/>
      </w:r>
      <w:r w:rsidRPr="005A023D">
        <w:rPr>
          <w:rFonts w:ascii="Times New Roman" w:hAnsi="Times New Roman" w:cs="Times New Roman"/>
          <w:noProof/>
          <w:color w:val="FF0000"/>
          <w:sz w:val="24"/>
          <w:szCs w:val="24"/>
          <w:vertAlign w:val="superscript"/>
        </w:rPr>
        <w:t>45</w:t>
      </w:r>
      <w:r w:rsidRPr="005A023D">
        <w:rPr>
          <w:rFonts w:ascii="Times New Roman" w:hAnsi="Times New Roman" w:cs="Times New Roman"/>
          <w:color w:val="FF0000"/>
          <w:sz w:val="24"/>
          <w:szCs w:val="24"/>
        </w:rPr>
        <w:fldChar w:fldCharType="end"/>
      </w:r>
      <w:r w:rsidRPr="005A023D">
        <w:rPr>
          <w:rFonts w:ascii="Times New Roman" w:hAnsi="Times New Roman" w:cs="Times New Roman"/>
          <w:color w:val="FF0000"/>
          <w:sz w:val="24"/>
          <w:szCs w:val="24"/>
        </w:rPr>
        <w:t>. Both types of mechanisms could thus result in additive effects that may underlie our study observations.</w:t>
      </w:r>
    </w:p>
    <w:p w14:paraId="54A97D5E" w14:textId="1CE474EA" w:rsidR="0050660D" w:rsidRPr="001065C3" w:rsidRDefault="0050660D" w:rsidP="001065C3">
      <w:pPr>
        <w:spacing w:line="480" w:lineRule="auto"/>
        <w:jc w:val="both"/>
        <w:rPr>
          <w:rFonts w:ascii="Times New Roman" w:hAnsi="Times New Roman" w:cs="Times New Roman"/>
          <w:sz w:val="24"/>
          <w:szCs w:val="24"/>
        </w:rPr>
      </w:pPr>
      <w:r w:rsidRPr="00D13B6E">
        <w:rPr>
          <w:rFonts w:ascii="Times New Roman" w:hAnsi="Times New Roman" w:cs="Times New Roman"/>
          <w:sz w:val="24"/>
          <w:szCs w:val="24"/>
        </w:rPr>
        <w:t xml:space="preserve">Several limitations to this study need to be acknowledged. The pre-pregnancy weight which was self-reported by the participants at study enrolment may be affected by recall </w:t>
      </w:r>
      <w:r w:rsidR="005264C9">
        <w:rPr>
          <w:rFonts w:ascii="Times New Roman" w:hAnsi="Times New Roman" w:cs="Times New Roman"/>
          <w:sz w:val="24"/>
          <w:szCs w:val="24"/>
        </w:rPr>
        <w:t>limitation</w:t>
      </w:r>
      <w:r w:rsidRPr="00D13B6E">
        <w:rPr>
          <w:rFonts w:ascii="Times New Roman" w:hAnsi="Times New Roman" w:cs="Times New Roman"/>
          <w:sz w:val="24"/>
          <w:szCs w:val="24"/>
        </w:rPr>
        <w:t>. Nonetheless, the self-reported pre-pregnancy weight and measured</w:t>
      </w:r>
      <w:r w:rsidRPr="00D13B6E">
        <w:rPr>
          <w:rFonts w:ascii="Times New Roman" w:hAnsi="Times New Roman" w:cs="Times New Roman"/>
          <w:color w:val="000000"/>
          <w:sz w:val="24"/>
          <w:szCs w:val="24"/>
        </w:rPr>
        <w:t xml:space="preserve"> booking weight </w:t>
      </w:r>
      <w:r w:rsidR="008E01E3">
        <w:rPr>
          <w:rFonts w:ascii="Times New Roman" w:hAnsi="Times New Roman" w:cs="Times New Roman"/>
          <w:color w:val="000000"/>
          <w:sz w:val="24"/>
          <w:szCs w:val="24"/>
        </w:rPr>
        <w:t xml:space="preserve">in the GUSTO cohort </w:t>
      </w:r>
      <w:r w:rsidRPr="00D13B6E">
        <w:rPr>
          <w:rFonts w:ascii="Times New Roman" w:hAnsi="Times New Roman" w:cs="Times New Roman"/>
          <w:color w:val="000000"/>
          <w:sz w:val="24"/>
          <w:szCs w:val="24"/>
        </w:rPr>
        <w:t>were</w:t>
      </w:r>
      <w:r w:rsidR="005264C9">
        <w:rPr>
          <w:rFonts w:ascii="Times New Roman" w:hAnsi="Times New Roman" w:cs="Times New Roman"/>
          <w:color w:val="000000"/>
          <w:sz w:val="24"/>
          <w:szCs w:val="24"/>
        </w:rPr>
        <w:t xml:space="preserve"> highly correlated (ρ</w:t>
      </w:r>
      <w:r w:rsidR="00A569F4" w:rsidRPr="00D13B6E">
        <w:rPr>
          <w:rFonts w:ascii="Times New Roman" w:hAnsi="Times New Roman" w:cs="Times New Roman"/>
          <w:color w:val="000000"/>
          <w:sz w:val="24"/>
          <w:szCs w:val="24"/>
        </w:rPr>
        <w:t>= 0</w:t>
      </w:r>
      <w:r w:rsidR="00A569F4" w:rsidRPr="00D13B6E">
        <w:rPr>
          <w:rFonts w:ascii="Times New Roman" w:hAnsi="Times New Roman" w:cs="Times New Roman"/>
          <w:sz w:val="24"/>
          <w:szCs w:val="24"/>
        </w:rPr>
        <w:t>·</w:t>
      </w:r>
      <w:r w:rsidRPr="00D13B6E">
        <w:rPr>
          <w:rFonts w:ascii="Times New Roman" w:hAnsi="Times New Roman" w:cs="Times New Roman"/>
          <w:color w:val="000000"/>
          <w:sz w:val="24"/>
          <w:szCs w:val="24"/>
        </w:rPr>
        <w:t xml:space="preserve">96). BMI is used in this study as a measure of adiposity as commonly used in epidemiological studies. However, we acknowledge that the use of BMI is suboptimal since it does not take differences in body composition into account. </w:t>
      </w:r>
      <w:r w:rsidRPr="00D13B6E">
        <w:rPr>
          <w:rFonts w:ascii="Times New Roman" w:hAnsi="Times New Roman" w:cs="Times New Roman"/>
          <w:sz w:val="24"/>
          <w:szCs w:val="24"/>
        </w:rPr>
        <w:t xml:space="preserve">The antenatal OGTT at the time of the study visit in 2010 was conducted based on 2 </w:t>
      </w:r>
      <w:r w:rsidR="00E41DD9" w:rsidRPr="005A023D">
        <w:rPr>
          <w:rFonts w:ascii="Times New Roman" w:hAnsi="Times New Roman" w:cs="Times New Roman"/>
          <w:color w:val="FF0000"/>
          <w:sz w:val="24"/>
          <w:szCs w:val="24"/>
        </w:rPr>
        <w:t>time-</w:t>
      </w:r>
      <w:r w:rsidRPr="00D13B6E">
        <w:rPr>
          <w:rFonts w:ascii="Times New Roman" w:hAnsi="Times New Roman" w:cs="Times New Roman"/>
          <w:sz w:val="24"/>
          <w:szCs w:val="24"/>
        </w:rPr>
        <w:t xml:space="preserve">points (fasting and </w:t>
      </w:r>
      <w:r w:rsidRPr="005A023D">
        <w:rPr>
          <w:rFonts w:ascii="Times New Roman" w:hAnsi="Times New Roman" w:cs="Times New Roman"/>
          <w:color w:val="FF0000"/>
          <w:sz w:val="24"/>
          <w:szCs w:val="24"/>
        </w:rPr>
        <w:t>2</w:t>
      </w:r>
      <w:r w:rsidR="00E41DD9" w:rsidRPr="005A023D">
        <w:rPr>
          <w:rFonts w:ascii="Times New Roman" w:hAnsi="Times New Roman" w:cs="Times New Roman"/>
          <w:color w:val="FF0000"/>
          <w:sz w:val="24"/>
          <w:szCs w:val="24"/>
        </w:rPr>
        <w:t>h</w:t>
      </w:r>
      <w:r w:rsidRPr="00D13B6E">
        <w:rPr>
          <w:rFonts w:ascii="Times New Roman" w:hAnsi="Times New Roman" w:cs="Times New Roman"/>
          <w:sz w:val="24"/>
          <w:szCs w:val="24"/>
        </w:rPr>
        <w:t xml:space="preserve">) and </w:t>
      </w:r>
      <w:r w:rsidR="006A0B2B" w:rsidRPr="005A023D">
        <w:rPr>
          <w:rFonts w:ascii="Times New Roman" w:hAnsi="Times New Roman" w:cs="Times New Roman"/>
          <w:color w:val="FF0000"/>
          <w:sz w:val="24"/>
          <w:szCs w:val="24"/>
        </w:rPr>
        <w:t xml:space="preserve">GDM </w:t>
      </w:r>
      <w:r w:rsidRPr="00D13B6E">
        <w:rPr>
          <w:rFonts w:ascii="Times New Roman" w:hAnsi="Times New Roman" w:cs="Times New Roman"/>
          <w:sz w:val="24"/>
          <w:szCs w:val="24"/>
        </w:rPr>
        <w:t xml:space="preserve">diagnosed </w:t>
      </w:r>
      <w:r w:rsidR="006A0B2B" w:rsidRPr="005A023D">
        <w:rPr>
          <w:rFonts w:ascii="Times New Roman" w:hAnsi="Times New Roman" w:cs="Times New Roman"/>
          <w:color w:val="FF0000"/>
          <w:sz w:val="24"/>
          <w:szCs w:val="24"/>
        </w:rPr>
        <w:t xml:space="preserve">using </w:t>
      </w:r>
      <w:r w:rsidRPr="005A023D">
        <w:rPr>
          <w:rFonts w:ascii="Times New Roman" w:hAnsi="Times New Roman" w:cs="Times New Roman"/>
          <w:color w:val="FF0000"/>
          <w:sz w:val="24"/>
          <w:szCs w:val="24"/>
        </w:rPr>
        <w:t xml:space="preserve">the </w:t>
      </w:r>
      <w:r w:rsidR="006C316E" w:rsidRPr="005A023D">
        <w:rPr>
          <w:rFonts w:ascii="Times New Roman" w:hAnsi="Times New Roman" w:cs="Times New Roman"/>
          <w:color w:val="FF0000"/>
          <w:sz w:val="24"/>
          <w:szCs w:val="24"/>
        </w:rPr>
        <w:t>WHO 1999</w:t>
      </w:r>
      <w:r w:rsidRPr="005A023D">
        <w:rPr>
          <w:rFonts w:ascii="Times New Roman" w:hAnsi="Times New Roman" w:cs="Times New Roman"/>
          <w:color w:val="FF0000"/>
          <w:sz w:val="24"/>
          <w:szCs w:val="24"/>
        </w:rPr>
        <w:t xml:space="preserve"> </w:t>
      </w:r>
      <w:r w:rsidRPr="00D13B6E">
        <w:rPr>
          <w:rFonts w:ascii="Times New Roman" w:hAnsi="Times New Roman" w:cs="Times New Roman"/>
          <w:sz w:val="24"/>
          <w:szCs w:val="24"/>
        </w:rPr>
        <w:t xml:space="preserve">criteria prior to the release of the </w:t>
      </w:r>
      <w:r w:rsidR="00302D8F" w:rsidRPr="005A023D">
        <w:rPr>
          <w:rFonts w:ascii="Times New Roman" w:hAnsi="Times New Roman" w:cs="Times New Roman"/>
          <w:color w:val="FF0000"/>
          <w:sz w:val="24"/>
          <w:szCs w:val="24"/>
        </w:rPr>
        <w:t>IADPSG/</w:t>
      </w:r>
      <w:r w:rsidR="006C316E" w:rsidRPr="005A023D">
        <w:rPr>
          <w:rFonts w:ascii="Times New Roman" w:hAnsi="Times New Roman" w:cs="Times New Roman"/>
          <w:color w:val="FF0000"/>
          <w:sz w:val="24"/>
          <w:szCs w:val="24"/>
        </w:rPr>
        <w:t>WHO 2013</w:t>
      </w:r>
      <w:r w:rsidRPr="00D13B6E">
        <w:rPr>
          <w:rFonts w:ascii="Times New Roman" w:hAnsi="Times New Roman" w:cs="Times New Roman"/>
          <w:sz w:val="24"/>
          <w:szCs w:val="24"/>
        </w:rPr>
        <w:t xml:space="preserve"> criteria. We </w:t>
      </w:r>
      <w:r w:rsidRPr="005A023D">
        <w:rPr>
          <w:rFonts w:ascii="Times New Roman" w:hAnsi="Times New Roman" w:cs="Times New Roman"/>
          <w:color w:val="FF0000"/>
          <w:sz w:val="24"/>
          <w:szCs w:val="24"/>
        </w:rPr>
        <w:t>ha</w:t>
      </w:r>
      <w:r w:rsidR="00513589" w:rsidRPr="005A023D">
        <w:rPr>
          <w:rFonts w:ascii="Times New Roman" w:hAnsi="Times New Roman" w:cs="Times New Roman"/>
          <w:color w:val="FF0000"/>
          <w:sz w:val="24"/>
          <w:szCs w:val="24"/>
        </w:rPr>
        <w:t>d</w:t>
      </w:r>
      <w:r w:rsidRPr="00D13B6E">
        <w:rPr>
          <w:rFonts w:ascii="Times New Roman" w:hAnsi="Times New Roman" w:cs="Times New Roman"/>
          <w:sz w:val="24"/>
          <w:szCs w:val="24"/>
        </w:rPr>
        <w:t xml:space="preserve"> previously </w:t>
      </w:r>
      <w:r w:rsidR="00513589" w:rsidRPr="005A023D">
        <w:rPr>
          <w:rFonts w:ascii="Times New Roman" w:hAnsi="Times New Roman" w:cs="Times New Roman"/>
          <w:color w:val="FF0000"/>
          <w:sz w:val="24"/>
          <w:szCs w:val="24"/>
        </w:rPr>
        <w:t xml:space="preserve">reported </w:t>
      </w:r>
      <w:r w:rsidRPr="00D13B6E">
        <w:rPr>
          <w:rFonts w:ascii="Times New Roman" w:hAnsi="Times New Roman" w:cs="Times New Roman"/>
          <w:sz w:val="24"/>
          <w:szCs w:val="24"/>
        </w:rPr>
        <w:t xml:space="preserve">that if we had adopted the </w:t>
      </w:r>
      <w:r w:rsidR="00302D8F" w:rsidRPr="005A023D">
        <w:rPr>
          <w:rFonts w:ascii="Times New Roman" w:hAnsi="Times New Roman" w:cs="Times New Roman"/>
          <w:color w:val="FF0000"/>
          <w:sz w:val="24"/>
          <w:szCs w:val="24"/>
        </w:rPr>
        <w:t>IADPSG/</w:t>
      </w:r>
      <w:r w:rsidR="006C316E" w:rsidRPr="005A023D">
        <w:rPr>
          <w:rFonts w:ascii="Times New Roman" w:hAnsi="Times New Roman" w:cs="Times New Roman"/>
          <w:color w:val="FF0000"/>
          <w:sz w:val="24"/>
          <w:szCs w:val="24"/>
        </w:rPr>
        <w:t>WHO 2013</w:t>
      </w:r>
      <w:r w:rsidRPr="005A023D">
        <w:rPr>
          <w:rFonts w:ascii="Times New Roman" w:hAnsi="Times New Roman" w:cs="Times New Roman"/>
          <w:color w:val="FF0000"/>
          <w:sz w:val="24"/>
          <w:szCs w:val="24"/>
        </w:rPr>
        <w:t xml:space="preserve"> </w:t>
      </w:r>
      <w:r w:rsidRPr="00D13B6E">
        <w:rPr>
          <w:rFonts w:ascii="Times New Roman" w:hAnsi="Times New Roman" w:cs="Times New Roman"/>
          <w:sz w:val="24"/>
          <w:szCs w:val="24"/>
        </w:rPr>
        <w:t xml:space="preserve">criteria, without the </w:t>
      </w:r>
      <w:r w:rsidR="00E41DD9" w:rsidRPr="005A023D">
        <w:rPr>
          <w:rFonts w:ascii="Times New Roman" w:hAnsi="Times New Roman" w:cs="Times New Roman"/>
          <w:color w:val="FF0000"/>
          <w:sz w:val="24"/>
          <w:szCs w:val="24"/>
        </w:rPr>
        <w:t>1h</w:t>
      </w:r>
      <w:r w:rsidRPr="005A023D">
        <w:rPr>
          <w:rFonts w:ascii="Times New Roman" w:hAnsi="Times New Roman" w:cs="Times New Roman"/>
          <w:color w:val="FF0000"/>
          <w:sz w:val="24"/>
          <w:szCs w:val="24"/>
        </w:rPr>
        <w:t xml:space="preserve"> gl</w:t>
      </w:r>
      <w:r w:rsidR="00E41DD9" w:rsidRPr="005A023D">
        <w:rPr>
          <w:rFonts w:ascii="Times New Roman" w:hAnsi="Times New Roman" w:cs="Times New Roman"/>
          <w:color w:val="FF0000"/>
          <w:sz w:val="24"/>
          <w:szCs w:val="24"/>
        </w:rPr>
        <w:t>ucose</w:t>
      </w:r>
      <w:r w:rsidRPr="00D13B6E">
        <w:rPr>
          <w:rFonts w:ascii="Times New Roman" w:hAnsi="Times New Roman" w:cs="Times New Roman"/>
          <w:sz w:val="24"/>
          <w:szCs w:val="24"/>
        </w:rPr>
        <w:t xml:space="preserve"> measurement, the GDM </w:t>
      </w:r>
      <w:r w:rsidR="00E41DD9" w:rsidRPr="005A023D">
        <w:rPr>
          <w:rFonts w:ascii="Times New Roman" w:hAnsi="Times New Roman" w:cs="Times New Roman"/>
          <w:color w:val="FF0000"/>
          <w:sz w:val="24"/>
          <w:szCs w:val="24"/>
        </w:rPr>
        <w:t xml:space="preserve">incidence </w:t>
      </w:r>
      <w:r w:rsidR="00C86B0D">
        <w:rPr>
          <w:rFonts w:ascii="Times New Roman" w:hAnsi="Times New Roman" w:cs="Times New Roman"/>
          <w:sz w:val="24"/>
          <w:szCs w:val="24"/>
        </w:rPr>
        <w:t>in GUSTO would have reduced</w:t>
      </w:r>
      <w:r w:rsidR="00B660F7">
        <w:rPr>
          <w:rFonts w:ascii="Times New Roman" w:hAnsi="Times New Roman" w:cs="Times New Roman"/>
          <w:sz w:val="24"/>
          <w:szCs w:val="24"/>
        </w:rPr>
        <w:t xml:space="preserve"> </w:t>
      </w:r>
      <w:r w:rsidR="00DB119C">
        <w:rPr>
          <w:rFonts w:ascii="Times New Roman" w:hAnsi="Times New Roman" w:cs="Times New Roman"/>
          <w:sz w:val="24"/>
          <w:szCs w:val="24"/>
        </w:rPr>
        <w:t>because of</w:t>
      </w:r>
      <w:r w:rsidR="007E68BE">
        <w:rPr>
          <w:rFonts w:ascii="Times New Roman" w:hAnsi="Times New Roman" w:cs="Times New Roman"/>
          <w:sz w:val="24"/>
          <w:szCs w:val="24"/>
        </w:rPr>
        <w:t xml:space="preserve"> the raised threshold for 2h glucose</w:t>
      </w:r>
      <w:r w:rsidR="00A66FC8">
        <w:rPr>
          <w:rFonts w:ascii="Times New Roman" w:hAnsi="Times New Roman" w:cs="Times New Roman"/>
          <w:sz w:val="24"/>
          <w:szCs w:val="24"/>
        </w:rPr>
        <w:t xml:space="preserve"> (and the lack of 1h glucose)</w:t>
      </w:r>
      <w:r w:rsidR="00B660F7">
        <w:rPr>
          <w:rFonts w:ascii="Times New Roman" w:hAnsi="Times New Roman" w:cs="Times New Roman"/>
          <w:sz w:val="24"/>
          <w:szCs w:val="24"/>
        </w:rPr>
        <w:t>,</w:t>
      </w:r>
      <w:r w:rsidR="00B660F7" w:rsidRPr="00B660F7">
        <w:t xml:space="preserve"> </w:t>
      </w:r>
      <w:r w:rsidR="00B660F7" w:rsidRPr="00B660F7">
        <w:rPr>
          <w:rFonts w:ascii="Times New Roman" w:hAnsi="Times New Roman" w:cs="Times New Roman"/>
          <w:sz w:val="24"/>
          <w:szCs w:val="24"/>
        </w:rPr>
        <w:t>but post-</w:t>
      </w:r>
      <w:r w:rsidR="001065C3">
        <w:rPr>
          <w:rFonts w:ascii="Times New Roman" w:hAnsi="Times New Roman" w:cs="Times New Roman"/>
          <w:sz w:val="24"/>
          <w:szCs w:val="24"/>
        </w:rPr>
        <w:t xml:space="preserve">delivery </w:t>
      </w:r>
      <w:proofErr w:type="spellStart"/>
      <w:r w:rsidR="00B660F7" w:rsidRPr="00B660F7">
        <w:rPr>
          <w:rFonts w:ascii="Times New Roman" w:hAnsi="Times New Roman" w:cs="Times New Roman"/>
          <w:sz w:val="24"/>
          <w:szCs w:val="24"/>
        </w:rPr>
        <w:t>dys</w:t>
      </w:r>
      <w:r w:rsidR="00B660F7">
        <w:rPr>
          <w:rFonts w:ascii="Times New Roman" w:hAnsi="Times New Roman" w:cs="Times New Roman"/>
          <w:sz w:val="24"/>
          <w:szCs w:val="24"/>
        </w:rPr>
        <w:t>glycaemia</w:t>
      </w:r>
      <w:proofErr w:type="spellEnd"/>
      <w:r w:rsidR="00B660F7">
        <w:rPr>
          <w:rFonts w:ascii="Times New Roman" w:hAnsi="Times New Roman" w:cs="Times New Roman"/>
          <w:sz w:val="24"/>
          <w:szCs w:val="24"/>
        </w:rPr>
        <w:t xml:space="preserve"> risk </w:t>
      </w:r>
      <w:r w:rsidR="00E41DD9" w:rsidRPr="005A023D">
        <w:rPr>
          <w:rFonts w:ascii="Times New Roman" w:hAnsi="Times New Roman" w:cs="Times New Roman"/>
          <w:color w:val="FF0000"/>
          <w:sz w:val="24"/>
          <w:szCs w:val="24"/>
        </w:rPr>
        <w:t xml:space="preserve">would </w:t>
      </w:r>
      <w:r w:rsidR="00B660F7" w:rsidRPr="005A023D">
        <w:rPr>
          <w:rFonts w:ascii="Times New Roman" w:hAnsi="Times New Roman" w:cs="Times New Roman"/>
          <w:color w:val="FF0000"/>
          <w:sz w:val="24"/>
          <w:szCs w:val="24"/>
        </w:rPr>
        <w:t xml:space="preserve">remain </w:t>
      </w:r>
      <w:r w:rsidR="00B660F7">
        <w:rPr>
          <w:rFonts w:ascii="Times New Roman" w:hAnsi="Times New Roman" w:cs="Times New Roman"/>
          <w:sz w:val="24"/>
          <w:szCs w:val="24"/>
        </w:rPr>
        <w:t>similar</w:t>
      </w:r>
      <w:r w:rsidR="00B660F7">
        <w:rPr>
          <w:rFonts w:ascii="Times New Roman" w:hAnsi="Times New Roman" w:cs="Times New Roman"/>
          <w:sz w:val="24"/>
          <w:szCs w:val="24"/>
        </w:rPr>
        <w:fldChar w:fldCharType="begin" w:fldLock="1"/>
      </w:r>
      <w:r w:rsidR="00D84173">
        <w:rPr>
          <w:rFonts w:ascii="Times New Roman" w:hAnsi="Times New Roman" w:cs="Times New Roman"/>
          <w:sz w:val="24"/>
          <w:szCs w:val="24"/>
        </w:rPr>
        <w:instrText>ADDIN CSL_CITATION {"citationItems":[{"id":"ITEM-1","itemData":{"DOI":"10.1186/s12884-018-1707-3","ISSN":"1471-2393","abstract":"Background: We assessed the impact of adopting the 2013 World Health Organization (WHO) diagnostic criteria on the rates of gestational diabetes (GDM), pregnancy outcomes and identification of women at future risk of type 2 diabetes. Methods: During a period when the 1999 WHO GDM criteria were in effect, pregnant women were universally screened using a one-step 75 g 2-h oral glucose tolerance test at 26-28 weeks' gestation. Women were retrospectively reclassified according to the 2013 criteria, but without the 1-h glycaemia measurement. Pregnancy outcomes and glucose tolerance at 4-5 years post-delivery were compared for women with GDM classified by the 1999 criteria alone, GDM by the 2013 criteria alone, GDM by both criteria and without GDM by both sets of criteria. Results: Of 1092 women, 204 (18.7%) and 142 (13.0%) were diagnosed with GDM by the 1999 and 2013 WHO criteria, respectively, with 27 (2.5%) reclassified to GDM and 89 (8.2%) reclassified to non-GDM when shifting from the 1999 to 2013 criteria. Compared to women without GDM by both criteria, cases reclassified to GDM by the 2013 criteria had an increased risk of neonatal jaundice requiring phototherapy (relative risk (RR)=2.78, 95% confidence interval (CI) 1.32, 5.86); despite receiving treatment for GDM, cases reclassified to non-GDM by the 2013 criteria had higher risks of prematurity (RR=2.17, 95% CI 1.12, 4.24), neonatal hypoglycaemia (RR=3.42, 95% CI 1.04, 11.29), jaundice requiring phototherapy (RR=1.71, 95% CI 1.04, 2.82), and a higher rate of abnormal glucose tolerance at 4-5 years post-delivery (RR=3.39, 95% CI 2.30, 5.00). Conclusions: Adoption of the 2013 WHO criteria, without the 1-h glycaemia measurement, reduced the GDM rate. Lowering the fasting glucose threshold identified women who might benefit from treatment, but raising the 2-h threshold may fail to identify women at increased risk of adverse pregnancy and future metabolic outcomes.","author":[{"dropping-particle":"","family":"Chi","given":"Claudia","non-dropping-particle":"","parse-names":false,"suffix":""},{"dropping-particle":"","family":"Loy","given":"See Ling","non-dropping-particle":"","parse-names":false,"suffix":""},{"dropping-particle":"","family":"Chan","given":"Shiao-Yng","non-dropping-particle":"","parse-names":false,"suffix":""},{"dropping-particle":"","family":"Choong","given":"Cherie","non-dropping-particle":"","parse-names":false,"suffix":""},{"dropping-particle":"","family":"Cai","given":"Shirong","non-dropping-particle":"","parse-names":false,"suffix":""},{"dropping-particle":"","family":"Soh","given":"Shu E.","non-dropping-particle":"","parse-names":false,"suffix":""},{"dropping-particle":"","family":"Tan","given":"Kok Hian","non-dropping-particle":"","parse-names":false,"suffix":""},{"dropping-particle":"","family":"Yap","given":"Fabian","non-dropping-particle":"","parse-names":false,"suffix":""},{"dropping-particle":"","family":"Gluckman","given":"Peter D.","non-dropping-particle":"","parse-names":false,"suffix":""},{"dropping-particle":"","family":"Godfrey","given":"Keith M.","non-dropping-particle":"","parse-names":false,"suffix":""},{"dropping-particle":"","family":"Shek","given":"Lynette Pei-Chi","non-dropping-particle":"","parse-names":false,"suffix":""},{"dropping-particle":"","family":"Chan","given":"Jerry Kok Yen","non-dropping-particle":"","parse-names":false,"suffix":""},{"dropping-particle":"","family":"Kramer","given":"Michael S.","non-dropping-particle":"","parse-names":false,"suffix":""},{"dropping-particle":"","family":"Chong","given":"Yap-Seng","non-dropping-particle":"","parse-names":false,"suffix":""}],"container-title":"BMC Pregnancy and Childbirth","id":"ITEM-1","issue":"1","issued":{"date-parts":[["2018","12","21"]]},"page":"69","publisher":"BioMed Central Ltd.","title":"Impact of adopting the 2013 World Health Organization criteria for diagnosis of gestational diabetes in a multi-ethnic Asian cohort: a prospective study","type":"article-journal","volume":"18"},"uris":["http://www.mendeley.com/documents/?uuid=4a897d9c-bd37-32a0-a1e9-c66b15424bee"]}],"mendeley":{"formattedCitation":"&lt;sup&gt;46&lt;/sup&gt;","plainTextFormattedCitation":"46","previouslyFormattedCitation":"&lt;sup&gt;45&lt;/sup&gt;"},"properties":{"noteIndex":0},"schema":"https://github.com/citation-style-language/schema/raw/master/csl-citation.json"}</w:instrText>
      </w:r>
      <w:r w:rsidR="00B660F7">
        <w:rPr>
          <w:rFonts w:ascii="Times New Roman" w:hAnsi="Times New Roman" w:cs="Times New Roman"/>
          <w:sz w:val="24"/>
          <w:szCs w:val="24"/>
        </w:rPr>
        <w:fldChar w:fldCharType="separate"/>
      </w:r>
      <w:r w:rsidR="00D84173" w:rsidRPr="00D84173">
        <w:rPr>
          <w:rFonts w:ascii="Times New Roman" w:hAnsi="Times New Roman" w:cs="Times New Roman"/>
          <w:noProof/>
          <w:sz w:val="24"/>
          <w:szCs w:val="24"/>
          <w:vertAlign w:val="superscript"/>
        </w:rPr>
        <w:t>46</w:t>
      </w:r>
      <w:r w:rsidR="00B660F7">
        <w:rPr>
          <w:rFonts w:ascii="Times New Roman" w:hAnsi="Times New Roman" w:cs="Times New Roman"/>
          <w:sz w:val="24"/>
          <w:szCs w:val="24"/>
        </w:rPr>
        <w:fldChar w:fldCharType="end"/>
      </w:r>
      <w:r w:rsidR="007E68BE">
        <w:rPr>
          <w:rFonts w:ascii="Times New Roman" w:hAnsi="Times New Roman" w:cs="Times New Roman"/>
          <w:sz w:val="24"/>
          <w:szCs w:val="24"/>
        </w:rPr>
        <w:t xml:space="preserve">. </w:t>
      </w:r>
      <w:r w:rsidR="009C3795" w:rsidRPr="005A023D">
        <w:rPr>
          <w:rFonts w:ascii="Times New Roman" w:hAnsi="Times New Roman" w:cs="Times New Roman"/>
          <w:color w:val="FF0000"/>
          <w:sz w:val="24"/>
          <w:szCs w:val="24"/>
        </w:rPr>
        <w:t>Now, we observed in our sensitivity analysis that had the IADPSG/</w:t>
      </w:r>
      <w:r w:rsidR="006C316E" w:rsidRPr="005A023D">
        <w:rPr>
          <w:rFonts w:ascii="Times New Roman" w:hAnsi="Times New Roman" w:cs="Times New Roman"/>
          <w:color w:val="FF0000"/>
          <w:sz w:val="24"/>
          <w:szCs w:val="24"/>
        </w:rPr>
        <w:t xml:space="preserve">WHO 2013 </w:t>
      </w:r>
      <w:r w:rsidR="009C3795" w:rsidRPr="005A023D">
        <w:rPr>
          <w:rFonts w:ascii="Times New Roman" w:hAnsi="Times New Roman" w:cs="Times New Roman"/>
          <w:color w:val="FF0000"/>
          <w:sz w:val="24"/>
          <w:szCs w:val="24"/>
        </w:rPr>
        <w:t xml:space="preserve">criteria been adopted, the trends of a higher risk of developing future </w:t>
      </w:r>
      <w:proofErr w:type="spellStart"/>
      <w:r w:rsidR="009C3795" w:rsidRPr="005A023D">
        <w:rPr>
          <w:rFonts w:ascii="Times New Roman" w:hAnsi="Times New Roman" w:cs="Times New Roman"/>
          <w:color w:val="FF0000"/>
          <w:sz w:val="24"/>
          <w:szCs w:val="24"/>
        </w:rPr>
        <w:t>dysglycaemia</w:t>
      </w:r>
      <w:proofErr w:type="spellEnd"/>
      <w:r w:rsidR="009C3795" w:rsidRPr="005A023D">
        <w:rPr>
          <w:rFonts w:ascii="Times New Roman" w:hAnsi="Times New Roman" w:cs="Times New Roman"/>
          <w:color w:val="FF0000"/>
          <w:sz w:val="24"/>
          <w:szCs w:val="24"/>
        </w:rPr>
        <w:t xml:space="preserve"> with an increasing number of risk factors (IADPSG-GDM, PDWR, pre-pregnancy OWOB) remained, with some attenuation in effect estimates. This could be due to several reasons that diluted between-group contrasts and BMI effects; the new non-GDM g</w:t>
      </w:r>
      <w:r w:rsidR="0089661B" w:rsidRPr="005A023D">
        <w:rPr>
          <w:rFonts w:ascii="Times New Roman" w:hAnsi="Times New Roman" w:cs="Times New Roman"/>
          <w:color w:val="FF0000"/>
          <w:sz w:val="24"/>
          <w:szCs w:val="24"/>
        </w:rPr>
        <w:t xml:space="preserve">roup may have been </w:t>
      </w:r>
      <w:r w:rsidR="0089661B" w:rsidRPr="005A023D">
        <w:rPr>
          <w:rFonts w:ascii="Times New Roman" w:hAnsi="Times New Roman" w:cs="Times New Roman"/>
          <w:color w:val="FF0000"/>
          <w:sz w:val="24"/>
          <w:szCs w:val="24"/>
        </w:rPr>
        <w:lastRenderedPageBreak/>
        <w:t>contaminated</w:t>
      </w:r>
      <w:r w:rsidR="009C3795" w:rsidRPr="005A023D">
        <w:rPr>
          <w:rFonts w:ascii="Times New Roman" w:hAnsi="Times New Roman" w:cs="Times New Roman"/>
          <w:color w:val="FF0000"/>
          <w:sz w:val="24"/>
          <w:szCs w:val="24"/>
        </w:rPr>
        <w:t xml:space="preserve"> by 1) previously diagnosed GDM cases based on WHO 1999 criteria with an intermediate 2h glucose between 7.8-8.4 mmol/L, where healthy lifestyle advice and treatment were given during pregnancy with possible persistent effects post-delivery, and are now reclassified as non-GDM cases, and 2) missed diagnosis of new GDM cases by IADPSG/WHO 2013 criteria (due to lack of data)</w:t>
      </w:r>
      <w:r w:rsidR="009C3795" w:rsidRPr="005A023D" w:rsidDel="001F4D28">
        <w:rPr>
          <w:rFonts w:ascii="Times New Roman" w:hAnsi="Times New Roman" w:cs="Times New Roman"/>
          <w:color w:val="FF0000"/>
          <w:sz w:val="24"/>
          <w:szCs w:val="24"/>
        </w:rPr>
        <w:t xml:space="preserve"> </w:t>
      </w:r>
      <w:r w:rsidR="009C3795" w:rsidRPr="005A023D">
        <w:rPr>
          <w:rFonts w:ascii="Times New Roman" w:hAnsi="Times New Roman" w:cs="Times New Roman"/>
          <w:color w:val="FF0000"/>
          <w:sz w:val="24"/>
          <w:szCs w:val="24"/>
        </w:rPr>
        <w:t xml:space="preserve">where there would only have been an isolated abnormal 1h glucose. Therefore, our results based on the retrospective adoption of the newer criteria should be interpreted with caution. </w:t>
      </w:r>
      <w:r w:rsidRPr="00D13B6E">
        <w:rPr>
          <w:rFonts w:ascii="Times New Roman" w:hAnsi="Times New Roman" w:cs="Times New Roman"/>
          <w:sz w:val="24"/>
          <w:szCs w:val="24"/>
        </w:rPr>
        <w:t xml:space="preserve">Maternal postnatal OGTT was conducted only at 4-6 years post-delivery and not before, thus the timing of onset of the disease is unknown and </w:t>
      </w:r>
      <w:r w:rsidRPr="00D13B6E">
        <w:rPr>
          <w:rFonts w:ascii="Times New Roman" w:hAnsi="Times New Roman" w:cs="Times New Roman"/>
          <w:color w:val="131413"/>
          <w:sz w:val="24"/>
          <w:szCs w:val="24"/>
        </w:rPr>
        <w:t>a Cox proportional-hazards regression analysis could not be conducted. In addition, of the initial 11</w:t>
      </w:r>
      <w:r w:rsidR="00DA7EDD">
        <w:rPr>
          <w:rFonts w:ascii="Times New Roman" w:hAnsi="Times New Roman" w:cs="Times New Roman"/>
          <w:color w:val="131413"/>
          <w:sz w:val="24"/>
          <w:szCs w:val="24"/>
        </w:rPr>
        <w:t>65</w:t>
      </w:r>
      <w:r w:rsidRPr="00D13B6E">
        <w:rPr>
          <w:rFonts w:ascii="Times New Roman" w:hAnsi="Times New Roman" w:cs="Times New Roman"/>
          <w:color w:val="131413"/>
          <w:sz w:val="24"/>
          <w:szCs w:val="24"/>
        </w:rPr>
        <w:t xml:space="preserve"> participants who had pregnancy OGTT conducted, only </w:t>
      </w:r>
      <w:r w:rsidR="004E0748">
        <w:rPr>
          <w:rFonts w:ascii="Times New Roman" w:hAnsi="Times New Roman" w:cs="Times New Roman"/>
          <w:color w:val="131413"/>
          <w:sz w:val="24"/>
          <w:szCs w:val="24"/>
        </w:rPr>
        <w:t>59</w:t>
      </w:r>
      <w:r w:rsidR="00612B2F">
        <w:rPr>
          <w:rFonts w:ascii="Times New Roman" w:hAnsi="Times New Roman" w:cs="Times New Roman"/>
          <w:color w:val="131413"/>
          <w:sz w:val="24"/>
          <w:szCs w:val="24"/>
        </w:rPr>
        <w:t>.4</w:t>
      </w:r>
      <w:r w:rsidR="00DA7EDD">
        <w:rPr>
          <w:rFonts w:ascii="Times New Roman" w:hAnsi="Times New Roman" w:cs="Times New Roman"/>
          <w:color w:val="131413"/>
          <w:sz w:val="24"/>
          <w:szCs w:val="24"/>
        </w:rPr>
        <w:t>% (</w:t>
      </w:r>
      <w:r w:rsidR="00DA7EDD" w:rsidRPr="00DA7EDD">
        <w:rPr>
          <w:rFonts w:ascii="Times New Roman" w:hAnsi="Times New Roman" w:cs="Times New Roman"/>
          <w:i/>
          <w:color w:val="131413"/>
          <w:sz w:val="24"/>
          <w:szCs w:val="24"/>
        </w:rPr>
        <w:t>n</w:t>
      </w:r>
      <w:r w:rsidR="00DA7EDD">
        <w:rPr>
          <w:rFonts w:ascii="Times New Roman" w:hAnsi="Times New Roman" w:cs="Times New Roman"/>
          <w:color w:val="131413"/>
          <w:sz w:val="24"/>
          <w:szCs w:val="24"/>
        </w:rPr>
        <w:t>=69</w:t>
      </w:r>
      <w:r w:rsidR="004E0748">
        <w:rPr>
          <w:rFonts w:ascii="Times New Roman" w:hAnsi="Times New Roman" w:cs="Times New Roman"/>
          <w:color w:val="131413"/>
          <w:sz w:val="24"/>
          <w:szCs w:val="24"/>
        </w:rPr>
        <w:t>2</w:t>
      </w:r>
      <w:r w:rsidRPr="00D13B6E">
        <w:rPr>
          <w:rFonts w:ascii="Times New Roman" w:hAnsi="Times New Roman" w:cs="Times New Roman"/>
          <w:color w:val="131413"/>
          <w:sz w:val="24"/>
          <w:szCs w:val="24"/>
        </w:rPr>
        <w:t xml:space="preserve">) </w:t>
      </w:r>
      <w:r w:rsidR="006C41D4">
        <w:rPr>
          <w:rFonts w:ascii="Times New Roman" w:hAnsi="Times New Roman" w:cs="Times New Roman"/>
          <w:color w:val="131413"/>
          <w:sz w:val="24"/>
          <w:szCs w:val="24"/>
        </w:rPr>
        <w:t>went on</w:t>
      </w:r>
      <w:r w:rsidR="006C41D4" w:rsidRPr="00D13B6E">
        <w:rPr>
          <w:rFonts w:ascii="Times New Roman" w:hAnsi="Times New Roman" w:cs="Times New Roman"/>
          <w:color w:val="131413"/>
          <w:sz w:val="24"/>
          <w:szCs w:val="24"/>
        </w:rPr>
        <w:t xml:space="preserve"> </w:t>
      </w:r>
      <w:r w:rsidRPr="00D13B6E">
        <w:rPr>
          <w:rFonts w:ascii="Times New Roman" w:hAnsi="Times New Roman" w:cs="Times New Roman"/>
          <w:color w:val="131413"/>
          <w:sz w:val="24"/>
          <w:szCs w:val="24"/>
        </w:rPr>
        <w:t xml:space="preserve">to have a </w:t>
      </w:r>
      <w:r w:rsidRPr="00D13B6E">
        <w:rPr>
          <w:rFonts w:ascii="Times New Roman" w:eastAsia="Times New Roman" w:hAnsi="Times New Roman" w:cs="Times New Roman"/>
          <w:color w:val="000000"/>
          <w:sz w:val="24"/>
          <w:szCs w:val="24"/>
          <w:lang w:val="en-SG"/>
        </w:rPr>
        <w:t xml:space="preserve">postnatal OGTT conducted. </w:t>
      </w:r>
      <w:r w:rsidRPr="00D13B6E">
        <w:rPr>
          <w:rFonts w:ascii="Times New Roman" w:hAnsi="Times New Roman" w:cs="Times New Roman"/>
          <w:sz w:val="24"/>
          <w:szCs w:val="24"/>
        </w:rPr>
        <w:t xml:space="preserve">The </w:t>
      </w:r>
      <w:r w:rsidR="00962B0B">
        <w:rPr>
          <w:rFonts w:ascii="Times New Roman" w:hAnsi="Times New Roman" w:cs="Times New Roman"/>
          <w:sz w:val="24"/>
          <w:szCs w:val="24"/>
        </w:rPr>
        <w:t>modest</w:t>
      </w:r>
      <w:r w:rsidR="00962B0B" w:rsidRPr="00D13B6E">
        <w:rPr>
          <w:rFonts w:ascii="Times New Roman" w:hAnsi="Times New Roman" w:cs="Times New Roman"/>
          <w:sz w:val="24"/>
          <w:szCs w:val="24"/>
        </w:rPr>
        <w:t xml:space="preserve"> </w:t>
      </w:r>
      <w:r w:rsidRPr="00D13B6E">
        <w:rPr>
          <w:rFonts w:ascii="Times New Roman" w:hAnsi="Times New Roman" w:cs="Times New Roman"/>
          <w:sz w:val="24"/>
          <w:szCs w:val="24"/>
        </w:rPr>
        <w:t xml:space="preserve">sample size is a limitation in such modelling work and </w:t>
      </w:r>
      <w:r w:rsidR="00962B0B">
        <w:rPr>
          <w:rFonts w:ascii="Times New Roman" w:hAnsi="Times New Roman" w:cs="Times New Roman"/>
          <w:sz w:val="24"/>
          <w:szCs w:val="24"/>
        </w:rPr>
        <w:t xml:space="preserve">our findings </w:t>
      </w:r>
      <w:r w:rsidRPr="00D13B6E">
        <w:rPr>
          <w:rFonts w:ascii="Times New Roman" w:hAnsi="Times New Roman" w:cs="Times New Roman"/>
          <w:sz w:val="24"/>
          <w:szCs w:val="24"/>
        </w:rPr>
        <w:t>warrant replication in other cohorts.</w:t>
      </w:r>
      <w:r w:rsidR="003A18F3">
        <w:rPr>
          <w:rFonts w:ascii="Times New Roman" w:hAnsi="Times New Roman" w:cs="Times New Roman"/>
          <w:sz w:val="24"/>
          <w:szCs w:val="24"/>
        </w:rPr>
        <w:t xml:space="preserve"> Furthermore, there could be </w:t>
      </w:r>
      <w:r w:rsidR="005264C9">
        <w:rPr>
          <w:rFonts w:ascii="Times New Roman" w:hAnsi="Times New Roman" w:cs="Times New Roman"/>
          <w:sz w:val="24"/>
          <w:szCs w:val="24"/>
        </w:rPr>
        <w:t xml:space="preserve">potential </w:t>
      </w:r>
      <w:r w:rsidR="003A18F3">
        <w:rPr>
          <w:rFonts w:ascii="Times New Roman" w:hAnsi="Times New Roman" w:cs="Times New Roman"/>
          <w:sz w:val="24"/>
          <w:szCs w:val="24"/>
        </w:rPr>
        <w:t>selection bias</w:t>
      </w:r>
      <w:r w:rsidR="00CD2ACB">
        <w:rPr>
          <w:rFonts w:ascii="Times New Roman" w:hAnsi="Times New Roman" w:cs="Times New Roman"/>
          <w:sz w:val="24"/>
          <w:szCs w:val="24"/>
        </w:rPr>
        <w:t xml:space="preserve"> as </w:t>
      </w:r>
      <w:r w:rsidR="00962B0B">
        <w:rPr>
          <w:rFonts w:ascii="Times New Roman" w:hAnsi="Times New Roman" w:cs="Times New Roman"/>
          <w:sz w:val="24"/>
          <w:szCs w:val="24"/>
        </w:rPr>
        <w:t xml:space="preserve">the </w:t>
      </w:r>
      <w:r w:rsidR="00612B2F">
        <w:rPr>
          <w:rFonts w:ascii="Times New Roman" w:eastAsia="Times New Roman" w:hAnsi="Times New Roman" w:cs="Times New Roman"/>
          <w:color w:val="000000"/>
          <w:sz w:val="24"/>
          <w:szCs w:val="24"/>
          <w:lang w:val="en-SG"/>
        </w:rPr>
        <w:t>women with</w:t>
      </w:r>
      <w:r w:rsidR="003A18F3" w:rsidRPr="003A18F3">
        <w:rPr>
          <w:rFonts w:ascii="Times New Roman" w:eastAsia="Times New Roman" w:hAnsi="Times New Roman" w:cs="Times New Roman"/>
          <w:color w:val="000000"/>
          <w:sz w:val="24"/>
          <w:szCs w:val="24"/>
          <w:lang w:val="en-SG"/>
        </w:rPr>
        <w:t xml:space="preserve"> both antenatal and postnatal OGTTs were older, tended to have higher educational attainm</w:t>
      </w:r>
      <w:r w:rsidR="005E1BEE">
        <w:rPr>
          <w:rFonts w:ascii="Times New Roman" w:eastAsia="Times New Roman" w:hAnsi="Times New Roman" w:cs="Times New Roman"/>
          <w:color w:val="000000"/>
          <w:sz w:val="24"/>
          <w:szCs w:val="24"/>
          <w:lang w:val="en-SG"/>
        </w:rPr>
        <w:t>ent, and less likely to be nulli</w:t>
      </w:r>
      <w:r w:rsidR="003A18F3" w:rsidRPr="003A18F3">
        <w:rPr>
          <w:rFonts w:ascii="Times New Roman" w:eastAsia="Times New Roman" w:hAnsi="Times New Roman" w:cs="Times New Roman"/>
          <w:color w:val="000000"/>
          <w:sz w:val="24"/>
          <w:szCs w:val="24"/>
          <w:lang w:val="en-SG"/>
        </w:rPr>
        <w:t>parous or had pregnancy</w:t>
      </w:r>
      <w:r w:rsidR="00E96423">
        <w:rPr>
          <w:rFonts w:ascii="Times New Roman" w:eastAsia="Times New Roman" w:hAnsi="Times New Roman" w:cs="Times New Roman"/>
          <w:color w:val="000000"/>
          <w:sz w:val="24"/>
          <w:szCs w:val="24"/>
          <w:lang w:val="en-SG"/>
        </w:rPr>
        <w:t>-</w:t>
      </w:r>
      <w:r w:rsidR="003A18F3" w:rsidRPr="003A18F3">
        <w:rPr>
          <w:rFonts w:ascii="Times New Roman" w:eastAsia="Times New Roman" w:hAnsi="Times New Roman" w:cs="Times New Roman"/>
          <w:color w:val="000000"/>
          <w:sz w:val="24"/>
          <w:szCs w:val="24"/>
          <w:lang w:val="en-SG"/>
        </w:rPr>
        <w:t>induced hypertension</w:t>
      </w:r>
      <w:r w:rsidR="00962B0B">
        <w:rPr>
          <w:rFonts w:ascii="Times New Roman" w:eastAsia="Times New Roman" w:hAnsi="Times New Roman" w:cs="Times New Roman"/>
          <w:color w:val="000000"/>
          <w:sz w:val="24"/>
          <w:szCs w:val="24"/>
          <w:lang w:val="en-SG"/>
        </w:rPr>
        <w:t>;</w:t>
      </w:r>
      <w:r w:rsidR="00F56DB9">
        <w:rPr>
          <w:rFonts w:ascii="Times New Roman" w:eastAsia="Times New Roman" w:hAnsi="Times New Roman" w:cs="Times New Roman"/>
          <w:color w:val="000000"/>
          <w:sz w:val="24"/>
          <w:szCs w:val="24"/>
          <w:lang w:val="en-SG"/>
        </w:rPr>
        <w:t xml:space="preserve"> </w:t>
      </w:r>
      <w:r w:rsidR="00962B0B">
        <w:rPr>
          <w:rFonts w:ascii="Times New Roman" w:eastAsia="Times New Roman" w:hAnsi="Times New Roman" w:cs="Times New Roman"/>
          <w:color w:val="000000"/>
          <w:sz w:val="24"/>
          <w:szCs w:val="24"/>
          <w:lang w:val="en-SG"/>
        </w:rPr>
        <w:t xml:space="preserve">our observed associations in </w:t>
      </w:r>
      <w:r w:rsidR="003A18F3">
        <w:rPr>
          <w:rFonts w:ascii="Times New Roman" w:eastAsia="Times New Roman" w:hAnsi="Times New Roman" w:cs="Times New Roman"/>
          <w:color w:val="000000"/>
          <w:sz w:val="24"/>
          <w:szCs w:val="24"/>
          <w:lang w:val="en-SG"/>
        </w:rPr>
        <w:t xml:space="preserve">women who </w:t>
      </w:r>
      <w:r w:rsidR="00962B0B">
        <w:rPr>
          <w:rFonts w:ascii="Times New Roman" w:eastAsia="Times New Roman" w:hAnsi="Times New Roman" w:cs="Times New Roman"/>
          <w:color w:val="000000"/>
          <w:sz w:val="24"/>
          <w:szCs w:val="24"/>
          <w:lang w:val="en-SG"/>
        </w:rPr>
        <w:t>were</w:t>
      </w:r>
      <w:r w:rsidR="003A18F3">
        <w:rPr>
          <w:rFonts w:ascii="Times New Roman" w:eastAsia="Times New Roman" w:hAnsi="Times New Roman" w:cs="Times New Roman"/>
          <w:color w:val="000000"/>
          <w:sz w:val="24"/>
          <w:szCs w:val="24"/>
          <w:lang w:val="en-SG"/>
        </w:rPr>
        <w:t xml:space="preserve"> genera</w:t>
      </w:r>
      <w:r w:rsidR="00962B0B">
        <w:rPr>
          <w:rFonts w:ascii="Times New Roman" w:eastAsia="Times New Roman" w:hAnsi="Times New Roman" w:cs="Times New Roman"/>
          <w:color w:val="000000"/>
          <w:sz w:val="24"/>
          <w:szCs w:val="24"/>
          <w:lang w:val="en-SG"/>
        </w:rPr>
        <w:t>l</w:t>
      </w:r>
      <w:r w:rsidR="003A18F3">
        <w:rPr>
          <w:rFonts w:ascii="Times New Roman" w:eastAsia="Times New Roman" w:hAnsi="Times New Roman" w:cs="Times New Roman"/>
          <w:color w:val="000000"/>
          <w:sz w:val="24"/>
          <w:szCs w:val="24"/>
          <w:lang w:val="en-SG"/>
        </w:rPr>
        <w:t>l</w:t>
      </w:r>
      <w:r w:rsidR="00962B0B">
        <w:rPr>
          <w:rFonts w:ascii="Times New Roman" w:eastAsia="Times New Roman" w:hAnsi="Times New Roman" w:cs="Times New Roman"/>
          <w:color w:val="000000"/>
          <w:sz w:val="24"/>
          <w:szCs w:val="24"/>
          <w:lang w:val="en-SG"/>
        </w:rPr>
        <w:t>y</w:t>
      </w:r>
      <w:r w:rsidR="003A18F3">
        <w:rPr>
          <w:rFonts w:ascii="Times New Roman" w:eastAsia="Times New Roman" w:hAnsi="Times New Roman" w:cs="Times New Roman"/>
          <w:color w:val="000000"/>
          <w:sz w:val="24"/>
          <w:szCs w:val="24"/>
          <w:lang w:val="en-SG"/>
        </w:rPr>
        <w:t xml:space="preserve"> healthier and of higher socio-economic status </w:t>
      </w:r>
      <w:r w:rsidR="005264C9">
        <w:rPr>
          <w:rFonts w:ascii="Times New Roman" w:eastAsia="Times New Roman" w:hAnsi="Times New Roman" w:cs="Times New Roman"/>
          <w:color w:val="000000"/>
          <w:sz w:val="24"/>
          <w:szCs w:val="24"/>
          <w:lang w:val="en-SG"/>
        </w:rPr>
        <w:t>could be an underestimate</w:t>
      </w:r>
      <w:r w:rsidR="003A18F3">
        <w:rPr>
          <w:rFonts w:ascii="Times New Roman" w:eastAsia="Times New Roman" w:hAnsi="Times New Roman" w:cs="Times New Roman"/>
          <w:color w:val="000000"/>
          <w:sz w:val="24"/>
          <w:szCs w:val="24"/>
          <w:lang w:val="en-SG"/>
        </w:rPr>
        <w:t xml:space="preserve"> for populations with higher underlying ri</w:t>
      </w:r>
      <w:r w:rsidR="00F31B99">
        <w:rPr>
          <w:rFonts w:ascii="Times New Roman" w:eastAsia="Times New Roman" w:hAnsi="Times New Roman" w:cs="Times New Roman"/>
          <w:color w:val="000000"/>
          <w:sz w:val="24"/>
          <w:szCs w:val="24"/>
          <w:lang w:val="en-SG"/>
        </w:rPr>
        <w:t>s</w:t>
      </w:r>
      <w:r w:rsidR="003A18F3">
        <w:rPr>
          <w:rFonts w:ascii="Times New Roman" w:eastAsia="Times New Roman" w:hAnsi="Times New Roman" w:cs="Times New Roman"/>
          <w:color w:val="000000"/>
          <w:sz w:val="24"/>
          <w:szCs w:val="24"/>
          <w:lang w:val="en-SG"/>
        </w:rPr>
        <w:t>ks.</w:t>
      </w:r>
      <w:r w:rsidR="005320B9" w:rsidRPr="005320B9">
        <w:rPr>
          <w:rFonts w:ascii="Times New Roman" w:hAnsi="Times New Roman" w:cs="Times New Roman"/>
          <w:color w:val="000000" w:themeColor="text1"/>
          <w:sz w:val="24"/>
          <w:szCs w:val="24"/>
        </w:rPr>
        <w:t xml:space="preserve"> </w:t>
      </w:r>
    </w:p>
    <w:p w14:paraId="053B5120" w14:textId="7B3C54EF" w:rsidR="00A17C4F" w:rsidRPr="00154E3B" w:rsidRDefault="0050660D" w:rsidP="00987116">
      <w:pPr>
        <w:pStyle w:val="NormalWeb"/>
        <w:spacing w:line="480" w:lineRule="auto"/>
        <w:ind w:firstLine="720"/>
        <w:jc w:val="both"/>
      </w:pPr>
      <w:r w:rsidRPr="00CB255A">
        <w:t xml:space="preserve">In conclusion, </w:t>
      </w:r>
      <w:r w:rsidR="00CB255A" w:rsidRPr="00CB255A">
        <w:t>GDM</w:t>
      </w:r>
      <w:r w:rsidR="00112AEF">
        <w:t>, pre-pregnancy overweight</w:t>
      </w:r>
      <w:r w:rsidR="00E96423">
        <w:t>/obesity</w:t>
      </w:r>
      <w:r w:rsidR="00112AEF">
        <w:t xml:space="preserve"> and post-delivery weight retention independently increased </w:t>
      </w:r>
      <w:r w:rsidR="00CB255A">
        <w:t xml:space="preserve">the risk of </w:t>
      </w:r>
      <w:proofErr w:type="spellStart"/>
      <w:r w:rsidR="00EF03F2">
        <w:t>dysglycaemia</w:t>
      </w:r>
      <w:proofErr w:type="spellEnd"/>
      <w:r w:rsidR="00CB255A" w:rsidRPr="00CB255A">
        <w:t xml:space="preserve"> </w:t>
      </w:r>
      <w:r w:rsidR="00CD2ACB">
        <w:t>at 4-6</w:t>
      </w:r>
      <w:r w:rsidR="00CB255A" w:rsidRPr="00CB255A">
        <w:t xml:space="preserve"> years after delivery</w:t>
      </w:r>
      <w:r w:rsidR="00112AEF">
        <w:t xml:space="preserve">, although GDM itself posed the highest risk. Overall, the greatest increased risk was observed in women with all three risk factors: </w:t>
      </w:r>
      <w:r w:rsidR="00EF12D2" w:rsidRPr="005A023D">
        <w:rPr>
          <w:color w:val="FF0000"/>
        </w:rPr>
        <w:t>a</w:t>
      </w:r>
      <w:r w:rsidR="00112AEF">
        <w:t xml:space="preserve"> GDM</w:t>
      </w:r>
      <w:r w:rsidR="00EF12D2" w:rsidRPr="005A023D">
        <w:rPr>
          <w:color w:val="FF0000"/>
        </w:rPr>
        <w:t>-complicated pregnancy</w:t>
      </w:r>
      <w:r w:rsidR="00112AEF" w:rsidRPr="005A023D">
        <w:rPr>
          <w:color w:val="FF0000"/>
        </w:rPr>
        <w:t xml:space="preserve">, </w:t>
      </w:r>
      <w:r w:rsidR="00CB255A">
        <w:t>overweight</w:t>
      </w:r>
      <w:r w:rsidR="00E96423">
        <w:t>/obese</w:t>
      </w:r>
      <w:r w:rsidR="00CB255A">
        <w:t xml:space="preserve"> </w:t>
      </w:r>
      <w:r w:rsidR="00112AEF">
        <w:t xml:space="preserve">pre-pregnancy </w:t>
      </w:r>
      <w:r w:rsidR="00CB255A">
        <w:t xml:space="preserve">and </w:t>
      </w:r>
      <w:r w:rsidR="00112AEF">
        <w:t xml:space="preserve">subsequent substantial </w:t>
      </w:r>
      <w:r w:rsidR="00CB255A">
        <w:t>post</w:t>
      </w:r>
      <w:r w:rsidR="00CD2ACB">
        <w:t>-delivery</w:t>
      </w:r>
      <w:r w:rsidR="00CB255A">
        <w:t xml:space="preserve"> weight retention. </w:t>
      </w:r>
      <w:r w:rsidR="00CD2ACB" w:rsidRPr="00DA7EDD">
        <w:rPr>
          <w:color w:val="000000" w:themeColor="text1"/>
        </w:rPr>
        <w:t>As obesity is a modifiable risk factor, the results of this study support the importance of attaining a healthy weight before pregnancy and avoiding weight retention</w:t>
      </w:r>
      <w:r w:rsidR="00CD2ACB">
        <w:rPr>
          <w:color w:val="000000" w:themeColor="text1"/>
        </w:rPr>
        <w:t xml:space="preserve"> or gain</w:t>
      </w:r>
      <w:r w:rsidR="00CD2ACB" w:rsidRPr="00DA7EDD">
        <w:rPr>
          <w:color w:val="000000" w:themeColor="text1"/>
        </w:rPr>
        <w:t xml:space="preserve"> post-delivery.</w:t>
      </w:r>
      <w:r w:rsidR="00CD2ACB">
        <w:rPr>
          <w:color w:val="000000" w:themeColor="text1"/>
        </w:rPr>
        <w:t xml:space="preserve"> </w:t>
      </w:r>
      <w:r w:rsidR="001F025A" w:rsidRPr="00CB255A">
        <w:t>Unfavorable</w:t>
      </w:r>
      <w:r w:rsidR="00CB255A">
        <w:t xml:space="preserve"> peri-pregnancy</w:t>
      </w:r>
      <w:r w:rsidRPr="00CB255A">
        <w:t xml:space="preserve"> </w:t>
      </w:r>
      <w:r w:rsidR="00CB255A">
        <w:t xml:space="preserve">weight status </w:t>
      </w:r>
      <w:r w:rsidRPr="00CB255A">
        <w:t xml:space="preserve">and the high risk of </w:t>
      </w:r>
      <w:r w:rsidRPr="00CB255A">
        <w:lastRenderedPageBreak/>
        <w:t xml:space="preserve">women with </w:t>
      </w:r>
      <w:r w:rsidR="00112AEF">
        <w:t xml:space="preserve">a </w:t>
      </w:r>
      <w:r w:rsidRPr="00CB255A">
        <w:t>history of GDM progressing to prediabetes and T2D</w:t>
      </w:r>
      <w:r w:rsidR="00112AEF">
        <w:t xml:space="preserve"> within a relatively short period of time</w:t>
      </w:r>
      <w:r w:rsidRPr="00CB255A">
        <w:t xml:space="preserve"> are </w:t>
      </w:r>
      <w:r w:rsidR="00112AEF">
        <w:t xml:space="preserve">factors </w:t>
      </w:r>
      <w:r w:rsidRPr="00CB255A">
        <w:t>driving further escalation of the epidemic of non-communicable diseases</w:t>
      </w:r>
      <w:r w:rsidR="00CC4E01">
        <w:t xml:space="preserve"> at immense </w:t>
      </w:r>
      <w:r w:rsidR="00CC4E01" w:rsidRPr="00D13B6E">
        <w:t>personal, societal, and global health and economic</w:t>
      </w:r>
      <w:r w:rsidR="00CC4E01">
        <w:t xml:space="preserve"> cost</w:t>
      </w:r>
      <w:r w:rsidRPr="00CB255A">
        <w:t xml:space="preserve">. </w:t>
      </w:r>
      <w:r w:rsidRPr="00D13B6E">
        <w:t xml:space="preserve">Effective prevention strategies are urgently needed. </w:t>
      </w:r>
      <w:r w:rsidR="00CC4E01">
        <w:t xml:space="preserve">Pregnancy </w:t>
      </w:r>
      <w:r w:rsidR="00962B0B">
        <w:t>and post-delivery are</w:t>
      </w:r>
      <w:r w:rsidR="00CC4E01">
        <w:t xml:space="preserve"> time</w:t>
      </w:r>
      <w:r w:rsidR="00962B0B">
        <w:t>s</w:t>
      </w:r>
      <w:r w:rsidR="00CC4E01">
        <w:t xml:space="preserve"> of intensive engagement with healthcare professionals and represent </w:t>
      </w:r>
      <w:r w:rsidR="00962B0B">
        <w:t>potential opportunities</w:t>
      </w:r>
      <w:r w:rsidR="00CC4E01">
        <w:t xml:space="preserve"> for education and management. However, f</w:t>
      </w:r>
      <w:r w:rsidRPr="00D13B6E">
        <w:t xml:space="preserve">ocusing </w:t>
      </w:r>
      <w:r w:rsidR="00AA26FC">
        <w:t>only</w:t>
      </w:r>
      <w:r w:rsidR="00AA26FC" w:rsidRPr="00D13B6E">
        <w:t xml:space="preserve"> </w:t>
      </w:r>
      <w:r w:rsidRPr="00D13B6E">
        <w:t xml:space="preserve">on gestational weight gain and interventions </w:t>
      </w:r>
      <w:r w:rsidR="00263A12">
        <w:t>during</w:t>
      </w:r>
      <w:r w:rsidR="00263A12" w:rsidRPr="00D13B6E">
        <w:t xml:space="preserve"> </w:t>
      </w:r>
      <w:r w:rsidRPr="00D13B6E">
        <w:t xml:space="preserve">pregnancy alone are not going to have </w:t>
      </w:r>
      <w:r w:rsidR="00AA26FC">
        <w:t>major</w:t>
      </w:r>
      <w:r w:rsidR="00AA26FC" w:rsidRPr="00D13B6E">
        <w:t xml:space="preserve"> </w:t>
      </w:r>
      <w:r w:rsidRPr="00D13B6E">
        <w:t xml:space="preserve">impact on women’s future health. </w:t>
      </w:r>
      <w:r w:rsidR="00B95925">
        <w:t>I</w:t>
      </w:r>
      <w:r w:rsidRPr="00D13B6E">
        <w:t>nstituting preconception care</w:t>
      </w:r>
      <w:r w:rsidR="00D57E63">
        <w:fldChar w:fldCharType="begin" w:fldLock="1"/>
      </w:r>
      <w:r w:rsidR="00D84173">
        <w:instrText>ADDIN CSL_CITATION {"citationItems":[{"id":"ITEM-1","itemData":{"DOI":"10.1017/S2040174416000064","ISSN":"20401752","abstract":"Recently, large-scale trials of behavioural interventions have failed to show improvements in pregnancy outcomes. They have, however, shown that lifestyle support improves maternal diet and physical activity during pregnancy, and can reduce weight gain. This suggests that pregnancy, and possibly the whole periconceptional period, represents a 'teachable moment' for changes in diet and lifestyle, an idea that was made much of in the recent report of the Chief Medical Officer for England. The greatest challenge with all trials of diet and lifestyle interventions is to engage people and to sustain this engagement. With this in mind, we propose a design of intervention that aims simultaneously to engage women through motivational conversations and to offer access to a digital platform that provides structured support for diet and lifestyle change. This intervention design therefore makes best use of learning from the trials described above and from recent advances in digital intervention design.","author":[{"dropping-particle":"","family":"Barker","given":"M.","non-dropping-particle":"","parse-names":false,"suffix":""},{"dropping-particle":"","family":"Baird","given":"J.","non-dropping-particle":"","parse-names":false,"suffix":""},{"dropping-particle":"","family":"Lawrence","given":"W.","non-dropping-particle":"","parse-names":false,"suffix":""},{"dropping-particle":"","family":"Vogel","given":"C.","non-dropping-particle":"","parse-names":false,"suffix":""},{"dropping-particle":"","family":"Stömmer","given":"S.","non-dropping-particle":"","parse-names":false,"suffix":""},{"dropping-particle":"","family":"Rose","given":"T.","non-dropping-particle":"","parse-names":false,"suffix":""},{"dropping-particle":"","family":"Inskip","given":"H.","non-dropping-particle":"","parse-names":false,"suffix":""},{"dropping-particle":"","family":"Godfrey","given":"K.","non-dropping-particle":"","parse-names":false,"suffix":""},{"dropping-particle":"","family":"Cooper","given":"C.","non-dropping-particle":"","parse-names":false,"suffix":""}],"container-title":"Journal of Developmental Origins of Health and Disease","id":"ITEM-1","issue":"3","issued":{"date-parts":[["2016","6","1"]]},"page":"330-333","publisher":"Cambridge University Press","title":"Preconception and pregnancy: Opportunities to intervene to improve women's diets and lifestyles","type":"article","volume":"7"},"uris":["http://www.mendeley.com/documents/?uuid=72b6f82e-2074-3eeb-a60d-10c66ae6fdfc"]}],"mendeley":{"formattedCitation":"&lt;sup&gt;47&lt;/sup&gt;","plainTextFormattedCitation":"47","previouslyFormattedCitation":"&lt;sup&gt;46&lt;/sup&gt;"},"properties":{"noteIndex":0},"schema":"https://github.com/citation-style-language/schema/raw/master/csl-citation.json"}</w:instrText>
      </w:r>
      <w:r w:rsidR="00D57E63">
        <w:fldChar w:fldCharType="separate"/>
      </w:r>
      <w:r w:rsidR="00D84173" w:rsidRPr="00D84173">
        <w:rPr>
          <w:noProof/>
          <w:vertAlign w:val="superscript"/>
        </w:rPr>
        <w:t>47</w:t>
      </w:r>
      <w:r w:rsidR="00D57E63">
        <w:fldChar w:fldCharType="end"/>
      </w:r>
      <w:r w:rsidRPr="00D13B6E">
        <w:t xml:space="preserve"> and </w:t>
      </w:r>
      <w:r w:rsidR="00263A12">
        <w:t xml:space="preserve">effective </w:t>
      </w:r>
      <w:r w:rsidRPr="00D13B6E">
        <w:t>post-delivery follow-up, especially</w:t>
      </w:r>
      <w:r w:rsidR="00B95925">
        <w:t xml:space="preserve"> for those who had GDM, can</w:t>
      </w:r>
      <w:r w:rsidRPr="00D13B6E">
        <w:t xml:space="preserve"> provide window</w:t>
      </w:r>
      <w:r w:rsidR="00962773">
        <w:t>s</w:t>
      </w:r>
      <w:r w:rsidRPr="00D13B6E">
        <w:t xml:space="preserve"> of opportunity for </w:t>
      </w:r>
      <w:r w:rsidR="00CC4E01">
        <w:t>promoting</w:t>
      </w:r>
      <w:r w:rsidRPr="00D13B6E">
        <w:t xml:space="preserve"> long-term health.</w:t>
      </w:r>
      <w:r w:rsidR="00A17C4F">
        <w:rPr>
          <w:b/>
        </w:rPr>
        <w:br w:type="page"/>
      </w:r>
    </w:p>
    <w:p w14:paraId="4FA3E129" w14:textId="77777777" w:rsidR="00C2625D" w:rsidRDefault="00C0445C">
      <w:pPr>
        <w:ind w:firstLine="0"/>
        <w:rPr>
          <w:rFonts w:ascii="Times New Roman" w:hAnsi="Times New Roman" w:cs="Times New Roman"/>
          <w:b/>
          <w:sz w:val="24"/>
          <w:szCs w:val="24"/>
        </w:rPr>
      </w:pPr>
      <w:r>
        <w:rPr>
          <w:rFonts w:ascii="Times New Roman" w:hAnsi="Times New Roman" w:cs="Times New Roman"/>
          <w:b/>
          <w:sz w:val="24"/>
          <w:szCs w:val="24"/>
        </w:rPr>
        <w:lastRenderedPageBreak/>
        <w:t>Reference</w:t>
      </w:r>
    </w:p>
    <w:p w14:paraId="0E21CEA3" w14:textId="527854BA" w:rsidR="00D84173" w:rsidRPr="00D84173" w:rsidRDefault="00C2625D"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D84173" w:rsidRPr="00D84173">
        <w:rPr>
          <w:rFonts w:ascii="Times New Roman" w:hAnsi="Times New Roman" w:cs="Times New Roman"/>
          <w:noProof/>
          <w:sz w:val="24"/>
          <w:szCs w:val="24"/>
        </w:rPr>
        <w:t>1.</w:t>
      </w:r>
      <w:r w:rsidR="00D84173" w:rsidRPr="00D84173">
        <w:rPr>
          <w:rFonts w:ascii="Times New Roman" w:hAnsi="Times New Roman" w:cs="Times New Roman"/>
          <w:noProof/>
          <w:sz w:val="24"/>
          <w:szCs w:val="24"/>
        </w:rPr>
        <w:tab/>
        <w:t xml:space="preserve">International Diabetes Federation. IDF Diabetes Atlas, 9th edn. </w:t>
      </w:r>
      <w:r w:rsidR="00D84173" w:rsidRPr="00D84173">
        <w:rPr>
          <w:rFonts w:ascii="Times New Roman" w:hAnsi="Times New Roman" w:cs="Times New Roman"/>
          <w:i/>
          <w:iCs/>
          <w:noProof/>
          <w:sz w:val="24"/>
          <w:szCs w:val="24"/>
        </w:rPr>
        <w:t>Brussels, Belgium</w:t>
      </w:r>
      <w:r w:rsidR="00D84173" w:rsidRPr="00D84173">
        <w:rPr>
          <w:rFonts w:ascii="Times New Roman" w:hAnsi="Times New Roman" w:cs="Times New Roman"/>
          <w:noProof/>
          <w:sz w:val="24"/>
          <w:szCs w:val="24"/>
        </w:rPr>
        <w:t xml:space="preserve"> Available at: https://www.diabetesatlas.org (2019).</w:t>
      </w:r>
    </w:p>
    <w:p w14:paraId="4200F664"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2.</w:t>
      </w:r>
      <w:r w:rsidRPr="00D84173">
        <w:rPr>
          <w:rFonts w:ascii="Times New Roman" w:hAnsi="Times New Roman" w:cs="Times New Roman"/>
          <w:noProof/>
          <w:sz w:val="24"/>
          <w:szCs w:val="24"/>
        </w:rPr>
        <w:tab/>
        <w:t xml:space="preserve">World Health Organization. Global report on diabetes. </w:t>
      </w:r>
      <w:r w:rsidRPr="00D84173">
        <w:rPr>
          <w:rFonts w:ascii="Times New Roman" w:hAnsi="Times New Roman" w:cs="Times New Roman"/>
          <w:i/>
          <w:iCs/>
          <w:noProof/>
          <w:sz w:val="24"/>
          <w:szCs w:val="24"/>
        </w:rPr>
        <w:t>World Health Organization</w:t>
      </w:r>
      <w:r w:rsidRPr="00D84173">
        <w:rPr>
          <w:rFonts w:ascii="Times New Roman" w:hAnsi="Times New Roman" w:cs="Times New Roman"/>
          <w:noProof/>
          <w:sz w:val="24"/>
          <w:szCs w:val="24"/>
        </w:rPr>
        <w:t xml:space="preserve"> Available at: https://apps.who.int/iris/handle/106 (2016).</w:t>
      </w:r>
    </w:p>
    <w:p w14:paraId="39F9367E"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3.</w:t>
      </w:r>
      <w:r w:rsidRPr="00D84173">
        <w:rPr>
          <w:rFonts w:ascii="Times New Roman" w:hAnsi="Times New Roman" w:cs="Times New Roman"/>
          <w:noProof/>
          <w:sz w:val="24"/>
          <w:szCs w:val="24"/>
        </w:rPr>
        <w:tab/>
        <w:t>World Diabetes Day 2017 to focus on women and diabetes. Available at: https://www.idf.org/news/2:world-dia (2017).</w:t>
      </w:r>
    </w:p>
    <w:p w14:paraId="28AC4349"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4.</w:t>
      </w:r>
      <w:r w:rsidRPr="00D84173">
        <w:rPr>
          <w:rFonts w:ascii="Times New Roman" w:hAnsi="Times New Roman" w:cs="Times New Roman"/>
          <w:noProof/>
          <w:sz w:val="24"/>
          <w:szCs w:val="24"/>
        </w:rPr>
        <w:tab/>
        <w:t xml:space="preserve">Bellamy, L., Casas, J. P., Hingorani, A. D. &amp; Williams, D. Type 2 diabetes mellitus after gestational diabetes: a systematic review and meta-analysis. </w:t>
      </w:r>
      <w:r w:rsidRPr="00D84173">
        <w:rPr>
          <w:rFonts w:ascii="Times New Roman" w:hAnsi="Times New Roman" w:cs="Times New Roman"/>
          <w:i/>
          <w:iCs/>
          <w:noProof/>
          <w:sz w:val="24"/>
          <w:szCs w:val="24"/>
        </w:rPr>
        <w:t>Lancet</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373</w:t>
      </w:r>
      <w:r w:rsidRPr="00D84173">
        <w:rPr>
          <w:rFonts w:ascii="Times New Roman" w:hAnsi="Times New Roman" w:cs="Times New Roman"/>
          <w:noProof/>
          <w:sz w:val="24"/>
          <w:szCs w:val="24"/>
        </w:rPr>
        <w:t>, 1773–1779 (2009).</w:t>
      </w:r>
    </w:p>
    <w:p w14:paraId="739E143E"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5.</w:t>
      </w:r>
      <w:r w:rsidRPr="00D84173">
        <w:rPr>
          <w:rFonts w:ascii="Times New Roman" w:hAnsi="Times New Roman" w:cs="Times New Roman"/>
          <w:noProof/>
          <w:sz w:val="24"/>
          <w:szCs w:val="24"/>
        </w:rPr>
        <w:tab/>
        <w:t xml:space="preserve">Song, C.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Long-term risk of diabetes in women at varying durations after gestational diabetes: a systematic review and meta-analysis with more than 2 million women. </w:t>
      </w:r>
      <w:r w:rsidRPr="00D84173">
        <w:rPr>
          <w:rFonts w:ascii="Times New Roman" w:hAnsi="Times New Roman" w:cs="Times New Roman"/>
          <w:i/>
          <w:iCs/>
          <w:noProof/>
          <w:sz w:val="24"/>
          <w:szCs w:val="24"/>
        </w:rPr>
        <w:t>Obes. Rev.</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19</w:t>
      </w:r>
      <w:r w:rsidRPr="00D84173">
        <w:rPr>
          <w:rFonts w:ascii="Times New Roman" w:hAnsi="Times New Roman" w:cs="Times New Roman"/>
          <w:noProof/>
          <w:sz w:val="24"/>
          <w:szCs w:val="24"/>
        </w:rPr>
        <w:t>, 421–429 (2018).</w:t>
      </w:r>
    </w:p>
    <w:p w14:paraId="127B8EBB"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6.</w:t>
      </w:r>
      <w:r w:rsidRPr="00D84173">
        <w:rPr>
          <w:rFonts w:ascii="Times New Roman" w:hAnsi="Times New Roman" w:cs="Times New Roman"/>
          <w:noProof/>
          <w:sz w:val="24"/>
          <w:szCs w:val="24"/>
        </w:rPr>
        <w:tab/>
        <w:t xml:space="preserve">Vounzoulaki, E.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Progression to type 2 diabetes in women with a known history of gestational diabetes: Systematic review and meta-analysis. </w:t>
      </w:r>
      <w:r w:rsidRPr="00D84173">
        <w:rPr>
          <w:rFonts w:ascii="Times New Roman" w:hAnsi="Times New Roman" w:cs="Times New Roman"/>
          <w:i/>
          <w:iCs/>
          <w:noProof/>
          <w:sz w:val="24"/>
          <w:szCs w:val="24"/>
        </w:rPr>
        <w:t>BMJ</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369</w:t>
      </w:r>
      <w:r w:rsidRPr="00D84173">
        <w:rPr>
          <w:rFonts w:ascii="Times New Roman" w:hAnsi="Times New Roman" w:cs="Times New Roman"/>
          <w:noProof/>
          <w:sz w:val="24"/>
          <w:szCs w:val="24"/>
        </w:rPr>
        <w:t>, (2020).</w:t>
      </w:r>
    </w:p>
    <w:p w14:paraId="291F4752"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7.</w:t>
      </w:r>
      <w:r w:rsidRPr="00D84173">
        <w:rPr>
          <w:rFonts w:ascii="Times New Roman" w:hAnsi="Times New Roman" w:cs="Times New Roman"/>
          <w:noProof/>
          <w:sz w:val="24"/>
          <w:szCs w:val="24"/>
        </w:rPr>
        <w:tab/>
        <w:t xml:space="preserve">Metzger, B. E.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Hyperglycemia and Adverse Pregnancy Outcomes. </w:t>
      </w:r>
      <w:r w:rsidRPr="00D84173">
        <w:rPr>
          <w:rFonts w:ascii="Times New Roman" w:hAnsi="Times New Roman" w:cs="Times New Roman"/>
          <w:i/>
          <w:iCs/>
          <w:noProof/>
          <w:sz w:val="24"/>
          <w:szCs w:val="24"/>
        </w:rPr>
        <w:t>N. Engl. J. Med.</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358</w:t>
      </w:r>
      <w:r w:rsidRPr="00D84173">
        <w:rPr>
          <w:rFonts w:ascii="Times New Roman" w:hAnsi="Times New Roman" w:cs="Times New Roman"/>
          <w:noProof/>
          <w:sz w:val="24"/>
          <w:szCs w:val="24"/>
        </w:rPr>
        <w:t>, 1991–2002 (2008).</w:t>
      </w:r>
    </w:p>
    <w:p w14:paraId="2FFFCEC9"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8.</w:t>
      </w:r>
      <w:r w:rsidRPr="00D84173">
        <w:rPr>
          <w:rFonts w:ascii="Times New Roman" w:hAnsi="Times New Roman" w:cs="Times New Roman"/>
          <w:noProof/>
          <w:sz w:val="24"/>
          <w:szCs w:val="24"/>
        </w:rPr>
        <w:tab/>
        <w:t xml:space="preserve">Lowe, W. L.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Association of gestational diabetes with maternal disorders of glucose metabolism and childhood adiposity. </w:t>
      </w:r>
      <w:r w:rsidRPr="00D84173">
        <w:rPr>
          <w:rFonts w:ascii="Times New Roman" w:hAnsi="Times New Roman" w:cs="Times New Roman"/>
          <w:i/>
          <w:iCs/>
          <w:noProof/>
          <w:sz w:val="24"/>
          <w:szCs w:val="24"/>
        </w:rPr>
        <w:t>JAMA - J. Am. Med. Assoc.</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320</w:t>
      </w:r>
      <w:r w:rsidRPr="00D84173">
        <w:rPr>
          <w:rFonts w:ascii="Times New Roman" w:hAnsi="Times New Roman" w:cs="Times New Roman"/>
          <w:noProof/>
          <w:sz w:val="24"/>
          <w:szCs w:val="24"/>
        </w:rPr>
        <w:t>, 1005–1016 (2018).</w:t>
      </w:r>
    </w:p>
    <w:p w14:paraId="03ACBF21"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9.</w:t>
      </w:r>
      <w:r w:rsidRPr="00D84173">
        <w:rPr>
          <w:rFonts w:ascii="Times New Roman" w:hAnsi="Times New Roman" w:cs="Times New Roman"/>
          <w:noProof/>
          <w:sz w:val="24"/>
          <w:szCs w:val="24"/>
        </w:rPr>
        <w:tab/>
        <w:t xml:space="preserve">Metzger, B. E. International Association of Diabetes and Pregnancy Study Groups recommendations on the diagnosis and classification of hyperglycemia in pregnancy. </w:t>
      </w:r>
      <w:r w:rsidRPr="00D84173">
        <w:rPr>
          <w:rFonts w:ascii="Times New Roman" w:hAnsi="Times New Roman" w:cs="Times New Roman"/>
          <w:i/>
          <w:iCs/>
          <w:noProof/>
          <w:sz w:val="24"/>
          <w:szCs w:val="24"/>
        </w:rPr>
        <w:t>Diabetes Care</w:t>
      </w:r>
      <w:r w:rsidRPr="00D84173">
        <w:rPr>
          <w:rFonts w:ascii="Times New Roman" w:hAnsi="Times New Roman" w:cs="Times New Roman"/>
          <w:noProof/>
          <w:sz w:val="24"/>
          <w:szCs w:val="24"/>
        </w:rPr>
        <w:t xml:space="preserve"> vol. 33 676–682 (2010).</w:t>
      </w:r>
    </w:p>
    <w:p w14:paraId="152CFAC1"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10.</w:t>
      </w:r>
      <w:r w:rsidRPr="00D84173">
        <w:rPr>
          <w:rFonts w:ascii="Times New Roman" w:hAnsi="Times New Roman" w:cs="Times New Roman"/>
          <w:noProof/>
          <w:sz w:val="24"/>
          <w:szCs w:val="24"/>
        </w:rPr>
        <w:tab/>
        <w:t xml:space="preserve">Chu, S. Y.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Maternal obesity and risk of gestational diabetes mellitus. </w:t>
      </w:r>
      <w:r w:rsidRPr="00D84173">
        <w:rPr>
          <w:rFonts w:ascii="Times New Roman" w:hAnsi="Times New Roman" w:cs="Times New Roman"/>
          <w:i/>
          <w:iCs/>
          <w:noProof/>
          <w:sz w:val="24"/>
          <w:szCs w:val="24"/>
        </w:rPr>
        <w:t>Diabetes Care</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30</w:t>
      </w:r>
      <w:r w:rsidRPr="00D84173">
        <w:rPr>
          <w:rFonts w:ascii="Times New Roman" w:hAnsi="Times New Roman" w:cs="Times New Roman"/>
          <w:noProof/>
          <w:sz w:val="24"/>
          <w:szCs w:val="24"/>
        </w:rPr>
        <w:t>, 2070–2076 (2007).</w:t>
      </w:r>
    </w:p>
    <w:p w14:paraId="799C8691"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11.</w:t>
      </w:r>
      <w:r w:rsidRPr="00D84173">
        <w:rPr>
          <w:rFonts w:ascii="Times New Roman" w:hAnsi="Times New Roman" w:cs="Times New Roman"/>
          <w:noProof/>
          <w:sz w:val="24"/>
          <w:szCs w:val="24"/>
        </w:rPr>
        <w:tab/>
        <w:t xml:space="preserve">Santos, S.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Impact of maternal body mass index and gestational weight gain on pregnancy complications: an individual participant data meta-analysis of European, North American and Australian cohorts. </w:t>
      </w:r>
      <w:r w:rsidRPr="00D84173">
        <w:rPr>
          <w:rFonts w:ascii="Times New Roman" w:hAnsi="Times New Roman" w:cs="Times New Roman"/>
          <w:i/>
          <w:iCs/>
          <w:noProof/>
          <w:sz w:val="24"/>
          <w:szCs w:val="24"/>
        </w:rPr>
        <w:t>BJOG An Int. J. Obstet. Gynaecol.</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126</w:t>
      </w:r>
      <w:r w:rsidRPr="00D84173">
        <w:rPr>
          <w:rFonts w:ascii="Times New Roman" w:hAnsi="Times New Roman" w:cs="Times New Roman"/>
          <w:noProof/>
          <w:sz w:val="24"/>
          <w:szCs w:val="24"/>
        </w:rPr>
        <w:t>, 984–995 (2019).</w:t>
      </w:r>
    </w:p>
    <w:p w14:paraId="04E35B52"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12.</w:t>
      </w:r>
      <w:r w:rsidRPr="00D84173">
        <w:rPr>
          <w:rFonts w:ascii="Times New Roman" w:hAnsi="Times New Roman" w:cs="Times New Roman"/>
          <w:noProof/>
          <w:sz w:val="24"/>
          <w:szCs w:val="24"/>
        </w:rPr>
        <w:tab/>
        <w:t xml:space="preserve">Liu, H.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Prepregnancy body mass index and weight change on postpartum diabetes risk among gestational diabetes women. </w:t>
      </w:r>
      <w:r w:rsidRPr="00D84173">
        <w:rPr>
          <w:rFonts w:ascii="Times New Roman" w:hAnsi="Times New Roman" w:cs="Times New Roman"/>
          <w:i/>
          <w:iCs/>
          <w:noProof/>
          <w:sz w:val="24"/>
          <w:szCs w:val="24"/>
        </w:rPr>
        <w:t>Obesity</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22</w:t>
      </w:r>
      <w:r w:rsidRPr="00D84173">
        <w:rPr>
          <w:rFonts w:ascii="Times New Roman" w:hAnsi="Times New Roman" w:cs="Times New Roman"/>
          <w:noProof/>
          <w:sz w:val="24"/>
          <w:szCs w:val="24"/>
        </w:rPr>
        <w:t>, 1560–1567 (2014).</w:t>
      </w:r>
    </w:p>
    <w:p w14:paraId="213308F8"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13.</w:t>
      </w:r>
      <w:r w:rsidRPr="00D84173">
        <w:rPr>
          <w:rFonts w:ascii="Times New Roman" w:hAnsi="Times New Roman" w:cs="Times New Roman"/>
          <w:noProof/>
          <w:sz w:val="24"/>
          <w:szCs w:val="24"/>
        </w:rPr>
        <w:tab/>
        <w:t xml:space="preserve">Ratner, R. E.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Prevention of diabetes in women with a history of gestational diabetes: Effects of metformin and lifestyle interventions. </w:t>
      </w:r>
      <w:r w:rsidRPr="00D84173">
        <w:rPr>
          <w:rFonts w:ascii="Times New Roman" w:hAnsi="Times New Roman" w:cs="Times New Roman"/>
          <w:i/>
          <w:iCs/>
          <w:noProof/>
          <w:sz w:val="24"/>
          <w:szCs w:val="24"/>
        </w:rPr>
        <w:t>J. Clin. Endocrinol. Metab.</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93</w:t>
      </w:r>
      <w:r w:rsidRPr="00D84173">
        <w:rPr>
          <w:rFonts w:ascii="Times New Roman" w:hAnsi="Times New Roman" w:cs="Times New Roman"/>
          <w:noProof/>
          <w:sz w:val="24"/>
          <w:szCs w:val="24"/>
        </w:rPr>
        <w:t>, 4774–4779 (2008).</w:t>
      </w:r>
    </w:p>
    <w:p w14:paraId="3DEBE411"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14.</w:t>
      </w:r>
      <w:r w:rsidRPr="00D84173">
        <w:rPr>
          <w:rFonts w:ascii="Times New Roman" w:hAnsi="Times New Roman" w:cs="Times New Roman"/>
          <w:noProof/>
          <w:sz w:val="24"/>
          <w:szCs w:val="24"/>
        </w:rPr>
        <w:tab/>
        <w:t xml:space="preserve">Hedderson, M. M., Gunderson, E. P. &amp; Ferrara, A. Gestational weight gain and risk of gestational diabetes mellitus. </w:t>
      </w:r>
      <w:r w:rsidRPr="00D84173">
        <w:rPr>
          <w:rFonts w:ascii="Times New Roman" w:hAnsi="Times New Roman" w:cs="Times New Roman"/>
          <w:i/>
          <w:iCs/>
          <w:noProof/>
          <w:sz w:val="24"/>
          <w:szCs w:val="24"/>
        </w:rPr>
        <w:t>Obstet. Gynecol.</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115</w:t>
      </w:r>
      <w:r w:rsidRPr="00D84173">
        <w:rPr>
          <w:rFonts w:ascii="Times New Roman" w:hAnsi="Times New Roman" w:cs="Times New Roman"/>
          <w:noProof/>
          <w:sz w:val="24"/>
          <w:szCs w:val="24"/>
        </w:rPr>
        <w:t>, 597–604 (2010).</w:t>
      </w:r>
    </w:p>
    <w:p w14:paraId="1D992F14"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15.</w:t>
      </w:r>
      <w:r w:rsidRPr="00D84173">
        <w:rPr>
          <w:rFonts w:ascii="Times New Roman" w:hAnsi="Times New Roman" w:cs="Times New Roman"/>
          <w:noProof/>
          <w:sz w:val="24"/>
          <w:szCs w:val="24"/>
        </w:rPr>
        <w:tab/>
        <w:t xml:space="preserve">Carreno, C. A.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Excessive early gestational weight gain and risk of gestational diabetes mellitus in nulliparous women. </w:t>
      </w:r>
      <w:r w:rsidRPr="00D84173">
        <w:rPr>
          <w:rFonts w:ascii="Times New Roman" w:hAnsi="Times New Roman" w:cs="Times New Roman"/>
          <w:i/>
          <w:iCs/>
          <w:noProof/>
          <w:sz w:val="24"/>
          <w:szCs w:val="24"/>
        </w:rPr>
        <w:t>Obstet. Gynecol.</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119</w:t>
      </w:r>
      <w:r w:rsidRPr="00D84173">
        <w:rPr>
          <w:rFonts w:ascii="Times New Roman" w:hAnsi="Times New Roman" w:cs="Times New Roman"/>
          <w:noProof/>
          <w:sz w:val="24"/>
          <w:szCs w:val="24"/>
        </w:rPr>
        <w:t>, 1227–1233 (2012).</w:t>
      </w:r>
    </w:p>
    <w:p w14:paraId="18AFD002"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lastRenderedPageBreak/>
        <w:t>16.</w:t>
      </w:r>
      <w:r w:rsidRPr="00D84173">
        <w:rPr>
          <w:rFonts w:ascii="Times New Roman" w:hAnsi="Times New Roman" w:cs="Times New Roman"/>
          <w:noProof/>
          <w:sz w:val="24"/>
          <w:szCs w:val="24"/>
        </w:rPr>
        <w:tab/>
        <w:t xml:space="preserve">Ehrlich, S. F.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Post-partum weight loss and glucose metabolism in women with gestational diabetes: The DEBI Study. </w:t>
      </w:r>
      <w:r w:rsidRPr="00D84173">
        <w:rPr>
          <w:rFonts w:ascii="Times New Roman" w:hAnsi="Times New Roman" w:cs="Times New Roman"/>
          <w:i/>
          <w:iCs/>
          <w:noProof/>
          <w:sz w:val="24"/>
          <w:szCs w:val="24"/>
        </w:rPr>
        <w:t>Diabet. Med.</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31</w:t>
      </w:r>
      <w:r w:rsidRPr="00D84173">
        <w:rPr>
          <w:rFonts w:ascii="Times New Roman" w:hAnsi="Times New Roman" w:cs="Times New Roman"/>
          <w:noProof/>
          <w:sz w:val="24"/>
          <w:szCs w:val="24"/>
        </w:rPr>
        <w:t>, 862–867 (2014).</w:t>
      </w:r>
    </w:p>
    <w:p w14:paraId="2BCBA9FB"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17.</w:t>
      </w:r>
      <w:r w:rsidRPr="00D84173">
        <w:rPr>
          <w:rFonts w:ascii="Times New Roman" w:hAnsi="Times New Roman" w:cs="Times New Roman"/>
          <w:noProof/>
          <w:sz w:val="24"/>
          <w:szCs w:val="24"/>
        </w:rPr>
        <w:tab/>
        <w:t xml:space="preserve">Moon, J. H.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Weight gain and progression to type 2 diabetes in women with a history of gestational diabetes mellitus. </w:t>
      </w:r>
      <w:r w:rsidRPr="00D84173">
        <w:rPr>
          <w:rFonts w:ascii="Times New Roman" w:hAnsi="Times New Roman" w:cs="Times New Roman"/>
          <w:i/>
          <w:iCs/>
          <w:noProof/>
          <w:sz w:val="24"/>
          <w:szCs w:val="24"/>
        </w:rPr>
        <w:t>J. Clin. Endocrinol. Metab.</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100</w:t>
      </w:r>
      <w:r w:rsidRPr="00D84173">
        <w:rPr>
          <w:rFonts w:ascii="Times New Roman" w:hAnsi="Times New Roman" w:cs="Times New Roman"/>
          <w:noProof/>
          <w:sz w:val="24"/>
          <w:szCs w:val="24"/>
        </w:rPr>
        <w:t>, 3548–3555 (2015).</w:t>
      </w:r>
    </w:p>
    <w:p w14:paraId="3F44C013"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18.</w:t>
      </w:r>
      <w:r w:rsidRPr="00D84173">
        <w:rPr>
          <w:rFonts w:ascii="Times New Roman" w:hAnsi="Times New Roman" w:cs="Times New Roman"/>
          <w:noProof/>
          <w:sz w:val="24"/>
          <w:szCs w:val="24"/>
        </w:rPr>
        <w:tab/>
        <w:t xml:space="preserve">Al Mamun, A.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Association between gestational weight gain and postpartum diabetes: Evidence from a community based large cohort study. </w:t>
      </w:r>
      <w:r w:rsidRPr="00D84173">
        <w:rPr>
          <w:rFonts w:ascii="Times New Roman" w:hAnsi="Times New Roman" w:cs="Times New Roman"/>
          <w:i/>
          <w:iCs/>
          <w:noProof/>
          <w:sz w:val="24"/>
          <w:szCs w:val="24"/>
        </w:rPr>
        <w:t>PLoS One</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8</w:t>
      </w:r>
      <w:r w:rsidRPr="00D84173">
        <w:rPr>
          <w:rFonts w:ascii="Times New Roman" w:hAnsi="Times New Roman" w:cs="Times New Roman"/>
          <w:noProof/>
          <w:sz w:val="24"/>
          <w:szCs w:val="24"/>
        </w:rPr>
        <w:t>, (2013).</w:t>
      </w:r>
    </w:p>
    <w:p w14:paraId="4B897417"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19.</w:t>
      </w:r>
      <w:r w:rsidRPr="00D84173">
        <w:rPr>
          <w:rFonts w:ascii="Times New Roman" w:hAnsi="Times New Roman" w:cs="Times New Roman"/>
          <w:noProof/>
          <w:sz w:val="24"/>
          <w:szCs w:val="24"/>
        </w:rPr>
        <w:tab/>
        <w:t xml:space="preserve">Soh, S.-E.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Cohort profile: Growing Up in Singapore Towards healthy Outcomes (GUSTO) birth cohort study. </w:t>
      </w:r>
      <w:r w:rsidRPr="00D84173">
        <w:rPr>
          <w:rFonts w:ascii="Times New Roman" w:hAnsi="Times New Roman" w:cs="Times New Roman"/>
          <w:i/>
          <w:iCs/>
          <w:noProof/>
          <w:sz w:val="24"/>
          <w:szCs w:val="24"/>
        </w:rPr>
        <w:t>Int. J. Epidemiol.</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43</w:t>
      </w:r>
      <w:r w:rsidRPr="00D84173">
        <w:rPr>
          <w:rFonts w:ascii="Times New Roman" w:hAnsi="Times New Roman" w:cs="Times New Roman"/>
          <w:noProof/>
          <w:sz w:val="24"/>
          <w:szCs w:val="24"/>
        </w:rPr>
        <w:t>, 1401–9 (2014).</w:t>
      </w:r>
    </w:p>
    <w:p w14:paraId="7337725D"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20.</w:t>
      </w:r>
      <w:r w:rsidRPr="00D84173">
        <w:rPr>
          <w:rFonts w:ascii="Times New Roman" w:hAnsi="Times New Roman" w:cs="Times New Roman"/>
          <w:noProof/>
          <w:sz w:val="24"/>
          <w:szCs w:val="24"/>
        </w:rPr>
        <w:tab/>
        <w:t xml:space="preserve">World Health Organization. Definition, diagnosis and classification of diabetes mellitus and its complications : report of a WHO consultation. Part 1, Diagnosis and classification of diabetes mellitus. </w:t>
      </w:r>
      <w:r w:rsidRPr="00D84173">
        <w:rPr>
          <w:rFonts w:ascii="Times New Roman" w:hAnsi="Times New Roman" w:cs="Times New Roman"/>
          <w:i/>
          <w:iCs/>
          <w:noProof/>
          <w:sz w:val="24"/>
          <w:szCs w:val="24"/>
        </w:rPr>
        <w:t>World Health Organization</w:t>
      </w:r>
      <w:r w:rsidRPr="00D84173">
        <w:rPr>
          <w:rFonts w:ascii="Times New Roman" w:hAnsi="Times New Roman" w:cs="Times New Roman"/>
          <w:noProof/>
          <w:sz w:val="24"/>
          <w:szCs w:val="24"/>
        </w:rPr>
        <w:t xml:space="preserve"> https://apps.who.int/iris/handle/10665/66040 (1999).</w:t>
      </w:r>
    </w:p>
    <w:p w14:paraId="312B5C16"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21.</w:t>
      </w:r>
      <w:r w:rsidRPr="00D84173">
        <w:rPr>
          <w:rFonts w:ascii="Times New Roman" w:hAnsi="Times New Roman" w:cs="Times New Roman"/>
          <w:noProof/>
          <w:sz w:val="24"/>
          <w:szCs w:val="24"/>
        </w:rPr>
        <w:tab/>
        <w:t xml:space="preserve">World Health Organization. Definition and Diagnosis of Diabetes Mellitus And Intermediate Hyperglycemia: Report of a WHO/IDF consultation. </w:t>
      </w:r>
      <w:r w:rsidRPr="00D84173">
        <w:rPr>
          <w:rFonts w:ascii="Times New Roman" w:hAnsi="Times New Roman" w:cs="Times New Roman"/>
          <w:i/>
          <w:iCs/>
          <w:noProof/>
          <w:sz w:val="24"/>
          <w:szCs w:val="24"/>
        </w:rPr>
        <w:t>World Health Organization</w:t>
      </w:r>
      <w:r w:rsidRPr="00D84173">
        <w:rPr>
          <w:rFonts w:ascii="Times New Roman" w:hAnsi="Times New Roman" w:cs="Times New Roman"/>
          <w:noProof/>
          <w:sz w:val="24"/>
          <w:szCs w:val="24"/>
        </w:rPr>
        <w:t xml:space="preserve"> Available at: https://www.who.int/diabetes/publica https://www.who.int/diabetes/publications/diagnosis_diabetes2006/en/ (2006).</w:t>
      </w:r>
    </w:p>
    <w:p w14:paraId="67788D09"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22.</w:t>
      </w:r>
      <w:r w:rsidRPr="00D84173">
        <w:rPr>
          <w:rFonts w:ascii="Times New Roman" w:hAnsi="Times New Roman" w:cs="Times New Roman"/>
          <w:noProof/>
          <w:sz w:val="24"/>
          <w:szCs w:val="24"/>
        </w:rPr>
        <w:tab/>
        <w:t xml:space="preserve">Low, S., Chew Chin, M., Ma, S., Heng, D. &amp; Deurenberg-Yap, M. Rationale for Redefining Obesity in Asians-Serena Low et al Rationale for Redefining Obesity in Asians. </w:t>
      </w:r>
      <w:r w:rsidRPr="00D84173">
        <w:rPr>
          <w:rFonts w:ascii="Times New Roman" w:hAnsi="Times New Roman" w:cs="Times New Roman"/>
          <w:i/>
          <w:iCs/>
          <w:noProof/>
          <w:sz w:val="24"/>
          <w:szCs w:val="24"/>
        </w:rPr>
        <w:t>Ann Acad Med Singaporre</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38</w:t>
      </w:r>
      <w:r w:rsidRPr="00D84173">
        <w:rPr>
          <w:rFonts w:ascii="Times New Roman" w:hAnsi="Times New Roman" w:cs="Times New Roman"/>
          <w:noProof/>
          <w:sz w:val="24"/>
          <w:szCs w:val="24"/>
        </w:rPr>
        <w:t>, 66–74 (2009).</w:t>
      </w:r>
    </w:p>
    <w:p w14:paraId="16C77255"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23.</w:t>
      </w:r>
      <w:r w:rsidRPr="00D84173">
        <w:rPr>
          <w:rFonts w:ascii="Times New Roman" w:hAnsi="Times New Roman" w:cs="Times New Roman"/>
          <w:noProof/>
          <w:sz w:val="24"/>
          <w:szCs w:val="24"/>
        </w:rPr>
        <w:tab/>
        <w:t xml:space="preserve">Nishida, C.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Appropriate body-mass index for Asian populations and its implications for policy and intervention strategies. </w:t>
      </w:r>
      <w:r w:rsidRPr="00D84173">
        <w:rPr>
          <w:rFonts w:ascii="Times New Roman" w:hAnsi="Times New Roman" w:cs="Times New Roman"/>
          <w:i/>
          <w:iCs/>
          <w:noProof/>
          <w:sz w:val="24"/>
          <w:szCs w:val="24"/>
        </w:rPr>
        <w:t>Lancet</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363</w:t>
      </w:r>
      <w:r w:rsidRPr="00D84173">
        <w:rPr>
          <w:rFonts w:ascii="Times New Roman" w:hAnsi="Times New Roman" w:cs="Times New Roman"/>
          <w:noProof/>
          <w:sz w:val="24"/>
          <w:szCs w:val="24"/>
        </w:rPr>
        <w:t>, 157–163 (2004).</w:t>
      </w:r>
    </w:p>
    <w:p w14:paraId="7C79D51B"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24.</w:t>
      </w:r>
      <w:r w:rsidRPr="00D84173">
        <w:rPr>
          <w:rFonts w:ascii="Times New Roman" w:hAnsi="Times New Roman" w:cs="Times New Roman"/>
          <w:noProof/>
          <w:sz w:val="24"/>
          <w:szCs w:val="24"/>
        </w:rPr>
        <w:tab/>
        <w:t xml:space="preserve">Committee on Obstetric Practice. Weight Gain During Pregnancy - ACOG. </w:t>
      </w:r>
      <w:r w:rsidRPr="00D84173">
        <w:rPr>
          <w:rFonts w:ascii="Times New Roman" w:hAnsi="Times New Roman" w:cs="Times New Roman"/>
          <w:i/>
          <w:iCs/>
          <w:noProof/>
          <w:sz w:val="24"/>
          <w:szCs w:val="24"/>
        </w:rPr>
        <w:t>Am. Coll. Obstet. Gynecol.</w:t>
      </w:r>
      <w:r w:rsidRPr="00D84173">
        <w:rPr>
          <w:rFonts w:ascii="Times New Roman" w:hAnsi="Times New Roman" w:cs="Times New Roman"/>
          <w:noProof/>
          <w:sz w:val="24"/>
          <w:szCs w:val="24"/>
        </w:rPr>
        <w:t xml:space="preserve"> 3–4 (2013).</w:t>
      </w:r>
    </w:p>
    <w:p w14:paraId="68F16FC8"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25.</w:t>
      </w:r>
      <w:r w:rsidRPr="00D84173">
        <w:rPr>
          <w:rFonts w:ascii="Times New Roman" w:hAnsi="Times New Roman" w:cs="Times New Roman"/>
          <w:noProof/>
          <w:sz w:val="24"/>
          <w:szCs w:val="24"/>
        </w:rPr>
        <w:tab/>
        <w:t xml:space="preserve">Rasmussen, K. M. &amp; Yaktine, A. L. Composition and Components of Gestational Weight Gain: Physiology and Metabolism. in </w:t>
      </w:r>
      <w:r w:rsidRPr="00D84173">
        <w:rPr>
          <w:rFonts w:ascii="Times New Roman" w:hAnsi="Times New Roman" w:cs="Times New Roman"/>
          <w:i/>
          <w:iCs/>
          <w:noProof/>
          <w:sz w:val="24"/>
          <w:szCs w:val="24"/>
        </w:rPr>
        <w:t>Weight gain during pregnancy: Reexamining the guidelines</w:t>
      </w:r>
      <w:r w:rsidRPr="00D84173">
        <w:rPr>
          <w:rFonts w:ascii="Times New Roman" w:hAnsi="Times New Roman" w:cs="Times New Roman"/>
          <w:noProof/>
          <w:sz w:val="24"/>
          <w:szCs w:val="24"/>
        </w:rPr>
        <w:t xml:space="preserve"> (eds. Rasmussen, K. M. &amp; Yaktine, A. L.) 71–110 (The National Academies Press (US), 2009). doi:10.17226/12584.</w:t>
      </w:r>
    </w:p>
    <w:p w14:paraId="115A38FB"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26.</w:t>
      </w:r>
      <w:r w:rsidRPr="00D84173">
        <w:rPr>
          <w:rFonts w:ascii="Times New Roman" w:hAnsi="Times New Roman" w:cs="Times New Roman"/>
          <w:noProof/>
          <w:sz w:val="24"/>
          <w:szCs w:val="24"/>
        </w:rPr>
        <w:tab/>
        <w:t xml:space="preserve">Cheung, Y. B. </w:t>
      </w:r>
      <w:r w:rsidRPr="00D84173">
        <w:rPr>
          <w:rFonts w:ascii="Times New Roman" w:hAnsi="Times New Roman" w:cs="Times New Roman"/>
          <w:i/>
          <w:iCs/>
          <w:noProof/>
          <w:sz w:val="24"/>
          <w:szCs w:val="24"/>
        </w:rPr>
        <w:t>Statistical Analysis of Human Growth and Development.</w:t>
      </w:r>
      <w:r w:rsidRPr="00D84173">
        <w:rPr>
          <w:rFonts w:ascii="Times New Roman" w:hAnsi="Times New Roman" w:cs="Times New Roman"/>
          <w:noProof/>
          <w:sz w:val="24"/>
          <w:szCs w:val="24"/>
        </w:rPr>
        <w:t xml:space="preserve"> (CRC Press; FL, US, 2013).</w:t>
      </w:r>
    </w:p>
    <w:p w14:paraId="4D48A92F"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27.</w:t>
      </w:r>
      <w:r w:rsidRPr="00D84173">
        <w:rPr>
          <w:rFonts w:ascii="Times New Roman" w:hAnsi="Times New Roman" w:cs="Times New Roman"/>
          <w:noProof/>
          <w:sz w:val="24"/>
          <w:szCs w:val="24"/>
        </w:rPr>
        <w:tab/>
        <w:t xml:space="preserve">Gunderson, E. P. Childbearing and Obesity in Women: Weight Before, During, and After Pregnancy. </w:t>
      </w:r>
      <w:r w:rsidRPr="00D84173">
        <w:rPr>
          <w:rFonts w:ascii="Times New Roman" w:hAnsi="Times New Roman" w:cs="Times New Roman"/>
          <w:i/>
          <w:iCs/>
          <w:noProof/>
          <w:sz w:val="24"/>
          <w:szCs w:val="24"/>
        </w:rPr>
        <w:t>Obstetrics and Gynecology Clinics of North America</w:t>
      </w:r>
      <w:r w:rsidRPr="00D84173">
        <w:rPr>
          <w:rFonts w:ascii="Times New Roman" w:hAnsi="Times New Roman" w:cs="Times New Roman"/>
          <w:noProof/>
          <w:sz w:val="24"/>
          <w:szCs w:val="24"/>
        </w:rPr>
        <w:t xml:space="preserve"> vol. 36 317–332 (2009).</w:t>
      </w:r>
    </w:p>
    <w:p w14:paraId="778F4C28"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28.</w:t>
      </w:r>
      <w:r w:rsidRPr="00D84173">
        <w:rPr>
          <w:rFonts w:ascii="Times New Roman" w:hAnsi="Times New Roman" w:cs="Times New Roman"/>
          <w:noProof/>
          <w:sz w:val="24"/>
          <w:szCs w:val="24"/>
        </w:rPr>
        <w:tab/>
        <w:t xml:space="preserve">Collings, R., Hill, B. &amp; Skouteris, H. The influence of psychological factors on postpartum weight retention 12 months post-birth. </w:t>
      </w:r>
      <w:r w:rsidRPr="00D84173">
        <w:rPr>
          <w:rFonts w:ascii="Times New Roman" w:hAnsi="Times New Roman" w:cs="Times New Roman"/>
          <w:i/>
          <w:iCs/>
          <w:noProof/>
          <w:sz w:val="24"/>
          <w:szCs w:val="24"/>
        </w:rPr>
        <w:t>J. Reprod. Infant Psychol.</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36</w:t>
      </w:r>
      <w:r w:rsidRPr="00D84173">
        <w:rPr>
          <w:rFonts w:ascii="Times New Roman" w:hAnsi="Times New Roman" w:cs="Times New Roman"/>
          <w:noProof/>
          <w:sz w:val="24"/>
          <w:szCs w:val="24"/>
        </w:rPr>
        <w:t>, 177–191 (2018).</w:t>
      </w:r>
    </w:p>
    <w:p w14:paraId="4F69A3CD"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29.</w:t>
      </w:r>
      <w:r w:rsidRPr="00D84173">
        <w:rPr>
          <w:rFonts w:ascii="Times New Roman" w:hAnsi="Times New Roman" w:cs="Times New Roman"/>
          <w:noProof/>
          <w:sz w:val="24"/>
          <w:szCs w:val="24"/>
        </w:rPr>
        <w:tab/>
        <w:t xml:space="preserve">Goveia, P.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Lifestyle intervention for the prevention of diabetes in women with previous gestational diabetes mellitus: A systematic review and meta-analysis. </w:t>
      </w:r>
      <w:r w:rsidRPr="00D84173">
        <w:rPr>
          <w:rFonts w:ascii="Times New Roman" w:hAnsi="Times New Roman" w:cs="Times New Roman"/>
          <w:i/>
          <w:iCs/>
          <w:noProof/>
          <w:sz w:val="24"/>
          <w:szCs w:val="24"/>
        </w:rPr>
        <w:t>Front. Endocrinol. (Lausanne).</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9</w:t>
      </w:r>
      <w:r w:rsidRPr="00D84173">
        <w:rPr>
          <w:rFonts w:ascii="Times New Roman" w:hAnsi="Times New Roman" w:cs="Times New Roman"/>
          <w:noProof/>
          <w:sz w:val="24"/>
          <w:szCs w:val="24"/>
        </w:rPr>
        <w:t>, (2018).</w:t>
      </w:r>
    </w:p>
    <w:p w14:paraId="22BDC053"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30.</w:t>
      </w:r>
      <w:r w:rsidRPr="00D84173">
        <w:rPr>
          <w:rFonts w:ascii="Times New Roman" w:hAnsi="Times New Roman" w:cs="Times New Roman"/>
          <w:noProof/>
          <w:sz w:val="24"/>
          <w:szCs w:val="24"/>
        </w:rPr>
        <w:tab/>
        <w:t xml:space="preserve">Schwartz, N., Nachum, Z. &amp; Green, M. S. The prevalence of gestational diabetes mellitus </w:t>
      </w:r>
      <w:r w:rsidRPr="00D84173">
        <w:rPr>
          <w:rFonts w:ascii="Times New Roman" w:hAnsi="Times New Roman" w:cs="Times New Roman"/>
          <w:noProof/>
          <w:sz w:val="24"/>
          <w:szCs w:val="24"/>
        </w:rPr>
        <w:lastRenderedPageBreak/>
        <w:t xml:space="preserve">recurrence - Effect of ethnicity and parity: A metaanalysis. in </w:t>
      </w:r>
      <w:r w:rsidRPr="00D84173">
        <w:rPr>
          <w:rFonts w:ascii="Times New Roman" w:hAnsi="Times New Roman" w:cs="Times New Roman"/>
          <w:i/>
          <w:iCs/>
          <w:noProof/>
          <w:sz w:val="24"/>
          <w:szCs w:val="24"/>
        </w:rPr>
        <w:t>American Journal of Obstetrics and Gynecology</w:t>
      </w:r>
      <w:r w:rsidRPr="00D84173">
        <w:rPr>
          <w:rFonts w:ascii="Times New Roman" w:hAnsi="Times New Roman" w:cs="Times New Roman"/>
          <w:noProof/>
          <w:sz w:val="24"/>
          <w:szCs w:val="24"/>
        </w:rPr>
        <w:t xml:space="preserve"> vol. 213 310–317 (Mosby Inc., 2015).</w:t>
      </w:r>
    </w:p>
    <w:p w14:paraId="6487E340"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31.</w:t>
      </w:r>
      <w:r w:rsidRPr="00D84173">
        <w:rPr>
          <w:rFonts w:ascii="Times New Roman" w:hAnsi="Times New Roman" w:cs="Times New Roman"/>
          <w:noProof/>
          <w:sz w:val="24"/>
          <w:szCs w:val="24"/>
        </w:rPr>
        <w:tab/>
        <w:t xml:space="preserve">Zhu, Y. &amp; Zhang, C. Prevalence of Gestational Diabetes and Risk of Progression to Type 2 Diabetes: a Global Perspective. </w:t>
      </w:r>
      <w:r w:rsidRPr="00D84173">
        <w:rPr>
          <w:rFonts w:ascii="Times New Roman" w:hAnsi="Times New Roman" w:cs="Times New Roman"/>
          <w:i/>
          <w:iCs/>
          <w:noProof/>
          <w:sz w:val="24"/>
          <w:szCs w:val="24"/>
        </w:rPr>
        <w:t>Current Diabetes Reports</w:t>
      </w:r>
      <w:r w:rsidRPr="00D84173">
        <w:rPr>
          <w:rFonts w:ascii="Times New Roman" w:hAnsi="Times New Roman" w:cs="Times New Roman"/>
          <w:noProof/>
          <w:sz w:val="24"/>
          <w:szCs w:val="24"/>
        </w:rPr>
        <w:t xml:space="preserve"> vol. 16 1–11 (2016).</w:t>
      </w:r>
    </w:p>
    <w:p w14:paraId="4C2609CE"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32.</w:t>
      </w:r>
      <w:r w:rsidRPr="00D84173">
        <w:rPr>
          <w:rFonts w:ascii="Times New Roman" w:hAnsi="Times New Roman" w:cs="Times New Roman"/>
          <w:noProof/>
          <w:sz w:val="24"/>
          <w:szCs w:val="24"/>
        </w:rPr>
        <w:tab/>
        <w:t xml:space="preserve">Gupta, Y.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Conversion of gestational diabetes mellitus to future Type 2 diabetes mellitus and the predictive value of HbA1c in an Indian cohort. </w:t>
      </w:r>
      <w:r w:rsidRPr="00D84173">
        <w:rPr>
          <w:rFonts w:ascii="Times New Roman" w:hAnsi="Times New Roman" w:cs="Times New Roman"/>
          <w:i/>
          <w:iCs/>
          <w:noProof/>
          <w:sz w:val="24"/>
          <w:szCs w:val="24"/>
        </w:rPr>
        <w:t>Diabet. Med.</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34</w:t>
      </w:r>
      <w:r w:rsidRPr="00D84173">
        <w:rPr>
          <w:rFonts w:ascii="Times New Roman" w:hAnsi="Times New Roman" w:cs="Times New Roman"/>
          <w:noProof/>
          <w:sz w:val="24"/>
          <w:szCs w:val="24"/>
        </w:rPr>
        <w:t>, 37–43 (2017).</w:t>
      </w:r>
    </w:p>
    <w:p w14:paraId="6A5311D4"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33.</w:t>
      </w:r>
      <w:r w:rsidRPr="00D84173">
        <w:rPr>
          <w:rFonts w:ascii="Times New Roman" w:hAnsi="Times New Roman" w:cs="Times New Roman"/>
          <w:noProof/>
          <w:sz w:val="24"/>
          <w:szCs w:val="24"/>
        </w:rPr>
        <w:tab/>
        <w:t xml:space="preserve">Hod, M., Pretty, M. &amp; Mahmood, T. Joint position statement on universal screening for GDM in Europe by FIGO, EBCOG and EAPM. </w:t>
      </w:r>
      <w:r w:rsidRPr="00D84173">
        <w:rPr>
          <w:rFonts w:ascii="Times New Roman" w:hAnsi="Times New Roman" w:cs="Times New Roman"/>
          <w:i/>
          <w:iCs/>
          <w:noProof/>
          <w:sz w:val="24"/>
          <w:szCs w:val="24"/>
        </w:rPr>
        <w:t>Eur. J. Obstet. Gynecol. Reprod. Biol.</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228</w:t>
      </w:r>
      <w:r w:rsidRPr="00D84173">
        <w:rPr>
          <w:rFonts w:ascii="Times New Roman" w:hAnsi="Times New Roman" w:cs="Times New Roman"/>
          <w:noProof/>
          <w:sz w:val="24"/>
          <w:szCs w:val="24"/>
        </w:rPr>
        <w:t>, 329–330 (2018).</w:t>
      </w:r>
    </w:p>
    <w:p w14:paraId="0FDFE4BC"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34.</w:t>
      </w:r>
      <w:r w:rsidRPr="00D84173">
        <w:rPr>
          <w:rFonts w:ascii="Times New Roman" w:hAnsi="Times New Roman" w:cs="Times New Roman"/>
          <w:noProof/>
          <w:sz w:val="24"/>
          <w:szCs w:val="24"/>
        </w:rPr>
        <w:tab/>
        <w:t xml:space="preserve">Ostlund, I. &amp; Hanson, U. Occurrence of gestational diabetes mellitus and the value of different screening indicators for the oral glucose tolerance test. </w:t>
      </w:r>
      <w:r w:rsidRPr="00D84173">
        <w:rPr>
          <w:rFonts w:ascii="Times New Roman" w:hAnsi="Times New Roman" w:cs="Times New Roman"/>
          <w:i/>
          <w:iCs/>
          <w:noProof/>
          <w:sz w:val="24"/>
          <w:szCs w:val="24"/>
        </w:rPr>
        <w:t>Acta Obstet. Gynecol. Scand.</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82</w:t>
      </w:r>
      <w:r w:rsidRPr="00D84173">
        <w:rPr>
          <w:rFonts w:ascii="Times New Roman" w:hAnsi="Times New Roman" w:cs="Times New Roman"/>
          <w:noProof/>
          <w:sz w:val="24"/>
          <w:szCs w:val="24"/>
        </w:rPr>
        <w:t>, 103–108 (2003).</w:t>
      </w:r>
    </w:p>
    <w:p w14:paraId="1B56B74C"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35.</w:t>
      </w:r>
      <w:r w:rsidRPr="00D84173">
        <w:rPr>
          <w:rFonts w:ascii="Times New Roman" w:hAnsi="Times New Roman" w:cs="Times New Roman"/>
          <w:noProof/>
          <w:sz w:val="24"/>
          <w:szCs w:val="24"/>
        </w:rPr>
        <w:tab/>
        <w:t xml:space="preserve">Chong, Y. S.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Ethnic differences translate to inadequacy of high-risk screening for gestational diabetes mellitus in an Asian population: A cohort study. </w:t>
      </w:r>
      <w:r w:rsidRPr="00D84173">
        <w:rPr>
          <w:rFonts w:ascii="Times New Roman" w:hAnsi="Times New Roman" w:cs="Times New Roman"/>
          <w:i/>
          <w:iCs/>
          <w:noProof/>
          <w:sz w:val="24"/>
          <w:szCs w:val="24"/>
        </w:rPr>
        <w:t>BMC Pregnancy Childbirth</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14</w:t>
      </w:r>
      <w:r w:rsidRPr="00D84173">
        <w:rPr>
          <w:rFonts w:ascii="Times New Roman" w:hAnsi="Times New Roman" w:cs="Times New Roman"/>
          <w:noProof/>
          <w:sz w:val="24"/>
          <w:szCs w:val="24"/>
        </w:rPr>
        <w:t>, 345 (2014).</w:t>
      </w:r>
    </w:p>
    <w:p w14:paraId="68C29E85"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36.</w:t>
      </w:r>
      <w:r w:rsidRPr="00D84173">
        <w:rPr>
          <w:rFonts w:ascii="Times New Roman" w:hAnsi="Times New Roman" w:cs="Times New Roman"/>
          <w:noProof/>
          <w:sz w:val="24"/>
          <w:szCs w:val="24"/>
        </w:rPr>
        <w:tab/>
        <w:t xml:space="preserve">Li, N.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Effects of lifestyle intervention on long‐term risk of diabetes in women with prior gestational diabetes: A systematic review and meta‐analysis of randomized controlled trials. </w:t>
      </w:r>
      <w:r w:rsidRPr="00D84173">
        <w:rPr>
          <w:rFonts w:ascii="Times New Roman" w:hAnsi="Times New Roman" w:cs="Times New Roman"/>
          <w:i/>
          <w:iCs/>
          <w:noProof/>
          <w:sz w:val="24"/>
          <w:szCs w:val="24"/>
        </w:rPr>
        <w:t>Obes. Rev.</w:t>
      </w:r>
      <w:r w:rsidRPr="00D84173">
        <w:rPr>
          <w:rFonts w:ascii="Times New Roman" w:hAnsi="Times New Roman" w:cs="Times New Roman"/>
          <w:noProof/>
          <w:sz w:val="24"/>
          <w:szCs w:val="24"/>
        </w:rPr>
        <w:t xml:space="preserve"> obr.13122 (2020) doi:10.1111/obr.13122.</w:t>
      </w:r>
    </w:p>
    <w:p w14:paraId="0D485233"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37.</w:t>
      </w:r>
      <w:r w:rsidRPr="00D84173">
        <w:rPr>
          <w:rFonts w:ascii="Times New Roman" w:hAnsi="Times New Roman" w:cs="Times New Roman"/>
          <w:noProof/>
          <w:sz w:val="24"/>
          <w:szCs w:val="24"/>
        </w:rPr>
        <w:tab/>
        <w:t xml:space="preserve">Marseille, E.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The cost-effectiveness of gestational diabetes screening including prevention of type 2 diabetes: Application of a new model in India and Israel. </w:t>
      </w:r>
      <w:r w:rsidRPr="00D84173">
        <w:rPr>
          <w:rFonts w:ascii="Times New Roman" w:hAnsi="Times New Roman" w:cs="Times New Roman"/>
          <w:i/>
          <w:iCs/>
          <w:noProof/>
          <w:sz w:val="24"/>
          <w:szCs w:val="24"/>
        </w:rPr>
        <w:t>J. Matern. Neonatal Med.</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26</w:t>
      </w:r>
      <w:r w:rsidRPr="00D84173">
        <w:rPr>
          <w:rFonts w:ascii="Times New Roman" w:hAnsi="Times New Roman" w:cs="Times New Roman"/>
          <w:noProof/>
          <w:sz w:val="24"/>
          <w:szCs w:val="24"/>
        </w:rPr>
        <w:t>, 802–810 (2013).</w:t>
      </w:r>
    </w:p>
    <w:p w14:paraId="2A862800"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38.</w:t>
      </w:r>
      <w:r w:rsidRPr="00D84173">
        <w:rPr>
          <w:rFonts w:ascii="Times New Roman" w:hAnsi="Times New Roman" w:cs="Times New Roman"/>
          <w:noProof/>
          <w:sz w:val="24"/>
          <w:szCs w:val="24"/>
        </w:rPr>
        <w:tab/>
        <w:t xml:space="preserve">Lohse, N., Marseille, E. &amp; Kahn, J. G. Development of a model to assess the cost-effectiveness of gestational diabetes mellitus screening and lifestyle change for the prevention of type 2 diabetes mellitus. </w:t>
      </w:r>
      <w:r w:rsidRPr="00D84173">
        <w:rPr>
          <w:rFonts w:ascii="Times New Roman" w:hAnsi="Times New Roman" w:cs="Times New Roman"/>
          <w:i/>
          <w:iCs/>
          <w:noProof/>
          <w:sz w:val="24"/>
          <w:szCs w:val="24"/>
        </w:rPr>
        <w:t>Int. J. Gynecol. Obstet.</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115</w:t>
      </w:r>
      <w:r w:rsidRPr="00D84173">
        <w:rPr>
          <w:rFonts w:ascii="Times New Roman" w:hAnsi="Times New Roman" w:cs="Times New Roman"/>
          <w:noProof/>
          <w:sz w:val="24"/>
          <w:szCs w:val="24"/>
        </w:rPr>
        <w:t>, (2011).</w:t>
      </w:r>
    </w:p>
    <w:p w14:paraId="77B947B0"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39.</w:t>
      </w:r>
      <w:r w:rsidRPr="00D84173">
        <w:rPr>
          <w:rFonts w:ascii="Times New Roman" w:hAnsi="Times New Roman" w:cs="Times New Roman"/>
          <w:noProof/>
          <w:sz w:val="24"/>
          <w:szCs w:val="24"/>
        </w:rPr>
        <w:tab/>
        <w:t xml:space="preserve">Knowler, W. C.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Reduction in the incidence of type 2 diabetes with lifestyle intervention or metformin. </w:t>
      </w:r>
      <w:r w:rsidRPr="00D84173">
        <w:rPr>
          <w:rFonts w:ascii="Times New Roman" w:hAnsi="Times New Roman" w:cs="Times New Roman"/>
          <w:i/>
          <w:iCs/>
          <w:noProof/>
          <w:sz w:val="24"/>
          <w:szCs w:val="24"/>
        </w:rPr>
        <w:t>N. Engl. J. Med.</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346</w:t>
      </w:r>
      <w:r w:rsidRPr="00D84173">
        <w:rPr>
          <w:rFonts w:ascii="Times New Roman" w:hAnsi="Times New Roman" w:cs="Times New Roman"/>
          <w:noProof/>
          <w:sz w:val="24"/>
          <w:szCs w:val="24"/>
        </w:rPr>
        <w:t>, 393–403 (2002).</w:t>
      </w:r>
    </w:p>
    <w:p w14:paraId="1A0013EA"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40.</w:t>
      </w:r>
      <w:r w:rsidRPr="00D84173">
        <w:rPr>
          <w:rFonts w:ascii="Times New Roman" w:hAnsi="Times New Roman" w:cs="Times New Roman"/>
          <w:noProof/>
          <w:sz w:val="24"/>
          <w:szCs w:val="24"/>
        </w:rPr>
        <w:tab/>
        <w:t xml:space="preserve">Ferrara, A.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A pregnancy and postpartum lifestyle intervention in women with gestational diabetes mellitus reduces diabetes risk factors: A feasibility randomized control trial. </w:t>
      </w:r>
      <w:r w:rsidRPr="00D84173">
        <w:rPr>
          <w:rFonts w:ascii="Times New Roman" w:hAnsi="Times New Roman" w:cs="Times New Roman"/>
          <w:i/>
          <w:iCs/>
          <w:noProof/>
          <w:sz w:val="24"/>
          <w:szCs w:val="24"/>
        </w:rPr>
        <w:t>Diabetes Care</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34</w:t>
      </w:r>
      <w:r w:rsidRPr="00D84173">
        <w:rPr>
          <w:rFonts w:ascii="Times New Roman" w:hAnsi="Times New Roman" w:cs="Times New Roman"/>
          <w:noProof/>
          <w:sz w:val="24"/>
          <w:szCs w:val="24"/>
        </w:rPr>
        <w:t>, 1519–1525 (2011).</w:t>
      </w:r>
    </w:p>
    <w:p w14:paraId="1008BDEB"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41.</w:t>
      </w:r>
      <w:r w:rsidRPr="00D84173">
        <w:rPr>
          <w:rFonts w:ascii="Times New Roman" w:hAnsi="Times New Roman" w:cs="Times New Roman"/>
          <w:noProof/>
          <w:sz w:val="24"/>
          <w:szCs w:val="24"/>
        </w:rPr>
        <w:tab/>
        <w:t xml:space="preserve">Plows, J. F., Stanley, J. L., Baker, P. N., Reynolds, C. M. &amp; Vickers, M. H. The pathophysiology of gestational diabetes mellitus. </w:t>
      </w:r>
      <w:r w:rsidRPr="00D84173">
        <w:rPr>
          <w:rFonts w:ascii="Times New Roman" w:hAnsi="Times New Roman" w:cs="Times New Roman"/>
          <w:i/>
          <w:iCs/>
          <w:noProof/>
          <w:sz w:val="24"/>
          <w:szCs w:val="24"/>
        </w:rPr>
        <w:t>Int. J. Mol. Sci.</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19</w:t>
      </w:r>
      <w:r w:rsidRPr="00D84173">
        <w:rPr>
          <w:rFonts w:ascii="Times New Roman" w:hAnsi="Times New Roman" w:cs="Times New Roman"/>
          <w:noProof/>
          <w:sz w:val="24"/>
          <w:szCs w:val="24"/>
        </w:rPr>
        <w:t>, 1–21 (2018).</w:t>
      </w:r>
    </w:p>
    <w:p w14:paraId="3A6AA5E8"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42.</w:t>
      </w:r>
      <w:r w:rsidRPr="00D84173">
        <w:rPr>
          <w:rFonts w:ascii="Times New Roman" w:hAnsi="Times New Roman" w:cs="Times New Roman"/>
          <w:noProof/>
          <w:sz w:val="24"/>
          <w:szCs w:val="24"/>
        </w:rPr>
        <w:tab/>
        <w:t xml:space="preserve">Mørkrid, K.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Failure to increase insulin secretory capacity during pregnancy-induced insulin resistance is associated with ethnicity and gestational diabetes. </w:t>
      </w:r>
      <w:r w:rsidRPr="00D84173">
        <w:rPr>
          <w:rFonts w:ascii="Times New Roman" w:hAnsi="Times New Roman" w:cs="Times New Roman"/>
          <w:i/>
          <w:iCs/>
          <w:noProof/>
          <w:sz w:val="24"/>
          <w:szCs w:val="24"/>
        </w:rPr>
        <w:t>Eur. J. Endocrinol.</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167</w:t>
      </w:r>
      <w:r w:rsidRPr="00D84173">
        <w:rPr>
          <w:rFonts w:ascii="Times New Roman" w:hAnsi="Times New Roman" w:cs="Times New Roman"/>
          <w:noProof/>
          <w:sz w:val="24"/>
          <w:szCs w:val="24"/>
        </w:rPr>
        <w:t>, 579–588 (2012).</w:t>
      </w:r>
    </w:p>
    <w:p w14:paraId="286B7E57"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43.</w:t>
      </w:r>
      <w:r w:rsidRPr="00D84173">
        <w:rPr>
          <w:rFonts w:ascii="Times New Roman" w:hAnsi="Times New Roman" w:cs="Times New Roman"/>
          <w:noProof/>
          <w:sz w:val="24"/>
          <w:szCs w:val="24"/>
        </w:rPr>
        <w:tab/>
        <w:t xml:space="preserve">Stanley, K., Fraser, R. &amp; Bruce, C. Physiological changes in insulin resistance in human pregnancy: Longitudinal study with the hyperinsulinaemic euglycaemic clamp technique. </w:t>
      </w:r>
      <w:r w:rsidRPr="00D84173">
        <w:rPr>
          <w:rFonts w:ascii="Times New Roman" w:hAnsi="Times New Roman" w:cs="Times New Roman"/>
          <w:i/>
          <w:iCs/>
          <w:noProof/>
          <w:sz w:val="24"/>
          <w:szCs w:val="24"/>
        </w:rPr>
        <w:t>Br. J. Obstet. Gynaecol.</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105</w:t>
      </w:r>
      <w:r w:rsidRPr="00D84173">
        <w:rPr>
          <w:rFonts w:ascii="Times New Roman" w:hAnsi="Times New Roman" w:cs="Times New Roman"/>
          <w:noProof/>
          <w:sz w:val="24"/>
          <w:szCs w:val="24"/>
        </w:rPr>
        <w:t>, 756–759 (1998).</w:t>
      </w:r>
    </w:p>
    <w:p w14:paraId="3EDA86E7"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lastRenderedPageBreak/>
        <w:t>44.</w:t>
      </w:r>
      <w:r w:rsidRPr="00D84173">
        <w:rPr>
          <w:rFonts w:ascii="Times New Roman" w:hAnsi="Times New Roman" w:cs="Times New Roman"/>
          <w:noProof/>
          <w:sz w:val="24"/>
          <w:szCs w:val="24"/>
        </w:rPr>
        <w:tab/>
        <w:t xml:space="preserve">Alejandro, E. U., Gregg, B., Blandino-Rosano, M., Cras-Méneur, C. &amp; Bernal-Mizrachi, E. Natural history of β-cell adaptation and failure in type 2 diabetes. </w:t>
      </w:r>
      <w:r w:rsidRPr="00D84173">
        <w:rPr>
          <w:rFonts w:ascii="Times New Roman" w:hAnsi="Times New Roman" w:cs="Times New Roman"/>
          <w:i/>
          <w:iCs/>
          <w:noProof/>
          <w:sz w:val="24"/>
          <w:szCs w:val="24"/>
        </w:rPr>
        <w:t>Molecular Aspects of Medicine</w:t>
      </w:r>
      <w:r w:rsidRPr="00D84173">
        <w:rPr>
          <w:rFonts w:ascii="Times New Roman" w:hAnsi="Times New Roman" w:cs="Times New Roman"/>
          <w:noProof/>
          <w:sz w:val="24"/>
          <w:szCs w:val="24"/>
        </w:rPr>
        <w:t xml:space="preserve"> vol. 42 19–41 (2015).</w:t>
      </w:r>
    </w:p>
    <w:p w14:paraId="607627B4"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45.</w:t>
      </w:r>
      <w:r w:rsidRPr="00D84173">
        <w:rPr>
          <w:rFonts w:ascii="Times New Roman" w:hAnsi="Times New Roman" w:cs="Times New Roman"/>
          <w:noProof/>
          <w:sz w:val="24"/>
          <w:szCs w:val="24"/>
        </w:rPr>
        <w:tab/>
        <w:t xml:space="preserve">Šimják, P.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The role of obesity and adipose tissue dysfunction in gestational diabetes mellitus. </w:t>
      </w:r>
      <w:r w:rsidRPr="00D84173">
        <w:rPr>
          <w:rFonts w:ascii="Times New Roman" w:hAnsi="Times New Roman" w:cs="Times New Roman"/>
          <w:i/>
          <w:iCs/>
          <w:noProof/>
          <w:sz w:val="24"/>
          <w:szCs w:val="24"/>
        </w:rPr>
        <w:t>J. Endocrinol.</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238</w:t>
      </w:r>
      <w:r w:rsidRPr="00D84173">
        <w:rPr>
          <w:rFonts w:ascii="Times New Roman" w:hAnsi="Times New Roman" w:cs="Times New Roman"/>
          <w:noProof/>
          <w:sz w:val="24"/>
          <w:szCs w:val="24"/>
        </w:rPr>
        <w:t>, R63–R77 (2018).</w:t>
      </w:r>
    </w:p>
    <w:p w14:paraId="2FDE11CA"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szCs w:val="24"/>
        </w:rPr>
      </w:pPr>
      <w:r w:rsidRPr="00D84173">
        <w:rPr>
          <w:rFonts w:ascii="Times New Roman" w:hAnsi="Times New Roman" w:cs="Times New Roman"/>
          <w:noProof/>
          <w:sz w:val="24"/>
          <w:szCs w:val="24"/>
        </w:rPr>
        <w:t>46.</w:t>
      </w:r>
      <w:r w:rsidRPr="00D84173">
        <w:rPr>
          <w:rFonts w:ascii="Times New Roman" w:hAnsi="Times New Roman" w:cs="Times New Roman"/>
          <w:noProof/>
          <w:sz w:val="24"/>
          <w:szCs w:val="24"/>
        </w:rPr>
        <w:tab/>
        <w:t xml:space="preserve">Chi, C.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Impact of adopting the 2013 World Health Organization criteria for diagnosis of gestational diabetes in a multi-ethnic Asian cohort: a prospective study. </w:t>
      </w:r>
      <w:r w:rsidRPr="00D84173">
        <w:rPr>
          <w:rFonts w:ascii="Times New Roman" w:hAnsi="Times New Roman" w:cs="Times New Roman"/>
          <w:i/>
          <w:iCs/>
          <w:noProof/>
          <w:sz w:val="24"/>
          <w:szCs w:val="24"/>
        </w:rPr>
        <w:t>BMC Pregnancy Childbirth</w:t>
      </w:r>
      <w:r w:rsidRPr="00D84173">
        <w:rPr>
          <w:rFonts w:ascii="Times New Roman" w:hAnsi="Times New Roman" w:cs="Times New Roman"/>
          <w:noProof/>
          <w:sz w:val="24"/>
          <w:szCs w:val="24"/>
        </w:rPr>
        <w:t xml:space="preserve"> </w:t>
      </w:r>
      <w:r w:rsidRPr="00D84173">
        <w:rPr>
          <w:rFonts w:ascii="Times New Roman" w:hAnsi="Times New Roman" w:cs="Times New Roman"/>
          <w:b/>
          <w:bCs/>
          <w:noProof/>
          <w:sz w:val="24"/>
          <w:szCs w:val="24"/>
        </w:rPr>
        <w:t>18</w:t>
      </w:r>
      <w:r w:rsidRPr="00D84173">
        <w:rPr>
          <w:rFonts w:ascii="Times New Roman" w:hAnsi="Times New Roman" w:cs="Times New Roman"/>
          <w:noProof/>
          <w:sz w:val="24"/>
          <w:szCs w:val="24"/>
        </w:rPr>
        <w:t>, 69 (2018).</w:t>
      </w:r>
    </w:p>
    <w:p w14:paraId="755D2D59" w14:textId="77777777" w:rsidR="00D84173" w:rsidRPr="00D84173" w:rsidRDefault="00D84173" w:rsidP="00D84173">
      <w:pPr>
        <w:widowControl w:val="0"/>
        <w:autoSpaceDE w:val="0"/>
        <w:autoSpaceDN w:val="0"/>
        <w:adjustRightInd w:val="0"/>
        <w:spacing w:line="240" w:lineRule="auto"/>
        <w:ind w:left="640" w:hanging="640"/>
        <w:rPr>
          <w:rFonts w:ascii="Times New Roman" w:hAnsi="Times New Roman" w:cs="Times New Roman"/>
          <w:noProof/>
          <w:sz w:val="24"/>
        </w:rPr>
      </w:pPr>
      <w:r w:rsidRPr="00D84173">
        <w:rPr>
          <w:rFonts w:ascii="Times New Roman" w:hAnsi="Times New Roman" w:cs="Times New Roman"/>
          <w:noProof/>
          <w:sz w:val="24"/>
          <w:szCs w:val="24"/>
        </w:rPr>
        <w:t>47.</w:t>
      </w:r>
      <w:r w:rsidRPr="00D84173">
        <w:rPr>
          <w:rFonts w:ascii="Times New Roman" w:hAnsi="Times New Roman" w:cs="Times New Roman"/>
          <w:noProof/>
          <w:sz w:val="24"/>
          <w:szCs w:val="24"/>
        </w:rPr>
        <w:tab/>
        <w:t xml:space="preserve">Barker, M. </w:t>
      </w:r>
      <w:r w:rsidRPr="00D84173">
        <w:rPr>
          <w:rFonts w:ascii="Times New Roman" w:hAnsi="Times New Roman" w:cs="Times New Roman"/>
          <w:i/>
          <w:iCs/>
          <w:noProof/>
          <w:sz w:val="24"/>
          <w:szCs w:val="24"/>
        </w:rPr>
        <w:t>et al.</w:t>
      </w:r>
      <w:r w:rsidRPr="00D84173">
        <w:rPr>
          <w:rFonts w:ascii="Times New Roman" w:hAnsi="Times New Roman" w:cs="Times New Roman"/>
          <w:noProof/>
          <w:sz w:val="24"/>
          <w:szCs w:val="24"/>
        </w:rPr>
        <w:t xml:space="preserve"> Preconception and pregnancy: Opportunities to intervene to improve women’s diets and lifestyles. </w:t>
      </w:r>
      <w:r w:rsidRPr="00D84173">
        <w:rPr>
          <w:rFonts w:ascii="Times New Roman" w:hAnsi="Times New Roman" w:cs="Times New Roman"/>
          <w:i/>
          <w:iCs/>
          <w:noProof/>
          <w:sz w:val="24"/>
          <w:szCs w:val="24"/>
        </w:rPr>
        <w:t>Journal of Developmental Origins of Health and Disease</w:t>
      </w:r>
      <w:r w:rsidRPr="00D84173">
        <w:rPr>
          <w:rFonts w:ascii="Times New Roman" w:hAnsi="Times New Roman" w:cs="Times New Roman"/>
          <w:noProof/>
          <w:sz w:val="24"/>
          <w:szCs w:val="24"/>
        </w:rPr>
        <w:t xml:space="preserve"> vol. 7 330–333 (2016).</w:t>
      </w:r>
    </w:p>
    <w:p w14:paraId="3C275AB4" w14:textId="2DFB0B79" w:rsidR="009047ED" w:rsidRPr="007A16FB" w:rsidRDefault="00C2625D">
      <w:pPr>
        <w:ind w:firstLine="0"/>
        <w:rPr>
          <w:rFonts w:ascii="Times New Roman" w:eastAsia="Times New Roman" w:hAnsi="Times New Roman" w:cs="Times New Roman"/>
          <w:b/>
          <w:sz w:val="24"/>
          <w:szCs w:val="24"/>
        </w:rPr>
      </w:pPr>
      <w:r>
        <w:rPr>
          <w:rFonts w:ascii="Times New Roman" w:hAnsi="Times New Roman" w:cs="Times New Roman"/>
          <w:b/>
          <w:sz w:val="24"/>
          <w:szCs w:val="24"/>
        </w:rPr>
        <w:fldChar w:fldCharType="end"/>
      </w:r>
      <w:r w:rsidR="009047ED">
        <w:rPr>
          <w:rFonts w:ascii="Times New Roman" w:hAnsi="Times New Roman" w:cs="Times New Roman"/>
          <w:b/>
          <w:sz w:val="24"/>
          <w:szCs w:val="24"/>
        </w:rPr>
        <w:br w:type="page"/>
      </w:r>
    </w:p>
    <w:p w14:paraId="4CCF6D67" w14:textId="77777777" w:rsidR="00CE7F25" w:rsidRDefault="002869AF" w:rsidP="00DF75CE">
      <w:pPr>
        <w:suppressLineNumbers/>
        <w:spacing w:line="480" w:lineRule="auto"/>
        <w:ind w:firstLine="0"/>
        <w:rPr>
          <w:rFonts w:ascii="Times New Roman" w:hAnsi="Times New Roman" w:cs="Times New Roman"/>
          <w:b/>
          <w:sz w:val="24"/>
          <w:szCs w:val="24"/>
        </w:rPr>
      </w:pPr>
      <w:r w:rsidRPr="002978BA">
        <w:rPr>
          <w:rFonts w:ascii="Times New Roman" w:hAnsi="Times New Roman" w:cs="Times New Roman"/>
          <w:b/>
          <w:sz w:val="24"/>
          <w:szCs w:val="24"/>
        </w:rPr>
        <w:lastRenderedPageBreak/>
        <w:t>Figure legend</w:t>
      </w:r>
    </w:p>
    <w:p w14:paraId="4CA4E33B" w14:textId="4C28C8D3" w:rsidR="00CE7F25" w:rsidRDefault="00CE7F25" w:rsidP="00DF75CE">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 xml:space="preserve">Figure 1 </w:t>
      </w:r>
      <w:r w:rsidRPr="00CE7F25">
        <w:rPr>
          <w:rFonts w:ascii="Times New Roman" w:hAnsi="Times New Roman" w:cs="Times New Roman"/>
          <w:sz w:val="24"/>
          <w:szCs w:val="24"/>
        </w:rPr>
        <w:t xml:space="preserve">Relative risk of </w:t>
      </w:r>
      <w:proofErr w:type="spellStart"/>
      <w:r w:rsidRPr="00CE7F25">
        <w:rPr>
          <w:rFonts w:ascii="Times New Roman" w:hAnsi="Times New Roman" w:cs="Times New Roman"/>
          <w:sz w:val="24"/>
          <w:szCs w:val="24"/>
        </w:rPr>
        <w:t>dysglyc</w:t>
      </w:r>
      <w:r w:rsidR="00692DFD">
        <w:rPr>
          <w:rFonts w:ascii="Times New Roman" w:hAnsi="Times New Roman" w:cs="Times New Roman"/>
          <w:sz w:val="24"/>
          <w:szCs w:val="24"/>
        </w:rPr>
        <w:t>a</w:t>
      </w:r>
      <w:r w:rsidR="00887EBB">
        <w:rPr>
          <w:rFonts w:ascii="Times New Roman" w:hAnsi="Times New Roman" w:cs="Times New Roman"/>
          <w:sz w:val="24"/>
          <w:szCs w:val="24"/>
        </w:rPr>
        <w:t>emia</w:t>
      </w:r>
      <w:proofErr w:type="spellEnd"/>
      <w:r w:rsidR="00887EBB">
        <w:rPr>
          <w:rFonts w:ascii="Times New Roman" w:hAnsi="Times New Roman" w:cs="Times New Roman"/>
          <w:sz w:val="24"/>
          <w:szCs w:val="24"/>
        </w:rPr>
        <w:t xml:space="preserve"> at 4-6 years post-delivery</w:t>
      </w:r>
      <w:r w:rsidRPr="00CE7F25">
        <w:rPr>
          <w:rFonts w:ascii="Times New Roman" w:hAnsi="Times New Roman" w:cs="Times New Roman"/>
          <w:sz w:val="24"/>
          <w:szCs w:val="24"/>
        </w:rPr>
        <w:t xml:space="preserve"> according to combination</w:t>
      </w:r>
      <w:r w:rsidR="00EF03F2">
        <w:rPr>
          <w:rFonts w:ascii="Times New Roman" w:hAnsi="Times New Roman" w:cs="Times New Roman"/>
          <w:sz w:val="24"/>
          <w:szCs w:val="24"/>
        </w:rPr>
        <w:t>s</w:t>
      </w:r>
      <w:r w:rsidRPr="00CE7F25">
        <w:rPr>
          <w:rFonts w:ascii="Times New Roman" w:hAnsi="Times New Roman" w:cs="Times New Roman"/>
          <w:sz w:val="24"/>
          <w:szCs w:val="24"/>
        </w:rPr>
        <w:t xml:space="preserve"> of </w:t>
      </w:r>
      <w:r>
        <w:rPr>
          <w:rFonts w:ascii="Times New Roman" w:hAnsi="Times New Roman" w:cs="Times New Roman"/>
          <w:sz w:val="24"/>
          <w:szCs w:val="24"/>
        </w:rPr>
        <w:t xml:space="preserve">peri-pregnancy </w:t>
      </w:r>
      <w:r w:rsidRPr="00CE7F25">
        <w:rPr>
          <w:rFonts w:ascii="Times New Roman" w:hAnsi="Times New Roman" w:cs="Times New Roman"/>
          <w:sz w:val="24"/>
          <w:szCs w:val="24"/>
        </w:rPr>
        <w:t>risk factors</w:t>
      </w:r>
    </w:p>
    <w:p w14:paraId="6CAE2DF7" w14:textId="3DBB445B" w:rsidR="00CE7F25" w:rsidRPr="00692DFD" w:rsidRDefault="00CE7F25" w:rsidP="00DF75CE">
      <w:pPr>
        <w:spacing w:after="0" w:line="480" w:lineRule="auto"/>
        <w:ind w:firstLine="0"/>
        <w:rPr>
          <w:rFonts w:ascii="Times New Roman" w:hAnsi="Times New Roman" w:cs="Times New Roman"/>
          <w:sz w:val="24"/>
          <w:szCs w:val="24"/>
        </w:rPr>
      </w:pPr>
      <w:r w:rsidRPr="00692DFD">
        <w:rPr>
          <w:rFonts w:ascii="Times New Roman" w:hAnsi="Times New Roman" w:cs="Times New Roman"/>
          <w:sz w:val="24"/>
          <w:szCs w:val="24"/>
        </w:rPr>
        <w:t xml:space="preserve">The diamonds and capped lines represent point estimates and </w:t>
      </w:r>
      <w:r w:rsidR="005340BB">
        <w:rPr>
          <w:rFonts w:ascii="Times New Roman" w:hAnsi="Times New Roman" w:cs="Times New Roman"/>
          <w:sz w:val="24"/>
          <w:szCs w:val="24"/>
        </w:rPr>
        <w:t xml:space="preserve">95% </w:t>
      </w:r>
      <w:r w:rsidRPr="00692DFD">
        <w:rPr>
          <w:rFonts w:ascii="Times New Roman" w:hAnsi="Times New Roman" w:cs="Times New Roman"/>
          <w:sz w:val="24"/>
          <w:szCs w:val="24"/>
        </w:rPr>
        <w:t xml:space="preserve">confidence intervals, respectively, of relative risk of having </w:t>
      </w:r>
      <w:proofErr w:type="spellStart"/>
      <w:r w:rsidRPr="00692DFD">
        <w:rPr>
          <w:rFonts w:ascii="Times New Roman" w:hAnsi="Times New Roman" w:cs="Times New Roman"/>
          <w:sz w:val="24"/>
          <w:szCs w:val="24"/>
        </w:rPr>
        <w:t>dysglycaemia</w:t>
      </w:r>
      <w:proofErr w:type="spellEnd"/>
      <w:r w:rsidRPr="00692DFD">
        <w:rPr>
          <w:rFonts w:ascii="Times New Roman" w:hAnsi="Times New Roman" w:cs="Times New Roman"/>
          <w:sz w:val="24"/>
          <w:szCs w:val="24"/>
        </w:rPr>
        <w:t xml:space="preserve"> at 4-6 </w:t>
      </w:r>
      <w:r w:rsidR="005340BB" w:rsidRPr="00692DFD">
        <w:rPr>
          <w:rFonts w:ascii="Times New Roman" w:hAnsi="Times New Roman" w:cs="Times New Roman"/>
          <w:sz w:val="24"/>
          <w:szCs w:val="24"/>
        </w:rPr>
        <w:t>year</w:t>
      </w:r>
      <w:r w:rsidR="005340BB">
        <w:rPr>
          <w:rFonts w:ascii="Times New Roman" w:hAnsi="Times New Roman" w:cs="Times New Roman"/>
          <w:sz w:val="24"/>
          <w:szCs w:val="24"/>
        </w:rPr>
        <w:t xml:space="preserve">s </w:t>
      </w:r>
      <w:r w:rsidRPr="00692DFD">
        <w:rPr>
          <w:rFonts w:ascii="Times New Roman" w:hAnsi="Times New Roman" w:cs="Times New Roman"/>
          <w:sz w:val="24"/>
          <w:szCs w:val="24"/>
        </w:rPr>
        <w:t>post</w:t>
      </w:r>
      <w:r w:rsidR="005340BB">
        <w:rPr>
          <w:rFonts w:ascii="Times New Roman" w:hAnsi="Times New Roman" w:cs="Times New Roman"/>
          <w:sz w:val="24"/>
          <w:szCs w:val="24"/>
        </w:rPr>
        <w:t>-delivery</w:t>
      </w:r>
      <w:r w:rsidRPr="00692DFD">
        <w:rPr>
          <w:rFonts w:ascii="Times New Roman" w:hAnsi="Times New Roman" w:cs="Times New Roman"/>
          <w:sz w:val="24"/>
          <w:szCs w:val="24"/>
        </w:rPr>
        <w:t xml:space="preserve"> according to combination</w:t>
      </w:r>
      <w:r w:rsidR="00EF03F2" w:rsidRPr="00692DFD">
        <w:rPr>
          <w:rFonts w:ascii="Times New Roman" w:hAnsi="Times New Roman" w:cs="Times New Roman"/>
          <w:sz w:val="24"/>
          <w:szCs w:val="24"/>
        </w:rPr>
        <w:t>s</w:t>
      </w:r>
      <w:r w:rsidRPr="00692DFD">
        <w:rPr>
          <w:rFonts w:ascii="Times New Roman" w:hAnsi="Times New Roman" w:cs="Times New Roman"/>
          <w:sz w:val="24"/>
          <w:szCs w:val="24"/>
        </w:rPr>
        <w:t xml:space="preserve"> of peri-pregnancy risk factors. Reference group </w:t>
      </w:r>
      <w:r w:rsidR="00855A18" w:rsidRPr="005A023D">
        <w:rPr>
          <w:rFonts w:ascii="Times New Roman" w:hAnsi="Times New Roman" w:cs="Times New Roman"/>
          <w:color w:val="FF0000"/>
          <w:sz w:val="24"/>
          <w:szCs w:val="24"/>
        </w:rPr>
        <w:t xml:space="preserve">comprised </w:t>
      </w:r>
      <w:r w:rsidRPr="00692DFD">
        <w:rPr>
          <w:rFonts w:ascii="Times New Roman" w:hAnsi="Times New Roman" w:cs="Times New Roman"/>
          <w:sz w:val="24"/>
          <w:szCs w:val="24"/>
        </w:rPr>
        <w:t>participants without any of the risk factor.</w:t>
      </w:r>
    </w:p>
    <w:p w14:paraId="656F49AC" w14:textId="1DC98240" w:rsidR="00154E3B" w:rsidRDefault="00DF75CE" w:rsidP="00DF75CE">
      <w:pPr>
        <w:spacing w:line="480" w:lineRule="auto"/>
        <w:ind w:firstLine="0"/>
        <w:rPr>
          <w:rFonts w:ascii="Times New Roman" w:hAnsi="Times New Roman" w:cs="Times New Roman"/>
          <w:b/>
          <w:sz w:val="24"/>
          <w:szCs w:val="24"/>
        </w:rPr>
      </w:pPr>
      <w:r w:rsidRPr="00DF75CE">
        <w:rPr>
          <w:rFonts w:ascii="Times New Roman" w:hAnsi="Times New Roman" w:cs="Times New Roman" w:hint="eastAsia"/>
          <w:sz w:val="24"/>
          <w:szCs w:val="24"/>
        </w:rPr>
        <w:t>GDM, gestational diabetes mellitus; PDWR, post-delivery weight retention (</w:t>
      </w:r>
      <w:r w:rsidR="0098345D">
        <w:rPr>
          <w:rFonts w:ascii="Times New Roman" w:hAnsi="Times New Roman" w:cs="Times New Roman"/>
          <w:sz w:val="24"/>
          <w:szCs w:val="24"/>
        </w:rPr>
        <w:t>≥</w:t>
      </w:r>
      <w:r w:rsidR="005A023D">
        <w:rPr>
          <w:rFonts w:ascii="Times New Roman" w:hAnsi="Times New Roman" w:cs="Times New Roman" w:hint="eastAsia"/>
          <w:sz w:val="24"/>
          <w:szCs w:val="24"/>
        </w:rPr>
        <w:t>5 kg) at</w:t>
      </w:r>
      <w:r w:rsidRPr="005A023D">
        <w:rPr>
          <w:rFonts w:ascii="Times New Roman" w:hAnsi="Times New Roman" w:cs="Times New Roman" w:hint="eastAsia"/>
          <w:color w:val="FF0000"/>
          <w:sz w:val="24"/>
          <w:szCs w:val="24"/>
        </w:rPr>
        <w:t xml:space="preserve"> 4</w:t>
      </w:r>
      <w:r w:rsidR="00331531" w:rsidRPr="005A023D">
        <w:rPr>
          <w:rFonts w:ascii="Times New Roman" w:hAnsi="Times New Roman" w:cs="Times New Roman"/>
          <w:color w:val="FF0000"/>
          <w:sz w:val="24"/>
          <w:szCs w:val="24"/>
        </w:rPr>
        <w:t xml:space="preserve"> years</w:t>
      </w:r>
      <w:r w:rsidRPr="00DF75CE">
        <w:rPr>
          <w:rFonts w:ascii="Times New Roman" w:hAnsi="Times New Roman" w:cs="Times New Roman" w:hint="eastAsia"/>
          <w:sz w:val="24"/>
          <w:szCs w:val="24"/>
        </w:rPr>
        <w:t xml:space="preserve">; </w:t>
      </w:r>
      <w:proofErr w:type="spellStart"/>
      <w:r w:rsidRPr="00DF75CE">
        <w:rPr>
          <w:rFonts w:ascii="Times New Roman" w:hAnsi="Times New Roman" w:cs="Times New Roman" w:hint="eastAsia"/>
          <w:sz w:val="24"/>
          <w:szCs w:val="24"/>
        </w:rPr>
        <w:t>ppLean</w:t>
      </w:r>
      <w:proofErr w:type="spellEnd"/>
      <w:r w:rsidRPr="00DF75CE">
        <w:rPr>
          <w:rFonts w:ascii="Times New Roman" w:hAnsi="Times New Roman" w:cs="Times New Roman" w:hint="eastAsia"/>
          <w:sz w:val="24"/>
          <w:szCs w:val="24"/>
        </w:rPr>
        <w:t xml:space="preserve">, pre-pregnancy lean (BMI </w:t>
      </w:r>
      <w:r w:rsidR="00FF37EF">
        <w:rPr>
          <w:rFonts w:ascii="Times New Roman" w:hAnsi="Times New Roman" w:cs="Times New Roman"/>
          <w:sz w:val="24"/>
          <w:szCs w:val="24"/>
        </w:rPr>
        <w:t>&lt;</w:t>
      </w:r>
      <w:r w:rsidRPr="00DF75CE">
        <w:rPr>
          <w:rFonts w:ascii="Times New Roman" w:hAnsi="Times New Roman" w:cs="Times New Roman" w:hint="eastAsia"/>
          <w:sz w:val="24"/>
          <w:szCs w:val="24"/>
        </w:rPr>
        <w:t>23 kg/m</w:t>
      </w:r>
      <w:r w:rsidRPr="001C27A1">
        <w:rPr>
          <w:rFonts w:ascii="Times New Roman" w:hAnsi="Times New Roman" w:cs="Times New Roman" w:hint="eastAsia"/>
          <w:sz w:val="24"/>
          <w:szCs w:val="24"/>
          <w:vertAlign w:val="superscript"/>
        </w:rPr>
        <w:t>2</w:t>
      </w:r>
      <w:r w:rsidRPr="00DF75CE">
        <w:rPr>
          <w:rFonts w:ascii="Times New Roman" w:hAnsi="Times New Roman" w:cs="Times New Roman" w:hint="eastAsia"/>
          <w:sz w:val="24"/>
          <w:szCs w:val="24"/>
        </w:rPr>
        <w:t xml:space="preserve">); </w:t>
      </w:r>
      <w:proofErr w:type="spellStart"/>
      <w:r w:rsidRPr="00DF75CE">
        <w:rPr>
          <w:rFonts w:ascii="Times New Roman" w:hAnsi="Times New Roman" w:cs="Times New Roman" w:hint="eastAsia"/>
          <w:sz w:val="24"/>
          <w:szCs w:val="24"/>
        </w:rPr>
        <w:t>ppOWOB</w:t>
      </w:r>
      <w:proofErr w:type="spellEnd"/>
      <w:r w:rsidRPr="00DF75CE">
        <w:rPr>
          <w:rFonts w:ascii="Times New Roman" w:hAnsi="Times New Roman" w:cs="Times New Roman" w:hint="eastAsia"/>
          <w:sz w:val="24"/>
          <w:szCs w:val="24"/>
        </w:rPr>
        <w:t xml:space="preserve">, pre-pregnancy overweight or obese (BMI </w:t>
      </w:r>
      <w:r w:rsidR="00FF37EF">
        <w:rPr>
          <w:rFonts w:ascii="Times New Roman" w:hAnsi="Times New Roman" w:cs="Times New Roman"/>
          <w:sz w:val="24"/>
          <w:szCs w:val="24"/>
        </w:rPr>
        <w:t>≥</w:t>
      </w:r>
      <w:r w:rsidRPr="00DF75CE">
        <w:rPr>
          <w:rFonts w:ascii="Times New Roman" w:hAnsi="Times New Roman" w:cs="Times New Roman" w:hint="eastAsia"/>
          <w:sz w:val="24"/>
          <w:szCs w:val="24"/>
        </w:rPr>
        <w:t>23 kg/m</w:t>
      </w:r>
      <w:r w:rsidRPr="001C27A1">
        <w:rPr>
          <w:rFonts w:ascii="Times New Roman" w:hAnsi="Times New Roman" w:cs="Times New Roman" w:hint="eastAsia"/>
          <w:sz w:val="24"/>
          <w:szCs w:val="24"/>
          <w:vertAlign w:val="superscript"/>
        </w:rPr>
        <w:t>2</w:t>
      </w:r>
      <w:r w:rsidRPr="00DF75CE">
        <w:rPr>
          <w:rFonts w:ascii="Times New Roman" w:hAnsi="Times New Roman" w:cs="Times New Roman" w:hint="eastAsia"/>
          <w:sz w:val="24"/>
          <w:szCs w:val="24"/>
        </w:rPr>
        <w:t>)</w:t>
      </w:r>
      <w:r w:rsidR="00154E3B">
        <w:rPr>
          <w:rFonts w:ascii="Times New Roman" w:hAnsi="Times New Roman" w:cs="Times New Roman"/>
          <w:b/>
          <w:sz w:val="24"/>
          <w:szCs w:val="24"/>
        </w:rPr>
        <w:br w:type="page"/>
      </w:r>
    </w:p>
    <w:p w14:paraId="796A4431" w14:textId="77777777" w:rsidR="00154E3B" w:rsidRPr="00A17C4F" w:rsidRDefault="00154E3B" w:rsidP="00154E3B">
      <w:pPr>
        <w:spacing w:line="480" w:lineRule="auto"/>
        <w:ind w:firstLine="0"/>
        <w:rPr>
          <w:rFonts w:ascii="Times New Roman" w:hAnsi="Times New Roman" w:cs="Times New Roman"/>
          <w:b/>
          <w:sz w:val="24"/>
          <w:szCs w:val="24"/>
        </w:rPr>
      </w:pPr>
      <w:r w:rsidRPr="00A17C4F">
        <w:rPr>
          <w:rFonts w:ascii="Times New Roman" w:hAnsi="Times New Roman" w:cs="Times New Roman"/>
          <w:b/>
          <w:sz w:val="24"/>
          <w:szCs w:val="24"/>
        </w:rPr>
        <w:lastRenderedPageBreak/>
        <w:t>Acknowledgements</w:t>
      </w:r>
    </w:p>
    <w:p w14:paraId="7CC6FD8A" w14:textId="77777777" w:rsidR="00154E3B" w:rsidRPr="00A17C4F" w:rsidRDefault="00154E3B" w:rsidP="00154E3B">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The authors would like to thank the GUSTO study group, which </w:t>
      </w:r>
      <w:r w:rsidRPr="00D93B8D">
        <w:rPr>
          <w:rFonts w:ascii="Times New Roman" w:hAnsi="Times New Roman" w:cs="Times New Roman"/>
          <w:sz w:val="24"/>
          <w:szCs w:val="24"/>
        </w:rPr>
        <w:t xml:space="preserve">includes Allan Sheppard, </w:t>
      </w:r>
      <w:proofErr w:type="spellStart"/>
      <w:r w:rsidRPr="00D93B8D">
        <w:rPr>
          <w:rFonts w:ascii="Times New Roman" w:hAnsi="Times New Roman" w:cs="Times New Roman"/>
          <w:sz w:val="24"/>
          <w:szCs w:val="24"/>
        </w:rPr>
        <w:t>Amutha</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Chinnadurai</w:t>
      </w:r>
      <w:proofErr w:type="spellEnd"/>
      <w:r w:rsidRPr="00D93B8D">
        <w:rPr>
          <w:rFonts w:ascii="Times New Roman" w:hAnsi="Times New Roman" w:cs="Times New Roman"/>
          <w:sz w:val="24"/>
          <w:szCs w:val="24"/>
        </w:rPr>
        <w:t xml:space="preserve">, Anne </w:t>
      </w:r>
      <w:proofErr w:type="spellStart"/>
      <w:r w:rsidRPr="00D93B8D">
        <w:rPr>
          <w:rFonts w:ascii="Times New Roman" w:hAnsi="Times New Roman" w:cs="Times New Roman"/>
          <w:sz w:val="24"/>
          <w:szCs w:val="24"/>
        </w:rPr>
        <w:t>Eng</w:t>
      </w:r>
      <w:proofErr w:type="spellEnd"/>
      <w:r w:rsidRPr="00D93B8D">
        <w:rPr>
          <w:rFonts w:ascii="Times New Roman" w:hAnsi="Times New Roman" w:cs="Times New Roman"/>
          <w:sz w:val="24"/>
          <w:szCs w:val="24"/>
        </w:rPr>
        <w:t xml:space="preserve"> Neo Goh, Anne Rifkin-</w:t>
      </w:r>
      <w:proofErr w:type="spellStart"/>
      <w:r w:rsidRPr="00D93B8D">
        <w:rPr>
          <w:rFonts w:ascii="Times New Roman" w:hAnsi="Times New Roman" w:cs="Times New Roman"/>
          <w:sz w:val="24"/>
          <w:szCs w:val="24"/>
        </w:rPr>
        <w:t>Graboi</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Anqi</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Qiu</w:t>
      </w:r>
      <w:proofErr w:type="spellEnd"/>
      <w:r w:rsidRPr="00D93B8D">
        <w:rPr>
          <w:rFonts w:ascii="Times New Roman" w:hAnsi="Times New Roman" w:cs="Times New Roman"/>
          <w:sz w:val="24"/>
          <w:szCs w:val="24"/>
        </w:rPr>
        <w:t xml:space="preserve">,  Arijit Biswas, Bee Wah Lee,  </w:t>
      </w:r>
      <w:proofErr w:type="spellStart"/>
      <w:r w:rsidRPr="00D93B8D">
        <w:rPr>
          <w:rFonts w:ascii="Times New Roman" w:hAnsi="Times New Roman" w:cs="Times New Roman"/>
          <w:sz w:val="24"/>
          <w:szCs w:val="24"/>
        </w:rPr>
        <w:t>Birit</w:t>
      </w:r>
      <w:proofErr w:type="spellEnd"/>
      <w:r w:rsidRPr="00D93B8D">
        <w:rPr>
          <w:rFonts w:ascii="Times New Roman" w:hAnsi="Times New Roman" w:cs="Times New Roman"/>
          <w:sz w:val="24"/>
          <w:szCs w:val="24"/>
        </w:rPr>
        <w:t xml:space="preserve"> F.P. </w:t>
      </w:r>
      <w:proofErr w:type="spellStart"/>
      <w:r w:rsidRPr="00D93B8D">
        <w:rPr>
          <w:rFonts w:ascii="Times New Roman" w:hAnsi="Times New Roman" w:cs="Times New Roman"/>
          <w:sz w:val="24"/>
          <w:szCs w:val="24"/>
        </w:rPr>
        <w:t>Broekman</w:t>
      </w:r>
      <w:proofErr w:type="spellEnd"/>
      <w:r w:rsidRPr="00D93B8D">
        <w:rPr>
          <w:rFonts w:ascii="Times New Roman" w:hAnsi="Times New Roman" w:cs="Times New Roman"/>
          <w:sz w:val="24"/>
          <w:szCs w:val="24"/>
        </w:rPr>
        <w:t xml:space="preserve">, Boon Long Quah, </w:t>
      </w:r>
      <w:proofErr w:type="spellStart"/>
      <w:r w:rsidRPr="00D93B8D">
        <w:rPr>
          <w:rFonts w:ascii="Times New Roman" w:hAnsi="Times New Roman" w:cs="Times New Roman"/>
          <w:sz w:val="24"/>
          <w:szCs w:val="24"/>
        </w:rPr>
        <w:t>Borys</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Shuter</w:t>
      </w:r>
      <w:proofErr w:type="spellEnd"/>
      <w:r w:rsidRPr="00D93B8D">
        <w:rPr>
          <w:rFonts w:ascii="Times New Roman" w:hAnsi="Times New Roman" w:cs="Times New Roman"/>
          <w:sz w:val="24"/>
          <w:szCs w:val="24"/>
        </w:rPr>
        <w:t xml:space="preserve">, Chai </w:t>
      </w:r>
      <w:proofErr w:type="spellStart"/>
      <w:r w:rsidRPr="00D93B8D">
        <w:rPr>
          <w:rFonts w:ascii="Times New Roman" w:hAnsi="Times New Roman" w:cs="Times New Roman"/>
          <w:sz w:val="24"/>
          <w:szCs w:val="24"/>
        </w:rPr>
        <w:t>Kiat</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Chng</w:t>
      </w:r>
      <w:proofErr w:type="spellEnd"/>
      <w:r w:rsidRPr="00D93B8D">
        <w:rPr>
          <w:rFonts w:ascii="Times New Roman" w:hAnsi="Times New Roman" w:cs="Times New Roman"/>
          <w:sz w:val="24"/>
          <w:szCs w:val="24"/>
        </w:rPr>
        <w:t xml:space="preserve">, Cheryl Ngo, </w:t>
      </w:r>
      <w:proofErr w:type="spellStart"/>
      <w:r w:rsidRPr="00D93B8D">
        <w:rPr>
          <w:rFonts w:ascii="Times New Roman" w:hAnsi="Times New Roman" w:cs="Times New Roman"/>
          <w:sz w:val="24"/>
          <w:szCs w:val="24"/>
        </w:rPr>
        <w:t>Choon</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Looi</w:t>
      </w:r>
      <w:proofErr w:type="spellEnd"/>
      <w:r w:rsidRPr="00D93B8D">
        <w:rPr>
          <w:rFonts w:ascii="Times New Roman" w:hAnsi="Times New Roman" w:cs="Times New Roman"/>
          <w:sz w:val="24"/>
          <w:szCs w:val="24"/>
        </w:rPr>
        <w:t xml:space="preserve"> Bong, </w:t>
      </w:r>
      <w:proofErr w:type="spellStart"/>
      <w:r w:rsidRPr="00D93B8D">
        <w:rPr>
          <w:rFonts w:ascii="Times New Roman" w:hAnsi="Times New Roman" w:cs="Times New Roman"/>
          <w:sz w:val="24"/>
          <w:szCs w:val="24"/>
        </w:rPr>
        <w:t>Christiani</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Jeyakumar</w:t>
      </w:r>
      <w:proofErr w:type="spellEnd"/>
      <w:r w:rsidRPr="00D93B8D">
        <w:rPr>
          <w:rFonts w:ascii="Times New Roman" w:hAnsi="Times New Roman" w:cs="Times New Roman"/>
          <w:sz w:val="24"/>
          <w:szCs w:val="24"/>
        </w:rPr>
        <w:t xml:space="preserve"> Henry, Claudia Chi, Cornelia Yin Ing Chee, Yam Thiam Daniel Goh, Doris </w:t>
      </w:r>
      <w:proofErr w:type="spellStart"/>
      <w:r w:rsidRPr="00D93B8D">
        <w:rPr>
          <w:rFonts w:ascii="Times New Roman" w:hAnsi="Times New Roman" w:cs="Times New Roman"/>
          <w:sz w:val="24"/>
          <w:szCs w:val="24"/>
        </w:rPr>
        <w:t>Fok</w:t>
      </w:r>
      <w:proofErr w:type="spellEnd"/>
      <w:r w:rsidRPr="00D93B8D">
        <w:rPr>
          <w:rFonts w:ascii="Times New Roman" w:hAnsi="Times New Roman" w:cs="Times New Roman"/>
          <w:sz w:val="24"/>
          <w:szCs w:val="24"/>
        </w:rPr>
        <w:t xml:space="preserve">, E </w:t>
      </w:r>
      <w:proofErr w:type="spellStart"/>
      <w:r w:rsidRPr="00D93B8D">
        <w:rPr>
          <w:rFonts w:ascii="Times New Roman" w:hAnsi="Times New Roman" w:cs="Times New Roman"/>
          <w:sz w:val="24"/>
          <w:szCs w:val="24"/>
        </w:rPr>
        <w:t>Shyong</w:t>
      </w:r>
      <w:proofErr w:type="spellEnd"/>
      <w:r w:rsidRPr="00D93B8D">
        <w:rPr>
          <w:rFonts w:ascii="Times New Roman" w:hAnsi="Times New Roman" w:cs="Times New Roman"/>
          <w:sz w:val="24"/>
          <w:szCs w:val="24"/>
        </w:rPr>
        <w:t xml:space="preserve"> Tai, Elaine </w:t>
      </w:r>
      <w:proofErr w:type="spellStart"/>
      <w:r w:rsidRPr="00D93B8D">
        <w:rPr>
          <w:rFonts w:ascii="Times New Roman" w:hAnsi="Times New Roman" w:cs="Times New Roman"/>
          <w:sz w:val="24"/>
          <w:szCs w:val="24"/>
        </w:rPr>
        <w:t>Tham</w:t>
      </w:r>
      <w:proofErr w:type="spellEnd"/>
      <w:r w:rsidRPr="00D93B8D">
        <w:rPr>
          <w:rFonts w:ascii="Times New Roman" w:hAnsi="Times New Roman" w:cs="Times New Roman"/>
          <w:sz w:val="24"/>
          <w:szCs w:val="24"/>
        </w:rPr>
        <w:t xml:space="preserve">, Elaine Quah </w:t>
      </w:r>
      <w:proofErr w:type="spellStart"/>
      <w:r w:rsidRPr="00D93B8D">
        <w:rPr>
          <w:rFonts w:ascii="Times New Roman" w:hAnsi="Times New Roman" w:cs="Times New Roman"/>
          <w:sz w:val="24"/>
          <w:szCs w:val="24"/>
        </w:rPr>
        <w:t>Phaik</w:t>
      </w:r>
      <w:proofErr w:type="spellEnd"/>
      <w:r w:rsidRPr="00D93B8D">
        <w:rPr>
          <w:rFonts w:ascii="Times New Roman" w:hAnsi="Times New Roman" w:cs="Times New Roman"/>
          <w:sz w:val="24"/>
          <w:szCs w:val="24"/>
        </w:rPr>
        <w:t xml:space="preserve"> Ling, Evelyn Chung Ning Law, Evelyn Xiu Ling Loo, Fabian Yap, Falk Mueller-Riemenschneider, George </w:t>
      </w:r>
      <w:proofErr w:type="spellStart"/>
      <w:r w:rsidRPr="00D93B8D">
        <w:rPr>
          <w:rFonts w:ascii="Times New Roman" w:hAnsi="Times New Roman" w:cs="Times New Roman"/>
          <w:sz w:val="24"/>
          <w:szCs w:val="24"/>
        </w:rPr>
        <w:t>Seow</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Heong</w:t>
      </w:r>
      <w:proofErr w:type="spellEnd"/>
      <w:r w:rsidRPr="00D93B8D">
        <w:rPr>
          <w:rFonts w:ascii="Times New Roman" w:hAnsi="Times New Roman" w:cs="Times New Roman"/>
          <w:sz w:val="24"/>
          <w:szCs w:val="24"/>
        </w:rPr>
        <w:t xml:space="preserve"> Yeo, Helen Chen, Heng Hao Tan, Hugo P S van Bever, Iliana </w:t>
      </w:r>
      <w:proofErr w:type="spellStart"/>
      <w:r w:rsidRPr="00D93B8D">
        <w:rPr>
          <w:rFonts w:ascii="Times New Roman" w:hAnsi="Times New Roman" w:cs="Times New Roman"/>
          <w:sz w:val="24"/>
          <w:szCs w:val="24"/>
        </w:rPr>
        <w:t>Magiati</w:t>
      </w:r>
      <w:proofErr w:type="spellEnd"/>
      <w:r w:rsidRPr="00D93B8D">
        <w:rPr>
          <w:rFonts w:ascii="Times New Roman" w:hAnsi="Times New Roman" w:cs="Times New Roman"/>
          <w:sz w:val="24"/>
          <w:szCs w:val="24"/>
        </w:rPr>
        <w:t xml:space="preserve">,  Inez Bik Yun Wong, Ivy Yee-Man Lau, </w:t>
      </w:r>
      <w:proofErr w:type="spellStart"/>
      <w:r w:rsidRPr="00D93B8D">
        <w:rPr>
          <w:rFonts w:ascii="Times New Roman" w:hAnsi="Times New Roman" w:cs="Times New Roman"/>
          <w:sz w:val="24"/>
          <w:szCs w:val="24"/>
        </w:rPr>
        <w:t>Izzuddin</w:t>
      </w:r>
      <w:proofErr w:type="spellEnd"/>
      <w:r w:rsidRPr="00D93B8D">
        <w:rPr>
          <w:rFonts w:ascii="Times New Roman" w:hAnsi="Times New Roman" w:cs="Times New Roman"/>
          <w:sz w:val="24"/>
          <w:szCs w:val="24"/>
        </w:rPr>
        <w:t xml:space="preserve"> Bin </w:t>
      </w:r>
      <w:proofErr w:type="spellStart"/>
      <w:r w:rsidRPr="00D93B8D">
        <w:rPr>
          <w:rFonts w:ascii="Times New Roman" w:hAnsi="Times New Roman" w:cs="Times New Roman"/>
          <w:sz w:val="24"/>
          <w:szCs w:val="24"/>
        </w:rPr>
        <w:t>Mohd</w:t>
      </w:r>
      <w:proofErr w:type="spellEnd"/>
      <w:r w:rsidRPr="00D93B8D">
        <w:rPr>
          <w:rFonts w:ascii="Times New Roman" w:hAnsi="Times New Roman" w:cs="Times New Roman"/>
          <w:sz w:val="24"/>
          <w:szCs w:val="24"/>
        </w:rPr>
        <w:t xml:space="preserve"> Aris, </w:t>
      </w:r>
      <w:proofErr w:type="spellStart"/>
      <w:r w:rsidRPr="00D93B8D">
        <w:rPr>
          <w:rFonts w:ascii="Times New Roman" w:hAnsi="Times New Roman" w:cs="Times New Roman"/>
          <w:sz w:val="24"/>
          <w:szCs w:val="24"/>
        </w:rPr>
        <w:t>Jeevesh</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Kapur</w:t>
      </w:r>
      <w:proofErr w:type="spellEnd"/>
      <w:r w:rsidRPr="00D93B8D">
        <w:rPr>
          <w:rFonts w:ascii="Times New Roman" w:hAnsi="Times New Roman" w:cs="Times New Roman"/>
          <w:sz w:val="24"/>
          <w:szCs w:val="24"/>
        </w:rPr>
        <w:t xml:space="preserve">, Jenny L. Richmond, Jerry Kok Yen Chan, Joanna D. Holbrook, Joanne </w:t>
      </w:r>
      <w:proofErr w:type="spellStart"/>
      <w:r w:rsidRPr="00D93B8D">
        <w:rPr>
          <w:rFonts w:ascii="Times New Roman" w:hAnsi="Times New Roman" w:cs="Times New Roman"/>
          <w:sz w:val="24"/>
          <w:szCs w:val="24"/>
        </w:rPr>
        <w:t>Yoong</w:t>
      </w:r>
      <w:proofErr w:type="spellEnd"/>
      <w:r w:rsidRPr="00D93B8D">
        <w:rPr>
          <w:rFonts w:ascii="Times New Roman" w:hAnsi="Times New Roman" w:cs="Times New Roman"/>
          <w:sz w:val="24"/>
          <w:szCs w:val="24"/>
        </w:rPr>
        <w:t xml:space="preserve">, Joao N. Ferreira., Jonathan </w:t>
      </w:r>
      <w:proofErr w:type="spellStart"/>
      <w:r w:rsidRPr="00D93B8D">
        <w:rPr>
          <w:rFonts w:ascii="Times New Roman" w:hAnsi="Times New Roman" w:cs="Times New Roman"/>
          <w:sz w:val="24"/>
          <w:szCs w:val="24"/>
        </w:rPr>
        <w:t>Tze</w:t>
      </w:r>
      <w:proofErr w:type="spellEnd"/>
      <w:r w:rsidRPr="00D93B8D">
        <w:rPr>
          <w:rFonts w:ascii="Times New Roman" w:hAnsi="Times New Roman" w:cs="Times New Roman"/>
          <w:sz w:val="24"/>
          <w:szCs w:val="24"/>
        </w:rPr>
        <w:t xml:space="preserve"> Liang Choo, Jonathan Y. Bernard, Joshua J. </w:t>
      </w:r>
      <w:proofErr w:type="spellStart"/>
      <w:r w:rsidRPr="00D93B8D">
        <w:rPr>
          <w:rFonts w:ascii="Times New Roman" w:hAnsi="Times New Roman" w:cs="Times New Roman"/>
          <w:sz w:val="24"/>
          <w:szCs w:val="24"/>
        </w:rPr>
        <w:t>Gooley</w:t>
      </w:r>
      <w:proofErr w:type="spellEnd"/>
      <w:r w:rsidRPr="00D93B8D">
        <w:rPr>
          <w:rFonts w:ascii="Times New Roman" w:hAnsi="Times New Roman" w:cs="Times New Roman"/>
          <w:sz w:val="24"/>
          <w:szCs w:val="24"/>
        </w:rPr>
        <w:t xml:space="preserve">, Keith M. Godfrey, Kenneth </w:t>
      </w:r>
      <w:proofErr w:type="spellStart"/>
      <w:r w:rsidRPr="00D93B8D">
        <w:rPr>
          <w:rFonts w:ascii="Times New Roman" w:hAnsi="Times New Roman" w:cs="Times New Roman"/>
          <w:sz w:val="24"/>
          <w:szCs w:val="24"/>
        </w:rPr>
        <w:t>Kwek</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Kok</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Hian</w:t>
      </w:r>
      <w:proofErr w:type="spellEnd"/>
      <w:r w:rsidRPr="00D93B8D">
        <w:rPr>
          <w:rFonts w:ascii="Times New Roman" w:hAnsi="Times New Roman" w:cs="Times New Roman"/>
          <w:sz w:val="24"/>
          <w:szCs w:val="24"/>
        </w:rPr>
        <w:t xml:space="preserve"> Tan, Krishnamoorthy </w:t>
      </w:r>
      <w:proofErr w:type="spellStart"/>
      <w:r w:rsidRPr="00D93B8D">
        <w:rPr>
          <w:rFonts w:ascii="Times New Roman" w:hAnsi="Times New Roman" w:cs="Times New Roman"/>
          <w:sz w:val="24"/>
          <w:szCs w:val="24"/>
        </w:rPr>
        <w:t>Niduvaje</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Kuan</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Jin</w:t>
      </w:r>
      <w:proofErr w:type="spellEnd"/>
      <w:r w:rsidRPr="00D93B8D">
        <w:rPr>
          <w:rFonts w:ascii="Times New Roman" w:hAnsi="Times New Roman" w:cs="Times New Roman"/>
          <w:sz w:val="24"/>
          <w:szCs w:val="24"/>
        </w:rPr>
        <w:t xml:space="preserve"> Lee, </w:t>
      </w:r>
      <w:proofErr w:type="spellStart"/>
      <w:r w:rsidRPr="00D93B8D">
        <w:rPr>
          <w:rFonts w:ascii="Times New Roman" w:hAnsi="Times New Roman" w:cs="Times New Roman"/>
          <w:sz w:val="24"/>
          <w:szCs w:val="24"/>
        </w:rPr>
        <w:t>Leher</w:t>
      </w:r>
      <w:proofErr w:type="spellEnd"/>
      <w:r w:rsidRPr="00D93B8D">
        <w:rPr>
          <w:rFonts w:ascii="Times New Roman" w:hAnsi="Times New Roman" w:cs="Times New Roman"/>
          <w:sz w:val="24"/>
          <w:szCs w:val="24"/>
        </w:rPr>
        <w:t xml:space="preserve"> Singh, </w:t>
      </w:r>
      <w:proofErr w:type="spellStart"/>
      <w:r w:rsidRPr="00D93B8D">
        <w:rPr>
          <w:rFonts w:ascii="Times New Roman" w:hAnsi="Times New Roman" w:cs="Times New Roman"/>
          <w:sz w:val="24"/>
          <w:szCs w:val="24"/>
        </w:rPr>
        <w:t>Lieng</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Hsi</w:t>
      </w:r>
      <w:proofErr w:type="spellEnd"/>
      <w:r w:rsidRPr="00D93B8D">
        <w:rPr>
          <w:rFonts w:ascii="Times New Roman" w:hAnsi="Times New Roman" w:cs="Times New Roman"/>
          <w:sz w:val="24"/>
          <w:szCs w:val="24"/>
        </w:rPr>
        <w:t xml:space="preserve"> Ling, Lin </w:t>
      </w:r>
      <w:proofErr w:type="spellStart"/>
      <w:r w:rsidRPr="00D93B8D">
        <w:rPr>
          <w:rFonts w:ascii="Times New Roman" w:hAnsi="Times New Roman" w:cs="Times New Roman"/>
          <w:sz w:val="24"/>
          <w:szCs w:val="24"/>
        </w:rPr>
        <w:t>Lin</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Su</w:t>
      </w:r>
      <w:proofErr w:type="spellEnd"/>
      <w:r w:rsidRPr="00D93B8D">
        <w:rPr>
          <w:rFonts w:ascii="Times New Roman" w:hAnsi="Times New Roman" w:cs="Times New Roman"/>
          <w:sz w:val="24"/>
          <w:szCs w:val="24"/>
        </w:rPr>
        <w:t xml:space="preserve">, Ling-Wei Chen, Lourdes Mary Daniel,  Lynette P </w:t>
      </w:r>
      <w:proofErr w:type="spellStart"/>
      <w:r w:rsidRPr="00D93B8D">
        <w:rPr>
          <w:rFonts w:ascii="Times New Roman" w:hAnsi="Times New Roman" w:cs="Times New Roman"/>
          <w:sz w:val="24"/>
          <w:szCs w:val="24"/>
        </w:rPr>
        <w:t>Shek</w:t>
      </w:r>
      <w:proofErr w:type="spellEnd"/>
      <w:r w:rsidRPr="00D93B8D">
        <w:rPr>
          <w:rFonts w:ascii="Times New Roman" w:hAnsi="Times New Roman" w:cs="Times New Roman"/>
          <w:sz w:val="24"/>
          <w:szCs w:val="24"/>
        </w:rPr>
        <w:t xml:space="preserve">, Marielle V. Fortier, Mark Hanson, Mary </w:t>
      </w:r>
      <w:proofErr w:type="spellStart"/>
      <w:r w:rsidRPr="00D93B8D">
        <w:rPr>
          <w:rFonts w:ascii="Times New Roman" w:hAnsi="Times New Roman" w:cs="Times New Roman"/>
          <w:sz w:val="24"/>
          <w:szCs w:val="24"/>
        </w:rPr>
        <w:t>Foong</w:t>
      </w:r>
      <w:proofErr w:type="spellEnd"/>
      <w:r w:rsidRPr="00D93B8D">
        <w:rPr>
          <w:rFonts w:ascii="Times New Roman" w:hAnsi="Times New Roman" w:cs="Times New Roman"/>
          <w:sz w:val="24"/>
          <w:szCs w:val="24"/>
        </w:rPr>
        <w:t xml:space="preserve">-Fong Chong, Mary </w:t>
      </w:r>
      <w:proofErr w:type="spellStart"/>
      <w:r w:rsidRPr="00D93B8D">
        <w:rPr>
          <w:rFonts w:ascii="Times New Roman" w:hAnsi="Times New Roman" w:cs="Times New Roman"/>
          <w:sz w:val="24"/>
          <w:szCs w:val="24"/>
        </w:rPr>
        <w:t>Rauff</w:t>
      </w:r>
      <w:proofErr w:type="spellEnd"/>
      <w:r w:rsidRPr="00D93B8D">
        <w:rPr>
          <w:rFonts w:ascii="Times New Roman" w:hAnsi="Times New Roman" w:cs="Times New Roman"/>
          <w:sz w:val="24"/>
          <w:szCs w:val="24"/>
        </w:rPr>
        <w:t xml:space="preserve">, Mei </w:t>
      </w:r>
      <w:proofErr w:type="spellStart"/>
      <w:r w:rsidRPr="00D93B8D">
        <w:rPr>
          <w:rFonts w:ascii="Times New Roman" w:hAnsi="Times New Roman" w:cs="Times New Roman"/>
          <w:sz w:val="24"/>
          <w:szCs w:val="24"/>
        </w:rPr>
        <w:t>Chien</w:t>
      </w:r>
      <w:proofErr w:type="spellEnd"/>
      <w:r w:rsidRPr="00D93B8D">
        <w:rPr>
          <w:rFonts w:ascii="Times New Roman" w:hAnsi="Times New Roman" w:cs="Times New Roman"/>
          <w:sz w:val="24"/>
          <w:szCs w:val="24"/>
        </w:rPr>
        <w:t xml:space="preserve"> Chua, Melvin </w:t>
      </w:r>
      <w:proofErr w:type="spellStart"/>
      <w:r w:rsidRPr="00D93B8D">
        <w:rPr>
          <w:rFonts w:ascii="Times New Roman" w:hAnsi="Times New Roman" w:cs="Times New Roman"/>
          <w:sz w:val="24"/>
          <w:szCs w:val="24"/>
        </w:rPr>
        <w:t>Khee</w:t>
      </w:r>
      <w:proofErr w:type="spellEnd"/>
      <w:r w:rsidRPr="00D93B8D">
        <w:rPr>
          <w:rFonts w:ascii="Times New Roman" w:hAnsi="Times New Roman" w:cs="Times New Roman"/>
          <w:sz w:val="24"/>
          <w:szCs w:val="24"/>
        </w:rPr>
        <w:t xml:space="preserve">-Shing Leow, Michael Meaney, Mya Thway Tint, Neerja Karnani, Ngee Lek, </w:t>
      </w:r>
      <w:proofErr w:type="spellStart"/>
      <w:r w:rsidRPr="00D93B8D">
        <w:rPr>
          <w:rFonts w:ascii="Times New Roman" w:hAnsi="Times New Roman" w:cs="Times New Roman"/>
          <w:sz w:val="24"/>
          <w:szCs w:val="24"/>
        </w:rPr>
        <w:t>Oon</w:t>
      </w:r>
      <w:proofErr w:type="spellEnd"/>
      <w:r w:rsidRPr="00D93B8D">
        <w:rPr>
          <w:rFonts w:ascii="Times New Roman" w:hAnsi="Times New Roman" w:cs="Times New Roman"/>
          <w:sz w:val="24"/>
          <w:szCs w:val="24"/>
        </w:rPr>
        <w:t xml:space="preserve"> Hoe Teoh, P. C. Wong, Paulin Tay </w:t>
      </w:r>
      <w:proofErr w:type="spellStart"/>
      <w:r w:rsidRPr="00D93B8D">
        <w:rPr>
          <w:rFonts w:ascii="Times New Roman" w:hAnsi="Times New Roman" w:cs="Times New Roman"/>
          <w:sz w:val="24"/>
          <w:szCs w:val="24"/>
        </w:rPr>
        <w:t>Straughan</w:t>
      </w:r>
      <w:proofErr w:type="spellEnd"/>
      <w:r w:rsidRPr="00D93B8D">
        <w:rPr>
          <w:rFonts w:ascii="Times New Roman" w:hAnsi="Times New Roman" w:cs="Times New Roman"/>
          <w:sz w:val="24"/>
          <w:szCs w:val="24"/>
        </w:rPr>
        <w:t xml:space="preserve">, Peter D. </w:t>
      </w:r>
      <w:proofErr w:type="spellStart"/>
      <w:r w:rsidRPr="00D93B8D">
        <w:rPr>
          <w:rFonts w:ascii="Times New Roman" w:hAnsi="Times New Roman" w:cs="Times New Roman"/>
          <w:sz w:val="24"/>
          <w:szCs w:val="24"/>
        </w:rPr>
        <w:t>Gluckman</w:t>
      </w:r>
      <w:proofErr w:type="spellEnd"/>
      <w:r w:rsidRPr="00D93B8D">
        <w:rPr>
          <w:rFonts w:ascii="Times New Roman" w:hAnsi="Times New Roman" w:cs="Times New Roman"/>
          <w:sz w:val="24"/>
          <w:szCs w:val="24"/>
        </w:rPr>
        <w:t xml:space="preserve">, Pratibha Agarwal, Queenie Ling Jun Li, Rob M. van Dam, Salome A. Rebello, </w:t>
      </w:r>
      <w:proofErr w:type="spellStart"/>
      <w:r w:rsidRPr="00D93B8D">
        <w:rPr>
          <w:rFonts w:ascii="Times New Roman" w:hAnsi="Times New Roman" w:cs="Times New Roman"/>
          <w:sz w:val="24"/>
          <w:szCs w:val="24"/>
        </w:rPr>
        <w:t>Seang</w:t>
      </w:r>
      <w:proofErr w:type="spellEnd"/>
      <w:r w:rsidRPr="00D93B8D">
        <w:rPr>
          <w:rFonts w:ascii="Times New Roman" w:hAnsi="Times New Roman" w:cs="Times New Roman"/>
          <w:sz w:val="24"/>
          <w:szCs w:val="24"/>
        </w:rPr>
        <w:t xml:space="preserve">-Mei Saw, See Ling Loy, S. </w:t>
      </w:r>
      <w:proofErr w:type="spellStart"/>
      <w:r w:rsidRPr="00D93B8D">
        <w:rPr>
          <w:rFonts w:ascii="Times New Roman" w:hAnsi="Times New Roman" w:cs="Times New Roman"/>
          <w:sz w:val="24"/>
          <w:szCs w:val="24"/>
        </w:rPr>
        <w:t>Sendhil</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Velan</w:t>
      </w:r>
      <w:proofErr w:type="spellEnd"/>
      <w:r w:rsidRPr="00D93B8D">
        <w:rPr>
          <w:rFonts w:ascii="Times New Roman" w:hAnsi="Times New Roman" w:cs="Times New Roman"/>
          <w:sz w:val="24"/>
          <w:szCs w:val="24"/>
        </w:rPr>
        <w:t xml:space="preserve">, Seng Bin Ang, Shang Chee Chong, Sharon Ng, </w:t>
      </w:r>
      <w:proofErr w:type="spellStart"/>
      <w:r w:rsidRPr="00D93B8D">
        <w:rPr>
          <w:rFonts w:ascii="Times New Roman" w:hAnsi="Times New Roman" w:cs="Times New Roman"/>
          <w:sz w:val="24"/>
          <w:szCs w:val="24"/>
        </w:rPr>
        <w:t>Shiao-Yng</w:t>
      </w:r>
      <w:proofErr w:type="spellEnd"/>
      <w:r w:rsidRPr="00D93B8D">
        <w:rPr>
          <w:rFonts w:ascii="Times New Roman" w:hAnsi="Times New Roman" w:cs="Times New Roman"/>
          <w:sz w:val="24"/>
          <w:szCs w:val="24"/>
        </w:rPr>
        <w:t xml:space="preserve"> Chan, </w:t>
      </w:r>
      <w:proofErr w:type="spellStart"/>
      <w:r w:rsidRPr="00D93B8D">
        <w:rPr>
          <w:rFonts w:ascii="Times New Roman" w:hAnsi="Times New Roman" w:cs="Times New Roman"/>
          <w:sz w:val="24"/>
          <w:szCs w:val="24"/>
        </w:rPr>
        <w:t>Shirong</w:t>
      </w:r>
      <w:proofErr w:type="spellEnd"/>
      <w:r w:rsidRPr="00D93B8D">
        <w:rPr>
          <w:rFonts w:ascii="Times New Roman" w:hAnsi="Times New Roman" w:cs="Times New Roman"/>
          <w:sz w:val="24"/>
          <w:szCs w:val="24"/>
        </w:rPr>
        <w:t xml:space="preserve"> Cai, Shu-E Soh, </w:t>
      </w:r>
      <w:proofErr w:type="spellStart"/>
      <w:r w:rsidRPr="00D93B8D">
        <w:rPr>
          <w:rFonts w:ascii="Times New Roman" w:hAnsi="Times New Roman" w:cs="Times New Roman"/>
          <w:sz w:val="24"/>
          <w:szCs w:val="24"/>
        </w:rPr>
        <w:t>Sok</w:t>
      </w:r>
      <w:proofErr w:type="spellEnd"/>
      <w:r w:rsidRPr="00D93B8D">
        <w:rPr>
          <w:rFonts w:ascii="Times New Roman" w:hAnsi="Times New Roman" w:cs="Times New Roman"/>
          <w:sz w:val="24"/>
          <w:szCs w:val="24"/>
        </w:rPr>
        <w:t xml:space="preserve"> Bee Lim, Stella Tsotsi, Chin-Ying Stephen Hsu, Sue Anne </w:t>
      </w:r>
      <w:proofErr w:type="spellStart"/>
      <w:r w:rsidRPr="00D93B8D">
        <w:rPr>
          <w:rFonts w:ascii="Times New Roman" w:hAnsi="Times New Roman" w:cs="Times New Roman"/>
          <w:sz w:val="24"/>
          <w:szCs w:val="24"/>
        </w:rPr>
        <w:t>Toh</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Swee</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Chye</w:t>
      </w:r>
      <w:proofErr w:type="spellEnd"/>
      <w:r w:rsidRPr="00D93B8D">
        <w:rPr>
          <w:rFonts w:ascii="Times New Roman" w:hAnsi="Times New Roman" w:cs="Times New Roman"/>
          <w:sz w:val="24"/>
          <w:szCs w:val="24"/>
        </w:rPr>
        <w:t xml:space="preserve"> Quek, Victor Samuel </w:t>
      </w:r>
      <w:proofErr w:type="spellStart"/>
      <w:r w:rsidRPr="00D93B8D">
        <w:rPr>
          <w:rFonts w:ascii="Times New Roman" w:hAnsi="Times New Roman" w:cs="Times New Roman"/>
          <w:sz w:val="24"/>
          <w:szCs w:val="24"/>
        </w:rPr>
        <w:t>Rajadurai</w:t>
      </w:r>
      <w:proofErr w:type="spellEnd"/>
      <w:r w:rsidRPr="00D93B8D">
        <w:rPr>
          <w:rFonts w:ascii="Times New Roman" w:hAnsi="Times New Roman" w:cs="Times New Roman"/>
          <w:sz w:val="24"/>
          <w:szCs w:val="24"/>
        </w:rPr>
        <w:t xml:space="preserve">, Walter </w:t>
      </w:r>
      <w:proofErr w:type="spellStart"/>
      <w:r w:rsidRPr="00D93B8D">
        <w:rPr>
          <w:rFonts w:ascii="Times New Roman" w:hAnsi="Times New Roman" w:cs="Times New Roman"/>
          <w:sz w:val="24"/>
          <w:szCs w:val="24"/>
        </w:rPr>
        <w:t>Stunkel</w:t>
      </w:r>
      <w:proofErr w:type="spellEnd"/>
      <w:r w:rsidRPr="00D93B8D">
        <w:rPr>
          <w:rFonts w:ascii="Times New Roman" w:hAnsi="Times New Roman" w:cs="Times New Roman"/>
          <w:sz w:val="24"/>
          <w:szCs w:val="24"/>
        </w:rPr>
        <w:t xml:space="preserve">, Wayne </w:t>
      </w:r>
      <w:proofErr w:type="spellStart"/>
      <w:r w:rsidRPr="00D93B8D">
        <w:rPr>
          <w:rFonts w:ascii="Times New Roman" w:hAnsi="Times New Roman" w:cs="Times New Roman"/>
          <w:sz w:val="24"/>
          <w:szCs w:val="24"/>
        </w:rPr>
        <w:t>Cutfield</w:t>
      </w:r>
      <w:proofErr w:type="spellEnd"/>
      <w:r w:rsidRPr="00D93B8D">
        <w:rPr>
          <w:rFonts w:ascii="Times New Roman" w:hAnsi="Times New Roman" w:cs="Times New Roman"/>
          <w:sz w:val="24"/>
          <w:szCs w:val="24"/>
        </w:rPr>
        <w:t xml:space="preserve">, Wee Meng Han, Wei </w:t>
      </w:r>
      <w:proofErr w:type="spellStart"/>
      <w:r w:rsidRPr="00D93B8D">
        <w:rPr>
          <w:rFonts w:ascii="Times New Roman" w:hAnsi="Times New Roman" w:cs="Times New Roman"/>
          <w:sz w:val="24"/>
          <w:szCs w:val="24"/>
        </w:rPr>
        <w:t>Wei</w:t>
      </w:r>
      <w:proofErr w:type="spellEnd"/>
      <w:r w:rsidRPr="00D93B8D">
        <w:rPr>
          <w:rFonts w:ascii="Times New Roman" w:hAnsi="Times New Roman" w:cs="Times New Roman"/>
          <w:sz w:val="24"/>
          <w:szCs w:val="24"/>
        </w:rPr>
        <w:t xml:space="preserve"> Pang, Yap-Seng Chong, Yin Bun Cheung, </w:t>
      </w:r>
      <w:proofErr w:type="spellStart"/>
      <w:r w:rsidRPr="00D93B8D">
        <w:rPr>
          <w:rFonts w:ascii="Times New Roman" w:hAnsi="Times New Roman" w:cs="Times New Roman"/>
          <w:sz w:val="24"/>
          <w:szCs w:val="24"/>
        </w:rPr>
        <w:t>Yiong</w:t>
      </w:r>
      <w:proofErr w:type="spellEnd"/>
      <w:r w:rsidRPr="00D93B8D">
        <w:rPr>
          <w:rFonts w:ascii="Times New Roman" w:hAnsi="Times New Roman" w:cs="Times New Roman"/>
          <w:sz w:val="24"/>
          <w:szCs w:val="24"/>
        </w:rPr>
        <w:t xml:space="preserve"> </w:t>
      </w:r>
      <w:proofErr w:type="spellStart"/>
      <w:r w:rsidRPr="00D93B8D">
        <w:rPr>
          <w:rFonts w:ascii="Times New Roman" w:hAnsi="Times New Roman" w:cs="Times New Roman"/>
          <w:sz w:val="24"/>
          <w:szCs w:val="24"/>
        </w:rPr>
        <w:t>Huak</w:t>
      </w:r>
      <w:proofErr w:type="spellEnd"/>
      <w:r w:rsidRPr="00D93B8D">
        <w:rPr>
          <w:rFonts w:ascii="Times New Roman" w:hAnsi="Times New Roman" w:cs="Times New Roman"/>
          <w:sz w:val="24"/>
          <w:szCs w:val="24"/>
        </w:rPr>
        <w:t xml:space="preserve"> Chan and Yung Seng Lee.</w:t>
      </w:r>
    </w:p>
    <w:p w14:paraId="78F98D24" w14:textId="77777777" w:rsidR="00154E3B" w:rsidRPr="00A17C4F" w:rsidRDefault="00154E3B" w:rsidP="00154E3B">
      <w:pPr>
        <w:spacing w:line="480" w:lineRule="auto"/>
        <w:ind w:firstLine="0"/>
        <w:rPr>
          <w:rFonts w:ascii="Times New Roman" w:hAnsi="Times New Roman" w:cs="Times New Roman"/>
          <w:b/>
          <w:sz w:val="24"/>
          <w:szCs w:val="24"/>
        </w:rPr>
      </w:pPr>
      <w:r w:rsidRPr="00A17C4F">
        <w:rPr>
          <w:rFonts w:ascii="Times New Roman" w:hAnsi="Times New Roman" w:cs="Times New Roman"/>
          <w:b/>
          <w:sz w:val="24"/>
          <w:szCs w:val="24"/>
        </w:rPr>
        <w:t>Author contributions</w:t>
      </w:r>
    </w:p>
    <w:p w14:paraId="18A8A194" w14:textId="626623C5" w:rsidR="00154E3B" w:rsidRDefault="00154E3B" w:rsidP="00154E3B">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L.W.C., S.E.S., S.Y.C. </w:t>
      </w:r>
      <w:r w:rsidRPr="00A17C4F">
        <w:rPr>
          <w:rFonts w:ascii="Times New Roman" w:hAnsi="Times New Roman" w:cs="Times New Roman"/>
          <w:sz w:val="24"/>
          <w:szCs w:val="24"/>
        </w:rPr>
        <w:t xml:space="preserve">contributed to the conception of the </w:t>
      </w:r>
      <w:r>
        <w:rPr>
          <w:rFonts w:ascii="Times New Roman" w:hAnsi="Times New Roman" w:cs="Times New Roman"/>
          <w:sz w:val="24"/>
          <w:szCs w:val="24"/>
        </w:rPr>
        <w:t xml:space="preserve">current </w:t>
      </w:r>
      <w:r w:rsidRPr="00A17C4F">
        <w:rPr>
          <w:rFonts w:ascii="Times New Roman" w:hAnsi="Times New Roman" w:cs="Times New Roman"/>
          <w:sz w:val="24"/>
          <w:szCs w:val="24"/>
        </w:rPr>
        <w:t xml:space="preserve">study. </w:t>
      </w:r>
      <w:r>
        <w:rPr>
          <w:rFonts w:ascii="Times New Roman" w:hAnsi="Times New Roman" w:cs="Times New Roman"/>
          <w:sz w:val="24"/>
          <w:szCs w:val="24"/>
        </w:rPr>
        <w:t xml:space="preserve">L.W.C. conducted formal statistical analysis. L.W.C., S.E.S., S.Y.C. </w:t>
      </w:r>
      <w:r w:rsidRPr="00A17C4F">
        <w:rPr>
          <w:rFonts w:ascii="Times New Roman" w:hAnsi="Times New Roman" w:cs="Times New Roman"/>
          <w:sz w:val="24"/>
          <w:szCs w:val="24"/>
        </w:rPr>
        <w:t xml:space="preserve">interpreted the data. </w:t>
      </w:r>
      <w:r>
        <w:rPr>
          <w:rFonts w:ascii="Times New Roman" w:hAnsi="Times New Roman" w:cs="Times New Roman"/>
          <w:sz w:val="24"/>
          <w:szCs w:val="24"/>
        </w:rPr>
        <w:t>S.E.S.</w:t>
      </w:r>
      <w:r w:rsidR="009F4CE9" w:rsidRPr="005A023D">
        <w:rPr>
          <w:rFonts w:ascii="Times New Roman" w:hAnsi="Times New Roman" w:cs="Times New Roman"/>
          <w:color w:val="FF0000"/>
          <w:sz w:val="24"/>
          <w:szCs w:val="24"/>
        </w:rPr>
        <w:t>, S.L.L.,</w:t>
      </w:r>
      <w:r w:rsidRPr="005A023D">
        <w:rPr>
          <w:rFonts w:ascii="Times New Roman" w:hAnsi="Times New Roman" w:cs="Times New Roman"/>
          <w:color w:val="FF0000"/>
          <w:sz w:val="24"/>
          <w:szCs w:val="24"/>
        </w:rPr>
        <w:t xml:space="preserve"> </w:t>
      </w:r>
      <w:r>
        <w:rPr>
          <w:rFonts w:ascii="Times New Roman" w:hAnsi="Times New Roman" w:cs="Times New Roman"/>
          <w:sz w:val="24"/>
          <w:szCs w:val="24"/>
        </w:rPr>
        <w:t xml:space="preserve">and M.T.T. </w:t>
      </w:r>
      <w:r w:rsidRPr="00A17C4F">
        <w:rPr>
          <w:rFonts w:ascii="Times New Roman" w:hAnsi="Times New Roman" w:cs="Times New Roman"/>
          <w:sz w:val="24"/>
          <w:szCs w:val="24"/>
        </w:rPr>
        <w:t>contributed to data acquisition</w:t>
      </w:r>
      <w:r>
        <w:rPr>
          <w:rFonts w:ascii="Times New Roman" w:hAnsi="Times New Roman" w:cs="Times New Roman"/>
          <w:sz w:val="24"/>
          <w:szCs w:val="24"/>
        </w:rPr>
        <w:t xml:space="preserve"> and curation</w:t>
      </w:r>
      <w:r w:rsidRPr="00A17C4F">
        <w:rPr>
          <w:rFonts w:ascii="Times New Roman" w:hAnsi="Times New Roman" w:cs="Times New Roman"/>
          <w:sz w:val="24"/>
          <w:szCs w:val="24"/>
        </w:rPr>
        <w:t>.</w:t>
      </w:r>
      <w:r>
        <w:rPr>
          <w:rFonts w:ascii="Times New Roman" w:hAnsi="Times New Roman" w:cs="Times New Roman"/>
          <w:sz w:val="24"/>
          <w:szCs w:val="24"/>
        </w:rPr>
        <w:t xml:space="preserve"> L.W.C., S.E.S., and S.Y.C. </w:t>
      </w:r>
      <w:r w:rsidRPr="00A17C4F">
        <w:rPr>
          <w:rFonts w:ascii="Times New Roman" w:hAnsi="Times New Roman" w:cs="Times New Roman"/>
          <w:sz w:val="24"/>
          <w:szCs w:val="24"/>
        </w:rPr>
        <w:t xml:space="preserve">drafted the manuscript. </w:t>
      </w:r>
      <w:r>
        <w:rPr>
          <w:rFonts w:ascii="Times New Roman" w:hAnsi="Times New Roman" w:cs="Times New Roman"/>
          <w:sz w:val="24"/>
          <w:szCs w:val="24"/>
        </w:rPr>
        <w:t xml:space="preserve">F.Y., K.H.T., Y.S.L., L.P.C.S. K.M.G., P.D.G., J.G.E., Y.S.C, and S.Y.C. </w:t>
      </w:r>
      <w:r w:rsidRPr="00A17C4F">
        <w:rPr>
          <w:rFonts w:ascii="Times New Roman" w:hAnsi="Times New Roman" w:cs="Times New Roman"/>
          <w:sz w:val="24"/>
          <w:szCs w:val="24"/>
        </w:rPr>
        <w:t xml:space="preserve">designed and led the </w:t>
      </w:r>
      <w:r>
        <w:rPr>
          <w:rFonts w:ascii="Times New Roman" w:hAnsi="Times New Roman" w:cs="Times New Roman"/>
          <w:sz w:val="24"/>
          <w:szCs w:val="24"/>
        </w:rPr>
        <w:t>GUSTO</w:t>
      </w:r>
      <w:r w:rsidRPr="00A17C4F">
        <w:rPr>
          <w:rFonts w:ascii="Times New Roman" w:hAnsi="Times New Roman" w:cs="Times New Roman"/>
          <w:sz w:val="24"/>
          <w:szCs w:val="24"/>
        </w:rPr>
        <w:t xml:space="preserve"> cohort study. </w:t>
      </w:r>
      <w:r>
        <w:rPr>
          <w:rFonts w:ascii="Times New Roman" w:hAnsi="Times New Roman" w:cs="Times New Roman"/>
          <w:sz w:val="24"/>
          <w:szCs w:val="24"/>
        </w:rPr>
        <w:t xml:space="preserve">All authors </w:t>
      </w:r>
      <w:r w:rsidRPr="00A17C4F">
        <w:rPr>
          <w:rFonts w:ascii="Times New Roman" w:hAnsi="Times New Roman" w:cs="Times New Roman"/>
          <w:sz w:val="24"/>
          <w:szCs w:val="24"/>
        </w:rPr>
        <w:t>interpreted the findings and revised drafts of the manuscript. All authors read and approved the final version of the manuscript submitted for publication.</w:t>
      </w:r>
    </w:p>
    <w:p w14:paraId="184B7C37" w14:textId="77777777" w:rsidR="00154E3B" w:rsidRPr="00A17C4F" w:rsidRDefault="00154E3B" w:rsidP="00154E3B">
      <w:pPr>
        <w:spacing w:line="480" w:lineRule="auto"/>
        <w:ind w:firstLine="0"/>
        <w:rPr>
          <w:rFonts w:ascii="Times New Roman" w:hAnsi="Times New Roman" w:cs="Times New Roman"/>
          <w:b/>
          <w:sz w:val="24"/>
          <w:szCs w:val="24"/>
        </w:rPr>
      </w:pPr>
      <w:r w:rsidRPr="00A17C4F">
        <w:rPr>
          <w:rFonts w:ascii="Times New Roman" w:hAnsi="Times New Roman" w:cs="Times New Roman"/>
          <w:b/>
          <w:sz w:val="24"/>
          <w:szCs w:val="24"/>
        </w:rPr>
        <w:t>Data availability</w:t>
      </w:r>
    </w:p>
    <w:p w14:paraId="22E90E78" w14:textId="5463FD2A" w:rsidR="00154E3B" w:rsidRDefault="00154E3B" w:rsidP="00154E3B">
      <w:pPr>
        <w:spacing w:line="480" w:lineRule="auto"/>
        <w:ind w:firstLine="0"/>
        <w:rPr>
          <w:rFonts w:ascii="Times New Roman" w:hAnsi="Times New Roman" w:cs="Times New Roman"/>
          <w:sz w:val="24"/>
          <w:szCs w:val="24"/>
        </w:rPr>
      </w:pPr>
      <w:r w:rsidRPr="00A17C4F">
        <w:rPr>
          <w:rFonts w:ascii="Times New Roman" w:hAnsi="Times New Roman" w:cs="Times New Roman"/>
          <w:sz w:val="24"/>
          <w:szCs w:val="24"/>
        </w:rPr>
        <w:t xml:space="preserve">Data are available upon request to the </w:t>
      </w:r>
      <w:r>
        <w:rPr>
          <w:rFonts w:ascii="Times New Roman" w:hAnsi="Times New Roman" w:cs="Times New Roman"/>
          <w:sz w:val="24"/>
          <w:szCs w:val="24"/>
        </w:rPr>
        <w:t>GUSTO</w:t>
      </w:r>
      <w:r w:rsidR="00010A84">
        <w:rPr>
          <w:rFonts w:ascii="Times New Roman" w:hAnsi="Times New Roman" w:cs="Times New Roman"/>
          <w:sz w:val="24"/>
          <w:szCs w:val="24"/>
        </w:rPr>
        <w:t xml:space="preserve"> team</w:t>
      </w:r>
      <w:r w:rsidR="00010A84" w:rsidRPr="00010A84">
        <w:t xml:space="preserve"> </w:t>
      </w:r>
      <w:r w:rsidR="00010A84" w:rsidRPr="00010A84">
        <w:rPr>
          <w:rFonts w:ascii="Times New Roman" w:hAnsi="Times New Roman" w:cs="Times New Roman"/>
          <w:sz w:val="24"/>
          <w:szCs w:val="24"/>
        </w:rPr>
        <w:t>for researchers who meet the criteria for access to confidential data.</w:t>
      </w:r>
    </w:p>
    <w:p w14:paraId="1AF409D4" w14:textId="2144EFF4" w:rsidR="005F61BB" w:rsidRPr="005F61BB" w:rsidRDefault="005F61BB" w:rsidP="00154E3B">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Funding</w:t>
      </w:r>
    </w:p>
    <w:p w14:paraId="562F3627" w14:textId="2CE9FBF5" w:rsidR="005F61BB" w:rsidRDefault="005F61BB" w:rsidP="00154E3B">
      <w:pPr>
        <w:spacing w:line="480" w:lineRule="auto"/>
        <w:ind w:firstLine="0"/>
        <w:rPr>
          <w:rFonts w:ascii="Times New Roman" w:hAnsi="Times New Roman" w:cs="Times New Roman"/>
          <w:sz w:val="24"/>
          <w:szCs w:val="24"/>
        </w:rPr>
      </w:pPr>
      <w:r w:rsidRPr="005F61BB">
        <w:rPr>
          <w:rFonts w:ascii="Times New Roman" w:hAnsi="Times New Roman" w:cs="Times New Roman"/>
          <w:sz w:val="24"/>
          <w:szCs w:val="24"/>
        </w:rPr>
        <w:t xml:space="preserve">This research is supported by the Singapore National Research Foundation under its Translational and Clinical Research (TCR) Flagship </w:t>
      </w:r>
      <w:proofErr w:type="spellStart"/>
      <w:r w:rsidRPr="005F61BB">
        <w:rPr>
          <w:rFonts w:ascii="Times New Roman" w:hAnsi="Times New Roman" w:cs="Times New Roman"/>
          <w:sz w:val="24"/>
          <w:szCs w:val="24"/>
        </w:rPr>
        <w:t>Programme</w:t>
      </w:r>
      <w:proofErr w:type="spellEnd"/>
      <w:r w:rsidRPr="005F61BB">
        <w:rPr>
          <w:rFonts w:ascii="Times New Roman" w:hAnsi="Times New Roman" w:cs="Times New Roman"/>
          <w:sz w:val="24"/>
          <w:szCs w:val="24"/>
        </w:rPr>
        <w:t xml:space="preserve"> and administered by the Singapore Ministry of Health’s National Medical Research Council (NMRC), Singapore - NMRC/TCR/004-NUS/2008; NMRC/TCR/012-NUHS/2014. Additional funding is provided by the Singapore Institute for Clinical Sciences, Agency for Science Technology and Research (A*STAR), Singapore.</w:t>
      </w:r>
    </w:p>
    <w:p w14:paraId="61DCC5D1" w14:textId="77777777" w:rsidR="004907B3" w:rsidRPr="004907B3" w:rsidRDefault="004907B3" w:rsidP="00154E3B">
      <w:pPr>
        <w:spacing w:line="480" w:lineRule="auto"/>
        <w:ind w:firstLine="0"/>
        <w:rPr>
          <w:rFonts w:ascii="Times New Roman" w:hAnsi="Times New Roman" w:cs="Times New Roman"/>
          <w:sz w:val="24"/>
          <w:szCs w:val="24"/>
        </w:rPr>
      </w:pPr>
    </w:p>
    <w:p w14:paraId="6D9DD3EA" w14:textId="77777777" w:rsidR="00154E3B" w:rsidRPr="00154E3B" w:rsidRDefault="00154E3B" w:rsidP="00154E3B">
      <w:pPr>
        <w:spacing w:line="480" w:lineRule="auto"/>
        <w:ind w:firstLine="0"/>
        <w:rPr>
          <w:rFonts w:ascii="Times New Roman" w:hAnsi="Times New Roman" w:cs="Times New Roman"/>
          <w:b/>
          <w:sz w:val="24"/>
          <w:szCs w:val="24"/>
          <w:u w:val="single"/>
        </w:rPr>
      </w:pPr>
      <w:r w:rsidRPr="00154E3B">
        <w:rPr>
          <w:rFonts w:ascii="Times New Roman" w:hAnsi="Times New Roman" w:cs="Times New Roman"/>
          <w:b/>
          <w:sz w:val="24"/>
          <w:szCs w:val="24"/>
          <w:u w:val="single"/>
        </w:rPr>
        <w:t>Additional Information</w:t>
      </w:r>
    </w:p>
    <w:p w14:paraId="5AD7B4E9" w14:textId="77777777" w:rsidR="00154E3B" w:rsidRPr="00A17C4F" w:rsidRDefault="00154E3B" w:rsidP="00154E3B">
      <w:pPr>
        <w:spacing w:line="480" w:lineRule="auto"/>
        <w:ind w:firstLine="0"/>
        <w:rPr>
          <w:rFonts w:ascii="Times New Roman" w:hAnsi="Times New Roman" w:cs="Times New Roman"/>
          <w:b/>
          <w:sz w:val="24"/>
          <w:szCs w:val="24"/>
        </w:rPr>
      </w:pPr>
      <w:r w:rsidRPr="00A17C4F">
        <w:rPr>
          <w:rFonts w:ascii="Times New Roman" w:hAnsi="Times New Roman" w:cs="Times New Roman"/>
          <w:b/>
          <w:sz w:val="24"/>
          <w:szCs w:val="24"/>
        </w:rPr>
        <w:t>Competing interests</w:t>
      </w:r>
    </w:p>
    <w:p w14:paraId="7666B9F3" w14:textId="2FC0B1E3" w:rsidR="00154E3B" w:rsidRPr="007A16FB" w:rsidRDefault="005340BB" w:rsidP="007A16FB">
      <w:pPr>
        <w:spacing w:line="480" w:lineRule="auto"/>
        <w:ind w:firstLine="0"/>
        <w:rPr>
          <w:rFonts w:ascii="Times New Roman" w:hAnsi="Times New Roman" w:cs="Times New Roman"/>
          <w:sz w:val="24"/>
          <w:szCs w:val="24"/>
        </w:rPr>
      </w:pPr>
      <w:r w:rsidRPr="000A5BAD">
        <w:rPr>
          <w:rFonts w:ascii="Times New Roman" w:hAnsi="Times New Roman" w:cs="Times New Roman"/>
          <w:sz w:val="24"/>
          <w:szCs w:val="24"/>
        </w:rPr>
        <w:t>K.M.G., Y.S.C. and S</w:t>
      </w:r>
      <w:r w:rsidR="00987116">
        <w:rPr>
          <w:rFonts w:ascii="Times New Roman" w:hAnsi="Times New Roman" w:cs="Times New Roman"/>
          <w:sz w:val="24"/>
          <w:szCs w:val="24"/>
        </w:rPr>
        <w:t>.</w:t>
      </w:r>
      <w:r w:rsidRPr="000A5BAD">
        <w:rPr>
          <w:rFonts w:ascii="Times New Roman" w:hAnsi="Times New Roman" w:cs="Times New Roman"/>
          <w:sz w:val="24"/>
          <w:szCs w:val="24"/>
        </w:rPr>
        <w:t>Y</w:t>
      </w:r>
      <w:r w:rsidR="00987116">
        <w:rPr>
          <w:rFonts w:ascii="Times New Roman" w:hAnsi="Times New Roman" w:cs="Times New Roman"/>
          <w:sz w:val="24"/>
          <w:szCs w:val="24"/>
        </w:rPr>
        <w:t>.</w:t>
      </w:r>
      <w:r w:rsidRPr="000A5BAD">
        <w:rPr>
          <w:rFonts w:ascii="Times New Roman" w:hAnsi="Times New Roman" w:cs="Times New Roman"/>
          <w:sz w:val="24"/>
          <w:szCs w:val="24"/>
        </w:rPr>
        <w:t>C</w:t>
      </w:r>
      <w:r w:rsidR="00987116">
        <w:rPr>
          <w:rFonts w:ascii="Times New Roman" w:hAnsi="Times New Roman" w:cs="Times New Roman"/>
          <w:sz w:val="24"/>
          <w:szCs w:val="24"/>
        </w:rPr>
        <w:t>.</w:t>
      </w:r>
      <w:r w:rsidRPr="000A5BAD">
        <w:rPr>
          <w:rFonts w:ascii="Times New Roman" w:hAnsi="Times New Roman" w:cs="Times New Roman"/>
          <w:sz w:val="24"/>
          <w:szCs w:val="24"/>
        </w:rPr>
        <w:t xml:space="preserve"> are part of an academic consortium that has received research funding from </w:t>
      </w:r>
      <w:r w:rsidRPr="00987116">
        <w:rPr>
          <w:rFonts w:ascii="Times New Roman" w:hAnsi="Times New Roman" w:cs="Times New Roman"/>
          <w:color w:val="000000" w:themeColor="text1"/>
          <w:sz w:val="24"/>
          <w:szCs w:val="24"/>
        </w:rPr>
        <w:t xml:space="preserve">Société Des </w:t>
      </w:r>
      <w:proofErr w:type="spellStart"/>
      <w:r w:rsidRPr="00987116">
        <w:rPr>
          <w:rFonts w:ascii="Times New Roman" w:hAnsi="Times New Roman" w:cs="Times New Roman"/>
          <w:color w:val="000000" w:themeColor="text1"/>
          <w:sz w:val="24"/>
          <w:szCs w:val="24"/>
        </w:rPr>
        <w:t>Produits</w:t>
      </w:r>
      <w:proofErr w:type="spellEnd"/>
      <w:r w:rsidRPr="00987116">
        <w:rPr>
          <w:rFonts w:ascii="Times New Roman" w:hAnsi="Times New Roman" w:cs="Times New Roman"/>
          <w:color w:val="000000" w:themeColor="text1"/>
          <w:sz w:val="24"/>
          <w:szCs w:val="24"/>
        </w:rPr>
        <w:t xml:space="preserve"> Nestlé S.A., </w:t>
      </w:r>
      <w:r w:rsidRPr="000A5BAD">
        <w:rPr>
          <w:rFonts w:ascii="Times New Roman" w:hAnsi="Times New Roman" w:cs="Times New Roman"/>
          <w:sz w:val="24"/>
          <w:szCs w:val="24"/>
        </w:rPr>
        <w:t xml:space="preserve">Abbott Nutrition, Danone </w:t>
      </w:r>
      <w:r w:rsidRPr="00987116">
        <w:rPr>
          <w:rFonts w:ascii="Times New Roman" w:hAnsi="Times New Roman" w:cs="Times New Roman"/>
          <w:color w:val="000000" w:themeColor="text1"/>
          <w:sz w:val="24"/>
          <w:szCs w:val="24"/>
        </w:rPr>
        <w:t xml:space="preserve">and </w:t>
      </w:r>
      <w:proofErr w:type="spellStart"/>
      <w:r w:rsidRPr="00987116">
        <w:rPr>
          <w:rFonts w:ascii="Times New Roman" w:hAnsi="Times New Roman" w:cs="Times New Roman"/>
          <w:color w:val="000000" w:themeColor="text1"/>
          <w:sz w:val="24"/>
          <w:szCs w:val="24"/>
        </w:rPr>
        <w:t>BenevolentAI</w:t>
      </w:r>
      <w:proofErr w:type="spellEnd"/>
      <w:r w:rsidRPr="00987116">
        <w:rPr>
          <w:rFonts w:ascii="Times New Roman" w:hAnsi="Times New Roman" w:cs="Times New Roman"/>
          <w:color w:val="000000" w:themeColor="text1"/>
          <w:sz w:val="24"/>
          <w:szCs w:val="24"/>
        </w:rPr>
        <w:t xml:space="preserve"> Bio </w:t>
      </w:r>
      <w:r w:rsidRPr="00987116">
        <w:rPr>
          <w:rFonts w:ascii="Times New Roman" w:hAnsi="Times New Roman" w:cs="Times New Roman"/>
          <w:color w:val="000000" w:themeColor="text1"/>
          <w:sz w:val="24"/>
          <w:szCs w:val="24"/>
        </w:rPr>
        <w:lastRenderedPageBreak/>
        <w:t>Ltd</w:t>
      </w:r>
      <w:r w:rsidR="000A5BAD" w:rsidRPr="00987116">
        <w:rPr>
          <w:rFonts w:ascii="Times New Roman" w:hAnsi="Times New Roman" w:cs="Times New Roman"/>
          <w:color w:val="000000" w:themeColor="text1"/>
          <w:sz w:val="24"/>
          <w:szCs w:val="24"/>
        </w:rPr>
        <w:t>, and are co-inventors on patent</w:t>
      </w:r>
      <w:r w:rsidR="000A5BAD">
        <w:rPr>
          <w:rFonts w:ascii="Times New Roman" w:hAnsi="Times New Roman" w:cs="Times New Roman"/>
          <w:color w:val="000000" w:themeColor="text1"/>
          <w:sz w:val="24"/>
          <w:szCs w:val="24"/>
        </w:rPr>
        <w:t>s</w:t>
      </w:r>
      <w:r w:rsidR="000A5BAD" w:rsidRPr="00987116">
        <w:rPr>
          <w:rFonts w:ascii="Times New Roman" w:hAnsi="Times New Roman" w:cs="Times New Roman"/>
          <w:color w:val="000000" w:themeColor="text1"/>
          <w:sz w:val="24"/>
          <w:szCs w:val="24"/>
        </w:rPr>
        <w:t xml:space="preserve"> filed on nutritional factors and metabolic risk </w:t>
      </w:r>
      <w:r w:rsidRPr="000A5BAD">
        <w:rPr>
          <w:rFonts w:ascii="Times New Roman" w:hAnsi="Times New Roman" w:cs="Times New Roman"/>
          <w:sz w:val="24"/>
          <w:szCs w:val="24"/>
        </w:rPr>
        <w:t xml:space="preserve">outside the submitted work. </w:t>
      </w:r>
      <w:r w:rsidR="00154E3B" w:rsidRPr="000A5BAD">
        <w:rPr>
          <w:rFonts w:ascii="Times New Roman" w:hAnsi="Times New Roman" w:cs="Times New Roman"/>
          <w:sz w:val="24"/>
          <w:szCs w:val="24"/>
        </w:rPr>
        <w:t xml:space="preserve">K.M.G. has received reimbursement for speaking at a Nestle Nutrition Institute conference. S.Y.C. </w:t>
      </w:r>
      <w:r w:rsidRPr="00987116">
        <w:rPr>
          <w:rFonts w:ascii="Times New Roman" w:hAnsi="Times New Roman" w:cs="Times New Roman"/>
          <w:color w:val="000000" w:themeColor="text1"/>
          <w:sz w:val="24"/>
          <w:szCs w:val="24"/>
        </w:rPr>
        <w:t xml:space="preserve">has received reimbursement and honoraria into her research funds from </w:t>
      </w:r>
      <w:r w:rsidRPr="00987116">
        <w:rPr>
          <w:rFonts w:ascii="Times New Roman" w:hAnsi="Times New Roman" w:cs="Times New Roman"/>
          <w:color w:val="000000" w:themeColor="text1"/>
          <w:spacing w:val="-2"/>
          <w:sz w:val="24"/>
          <w:szCs w:val="24"/>
        </w:rPr>
        <w:t>Nestlé S.A</w:t>
      </w:r>
      <w:r w:rsidRPr="00987116">
        <w:rPr>
          <w:rFonts w:ascii="Times New Roman" w:hAnsi="Times New Roman" w:cs="Times New Roman"/>
          <w:bCs/>
          <w:color w:val="000000" w:themeColor="text1"/>
          <w:spacing w:val="-2"/>
          <w:sz w:val="24"/>
          <w:szCs w:val="24"/>
        </w:rPr>
        <w:t xml:space="preserve">. </w:t>
      </w:r>
      <w:r w:rsidRPr="00987116">
        <w:rPr>
          <w:rFonts w:ascii="Times New Roman" w:hAnsi="Times New Roman" w:cs="Times New Roman"/>
          <w:color w:val="000000" w:themeColor="text1"/>
          <w:sz w:val="24"/>
          <w:szCs w:val="24"/>
        </w:rPr>
        <w:t>for a half-day consultancy and for speaking at a conference</w:t>
      </w:r>
      <w:r w:rsidR="00154E3B" w:rsidRPr="000A5BAD">
        <w:rPr>
          <w:rFonts w:ascii="Times New Roman" w:hAnsi="Times New Roman" w:cs="Times New Roman"/>
          <w:sz w:val="24"/>
          <w:szCs w:val="24"/>
        </w:rPr>
        <w:t>. All other authors declare no potential conflict of interest.</w:t>
      </w:r>
      <w:r w:rsidR="00154E3B" w:rsidRPr="000A5BAD">
        <w:rPr>
          <w:rFonts w:ascii="Times New Roman" w:hAnsi="Times New Roman" w:cs="Times New Roman"/>
          <w:b/>
          <w:sz w:val="24"/>
          <w:szCs w:val="24"/>
        </w:rPr>
        <w:br w:type="page"/>
      </w:r>
    </w:p>
    <w:p w14:paraId="5DF8A59F" w14:textId="77777777" w:rsidR="00CE7F25" w:rsidRDefault="00CE7F25" w:rsidP="002869AF">
      <w:pPr>
        <w:suppressLineNumbers/>
        <w:ind w:firstLine="0"/>
        <w:rPr>
          <w:rFonts w:ascii="Times New Roman" w:hAnsi="Times New Roman" w:cs="Times New Roman"/>
          <w:b/>
          <w:sz w:val="24"/>
          <w:szCs w:val="24"/>
        </w:rPr>
        <w:sectPr w:rsidR="00CE7F25" w:rsidSect="007A16FB">
          <w:footerReference w:type="default" r:id="rId9"/>
          <w:pgSz w:w="12240" w:h="15840"/>
          <w:pgMar w:top="1440" w:right="1440" w:bottom="1440" w:left="1440" w:header="720" w:footer="720" w:gutter="0"/>
          <w:lnNumType w:countBy="1" w:restart="continuous"/>
          <w:cols w:space="720"/>
          <w:docGrid w:linePitch="360"/>
        </w:sectPr>
      </w:pPr>
    </w:p>
    <w:p w14:paraId="264A3571" w14:textId="6448B20B" w:rsidR="00EB4E8F" w:rsidRDefault="00B649E0">
      <w:pPr>
        <w:ind w:firstLine="0"/>
        <w:rPr>
          <w:rFonts w:cstheme="minorHAnsi"/>
          <w:sz w:val="24"/>
        </w:rPr>
      </w:pPr>
      <w:r w:rsidRPr="00131548">
        <w:rPr>
          <w:rFonts w:cstheme="minorHAnsi"/>
          <w:b/>
          <w:sz w:val="24"/>
          <w:szCs w:val="24"/>
        </w:rPr>
        <w:lastRenderedPageBreak/>
        <w:t>Table 1</w:t>
      </w:r>
      <w:r>
        <w:rPr>
          <w:rFonts w:cstheme="minorHAnsi"/>
          <w:b/>
          <w:sz w:val="24"/>
          <w:szCs w:val="24"/>
        </w:rPr>
        <w:t xml:space="preserve"> </w:t>
      </w:r>
      <w:r w:rsidR="00EB4E8F" w:rsidRPr="00057E6A">
        <w:rPr>
          <w:rFonts w:cstheme="minorHAnsi"/>
          <w:sz w:val="24"/>
        </w:rPr>
        <w:t xml:space="preserve">Characteristics of participants according to GDM </w:t>
      </w:r>
      <w:r w:rsidR="00EB4E8F">
        <w:rPr>
          <w:rFonts w:cstheme="minorHAnsi"/>
          <w:sz w:val="24"/>
        </w:rPr>
        <w:t xml:space="preserve">and post-delivery </w:t>
      </w:r>
      <w:proofErr w:type="spellStart"/>
      <w:r w:rsidR="00EB4E8F">
        <w:rPr>
          <w:rFonts w:cstheme="minorHAnsi"/>
          <w:sz w:val="24"/>
        </w:rPr>
        <w:t>dysglycaemia</w:t>
      </w:r>
      <w:proofErr w:type="spellEnd"/>
      <w:r w:rsidR="00EB4E8F">
        <w:rPr>
          <w:rFonts w:cstheme="minorHAnsi"/>
          <w:sz w:val="24"/>
        </w:rPr>
        <w:t xml:space="preserve"> </w:t>
      </w:r>
      <w:r w:rsidR="00EB4E8F" w:rsidRPr="00057E6A">
        <w:rPr>
          <w:rFonts w:cstheme="minorHAnsi"/>
          <w:sz w:val="24"/>
        </w:rPr>
        <w:t>status</w:t>
      </w:r>
    </w:p>
    <w:tbl>
      <w:tblPr>
        <w:tblW w:w="11199" w:type="dxa"/>
        <w:tblLook w:val="04A0" w:firstRow="1" w:lastRow="0" w:firstColumn="1" w:lastColumn="0" w:noHBand="0" w:noVBand="1"/>
      </w:tblPr>
      <w:tblGrid>
        <w:gridCol w:w="3544"/>
        <w:gridCol w:w="1701"/>
        <w:gridCol w:w="1431"/>
        <w:gridCol w:w="837"/>
        <w:gridCol w:w="1418"/>
        <w:gridCol w:w="1440"/>
        <w:gridCol w:w="828"/>
      </w:tblGrid>
      <w:tr w:rsidR="00C4073D" w:rsidRPr="00057E6A" w14:paraId="6BF9DEEF" w14:textId="1EA9BE30" w:rsidTr="00181609">
        <w:trPr>
          <w:trHeight w:val="255"/>
        </w:trPr>
        <w:tc>
          <w:tcPr>
            <w:tcW w:w="3544" w:type="dxa"/>
            <w:tcBorders>
              <w:top w:val="single" w:sz="4" w:space="0" w:color="auto"/>
              <w:left w:val="nil"/>
              <w:right w:val="nil"/>
            </w:tcBorders>
            <w:shd w:val="clear" w:color="auto" w:fill="auto"/>
            <w:noWrap/>
            <w:hideMark/>
          </w:tcPr>
          <w:p w14:paraId="63640C95" w14:textId="77777777" w:rsidR="00C4073D" w:rsidRPr="00181609" w:rsidRDefault="00C4073D" w:rsidP="00C4073D">
            <w:pPr>
              <w:spacing w:after="0" w:line="240" w:lineRule="auto"/>
              <w:ind w:firstLine="0"/>
              <w:rPr>
                <w:rFonts w:eastAsia="Times New Roman" w:cstheme="minorHAnsi"/>
                <w:lang w:eastAsia="zh-CN"/>
              </w:rPr>
            </w:pPr>
          </w:p>
        </w:tc>
        <w:tc>
          <w:tcPr>
            <w:tcW w:w="1701" w:type="dxa"/>
            <w:tcBorders>
              <w:top w:val="single" w:sz="4" w:space="0" w:color="auto"/>
              <w:left w:val="nil"/>
              <w:right w:val="nil"/>
            </w:tcBorders>
            <w:shd w:val="clear" w:color="auto" w:fill="auto"/>
            <w:noWrap/>
            <w:hideMark/>
          </w:tcPr>
          <w:p w14:paraId="1043A22C" w14:textId="4E885ED6" w:rsidR="00C4073D" w:rsidRPr="00181609" w:rsidRDefault="00C4073D" w:rsidP="00C4073D">
            <w:pPr>
              <w:spacing w:after="0" w:line="240" w:lineRule="auto"/>
              <w:ind w:firstLine="0"/>
              <w:rPr>
                <w:rFonts w:eastAsia="Times New Roman" w:cstheme="minorHAnsi"/>
                <w:lang w:eastAsia="zh-CN"/>
              </w:rPr>
            </w:pPr>
            <w:r w:rsidRPr="00181609">
              <w:rPr>
                <w:rFonts w:eastAsia="Times New Roman" w:cstheme="minorHAnsi"/>
                <w:lang w:eastAsia="zh-CN"/>
              </w:rPr>
              <w:t>Non-GDM</w:t>
            </w:r>
          </w:p>
        </w:tc>
        <w:tc>
          <w:tcPr>
            <w:tcW w:w="1431" w:type="dxa"/>
            <w:tcBorders>
              <w:top w:val="single" w:sz="4" w:space="0" w:color="auto"/>
              <w:left w:val="nil"/>
              <w:right w:val="nil"/>
            </w:tcBorders>
            <w:shd w:val="clear" w:color="auto" w:fill="auto"/>
            <w:noWrap/>
            <w:hideMark/>
          </w:tcPr>
          <w:p w14:paraId="0DB136FF" w14:textId="61D18BD6" w:rsidR="00C4073D" w:rsidRPr="00181609" w:rsidRDefault="00C4073D" w:rsidP="00C4073D">
            <w:pPr>
              <w:spacing w:after="0" w:line="240" w:lineRule="auto"/>
              <w:ind w:firstLine="0"/>
              <w:rPr>
                <w:rFonts w:eastAsia="Times New Roman" w:cstheme="minorHAnsi"/>
                <w:lang w:eastAsia="zh-CN"/>
              </w:rPr>
            </w:pPr>
            <w:r w:rsidRPr="00181609">
              <w:rPr>
                <w:rFonts w:eastAsia="Times New Roman" w:cstheme="minorHAnsi"/>
                <w:lang w:eastAsia="zh-CN"/>
              </w:rPr>
              <w:t>GDM</w:t>
            </w:r>
          </w:p>
        </w:tc>
        <w:tc>
          <w:tcPr>
            <w:tcW w:w="837" w:type="dxa"/>
            <w:tcBorders>
              <w:top w:val="single" w:sz="4" w:space="0" w:color="auto"/>
              <w:left w:val="nil"/>
              <w:right w:val="nil"/>
            </w:tcBorders>
            <w:shd w:val="clear" w:color="auto" w:fill="auto"/>
            <w:noWrap/>
            <w:hideMark/>
          </w:tcPr>
          <w:p w14:paraId="62979346" w14:textId="77777777" w:rsidR="00C4073D" w:rsidRPr="00181609" w:rsidRDefault="00C4073D" w:rsidP="00C4073D">
            <w:pPr>
              <w:spacing w:after="0" w:line="240" w:lineRule="auto"/>
              <w:ind w:firstLine="0"/>
              <w:rPr>
                <w:rFonts w:eastAsia="Times New Roman" w:cstheme="minorHAnsi"/>
                <w:lang w:eastAsia="zh-CN"/>
              </w:rPr>
            </w:pPr>
            <w:r w:rsidRPr="00181609">
              <w:rPr>
                <w:rFonts w:eastAsia="Times New Roman" w:cstheme="minorHAnsi"/>
                <w:i/>
                <w:lang w:eastAsia="zh-CN"/>
              </w:rPr>
              <w:t>P</w:t>
            </w:r>
            <w:r w:rsidRPr="00181609">
              <w:rPr>
                <w:rFonts w:eastAsia="Times New Roman" w:cstheme="minorHAnsi"/>
                <w:lang w:eastAsia="zh-CN"/>
              </w:rPr>
              <w:t>-value</w:t>
            </w:r>
          </w:p>
        </w:tc>
        <w:tc>
          <w:tcPr>
            <w:tcW w:w="1418" w:type="dxa"/>
            <w:tcBorders>
              <w:top w:val="single" w:sz="4" w:space="0" w:color="auto"/>
              <w:left w:val="nil"/>
              <w:right w:val="nil"/>
            </w:tcBorders>
          </w:tcPr>
          <w:p w14:paraId="0C5DFABE" w14:textId="002FE9B8" w:rsidR="00C4073D" w:rsidRPr="00181609" w:rsidRDefault="00C4073D" w:rsidP="00C4073D">
            <w:pPr>
              <w:spacing w:after="0" w:line="240" w:lineRule="auto"/>
              <w:ind w:firstLine="0"/>
              <w:rPr>
                <w:rFonts w:eastAsia="Times New Roman" w:cstheme="minorHAnsi"/>
                <w:i/>
                <w:lang w:eastAsia="zh-CN"/>
              </w:rPr>
            </w:pPr>
            <w:r w:rsidRPr="00181609">
              <w:rPr>
                <w:rFonts w:eastAsia="Times New Roman" w:cstheme="minorHAnsi"/>
                <w:lang w:eastAsia="zh-CN"/>
              </w:rPr>
              <w:t>Normal glucose tolerance</w:t>
            </w:r>
          </w:p>
        </w:tc>
        <w:tc>
          <w:tcPr>
            <w:tcW w:w="1440" w:type="dxa"/>
            <w:tcBorders>
              <w:top w:val="single" w:sz="4" w:space="0" w:color="auto"/>
              <w:left w:val="nil"/>
              <w:right w:val="nil"/>
            </w:tcBorders>
          </w:tcPr>
          <w:p w14:paraId="0C690746" w14:textId="4925E074" w:rsidR="00C4073D" w:rsidRPr="00181609" w:rsidRDefault="00C4073D" w:rsidP="00C4073D">
            <w:pPr>
              <w:spacing w:after="0" w:line="240" w:lineRule="auto"/>
              <w:ind w:firstLine="0"/>
              <w:rPr>
                <w:rFonts w:eastAsia="Times New Roman" w:cstheme="minorHAnsi"/>
                <w:i/>
                <w:lang w:eastAsia="zh-CN"/>
              </w:rPr>
            </w:pPr>
            <w:proofErr w:type="spellStart"/>
            <w:r w:rsidRPr="00181609">
              <w:rPr>
                <w:rFonts w:eastAsia="Times New Roman" w:cstheme="minorHAnsi"/>
                <w:lang w:eastAsia="zh-CN"/>
              </w:rPr>
              <w:t>Dysglycaemia</w:t>
            </w:r>
            <w:proofErr w:type="spellEnd"/>
          </w:p>
        </w:tc>
        <w:tc>
          <w:tcPr>
            <w:tcW w:w="828" w:type="dxa"/>
            <w:tcBorders>
              <w:top w:val="single" w:sz="4" w:space="0" w:color="auto"/>
              <w:left w:val="nil"/>
              <w:right w:val="nil"/>
            </w:tcBorders>
          </w:tcPr>
          <w:p w14:paraId="3448AE09" w14:textId="4D20AD37" w:rsidR="00C4073D" w:rsidRPr="00181609" w:rsidRDefault="00C4073D" w:rsidP="00C4073D">
            <w:pPr>
              <w:spacing w:after="0" w:line="240" w:lineRule="auto"/>
              <w:ind w:firstLine="0"/>
              <w:rPr>
                <w:rFonts w:eastAsia="Times New Roman" w:cstheme="minorHAnsi"/>
                <w:i/>
                <w:lang w:eastAsia="zh-CN"/>
              </w:rPr>
            </w:pPr>
            <w:r w:rsidRPr="00181609">
              <w:rPr>
                <w:rFonts w:eastAsia="Times New Roman" w:cstheme="minorHAnsi"/>
                <w:i/>
                <w:lang w:eastAsia="zh-CN"/>
              </w:rPr>
              <w:t>P</w:t>
            </w:r>
            <w:r w:rsidRPr="00181609">
              <w:rPr>
                <w:rFonts w:eastAsia="Times New Roman" w:cstheme="minorHAnsi"/>
                <w:lang w:eastAsia="zh-CN"/>
              </w:rPr>
              <w:t>-value</w:t>
            </w:r>
          </w:p>
        </w:tc>
      </w:tr>
      <w:tr w:rsidR="00E732C6" w:rsidRPr="00057E6A" w14:paraId="563AC463" w14:textId="0C1B8131" w:rsidTr="00181609">
        <w:trPr>
          <w:trHeight w:val="255"/>
        </w:trPr>
        <w:tc>
          <w:tcPr>
            <w:tcW w:w="3544" w:type="dxa"/>
            <w:tcBorders>
              <w:top w:val="nil"/>
              <w:left w:val="nil"/>
              <w:bottom w:val="single" w:sz="4" w:space="0" w:color="auto"/>
              <w:right w:val="nil"/>
            </w:tcBorders>
            <w:shd w:val="clear" w:color="auto" w:fill="auto"/>
            <w:noWrap/>
            <w:hideMark/>
          </w:tcPr>
          <w:p w14:paraId="6BEA765A" w14:textId="77777777" w:rsidR="00E732C6" w:rsidRPr="00181609" w:rsidRDefault="00E732C6" w:rsidP="00E732C6">
            <w:pPr>
              <w:spacing w:after="0" w:line="240" w:lineRule="auto"/>
              <w:ind w:firstLine="0"/>
              <w:rPr>
                <w:rFonts w:eastAsia="Times New Roman" w:cstheme="minorHAnsi"/>
                <w:lang w:eastAsia="zh-CN"/>
              </w:rPr>
            </w:pPr>
          </w:p>
        </w:tc>
        <w:tc>
          <w:tcPr>
            <w:tcW w:w="1701" w:type="dxa"/>
            <w:tcBorders>
              <w:top w:val="nil"/>
              <w:left w:val="nil"/>
              <w:bottom w:val="single" w:sz="4" w:space="0" w:color="auto"/>
              <w:right w:val="nil"/>
            </w:tcBorders>
            <w:shd w:val="clear" w:color="auto" w:fill="auto"/>
            <w:noWrap/>
          </w:tcPr>
          <w:p w14:paraId="1CCB3A88" w14:textId="5CDCD29D" w:rsidR="00E732C6" w:rsidRPr="00181609" w:rsidRDefault="00181609" w:rsidP="00181609">
            <w:pPr>
              <w:spacing w:after="0" w:line="240" w:lineRule="auto"/>
              <w:ind w:firstLine="0"/>
              <w:rPr>
                <w:rFonts w:eastAsia="Times New Roman" w:cstheme="minorHAnsi"/>
                <w:lang w:eastAsia="zh-CN"/>
              </w:rPr>
            </w:pPr>
            <w:r w:rsidRPr="00181609">
              <w:rPr>
                <w:rFonts w:cstheme="minorHAnsi"/>
                <w:i/>
              </w:rPr>
              <w:t>n</w:t>
            </w:r>
            <w:r w:rsidR="00E732C6" w:rsidRPr="00181609">
              <w:rPr>
                <w:rFonts w:cstheme="minorHAnsi"/>
              </w:rPr>
              <w:t>=550</w:t>
            </w:r>
          </w:p>
        </w:tc>
        <w:tc>
          <w:tcPr>
            <w:tcW w:w="1431" w:type="dxa"/>
            <w:tcBorders>
              <w:top w:val="nil"/>
              <w:left w:val="nil"/>
              <w:bottom w:val="single" w:sz="4" w:space="0" w:color="auto"/>
              <w:right w:val="nil"/>
            </w:tcBorders>
            <w:shd w:val="clear" w:color="auto" w:fill="auto"/>
            <w:noWrap/>
          </w:tcPr>
          <w:p w14:paraId="3B91332C" w14:textId="311DCC22" w:rsidR="00E732C6" w:rsidRPr="00181609" w:rsidRDefault="00181609" w:rsidP="00181609">
            <w:pPr>
              <w:spacing w:after="0" w:line="240" w:lineRule="auto"/>
              <w:ind w:firstLine="0"/>
              <w:rPr>
                <w:rFonts w:eastAsia="Times New Roman" w:cstheme="minorHAnsi"/>
                <w:lang w:eastAsia="zh-CN"/>
              </w:rPr>
            </w:pPr>
            <w:r w:rsidRPr="00181609">
              <w:rPr>
                <w:rFonts w:cstheme="minorHAnsi"/>
                <w:i/>
              </w:rPr>
              <w:t>n</w:t>
            </w:r>
            <w:r w:rsidR="00E732C6" w:rsidRPr="00181609">
              <w:rPr>
                <w:rFonts w:cstheme="minorHAnsi"/>
              </w:rPr>
              <w:t>=142</w:t>
            </w:r>
          </w:p>
        </w:tc>
        <w:tc>
          <w:tcPr>
            <w:tcW w:w="837" w:type="dxa"/>
            <w:tcBorders>
              <w:left w:val="nil"/>
              <w:bottom w:val="single" w:sz="4" w:space="0" w:color="auto"/>
              <w:right w:val="nil"/>
            </w:tcBorders>
            <w:shd w:val="clear" w:color="auto" w:fill="auto"/>
            <w:noWrap/>
          </w:tcPr>
          <w:p w14:paraId="4C64E890"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left w:val="nil"/>
              <w:bottom w:val="single" w:sz="4" w:space="0" w:color="auto"/>
              <w:right w:val="nil"/>
            </w:tcBorders>
          </w:tcPr>
          <w:p w14:paraId="11170B09" w14:textId="79A1EE7E"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i/>
                <w:lang w:eastAsia="zh-CN"/>
              </w:rPr>
              <w:t>n</w:t>
            </w:r>
            <w:r w:rsidRPr="00181609">
              <w:rPr>
                <w:rFonts w:eastAsia="Times New Roman" w:cstheme="minorHAnsi"/>
                <w:lang w:eastAsia="zh-CN"/>
              </w:rPr>
              <w:t>=563</w:t>
            </w:r>
          </w:p>
        </w:tc>
        <w:tc>
          <w:tcPr>
            <w:tcW w:w="1440" w:type="dxa"/>
            <w:tcBorders>
              <w:left w:val="nil"/>
              <w:bottom w:val="single" w:sz="4" w:space="0" w:color="auto"/>
              <w:right w:val="nil"/>
            </w:tcBorders>
          </w:tcPr>
          <w:p w14:paraId="3C0F0394" w14:textId="54475DF8"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i/>
                <w:lang w:eastAsia="zh-CN"/>
              </w:rPr>
              <w:t>n</w:t>
            </w:r>
            <w:r w:rsidRPr="00181609">
              <w:rPr>
                <w:rFonts w:eastAsia="Times New Roman" w:cstheme="minorHAnsi"/>
                <w:lang w:eastAsia="zh-CN"/>
              </w:rPr>
              <w:t>=129</w:t>
            </w:r>
          </w:p>
        </w:tc>
        <w:tc>
          <w:tcPr>
            <w:tcW w:w="828" w:type="dxa"/>
            <w:tcBorders>
              <w:left w:val="nil"/>
              <w:bottom w:val="single" w:sz="4" w:space="0" w:color="auto"/>
              <w:right w:val="nil"/>
            </w:tcBorders>
          </w:tcPr>
          <w:p w14:paraId="27091E28"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40E2E356" w14:textId="7A5AF783" w:rsidTr="00181609">
        <w:trPr>
          <w:trHeight w:val="255"/>
        </w:trPr>
        <w:tc>
          <w:tcPr>
            <w:tcW w:w="3544" w:type="dxa"/>
            <w:tcBorders>
              <w:top w:val="single" w:sz="4" w:space="0" w:color="auto"/>
              <w:left w:val="nil"/>
              <w:bottom w:val="nil"/>
              <w:right w:val="nil"/>
            </w:tcBorders>
            <w:shd w:val="clear" w:color="auto" w:fill="auto"/>
            <w:noWrap/>
            <w:hideMark/>
          </w:tcPr>
          <w:p w14:paraId="278CEF45"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Ethnicity</w:t>
            </w:r>
          </w:p>
        </w:tc>
        <w:tc>
          <w:tcPr>
            <w:tcW w:w="1701" w:type="dxa"/>
            <w:tcBorders>
              <w:top w:val="single" w:sz="4" w:space="0" w:color="auto"/>
              <w:left w:val="nil"/>
              <w:bottom w:val="nil"/>
              <w:right w:val="nil"/>
            </w:tcBorders>
            <w:shd w:val="clear" w:color="auto" w:fill="auto"/>
            <w:noWrap/>
          </w:tcPr>
          <w:p w14:paraId="64C3F3B8" w14:textId="77777777" w:rsidR="00E732C6" w:rsidRPr="00181609" w:rsidRDefault="00E732C6" w:rsidP="00181609">
            <w:pPr>
              <w:spacing w:after="0" w:line="240" w:lineRule="auto"/>
              <w:ind w:firstLine="0"/>
              <w:rPr>
                <w:rFonts w:eastAsia="Times New Roman" w:cstheme="minorHAnsi"/>
                <w:lang w:eastAsia="zh-CN"/>
              </w:rPr>
            </w:pPr>
          </w:p>
        </w:tc>
        <w:tc>
          <w:tcPr>
            <w:tcW w:w="1431" w:type="dxa"/>
            <w:tcBorders>
              <w:top w:val="single" w:sz="4" w:space="0" w:color="auto"/>
              <w:left w:val="nil"/>
              <w:bottom w:val="nil"/>
              <w:right w:val="nil"/>
            </w:tcBorders>
            <w:shd w:val="clear" w:color="auto" w:fill="auto"/>
            <w:noWrap/>
          </w:tcPr>
          <w:p w14:paraId="4C69C8E3" w14:textId="77777777" w:rsidR="00E732C6" w:rsidRPr="00181609" w:rsidRDefault="00E732C6" w:rsidP="00181609">
            <w:pPr>
              <w:spacing w:after="0" w:line="240" w:lineRule="auto"/>
              <w:ind w:firstLine="0"/>
              <w:rPr>
                <w:rFonts w:eastAsia="Times New Roman" w:cstheme="minorHAnsi"/>
                <w:lang w:eastAsia="zh-CN"/>
              </w:rPr>
            </w:pPr>
          </w:p>
        </w:tc>
        <w:tc>
          <w:tcPr>
            <w:tcW w:w="837" w:type="dxa"/>
            <w:tcBorders>
              <w:top w:val="single" w:sz="4" w:space="0" w:color="auto"/>
              <w:left w:val="nil"/>
              <w:bottom w:val="nil"/>
              <w:right w:val="nil"/>
            </w:tcBorders>
            <w:shd w:val="clear" w:color="auto" w:fill="auto"/>
            <w:noWrap/>
          </w:tcPr>
          <w:p w14:paraId="114C8DA6" w14:textId="3E0BB7F7" w:rsidR="00E732C6" w:rsidRPr="00181609" w:rsidRDefault="00E732C6" w:rsidP="00181609">
            <w:pPr>
              <w:spacing w:after="0" w:line="240" w:lineRule="auto"/>
              <w:ind w:firstLine="0"/>
              <w:rPr>
                <w:rFonts w:eastAsia="Times New Roman" w:cstheme="minorHAnsi"/>
                <w:lang w:eastAsia="zh-CN"/>
              </w:rPr>
            </w:pPr>
            <w:r w:rsidRPr="00181609">
              <w:rPr>
                <w:rFonts w:cstheme="minorHAnsi"/>
              </w:rPr>
              <w:t xml:space="preserve"> 0.003</w:t>
            </w:r>
          </w:p>
        </w:tc>
        <w:tc>
          <w:tcPr>
            <w:tcW w:w="1418" w:type="dxa"/>
            <w:tcBorders>
              <w:top w:val="single" w:sz="4" w:space="0" w:color="auto"/>
              <w:left w:val="nil"/>
              <w:bottom w:val="nil"/>
              <w:right w:val="nil"/>
            </w:tcBorders>
          </w:tcPr>
          <w:p w14:paraId="7E94883A" w14:textId="77777777" w:rsidR="00E732C6" w:rsidRPr="00181609" w:rsidRDefault="00E732C6" w:rsidP="00E732C6">
            <w:pPr>
              <w:spacing w:after="0" w:line="240" w:lineRule="auto"/>
              <w:ind w:firstLine="0"/>
              <w:rPr>
                <w:rFonts w:eastAsia="Times New Roman" w:cstheme="minorHAnsi"/>
                <w:lang w:eastAsia="zh-CN"/>
              </w:rPr>
            </w:pPr>
          </w:p>
        </w:tc>
        <w:tc>
          <w:tcPr>
            <w:tcW w:w="1440" w:type="dxa"/>
            <w:tcBorders>
              <w:top w:val="single" w:sz="4" w:space="0" w:color="auto"/>
              <w:left w:val="nil"/>
              <w:bottom w:val="nil"/>
              <w:right w:val="nil"/>
            </w:tcBorders>
          </w:tcPr>
          <w:p w14:paraId="233B0B6A" w14:textId="77777777" w:rsidR="00E732C6" w:rsidRPr="00181609" w:rsidRDefault="00E732C6" w:rsidP="00E732C6">
            <w:pPr>
              <w:spacing w:after="0" w:line="240" w:lineRule="auto"/>
              <w:ind w:firstLine="0"/>
              <w:rPr>
                <w:rFonts w:eastAsia="Times New Roman" w:cstheme="minorHAnsi"/>
                <w:lang w:eastAsia="zh-CN"/>
              </w:rPr>
            </w:pPr>
          </w:p>
        </w:tc>
        <w:tc>
          <w:tcPr>
            <w:tcW w:w="828" w:type="dxa"/>
            <w:tcBorders>
              <w:top w:val="single" w:sz="4" w:space="0" w:color="auto"/>
              <w:left w:val="nil"/>
              <w:bottom w:val="nil"/>
              <w:right w:val="nil"/>
            </w:tcBorders>
          </w:tcPr>
          <w:p w14:paraId="2B319C2E" w14:textId="50ECD938"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0.25</w:t>
            </w:r>
          </w:p>
        </w:tc>
      </w:tr>
      <w:tr w:rsidR="00E732C6" w:rsidRPr="00057E6A" w14:paraId="15E31501" w14:textId="50F7A663" w:rsidTr="00181609">
        <w:trPr>
          <w:trHeight w:val="255"/>
        </w:trPr>
        <w:tc>
          <w:tcPr>
            <w:tcW w:w="3544" w:type="dxa"/>
            <w:tcBorders>
              <w:top w:val="nil"/>
              <w:left w:val="nil"/>
              <w:bottom w:val="nil"/>
              <w:right w:val="nil"/>
            </w:tcBorders>
            <w:shd w:val="clear" w:color="auto" w:fill="auto"/>
            <w:noWrap/>
            <w:hideMark/>
          </w:tcPr>
          <w:p w14:paraId="5B381F66"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Chinese</w:t>
            </w:r>
          </w:p>
        </w:tc>
        <w:tc>
          <w:tcPr>
            <w:tcW w:w="1701" w:type="dxa"/>
            <w:tcBorders>
              <w:top w:val="nil"/>
              <w:left w:val="nil"/>
              <w:bottom w:val="nil"/>
              <w:right w:val="nil"/>
            </w:tcBorders>
            <w:shd w:val="clear" w:color="auto" w:fill="auto"/>
            <w:noWrap/>
          </w:tcPr>
          <w:p w14:paraId="13197EFF" w14:textId="629D5F76" w:rsidR="00E732C6" w:rsidRPr="00181609" w:rsidRDefault="00E732C6" w:rsidP="00181609">
            <w:pPr>
              <w:spacing w:after="0" w:line="240" w:lineRule="auto"/>
              <w:ind w:firstLine="0"/>
              <w:rPr>
                <w:rFonts w:eastAsia="Times New Roman" w:cstheme="minorHAnsi"/>
                <w:lang w:eastAsia="zh-CN"/>
              </w:rPr>
            </w:pPr>
            <w:r w:rsidRPr="00181609">
              <w:rPr>
                <w:rFonts w:cstheme="minorHAnsi"/>
              </w:rPr>
              <w:t>307 (55.8%)</w:t>
            </w:r>
          </w:p>
        </w:tc>
        <w:tc>
          <w:tcPr>
            <w:tcW w:w="1431" w:type="dxa"/>
            <w:tcBorders>
              <w:top w:val="nil"/>
              <w:left w:val="nil"/>
              <w:bottom w:val="nil"/>
              <w:right w:val="nil"/>
            </w:tcBorders>
            <w:shd w:val="clear" w:color="auto" w:fill="auto"/>
            <w:noWrap/>
          </w:tcPr>
          <w:p w14:paraId="5429C88A" w14:textId="4A641ED0" w:rsidR="00E732C6" w:rsidRPr="00181609" w:rsidRDefault="00E732C6" w:rsidP="00181609">
            <w:pPr>
              <w:spacing w:after="0" w:line="240" w:lineRule="auto"/>
              <w:ind w:firstLine="0"/>
              <w:rPr>
                <w:rFonts w:eastAsia="Times New Roman" w:cstheme="minorHAnsi"/>
                <w:lang w:eastAsia="zh-CN"/>
              </w:rPr>
            </w:pPr>
            <w:r w:rsidRPr="00181609">
              <w:rPr>
                <w:rFonts w:cstheme="minorHAnsi"/>
              </w:rPr>
              <w:t>90 (63.4%)</w:t>
            </w:r>
          </w:p>
        </w:tc>
        <w:tc>
          <w:tcPr>
            <w:tcW w:w="837" w:type="dxa"/>
            <w:tcBorders>
              <w:top w:val="nil"/>
              <w:left w:val="nil"/>
              <w:bottom w:val="nil"/>
              <w:right w:val="nil"/>
            </w:tcBorders>
            <w:shd w:val="clear" w:color="auto" w:fill="auto"/>
            <w:noWrap/>
          </w:tcPr>
          <w:p w14:paraId="61FF300C"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492C483D" w14:textId="2956294A"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331 (58.8%)</w:t>
            </w:r>
          </w:p>
        </w:tc>
        <w:tc>
          <w:tcPr>
            <w:tcW w:w="1440" w:type="dxa"/>
            <w:tcBorders>
              <w:top w:val="nil"/>
              <w:left w:val="nil"/>
              <w:bottom w:val="nil"/>
              <w:right w:val="nil"/>
            </w:tcBorders>
          </w:tcPr>
          <w:p w14:paraId="42DC17FD" w14:textId="697ABD98"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66 (51.2%)</w:t>
            </w:r>
          </w:p>
        </w:tc>
        <w:tc>
          <w:tcPr>
            <w:tcW w:w="828" w:type="dxa"/>
            <w:tcBorders>
              <w:top w:val="nil"/>
              <w:left w:val="nil"/>
              <w:bottom w:val="nil"/>
              <w:right w:val="nil"/>
            </w:tcBorders>
          </w:tcPr>
          <w:p w14:paraId="109117DC"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682AC7B7" w14:textId="559A9252" w:rsidTr="00181609">
        <w:trPr>
          <w:trHeight w:val="255"/>
        </w:trPr>
        <w:tc>
          <w:tcPr>
            <w:tcW w:w="3544" w:type="dxa"/>
            <w:tcBorders>
              <w:top w:val="nil"/>
              <w:left w:val="nil"/>
              <w:bottom w:val="nil"/>
              <w:right w:val="nil"/>
            </w:tcBorders>
            <w:shd w:val="clear" w:color="auto" w:fill="auto"/>
            <w:noWrap/>
            <w:hideMark/>
          </w:tcPr>
          <w:p w14:paraId="43A97645"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Malay</w:t>
            </w:r>
          </w:p>
        </w:tc>
        <w:tc>
          <w:tcPr>
            <w:tcW w:w="1701" w:type="dxa"/>
            <w:tcBorders>
              <w:top w:val="nil"/>
              <w:left w:val="nil"/>
              <w:bottom w:val="nil"/>
              <w:right w:val="nil"/>
            </w:tcBorders>
            <w:shd w:val="clear" w:color="auto" w:fill="auto"/>
            <w:noWrap/>
          </w:tcPr>
          <w:p w14:paraId="572B03AA" w14:textId="7DFEEF72" w:rsidR="00E732C6" w:rsidRPr="00181609" w:rsidRDefault="00E732C6" w:rsidP="00181609">
            <w:pPr>
              <w:spacing w:after="0" w:line="240" w:lineRule="auto"/>
              <w:ind w:firstLine="0"/>
              <w:rPr>
                <w:rFonts w:eastAsia="Times New Roman" w:cstheme="minorHAnsi"/>
                <w:lang w:eastAsia="zh-CN"/>
              </w:rPr>
            </w:pPr>
            <w:r w:rsidRPr="00181609">
              <w:rPr>
                <w:rFonts w:cstheme="minorHAnsi"/>
              </w:rPr>
              <w:t>152 (27.6%)</w:t>
            </w:r>
          </w:p>
        </w:tc>
        <w:tc>
          <w:tcPr>
            <w:tcW w:w="1431" w:type="dxa"/>
            <w:tcBorders>
              <w:top w:val="nil"/>
              <w:left w:val="nil"/>
              <w:bottom w:val="nil"/>
              <w:right w:val="nil"/>
            </w:tcBorders>
            <w:shd w:val="clear" w:color="auto" w:fill="auto"/>
            <w:noWrap/>
          </w:tcPr>
          <w:p w14:paraId="28387F5B" w14:textId="3834D91B" w:rsidR="00E732C6" w:rsidRPr="00181609" w:rsidRDefault="00E732C6" w:rsidP="00181609">
            <w:pPr>
              <w:spacing w:after="0" w:line="240" w:lineRule="auto"/>
              <w:ind w:firstLine="0"/>
              <w:rPr>
                <w:rFonts w:eastAsia="Times New Roman" w:cstheme="minorHAnsi"/>
                <w:lang w:eastAsia="zh-CN"/>
              </w:rPr>
            </w:pPr>
            <w:r w:rsidRPr="00181609">
              <w:rPr>
                <w:rFonts w:cstheme="minorHAnsi"/>
              </w:rPr>
              <w:t>20 (14.1%)</w:t>
            </w:r>
          </w:p>
        </w:tc>
        <w:tc>
          <w:tcPr>
            <w:tcW w:w="837" w:type="dxa"/>
            <w:tcBorders>
              <w:top w:val="nil"/>
              <w:left w:val="nil"/>
              <w:bottom w:val="nil"/>
              <w:right w:val="nil"/>
            </w:tcBorders>
            <w:shd w:val="clear" w:color="auto" w:fill="auto"/>
            <w:noWrap/>
          </w:tcPr>
          <w:p w14:paraId="1A7A7D6F"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0B6B63B0" w14:textId="24C85586"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137 (24.3%)</w:t>
            </w:r>
          </w:p>
        </w:tc>
        <w:tc>
          <w:tcPr>
            <w:tcW w:w="1440" w:type="dxa"/>
            <w:tcBorders>
              <w:top w:val="nil"/>
              <w:left w:val="nil"/>
              <w:bottom w:val="nil"/>
              <w:right w:val="nil"/>
            </w:tcBorders>
          </w:tcPr>
          <w:p w14:paraId="31DC02B2" w14:textId="3485BF56"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35 (27.1%)</w:t>
            </w:r>
          </w:p>
        </w:tc>
        <w:tc>
          <w:tcPr>
            <w:tcW w:w="828" w:type="dxa"/>
            <w:tcBorders>
              <w:top w:val="nil"/>
              <w:left w:val="nil"/>
              <w:bottom w:val="nil"/>
              <w:right w:val="nil"/>
            </w:tcBorders>
          </w:tcPr>
          <w:p w14:paraId="60604380"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14EC3EA9" w14:textId="73260E0F" w:rsidTr="00181609">
        <w:trPr>
          <w:trHeight w:val="255"/>
        </w:trPr>
        <w:tc>
          <w:tcPr>
            <w:tcW w:w="3544" w:type="dxa"/>
            <w:tcBorders>
              <w:top w:val="nil"/>
              <w:left w:val="nil"/>
              <w:bottom w:val="nil"/>
              <w:right w:val="nil"/>
            </w:tcBorders>
            <w:shd w:val="clear" w:color="auto" w:fill="auto"/>
            <w:noWrap/>
            <w:hideMark/>
          </w:tcPr>
          <w:p w14:paraId="4C3CA0C1"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Indian</w:t>
            </w:r>
          </w:p>
        </w:tc>
        <w:tc>
          <w:tcPr>
            <w:tcW w:w="1701" w:type="dxa"/>
            <w:tcBorders>
              <w:top w:val="nil"/>
              <w:left w:val="nil"/>
              <w:bottom w:val="nil"/>
              <w:right w:val="nil"/>
            </w:tcBorders>
            <w:shd w:val="clear" w:color="auto" w:fill="auto"/>
            <w:noWrap/>
          </w:tcPr>
          <w:p w14:paraId="4CEFEDD2" w14:textId="5E79C1D7" w:rsidR="00E732C6" w:rsidRPr="00181609" w:rsidRDefault="00E732C6" w:rsidP="00181609">
            <w:pPr>
              <w:spacing w:after="0" w:line="240" w:lineRule="auto"/>
              <w:ind w:firstLine="0"/>
              <w:rPr>
                <w:rFonts w:eastAsia="Times New Roman" w:cstheme="minorHAnsi"/>
                <w:lang w:eastAsia="zh-CN"/>
              </w:rPr>
            </w:pPr>
            <w:r w:rsidRPr="00181609">
              <w:rPr>
                <w:rFonts w:cstheme="minorHAnsi"/>
              </w:rPr>
              <w:t>91 (16.5%)</w:t>
            </w:r>
          </w:p>
        </w:tc>
        <w:tc>
          <w:tcPr>
            <w:tcW w:w="1431" w:type="dxa"/>
            <w:tcBorders>
              <w:top w:val="nil"/>
              <w:left w:val="nil"/>
              <w:bottom w:val="nil"/>
              <w:right w:val="nil"/>
            </w:tcBorders>
            <w:shd w:val="clear" w:color="auto" w:fill="auto"/>
            <w:noWrap/>
          </w:tcPr>
          <w:p w14:paraId="2B8365BC" w14:textId="000E3791" w:rsidR="00E732C6" w:rsidRPr="00181609" w:rsidRDefault="00E732C6" w:rsidP="00181609">
            <w:pPr>
              <w:spacing w:after="0" w:line="240" w:lineRule="auto"/>
              <w:ind w:firstLine="0"/>
              <w:rPr>
                <w:rFonts w:eastAsia="Times New Roman" w:cstheme="minorHAnsi"/>
                <w:lang w:eastAsia="zh-CN"/>
              </w:rPr>
            </w:pPr>
            <w:r w:rsidRPr="00181609">
              <w:rPr>
                <w:rFonts w:cstheme="minorHAnsi"/>
              </w:rPr>
              <w:t>32 (22.5%)</w:t>
            </w:r>
          </w:p>
        </w:tc>
        <w:tc>
          <w:tcPr>
            <w:tcW w:w="837" w:type="dxa"/>
            <w:tcBorders>
              <w:top w:val="nil"/>
              <w:left w:val="nil"/>
              <w:bottom w:val="nil"/>
              <w:right w:val="nil"/>
            </w:tcBorders>
            <w:shd w:val="clear" w:color="auto" w:fill="auto"/>
            <w:noWrap/>
          </w:tcPr>
          <w:p w14:paraId="6AE2ABF8"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7145FAC8" w14:textId="0A0A0EED"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95 (16.9%)</w:t>
            </w:r>
          </w:p>
        </w:tc>
        <w:tc>
          <w:tcPr>
            <w:tcW w:w="1440" w:type="dxa"/>
            <w:tcBorders>
              <w:top w:val="nil"/>
              <w:left w:val="nil"/>
              <w:bottom w:val="nil"/>
              <w:right w:val="nil"/>
            </w:tcBorders>
          </w:tcPr>
          <w:p w14:paraId="24B2CE3B" w14:textId="3EEB54EB"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28 (21.7%)</w:t>
            </w:r>
          </w:p>
        </w:tc>
        <w:tc>
          <w:tcPr>
            <w:tcW w:w="828" w:type="dxa"/>
            <w:tcBorders>
              <w:top w:val="nil"/>
              <w:left w:val="nil"/>
              <w:bottom w:val="nil"/>
              <w:right w:val="nil"/>
            </w:tcBorders>
          </w:tcPr>
          <w:p w14:paraId="7A9E85C5"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3D7F5B2B" w14:textId="25356585" w:rsidTr="00181609">
        <w:trPr>
          <w:trHeight w:val="255"/>
        </w:trPr>
        <w:tc>
          <w:tcPr>
            <w:tcW w:w="3544" w:type="dxa"/>
            <w:tcBorders>
              <w:top w:val="nil"/>
              <w:left w:val="nil"/>
              <w:bottom w:val="nil"/>
              <w:right w:val="nil"/>
            </w:tcBorders>
            <w:shd w:val="clear" w:color="auto" w:fill="auto"/>
            <w:noWrap/>
            <w:hideMark/>
          </w:tcPr>
          <w:p w14:paraId="462C8CB8"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Highest educational attainment</w:t>
            </w:r>
          </w:p>
        </w:tc>
        <w:tc>
          <w:tcPr>
            <w:tcW w:w="1701" w:type="dxa"/>
            <w:tcBorders>
              <w:top w:val="nil"/>
              <w:left w:val="nil"/>
              <w:bottom w:val="nil"/>
              <w:right w:val="nil"/>
            </w:tcBorders>
            <w:shd w:val="clear" w:color="auto" w:fill="auto"/>
            <w:noWrap/>
          </w:tcPr>
          <w:p w14:paraId="361F58F1" w14:textId="77777777" w:rsidR="00E732C6" w:rsidRPr="00181609" w:rsidRDefault="00E732C6" w:rsidP="00181609">
            <w:pPr>
              <w:spacing w:after="0" w:line="240" w:lineRule="auto"/>
              <w:ind w:firstLine="0"/>
              <w:rPr>
                <w:rFonts w:eastAsia="Times New Roman" w:cstheme="minorHAnsi"/>
                <w:lang w:eastAsia="zh-CN"/>
              </w:rPr>
            </w:pPr>
          </w:p>
        </w:tc>
        <w:tc>
          <w:tcPr>
            <w:tcW w:w="1431" w:type="dxa"/>
            <w:tcBorders>
              <w:top w:val="nil"/>
              <w:left w:val="nil"/>
              <w:bottom w:val="nil"/>
              <w:right w:val="nil"/>
            </w:tcBorders>
            <w:shd w:val="clear" w:color="auto" w:fill="auto"/>
            <w:noWrap/>
          </w:tcPr>
          <w:p w14:paraId="6BA3F72E" w14:textId="77777777" w:rsidR="00E732C6" w:rsidRPr="00181609" w:rsidRDefault="00E732C6" w:rsidP="00181609">
            <w:pPr>
              <w:spacing w:after="0" w:line="240" w:lineRule="auto"/>
              <w:ind w:firstLine="0"/>
              <w:rPr>
                <w:rFonts w:eastAsia="Times New Roman" w:cstheme="minorHAnsi"/>
                <w:lang w:eastAsia="zh-CN"/>
              </w:rPr>
            </w:pPr>
          </w:p>
        </w:tc>
        <w:tc>
          <w:tcPr>
            <w:tcW w:w="837" w:type="dxa"/>
            <w:tcBorders>
              <w:top w:val="nil"/>
              <w:left w:val="nil"/>
              <w:bottom w:val="nil"/>
              <w:right w:val="nil"/>
            </w:tcBorders>
            <w:shd w:val="clear" w:color="auto" w:fill="auto"/>
            <w:noWrap/>
          </w:tcPr>
          <w:p w14:paraId="0C4E938E" w14:textId="3C765CB7" w:rsidR="00E732C6" w:rsidRPr="00181609" w:rsidRDefault="00E732C6" w:rsidP="00181609">
            <w:pPr>
              <w:spacing w:after="0" w:line="240" w:lineRule="auto"/>
              <w:ind w:firstLine="0"/>
              <w:rPr>
                <w:rFonts w:eastAsia="Times New Roman" w:cstheme="minorHAnsi"/>
                <w:lang w:eastAsia="zh-CN"/>
              </w:rPr>
            </w:pPr>
            <w:r w:rsidRPr="00181609">
              <w:rPr>
                <w:rFonts w:cstheme="minorHAnsi"/>
              </w:rPr>
              <w:t xml:space="preserve"> 0.15</w:t>
            </w:r>
          </w:p>
        </w:tc>
        <w:tc>
          <w:tcPr>
            <w:tcW w:w="1418" w:type="dxa"/>
            <w:tcBorders>
              <w:top w:val="nil"/>
              <w:left w:val="nil"/>
              <w:bottom w:val="nil"/>
              <w:right w:val="nil"/>
            </w:tcBorders>
          </w:tcPr>
          <w:p w14:paraId="53E52B2C" w14:textId="77777777" w:rsidR="00E732C6" w:rsidRPr="00181609" w:rsidRDefault="00E732C6" w:rsidP="00E732C6">
            <w:pPr>
              <w:spacing w:after="0" w:line="240" w:lineRule="auto"/>
              <w:ind w:firstLine="0"/>
              <w:rPr>
                <w:rFonts w:eastAsia="Times New Roman" w:cstheme="minorHAnsi"/>
                <w:lang w:eastAsia="zh-CN"/>
              </w:rPr>
            </w:pPr>
          </w:p>
        </w:tc>
        <w:tc>
          <w:tcPr>
            <w:tcW w:w="1440" w:type="dxa"/>
            <w:tcBorders>
              <w:top w:val="nil"/>
              <w:left w:val="nil"/>
              <w:bottom w:val="nil"/>
              <w:right w:val="nil"/>
            </w:tcBorders>
          </w:tcPr>
          <w:p w14:paraId="19B60BA8" w14:textId="77777777" w:rsidR="00E732C6" w:rsidRPr="00181609" w:rsidRDefault="00E732C6" w:rsidP="00E732C6">
            <w:pPr>
              <w:spacing w:after="0" w:line="240" w:lineRule="auto"/>
              <w:ind w:firstLine="0"/>
              <w:rPr>
                <w:rFonts w:eastAsia="Times New Roman" w:cstheme="minorHAnsi"/>
                <w:lang w:eastAsia="zh-CN"/>
              </w:rPr>
            </w:pPr>
          </w:p>
        </w:tc>
        <w:tc>
          <w:tcPr>
            <w:tcW w:w="828" w:type="dxa"/>
            <w:tcBorders>
              <w:top w:val="nil"/>
              <w:left w:val="nil"/>
              <w:bottom w:val="nil"/>
              <w:right w:val="nil"/>
            </w:tcBorders>
          </w:tcPr>
          <w:p w14:paraId="77E9E93F" w14:textId="65258566"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0.25</w:t>
            </w:r>
          </w:p>
        </w:tc>
      </w:tr>
      <w:tr w:rsidR="00E732C6" w:rsidRPr="00057E6A" w14:paraId="0A6D896E" w14:textId="4D6010C9" w:rsidTr="00181609">
        <w:trPr>
          <w:trHeight w:val="255"/>
        </w:trPr>
        <w:tc>
          <w:tcPr>
            <w:tcW w:w="3544" w:type="dxa"/>
            <w:tcBorders>
              <w:top w:val="nil"/>
              <w:left w:val="nil"/>
              <w:bottom w:val="nil"/>
              <w:right w:val="nil"/>
            </w:tcBorders>
            <w:shd w:val="clear" w:color="auto" w:fill="auto"/>
            <w:noWrap/>
            <w:hideMark/>
          </w:tcPr>
          <w:p w14:paraId="59D95D62"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No education/Primary/Secondary</w:t>
            </w:r>
          </w:p>
        </w:tc>
        <w:tc>
          <w:tcPr>
            <w:tcW w:w="1701" w:type="dxa"/>
            <w:tcBorders>
              <w:top w:val="nil"/>
              <w:left w:val="nil"/>
              <w:bottom w:val="nil"/>
              <w:right w:val="nil"/>
            </w:tcBorders>
            <w:shd w:val="clear" w:color="auto" w:fill="auto"/>
            <w:noWrap/>
          </w:tcPr>
          <w:p w14:paraId="02E04D80" w14:textId="23CFA450" w:rsidR="00E732C6" w:rsidRPr="00181609" w:rsidRDefault="00E732C6" w:rsidP="00181609">
            <w:pPr>
              <w:spacing w:after="0" w:line="240" w:lineRule="auto"/>
              <w:ind w:firstLine="0"/>
              <w:rPr>
                <w:rFonts w:eastAsia="Times New Roman" w:cstheme="minorHAnsi"/>
                <w:lang w:eastAsia="zh-CN"/>
              </w:rPr>
            </w:pPr>
            <w:r w:rsidRPr="00181609">
              <w:rPr>
                <w:rFonts w:cstheme="minorHAnsi"/>
              </w:rPr>
              <w:t>163 (30.0%)</w:t>
            </w:r>
          </w:p>
        </w:tc>
        <w:tc>
          <w:tcPr>
            <w:tcW w:w="1431" w:type="dxa"/>
            <w:tcBorders>
              <w:top w:val="nil"/>
              <w:left w:val="nil"/>
              <w:bottom w:val="nil"/>
              <w:right w:val="nil"/>
            </w:tcBorders>
            <w:shd w:val="clear" w:color="auto" w:fill="auto"/>
            <w:noWrap/>
          </w:tcPr>
          <w:p w14:paraId="7209D341" w14:textId="6FDF4B47" w:rsidR="00E732C6" w:rsidRPr="00181609" w:rsidRDefault="00E732C6" w:rsidP="00181609">
            <w:pPr>
              <w:spacing w:after="0" w:line="240" w:lineRule="auto"/>
              <w:ind w:firstLine="0"/>
              <w:rPr>
                <w:rFonts w:eastAsia="Times New Roman" w:cstheme="minorHAnsi"/>
                <w:lang w:eastAsia="zh-CN"/>
              </w:rPr>
            </w:pPr>
            <w:r w:rsidRPr="00181609">
              <w:rPr>
                <w:rFonts w:cstheme="minorHAnsi"/>
              </w:rPr>
              <w:t>31 (21.8%)</w:t>
            </w:r>
          </w:p>
        </w:tc>
        <w:tc>
          <w:tcPr>
            <w:tcW w:w="837" w:type="dxa"/>
            <w:tcBorders>
              <w:top w:val="nil"/>
              <w:left w:val="nil"/>
              <w:bottom w:val="nil"/>
              <w:right w:val="nil"/>
            </w:tcBorders>
            <w:shd w:val="clear" w:color="auto" w:fill="auto"/>
            <w:noWrap/>
          </w:tcPr>
          <w:p w14:paraId="7DFA67D0"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7237C9BA" w14:textId="6B7B8593"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162 (29.0%)</w:t>
            </w:r>
          </w:p>
        </w:tc>
        <w:tc>
          <w:tcPr>
            <w:tcW w:w="1440" w:type="dxa"/>
            <w:tcBorders>
              <w:top w:val="nil"/>
              <w:left w:val="nil"/>
              <w:bottom w:val="nil"/>
              <w:right w:val="nil"/>
            </w:tcBorders>
          </w:tcPr>
          <w:p w14:paraId="6142E37F" w14:textId="7CC04B5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32 (25.0%)</w:t>
            </w:r>
          </w:p>
        </w:tc>
        <w:tc>
          <w:tcPr>
            <w:tcW w:w="828" w:type="dxa"/>
            <w:tcBorders>
              <w:top w:val="nil"/>
              <w:left w:val="nil"/>
              <w:bottom w:val="nil"/>
              <w:right w:val="nil"/>
            </w:tcBorders>
          </w:tcPr>
          <w:p w14:paraId="5E1E73F3"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6C46CA7A" w14:textId="77ED450C" w:rsidTr="00181609">
        <w:trPr>
          <w:trHeight w:val="255"/>
        </w:trPr>
        <w:tc>
          <w:tcPr>
            <w:tcW w:w="3544" w:type="dxa"/>
            <w:tcBorders>
              <w:top w:val="nil"/>
              <w:left w:val="nil"/>
              <w:bottom w:val="nil"/>
              <w:right w:val="nil"/>
            </w:tcBorders>
            <w:shd w:val="clear" w:color="auto" w:fill="auto"/>
            <w:noWrap/>
            <w:hideMark/>
          </w:tcPr>
          <w:p w14:paraId="273E05F9"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Post-secondary/Pre-university</w:t>
            </w:r>
          </w:p>
        </w:tc>
        <w:tc>
          <w:tcPr>
            <w:tcW w:w="1701" w:type="dxa"/>
            <w:tcBorders>
              <w:top w:val="nil"/>
              <w:left w:val="nil"/>
              <w:bottom w:val="nil"/>
              <w:right w:val="nil"/>
            </w:tcBorders>
            <w:shd w:val="clear" w:color="auto" w:fill="auto"/>
            <w:noWrap/>
          </w:tcPr>
          <w:p w14:paraId="1177E01A" w14:textId="6457E82A" w:rsidR="00E732C6" w:rsidRPr="00181609" w:rsidRDefault="00E732C6" w:rsidP="00181609">
            <w:pPr>
              <w:spacing w:after="0" w:line="240" w:lineRule="auto"/>
              <w:ind w:firstLine="0"/>
              <w:rPr>
                <w:rFonts w:eastAsia="Times New Roman" w:cstheme="minorHAnsi"/>
                <w:lang w:eastAsia="zh-CN"/>
              </w:rPr>
            </w:pPr>
            <w:r w:rsidRPr="00181609">
              <w:rPr>
                <w:rFonts w:cstheme="minorHAnsi"/>
              </w:rPr>
              <w:t>188 (34.6%)</w:t>
            </w:r>
          </w:p>
        </w:tc>
        <w:tc>
          <w:tcPr>
            <w:tcW w:w="1431" w:type="dxa"/>
            <w:tcBorders>
              <w:top w:val="nil"/>
              <w:left w:val="nil"/>
              <w:bottom w:val="nil"/>
              <w:right w:val="nil"/>
            </w:tcBorders>
            <w:shd w:val="clear" w:color="auto" w:fill="auto"/>
            <w:noWrap/>
          </w:tcPr>
          <w:p w14:paraId="3EDCF33A" w14:textId="1B727963" w:rsidR="00E732C6" w:rsidRPr="00181609" w:rsidRDefault="00E732C6" w:rsidP="00181609">
            <w:pPr>
              <w:spacing w:after="0" w:line="240" w:lineRule="auto"/>
              <w:ind w:firstLine="0"/>
              <w:rPr>
                <w:rFonts w:eastAsia="Times New Roman" w:cstheme="minorHAnsi"/>
                <w:lang w:eastAsia="zh-CN"/>
              </w:rPr>
            </w:pPr>
            <w:r w:rsidRPr="00181609">
              <w:rPr>
                <w:rFonts w:cstheme="minorHAnsi"/>
              </w:rPr>
              <w:t>53 (37.3%)</w:t>
            </w:r>
          </w:p>
        </w:tc>
        <w:tc>
          <w:tcPr>
            <w:tcW w:w="837" w:type="dxa"/>
            <w:tcBorders>
              <w:top w:val="nil"/>
              <w:left w:val="nil"/>
              <w:bottom w:val="nil"/>
              <w:right w:val="nil"/>
            </w:tcBorders>
            <w:shd w:val="clear" w:color="auto" w:fill="auto"/>
            <w:noWrap/>
          </w:tcPr>
          <w:p w14:paraId="3D6BD13C"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7AE3E3CC" w14:textId="78173B05"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188 (33.7%)</w:t>
            </w:r>
          </w:p>
        </w:tc>
        <w:tc>
          <w:tcPr>
            <w:tcW w:w="1440" w:type="dxa"/>
            <w:tcBorders>
              <w:top w:val="nil"/>
              <w:left w:val="nil"/>
              <w:bottom w:val="nil"/>
              <w:right w:val="nil"/>
            </w:tcBorders>
          </w:tcPr>
          <w:p w14:paraId="13A7117B" w14:textId="2E4016BE"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53 (41.4%)</w:t>
            </w:r>
          </w:p>
        </w:tc>
        <w:tc>
          <w:tcPr>
            <w:tcW w:w="828" w:type="dxa"/>
            <w:tcBorders>
              <w:top w:val="nil"/>
              <w:left w:val="nil"/>
              <w:bottom w:val="nil"/>
              <w:right w:val="nil"/>
            </w:tcBorders>
          </w:tcPr>
          <w:p w14:paraId="0B5665A4"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1A8080A7" w14:textId="6F8E4B82" w:rsidTr="00181609">
        <w:trPr>
          <w:trHeight w:val="255"/>
        </w:trPr>
        <w:tc>
          <w:tcPr>
            <w:tcW w:w="3544" w:type="dxa"/>
            <w:tcBorders>
              <w:top w:val="nil"/>
              <w:left w:val="nil"/>
              <w:bottom w:val="nil"/>
              <w:right w:val="nil"/>
            </w:tcBorders>
            <w:shd w:val="clear" w:color="auto" w:fill="auto"/>
            <w:noWrap/>
            <w:hideMark/>
          </w:tcPr>
          <w:p w14:paraId="72D2A8CC" w14:textId="675A0440"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w:t>
            </w:r>
            <w:r w:rsidR="005A023D" w:rsidRPr="005A023D">
              <w:rPr>
                <w:rFonts w:eastAsia="Times New Roman" w:cstheme="minorHAnsi"/>
                <w:color w:val="FF0000"/>
                <w:lang w:eastAsia="zh-CN"/>
              </w:rPr>
              <w:t>U</w:t>
            </w:r>
            <w:r w:rsidRPr="00181609">
              <w:rPr>
                <w:rFonts w:eastAsia="Times New Roman" w:cstheme="minorHAnsi"/>
                <w:lang w:eastAsia="zh-CN"/>
              </w:rPr>
              <w:t>niversity</w:t>
            </w:r>
          </w:p>
        </w:tc>
        <w:tc>
          <w:tcPr>
            <w:tcW w:w="1701" w:type="dxa"/>
            <w:tcBorders>
              <w:top w:val="nil"/>
              <w:left w:val="nil"/>
              <w:bottom w:val="nil"/>
              <w:right w:val="nil"/>
            </w:tcBorders>
            <w:shd w:val="clear" w:color="auto" w:fill="auto"/>
            <w:noWrap/>
          </w:tcPr>
          <w:p w14:paraId="16A28B54" w14:textId="11A7948C" w:rsidR="00E732C6" w:rsidRPr="00181609" w:rsidRDefault="00E732C6" w:rsidP="00181609">
            <w:pPr>
              <w:spacing w:after="0" w:line="240" w:lineRule="auto"/>
              <w:ind w:firstLine="0"/>
              <w:rPr>
                <w:rFonts w:eastAsia="Times New Roman" w:cstheme="minorHAnsi"/>
                <w:lang w:eastAsia="zh-CN"/>
              </w:rPr>
            </w:pPr>
            <w:r w:rsidRPr="00181609">
              <w:rPr>
                <w:rFonts w:cstheme="minorHAnsi"/>
              </w:rPr>
              <w:t>193 (35.5%)</w:t>
            </w:r>
          </w:p>
        </w:tc>
        <w:tc>
          <w:tcPr>
            <w:tcW w:w="1431" w:type="dxa"/>
            <w:tcBorders>
              <w:top w:val="nil"/>
              <w:left w:val="nil"/>
              <w:bottom w:val="nil"/>
              <w:right w:val="nil"/>
            </w:tcBorders>
            <w:shd w:val="clear" w:color="auto" w:fill="auto"/>
            <w:noWrap/>
          </w:tcPr>
          <w:p w14:paraId="74C7DAAC" w14:textId="64FA8092" w:rsidR="00E732C6" w:rsidRPr="00181609" w:rsidRDefault="00E732C6" w:rsidP="00181609">
            <w:pPr>
              <w:spacing w:after="0" w:line="240" w:lineRule="auto"/>
              <w:ind w:firstLine="0"/>
              <w:rPr>
                <w:rFonts w:eastAsia="Times New Roman" w:cstheme="minorHAnsi"/>
                <w:lang w:eastAsia="zh-CN"/>
              </w:rPr>
            </w:pPr>
            <w:r w:rsidRPr="00181609">
              <w:rPr>
                <w:rFonts w:cstheme="minorHAnsi"/>
              </w:rPr>
              <w:t>58 (40.8%)</w:t>
            </w:r>
          </w:p>
        </w:tc>
        <w:tc>
          <w:tcPr>
            <w:tcW w:w="837" w:type="dxa"/>
            <w:tcBorders>
              <w:top w:val="nil"/>
              <w:left w:val="nil"/>
              <w:bottom w:val="nil"/>
              <w:right w:val="nil"/>
            </w:tcBorders>
            <w:shd w:val="clear" w:color="auto" w:fill="auto"/>
            <w:noWrap/>
          </w:tcPr>
          <w:p w14:paraId="321CEB6D"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0C251045" w14:textId="6BB54E76"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208 (37.3%)</w:t>
            </w:r>
          </w:p>
        </w:tc>
        <w:tc>
          <w:tcPr>
            <w:tcW w:w="1440" w:type="dxa"/>
            <w:tcBorders>
              <w:top w:val="nil"/>
              <w:left w:val="nil"/>
              <w:bottom w:val="nil"/>
              <w:right w:val="nil"/>
            </w:tcBorders>
          </w:tcPr>
          <w:p w14:paraId="04EDCC3C" w14:textId="25900419"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43 (33.6%)</w:t>
            </w:r>
          </w:p>
        </w:tc>
        <w:tc>
          <w:tcPr>
            <w:tcW w:w="828" w:type="dxa"/>
            <w:tcBorders>
              <w:top w:val="nil"/>
              <w:left w:val="nil"/>
              <w:bottom w:val="nil"/>
              <w:right w:val="nil"/>
            </w:tcBorders>
          </w:tcPr>
          <w:p w14:paraId="31C0D0DF"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0599FBE9" w14:textId="60218CD8" w:rsidTr="00181609">
        <w:trPr>
          <w:trHeight w:val="255"/>
        </w:trPr>
        <w:tc>
          <w:tcPr>
            <w:tcW w:w="3544" w:type="dxa"/>
            <w:tcBorders>
              <w:top w:val="nil"/>
              <w:left w:val="nil"/>
              <w:bottom w:val="nil"/>
              <w:right w:val="nil"/>
            </w:tcBorders>
            <w:shd w:val="clear" w:color="auto" w:fill="auto"/>
            <w:noWrap/>
            <w:hideMark/>
          </w:tcPr>
          <w:p w14:paraId="4ED44828"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Age at delivery, years</w:t>
            </w:r>
          </w:p>
        </w:tc>
        <w:tc>
          <w:tcPr>
            <w:tcW w:w="1701" w:type="dxa"/>
            <w:tcBorders>
              <w:top w:val="nil"/>
              <w:left w:val="nil"/>
              <w:bottom w:val="nil"/>
              <w:right w:val="nil"/>
            </w:tcBorders>
            <w:shd w:val="clear" w:color="auto" w:fill="auto"/>
            <w:noWrap/>
          </w:tcPr>
          <w:p w14:paraId="40E0F6EE" w14:textId="79234657" w:rsidR="00E732C6" w:rsidRPr="00181609" w:rsidRDefault="00E732C6" w:rsidP="00181609">
            <w:pPr>
              <w:spacing w:after="0" w:line="240" w:lineRule="auto"/>
              <w:ind w:firstLine="0"/>
              <w:rPr>
                <w:rFonts w:eastAsia="Times New Roman" w:cstheme="minorHAnsi"/>
                <w:lang w:eastAsia="zh-CN"/>
              </w:rPr>
            </w:pPr>
            <w:r w:rsidRPr="00181609">
              <w:rPr>
                <w:rFonts w:cstheme="minorHAnsi"/>
              </w:rPr>
              <w:t>31.3 (4.9)</w:t>
            </w:r>
          </w:p>
        </w:tc>
        <w:tc>
          <w:tcPr>
            <w:tcW w:w="1431" w:type="dxa"/>
            <w:tcBorders>
              <w:top w:val="nil"/>
              <w:left w:val="nil"/>
              <w:bottom w:val="nil"/>
              <w:right w:val="nil"/>
            </w:tcBorders>
            <w:shd w:val="clear" w:color="auto" w:fill="auto"/>
            <w:noWrap/>
          </w:tcPr>
          <w:p w14:paraId="116DDE7B" w14:textId="594E679F" w:rsidR="00E732C6" w:rsidRPr="00181609" w:rsidRDefault="00E732C6" w:rsidP="00181609">
            <w:pPr>
              <w:spacing w:after="0" w:line="240" w:lineRule="auto"/>
              <w:ind w:firstLine="0"/>
              <w:rPr>
                <w:rFonts w:eastAsia="Times New Roman" w:cstheme="minorHAnsi"/>
                <w:lang w:eastAsia="zh-CN"/>
              </w:rPr>
            </w:pPr>
            <w:r w:rsidRPr="00181609">
              <w:rPr>
                <w:rFonts w:cstheme="minorHAnsi"/>
              </w:rPr>
              <w:t>33.5 (4.6)</w:t>
            </w:r>
          </w:p>
        </w:tc>
        <w:tc>
          <w:tcPr>
            <w:tcW w:w="837" w:type="dxa"/>
            <w:tcBorders>
              <w:top w:val="nil"/>
              <w:left w:val="nil"/>
              <w:bottom w:val="nil"/>
              <w:right w:val="nil"/>
            </w:tcBorders>
            <w:shd w:val="clear" w:color="auto" w:fill="auto"/>
            <w:noWrap/>
          </w:tcPr>
          <w:p w14:paraId="3EFCDC3E" w14:textId="2FEA2DE2" w:rsidR="00E732C6" w:rsidRPr="00181609" w:rsidRDefault="00E732C6" w:rsidP="00181609">
            <w:pPr>
              <w:spacing w:after="0" w:line="240" w:lineRule="auto"/>
              <w:ind w:firstLine="0"/>
              <w:rPr>
                <w:rFonts w:eastAsia="Times New Roman" w:cstheme="minorHAnsi"/>
                <w:lang w:eastAsia="zh-CN"/>
              </w:rPr>
            </w:pPr>
            <w:r w:rsidRPr="00181609">
              <w:rPr>
                <w:rFonts w:cstheme="minorHAnsi"/>
              </w:rPr>
              <w:t>&lt;0.001</w:t>
            </w:r>
          </w:p>
        </w:tc>
        <w:tc>
          <w:tcPr>
            <w:tcW w:w="1418" w:type="dxa"/>
            <w:tcBorders>
              <w:top w:val="nil"/>
              <w:left w:val="nil"/>
              <w:bottom w:val="nil"/>
              <w:right w:val="nil"/>
            </w:tcBorders>
          </w:tcPr>
          <w:p w14:paraId="70304195" w14:textId="20F9F70B"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31.5 (4.9)</w:t>
            </w:r>
          </w:p>
        </w:tc>
        <w:tc>
          <w:tcPr>
            <w:tcW w:w="1440" w:type="dxa"/>
            <w:tcBorders>
              <w:top w:val="nil"/>
              <w:left w:val="nil"/>
              <w:bottom w:val="nil"/>
              <w:right w:val="nil"/>
            </w:tcBorders>
          </w:tcPr>
          <w:p w14:paraId="0650F7B4" w14:textId="3087312C"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32.8 (5.0)</w:t>
            </w:r>
          </w:p>
        </w:tc>
        <w:tc>
          <w:tcPr>
            <w:tcW w:w="828" w:type="dxa"/>
            <w:tcBorders>
              <w:top w:val="nil"/>
              <w:left w:val="nil"/>
              <w:bottom w:val="nil"/>
              <w:right w:val="nil"/>
            </w:tcBorders>
          </w:tcPr>
          <w:p w14:paraId="6B3B708E" w14:textId="4D762619"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0.008</w:t>
            </w:r>
          </w:p>
        </w:tc>
      </w:tr>
      <w:tr w:rsidR="00E732C6" w:rsidRPr="00057E6A" w14:paraId="382A0DA5" w14:textId="64B0FF0C" w:rsidTr="00181609">
        <w:trPr>
          <w:trHeight w:val="255"/>
        </w:trPr>
        <w:tc>
          <w:tcPr>
            <w:tcW w:w="3544" w:type="dxa"/>
            <w:tcBorders>
              <w:top w:val="nil"/>
              <w:left w:val="nil"/>
              <w:bottom w:val="nil"/>
              <w:right w:val="nil"/>
            </w:tcBorders>
            <w:shd w:val="clear" w:color="auto" w:fill="auto"/>
            <w:noWrap/>
            <w:hideMark/>
          </w:tcPr>
          <w:p w14:paraId="7F61D4C2"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Parity at index pregnancy</w:t>
            </w:r>
          </w:p>
        </w:tc>
        <w:tc>
          <w:tcPr>
            <w:tcW w:w="1701" w:type="dxa"/>
            <w:tcBorders>
              <w:top w:val="nil"/>
              <w:left w:val="nil"/>
              <w:bottom w:val="nil"/>
              <w:right w:val="nil"/>
            </w:tcBorders>
            <w:shd w:val="clear" w:color="auto" w:fill="auto"/>
            <w:noWrap/>
          </w:tcPr>
          <w:p w14:paraId="672C22BE" w14:textId="77777777" w:rsidR="00E732C6" w:rsidRPr="00181609" w:rsidRDefault="00E732C6" w:rsidP="00181609">
            <w:pPr>
              <w:spacing w:after="0" w:line="240" w:lineRule="auto"/>
              <w:ind w:firstLine="0"/>
              <w:rPr>
                <w:rFonts w:eastAsia="Times New Roman" w:cstheme="minorHAnsi"/>
                <w:lang w:eastAsia="zh-CN"/>
              </w:rPr>
            </w:pPr>
          </w:p>
        </w:tc>
        <w:tc>
          <w:tcPr>
            <w:tcW w:w="1431" w:type="dxa"/>
            <w:tcBorders>
              <w:top w:val="nil"/>
              <w:left w:val="nil"/>
              <w:bottom w:val="nil"/>
              <w:right w:val="nil"/>
            </w:tcBorders>
            <w:shd w:val="clear" w:color="auto" w:fill="auto"/>
            <w:noWrap/>
          </w:tcPr>
          <w:p w14:paraId="233DAE10" w14:textId="77777777" w:rsidR="00E732C6" w:rsidRPr="00181609" w:rsidRDefault="00E732C6" w:rsidP="00181609">
            <w:pPr>
              <w:spacing w:after="0" w:line="240" w:lineRule="auto"/>
              <w:ind w:firstLine="0"/>
              <w:rPr>
                <w:rFonts w:eastAsia="Times New Roman" w:cstheme="minorHAnsi"/>
                <w:lang w:eastAsia="zh-CN"/>
              </w:rPr>
            </w:pPr>
          </w:p>
        </w:tc>
        <w:tc>
          <w:tcPr>
            <w:tcW w:w="837" w:type="dxa"/>
            <w:tcBorders>
              <w:top w:val="nil"/>
              <w:left w:val="nil"/>
              <w:bottom w:val="nil"/>
              <w:right w:val="nil"/>
            </w:tcBorders>
            <w:shd w:val="clear" w:color="auto" w:fill="auto"/>
            <w:noWrap/>
          </w:tcPr>
          <w:p w14:paraId="104B69E4" w14:textId="45EEF8E3" w:rsidR="00E732C6" w:rsidRPr="00181609" w:rsidRDefault="00E732C6" w:rsidP="00181609">
            <w:pPr>
              <w:spacing w:after="0" w:line="240" w:lineRule="auto"/>
              <w:ind w:firstLine="0"/>
              <w:rPr>
                <w:rFonts w:eastAsia="Times New Roman" w:cstheme="minorHAnsi"/>
                <w:lang w:eastAsia="zh-CN"/>
              </w:rPr>
            </w:pPr>
            <w:r w:rsidRPr="00181609">
              <w:rPr>
                <w:rFonts w:cstheme="minorHAnsi"/>
              </w:rPr>
              <w:t xml:space="preserve"> 0.92</w:t>
            </w:r>
          </w:p>
        </w:tc>
        <w:tc>
          <w:tcPr>
            <w:tcW w:w="1418" w:type="dxa"/>
            <w:tcBorders>
              <w:top w:val="nil"/>
              <w:left w:val="nil"/>
              <w:bottom w:val="nil"/>
              <w:right w:val="nil"/>
            </w:tcBorders>
          </w:tcPr>
          <w:p w14:paraId="2FB1FBA6" w14:textId="77777777" w:rsidR="00E732C6" w:rsidRPr="00181609" w:rsidRDefault="00E732C6" w:rsidP="00E732C6">
            <w:pPr>
              <w:spacing w:after="0" w:line="240" w:lineRule="auto"/>
              <w:ind w:firstLine="0"/>
              <w:rPr>
                <w:rFonts w:eastAsia="Times New Roman" w:cstheme="minorHAnsi"/>
                <w:lang w:eastAsia="zh-CN"/>
              </w:rPr>
            </w:pPr>
          </w:p>
        </w:tc>
        <w:tc>
          <w:tcPr>
            <w:tcW w:w="1440" w:type="dxa"/>
            <w:tcBorders>
              <w:top w:val="nil"/>
              <w:left w:val="nil"/>
              <w:bottom w:val="nil"/>
              <w:right w:val="nil"/>
            </w:tcBorders>
          </w:tcPr>
          <w:p w14:paraId="5A0FCA32" w14:textId="77777777" w:rsidR="00E732C6" w:rsidRPr="00181609" w:rsidRDefault="00E732C6" w:rsidP="00E732C6">
            <w:pPr>
              <w:spacing w:after="0" w:line="240" w:lineRule="auto"/>
              <w:ind w:firstLine="0"/>
              <w:rPr>
                <w:rFonts w:eastAsia="Times New Roman" w:cstheme="minorHAnsi"/>
                <w:lang w:eastAsia="zh-CN"/>
              </w:rPr>
            </w:pPr>
          </w:p>
        </w:tc>
        <w:tc>
          <w:tcPr>
            <w:tcW w:w="828" w:type="dxa"/>
            <w:tcBorders>
              <w:top w:val="nil"/>
              <w:left w:val="nil"/>
              <w:bottom w:val="nil"/>
              <w:right w:val="nil"/>
            </w:tcBorders>
          </w:tcPr>
          <w:p w14:paraId="2ACCD787" w14:textId="48A06100"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0.86</w:t>
            </w:r>
          </w:p>
        </w:tc>
      </w:tr>
      <w:tr w:rsidR="00E732C6" w:rsidRPr="00057E6A" w14:paraId="4AD25D4E" w14:textId="1D95B509" w:rsidTr="005A023D">
        <w:trPr>
          <w:trHeight w:val="280"/>
        </w:trPr>
        <w:tc>
          <w:tcPr>
            <w:tcW w:w="3544" w:type="dxa"/>
            <w:tcBorders>
              <w:top w:val="nil"/>
              <w:left w:val="nil"/>
              <w:bottom w:val="nil"/>
              <w:right w:val="nil"/>
            </w:tcBorders>
            <w:shd w:val="clear" w:color="auto" w:fill="auto"/>
            <w:noWrap/>
            <w:hideMark/>
          </w:tcPr>
          <w:p w14:paraId="405A4729"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Nulliparous</w:t>
            </w:r>
          </w:p>
        </w:tc>
        <w:tc>
          <w:tcPr>
            <w:tcW w:w="1701" w:type="dxa"/>
            <w:tcBorders>
              <w:top w:val="nil"/>
              <w:left w:val="nil"/>
              <w:bottom w:val="nil"/>
              <w:right w:val="nil"/>
            </w:tcBorders>
            <w:shd w:val="clear" w:color="auto" w:fill="auto"/>
            <w:noWrap/>
          </w:tcPr>
          <w:p w14:paraId="6268D007" w14:textId="7BCF08BC" w:rsidR="00E732C6" w:rsidRPr="00181609" w:rsidRDefault="00E732C6" w:rsidP="00181609">
            <w:pPr>
              <w:spacing w:after="0" w:line="240" w:lineRule="auto"/>
              <w:ind w:firstLine="0"/>
              <w:rPr>
                <w:rFonts w:eastAsia="Times New Roman" w:cstheme="minorHAnsi"/>
                <w:lang w:eastAsia="zh-CN"/>
              </w:rPr>
            </w:pPr>
            <w:r w:rsidRPr="00181609">
              <w:rPr>
                <w:rFonts w:cstheme="minorHAnsi"/>
              </w:rPr>
              <w:t>239 (43.5%)</w:t>
            </w:r>
          </w:p>
        </w:tc>
        <w:tc>
          <w:tcPr>
            <w:tcW w:w="1431" w:type="dxa"/>
            <w:tcBorders>
              <w:top w:val="nil"/>
              <w:left w:val="nil"/>
              <w:bottom w:val="nil"/>
              <w:right w:val="nil"/>
            </w:tcBorders>
            <w:shd w:val="clear" w:color="auto" w:fill="auto"/>
            <w:noWrap/>
          </w:tcPr>
          <w:p w14:paraId="6A01781A" w14:textId="508F0031" w:rsidR="00E732C6" w:rsidRPr="00181609" w:rsidRDefault="00E732C6" w:rsidP="00181609">
            <w:pPr>
              <w:spacing w:after="0" w:line="240" w:lineRule="auto"/>
              <w:ind w:firstLine="0"/>
              <w:rPr>
                <w:rFonts w:eastAsia="Times New Roman" w:cstheme="minorHAnsi"/>
                <w:lang w:eastAsia="zh-CN"/>
              </w:rPr>
            </w:pPr>
            <w:r w:rsidRPr="00181609">
              <w:rPr>
                <w:rFonts w:cstheme="minorHAnsi"/>
              </w:rPr>
              <w:t>61 (43.0%)</w:t>
            </w:r>
          </w:p>
        </w:tc>
        <w:tc>
          <w:tcPr>
            <w:tcW w:w="837" w:type="dxa"/>
            <w:tcBorders>
              <w:top w:val="nil"/>
              <w:left w:val="nil"/>
              <w:bottom w:val="nil"/>
              <w:right w:val="nil"/>
            </w:tcBorders>
            <w:shd w:val="clear" w:color="auto" w:fill="auto"/>
            <w:noWrap/>
          </w:tcPr>
          <w:p w14:paraId="55697C4C"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1A034D95" w14:textId="4BB6279F"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245 (43.5%)</w:t>
            </w:r>
          </w:p>
        </w:tc>
        <w:tc>
          <w:tcPr>
            <w:tcW w:w="1440" w:type="dxa"/>
            <w:tcBorders>
              <w:top w:val="nil"/>
              <w:left w:val="nil"/>
              <w:bottom w:val="nil"/>
              <w:right w:val="nil"/>
            </w:tcBorders>
          </w:tcPr>
          <w:p w14:paraId="0BC41583" w14:textId="261AEACF"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55 (42.6%)</w:t>
            </w:r>
          </w:p>
        </w:tc>
        <w:tc>
          <w:tcPr>
            <w:tcW w:w="828" w:type="dxa"/>
            <w:tcBorders>
              <w:top w:val="nil"/>
              <w:left w:val="nil"/>
              <w:bottom w:val="nil"/>
              <w:right w:val="nil"/>
            </w:tcBorders>
          </w:tcPr>
          <w:p w14:paraId="7C7A07E5"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2471C70A" w14:textId="50E76DAE" w:rsidTr="00181609">
        <w:trPr>
          <w:trHeight w:val="255"/>
        </w:trPr>
        <w:tc>
          <w:tcPr>
            <w:tcW w:w="3544" w:type="dxa"/>
            <w:tcBorders>
              <w:top w:val="nil"/>
              <w:left w:val="nil"/>
              <w:bottom w:val="nil"/>
              <w:right w:val="nil"/>
            </w:tcBorders>
            <w:shd w:val="clear" w:color="auto" w:fill="auto"/>
            <w:noWrap/>
            <w:hideMark/>
          </w:tcPr>
          <w:p w14:paraId="0352502F" w14:textId="5C251FB5"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w:t>
            </w:r>
            <w:r w:rsidR="00D01146" w:rsidRPr="005A023D">
              <w:rPr>
                <w:rFonts w:eastAsia="Times New Roman" w:cstheme="minorHAnsi"/>
                <w:color w:val="FF0000"/>
                <w:lang w:eastAsia="zh-CN"/>
              </w:rPr>
              <w:t>Parous</w:t>
            </w:r>
          </w:p>
        </w:tc>
        <w:tc>
          <w:tcPr>
            <w:tcW w:w="1701" w:type="dxa"/>
            <w:tcBorders>
              <w:top w:val="nil"/>
              <w:left w:val="nil"/>
              <w:bottom w:val="nil"/>
              <w:right w:val="nil"/>
            </w:tcBorders>
            <w:shd w:val="clear" w:color="auto" w:fill="auto"/>
            <w:noWrap/>
          </w:tcPr>
          <w:p w14:paraId="07DABC32" w14:textId="19074739" w:rsidR="00E732C6" w:rsidRPr="00181609" w:rsidRDefault="00E732C6" w:rsidP="00181609">
            <w:pPr>
              <w:spacing w:after="0" w:line="240" w:lineRule="auto"/>
              <w:ind w:firstLine="0"/>
              <w:rPr>
                <w:rFonts w:eastAsia="Times New Roman" w:cstheme="minorHAnsi"/>
                <w:lang w:eastAsia="zh-CN"/>
              </w:rPr>
            </w:pPr>
            <w:r w:rsidRPr="00181609">
              <w:rPr>
                <w:rFonts w:cstheme="minorHAnsi"/>
              </w:rPr>
              <w:t>311 (56.5%)</w:t>
            </w:r>
          </w:p>
        </w:tc>
        <w:tc>
          <w:tcPr>
            <w:tcW w:w="1431" w:type="dxa"/>
            <w:tcBorders>
              <w:top w:val="nil"/>
              <w:left w:val="nil"/>
              <w:bottom w:val="nil"/>
              <w:right w:val="nil"/>
            </w:tcBorders>
            <w:shd w:val="clear" w:color="auto" w:fill="auto"/>
            <w:noWrap/>
          </w:tcPr>
          <w:p w14:paraId="6D728894" w14:textId="47440D01" w:rsidR="00E732C6" w:rsidRPr="00181609" w:rsidRDefault="00E732C6" w:rsidP="00181609">
            <w:pPr>
              <w:spacing w:after="0" w:line="240" w:lineRule="auto"/>
              <w:ind w:firstLine="0"/>
              <w:rPr>
                <w:rFonts w:eastAsia="Times New Roman" w:cstheme="minorHAnsi"/>
                <w:lang w:eastAsia="zh-CN"/>
              </w:rPr>
            </w:pPr>
            <w:r w:rsidRPr="00181609">
              <w:rPr>
                <w:rFonts w:cstheme="minorHAnsi"/>
              </w:rPr>
              <w:t>81 (57.0%)</w:t>
            </w:r>
          </w:p>
        </w:tc>
        <w:tc>
          <w:tcPr>
            <w:tcW w:w="837" w:type="dxa"/>
            <w:tcBorders>
              <w:top w:val="nil"/>
              <w:left w:val="nil"/>
              <w:bottom w:val="nil"/>
              <w:right w:val="nil"/>
            </w:tcBorders>
            <w:shd w:val="clear" w:color="auto" w:fill="auto"/>
            <w:noWrap/>
          </w:tcPr>
          <w:p w14:paraId="5DEE925C"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0D66BF34" w14:textId="71AEDE30"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318 (56.5%)</w:t>
            </w:r>
          </w:p>
        </w:tc>
        <w:tc>
          <w:tcPr>
            <w:tcW w:w="1440" w:type="dxa"/>
            <w:tcBorders>
              <w:top w:val="nil"/>
              <w:left w:val="nil"/>
              <w:bottom w:val="nil"/>
              <w:right w:val="nil"/>
            </w:tcBorders>
          </w:tcPr>
          <w:p w14:paraId="39C1E244" w14:textId="5C8ED338"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74 (57.4%)</w:t>
            </w:r>
          </w:p>
        </w:tc>
        <w:tc>
          <w:tcPr>
            <w:tcW w:w="828" w:type="dxa"/>
            <w:tcBorders>
              <w:top w:val="nil"/>
              <w:left w:val="nil"/>
              <w:bottom w:val="nil"/>
              <w:right w:val="nil"/>
            </w:tcBorders>
          </w:tcPr>
          <w:p w14:paraId="5E122344"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25CA77D9" w14:textId="7388B2A6" w:rsidTr="00181609">
        <w:trPr>
          <w:trHeight w:val="255"/>
        </w:trPr>
        <w:tc>
          <w:tcPr>
            <w:tcW w:w="3544" w:type="dxa"/>
            <w:tcBorders>
              <w:top w:val="nil"/>
              <w:left w:val="nil"/>
              <w:bottom w:val="nil"/>
              <w:right w:val="nil"/>
            </w:tcBorders>
            <w:shd w:val="clear" w:color="auto" w:fill="auto"/>
            <w:noWrap/>
            <w:hideMark/>
          </w:tcPr>
          <w:p w14:paraId="3BED8886"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Family history of diabetes</w:t>
            </w:r>
          </w:p>
        </w:tc>
        <w:tc>
          <w:tcPr>
            <w:tcW w:w="1701" w:type="dxa"/>
            <w:tcBorders>
              <w:top w:val="nil"/>
              <w:left w:val="nil"/>
              <w:bottom w:val="nil"/>
              <w:right w:val="nil"/>
            </w:tcBorders>
            <w:shd w:val="clear" w:color="auto" w:fill="auto"/>
            <w:noWrap/>
          </w:tcPr>
          <w:p w14:paraId="229B57DF" w14:textId="77777777" w:rsidR="00E732C6" w:rsidRPr="00181609" w:rsidRDefault="00E732C6" w:rsidP="00181609">
            <w:pPr>
              <w:spacing w:after="0" w:line="240" w:lineRule="auto"/>
              <w:ind w:firstLine="0"/>
              <w:rPr>
                <w:rFonts w:eastAsia="Times New Roman" w:cstheme="minorHAnsi"/>
                <w:lang w:eastAsia="zh-CN"/>
              </w:rPr>
            </w:pPr>
          </w:p>
        </w:tc>
        <w:tc>
          <w:tcPr>
            <w:tcW w:w="1431" w:type="dxa"/>
            <w:tcBorders>
              <w:top w:val="nil"/>
              <w:left w:val="nil"/>
              <w:bottom w:val="nil"/>
              <w:right w:val="nil"/>
            </w:tcBorders>
            <w:shd w:val="clear" w:color="auto" w:fill="auto"/>
            <w:noWrap/>
          </w:tcPr>
          <w:p w14:paraId="3C86BBA9" w14:textId="77777777" w:rsidR="00E732C6" w:rsidRPr="00181609" w:rsidRDefault="00E732C6" w:rsidP="00181609">
            <w:pPr>
              <w:spacing w:after="0" w:line="240" w:lineRule="auto"/>
              <w:ind w:firstLine="0"/>
              <w:rPr>
                <w:rFonts w:eastAsia="Times New Roman" w:cstheme="minorHAnsi"/>
                <w:lang w:eastAsia="zh-CN"/>
              </w:rPr>
            </w:pPr>
          </w:p>
        </w:tc>
        <w:tc>
          <w:tcPr>
            <w:tcW w:w="837" w:type="dxa"/>
            <w:tcBorders>
              <w:top w:val="nil"/>
              <w:left w:val="nil"/>
              <w:bottom w:val="nil"/>
              <w:right w:val="nil"/>
            </w:tcBorders>
            <w:shd w:val="clear" w:color="auto" w:fill="auto"/>
            <w:noWrap/>
          </w:tcPr>
          <w:p w14:paraId="17DA1E56" w14:textId="6A064A81" w:rsidR="00E732C6" w:rsidRPr="00181609" w:rsidRDefault="00E732C6" w:rsidP="00181609">
            <w:pPr>
              <w:spacing w:after="0" w:line="240" w:lineRule="auto"/>
              <w:ind w:firstLine="0"/>
              <w:rPr>
                <w:rFonts w:eastAsia="Times New Roman" w:cstheme="minorHAnsi"/>
                <w:lang w:eastAsia="zh-CN"/>
              </w:rPr>
            </w:pPr>
            <w:r w:rsidRPr="00181609">
              <w:rPr>
                <w:rFonts w:cstheme="minorHAnsi"/>
              </w:rPr>
              <w:t xml:space="preserve"> 0.60</w:t>
            </w:r>
          </w:p>
        </w:tc>
        <w:tc>
          <w:tcPr>
            <w:tcW w:w="1418" w:type="dxa"/>
            <w:tcBorders>
              <w:top w:val="nil"/>
              <w:left w:val="nil"/>
              <w:bottom w:val="nil"/>
              <w:right w:val="nil"/>
            </w:tcBorders>
          </w:tcPr>
          <w:p w14:paraId="3F15D4DF" w14:textId="77777777" w:rsidR="00E732C6" w:rsidRPr="00181609" w:rsidRDefault="00E732C6" w:rsidP="00E732C6">
            <w:pPr>
              <w:spacing w:after="0" w:line="240" w:lineRule="auto"/>
              <w:ind w:firstLine="0"/>
              <w:rPr>
                <w:rFonts w:eastAsia="Times New Roman" w:cstheme="minorHAnsi"/>
                <w:lang w:eastAsia="zh-CN"/>
              </w:rPr>
            </w:pPr>
          </w:p>
        </w:tc>
        <w:tc>
          <w:tcPr>
            <w:tcW w:w="1440" w:type="dxa"/>
            <w:tcBorders>
              <w:top w:val="nil"/>
              <w:left w:val="nil"/>
              <w:bottom w:val="nil"/>
              <w:right w:val="nil"/>
            </w:tcBorders>
          </w:tcPr>
          <w:p w14:paraId="439436DE" w14:textId="77777777" w:rsidR="00E732C6" w:rsidRPr="00181609" w:rsidRDefault="00E732C6" w:rsidP="00E732C6">
            <w:pPr>
              <w:spacing w:after="0" w:line="240" w:lineRule="auto"/>
              <w:ind w:firstLine="0"/>
              <w:rPr>
                <w:rFonts w:eastAsia="Times New Roman" w:cstheme="minorHAnsi"/>
                <w:lang w:eastAsia="zh-CN"/>
              </w:rPr>
            </w:pPr>
          </w:p>
        </w:tc>
        <w:tc>
          <w:tcPr>
            <w:tcW w:w="828" w:type="dxa"/>
            <w:tcBorders>
              <w:top w:val="nil"/>
              <w:left w:val="nil"/>
              <w:bottom w:val="nil"/>
              <w:right w:val="nil"/>
            </w:tcBorders>
          </w:tcPr>
          <w:p w14:paraId="2809C3E8" w14:textId="6E49E7E1"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0.012</w:t>
            </w:r>
          </w:p>
        </w:tc>
      </w:tr>
      <w:tr w:rsidR="00E732C6" w:rsidRPr="00057E6A" w14:paraId="28818E6E" w14:textId="080B6187" w:rsidTr="00181609">
        <w:trPr>
          <w:trHeight w:val="255"/>
        </w:trPr>
        <w:tc>
          <w:tcPr>
            <w:tcW w:w="3544" w:type="dxa"/>
            <w:tcBorders>
              <w:top w:val="nil"/>
              <w:left w:val="nil"/>
              <w:bottom w:val="nil"/>
              <w:right w:val="nil"/>
            </w:tcBorders>
            <w:shd w:val="clear" w:color="auto" w:fill="auto"/>
            <w:noWrap/>
            <w:hideMark/>
          </w:tcPr>
          <w:p w14:paraId="636498EC"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No</w:t>
            </w:r>
          </w:p>
        </w:tc>
        <w:tc>
          <w:tcPr>
            <w:tcW w:w="1701" w:type="dxa"/>
            <w:tcBorders>
              <w:top w:val="nil"/>
              <w:left w:val="nil"/>
              <w:bottom w:val="nil"/>
              <w:right w:val="nil"/>
            </w:tcBorders>
            <w:shd w:val="clear" w:color="auto" w:fill="auto"/>
            <w:noWrap/>
          </w:tcPr>
          <w:p w14:paraId="254B6E74" w14:textId="0E651607" w:rsidR="00E732C6" w:rsidRPr="00181609" w:rsidRDefault="00E732C6" w:rsidP="00181609">
            <w:pPr>
              <w:spacing w:after="0" w:line="240" w:lineRule="auto"/>
              <w:ind w:firstLine="0"/>
              <w:rPr>
                <w:rFonts w:eastAsia="Times New Roman" w:cstheme="minorHAnsi"/>
                <w:lang w:eastAsia="zh-CN"/>
              </w:rPr>
            </w:pPr>
            <w:r w:rsidRPr="00181609">
              <w:rPr>
                <w:rFonts w:cstheme="minorHAnsi"/>
              </w:rPr>
              <w:t>376 (69.9%)</w:t>
            </w:r>
          </w:p>
        </w:tc>
        <w:tc>
          <w:tcPr>
            <w:tcW w:w="1431" w:type="dxa"/>
            <w:tcBorders>
              <w:top w:val="nil"/>
              <w:left w:val="nil"/>
              <w:bottom w:val="nil"/>
              <w:right w:val="nil"/>
            </w:tcBorders>
            <w:shd w:val="clear" w:color="auto" w:fill="auto"/>
            <w:noWrap/>
          </w:tcPr>
          <w:p w14:paraId="59D90E03" w14:textId="570AB1E1" w:rsidR="00E732C6" w:rsidRPr="00181609" w:rsidRDefault="00E732C6" w:rsidP="00181609">
            <w:pPr>
              <w:spacing w:after="0" w:line="240" w:lineRule="auto"/>
              <w:ind w:firstLine="0"/>
              <w:rPr>
                <w:rFonts w:eastAsia="Times New Roman" w:cstheme="minorHAnsi"/>
                <w:lang w:eastAsia="zh-CN"/>
              </w:rPr>
            </w:pPr>
            <w:r w:rsidRPr="00181609">
              <w:rPr>
                <w:rFonts w:cstheme="minorHAnsi"/>
              </w:rPr>
              <w:t>96 (67.6%)</w:t>
            </w:r>
          </w:p>
        </w:tc>
        <w:tc>
          <w:tcPr>
            <w:tcW w:w="837" w:type="dxa"/>
            <w:tcBorders>
              <w:top w:val="nil"/>
              <w:left w:val="nil"/>
              <w:bottom w:val="nil"/>
              <w:right w:val="nil"/>
            </w:tcBorders>
            <w:shd w:val="clear" w:color="auto" w:fill="auto"/>
            <w:noWrap/>
          </w:tcPr>
          <w:p w14:paraId="76FB79EE"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2D1FC732" w14:textId="24518918"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395 (71.6%)</w:t>
            </w:r>
          </w:p>
        </w:tc>
        <w:tc>
          <w:tcPr>
            <w:tcW w:w="1440" w:type="dxa"/>
            <w:tcBorders>
              <w:top w:val="nil"/>
              <w:left w:val="nil"/>
              <w:bottom w:val="nil"/>
              <w:right w:val="nil"/>
            </w:tcBorders>
          </w:tcPr>
          <w:p w14:paraId="3729961E" w14:textId="670515FD"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77 (60.2%)</w:t>
            </w:r>
          </w:p>
        </w:tc>
        <w:tc>
          <w:tcPr>
            <w:tcW w:w="828" w:type="dxa"/>
            <w:tcBorders>
              <w:top w:val="nil"/>
              <w:left w:val="nil"/>
              <w:bottom w:val="nil"/>
              <w:right w:val="nil"/>
            </w:tcBorders>
          </w:tcPr>
          <w:p w14:paraId="5170C547"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38EA586D" w14:textId="6FF47F1D" w:rsidTr="00181609">
        <w:trPr>
          <w:trHeight w:val="255"/>
        </w:trPr>
        <w:tc>
          <w:tcPr>
            <w:tcW w:w="3544" w:type="dxa"/>
            <w:tcBorders>
              <w:top w:val="nil"/>
              <w:left w:val="nil"/>
              <w:bottom w:val="nil"/>
              <w:right w:val="nil"/>
            </w:tcBorders>
            <w:shd w:val="clear" w:color="auto" w:fill="auto"/>
            <w:noWrap/>
            <w:hideMark/>
          </w:tcPr>
          <w:p w14:paraId="0D41EC41"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Yes</w:t>
            </w:r>
          </w:p>
        </w:tc>
        <w:tc>
          <w:tcPr>
            <w:tcW w:w="1701" w:type="dxa"/>
            <w:tcBorders>
              <w:top w:val="nil"/>
              <w:left w:val="nil"/>
              <w:bottom w:val="nil"/>
              <w:right w:val="nil"/>
            </w:tcBorders>
            <w:shd w:val="clear" w:color="auto" w:fill="auto"/>
            <w:noWrap/>
          </w:tcPr>
          <w:p w14:paraId="3511285F" w14:textId="5056EC70" w:rsidR="00E732C6" w:rsidRPr="00181609" w:rsidRDefault="00E732C6" w:rsidP="00181609">
            <w:pPr>
              <w:spacing w:after="0" w:line="240" w:lineRule="auto"/>
              <w:ind w:firstLine="0"/>
              <w:rPr>
                <w:rFonts w:eastAsia="Times New Roman" w:cstheme="minorHAnsi"/>
                <w:lang w:eastAsia="zh-CN"/>
              </w:rPr>
            </w:pPr>
            <w:r w:rsidRPr="00181609">
              <w:rPr>
                <w:rFonts w:cstheme="minorHAnsi"/>
              </w:rPr>
              <w:t>162 (30.1%)</w:t>
            </w:r>
          </w:p>
        </w:tc>
        <w:tc>
          <w:tcPr>
            <w:tcW w:w="1431" w:type="dxa"/>
            <w:tcBorders>
              <w:top w:val="nil"/>
              <w:left w:val="nil"/>
              <w:bottom w:val="nil"/>
              <w:right w:val="nil"/>
            </w:tcBorders>
            <w:shd w:val="clear" w:color="auto" w:fill="auto"/>
            <w:noWrap/>
          </w:tcPr>
          <w:p w14:paraId="6E46852C" w14:textId="31B96D83" w:rsidR="00E732C6" w:rsidRPr="00181609" w:rsidRDefault="00E732C6" w:rsidP="00181609">
            <w:pPr>
              <w:spacing w:after="0" w:line="240" w:lineRule="auto"/>
              <w:ind w:firstLine="0"/>
              <w:rPr>
                <w:rFonts w:eastAsia="Times New Roman" w:cstheme="minorHAnsi"/>
                <w:lang w:eastAsia="zh-CN"/>
              </w:rPr>
            </w:pPr>
            <w:r w:rsidRPr="00181609">
              <w:rPr>
                <w:rFonts w:cstheme="minorHAnsi"/>
              </w:rPr>
              <w:t>46 (32.4%)</w:t>
            </w:r>
          </w:p>
        </w:tc>
        <w:tc>
          <w:tcPr>
            <w:tcW w:w="837" w:type="dxa"/>
            <w:tcBorders>
              <w:top w:val="nil"/>
              <w:left w:val="nil"/>
              <w:bottom w:val="nil"/>
              <w:right w:val="nil"/>
            </w:tcBorders>
            <w:shd w:val="clear" w:color="auto" w:fill="auto"/>
            <w:noWrap/>
          </w:tcPr>
          <w:p w14:paraId="226FDFD3"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1FE34FBF" w14:textId="4929748F"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157 (28.4%)</w:t>
            </w:r>
          </w:p>
        </w:tc>
        <w:tc>
          <w:tcPr>
            <w:tcW w:w="1440" w:type="dxa"/>
            <w:tcBorders>
              <w:top w:val="nil"/>
              <w:left w:val="nil"/>
              <w:bottom w:val="nil"/>
              <w:right w:val="nil"/>
            </w:tcBorders>
          </w:tcPr>
          <w:p w14:paraId="6E77160B" w14:textId="56697022"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51 (39.8%)</w:t>
            </w:r>
          </w:p>
        </w:tc>
        <w:tc>
          <w:tcPr>
            <w:tcW w:w="828" w:type="dxa"/>
            <w:tcBorders>
              <w:top w:val="nil"/>
              <w:left w:val="nil"/>
              <w:bottom w:val="nil"/>
              <w:right w:val="nil"/>
            </w:tcBorders>
          </w:tcPr>
          <w:p w14:paraId="6995A505"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53D28070" w14:textId="2DCDACFF" w:rsidTr="00181609">
        <w:trPr>
          <w:trHeight w:val="342"/>
        </w:trPr>
        <w:tc>
          <w:tcPr>
            <w:tcW w:w="3544" w:type="dxa"/>
            <w:tcBorders>
              <w:top w:val="nil"/>
              <w:left w:val="nil"/>
              <w:bottom w:val="nil"/>
              <w:right w:val="nil"/>
            </w:tcBorders>
            <w:shd w:val="clear" w:color="auto" w:fill="auto"/>
            <w:noWrap/>
            <w:hideMark/>
          </w:tcPr>
          <w:p w14:paraId="114F1EF9"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Insulin treatment for GDM</w:t>
            </w:r>
          </w:p>
        </w:tc>
        <w:tc>
          <w:tcPr>
            <w:tcW w:w="1701" w:type="dxa"/>
            <w:tcBorders>
              <w:top w:val="nil"/>
              <w:left w:val="nil"/>
              <w:bottom w:val="nil"/>
              <w:right w:val="nil"/>
            </w:tcBorders>
            <w:shd w:val="clear" w:color="auto" w:fill="auto"/>
            <w:noWrap/>
          </w:tcPr>
          <w:p w14:paraId="2363F3FA" w14:textId="77777777" w:rsidR="00E732C6" w:rsidRPr="00181609" w:rsidRDefault="00E732C6" w:rsidP="00181609">
            <w:pPr>
              <w:spacing w:after="0" w:line="240" w:lineRule="auto"/>
              <w:ind w:firstLine="0"/>
              <w:rPr>
                <w:rFonts w:eastAsia="Times New Roman" w:cstheme="minorHAnsi"/>
                <w:lang w:eastAsia="zh-CN"/>
              </w:rPr>
            </w:pPr>
          </w:p>
        </w:tc>
        <w:tc>
          <w:tcPr>
            <w:tcW w:w="1431" w:type="dxa"/>
            <w:tcBorders>
              <w:top w:val="nil"/>
              <w:left w:val="nil"/>
              <w:bottom w:val="nil"/>
              <w:right w:val="nil"/>
            </w:tcBorders>
            <w:shd w:val="clear" w:color="auto" w:fill="auto"/>
            <w:noWrap/>
          </w:tcPr>
          <w:p w14:paraId="4C93762A" w14:textId="77777777" w:rsidR="00E732C6" w:rsidRPr="00181609" w:rsidRDefault="00E732C6" w:rsidP="00181609">
            <w:pPr>
              <w:spacing w:after="0" w:line="240" w:lineRule="auto"/>
              <w:ind w:firstLine="0"/>
              <w:rPr>
                <w:rFonts w:eastAsia="Times New Roman" w:cstheme="minorHAnsi"/>
                <w:lang w:eastAsia="zh-CN"/>
              </w:rPr>
            </w:pPr>
          </w:p>
        </w:tc>
        <w:tc>
          <w:tcPr>
            <w:tcW w:w="837" w:type="dxa"/>
            <w:tcBorders>
              <w:top w:val="nil"/>
              <w:left w:val="nil"/>
              <w:bottom w:val="nil"/>
              <w:right w:val="nil"/>
            </w:tcBorders>
            <w:shd w:val="clear" w:color="auto" w:fill="auto"/>
            <w:noWrap/>
          </w:tcPr>
          <w:p w14:paraId="502919E0" w14:textId="603D581F" w:rsidR="00E732C6"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w:t>
            </w:r>
          </w:p>
        </w:tc>
        <w:tc>
          <w:tcPr>
            <w:tcW w:w="1418" w:type="dxa"/>
            <w:tcBorders>
              <w:top w:val="nil"/>
              <w:left w:val="nil"/>
              <w:bottom w:val="nil"/>
              <w:right w:val="nil"/>
            </w:tcBorders>
          </w:tcPr>
          <w:p w14:paraId="74A56C74" w14:textId="77777777" w:rsidR="00E732C6" w:rsidRPr="00181609" w:rsidRDefault="00E732C6" w:rsidP="00E732C6">
            <w:pPr>
              <w:spacing w:after="0" w:line="240" w:lineRule="auto"/>
              <w:ind w:firstLine="0"/>
              <w:rPr>
                <w:rFonts w:eastAsia="Times New Roman" w:cstheme="minorHAnsi"/>
                <w:lang w:eastAsia="zh-CN"/>
              </w:rPr>
            </w:pPr>
          </w:p>
        </w:tc>
        <w:tc>
          <w:tcPr>
            <w:tcW w:w="1440" w:type="dxa"/>
            <w:tcBorders>
              <w:top w:val="nil"/>
              <w:left w:val="nil"/>
              <w:bottom w:val="nil"/>
              <w:right w:val="nil"/>
            </w:tcBorders>
          </w:tcPr>
          <w:p w14:paraId="093E8E9D" w14:textId="77777777" w:rsidR="00E732C6" w:rsidRPr="00181609" w:rsidRDefault="00E732C6" w:rsidP="00E732C6">
            <w:pPr>
              <w:spacing w:after="0" w:line="240" w:lineRule="auto"/>
              <w:ind w:firstLine="0"/>
              <w:rPr>
                <w:rFonts w:eastAsia="Times New Roman" w:cstheme="minorHAnsi"/>
                <w:lang w:eastAsia="zh-CN"/>
              </w:rPr>
            </w:pPr>
          </w:p>
        </w:tc>
        <w:tc>
          <w:tcPr>
            <w:tcW w:w="828" w:type="dxa"/>
            <w:tcBorders>
              <w:top w:val="nil"/>
              <w:left w:val="nil"/>
              <w:bottom w:val="nil"/>
              <w:right w:val="nil"/>
            </w:tcBorders>
          </w:tcPr>
          <w:p w14:paraId="3FF1C2E0" w14:textId="24B501AE"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&lt;0.001</w:t>
            </w:r>
          </w:p>
        </w:tc>
      </w:tr>
      <w:tr w:rsidR="00E732C6" w:rsidRPr="00057E6A" w14:paraId="02F9D4A5" w14:textId="31EEA83A" w:rsidTr="00181609">
        <w:trPr>
          <w:trHeight w:val="255"/>
        </w:trPr>
        <w:tc>
          <w:tcPr>
            <w:tcW w:w="3544" w:type="dxa"/>
            <w:tcBorders>
              <w:top w:val="nil"/>
              <w:left w:val="nil"/>
              <w:bottom w:val="nil"/>
              <w:right w:val="nil"/>
            </w:tcBorders>
            <w:shd w:val="clear" w:color="auto" w:fill="auto"/>
            <w:noWrap/>
            <w:hideMark/>
          </w:tcPr>
          <w:p w14:paraId="4D962F44"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No</w:t>
            </w:r>
          </w:p>
        </w:tc>
        <w:tc>
          <w:tcPr>
            <w:tcW w:w="1701" w:type="dxa"/>
            <w:tcBorders>
              <w:top w:val="nil"/>
              <w:left w:val="nil"/>
              <w:bottom w:val="nil"/>
              <w:right w:val="nil"/>
            </w:tcBorders>
            <w:shd w:val="clear" w:color="auto" w:fill="auto"/>
            <w:noWrap/>
          </w:tcPr>
          <w:p w14:paraId="15A010BB" w14:textId="7A004DBB" w:rsidR="00E732C6"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w:t>
            </w:r>
          </w:p>
        </w:tc>
        <w:tc>
          <w:tcPr>
            <w:tcW w:w="1431" w:type="dxa"/>
            <w:tcBorders>
              <w:top w:val="nil"/>
              <w:left w:val="nil"/>
              <w:bottom w:val="nil"/>
              <w:right w:val="nil"/>
            </w:tcBorders>
            <w:shd w:val="clear" w:color="auto" w:fill="auto"/>
            <w:noWrap/>
          </w:tcPr>
          <w:p w14:paraId="38AEA549" w14:textId="431FB6AC" w:rsidR="00E732C6"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132 (93.0%)</w:t>
            </w:r>
          </w:p>
        </w:tc>
        <w:tc>
          <w:tcPr>
            <w:tcW w:w="837" w:type="dxa"/>
            <w:tcBorders>
              <w:top w:val="nil"/>
              <w:left w:val="nil"/>
              <w:bottom w:val="nil"/>
              <w:right w:val="nil"/>
            </w:tcBorders>
            <w:shd w:val="clear" w:color="auto" w:fill="auto"/>
            <w:noWrap/>
          </w:tcPr>
          <w:p w14:paraId="1F07A2B6"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4C4FB2A1" w14:textId="5CD84E22"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561 (99.6%)</w:t>
            </w:r>
          </w:p>
        </w:tc>
        <w:tc>
          <w:tcPr>
            <w:tcW w:w="1440" w:type="dxa"/>
            <w:tcBorders>
              <w:top w:val="nil"/>
              <w:left w:val="nil"/>
              <w:bottom w:val="nil"/>
              <w:right w:val="nil"/>
            </w:tcBorders>
          </w:tcPr>
          <w:p w14:paraId="2884A142" w14:textId="713A524E"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121 (93.8%)</w:t>
            </w:r>
          </w:p>
        </w:tc>
        <w:tc>
          <w:tcPr>
            <w:tcW w:w="828" w:type="dxa"/>
            <w:tcBorders>
              <w:top w:val="nil"/>
              <w:left w:val="nil"/>
              <w:bottom w:val="nil"/>
              <w:right w:val="nil"/>
            </w:tcBorders>
          </w:tcPr>
          <w:p w14:paraId="032B217E"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3363FDB8" w14:textId="63AF1D64" w:rsidTr="00181609">
        <w:trPr>
          <w:trHeight w:val="255"/>
        </w:trPr>
        <w:tc>
          <w:tcPr>
            <w:tcW w:w="3544" w:type="dxa"/>
            <w:tcBorders>
              <w:top w:val="nil"/>
              <w:left w:val="nil"/>
              <w:bottom w:val="nil"/>
              <w:right w:val="nil"/>
            </w:tcBorders>
            <w:shd w:val="clear" w:color="auto" w:fill="auto"/>
            <w:noWrap/>
            <w:hideMark/>
          </w:tcPr>
          <w:p w14:paraId="455F7E14"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Yes</w:t>
            </w:r>
          </w:p>
        </w:tc>
        <w:tc>
          <w:tcPr>
            <w:tcW w:w="1701" w:type="dxa"/>
            <w:tcBorders>
              <w:top w:val="nil"/>
              <w:left w:val="nil"/>
              <w:bottom w:val="nil"/>
              <w:right w:val="nil"/>
            </w:tcBorders>
            <w:shd w:val="clear" w:color="auto" w:fill="auto"/>
            <w:noWrap/>
          </w:tcPr>
          <w:p w14:paraId="7B74B1B0" w14:textId="78B2E834" w:rsidR="00E732C6"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w:t>
            </w:r>
          </w:p>
        </w:tc>
        <w:tc>
          <w:tcPr>
            <w:tcW w:w="1431" w:type="dxa"/>
            <w:tcBorders>
              <w:top w:val="nil"/>
              <w:left w:val="nil"/>
              <w:bottom w:val="nil"/>
              <w:right w:val="nil"/>
            </w:tcBorders>
            <w:shd w:val="clear" w:color="auto" w:fill="auto"/>
            <w:noWrap/>
          </w:tcPr>
          <w:p w14:paraId="46D19769" w14:textId="1AB30116" w:rsidR="00E732C6"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10 (7%)</w:t>
            </w:r>
          </w:p>
        </w:tc>
        <w:tc>
          <w:tcPr>
            <w:tcW w:w="837" w:type="dxa"/>
            <w:tcBorders>
              <w:top w:val="nil"/>
              <w:left w:val="nil"/>
              <w:bottom w:val="nil"/>
              <w:right w:val="nil"/>
            </w:tcBorders>
            <w:shd w:val="clear" w:color="auto" w:fill="auto"/>
            <w:noWrap/>
          </w:tcPr>
          <w:p w14:paraId="71AA7554" w14:textId="77777777" w:rsidR="00E732C6" w:rsidRPr="00181609" w:rsidRDefault="00E732C6"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1B2938EF" w14:textId="65746003"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2 (0.4%)</w:t>
            </w:r>
          </w:p>
        </w:tc>
        <w:tc>
          <w:tcPr>
            <w:tcW w:w="1440" w:type="dxa"/>
            <w:tcBorders>
              <w:top w:val="nil"/>
              <w:left w:val="nil"/>
              <w:bottom w:val="nil"/>
              <w:right w:val="nil"/>
            </w:tcBorders>
          </w:tcPr>
          <w:p w14:paraId="1779DC27" w14:textId="3C943FA9"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8 (6.2%)</w:t>
            </w:r>
          </w:p>
        </w:tc>
        <w:tc>
          <w:tcPr>
            <w:tcW w:w="828" w:type="dxa"/>
            <w:tcBorders>
              <w:top w:val="nil"/>
              <w:left w:val="nil"/>
              <w:bottom w:val="nil"/>
              <w:right w:val="nil"/>
            </w:tcBorders>
          </w:tcPr>
          <w:p w14:paraId="38FF87E7" w14:textId="77777777" w:rsidR="00E732C6" w:rsidRPr="00181609" w:rsidRDefault="00E732C6" w:rsidP="00E732C6">
            <w:pPr>
              <w:spacing w:after="0" w:line="240" w:lineRule="auto"/>
              <w:ind w:firstLine="0"/>
              <w:rPr>
                <w:rFonts w:eastAsia="Times New Roman" w:cstheme="minorHAnsi"/>
                <w:lang w:eastAsia="zh-CN"/>
              </w:rPr>
            </w:pPr>
          </w:p>
        </w:tc>
      </w:tr>
      <w:tr w:rsidR="00E732C6" w:rsidRPr="00057E6A" w14:paraId="26E459D1" w14:textId="492AC024" w:rsidTr="008752C8">
        <w:trPr>
          <w:trHeight w:val="610"/>
        </w:trPr>
        <w:tc>
          <w:tcPr>
            <w:tcW w:w="3544" w:type="dxa"/>
            <w:tcBorders>
              <w:top w:val="nil"/>
              <w:left w:val="nil"/>
              <w:bottom w:val="nil"/>
              <w:right w:val="nil"/>
            </w:tcBorders>
            <w:shd w:val="clear" w:color="auto" w:fill="auto"/>
            <w:noWrap/>
            <w:hideMark/>
          </w:tcPr>
          <w:p w14:paraId="1E094C65" w14:textId="77777777"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Hypertension before index pregnancy</w:t>
            </w:r>
          </w:p>
        </w:tc>
        <w:tc>
          <w:tcPr>
            <w:tcW w:w="1701" w:type="dxa"/>
            <w:tcBorders>
              <w:top w:val="nil"/>
              <w:left w:val="nil"/>
              <w:bottom w:val="nil"/>
              <w:right w:val="nil"/>
            </w:tcBorders>
            <w:shd w:val="clear" w:color="auto" w:fill="auto"/>
            <w:noWrap/>
          </w:tcPr>
          <w:p w14:paraId="65C47C48" w14:textId="77777777" w:rsidR="00E732C6" w:rsidRPr="00181609" w:rsidRDefault="00E732C6" w:rsidP="00181609">
            <w:pPr>
              <w:spacing w:after="0" w:line="240" w:lineRule="auto"/>
              <w:ind w:firstLine="0"/>
              <w:rPr>
                <w:rFonts w:eastAsia="Times New Roman" w:cstheme="minorHAnsi"/>
                <w:lang w:eastAsia="zh-CN"/>
              </w:rPr>
            </w:pPr>
          </w:p>
        </w:tc>
        <w:tc>
          <w:tcPr>
            <w:tcW w:w="1431" w:type="dxa"/>
            <w:tcBorders>
              <w:top w:val="nil"/>
              <w:left w:val="nil"/>
              <w:bottom w:val="nil"/>
              <w:right w:val="nil"/>
            </w:tcBorders>
            <w:shd w:val="clear" w:color="auto" w:fill="auto"/>
            <w:noWrap/>
          </w:tcPr>
          <w:p w14:paraId="3DE0BBD6" w14:textId="77777777" w:rsidR="00E732C6" w:rsidRPr="00181609" w:rsidRDefault="00E732C6" w:rsidP="00181609">
            <w:pPr>
              <w:spacing w:after="0" w:line="240" w:lineRule="auto"/>
              <w:ind w:firstLine="0"/>
              <w:rPr>
                <w:rFonts w:eastAsia="Times New Roman" w:cstheme="minorHAnsi"/>
                <w:lang w:eastAsia="zh-CN"/>
              </w:rPr>
            </w:pPr>
          </w:p>
        </w:tc>
        <w:tc>
          <w:tcPr>
            <w:tcW w:w="837" w:type="dxa"/>
            <w:tcBorders>
              <w:top w:val="nil"/>
              <w:left w:val="nil"/>
              <w:bottom w:val="nil"/>
              <w:right w:val="nil"/>
            </w:tcBorders>
            <w:shd w:val="clear" w:color="auto" w:fill="auto"/>
            <w:noWrap/>
          </w:tcPr>
          <w:p w14:paraId="7192C6DF" w14:textId="33012421" w:rsidR="00E732C6" w:rsidRPr="008752C8" w:rsidRDefault="008752C8" w:rsidP="008752C8">
            <w:pPr>
              <w:ind w:firstLine="0"/>
              <w:rPr>
                <w:rFonts w:cstheme="minorHAnsi"/>
              </w:rPr>
            </w:pPr>
            <w:r>
              <w:rPr>
                <w:rFonts w:cstheme="minorHAnsi"/>
              </w:rPr>
              <w:t>0.23</w:t>
            </w:r>
          </w:p>
        </w:tc>
        <w:tc>
          <w:tcPr>
            <w:tcW w:w="1418" w:type="dxa"/>
            <w:tcBorders>
              <w:top w:val="nil"/>
              <w:left w:val="nil"/>
              <w:bottom w:val="nil"/>
              <w:right w:val="nil"/>
            </w:tcBorders>
          </w:tcPr>
          <w:p w14:paraId="288910B3" w14:textId="77777777" w:rsidR="00E732C6" w:rsidRPr="00181609" w:rsidRDefault="00E732C6" w:rsidP="00E732C6">
            <w:pPr>
              <w:spacing w:after="0" w:line="240" w:lineRule="auto"/>
              <w:ind w:firstLine="0"/>
              <w:rPr>
                <w:rFonts w:eastAsia="Times New Roman" w:cstheme="minorHAnsi"/>
                <w:lang w:eastAsia="zh-CN"/>
              </w:rPr>
            </w:pPr>
          </w:p>
        </w:tc>
        <w:tc>
          <w:tcPr>
            <w:tcW w:w="1440" w:type="dxa"/>
            <w:tcBorders>
              <w:top w:val="nil"/>
              <w:left w:val="nil"/>
              <w:bottom w:val="nil"/>
              <w:right w:val="nil"/>
            </w:tcBorders>
          </w:tcPr>
          <w:p w14:paraId="2D5275D3" w14:textId="77777777" w:rsidR="00E732C6" w:rsidRPr="00181609" w:rsidRDefault="00E732C6" w:rsidP="00E732C6">
            <w:pPr>
              <w:spacing w:after="0" w:line="240" w:lineRule="auto"/>
              <w:ind w:firstLine="0"/>
              <w:rPr>
                <w:rFonts w:eastAsia="Times New Roman" w:cstheme="minorHAnsi"/>
                <w:lang w:eastAsia="zh-CN"/>
              </w:rPr>
            </w:pPr>
          </w:p>
        </w:tc>
        <w:tc>
          <w:tcPr>
            <w:tcW w:w="828" w:type="dxa"/>
            <w:tcBorders>
              <w:top w:val="nil"/>
              <w:left w:val="nil"/>
              <w:bottom w:val="nil"/>
              <w:right w:val="nil"/>
            </w:tcBorders>
          </w:tcPr>
          <w:p w14:paraId="4F7EEE7A" w14:textId="1E5B17CE" w:rsidR="00E732C6" w:rsidRPr="00181609" w:rsidRDefault="00E732C6" w:rsidP="00E732C6">
            <w:pPr>
              <w:spacing w:after="0" w:line="240" w:lineRule="auto"/>
              <w:ind w:firstLine="0"/>
              <w:rPr>
                <w:rFonts w:eastAsia="Times New Roman" w:cstheme="minorHAnsi"/>
                <w:lang w:eastAsia="zh-CN"/>
              </w:rPr>
            </w:pPr>
            <w:r w:rsidRPr="00181609">
              <w:rPr>
                <w:rFonts w:eastAsia="Times New Roman" w:cstheme="minorHAnsi"/>
                <w:lang w:eastAsia="zh-CN"/>
              </w:rPr>
              <w:t xml:space="preserve"> 0.64</w:t>
            </w:r>
          </w:p>
        </w:tc>
      </w:tr>
      <w:tr w:rsidR="00181609" w:rsidRPr="00057E6A" w14:paraId="747BDF8A" w14:textId="6A0D1B41" w:rsidTr="00181609">
        <w:trPr>
          <w:trHeight w:val="255"/>
        </w:trPr>
        <w:tc>
          <w:tcPr>
            <w:tcW w:w="3544" w:type="dxa"/>
            <w:tcBorders>
              <w:top w:val="nil"/>
              <w:left w:val="nil"/>
              <w:bottom w:val="nil"/>
              <w:right w:val="nil"/>
            </w:tcBorders>
            <w:shd w:val="clear" w:color="auto" w:fill="auto"/>
            <w:noWrap/>
            <w:hideMark/>
          </w:tcPr>
          <w:p w14:paraId="215663B2"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No</w:t>
            </w:r>
          </w:p>
        </w:tc>
        <w:tc>
          <w:tcPr>
            <w:tcW w:w="1701" w:type="dxa"/>
            <w:tcBorders>
              <w:top w:val="nil"/>
              <w:left w:val="nil"/>
              <w:bottom w:val="nil"/>
              <w:right w:val="nil"/>
            </w:tcBorders>
            <w:shd w:val="clear" w:color="auto" w:fill="auto"/>
            <w:noWrap/>
          </w:tcPr>
          <w:p w14:paraId="0A3B630F" w14:textId="51855BE7" w:rsidR="00181609" w:rsidRPr="00181609" w:rsidRDefault="00181609" w:rsidP="00181609">
            <w:pPr>
              <w:spacing w:after="0" w:line="240" w:lineRule="auto"/>
              <w:ind w:firstLine="0"/>
              <w:rPr>
                <w:rFonts w:eastAsia="Times New Roman" w:cstheme="minorHAnsi"/>
                <w:lang w:eastAsia="zh-CN"/>
              </w:rPr>
            </w:pPr>
            <w:r w:rsidRPr="00181609">
              <w:rPr>
                <w:rFonts w:cstheme="minorHAnsi"/>
              </w:rPr>
              <w:t>545 (99.1%)</w:t>
            </w:r>
          </w:p>
        </w:tc>
        <w:tc>
          <w:tcPr>
            <w:tcW w:w="1431" w:type="dxa"/>
            <w:tcBorders>
              <w:top w:val="nil"/>
              <w:left w:val="nil"/>
              <w:bottom w:val="nil"/>
              <w:right w:val="nil"/>
            </w:tcBorders>
            <w:shd w:val="clear" w:color="auto" w:fill="auto"/>
            <w:noWrap/>
          </w:tcPr>
          <w:p w14:paraId="2353DD30" w14:textId="04238184" w:rsidR="00181609" w:rsidRPr="00181609" w:rsidRDefault="00181609" w:rsidP="00181609">
            <w:pPr>
              <w:spacing w:after="0" w:line="240" w:lineRule="auto"/>
              <w:ind w:firstLine="0"/>
              <w:rPr>
                <w:rFonts w:eastAsia="Times New Roman" w:cstheme="minorHAnsi"/>
                <w:lang w:eastAsia="zh-CN"/>
              </w:rPr>
            </w:pPr>
            <w:r w:rsidRPr="00181609">
              <w:rPr>
                <w:rFonts w:cstheme="minorHAnsi"/>
              </w:rPr>
              <w:t>139 (97.9%)</w:t>
            </w:r>
          </w:p>
        </w:tc>
        <w:tc>
          <w:tcPr>
            <w:tcW w:w="837" w:type="dxa"/>
            <w:tcBorders>
              <w:top w:val="nil"/>
              <w:left w:val="nil"/>
              <w:bottom w:val="nil"/>
              <w:right w:val="nil"/>
            </w:tcBorders>
            <w:shd w:val="clear" w:color="auto" w:fill="auto"/>
            <w:noWrap/>
          </w:tcPr>
          <w:p w14:paraId="635950C1" w14:textId="77777777" w:rsidR="00181609" w:rsidRPr="00181609" w:rsidRDefault="00181609"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474BA8E0" w14:textId="27ACF269"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557 (98.9%)</w:t>
            </w:r>
          </w:p>
        </w:tc>
        <w:tc>
          <w:tcPr>
            <w:tcW w:w="1440" w:type="dxa"/>
            <w:tcBorders>
              <w:top w:val="nil"/>
              <w:left w:val="nil"/>
              <w:bottom w:val="nil"/>
              <w:right w:val="nil"/>
            </w:tcBorders>
          </w:tcPr>
          <w:p w14:paraId="3C9A7D41" w14:textId="30DC5EF1"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127 (98.4%)</w:t>
            </w:r>
          </w:p>
        </w:tc>
        <w:tc>
          <w:tcPr>
            <w:tcW w:w="828" w:type="dxa"/>
            <w:tcBorders>
              <w:top w:val="nil"/>
              <w:left w:val="nil"/>
              <w:bottom w:val="nil"/>
              <w:right w:val="nil"/>
            </w:tcBorders>
          </w:tcPr>
          <w:p w14:paraId="0DC40553" w14:textId="77777777" w:rsidR="00181609" w:rsidRPr="00181609" w:rsidRDefault="00181609" w:rsidP="00181609">
            <w:pPr>
              <w:spacing w:after="0" w:line="240" w:lineRule="auto"/>
              <w:ind w:firstLine="0"/>
              <w:rPr>
                <w:rFonts w:eastAsia="Times New Roman" w:cstheme="minorHAnsi"/>
                <w:lang w:eastAsia="zh-CN"/>
              </w:rPr>
            </w:pPr>
          </w:p>
        </w:tc>
      </w:tr>
      <w:tr w:rsidR="00181609" w:rsidRPr="00057E6A" w14:paraId="3EB24C53" w14:textId="6623BD36" w:rsidTr="00181609">
        <w:trPr>
          <w:trHeight w:val="255"/>
        </w:trPr>
        <w:tc>
          <w:tcPr>
            <w:tcW w:w="3544" w:type="dxa"/>
            <w:tcBorders>
              <w:top w:val="nil"/>
              <w:left w:val="nil"/>
              <w:bottom w:val="nil"/>
              <w:right w:val="nil"/>
            </w:tcBorders>
            <w:shd w:val="clear" w:color="auto" w:fill="auto"/>
            <w:noWrap/>
            <w:hideMark/>
          </w:tcPr>
          <w:p w14:paraId="4F3BB2C2"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Yes</w:t>
            </w:r>
          </w:p>
        </w:tc>
        <w:tc>
          <w:tcPr>
            <w:tcW w:w="1701" w:type="dxa"/>
            <w:tcBorders>
              <w:top w:val="nil"/>
              <w:left w:val="nil"/>
              <w:bottom w:val="nil"/>
              <w:right w:val="nil"/>
            </w:tcBorders>
            <w:shd w:val="clear" w:color="auto" w:fill="auto"/>
            <w:noWrap/>
          </w:tcPr>
          <w:p w14:paraId="40459F9B" w14:textId="612C5B33" w:rsidR="00181609" w:rsidRPr="00181609" w:rsidRDefault="00181609" w:rsidP="00181609">
            <w:pPr>
              <w:spacing w:after="0" w:line="240" w:lineRule="auto"/>
              <w:ind w:firstLine="0"/>
              <w:rPr>
                <w:rFonts w:eastAsia="Times New Roman" w:cstheme="minorHAnsi"/>
                <w:lang w:eastAsia="zh-CN"/>
              </w:rPr>
            </w:pPr>
            <w:r w:rsidRPr="00181609">
              <w:rPr>
                <w:rFonts w:cstheme="minorHAnsi"/>
              </w:rPr>
              <w:t>5 (0.9%)</w:t>
            </w:r>
          </w:p>
        </w:tc>
        <w:tc>
          <w:tcPr>
            <w:tcW w:w="1431" w:type="dxa"/>
            <w:tcBorders>
              <w:top w:val="nil"/>
              <w:left w:val="nil"/>
              <w:bottom w:val="nil"/>
              <w:right w:val="nil"/>
            </w:tcBorders>
            <w:shd w:val="clear" w:color="auto" w:fill="auto"/>
            <w:noWrap/>
          </w:tcPr>
          <w:p w14:paraId="4A08E310" w14:textId="7DB3A0D8" w:rsidR="00181609" w:rsidRPr="00181609" w:rsidRDefault="00181609" w:rsidP="00181609">
            <w:pPr>
              <w:spacing w:after="0" w:line="240" w:lineRule="auto"/>
              <w:ind w:firstLine="0"/>
              <w:rPr>
                <w:rFonts w:eastAsia="Times New Roman" w:cstheme="minorHAnsi"/>
                <w:lang w:eastAsia="zh-CN"/>
              </w:rPr>
            </w:pPr>
            <w:r w:rsidRPr="00181609">
              <w:rPr>
                <w:rFonts w:cstheme="minorHAnsi"/>
              </w:rPr>
              <w:t>3 (2.1%)</w:t>
            </w:r>
          </w:p>
        </w:tc>
        <w:tc>
          <w:tcPr>
            <w:tcW w:w="837" w:type="dxa"/>
            <w:tcBorders>
              <w:top w:val="nil"/>
              <w:left w:val="nil"/>
              <w:bottom w:val="nil"/>
              <w:right w:val="nil"/>
            </w:tcBorders>
            <w:shd w:val="clear" w:color="auto" w:fill="auto"/>
            <w:noWrap/>
          </w:tcPr>
          <w:p w14:paraId="51FBA9EA" w14:textId="77777777" w:rsidR="00181609" w:rsidRPr="00181609" w:rsidRDefault="00181609"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737B6ED8" w14:textId="11331141"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6 (1.1%)</w:t>
            </w:r>
          </w:p>
        </w:tc>
        <w:tc>
          <w:tcPr>
            <w:tcW w:w="1440" w:type="dxa"/>
            <w:tcBorders>
              <w:top w:val="nil"/>
              <w:left w:val="nil"/>
              <w:bottom w:val="nil"/>
              <w:right w:val="nil"/>
            </w:tcBorders>
          </w:tcPr>
          <w:p w14:paraId="61583B0B" w14:textId="6F29ABF3"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 (1.6%)</w:t>
            </w:r>
          </w:p>
        </w:tc>
        <w:tc>
          <w:tcPr>
            <w:tcW w:w="828" w:type="dxa"/>
            <w:tcBorders>
              <w:top w:val="nil"/>
              <w:left w:val="nil"/>
              <w:bottom w:val="nil"/>
              <w:right w:val="nil"/>
            </w:tcBorders>
          </w:tcPr>
          <w:p w14:paraId="10DE0877" w14:textId="77777777" w:rsidR="00181609" w:rsidRPr="00181609" w:rsidRDefault="00181609" w:rsidP="00181609">
            <w:pPr>
              <w:spacing w:after="0" w:line="240" w:lineRule="auto"/>
              <w:ind w:firstLine="0"/>
              <w:rPr>
                <w:rFonts w:eastAsia="Times New Roman" w:cstheme="minorHAnsi"/>
                <w:lang w:eastAsia="zh-CN"/>
              </w:rPr>
            </w:pPr>
          </w:p>
        </w:tc>
      </w:tr>
      <w:tr w:rsidR="00181609" w:rsidRPr="00057E6A" w14:paraId="6ECAF44B" w14:textId="28798540" w:rsidTr="00181609">
        <w:trPr>
          <w:trHeight w:val="255"/>
        </w:trPr>
        <w:tc>
          <w:tcPr>
            <w:tcW w:w="3544" w:type="dxa"/>
            <w:tcBorders>
              <w:top w:val="nil"/>
              <w:left w:val="nil"/>
              <w:bottom w:val="nil"/>
              <w:right w:val="nil"/>
            </w:tcBorders>
            <w:shd w:val="clear" w:color="auto" w:fill="auto"/>
            <w:noWrap/>
            <w:hideMark/>
          </w:tcPr>
          <w:p w14:paraId="5926EF95"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Pregnancy-induced hypertension in index pregnancy</w:t>
            </w:r>
          </w:p>
        </w:tc>
        <w:tc>
          <w:tcPr>
            <w:tcW w:w="1701" w:type="dxa"/>
            <w:tcBorders>
              <w:top w:val="nil"/>
              <w:left w:val="nil"/>
              <w:bottom w:val="nil"/>
              <w:right w:val="nil"/>
            </w:tcBorders>
            <w:shd w:val="clear" w:color="auto" w:fill="auto"/>
            <w:noWrap/>
          </w:tcPr>
          <w:p w14:paraId="45C20264" w14:textId="77777777" w:rsidR="00181609" w:rsidRPr="00181609" w:rsidRDefault="00181609" w:rsidP="00181609">
            <w:pPr>
              <w:spacing w:after="0" w:line="240" w:lineRule="auto"/>
              <w:ind w:firstLine="0"/>
              <w:rPr>
                <w:rFonts w:eastAsia="Times New Roman" w:cstheme="minorHAnsi"/>
                <w:lang w:eastAsia="zh-CN"/>
              </w:rPr>
            </w:pPr>
          </w:p>
        </w:tc>
        <w:tc>
          <w:tcPr>
            <w:tcW w:w="1431" w:type="dxa"/>
            <w:tcBorders>
              <w:top w:val="nil"/>
              <w:left w:val="nil"/>
              <w:bottom w:val="nil"/>
              <w:right w:val="nil"/>
            </w:tcBorders>
            <w:shd w:val="clear" w:color="auto" w:fill="auto"/>
            <w:noWrap/>
          </w:tcPr>
          <w:p w14:paraId="3EE2994F" w14:textId="77777777" w:rsidR="00181609" w:rsidRPr="00181609" w:rsidRDefault="00181609" w:rsidP="00181609">
            <w:pPr>
              <w:spacing w:after="0" w:line="240" w:lineRule="auto"/>
              <w:ind w:firstLine="0"/>
              <w:rPr>
                <w:rFonts w:eastAsia="Times New Roman" w:cstheme="minorHAnsi"/>
                <w:lang w:eastAsia="zh-CN"/>
              </w:rPr>
            </w:pPr>
          </w:p>
        </w:tc>
        <w:tc>
          <w:tcPr>
            <w:tcW w:w="837" w:type="dxa"/>
            <w:tcBorders>
              <w:top w:val="nil"/>
              <w:left w:val="nil"/>
              <w:bottom w:val="nil"/>
              <w:right w:val="nil"/>
            </w:tcBorders>
            <w:shd w:val="clear" w:color="auto" w:fill="auto"/>
            <w:noWrap/>
          </w:tcPr>
          <w:p w14:paraId="16204385" w14:textId="7E1C99F6" w:rsidR="00181609" w:rsidRPr="00181609" w:rsidRDefault="00181609" w:rsidP="00181609">
            <w:pPr>
              <w:spacing w:after="0" w:line="240" w:lineRule="auto"/>
              <w:ind w:firstLine="0"/>
              <w:rPr>
                <w:rFonts w:eastAsia="Times New Roman" w:cstheme="minorHAnsi"/>
                <w:lang w:eastAsia="zh-CN"/>
              </w:rPr>
            </w:pPr>
            <w:r w:rsidRPr="00181609">
              <w:rPr>
                <w:rFonts w:cstheme="minorHAnsi"/>
              </w:rPr>
              <w:t xml:space="preserve"> 0.029</w:t>
            </w:r>
          </w:p>
        </w:tc>
        <w:tc>
          <w:tcPr>
            <w:tcW w:w="1418" w:type="dxa"/>
            <w:tcBorders>
              <w:top w:val="nil"/>
              <w:left w:val="nil"/>
              <w:bottom w:val="nil"/>
              <w:right w:val="nil"/>
            </w:tcBorders>
            <w:shd w:val="clear" w:color="auto" w:fill="auto"/>
            <w:vAlign w:val="bottom"/>
          </w:tcPr>
          <w:p w14:paraId="1F248782" w14:textId="2A4B7378" w:rsidR="00181609" w:rsidRPr="00181609" w:rsidRDefault="00181609" w:rsidP="00181609">
            <w:pPr>
              <w:spacing w:after="0" w:line="240" w:lineRule="auto"/>
              <w:ind w:firstLine="0"/>
              <w:rPr>
                <w:rFonts w:eastAsia="Times New Roman" w:cstheme="minorHAnsi"/>
                <w:lang w:eastAsia="zh-CN"/>
              </w:rPr>
            </w:pPr>
            <w:r w:rsidRPr="00181609">
              <w:rPr>
                <w:rFonts w:cstheme="minorHAnsi"/>
              </w:rPr>
              <w:t>550</w:t>
            </w:r>
          </w:p>
        </w:tc>
        <w:tc>
          <w:tcPr>
            <w:tcW w:w="1440" w:type="dxa"/>
            <w:tcBorders>
              <w:top w:val="nil"/>
              <w:left w:val="nil"/>
              <w:bottom w:val="nil"/>
              <w:right w:val="nil"/>
            </w:tcBorders>
          </w:tcPr>
          <w:p w14:paraId="576F3B20" w14:textId="77777777" w:rsidR="00181609" w:rsidRPr="00181609" w:rsidRDefault="00181609" w:rsidP="00181609">
            <w:pPr>
              <w:spacing w:after="0" w:line="240" w:lineRule="auto"/>
              <w:ind w:firstLine="0"/>
              <w:rPr>
                <w:rFonts w:eastAsia="Times New Roman" w:cstheme="minorHAnsi"/>
                <w:lang w:eastAsia="zh-CN"/>
              </w:rPr>
            </w:pPr>
          </w:p>
        </w:tc>
        <w:tc>
          <w:tcPr>
            <w:tcW w:w="828" w:type="dxa"/>
            <w:tcBorders>
              <w:top w:val="nil"/>
              <w:left w:val="nil"/>
              <w:bottom w:val="nil"/>
              <w:right w:val="nil"/>
            </w:tcBorders>
          </w:tcPr>
          <w:p w14:paraId="613C1D9B" w14:textId="2CB6721B"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0.003</w:t>
            </w:r>
          </w:p>
        </w:tc>
      </w:tr>
      <w:tr w:rsidR="00181609" w:rsidRPr="00057E6A" w14:paraId="1FDD98B9" w14:textId="7E9AF4EA" w:rsidTr="00181609">
        <w:trPr>
          <w:trHeight w:val="255"/>
        </w:trPr>
        <w:tc>
          <w:tcPr>
            <w:tcW w:w="3544" w:type="dxa"/>
            <w:tcBorders>
              <w:top w:val="nil"/>
              <w:left w:val="nil"/>
              <w:bottom w:val="nil"/>
              <w:right w:val="nil"/>
            </w:tcBorders>
            <w:shd w:val="clear" w:color="auto" w:fill="auto"/>
            <w:noWrap/>
            <w:hideMark/>
          </w:tcPr>
          <w:p w14:paraId="7B0ADD2D"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No</w:t>
            </w:r>
          </w:p>
        </w:tc>
        <w:tc>
          <w:tcPr>
            <w:tcW w:w="1701" w:type="dxa"/>
            <w:tcBorders>
              <w:top w:val="nil"/>
              <w:left w:val="nil"/>
              <w:bottom w:val="nil"/>
              <w:right w:val="nil"/>
            </w:tcBorders>
            <w:shd w:val="clear" w:color="auto" w:fill="auto"/>
            <w:noWrap/>
          </w:tcPr>
          <w:p w14:paraId="6AD3F1F8" w14:textId="2B999B3C" w:rsidR="00181609" w:rsidRPr="00181609" w:rsidRDefault="00181609" w:rsidP="00181609">
            <w:pPr>
              <w:spacing w:after="0" w:line="240" w:lineRule="auto"/>
              <w:ind w:firstLine="0"/>
              <w:rPr>
                <w:rFonts w:eastAsia="Times New Roman" w:cstheme="minorHAnsi"/>
                <w:lang w:eastAsia="zh-CN"/>
              </w:rPr>
            </w:pPr>
            <w:r w:rsidRPr="00181609">
              <w:rPr>
                <w:rFonts w:cstheme="minorHAnsi"/>
              </w:rPr>
              <w:t>528 (96.0%)</w:t>
            </w:r>
          </w:p>
        </w:tc>
        <w:tc>
          <w:tcPr>
            <w:tcW w:w="1431" w:type="dxa"/>
            <w:tcBorders>
              <w:top w:val="nil"/>
              <w:left w:val="nil"/>
              <w:bottom w:val="nil"/>
              <w:right w:val="nil"/>
            </w:tcBorders>
            <w:shd w:val="clear" w:color="auto" w:fill="auto"/>
            <w:noWrap/>
          </w:tcPr>
          <w:p w14:paraId="5FF6A337" w14:textId="3EE52211" w:rsidR="00181609" w:rsidRPr="00181609" w:rsidRDefault="00181609" w:rsidP="00181609">
            <w:pPr>
              <w:spacing w:after="0" w:line="240" w:lineRule="auto"/>
              <w:ind w:firstLine="0"/>
              <w:rPr>
                <w:rFonts w:eastAsia="Times New Roman" w:cstheme="minorHAnsi"/>
                <w:lang w:eastAsia="zh-CN"/>
              </w:rPr>
            </w:pPr>
            <w:r w:rsidRPr="00181609">
              <w:rPr>
                <w:rFonts w:cstheme="minorHAnsi"/>
              </w:rPr>
              <w:t>130 (91.5%)</w:t>
            </w:r>
          </w:p>
        </w:tc>
        <w:tc>
          <w:tcPr>
            <w:tcW w:w="837" w:type="dxa"/>
            <w:tcBorders>
              <w:top w:val="nil"/>
              <w:left w:val="nil"/>
              <w:bottom w:val="nil"/>
              <w:right w:val="nil"/>
            </w:tcBorders>
            <w:shd w:val="clear" w:color="auto" w:fill="auto"/>
            <w:noWrap/>
          </w:tcPr>
          <w:p w14:paraId="13E05305" w14:textId="77777777" w:rsidR="00181609" w:rsidRPr="00181609" w:rsidRDefault="00181609"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shd w:val="clear" w:color="auto" w:fill="auto"/>
            <w:vAlign w:val="bottom"/>
          </w:tcPr>
          <w:p w14:paraId="2E73EFF8" w14:textId="7758B4C6" w:rsidR="00181609" w:rsidRPr="00181609" w:rsidRDefault="00181609" w:rsidP="00181609">
            <w:pPr>
              <w:spacing w:after="0" w:line="240" w:lineRule="auto"/>
              <w:ind w:firstLine="0"/>
              <w:rPr>
                <w:rFonts w:eastAsia="Times New Roman" w:cstheme="minorHAnsi"/>
                <w:lang w:eastAsia="zh-CN"/>
              </w:rPr>
            </w:pPr>
          </w:p>
        </w:tc>
        <w:tc>
          <w:tcPr>
            <w:tcW w:w="1440" w:type="dxa"/>
            <w:tcBorders>
              <w:top w:val="nil"/>
              <w:left w:val="nil"/>
              <w:bottom w:val="nil"/>
              <w:right w:val="nil"/>
            </w:tcBorders>
          </w:tcPr>
          <w:p w14:paraId="30C9D2AA" w14:textId="489D1F6E"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116 (89.9%)</w:t>
            </w:r>
          </w:p>
        </w:tc>
        <w:tc>
          <w:tcPr>
            <w:tcW w:w="828" w:type="dxa"/>
            <w:tcBorders>
              <w:top w:val="nil"/>
              <w:left w:val="nil"/>
              <w:bottom w:val="nil"/>
              <w:right w:val="nil"/>
            </w:tcBorders>
          </w:tcPr>
          <w:p w14:paraId="49A387DE" w14:textId="77777777" w:rsidR="00181609" w:rsidRPr="00181609" w:rsidRDefault="00181609" w:rsidP="00181609">
            <w:pPr>
              <w:spacing w:after="0" w:line="240" w:lineRule="auto"/>
              <w:ind w:firstLine="0"/>
              <w:rPr>
                <w:rFonts w:eastAsia="Times New Roman" w:cstheme="minorHAnsi"/>
                <w:lang w:eastAsia="zh-CN"/>
              </w:rPr>
            </w:pPr>
          </w:p>
        </w:tc>
      </w:tr>
      <w:tr w:rsidR="00181609" w:rsidRPr="00057E6A" w14:paraId="146C4347" w14:textId="77E18A28" w:rsidTr="00181609">
        <w:trPr>
          <w:trHeight w:val="255"/>
        </w:trPr>
        <w:tc>
          <w:tcPr>
            <w:tcW w:w="3544" w:type="dxa"/>
            <w:tcBorders>
              <w:top w:val="nil"/>
              <w:left w:val="nil"/>
              <w:bottom w:val="nil"/>
              <w:right w:val="nil"/>
            </w:tcBorders>
            <w:shd w:val="clear" w:color="auto" w:fill="auto"/>
            <w:noWrap/>
            <w:hideMark/>
          </w:tcPr>
          <w:p w14:paraId="1338A3A3"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Yes</w:t>
            </w:r>
          </w:p>
        </w:tc>
        <w:tc>
          <w:tcPr>
            <w:tcW w:w="1701" w:type="dxa"/>
            <w:tcBorders>
              <w:top w:val="nil"/>
              <w:left w:val="nil"/>
              <w:bottom w:val="nil"/>
              <w:right w:val="nil"/>
            </w:tcBorders>
            <w:shd w:val="clear" w:color="auto" w:fill="auto"/>
            <w:noWrap/>
          </w:tcPr>
          <w:p w14:paraId="7EEA610E" w14:textId="211BFE87" w:rsidR="00181609" w:rsidRPr="00181609" w:rsidRDefault="00181609" w:rsidP="00181609">
            <w:pPr>
              <w:spacing w:after="0" w:line="240" w:lineRule="auto"/>
              <w:ind w:firstLine="0"/>
              <w:rPr>
                <w:rFonts w:eastAsia="Times New Roman" w:cstheme="minorHAnsi"/>
                <w:lang w:eastAsia="zh-CN"/>
              </w:rPr>
            </w:pPr>
            <w:r w:rsidRPr="00181609">
              <w:rPr>
                <w:rFonts w:cstheme="minorHAnsi"/>
              </w:rPr>
              <w:t>22 (4.0%)</w:t>
            </w:r>
          </w:p>
        </w:tc>
        <w:tc>
          <w:tcPr>
            <w:tcW w:w="1431" w:type="dxa"/>
            <w:tcBorders>
              <w:top w:val="nil"/>
              <w:left w:val="nil"/>
              <w:bottom w:val="nil"/>
              <w:right w:val="nil"/>
            </w:tcBorders>
            <w:shd w:val="clear" w:color="auto" w:fill="auto"/>
            <w:noWrap/>
          </w:tcPr>
          <w:p w14:paraId="009A42D0" w14:textId="4A00386A" w:rsidR="00181609" w:rsidRPr="00181609" w:rsidRDefault="00181609" w:rsidP="00181609">
            <w:pPr>
              <w:spacing w:after="0" w:line="240" w:lineRule="auto"/>
              <w:ind w:firstLine="0"/>
              <w:rPr>
                <w:rFonts w:eastAsia="Times New Roman" w:cstheme="minorHAnsi"/>
                <w:lang w:eastAsia="zh-CN"/>
              </w:rPr>
            </w:pPr>
            <w:r w:rsidRPr="00181609">
              <w:rPr>
                <w:rFonts w:cstheme="minorHAnsi"/>
              </w:rPr>
              <w:t>12 (8.5%)</w:t>
            </w:r>
          </w:p>
        </w:tc>
        <w:tc>
          <w:tcPr>
            <w:tcW w:w="837" w:type="dxa"/>
            <w:tcBorders>
              <w:top w:val="nil"/>
              <w:left w:val="nil"/>
              <w:bottom w:val="nil"/>
              <w:right w:val="nil"/>
            </w:tcBorders>
            <w:shd w:val="clear" w:color="auto" w:fill="auto"/>
            <w:noWrap/>
          </w:tcPr>
          <w:p w14:paraId="3901C841" w14:textId="77777777" w:rsidR="00181609" w:rsidRPr="00181609" w:rsidRDefault="00181609"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shd w:val="clear" w:color="auto" w:fill="auto"/>
            <w:vAlign w:val="bottom"/>
          </w:tcPr>
          <w:p w14:paraId="19084AB7" w14:textId="05811D44" w:rsidR="00181609" w:rsidRPr="00181609" w:rsidRDefault="00181609" w:rsidP="00181609">
            <w:pPr>
              <w:spacing w:after="0" w:line="240" w:lineRule="auto"/>
              <w:ind w:firstLine="0"/>
              <w:rPr>
                <w:rFonts w:eastAsia="Times New Roman" w:cstheme="minorHAnsi"/>
                <w:lang w:eastAsia="zh-CN"/>
              </w:rPr>
            </w:pPr>
          </w:p>
        </w:tc>
        <w:tc>
          <w:tcPr>
            <w:tcW w:w="1440" w:type="dxa"/>
            <w:tcBorders>
              <w:top w:val="nil"/>
              <w:left w:val="nil"/>
              <w:bottom w:val="nil"/>
              <w:right w:val="nil"/>
            </w:tcBorders>
          </w:tcPr>
          <w:p w14:paraId="6E26FCC9" w14:textId="76D69DEE"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13 (10.1%)</w:t>
            </w:r>
          </w:p>
        </w:tc>
        <w:tc>
          <w:tcPr>
            <w:tcW w:w="828" w:type="dxa"/>
            <w:tcBorders>
              <w:top w:val="nil"/>
              <w:left w:val="nil"/>
              <w:bottom w:val="nil"/>
              <w:right w:val="nil"/>
            </w:tcBorders>
          </w:tcPr>
          <w:p w14:paraId="68BC8E99" w14:textId="77777777" w:rsidR="00181609" w:rsidRPr="00181609" w:rsidRDefault="00181609" w:rsidP="00181609">
            <w:pPr>
              <w:spacing w:after="0" w:line="240" w:lineRule="auto"/>
              <w:ind w:firstLine="0"/>
              <w:rPr>
                <w:rFonts w:eastAsia="Times New Roman" w:cstheme="minorHAnsi"/>
                <w:lang w:eastAsia="zh-CN"/>
              </w:rPr>
            </w:pPr>
          </w:p>
        </w:tc>
      </w:tr>
      <w:tr w:rsidR="00181609" w:rsidRPr="00057E6A" w14:paraId="3B83EF15" w14:textId="5B0B4602" w:rsidTr="00181609">
        <w:trPr>
          <w:trHeight w:val="255"/>
        </w:trPr>
        <w:tc>
          <w:tcPr>
            <w:tcW w:w="3544" w:type="dxa"/>
            <w:tcBorders>
              <w:top w:val="nil"/>
              <w:left w:val="nil"/>
              <w:bottom w:val="nil"/>
              <w:right w:val="nil"/>
            </w:tcBorders>
            <w:shd w:val="clear" w:color="auto" w:fill="auto"/>
            <w:noWrap/>
            <w:hideMark/>
          </w:tcPr>
          <w:p w14:paraId="185DBBAF"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Hypertension after index pregnancy</w:t>
            </w:r>
          </w:p>
        </w:tc>
        <w:tc>
          <w:tcPr>
            <w:tcW w:w="1701" w:type="dxa"/>
            <w:tcBorders>
              <w:top w:val="nil"/>
              <w:left w:val="nil"/>
              <w:bottom w:val="nil"/>
              <w:right w:val="nil"/>
            </w:tcBorders>
            <w:shd w:val="clear" w:color="auto" w:fill="auto"/>
            <w:noWrap/>
          </w:tcPr>
          <w:p w14:paraId="5EF5E796" w14:textId="77777777" w:rsidR="00181609" w:rsidRPr="00181609" w:rsidRDefault="00181609" w:rsidP="00181609">
            <w:pPr>
              <w:spacing w:after="0" w:line="240" w:lineRule="auto"/>
              <w:ind w:firstLine="0"/>
              <w:rPr>
                <w:rFonts w:eastAsia="Times New Roman" w:cstheme="minorHAnsi"/>
                <w:lang w:eastAsia="zh-CN"/>
              </w:rPr>
            </w:pPr>
          </w:p>
        </w:tc>
        <w:tc>
          <w:tcPr>
            <w:tcW w:w="1431" w:type="dxa"/>
            <w:tcBorders>
              <w:top w:val="nil"/>
              <w:left w:val="nil"/>
              <w:bottom w:val="nil"/>
              <w:right w:val="nil"/>
            </w:tcBorders>
            <w:shd w:val="clear" w:color="auto" w:fill="auto"/>
            <w:noWrap/>
          </w:tcPr>
          <w:p w14:paraId="1AC25C7B" w14:textId="77777777" w:rsidR="00181609" w:rsidRPr="00181609" w:rsidRDefault="00181609" w:rsidP="00181609">
            <w:pPr>
              <w:spacing w:after="0" w:line="240" w:lineRule="auto"/>
              <w:ind w:firstLine="0"/>
              <w:rPr>
                <w:rFonts w:eastAsia="Times New Roman" w:cstheme="minorHAnsi"/>
                <w:lang w:eastAsia="zh-CN"/>
              </w:rPr>
            </w:pPr>
          </w:p>
        </w:tc>
        <w:tc>
          <w:tcPr>
            <w:tcW w:w="837" w:type="dxa"/>
            <w:tcBorders>
              <w:top w:val="nil"/>
              <w:left w:val="nil"/>
              <w:bottom w:val="nil"/>
              <w:right w:val="nil"/>
            </w:tcBorders>
            <w:shd w:val="clear" w:color="auto" w:fill="auto"/>
            <w:noWrap/>
          </w:tcPr>
          <w:p w14:paraId="2D629F3F" w14:textId="6E939ACC" w:rsidR="00181609" w:rsidRPr="00181609" w:rsidRDefault="00181609" w:rsidP="00181609">
            <w:pPr>
              <w:spacing w:after="0" w:line="240" w:lineRule="auto"/>
              <w:ind w:firstLine="0"/>
              <w:rPr>
                <w:rFonts w:eastAsia="Times New Roman" w:cstheme="minorHAnsi"/>
                <w:lang w:eastAsia="zh-CN"/>
              </w:rPr>
            </w:pPr>
            <w:r w:rsidRPr="00181609">
              <w:rPr>
                <w:rFonts w:cstheme="minorHAnsi"/>
              </w:rPr>
              <w:t xml:space="preserve"> 0.15</w:t>
            </w:r>
          </w:p>
        </w:tc>
        <w:tc>
          <w:tcPr>
            <w:tcW w:w="1418" w:type="dxa"/>
            <w:tcBorders>
              <w:top w:val="nil"/>
              <w:left w:val="nil"/>
              <w:bottom w:val="nil"/>
              <w:right w:val="nil"/>
            </w:tcBorders>
            <w:shd w:val="clear" w:color="auto" w:fill="auto"/>
            <w:vAlign w:val="bottom"/>
          </w:tcPr>
          <w:p w14:paraId="2BD7EF44" w14:textId="2FA666B7" w:rsidR="00181609" w:rsidRPr="00181609" w:rsidRDefault="00181609" w:rsidP="00181609">
            <w:pPr>
              <w:spacing w:after="0" w:line="240" w:lineRule="auto"/>
              <w:ind w:firstLine="0"/>
              <w:rPr>
                <w:rFonts w:eastAsia="Times New Roman" w:cstheme="minorHAnsi"/>
                <w:lang w:eastAsia="zh-CN"/>
              </w:rPr>
            </w:pPr>
            <w:r w:rsidRPr="00181609">
              <w:rPr>
                <w:rFonts w:cstheme="minorHAnsi"/>
              </w:rPr>
              <w:t>550</w:t>
            </w:r>
          </w:p>
        </w:tc>
        <w:tc>
          <w:tcPr>
            <w:tcW w:w="1440" w:type="dxa"/>
            <w:tcBorders>
              <w:top w:val="nil"/>
              <w:left w:val="nil"/>
              <w:bottom w:val="nil"/>
              <w:right w:val="nil"/>
            </w:tcBorders>
          </w:tcPr>
          <w:p w14:paraId="1602D826" w14:textId="77777777" w:rsidR="00181609" w:rsidRPr="00181609" w:rsidRDefault="00181609" w:rsidP="00181609">
            <w:pPr>
              <w:spacing w:after="0" w:line="240" w:lineRule="auto"/>
              <w:ind w:firstLine="0"/>
              <w:rPr>
                <w:rFonts w:eastAsia="Times New Roman" w:cstheme="minorHAnsi"/>
                <w:lang w:eastAsia="zh-CN"/>
              </w:rPr>
            </w:pPr>
          </w:p>
        </w:tc>
        <w:tc>
          <w:tcPr>
            <w:tcW w:w="828" w:type="dxa"/>
            <w:tcBorders>
              <w:top w:val="nil"/>
              <w:left w:val="nil"/>
              <w:bottom w:val="nil"/>
              <w:right w:val="nil"/>
            </w:tcBorders>
          </w:tcPr>
          <w:p w14:paraId="062AF87C" w14:textId="2275B038"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0.22</w:t>
            </w:r>
          </w:p>
        </w:tc>
      </w:tr>
      <w:tr w:rsidR="00181609" w:rsidRPr="00057E6A" w14:paraId="53BC5D9D" w14:textId="6A8876AF" w:rsidTr="00181609">
        <w:trPr>
          <w:trHeight w:val="255"/>
        </w:trPr>
        <w:tc>
          <w:tcPr>
            <w:tcW w:w="3544" w:type="dxa"/>
            <w:tcBorders>
              <w:top w:val="nil"/>
              <w:left w:val="nil"/>
              <w:bottom w:val="nil"/>
              <w:right w:val="nil"/>
            </w:tcBorders>
            <w:shd w:val="clear" w:color="auto" w:fill="auto"/>
            <w:noWrap/>
            <w:hideMark/>
          </w:tcPr>
          <w:p w14:paraId="4F77BF23"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No</w:t>
            </w:r>
          </w:p>
        </w:tc>
        <w:tc>
          <w:tcPr>
            <w:tcW w:w="1701" w:type="dxa"/>
            <w:tcBorders>
              <w:top w:val="nil"/>
              <w:left w:val="nil"/>
              <w:bottom w:val="nil"/>
              <w:right w:val="nil"/>
            </w:tcBorders>
            <w:shd w:val="clear" w:color="auto" w:fill="auto"/>
            <w:noWrap/>
          </w:tcPr>
          <w:p w14:paraId="3FEC78A2" w14:textId="1DBF55D2" w:rsidR="00181609" w:rsidRPr="00181609" w:rsidRDefault="00181609" w:rsidP="00181609">
            <w:pPr>
              <w:spacing w:after="0" w:line="240" w:lineRule="auto"/>
              <w:ind w:firstLine="0"/>
              <w:rPr>
                <w:rFonts w:eastAsia="Times New Roman" w:cstheme="minorHAnsi"/>
                <w:lang w:eastAsia="zh-CN"/>
              </w:rPr>
            </w:pPr>
            <w:r w:rsidRPr="00181609">
              <w:rPr>
                <w:rFonts w:cstheme="minorHAnsi"/>
              </w:rPr>
              <w:t>533 (96.9%)</w:t>
            </w:r>
          </w:p>
        </w:tc>
        <w:tc>
          <w:tcPr>
            <w:tcW w:w="1431" w:type="dxa"/>
            <w:tcBorders>
              <w:top w:val="nil"/>
              <w:left w:val="nil"/>
              <w:bottom w:val="nil"/>
              <w:right w:val="nil"/>
            </w:tcBorders>
            <w:shd w:val="clear" w:color="auto" w:fill="auto"/>
            <w:noWrap/>
          </w:tcPr>
          <w:p w14:paraId="6DDCAD4D" w14:textId="504C1CE0" w:rsidR="00181609" w:rsidRPr="00181609" w:rsidRDefault="00181609" w:rsidP="00181609">
            <w:pPr>
              <w:spacing w:after="0" w:line="240" w:lineRule="auto"/>
              <w:ind w:firstLine="0"/>
              <w:rPr>
                <w:rFonts w:eastAsia="Times New Roman" w:cstheme="minorHAnsi"/>
                <w:lang w:eastAsia="zh-CN"/>
              </w:rPr>
            </w:pPr>
            <w:r w:rsidRPr="00181609">
              <w:rPr>
                <w:rFonts w:cstheme="minorHAnsi"/>
              </w:rPr>
              <w:t>134 (94.4%)</w:t>
            </w:r>
          </w:p>
        </w:tc>
        <w:tc>
          <w:tcPr>
            <w:tcW w:w="837" w:type="dxa"/>
            <w:tcBorders>
              <w:top w:val="nil"/>
              <w:left w:val="nil"/>
              <w:bottom w:val="nil"/>
              <w:right w:val="nil"/>
            </w:tcBorders>
            <w:shd w:val="clear" w:color="auto" w:fill="auto"/>
            <w:noWrap/>
          </w:tcPr>
          <w:p w14:paraId="45F143A1" w14:textId="77777777" w:rsidR="00181609" w:rsidRPr="00181609" w:rsidRDefault="00181609"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shd w:val="clear" w:color="auto" w:fill="auto"/>
            <w:vAlign w:val="bottom"/>
          </w:tcPr>
          <w:p w14:paraId="316A98B8" w14:textId="12FC9113" w:rsidR="00181609" w:rsidRPr="00181609" w:rsidRDefault="00181609" w:rsidP="00181609">
            <w:pPr>
              <w:spacing w:after="0" w:line="240" w:lineRule="auto"/>
              <w:ind w:firstLine="0"/>
              <w:rPr>
                <w:rFonts w:eastAsia="Times New Roman" w:cstheme="minorHAnsi"/>
                <w:lang w:eastAsia="zh-CN"/>
              </w:rPr>
            </w:pPr>
          </w:p>
        </w:tc>
        <w:tc>
          <w:tcPr>
            <w:tcW w:w="1440" w:type="dxa"/>
            <w:tcBorders>
              <w:top w:val="nil"/>
              <w:left w:val="nil"/>
              <w:bottom w:val="nil"/>
              <w:right w:val="nil"/>
            </w:tcBorders>
          </w:tcPr>
          <w:p w14:paraId="6171879C" w14:textId="5714F840"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122 (94.6%)</w:t>
            </w:r>
          </w:p>
        </w:tc>
        <w:tc>
          <w:tcPr>
            <w:tcW w:w="828" w:type="dxa"/>
            <w:tcBorders>
              <w:top w:val="nil"/>
              <w:left w:val="nil"/>
              <w:bottom w:val="nil"/>
              <w:right w:val="nil"/>
            </w:tcBorders>
          </w:tcPr>
          <w:p w14:paraId="5B6C516C" w14:textId="77777777" w:rsidR="00181609" w:rsidRPr="00181609" w:rsidRDefault="00181609" w:rsidP="00181609">
            <w:pPr>
              <w:spacing w:after="0" w:line="240" w:lineRule="auto"/>
              <w:ind w:firstLine="0"/>
              <w:rPr>
                <w:rFonts w:eastAsia="Times New Roman" w:cstheme="minorHAnsi"/>
                <w:lang w:eastAsia="zh-CN"/>
              </w:rPr>
            </w:pPr>
          </w:p>
        </w:tc>
      </w:tr>
      <w:tr w:rsidR="00181609" w:rsidRPr="00057E6A" w14:paraId="194E3652" w14:textId="34D6107F" w:rsidTr="00181609">
        <w:trPr>
          <w:trHeight w:val="255"/>
        </w:trPr>
        <w:tc>
          <w:tcPr>
            <w:tcW w:w="3544" w:type="dxa"/>
            <w:tcBorders>
              <w:top w:val="nil"/>
              <w:left w:val="nil"/>
              <w:bottom w:val="nil"/>
              <w:right w:val="nil"/>
            </w:tcBorders>
            <w:shd w:val="clear" w:color="auto" w:fill="auto"/>
            <w:noWrap/>
            <w:hideMark/>
          </w:tcPr>
          <w:p w14:paraId="7C603FFA"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Yes</w:t>
            </w:r>
          </w:p>
        </w:tc>
        <w:tc>
          <w:tcPr>
            <w:tcW w:w="1701" w:type="dxa"/>
            <w:tcBorders>
              <w:top w:val="nil"/>
              <w:left w:val="nil"/>
              <w:bottom w:val="nil"/>
              <w:right w:val="nil"/>
            </w:tcBorders>
            <w:shd w:val="clear" w:color="auto" w:fill="auto"/>
            <w:noWrap/>
          </w:tcPr>
          <w:p w14:paraId="138341E6" w14:textId="7E563541" w:rsidR="00181609" w:rsidRPr="00181609" w:rsidRDefault="00181609" w:rsidP="00181609">
            <w:pPr>
              <w:spacing w:after="0" w:line="240" w:lineRule="auto"/>
              <w:ind w:firstLine="0"/>
              <w:rPr>
                <w:rFonts w:eastAsia="Times New Roman" w:cstheme="minorHAnsi"/>
                <w:lang w:eastAsia="zh-CN"/>
              </w:rPr>
            </w:pPr>
            <w:r w:rsidRPr="00181609">
              <w:rPr>
                <w:rFonts w:cstheme="minorHAnsi"/>
              </w:rPr>
              <w:t>17 (3.1%)</w:t>
            </w:r>
          </w:p>
        </w:tc>
        <w:tc>
          <w:tcPr>
            <w:tcW w:w="1431" w:type="dxa"/>
            <w:tcBorders>
              <w:top w:val="nil"/>
              <w:left w:val="nil"/>
              <w:bottom w:val="nil"/>
              <w:right w:val="nil"/>
            </w:tcBorders>
            <w:shd w:val="clear" w:color="auto" w:fill="auto"/>
            <w:noWrap/>
          </w:tcPr>
          <w:p w14:paraId="2D83D392" w14:textId="4C45F706" w:rsidR="00181609" w:rsidRPr="00181609" w:rsidRDefault="00181609" w:rsidP="00181609">
            <w:pPr>
              <w:spacing w:after="0" w:line="240" w:lineRule="auto"/>
              <w:ind w:firstLine="0"/>
              <w:rPr>
                <w:rFonts w:eastAsia="Times New Roman" w:cstheme="minorHAnsi"/>
                <w:lang w:eastAsia="zh-CN"/>
              </w:rPr>
            </w:pPr>
            <w:r w:rsidRPr="00181609">
              <w:rPr>
                <w:rFonts w:cstheme="minorHAnsi"/>
              </w:rPr>
              <w:t>8 (5.6%)</w:t>
            </w:r>
          </w:p>
        </w:tc>
        <w:tc>
          <w:tcPr>
            <w:tcW w:w="837" w:type="dxa"/>
            <w:tcBorders>
              <w:top w:val="nil"/>
              <w:left w:val="nil"/>
              <w:bottom w:val="nil"/>
              <w:right w:val="nil"/>
            </w:tcBorders>
            <w:shd w:val="clear" w:color="auto" w:fill="auto"/>
            <w:noWrap/>
          </w:tcPr>
          <w:p w14:paraId="355858AA" w14:textId="77777777" w:rsidR="00181609" w:rsidRPr="00181609" w:rsidRDefault="00181609"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shd w:val="clear" w:color="auto" w:fill="auto"/>
            <w:vAlign w:val="bottom"/>
          </w:tcPr>
          <w:p w14:paraId="76A19C57" w14:textId="33227720" w:rsidR="00181609" w:rsidRPr="00181609" w:rsidRDefault="00181609" w:rsidP="00181609">
            <w:pPr>
              <w:spacing w:after="0" w:line="240" w:lineRule="auto"/>
              <w:ind w:firstLine="0"/>
              <w:rPr>
                <w:rFonts w:eastAsia="Times New Roman" w:cstheme="minorHAnsi"/>
                <w:lang w:eastAsia="zh-CN"/>
              </w:rPr>
            </w:pPr>
          </w:p>
        </w:tc>
        <w:tc>
          <w:tcPr>
            <w:tcW w:w="1440" w:type="dxa"/>
            <w:tcBorders>
              <w:top w:val="nil"/>
              <w:left w:val="nil"/>
              <w:bottom w:val="nil"/>
              <w:right w:val="nil"/>
            </w:tcBorders>
          </w:tcPr>
          <w:p w14:paraId="30F7BF66" w14:textId="2A5AFFB8"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7 (5.4%)</w:t>
            </w:r>
          </w:p>
        </w:tc>
        <w:tc>
          <w:tcPr>
            <w:tcW w:w="828" w:type="dxa"/>
            <w:tcBorders>
              <w:top w:val="nil"/>
              <w:left w:val="nil"/>
              <w:bottom w:val="nil"/>
              <w:right w:val="nil"/>
            </w:tcBorders>
          </w:tcPr>
          <w:p w14:paraId="2B768765" w14:textId="77777777" w:rsidR="00181609" w:rsidRPr="00181609" w:rsidRDefault="00181609" w:rsidP="00181609">
            <w:pPr>
              <w:spacing w:after="0" w:line="240" w:lineRule="auto"/>
              <w:ind w:firstLine="0"/>
              <w:rPr>
                <w:rFonts w:eastAsia="Times New Roman" w:cstheme="minorHAnsi"/>
                <w:lang w:eastAsia="zh-CN"/>
              </w:rPr>
            </w:pPr>
          </w:p>
        </w:tc>
      </w:tr>
      <w:tr w:rsidR="00181609" w:rsidRPr="00057E6A" w14:paraId="33E81439" w14:textId="27D02CD4" w:rsidTr="00181609">
        <w:trPr>
          <w:trHeight w:val="255"/>
        </w:trPr>
        <w:tc>
          <w:tcPr>
            <w:tcW w:w="3544" w:type="dxa"/>
            <w:tcBorders>
              <w:top w:val="nil"/>
              <w:left w:val="nil"/>
              <w:bottom w:val="nil"/>
              <w:right w:val="nil"/>
            </w:tcBorders>
            <w:shd w:val="clear" w:color="auto" w:fill="auto"/>
            <w:noWrap/>
            <w:hideMark/>
          </w:tcPr>
          <w:p w14:paraId="6886A2FB"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Maternal smoking during pregnancy</w:t>
            </w:r>
          </w:p>
        </w:tc>
        <w:tc>
          <w:tcPr>
            <w:tcW w:w="1701" w:type="dxa"/>
            <w:tcBorders>
              <w:top w:val="nil"/>
              <w:left w:val="nil"/>
              <w:bottom w:val="nil"/>
              <w:right w:val="nil"/>
            </w:tcBorders>
            <w:shd w:val="clear" w:color="auto" w:fill="auto"/>
            <w:noWrap/>
          </w:tcPr>
          <w:p w14:paraId="1027640F" w14:textId="77777777" w:rsidR="00181609" w:rsidRPr="00181609" w:rsidRDefault="00181609" w:rsidP="00181609">
            <w:pPr>
              <w:spacing w:after="0" w:line="240" w:lineRule="auto"/>
              <w:ind w:firstLine="0"/>
              <w:rPr>
                <w:rFonts w:eastAsia="Times New Roman" w:cstheme="minorHAnsi"/>
                <w:lang w:eastAsia="zh-CN"/>
              </w:rPr>
            </w:pPr>
          </w:p>
        </w:tc>
        <w:tc>
          <w:tcPr>
            <w:tcW w:w="1431" w:type="dxa"/>
            <w:tcBorders>
              <w:top w:val="nil"/>
              <w:left w:val="nil"/>
              <w:bottom w:val="nil"/>
              <w:right w:val="nil"/>
            </w:tcBorders>
            <w:shd w:val="clear" w:color="auto" w:fill="auto"/>
            <w:noWrap/>
          </w:tcPr>
          <w:p w14:paraId="52364401" w14:textId="77777777" w:rsidR="00181609" w:rsidRPr="00181609" w:rsidRDefault="00181609" w:rsidP="00181609">
            <w:pPr>
              <w:spacing w:after="0" w:line="240" w:lineRule="auto"/>
              <w:ind w:firstLine="0"/>
              <w:rPr>
                <w:rFonts w:eastAsia="Times New Roman" w:cstheme="minorHAnsi"/>
                <w:lang w:eastAsia="zh-CN"/>
              </w:rPr>
            </w:pPr>
          </w:p>
        </w:tc>
        <w:tc>
          <w:tcPr>
            <w:tcW w:w="837" w:type="dxa"/>
            <w:tcBorders>
              <w:top w:val="nil"/>
              <w:left w:val="nil"/>
              <w:bottom w:val="nil"/>
              <w:right w:val="nil"/>
            </w:tcBorders>
            <w:shd w:val="clear" w:color="auto" w:fill="auto"/>
            <w:noWrap/>
          </w:tcPr>
          <w:p w14:paraId="06DBA8D1" w14:textId="10B8A826" w:rsidR="00181609" w:rsidRPr="00181609" w:rsidRDefault="00181609" w:rsidP="00181609">
            <w:pPr>
              <w:spacing w:after="0" w:line="240" w:lineRule="auto"/>
              <w:ind w:firstLine="0"/>
              <w:rPr>
                <w:rFonts w:eastAsia="Times New Roman" w:cstheme="minorHAnsi"/>
                <w:lang w:eastAsia="zh-CN"/>
              </w:rPr>
            </w:pPr>
            <w:r w:rsidRPr="00181609">
              <w:rPr>
                <w:rFonts w:cstheme="minorHAnsi"/>
              </w:rPr>
              <w:t>0.30</w:t>
            </w:r>
          </w:p>
        </w:tc>
        <w:tc>
          <w:tcPr>
            <w:tcW w:w="1418" w:type="dxa"/>
            <w:tcBorders>
              <w:top w:val="nil"/>
              <w:left w:val="nil"/>
              <w:bottom w:val="nil"/>
              <w:right w:val="nil"/>
            </w:tcBorders>
          </w:tcPr>
          <w:p w14:paraId="7319047C" w14:textId="77777777" w:rsidR="00181609" w:rsidRPr="00181609" w:rsidRDefault="00181609" w:rsidP="00181609">
            <w:pPr>
              <w:spacing w:after="0" w:line="240" w:lineRule="auto"/>
              <w:ind w:firstLine="0"/>
              <w:rPr>
                <w:rFonts w:eastAsia="Times New Roman" w:cstheme="minorHAnsi"/>
                <w:lang w:eastAsia="zh-CN"/>
              </w:rPr>
            </w:pPr>
          </w:p>
        </w:tc>
        <w:tc>
          <w:tcPr>
            <w:tcW w:w="1440" w:type="dxa"/>
            <w:tcBorders>
              <w:top w:val="nil"/>
              <w:left w:val="nil"/>
              <w:bottom w:val="nil"/>
              <w:right w:val="nil"/>
            </w:tcBorders>
          </w:tcPr>
          <w:p w14:paraId="21CE0535" w14:textId="77777777" w:rsidR="00181609" w:rsidRPr="00181609" w:rsidRDefault="00181609" w:rsidP="00181609">
            <w:pPr>
              <w:spacing w:after="0" w:line="240" w:lineRule="auto"/>
              <w:ind w:firstLine="0"/>
              <w:rPr>
                <w:rFonts w:eastAsia="Times New Roman" w:cstheme="minorHAnsi"/>
                <w:lang w:eastAsia="zh-CN"/>
              </w:rPr>
            </w:pPr>
          </w:p>
        </w:tc>
        <w:tc>
          <w:tcPr>
            <w:tcW w:w="828" w:type="dxa"/>
            <w:tcBorders>
              <w:top w:val="nil"/>
              <w:left w:val="nil"/>
              <w:bottom w:val="nil"/>
              <w:right w:val="nil"/>
            </w:tcBorders>
          </w:tcPr>
          <w:p w14:paraId="77AA74FA" w14:textId="0010F310"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0.055</w:t>
            </w:r>
          </w:p>
        </w:tc>
      </w:tr>
      <w:tr w:rsidR="00181609" w:rsidRPr="00057E6A" w14:paraId="5463C9D8" w14:textId="5F920311" w:rsidTr="00181609">
        <w:trPr>
          <w:trHeight w:val="255"/>
        </w:trPr>
        <w:tc>
          <w:tcPr>
            <w:tcW w:w="3544" w:type="dxa"/>
            <w:tcBorders>
              <w:top w:val="nil"/>
              <w:left w:val="nil"/>
              <w:bottom w:val="nil"/>
              <w:right w:val="nil"/>
            </w:tcBorders>
            <w:shd w:val="clear" w:color="auto" w:fill="auto"/>
            <w:noWrap/>
            <w:hideMark/>
          </w:tcPr>
          <w:p w14:paraId="695C8E52"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No</w:t>
            </w:r>
          </w:p>
        </w:tc>
        <w:tc>
          <w:tcPr>
            <w:tcW w:w="1701" w:type="dxa"/>
            <w:tcBorders>
              <w:top w:val="nil"/>
              <w:left w:val="nil"/>
              <w:bottom w:val="nil"/>
              <w:right w:val="nil"/>
            </w:tcBorders>
            <w:shd w:val="clear" w:color="auto" w:fill="auto"/>
            <w:noWrap/>
          </w:tcPr>
          <w:p w14:paraId="1ECCC1CC" w14:textId="3409645C" w:rsidR="00181609" w:rsidRPr="00181609" w:rsidRDefault="00181609" w:rsidP="00181609">
            <w:pPr>
              <w:spacing w:after="0" w:line="240" w:lineRule="auto"/>
              <w:ind w:firstLine="0"/>
              <w:rPr>
                <w:rFonts w:eastAsia="Times New Roman" w:cstheme="minorHAnsi"/>
                <w:lang w:eastAsia="zh-CN"/>
              </w:rPr>
            </w:pPr>
            <w:r w:rsidRPr="00181609">
              <w:rPr>
                <w:rFonts w:cstheme="minorHAnsi"/>
              </w:rPr>
              <w:t>525 (96.0%)</w:t>
            </w:r>
          </w:p>
        </w:tc>
        <w:tc>
          <w:tcPr>
            <w:tcW w:w="1431" w:type="dxa"/>
            <w:tcBorders>
              <w:top w:val="nil"/>
              <w:left w:val="nil"/>
              <w:bottom w:val="nil"/>
              <w:right w:val="nil"/>
            </w:tcBorders>
            <w:shd w:val="clear" w:color="auto" w:fill="auto"/>
            <w:noWrap/>
          </w:tcPr>
          <w:p w14:paraId="30337911" w14:textId="675BDB3C" w:rsidR="00181609" w:rsidRPr="00181609" w:rsidRDefault="00181609" w:rsidP="00181609">
            <w:pPr>
              <w:spacing w:after="0" w:line="240" w:lineRule="auto"/>
              <w:ind w:firstLine="0"/>
              <w:rPr>
                <w:rFonts w:eastAsia="Times New Roman" w:cstheme="minorHAnsi"/>
                <w:lang w:eastAsia="zh-CN"/>
              </w:rPr>
            </w:pPr>
            <w:r w:rsidRPr="00181609">
              <w:rPr>
                <w:rFonts w:cstheme="minorHAnsi"/>
              </w:rPr>
              <w:t>136 (97.8%)</w:t>
            </w:r>
          </w:p>
        </w:tc>
        <w:tc>
          <w:tcPr>
            <w:tcW w:w="837" w:type="dxa"/>
            <w:tcBorders>
              <w:top w:val="nil"/>
              <w:left w:val="nil"/>
              <w:bottom w:val="nil"/>
              <w:right w:val="nil"/>
            </w:tcBorders>
            <w:shd w:val="clear" w:color="auto" w:fill="auto"/>
            <w:noWrap/>
          </w:tcPr>
          <w:p w14:paraId="41B83F5E" w14:textId="77777777" w:rsidR="00181609" w:rsidRPr="00181609" w:rsidRDefault="00181609"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525AE8CA" w14:textId="25496FA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534 (95.7%)</w:t>
            </w:r>
          </w:p>
        </w:tc>
        <w:tc>
          <w:tcPr>
            <w:tcW w:w="1440" w:type="dxa"/>
            <w:tcBorders>
              <w:top w:val="nil"/>
              <w:left w:val="nil"/>
              <w:bottom w:val="nil"/>
              <w:right w:val="nil"/>
            </w:tcBorders>
          </w:tcPr>
          <w:p w14:paraId="04A17E3B" w14:textId="0D4D0E0C"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127 (99.2%)</w:t>
            </w:r>
          </w:p>
        </w:tc>
        <w:tc>
          <w:tcPr>
            <w:tcW w:w="828" w:type="dxa"/>
            <w:tcBorders>
              <w:top w:val="nil"/>
              <w:left w:val="nil"/>
              <w:bottom w:val="nil"/>
              <w:right w:val="nil"/>
            </w:tcBorders>
          </w:tcPr>
          <w:p w14:paraId="42743FAD" w14:textId="77777777" w:rsidR="00181609" w:rsidRPr="00181609" w:rsidRDefault="00181609" w:rsidP="00181609">
            <w:pPr>
              <w:spacing w:after="0" w:line="240" w:lineRule="auto"/>
              <w:ind w:firstLine="0"/>
              <w:rPr>
                <w:rFonts w:eastAsia="Times New Roman" w:cstheme="minorHAnsi"/>
                <w:lang w:eastAsia="zh-CN"/>
              </w:rPr>
            </w:pPr>
          </w:p>
        </w:tc>
      </w:tr>
      <w:tr w:rsidR="00181609" w:rsidRPr="00057E6A" w14:paraId="70F232A4" w14:textId="4E6DB40D" w:rsidTr="00181609">
        <w:trPr>
          <w:trHeight w:val="255"/>
        </w:trPr>
        <w:tc>
          <w:tcPr>
            <w:tcW w:w="3544" w:type="dxa"/>
            <w:tcBorders>
              <w:top w:val="nil"/>
              <w:left w:val="nil"/>
              <w:bottom w:val="nil"/>
              <w:right w:val="nil"/>
            </w:tcBorders>
            <w:shd w:val="clear" w:color="auto" w:fill="auto"/>
            <w:noWrap/>
            <w:hideMark/>
          </w:tcPr>
          <w:p w14:paraId="1343555D"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Yes</w:t>
            </w:r>
          </w:p>
        </w:tc>
        <w:tc>
          <w:tcPr>
            <w:tcW w:w="1701" w:type="dxa"/>
            <w:tcBorders>
              <w:top w:val="nil"/>
              <w:left w:val="nil"/>
              <w:bottom w:val="nil"/>
              <w:right w:val="nil"/>
            </w:tcBorders>
            <w:shd w:val="clear" w:color="auto" w:fill="auto"/>
            <w:noWrap/>
          </w:tcPr>
          <w:p w14:paraId="192E87DC" w14:textId="49F68761" w:rsidR="00181609" w:rsidRPr="00181609" w:rsidRDefault="00181609" w:rsidP="00181609">
            <w:pPr>
              <w:spacing w:after="0" w:line="240" w:lineRule="auto"/>
              <w:ind w:firstLine="0"/>
              <w:rPr>
                <w:rFonts w:eastAsia="Times New Roman" w:cstheme="minorHAnsi"/>
                <w:lang w:eastAsia="zh-CN"/>
              </w:rPr>
            </w:pPr>
            <w:r w:rsidRPr="00181609">
              <w:rPr>
                <w:rFonts w:cstheme="minorHAnsi"/>
              </w:rPr>
              <w:t>22 (4.0%)</w:t>
            </w:r>
          </w:p>
        </w:tc>
        <w:tc>
          <w:tcPr>
            <w:tcW w:w="1431" w:type="dxa"/>
            <w:tcBorders>
              <w:top w:val="nil"/>
              <w:left w:val="nil"/>
              <w:bottom w:val="nil"/>
              <w:right w:val="nil"/>
            </w:tcBorders>
            <w:shd w:val="clear" w:color="auto" w:fill="auto"/>
            <w:noWrap/>
          </w:tcPr>
          <w:p w14:paraId="291EC9CE" w14:textId="11B47460" w:rsidR="00181609" w:rsidRPr="00181609" w:rsidRDefault="00181609" w:rsidP="00181609">
            <w:pPr>
              <w:spacing w:after="0" w:line="240" w:lineRule="auto"/>
              <w:ind w:firstLine="0"/>
              <w:rPr>
                <w:rFonts w:eastAsia="Times New Roman" w:cstheme="minorHAnsi"/>
                <w:lang w:eastAsia="zh-CN"/>
              </w:rPr>
            </w:pPr>
            <w:r w:rsidRPr="00181609">
              <w:rPr>
                <w:rFonts w:cstheme="minorHAnsi"/>
              </w:rPr>
              <w:t>3 (2.2%)</w:t>
            </w:r>
          </w:p>
        </w:tc>
        <w:tc>
          <w:tcPr>
            <w:tcW w:w="837" w:type="dxa"/>
            <w:tcBorders>
              <w:top w:val="nil"/>
              <w:left w:val="nil"/>
              <w:bottom w:val="nil"/>
              <w:right w:val="nil"/>
            </w:tcBorders>
            <w:shd w:val="clear" w:color="auto" w:fill="auto"/>
            <w:noWrap/>
          </w:tcPr>
          <w:p w14:paraId="1D30B73C" w14:textId="77777777" w:rsidR="00181609" w:rsidRPr="00181609" w:rsidRDefault="00181609"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3A77F5F7" w14:textId="6020A232"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24 (4.3%)</w:t>
            </w:r>
          </w:p>
        </w:tc>
        <w:tc>
          <w:tcPr>
            <w:tcW w:w="1440" w:type="dxa"/>
            <w:tcBorders>
              <w:top w:val="nil"/>
              <w:left w:val="nil"/>
              <w:bottom w:val="nil"/>
              <w:right w:val="nil"/>
            </w:tcBorders>
          </w:tcPr>
          <w:p w14:paraId="2723C985" w14:textId="5EFB4F13"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1 (0.8%)</w:t>
            </w:r>
          </w:p>
        </w:tc>
        <w:tc>
          <w:tcPr>
            <w:tcW w:w="828" w:type="dxa"/>
            <w:tcBorders>
              <w:top w:val="nil"/>
              <w:left w:val="nil"/>
              <w:bottom w:val="nil"/>
              <w:right w:val="nil"/>
            </w:tcBorders>
          </w:tcPr>
          <w:p w14:paraId="22F6A885" w14:textId="77777777" w:rsidR="00181609" w:rsidRPr="00181609" w:rsidRDefault="00181609" w:rsidP="00181609">
            <w:pPr>
              <w:spacing w:after="0" w:line="240" w:lineRule="auto"/>
              <w:ind w:firstLine="0"/>
              <w:rPr>
                <w:rFonts w:eastAsia="Times New Roman" w:cstheme="minorHAnsi"/>
                <w:lang w:eastAsia="zh-CN"/>
              </w:rPr>
            </w:pPr>
          </w:p>
        </w:tc>
      </w:tr>
      <w:tr w:rsidR="00181609" w:rsidRPr="00057E6A" w14:paraId="30E6E110" w14:textId="01D63EB6" w:rsidTr="00181609">
        <w:trPr>
          <w:trHeight w:val="255"/>
        </w:trPr>
        <w:tc>
          <w:tcPr>
            <w:tcW w:w="3544" w:type="dxa"/>
            <w:tcBorders>
              <w:top w:val="nil"/>
              <w:left w:val="nil"/>
              <w:bottom w:val="nil"/>
              <w:right w:val="nil"/>
            </w:tcBorders>
            <w:shd w:val="clear" w:color="auto" w:fill="auto"/>
            <w:noWrap/>
            <w:hideMark/>
          </w:tcPr>
          <w:p w14:paraId="168DA01D"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Any breastfeeding beyond 6 months </w:t>
            </w:r>
          </w:p>
        </w:tc>
        <w:tc>
          <w:tcPr>
            <w:tcW w:w="1701" w:type="dxa"/>
            <w:tcBorders>
              <w:top w:val="nil"/>
              <w:left w:val="nil"/>
              <w:bottom w:val="nil"/>
              <w:right w:val="nil"/>
            </w:tcBorders>
            <w:shd w:val="clear" w:color="auto" w:fill="auto"/>
            <w:noWrap/>
          </w:tcPr>
          <w:p w14:paraId="5244269E" w14:textId="77777777" w:rsidR="00181609" w:rsidRPr="00181609" w:rsidRDefault="00181609" w:rsidP="00181609">
            <w:pPr>
              <w:spacing w:after="0" w:line="240" w:lineRule="auto"/>
              <w:ind w:firstLine="0"/>
              <w:rPr>
                <w:rFonts w:eastAsia="Times New Roman" w:cstheme="minorHAnsi"/>
                <w:lang w:eastAsia="zh-CN"/>
              </w:rPr>
            </w:pPr>
          </w:p>
        </w:tc>
        <w:tc>
          <w:tcPr>
            <w:tcW w:w="1431" w:type="dxa"/>
            <w:tcBorders>
              <w:top w:val="nil"/>
              <w:left w:val="nil"/>
              <w:bottom w:val="nil"/>
              <w:right w:val="nil"/>
            </w:tcBorders>
            <w:shd w:val="clear" w:color="auto" w:fill="auto"/>
            <w:noWrap/>
          </w:tcPr>
          <w:p w14:paraId="1B8A4A13" w14:textId="77777777" w:rsidR="00181609" w:rsidRPr="00181609" w:rsidRDefault="00181609" w:rsidP="00181609">
            <w:pPr>
              <w:spacing w:after="0" w:line="240" w:lineRule="auto"/>
              <w:ind w:firstLine="0"/>
              <w:rPr>
                <w:rFonts w:eastAsia="Times New Roman" w:cstheme="minorHAnsi"/>
                <w:lang w:eastAsia="zh-CN"/>
              </w:rPr>
            </w:pPr>
          </w:p>
        </w:tc>
        <w:tc>
          <w:tcPr>
            <w:tcW w:w="837" w:type="dxa"/>
            <w:tcBorders>
              <w:top w:val="nil"/>
              <w:left w:val="nil"/>
              <w:bottom w:val="nil"/>
              <w:right w:val="nil"/>
            </w:tcBorders>
            <w:shd w:val="clear" w:color="auto" w:fill="auto"/>
            <w:noWrap/>
          </w:tcPr>
          <w:p w14:paraId="23488A1B" w14:textId="3F33CC4A"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0.94</w:t>
            </w:r>
          </w:p>
        </w:tc>
        <w:tc>
          <w:tcPr>
            <w:tcW w:w="1418" w:type="dxa"/>
            <w:tcBorders>
              <w:top w:val="nil"/>
              <w:left w:val="nil"/>
              <w:bottom w:val="nil"/>
              <w:right w:val="nil"/>
            </w:tcBorders>
          </w:tcPr>
          <w:p w14:paraId="3369E4BF" w14:textId="77777777" w:rsidR="00181609" w:rsidRPr="00181609" w:rsidRDefault="00181609" w:rsidP="00181609">
            <w:pPr>
              <w:spacing w:after="0" w:line="240" w:lineRule="auto"/>
              <w:ind w:firstLine="0"/>
              <w:rPr>
                <w:rFonts w:eastAsia="Times New Roman" w:cstheme="minorHAnsi"/>
                <w:lang w:eastAsia="zh-CN"/>
              </w:rPr>
            </w:pPr>
          </w:p>
        </w:tc>
        <w:tc>
          <w:tcPr>
            <w:tcW w:w="1440" w:type="dxa"/>
            <w:tcBorders>
              <w:top w:val="nil"/>
              <w:left w:val="nil"/>
              <w:bottom w:val="nil"/>
              <w:right w:val="nil"/>
            </w:tcBorders>
          </w:tcPr>
          <w:p w14:paraId="00794A3C" w14:textId="77777777" w:rsidR="00181609" w:rsidRPr="00181609" w:rsidRDefault="00181609" w:rsidP="00181609">
            <w:pPr>
              <w:spacing w:after="0" w:line="240" w:lineRule="auto"/>
              <w:ind w:firstLine="0"/>
              <w:rPr>
                <w:rFonts w:eastAsia="Times New Roman" w:cstheme="minorHAnsi"/>
                <w:lang w:eastAsia="zh-CN"/>
              </w:rPr>
            </w:pPr>
          </w:p>
        </w:tc>
        <w:tc>
          <w:tcPr>
            <w:tcW w:w="828" w:type="dxa"/>
            <w:tcBorders>
              <w:top w:val="nil"/>
              <w:left w:val="nil"/>
              <w:bottom w:val="nil"/>
              <w:right w:val="nil"/>
            </w:tcBorders>
          </w:tcPr>
          <w:p w14:paraId="482180EA" w14:textId="6A156FDB"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0.17</w:t>
            </w:r>
          </w:p>
        </w:tc>
      </w:tr>
      <w:tr w:rsidR="00181609" w:rsidRPr="00057E6A" w14:paraId="7FF758DD" w14:textId="449C12EA" w:rsidTr="00181609">
        <w:trPr>
          <w:trHeight w:val="255"/>
        </w:trPr>
        <w:tc>
          <w:tcPr>
            <w:tcW w:w="3544" w:type="dxa"/>
            <w:tcBorders>
              <w:top w:val="nil"/>
              <w:left w:val="nil"/>
              <w:bottom w:val="nil"/>
              <w:right w:val="nil"/>
            </w:tcBorders>
            <w:shd w:val="clear" w:color="auto" w:fill="auto"/>
            <w:noWrap/>
          </w:tcPr>
          <w:p w14:paraId="2454DF95"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No</w:t>
            </w:r>
          </w:p>
        </w:tc>
        <w:tc>
          <w:tcPr>
            <w:tcW w:w="1701" w:type="dxa"/>
            <w:tcBorders>
              <w:top w:val="nil"/>
              <w:left w:val="nil"/>
              <w:bottom w:val="nil"/>
              <w:right w:val="nil"/>
            </w:tcBorders>
            <w:shd w:val="clear" w:color="auto" w:fill="auto"/>
            <w:noWrap/>
          </w:tcPr>
          <w:p w14:paraId="67121684" w14:textId="18CBE5C5" w:rsidR="00181609" w:rsidRPr="00181609" w:rsidRDefault="00181609" w:rsidP="00181609">
            <w:pPr>
              <w:spacing w:after="0" w:line="240" w:lineRule="auto"/>
              <w:ind w:firstLine="0"/>
              <w:rPr>
                <w:rFonts w:eastAsia="Times New Roman" w:cstheme="minorHAnsi"/>
                <w:lang w:eastAsia="zh-CN"/>
              </w:rPr>
            </w:pPr>
            <w:r w:rsidRPr="00181609">
              <w:rPr>
                <w:rFonts w:cstheme="minorHAnsi"/>
              </w:rPr>
              <w:t>314 (59.4%)</w:t>
            </w:r>
          </w:p>
        </w:tc>
        <w:tc>
          <w:tcPr>
            <w:tcW w:w="1431" w:type="dxa"/>
            <w:tcBorders>
              <w:top w:val="nil"/>
              <w:left w:val="nil"/>
              <w:bottom w:val="nil"/>
              <w:right w:val="nil"/>
            </w:tcBorders>
            <w:shd w:val="clear" w:color="auto" w:fill="auto"/>
            <w:noWrap/>
          </w:tcPr>
          <w:p w14:paraId="3BF6B96B" w14:textId="613A6EC3" w:rsidR="00181609" w:rsidRPr="00181609" w:rsidRDefault="00181609" w:rsidP="00181609">
            <w:pPr>
              <w:spacing w:after="0" w:line="240" w:lineRule="auto"/>
              <w:ind w:firstLine="0"/>
              <w:rPr>
                <w:rFonts w:eastAsia="Times New Roman" w:cstheme="minorHAnsi"/>
                <w:lang w:eastAsia="zh-CN"/>
              </w:rPr>
            </w:pPr>
            <w:r w:rsidRPr="00181609">
              <w:rPr>
                <w:rFonts w:cstheme="minorHAnsi"/>
              </w:rPr>
              <w:t>80 (59.7%)</w:t>
            </w:r>
          </w:p>
        </w:tc>
        <w:tc>
          <w:tcPr>
            <w:tcW w:w="837" w:type="dxa"/>
            <w:tcBorders>
              <w:top w:val="nil"/>
              <w:left w:val="nil"/>
              <w:bottom w:val="nil"/>
              <w:right w:val="nil"/>
            </w:tcBorders>
            <w:shd w:val="clear" w:color="auto" w:fill="auto"/>
            <w:noWrap/>
          </w:tcPr>
          <w:p w14:paraId="03341431" w14:textId="77777777" w:rsidR="00181609" w:rsidRPr="00181609" w:rsidRDefault="00181609"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77C29115" w14:textId="53710A3C"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316 (58.2%)</w:t>
            </w:r>
          </w:p>
        </w:tc>
        <w:tc>
          <w:tcPr>
            <w:tcW w:w="1440" w:type="dxa"/>
            <w:tcBorders>
              <w:top w:val="nil"/>
              <w:left w:val="nil"/>
              <w:bottom w:val="nil"/>
              <w:right w:val="nil"/>
            </w:tcBorders>
          </w:tcPr>
          <w:p w14:paraId="7E44D680" w14:textId="32A28C4B"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78 (65.0%)</w:t>
            </w:r>
          </w:p>
        </w:tc>
        <w:tc>
          <w:tcPr>
            <w:tcW w:w="828" w:type="dxa"/>
            <w:tcBorders>
              <w:top w:val="nil"/>
              <w:left w:val="nil"/>
              <w:bottom w:val="nil"/>
              <w:right w:val="nil"/>
            </w:tcBorders>
          </w:tcPr>
          <w:p w14:paraId="31E5E0B7" w14:textId="77777777" w:rsidR="00181609" w:rsidRPr="00181609" w:rsidRDefault="00181609" w:rsidP="00181609">
            <w:pPr>
              <w:spacing w:after="0" w:line="240" w:lineRule="auto"/>
              <w:ind w:firstLine="0"/>
              <w:rPr>
                <w:rFonts w:eastAsia="Times New Roman" w:cstheme="minorHAnsi"/>
                <w:lang w:eastAsia="zh-CN"/>
              </w:rPr>
            </w:pPr>
          </w:p>
        </w:tc>
      </w:tr>
      <w:tr w:rsidR="00181609" w:rsidRPr="00057E6A" w14:paraId="07BC7037" w14:textId="1C792DC7" w:rsidTr="00181609">
        <w:trPr>
          <w:trHeight w:val="255"/>
        </w:trPr>
        <w:tc>
          <w:tcPr>
            <w:tcW w:w="3544" w:type="dxa"/>
            <w:tcBorders>
              <w:top w:val="nil"/>
              <w:left w:val="nil"/>
              <w:bottom w:val="nil"/>
              <w:right w:val="nil"/>
            </w:tcBorders>
            <w:shd w:val="clear" w:color="auto" w:fill="auto"/>
            <w:noWrap/>
          </w:tcPr>
          <w:p w14:paraId="4F1917EA"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 xml:space="preserve">  Yes</w:t>
            </w:r>
          </w:p>
        </w:tc>
        <w:tc>
          <w:tcPr>
            <w:tcW w:w="1701" w:type="dxa"/>
            <w:tcBorders>
              <w:top w:val="nil"/>
              <w:left w:val="nil"/>
              <w:bottom w:val="nil"/>
              <w:right w:val="nil"/>
            </w:tcBorders>
            <w:shd w:val="clear" w:color="auto" w:fill="auto"/>
            <w:noWrap/>
          </w:tcPr>
          <w:p w14:paraId="10B73FB5" w14:textId="479F9C43" w:rsidR="00181609" w:rsidRPr="00181609" w:rsidRDefault="00181609" w:rsidP="00181609">
            <w:pPr>
              <w:spacing w:after="0" w:line="240" w:lineRule="auto"/>
              <w:ind w:firstLine="0"/>
              <w:rPr>
                <w:rFonts w:eastAsia="Times New Roman" w:cstheme="minorHAnsi"/>
                <w:lang w:eastAsia="zh-CN"/>
              </w:rPr>
            </w:pPr>
            <w:r w:rsidRPr="00181609">
              <w:rPr>
                <w:rFonts w:cstheme="minorHAnsi"/>
              </w:rPr>
              <w:t>215 (40.6%)</w:t>
            </w:r>
          </w:p>
        </w:tc>
        <w:tc>
          <w:tcPr>
            <w:tcW w:w="1431" w:type="dxa"/>
            <w:tcBorders>
              <w:top w:val="nil"/>
              <w:left w:val="nil"/>
              <w:bottom w:val="nil"/>
              <w:right w:val="nil"/>
            </w:tcBorders>
            <w:shd w:val="clear" w:color="auto" w:fill="auto"/>
            <w:noWrap/>
          </w:tcPr>
          <w:p w14:paraId="6113B21B" w14:textId="513AA276" w:rsidR="00181609" w:rsidRPr="00181609" w:rsidRDefault="00181609" w:rsidP="00181609">
            <w:pPr>
              <w:spacing w:after="0" w:line="240" w:lineRule="auto"/>
              <w:ind w:firstLine="0"/>
              <w:rPr>
                <w:rFonts w:eastAsia="Times New Roman" w:cstheme="minorHAnsi"/>
                <w:lang w:eastAsia="zh-CN"/>
              </w:rPr>
            </w:pPr>
            <w:r w:rsidRPr="00181609">
              <w:rPr>
                <w:rFonts w:cstheme="minorHAnsi"/>
              </w:rPr>
              <w:t>54 (40.3%)</w:t>
            </w:r>
          </w:p>
        </w:tc>
        <w:tc>
          <w:tcPr>
            <w:tcW w:w="837" w:type="dxa"/>
            <w:tcBorders>
              <w:top w:val="nil"/>
              <w:left w:val="nil"/>
              <w:bottom w:val="nil"/>
              <w:right w:val="nil"/>
            </w:tcBorders>
            <w:shd w:val="clear" w:color="auto" w:fill="auto"/>
            <w:noWrap/>
          </w:tcPr>
          <w:p w14:paraId="4BA4AE38" w14:textId="77777777" w:rsidR="00181609" w:rsidRPr="00181609" w:rsidRDefault="00181609" w:rsidP="00181609">
            <w:pPr>
              <w:spacing w:after="0" w:line="240" w:lineRule="auto"/>
              <w:ind w:firstLine="0"/>
              <w:rPr>
                <w:rFonts w:eastAsia="Times New Roman" w:cstheme="minorHAnsi"/>
                <w:lang w:eastAsia="zh-CN"/>
              </w:rPr>
            </w:pPr>
          </w:p>
        </w:tc>
        <w:tc>
          <w:tcPr>
            <w:tcW w:w="1418" w:type="dxa"/>
            <w:tcBorders>
              <w:top w:val="nil"/>
              <w:left w:val="nil"/>
              <w:bottom w:val="nil"/>
              <w:right w:val="nil"/>
            </w:tcBorders>
          </w:tcPr>
          <w:p w14:paraId="7568FB90" w14:textId="20ECF3B0"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227 (41.8%)</w:t>
            </w:r>
          </w:p>
        </w:tc>
        <w:tc>
          <w:tcPr>
            <w:tcW w:w="1440" w:type="dxa"/>
            <w:tcBorders>
              <w:top w:val="nil"/>
              <w:left w:val="nil"/>
              <w:bottom w:val="nil"/>
              <w:right w:val="nil"/>
            </w:tcBorders>
          </w:tcPr>
          <w:p w14:paraId="5787C490" w14:textId="3D4D63A1"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42 (35.0%)</w:t>
            </w:r>
          </w:p>
        </w:tc>
        <w:tc>
          <w:tcPr>
            <w:tcW w:w="828" w:type="dxa"/>
            <w:tcBorders>
              <w:top w:val="nil"/>
              <w:left w:val="nil"/>
              <w:bottom w:val="nil"/>
              <w:right w:val="nil"/>
            </w:tcBorders>
          </w:tcPr>
          <w:p w14:paraId="0E8CAEE5" w14:textId="77777777" w:rsidR="00181609" w:rsidRPr="00181609" w:rsidRDefault="00181609" w:rsidP="00181609">
            <w:pPr>
              <w:spacing w:after="0" w:line="240" w:lineRule="auto"/>
              <w:ind w:firstLine="0"/>
              <w:rPr>
                <w:rFonts w:eastAsia="Times New Roman" w:cstheme="minorHAnsi"/>
                <w:lang w:eastAsia="zh-CN"/>
              </w:rPr>
            </w:pPr>
          </w:p>
        </w:tc>
      </w:tr>
      <w:tr w:rsidR="00181609" w:rsidRPr="00057E6A" w14:paraId="55EC2EA0" w14:textId="2DAF5DA1" w:rsidTr="00181609">
        <w:trPr>
          <w:trHeight w:val="255"/>
        </w:trPr>
        <w:tc>
          <w:tcPr>
            <w:tcW w:w="3544" w:type="dxa"/>
            <w:tcBorders>
              <w:top w:val="nil"/>
              <w:left w:val="nil"/>
              <w:bottom w:val="nil"/>
              <w:right w:val="nil"/>
            </w:tcBorders>
            <w:shd w:val="clear" w:color="auto" w:fill="auto"/>
            <w:noWrap/>
            <w:hideMark/>
          </w:tcPr>
          <w:p w14:paraId="6329A799"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Pre-pregnancy maternal BMI</w:t>
            </w:r>
          </w:p>
        </w:tc>
        <w:tc>
          <w:tcPr>
            <w:tcW w:w="1701" w:type="dxa"/>
            <w:tcBorders>
              <w:top w:val="nil"/>
              <w:left w:val="nil"/>
              <w:bottom w:val="nil"/>
              <w:right w:val="nil"/>
            </w:tcBorders>
            <w:shd w:val="clear" w:color="auto" w:fill="auto"/>
            <w:noWrap/>
          </w:tcPr>
          <w:p w14:paraId="500F8C92" w14:textId="1E7E17C0" w:rsidR="00181609" w:rsidRPr="00181609" w:rsidRDefault="00181609" w:rsidP="00181609">
            <w:pPr>
              <w:spacing w:after="0" w:line="240" w:lineRule="auto"/>
              <w:ind w:firstLine="0"/>
              <w:rPr>
                <w:rFonts w:eastAsia="Times New Roman" w:cstheme="minorHAnsi"/>
                <w:lang w:eastAsia="zh-CN"/>
              </w:rPr>
            </w:pPr>
            <w:r w:rsidRPr="00181609">
              <w:rPr>
                <w:rFonts w:cstheme="minorHAnsi"/>
              </w:rPr>
              <w:t>22.5 (4.3)</w:t>
            </w:r>
          </w:p>
        </w:tc>
        <w:tc>
          <w:tcPr>
            <w:tcW w:w="1431" w:type="dxa"/>
            <w:tcBorders>
              <w:top w:val="nil"/>
              <w:left w:val="nil"/>
              <w:bottom w:val="nil"/>
              <w:right w:val="nil"/>
            </w:tcBorders>
            <w:shd w:val="clear" w:color="auto" w:fill="auto"/>
            <w:noWrap/>
          </w:tcPr>
          <w:p w14:paraId="7F909DC5" w14:textId="6661D7D2" w:rsidR="00181609" w:rsidRPr="00181609" w:rsidRDefault="00181609" w:rsidP="00181609">
            <w:pPr>
              <w:spacing w:after="0" w:line="240" w:lineRule="auto"/>
              <w:ind w:firstLine="0"/>
              <w:rPr>
                <w:rFonts w:eastAsia="Times New Roman" w:cstheme="minorHAnsi"/>
                <w:lang w:eastAsia="zh-CN"/>
              </w:rPr>
            </w:pPr>
            <w:r w:rsidRPr="00181609">
              <w:rPr>
                <w:rFonts w:cstheme="minorHAnsi"/>
              </w:rPr>
              <w:t>23.9 (4.5)</w:t>
            </w:r>
          </w:p>
        </w:tc>
        <w:tc>
          <w:tcPr>
            <w:tcW w:w="837" w:type="dxa"/>
            <w:tcBorders>
              <w:top w:val="nil"/>
              <w:left w:val="nil"/>
              <w:bottom w:val="nil"/>
              <w:right w:val="nil"/>
            </w:tcBorders>
            <w:shd w:val="clear" w:color="auto" w:fill="auto"/>
            <w:noWrap/>
          </w:tcPr>
          <w:p w14:paraId="6A017B83" w14:textId="52A18089" w:rsidR="00181609" w:rsidRPr="00181609" w:rsidRDefault="00181609" w:rsidP="00181609">
            <w:pPr>
              <w:spacing w:after="0" w:line="240" w:lineRule="auto"/>
              <w:ind w:firstLine="0"/>
              <w:rPr>
                <w:rFonts w:eastAsia="Times New Roman" w:cstheme="minorHAnsi"/>
                <w:lang w:eastAsia="zh-CN"/>
              </w:rPr>
            </w:pPr>
            <w:r w:rsidRPr="00181609">
              <w:rPr>
                <w:rFonts w:cstheme="minorHAnsi"/>
              </w:rPr>
              <w:t>&lt;0.001</w:t>
            </w:r>
          </w:p>
        </w:tc>
        <w:tc>
          <w:tcPr>
            <w:tcW w:w="1418" w:type="dxa"/>
            <w:tcBorders>
              <w:top w:val="nil"/>
              <w:left w:val="nil"/>
              <w:bottom w:val="nil"/>
              <w:right w:val="nil"/>
            </w:tcBorders>
          </w:tcPr>
          <w:p w14:paraId="0ED1F9E9" w14:textId="5CF3F645"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22.2 (4.0)</w:t>
            </w:r>
          </w:p>
        </w:tc>
        <w:tc>
          <w:tcPr>
            <w:tcW w:w="1440" w:type="dxa"/>
            <w:tcBorders>
              <w:top w:val="nil"/>
              <w:left w:val="nil"/>
              <w:bottom w:val="nil"/>
              <w:right w:val="nil"/>
            </w:tcBorders>
          </w:tcPr>
          <w:p w14:paraId="286D20D5" w14:textId="163BACA8"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25.3 (5.0)</w:t>
            </w:r>
          </w:p>
        </w:tc>
        <w:tc>
          <w:tcPr>
            <w:tcW w:w="828" w:type="dxa"/>
            <w:tcBorders>
              <w:top w:val="nil"/>
              <w:left w:val="nil"/>
              <w:bottom w:val="nil"/>
              <w:right w:val="nil"/>
            </w:tcBorders>
          </w:tcPr>
          <w:p w14:paraId="7D916643" w14:textId="0A5B589D"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&lt;0.001</w:t>
            </w:r>
          </w:p>
        </w:tc>
      </w:tr>
      <w:tr w:rsidR="00181609" w:rsidRPr="00057E6A" w14:paraId="734AA799" w14:textId="2A096CB6" w:rsidTr="00181609">
        <w:trPr>
          <w:trHeight w:val="255"/>
        </w:trPr>
        <w:tc>
          <w:tcPr>
            <w:tcW w:w="3544" w:type="dxa"/>
            <w:tcBorders>
              <w:top w:val="nil"/>
              <w:left w:val="nil"/>
              <w:bottom w:val="nil"/>
              <w:right w:val="nil"/>
            </w:tcBorders>
            <w:shd w:val="clear" w:color="auto" w:fill="auto"/>
            <w:noWrap/>
            <w:hideMark/>
          </w:tcPr>
          <w:p w14:paraId="60C58864"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Pregnancy maternal BMI (booking)</w:t>
            </w:r>
          </w:p>
        </w:tc>
        <w:tc>
          <w:tcPr>
            <w:tcW w:w="1701" w:type="dxa"/>
            <w:tcBorders>
              <w:top w:val="nil"/>
              <w:left w:val="nil"/>
              <w:bottom w:val="nil"/>
              <w:right w:val="nil"/>
            </w:tcBorders>
            <w:shd w:val="clear" w:color="auto" w:fill="auto"/>
            <w:noWrap/>
          </w:tcPr>
          <w:p w14:paraId="150E3D1F" w14:textId="18CCDB2B" w:rsidR="00181609" w:rsidRPr="00181609" w:rsidRDefault="00181609" w:rsidP="00181609">
            <w:pPr>
              <w:spacing w:after="0" w:line="240" w:lineRule="auto"/>
              <w:ind w:firstLine="0"/>
              <w:rPr>
                <w:rFonts w:eastAsia="Times New Roman" w:cstheme="minorHAnsi"/>
                <w:lang w:eastAsia="zh-CN"/>
              </w:rPr>
            </w:pPr>
            <w:r w:rsidRPr="00181609">
              <w:rPr>
                <w:rFonts w:cstheme="minorHAnsi"/>
              </w:rPr>
              <w:t>23.4 (4.7)</w:t>
            </w:r>
          </w:p>
        </w:tc>
        <w:tc>
          <w:tcPr>
            <w:tcW w:w="1431" w:type="dxa"/>
            <w:tcBorders>
              <w:top w:val="nil"/>
              <w:left w:val="nil"/>
              <w:bottom w:val="nil"/>
              <w:right w:val="nil"/>
            </w:tcBorders>
            <w:shd w:val="clear" w:color="auto" w:fill="auto"/>
            <w:noWrap/>
          </w:tcPr>
          <w:p w14:paraId="5E4B8B1A" w14:textId="0600BA78" w:rsidR="00181609" w:rsidRPr="00181609" w:rsidRDefault="00181609" w:rsidP="00181609">
            <w:pPr>
              <w:spacing w:after="0" w:line="240" w:lineRule="auto"/>
              <w:ind w:firstLine="0"/>
              <w:rPr>
                <w:rFonts w:eastAsia="Times New Roman" w:cstheme="minorHAnsi"/>
                <w:lang w:eastAsia="zh-CN"/>
              </w:rPr>
            </w:pPr>
            <w:r w:rsidRPr="00181609">
              <w:rPr>
                <w:rFonts w:cstheme="minorHAnsi"/>
              </w:rPr>
              <w:t>24.7 (4.5)</w:t>
            </w:r>
          </w:p>
        </w:tc>
        <w:tc>
          <w:tcPr>
            <w:tcW w:w="837" w:type="dxa"/>
            <w:tcBorders>
              <w:top w:val="nil"/>
              <w:left w:val="nil"/>
              <w:bottom w:val="nil"/>
              <w:right w:val="nil"/>
            </w:tcBorders>
            <w:shd w:val="clear" w:color="auto" w:fill="auto"/>
            <w:noWrap/>
          </w:tcPr>
          <w:p w14:paraId="1324512B" w14:textId="64FE49C2" w:rsidR="00181609" w:rsidRPr="00181609" w:rsidRDefault="00181609" w:rsidP="00181609">
            <w:pPr>
              <w:spacing w:after="0" w:line="240" w:lineRule="auto"/>
              <w:ind w:firstLine="0"/>
              <w:rPr>
                <w:rFonts w:eastAsia="Times New Roman" w:cstheme="minorHAnsi"/>
                <w:lang w:eastAsia="zh-CN"/>
              </w:rPr>
            </w:pPr>
            <w:r w:rsidRPr="00181609">
              <w:rPr>
                <w:rFonts w:cstheme="minorHAnsi"/>
              </w:rPr>
              <w:t xml:space="preserve"> 0.004</w:t>
            </w:r>
          </w:p>
        </w:tc>
        <w:tc>
          <w:tcPr>
            <w:tcW w:w="1418" w:type="dxa"/>
            <w:tcBorders>
              <w:top w:val="nil"/>
              <w:left w:val="nil"/>
              <w:bottom w:val="nil"/>
              <w:right w:val="nil"/>
            </w:tcBorders>
          </w:tcPr>
          <w:p w14:paraId="6959284F" w14:textId="6D633F9F"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23.1 (4.4)</w:t>
            </w:r>
          </w:p>
        </w:tc>
        <w:tc>
          <w:tcPr>
            <w:tcW w:w="1440" w:type="dxa"/>
            <w:tcBorders>
              <w:top w:val="nil"/>
              <w:left w:val="nil"/>
              <w:bottom w:val="nil"/>
              <w:right w:val="nil"/>
            </w:tcBorders>
          </w:tcPr>
          <w:p w14:paraId="1C6C5889" w14:textId="138CA6A2"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26.4 (5.2)</w:t>
            </w:r>
          </w:p>
        </w:tc>
        <w:tc>
          <w:tcPr>
            <w:tcW w:w="828" w:type="dxa"/>
            <w:tcBorders>
              <w:top w:val="nil"/>
              <w:left w:val="nil"/>
              <w:bottom w:val="nil"/>
              <w:right w:val="nil"/>
            </w:tcBorders>
          </w:tcPr>
          <w:p w14:paraId="038D4096" w14:textId="15E14FAC"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&lt;0.001</w:t>
            </w:r>
          </w:p>
        </w:tc>
      </w:tr>
      <w:tr w:rsidR="00181609" w:rsidRPr="00057E6A" w14:paraId="309EE480" w14:textId="765B64DD" w:rsidTr="00181609">
        <w:trPr>
          <w:trHeight w:val="255"/>
        </w:trPr>
        <w:tc>
          <w:tcPr>
            <w:tcW w:w="3544" w:type="dxa"/>
            <w:tcBorders>
              <w:top w:val="nil"/>
              <w:left w:val="nil"/>
              <w:bottom w:val="nil"/>
              <w:right w:val="nil"/>
            </w:tcBorders>
            <w:shd w:val="clear" w:color="auto" w:fill="auto"/>
            <w:noWrap/>
            <w:hideMark/>
          </w:tcPr>
          <w:p w14:paraId="120C95A4" w14:textId="1D57C59F" w:rsidR="00181609" w:rsidRPr="00181609" w:rsidRDefault="00181609" w:rsidP="005A023D">
            <w:pPr>
              <w:spacing w:after="0" w:line="240" w:lineRule="auto"/>
              <w:ind w:firstLine="0"/>
              <w:rPr>
                <w:rFonts w:eastAsia="Times New Roman" w:cstheme="minorHAnsi"/>
                <w:lang w:eastAsia="zh-CN"/>
              </w:rPr>
            </w:pPr>
            <w:r w:rsidRPr="00181609">
              <w:rPr>
                <w:rFonts w:eastAsia="Times New Roman" w:cstheme="minorHAnsi"/>
                <w:lang w:eastAsia="zh-CN"/>
              </w:rPr>
              <w:t xml:space="preserve">Pregnancy maternal BMI (26-28 </w:t>
            </w:r>
            <w:proofErr w:type="spellStart"/>
            <w:r w:rsidRPr="00181609">
              <w:rPr>
                <w:rFonts w:eastAsia="Times New Roman" w:cstheme="minorHAnsi"/>
                <w:lang w:eastAsia="zh-CN"/>
              </w:rPr>
              <w:t>wk</w:t>
            </w:r>
            <w:r w:rsidR="005A023D" w:rsidRPr="005A023D">
              <w:rPr>
                <w:rFonts w:eastAsia="Times New Roman" w:cstheme="minorHAnsi"/>
                <w:color w:val="FF0000"/>
                <w:lang w:eastAsia="zh-CN"/>
              </w:rPr>
              <w:t>s</w:t>
            </w:r>
            <w:proofErr w:type="spellEnd"/>
            <w:r w:rsidRPr="00181609">
              <w:rPr>
                <w:rFonts w:eastAsia="Times New Roman" w:cstheme="minorHAnsi"/>
                <w:lang w:eastAsia="zh-CN"/>
              </w:rPr>
              <w:t>)</w:t>
            </w:r>
          </w:p>
        </w:tc>
        <w:tc>
          <w:tcPr>
            <w:tcW w:w="1701" w:type="dxa"/>
            <w:tcBorders>
              <w:top w:val="nil"/>
              <w:left w:val="nil"/>
              <w:bottom w:val="nil"/>
              <w:right w:val="nil"/>
            </w:tcBorders>
            <w:shd w:val="clear" w:color="auto" w:fill="auto"/>
            <w:noWrap/>
          </w:tcPr>
          <w:p w14:paraId="07D56E34" w14:textId="0A609236" w:rsidR="00181609" w:rsidRPr="00181609" w:rsidRDefault="00181609" w:rsidP="00181609">
            <w:pPr>
              <w:spacing w:after="0" w:line="240" w:lineRule="auto"/>
              <w:ind w:firstLine="0"/>
              <w:rPr>
                <w:rFonts w:eastAsia="Times New Roman" w:cstheme="minorHAnsi"/>
                <w:lang w:eastAsia="zh-CN"/>
              </w:rPr>
            </w:pPr>
            <w:r w:rsidRPr="00181609">
              <w:rPr>
                <w:rFonts w:cstheme="minorHAnsi"/>
              </w:rPr>
              <w:t>26.0 (4.4)</w:t>
            </w:r>
          </w:p>
        </w:tc>
        <w:tc>
          <w:tcPr>
            <w:tcW w:w="1431" w:type="dxa"/>
            <w:tcBorders>
              <w:top w:val="nil"/>
              <w:left w:val="nil"/>
              <w:bottom w:val="nil"/>
              <w:right w:val="nil"/>
            </w:tcBorders>
            <w:shd w:val="clear" w:color="auto" w:fill="auto"/>
            <w:noWrap/>
          </w:tcPr>
          <w:p w14:paraId="21F16828" w14:textId="35D5E953" w:rsidR="00181609" w:rsidRPr="00181609" w:rsidRDefault="00181609" w:rsidP="00181609">
            <w:pPr>
              <w:spacing w:after="0" w:line="240" w:lineRule="auto"/>
              <w:ind w:firstLine="0"/>
              <w:rPr>
                <w:rFonts w:eastAsia="Times New Roman" w:cstheme="minorHAnsi"/>
                <w:lang w:eastAsia="zh-CN"/>
              </w:rPr>
            </w:pPr>
            <w:r w:rsidRPr="00181609">
              <w:rPr>
                <w:rFonts w:cstheme="minorHAnsi"/>
              </w:rPr>
              <w:t>27.2 (4.1)</w:t>
            </w:r>
          </w:p>
        </w:tc>
        <w:tc>
          <w:tcPr>
            <w:tcW w:w="837" w:type="dxa"/>
            <w:tcBorders>
              <w:top w:val="nil"/>
              <w:left w:val="nil"/>
              <w:bottom w:val="nil"/>
              <w:right w:val="nil"/>
            </w:tcBorders>
            <w:shd w:val="clear" w:color="auto" w:fill="auto"/>
            <w:noWrap/>
          </w:tcPr>
          <w:p w14:paraId="453580E7" w14:textId="6A64E878" w:rsidR="00181609" w:rsidRPr="00181609" w:rsidRDefault="00181609" w:rsidP="00181609">
            <w:pPr>
              <w:spacing w:after="0" w:line="240" w:lineRule="auto"/>
              <w:ind w:firstLine="0"/>
              <w:rPr>
                <w:rFonts w:eastAsia="Times New Roman" w:cstheme="minorHAnsi"/>
                <w:lang w:eastAsia="zh-CN"/>
              </w:rPr>
            </w:pPr>
            <w:r w:rsidRPr="00181609">
              <w:rPr>
                <w:rFonts w:cstheme="minorHAnsi"/>
              </w:rPr>
              <w:t xml:space="preserve"> 0.003</w:t>
            </w:r>
          </w:p>
        </w:tc>
        <w:tc>
          <w:tcPr>
            <w:tcW w:w="1418" w:type="dxa"/>
            <w:tcBorders>
              <w:top w:val="nil"/>
              <w:left w:val="nil"/>
              <w:bottom w:val="nil"/>
              <w:right w:val="nil"/>
            </w:tcBorders>
          </w:tcPr>
          <w:p w14:paraId="027DECE1" w14:textId="7FBA4383"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25.7 (4.1)</w:t>
            </w:r>
          </w:p>
        </w:tc>
        <w:tc>
          <w:tcPr>
            <w:tcW w:w="1440" w:type="dxa"/>
            <w:tcBorders>
              <w:top w:val="nil"/>
              <w:left w:val="nil"/>
              <w:bottom w:val="nil"/>
              <w:right w:val="nil"/>
            </w:tcBorders>
          </w:tcPr>
          <w:p w14:paraId="33F537ED" w14:textId="27BCE41D"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28.3 (4.8)</w:t>
            </w:r>
          </w:p>
        </w:tc>
        <w:tc>
          <w:tcPr>
            <w:tcW w:w="828" w:type="dxa"/>
            <w:tcBorders>
              <w:top w:val="nil"/>
              <w:left w:val="nil"/>
              <w:bottom w:val="nil"/>
              <w:right w:val="nil"/>
            </w:tcBorders>
          </w:tcPr>
          <w:p w14:paraId="616F3DD0" w14:textId="1487F931"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&lt;0.001</w:t>
            </w:r>
          </w:p>
        </w:tc>
      </w:tr>
      <w:tr w:rsidR="00181609" w:rsidRPr="00057E6A" w14:paraId="17ACA0CE" w14:textId="55997AC7" w:rsidTr="00181609">
        <w:trPr>
          <w:trHeight w:val="255"/>
        </w:trPr>
        <w:tc>
          <w:tcPr>
            <w:tcW w:w="3544" w:type="dxa"/>
            <w:tcBorders>
              <w:top w:val="nil"/>
              <w:left w:val="nil"/>
              <w:bottom w:val="nil"/>
              <w:right w:val="nil"/>
            </w:tcBorders>
            <w:shd w:val="clear" w:color="auto" w:fill="auto"/>
            <w:noWrap/>
            <w:hideMark/>
          </w:tcPr>
          <w:p w14:paraId="5AB0E062" w14:textId="77777777"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Pregnancy maternal BMI (last antenatal visit)</w:t>
            </w:r>
          </w:p>
        </w:tc>
        <w:tc>
          <w:tcPr>
            <w:tcW w:w="1701" w:type="dxa"/>
            <w:tcBorders>
              <w:top w:val="nil"/>
              <w:left w:val="nil"/>
              <w:bottom w:val="nil"/>
              <w:right w:val="nil"/>
            </w:tcBorders>
            <w:shd w:val="clear" w:color="auto" w:fill="auto"/>
            <w:noWrap/>
          </w:tcPr>
          <w:p w14:paraId="4E9D004B" w14:textId="3C374332" w:rsidR="00181609" w:rsidRPr="00181609" w:rsidRDefault="00181609" w:rsidP="00181609">
            <w:pPr>
              <w:spacing w:after="0" w:line="240" w:lineRule="auto"/>
              <w:ind w:firstLine="0"/>
              <w:rPr>
                <w:rFonts w:eastAsia="Times New Roman" w:cstheme="minorHAnsi"/>
                <w:lang w:eastAsia="zh-CN"/>
              </w:rPr>
            </w:pPr>
            <w:r w:rsidRPr="00181609">
              <w:rPr>
                <w:rFonts w:cstheme="minorHAnsi"/>
              </w:rPr>
              <w:t>28.1 (4.4)</w:t>
            </w:r>
          </w:p>
        </w:tc>
        <w:tc>
          <w:tcPr>
            <w:tcW w:w="1431" w:type="dxa"/>
            <w:tcBorders>
              <w:top w:val="nil"/>
              <w:left w:val="nil"/>
              <w:bottom w:val="nil"/>
              <w:right w:val="nil"/>
            </w:tcBorders>
            <w:shd w:val="clear" w:color="auto" w:fill="auto"/>
            <w:noWrap/>
          </w:tcPr>
          <w:p w14:paraId="78211E46" w14:textId="2F19BBD1" w:rsidR="00181609" w:rsidRPr="00181609" w:rsidRDefault="00181609" w:rsidP="00181609">
            <w:pPr>
              <w:spacing w:after="0" w:line="240" w:lineRule="auto"/>
              <w:ind w:firstLine="0"/>
              <w:rPr>
                <w:rFonts w:eastAsia="Times New Roman" w:cstheme="minorHAnsi"/>
                <w:lang w:eastAsia="zh-CN"/>
              </w:rPr>
            </w:pPr>
            <w:r w:rsidRPr="00181609">
              <w:rPr>
                <w:rFonts w:cstheme="minorHAnsi"/>
              </w:rPr>
              <w:t>28.5 (4.3)</w:t>
            </w:r>
          </w:p>
        </w:tc>
        <w:tc>
          <w:tcPr>
            <w:tcW w:w="837" w:type="dxa"/>
            <w:tcBorders>
              <w:top w:val="nil"/>
              <w:left w:val="nil"/>
              <w:bottom w:val="nil"/>
              <w:right w:val="nil"/>
            </w:tcBorders>
            <w:shd w:val="clear" w:color="auto" w:fill="auto"/>
            <w:noWrap/>
          </w:tcPr>
          <w:p w14:paraId="29936C40" w14:textId="094714ED" w:rsidR="00181609" w:rsidRPr="00181609" w:rsidRDefault="00181609" w:rsidP="00181609">
            <w:pPr>
              <w:spacing w:after="0" w:line="240" w:lineRule="auto"/>
              <w:ind w:firstLine="0"/>
              <w:rPr>
                <w:rFonts w:eastAsia="Times New Roman" w:cstheme="minorHAnsi"/>
                <w:lang w:eastAsia="zh-CN"/>
              </w:rPr>
            </w:pPr>
            <w:r w:rsidRPr="00181609">
              <w:rPr>
                <w:rFonts w:cstheme="minorHAnsi"/>
              </w:rPr>
              <w:t xml:space="preserve"> 0.30</w:t>
            </w:r>
          </w:p>
        </w:tc>
        <w:tc>
          <w:tcPr>
            <w:tcW w:w="1418" w:type="dxa"/>
            <w:tcBorders>
              <w:top w:val="nil"/>
              <w:left w:val="nil"/>
              <w:bottom w:val="nil"/>
              <w:right w:val="nil"/>
            </w:tcBorders>
          </w:tcPr>
          <w:p w14:paraId="29DB4D31" w14:textId="3F6F794F"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27.8 (4.2)</w:t>
            </w:r>
          </w:p>
        </w:tc>
        <w:tc>
          <w:tcPr>
            <w:tcW w:w="1440" w:type="dxa"/>
            <w:tcBorders>
              <w:top w:val="nil"/>
              <w:left w:val="nil"/>
              <w:bottom w:val="nil"/>
              <w:right w:val="nil"/>
            </w:tcBorders>
          </w:tcPr>
          <w:p w14:paraId="5D2D0B51" w14:textId="328DA17E"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30.1 (4.9)</w:t>
            </w:r>
          </w:p>
        </w:tc>
        <w:tc>
          <w:tcPr>
            <w:tcW w:w="828" w:type="dxa"/>
            <w:tcBorders>
              <w:top w:val="nil"/>
              <w:left w:val="nil"/>
              <w:bottom w:val="nil"/>
              <w:right w:val="nil"/>
            </w:tcBorders>
          </w:tcPr>
          <w:p w14:paraId="24181D4F" w14:textId="7E7937C9"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&lt;0.001</w:t>
            </w:r>
          </w:p>
        </w:tc>
      </w:tr>
      <w:tr w:rsidR="00181609" w:rsidRPr="00057E6A" w14:paraId="32743AA4" w14:textId="5AB2C441" w:rsidTr="00181609">
        <w:trPr>
          <w:trHeight w:val="255"/>
        </w:trPr>
        <w:tc>
          <w:tcPr>
            <w:tcW w:w="3544" w:type="dxa"/>
            <w:tcBorders>
              <w:top w:val="nil"/>
              <w:left w:val="nil"/>
              <w:right w:val="nil"/>
            </w:tcBorders>
            <w:shd w:val="clear" w:color="auto" w:fill="auto"/>
            <w:noWrap/>
            <w:hideMark/>
          </w:tcPr>
          <w:p w14:paraId="54A1B23C" w14:textId="631F3795" w:rsidR="00181609" w:rsidRPr="00181609" w:rsidRDefault="00181609" w:rsidP="005A023D">
            <w:pPr>
              <w:spacing w:after="0" w:line="240" w:lineRule="auto"/>
              <w:ind w:firstLine="0"/>
              <w:rPr>
                <w:rFonts w:eastAsia="Times New Roman" w:cstheme="minorHAnsi"/>
                <w:lang w:eastAsia="zh-CN"/>
              </w:rPr>
            </w:pPr>
            <w:r w:rsidRPr="00181609">
              <w:rPr>
                <w:rFonts w:eastAsia="Times New Roman" w:cstheme="minorHAnsi"/>
                <w:lang w:eastAsia="zh-CN"/>
              </w:rPr>
              <w:t>Postpartum maternal BMI (18 month</w:t>
            </w:r>
            <w:r w:rsidR="005A023D" w:rsidRPr="005A023D">
              <w:rPr>
                <w:rFonts w:eastAsia="Times New Roman" w:cstheme="minorHAnsi"/>
                <w:color w:val="FF0000"/>
                <w:lang w:eastAsia="zh-CN"/>
              </w:rPr>
              <w:t>s</w:t>
            </w:r>
            <w:r w:rsidRPr="005A023D">
              <w:rPr>
                <w:rFonts w:eastAsia="Times New Roman" w:cstheme="minorHAnsi"/>
                <w:color w:val="FF0000"/>
                <w:lang w:eastAsia="zh-CN"/>
              </w:rPr>
              <w:t xml:space="preserve"> </w:t>
            </w:r>
            <w:r w:rsidRPr="00181609">
              <w:rPr>
                <w:rFonts w:eastAsia="Times New Roman" w:cstheme="minorHAnsi"/>
                <w:lang w:eastAsia="zh-CN"/>
              </w:rPr>
              <w:t>post-delivery)</w:t>
            </w:r>
          </w:p>
        </w:tc>
        <w:tc>
          <w:tcPr>
            <w:tcW w:w="1701" w:type="dxa"/>
            <w:tcBorders>
              <w:top w:val="nil"/>
              <w:left w:val="nil"/>
              <w:right w:val="nil"/>
            </w:tcBorders>
            <w:shd w:val="clear" w:color="auto" w:fill="auto"/>
            <w:noWrap/>
          </w:tcPr>
          <w:p w14:paraId="5A3F98DD" w14:textId="06FA6CF7" w:rsidR="00181609" w:rsidRPr="00181609" w:rsidRDefault="00181609" w:rsidP="00181609">
            <w:pPr>
              <w:spacing w:after="0" w:line="240" w:lineRule="auto"/>
              <w:ind w:firstLine="0"/>
              <w:rPr>
                <w:rFonts w:eastAsia="Times New Roman" w:cstheme="minorHAnsi"/>
                <w:lang w:eastAsia="zh-CN"/>
              </w:rPr>
            </w:pPr>
            <w:r w:rsidRPr="00181609">
              <w:rPr>
                <w:rFonts w:cstheme="minorHAnsi"/>
              </w:rPr>
              <w:t>24.0 (4.8)</w:t>
            </w:r>
          </w:p>
        </w:tc>
        <w:tc>
          <w:tcPr>
            <w:tcW w:w="1431" w:type="dxa"/>
            <w:tcBorders>
              <w:top w:val="nil"/>
              <w:left w:val="nil"/>
              <w:right w:val="nil"/>
            </w:tcBorders>
            <w:shd w:val="clear" w:color="auto" w:fill="auto"/>
            <w:noWrap/>
          </w:tcPr>
          <w:p w14:paraId="54D833CB" w14:textId="5033014B" w:rsidR="00181609" w:rsidRPr="00181609" w:rsidRDefault="00181609" w:rsidP="00181609">
            <w:pPr>
              <w:spacing w:after="0" w:line="240" w:lineRule="auto"/>
              <w:ind w:firstLine="0"/>
              <w:rPr>
                <w:rFonts w:eastAsia="Times New Roman" w:cstheme="minorHAnsi"/>
                <w:lang w:eastAsia="zh-CN"/>
              </w:rPr>
            </w:pPr>
            <w:r w:rsidRPr="00181609">
              <w:rPr>
                <w:rFonts w:cstheme="minorHAnsi"/>
              </w:rPr>
              <w:t>24.6 (4.4)</w:t>
            </w:r>
          </w:p>
        </w:tc>
        <w:tc>
          <w:tcPr>
            <w:tcW w:w="837" w:type="dxa"/>
            <w:tcBorders>
              <w:top w:val="nil"/>
              <w:left w:val="nil"/>
              <w:right w:val="nil"/>
            </w:tcBorders>
            <w:shd w:val="clear" w:color="auto" w:fill="auto"/>
            <w:noWrap/>
          </w:tcPr>
          <w:p w14:paraId="0547E6F7" w14:textId="4FC5719D" w:rsidR="00181609" w:rsidRPr="00181609" w:rsidRDefault="00181609" w:rsidP="00181609">
            <w:pPr>
              <w:spacing w:after="0" w:line="240" w:lineRule="auto"/>
              <w:ind w:firstLine="0"/>
              <w:rPr>
                <w:rFonts w:eastAsia="Times New Roman" w:cstheme="minorHAnsi"/>
                <w:lang w:eastAsia="zh-CN"/>
              </w:rPr>
            </w:pPr>
            <w:r w:rsidRPr="00181609">
              <w:rPr>
                <w:rFonts w:cstheme="minorHAnsi"/>
              </w:rPr>
              <w:t xml:space="preserve"> 0.20</w:t>
            </w:r>
          </w:p>
        </w:tc>
        <w:tc>
          <w:tcPr>
            <w:tcW w:w="1418" w:type="dxa"/>
            <w:tcBorders>
              <w:top w:val="nil"/>
              <w:left w:val="nil"/>
              <w:right w:val="nil"/>
            </w:tcBorders>
          </w:tcPr>
          <w:p w14:paraId="63F03C0C" w14:textId="0B5E1222"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23.5 (4.4)</w:t>
            </w:r>
          </w:p>
        </w:tc>
        <w:tc>
          <w:tcPr>
            <w:tcW w:w="1440" w:type="dxa"/>
            <w:tcBorders>
              <w:top w:val="nil"/>
              <w:left w:val="nil"/>
              <w:right w:val="nil"/>
            </w:tcBorders>
          </w:tcPr>
          <w:p w14:paraId="123C725A" w14:textId="32EA5C6C"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26.8 (4.9)</w:t>
            </w:r>
          </w:p>
        </w:tc>
        <w:tc>
          <w:tcPr>
            <w:tcW w:w="828" w:type="dxa"/>
            <w:tcBorders>
              <w:top w:val="nil"/>
              <w:left w:val="nil"/>
              <w:right w:val="nil"/>
            </w:tcBorders>
          </w:tcPr>
          <w:p w14:paraId="33FB9FF1" w14:textId="63E86C4E"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&lt;0.001</w:t>
            </w:r>
          </w:p>
        </w:tc>
      </w:tr>
      <w:tr w:rsidR="00181609" w:rsidRPr="00057E6A" w14:paraId="14861944" w14:textId="3B092496" w:rsidTr="00181609">
        <w:trPr>
          <w:trHeight w:val="255"/>
        </w:trPr>
        <w:tc>
          <w:tcPr>
            <w:tcW w:w="3544" w:type="dxa"/>
            <w:tcBorders>
              <w:top w:val="nil"/>
              <w:left w:val="nil"/>
              <w:bottom w:val="single" w:sz="4" w:space="0" w:color="auto"/>
              <w:right w:val="nil"/>
            </w:tcBorders>
            <w:shd w:val="clear" w:color="auto" w:fill="auto"/>
            <w:noWrap/>
            <w:hideMark/>
          </w:tcPr>
          <w:p w14:paraId="2FFA8629" w14:textId="31F5B2F3" w:rsidR="00181609" w:rsidRPr="00181609" w:rsidRDefault="00181609" w:rsidP="005A023D">
            <w:pPr>
              <w:spacing w:after="0" w:line="240" w:lineRule="auto"/>
              <w:ind w:firstLine="0"/>
              <w:rPr>
                <w:rFonts w:eastAsia="Times New Roman" w:cstheme="minorHAnsi"/>
                <w:lang w:eastAsia="zh-CN"/>
              </w:rPr>
            </w:pPr>
            <w:r w:rsidRPr="00181609">
              <w:rPr>
                <w:rFonts w:eastAsia="Times New Roman" w:cstheme="minorHAnsi"/>
                <w:lang w:eastAsia="zh-CN"/>
              </w:rPr>
              <w:t>Postpartum maternal BMI (4 year</w:t>
            </w:r>
            <w:r w:rsidR="005A023D" w:rsidRPr="005A023D">
              <w:rPr>
                <w:rFonts w:eastAsia="Times New Roman" w:cstheme="minorHAnsi"/>
                <w:color w:val="FF0000"/>
                <w:lang w:eastAsia="zh-CN"/>
              </w:rPr>
              <w:t>s</w:t>
            </w:r>
            <w:r w:rsidRPr="005A023D">
              <w:rPr>
                <w:rFonts w:eastAsia="Times New Roman" w:cstheme="minorHAnsi"/>
                <w:color w:val="FF0000"/>
                <w:lang w:eastAsia="zh-CN"/>
              </w:rPr>
              <w:t xml:space="preserve"> </w:t>
            </w:r>
            <w:r w:rsidRPr="00181609">
              <w:rPr>
                <w:rFonts w:eastAsia="Times New Roman" w:cstheme="minorHAnsi"/>
                <w:lang w:eastAsia="zh-CN"/>
              </w:rPr>
              <w:t>post-delivery)</w:t>
            </w:r>
          </w:p>
        </w:tc>
        <w:tc>
          <w:tcPr>
            <w:tcW w:w="1701" w:type="dxa"/>
            <w:tcBorders>
              <w:top w:val="nil"/>
              <w:left w:val="nil"/>
              <w:bottom w:val="single" w:sz="4" w:space="0" w:color="auto"/>
              <w:right w:val="nil"/>
            </w:tcBorders>
            <w:shd w:val="clear" w:color="auto" w:fill="auto"/>
            <w:noWrap/>
          </w:tcPr>
          <w:p w14:paraId="38F9B1E8" w14:textId="64A465EE" w:rsidR="00181609" w:rsidRPr="00181609" w:rsidRDefault="00181609" w:rsidP="00181609">
            <w:pPr>
              <w:spacing w:after="0" w:line="240" w:lineRule="auto"/>
              <w:ind w:firstLine="0"/>
              <w:rPr>
                <w:rFonts w:eastAsia="Times New Roman" w:cstheme="minorHAnsi"/>
                <w:lang w:eastAsia="zh-CN"/>
              </w:rPr>
            </w:pPr>
            <w:r w:rsidRPr="00181609">
              <w:rPr>
                <w:rFonts w:cstheme="minorHAnsi"/>
              </w:rPr>
              <w:t>24.6 (5.3)</w:t>
            </w:r>
          </w:p>
        </w:tc>
        <w:tc>
          <w:tcPr>
            <w:tcW w:w="1431" w:type="dxa"/>
            <w:tcBorders>
              <w:top w:val="nil"/>
              <w:left w:val="nil"/>
              <w:bottom w:val="single" w:sz="4" w:space="0" w:color="auto"/>
              <w:right w:val="nil"/>
            </w:tcBorders>
            <w:shd w:val="clear" w:color="auto" w:fill="auto"/>
            <w:noWrap/>
          </w:tcPr>
          <w:p w14:paraId="5E2AD10B" w14:textId="11E749C2" w:rsidR="00181609" w:rsidRPr="00181609" w:rsidRDefault="00181609" w:rsidP="00181609">
            <w:pPr>
              <w:spacing w:after="0" w:line="240" w:lineRule="auto"/>
              <w:ind w:firstLine="0"/>
              <w:rPr>
                <w:rFonts w:eastAsia="Times New Roman" w:cstheme="minorHAnsi"/>
                <w:lang w:eastAsia="zh-CN"/>
              </w:rPr>
            </w:pPr>
            <w:r w:rsidRPr="00181609">
              <w:rPr>
                <w:rFonts w:cstheme="minorHAnsi"/>
              </w:rPr>
              <w:t>25.1 (4.7)</w:t>
            </w:r>
          </w:p>
        </w:tc>
        <w:tc>
          <w:tcPr>
            <w:tcW w:w="837" w:type="dxa"/>
            <w:tcBorders>
              <w:top w:val="nil"/>
              <w:left w:val="nil"/>
              <w:bottom w:val="single" w:sz="4" w:space="0" w:color="auto"/>
              <w:right w:val="nil"/>
            </w:tcBorders>
            <w:shd w:val="clear" w:color="auto" w:fill="auto"/>
            <w:noWrap/>
          </w:tcPr>
          <w:p w14:paraId="2BA282F1" w14:textId="71055956" w:rsidR="00181609" w:rsidRPr="00181609" w:rsidRDefault="00181609" w:rsidP="00181609">
            <w:pPr>
              <w:spacing w:after="0" w:line="240" w:lineRule="auto"/>
              <w:ind w:firstLine="0"/>
              <w:rPr>
                <w:rFonts w:eastAsia="Times New Roman" w:cstheme="minorHAnsi"/>
                <w:lang w:eastAsia="zh-CN"/>
              </w:rPr>
            </w:pPr>
            <w:r w:rsidRPr="00181609">
              <w:rPr>
                <w:rFonts w:cstheme="minorHAnsi"/>
              </w:rPr>
              <w:t xml:space="preserve"> 0.27</w:t>
            </w:r>
          </w:p>
        </w:tc>
        <w:tc>
          <w:tcPr>
            <w:tcW w:w="1418" w:type="dxa"/>
            <w:tcBorders>
              <w:top w:val="nil"/>
              <w:left w:val="nil"/>
              <w:bottom w:val="single" w:sz="4" w:space="0" w:color="auto"/>
              <w:right w:val="nil"/>
            </w:tcBorders>
          </w:tcPr>
          <w:p w14:paraId="7534EF00" w14:textId="668FDAB4"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24.0 (4.8)</w:t>
            </w:r>
          </w:p>
        </w:tc>
        <w:tc>
          <w:tcPr>
            <w:tcW w:w="1440" w:type="dxa"/>
            <w:tcBorders>
              <w:top w:val="nil"/>
              <w:left w:val="nil"/>
              <w:bottom w:val="single" w:sz="4" w:space="0" w:color="auto"/>
              <w:right w:val="nil"/>
            </w:tcBorders>
          </w:tcPr>
          <w:p w14:paraId="0AC1BE13" w14:textId="37C61A96"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27.6 (5.8)</w:t>
            </w:r>
          </w:p>
        </w:tc>
        <w:tc>
          <w:tcPr>
            <w:tcW w:w="828" w:type="dxa"/>
            <w:tcBorders>
              <w:top w:val="nil"/>
              <w:left w:val="nil"/>
              <w:bottom w:val="single" w:sz="4" w:space="0" w:color="auto"/>
              <w:right w:val="nil"/>
            </w:tcBorders>
          </w:tcPr>
          <w:p w14:paraId="45A5A81B" w14:textId="45F6B53F" w:rsidR="00181609" w:rsidRPr="00181609" w:rsidRDefault="00181609" w:rsidP="00181609">
            <w:pPr>
              <w:spacing w:after="0" w:line="240" w:lineRule="auto"/>
              <w:ind w:firstLine="0"/>
              <w:rPr>
                <w:rFonts w:eastAsia="Times New Roman" w:cstheme="minorHAnsi"/>
                <w:lang w:eastAsia="zh-CN"/>
              </w:rPr>
            </w:pPr>
            <w:r w:rsidRPr="00181609">
              <w:rPr>
                <w:rFonts w:eastAsia="Times New Roman" w:cstheme="minorHAnsi"/>
                <w:lang w:eastAsia="zh-CN"/>
              </w:rPr>
              <w:t>&lt;0.001</w:t>
            </w:r>
          </w:p>
        </w:tc>
      </w:tr>
    </w:tbl>
    <w:p w14:paraId="40892161" w14:textId="42720F23" w:rsidR="00EB4E8F" w:rsidRPr="00266E3B" w:rsidRDefault="00423EFF" w:rsidP="00423EFF">
      <w:pPr>
        <w:spacing w:before="240" w:line="480" w:lineRule="auto"/>
        <w:ind w:firstLine="0"/>
        <w:rPr>
          <w:rFonts w:cstheme="minorHAnsi"/>
        </w:rPr>
        <w:sectPr w:rsidR="00EB4E8F" w:rsidRPr="00266E3B" w:rsidSect="00A66FC8">
          <w:pgSz w:w="12240" w:h="15840"/>
          <w:pgMar w:top="720" w:right="720" w:bottom="720" w:left="720" w:header="720" w:footer="113" w:gutter="0"/>
          <w:cols w:space="720"/>
          <w:docGrid w:linePitch="360"/>
        </w:sectPr>
      </w:pPr>
      <w:r w:rsidRPr="00266E3B">
        <w:rPr>
          <w:rFonts w:cstheme="minorHAnsi"/>
        </w:rPr>
        <w:t>GDM, gestational diabetes mellitus; BMI, body mass index</w:t>
      </w:r>
      <w:r w:rsidR="00D01146" w:rsidRPr="005A023D">
        <w:rPr>
          <w:rFonts w:cstheme="minorHAnsi"/>
          <w:color w:val="FF0000"/>
        </w:rPr>
        <w:t xml:space="preserve">; </w:t>
      </w:r>
      <w:proofErr w:type="spellStart"/>
      <w:r w:rsidR="00D01146" w:rsidRPr="005A023D">
        <w:rPr>
          <w:rFonts w:cstheme="minorHAnsi"/>
          <w:color w:val="FF0000"/>
        </w:rPr>
        <w:t>wks</w:t>
      </w:r>
      <w:proofErr w:type="spellEnd"/>
      <w:r w:rsidR="00D01146" w:rsidRPr="005A023D">
        <w:rPr>
          <w:rFonts w:cstheme="minorHAnsi"/>
          <w:color w:val="FF0000"/>
        </w:rPr>
        <w:t>, weeks’ gestation</w:t>
      </w:r>
    </w:p>
    <w:p w14:paraId="26F6B8D4" w14:textId="27DF4FF3" w:rsidR="00D7564C" w:rsidRPr="00EB4E8F" w:rsidRDefault="00D7564C" w:rsidP="00D7564C">
      <w:pPr>
        <w:ind w:firstLine="0"/>
        <w:rPr>
          <w:rFonts w:cstheme="minorHAnsi"/>
          <w:b/>
          <w:sz w:val="24"/>
          <w:szCs w:val="24"/>
        </w:rPr>
      </w:pPr>
      <w:r w:rsidRPr="00E450DE">
        <w:rPr>
          <w:rFonts w:cstheme="minorHAnsi"/>
          <w:b/>
          <w:sz w:val="24"/>
          <w:szCs w:val="24"/>
        </w:rPr>
        <w:lastRenderedPageBreak/>
        <w:t xml:space="preserve">Table </w:t>
      </w:r>
      <w:r w:rsidR="005721AD">
        <w:rPr>
          <w:rFonts w:cstheme="minorHAnsi"/>
          <w:b/>
          <w:sz w:val="24"/>
          <w:szCs w:val="24"/>
        </w:rPr>
        <w:t>2</w:t>
      </w:r>
      <w:r w:rsidR="00E450DE">
        <w:rPr>
          <w:rFonts w:cstheme="minorHAnsi"/>
          <w:b/>
          <w:sz w:val="24"/>
          <w:szCs w:val="24"/>
        </w:rPr>
        <w:t xml:space="preserve"> </w:t>
      </w:r>
      <w:r w:rsidR="00E450DE">
        <w:rPr>
          <w:rFonts w:cstheme="minorHAnsi"/>
          <w:sz w:val="24"/>
          <w:szCs w:val="24"/>
        </w:rPr>
        <w:t>Prospective a</w:t>
      </w:r>
      <w:r w:rsidR="00E450DE" w:rsidRPr="00E450DE">
        <w:rPr>
          <w:rFonts w:cstheme="minorHAnsi"/>
          <w:sz w:val="24"/>
          <w:szCs w:val="24"/>
        </w:rPr>
        <w:t xml:space="preserve">ssociations </w:t>
      </w:r>
      <w:r w:rsidR="00E450DE">
        <w:rPr>
          <w:rFonts w:cstheme="minorHAnsi"/>
          <w:sz w:val="24"/>
          <w:szCs w:val="24"/>
        </w:rPr>
        <w:t>of gestational diabetes and weight status from pre-pregnancy through post</w:t>
      </w:r>
      <w:r w:rsidR="00A704B2">
        <w:rPr>
          <w:rFonts w:cstheme="minorHAnsi"/>
          <w:sz w:val="24"/>
          <w:szCs w:val="24"/>
        </w:rPr>
        <w:t>-delivery</w:t>
      </w:r>
      <w:r w:rsidR="00E450DE">
        <w:rPr>
          <w:rFonts w:cstheme="minorHAnsi"/>
          <w:sz w:val="24"/>
          <w:szCs w:val="24"/>
        </w:rPr>
        <w:t xml:space="preserve"> periods</w:t>
      </w:r>
      <w:r w:rsidR="00A704B2">
        <w:rPr>
          <w:rFonts w:cstheme="minorHAnsi"/>
          <w:sz w:val="24"/>
          <w:szCs w:val="24"/>
        </w:rPr>
        <w:t>,</w:t>
      </w:r>
      <w:r w:rsidR="00E450DE">
        <w:rPr>
          <w:rFonts w:cstheme="minorHAnsi"/>
          <w:sz w:val="24"/>
          <w:szCs w:val="24"/>
        </w:rPr>
        <w:t xml:space="preserve"> with </w:t>
      </w:r>
      <w:proofErr w:type="spellStart"/>
      <w:r w:rsidR="00E450DE">
        <w:rPr>
          <w:rFonts w:cstheme="minorHAnsi"/>
          <w:sz w:val="24"/>
          <w:szCs w:val="24"/>
        </w:rPr>
        <w:t>dysglycaemia</w:t>
      </w:r>
      <w:proofErr w:type="spellEnd"/>
      <w:r w:rsidR="00E450DE">
        <w:rPr>
          <w:rFonts w:cstheme="minorHAnsi"/>
          <w:sz w:val="24"/>
          <w:szCs w:val="24"/>
        </w:rPr>
        <w:t xml:space="preserve"> and type 2 diabetes risks at 4-6 years post-delivery</w:t>
      </w:r>
    </w:p>
    <w:tbl>
      <w:tblPr>
        <w:tblW w:w="14743" w:type="dxa"/>
        <w:tblInd w:w="-284" w:type="dxa"/>
        <w:tblLook w:val="04A0" w:firstRow="1" w:lastRow="0" w:firstColumn="1" w:lastColumn="0" w:noHBand="0" w:noVBand="1"/>
      </w:tblPr>
      <w:tblGrid>
        <w:gridCol w:w="2269"/>
        <w:gridCol w:w="1701"/>
        <w:gridCol w:w="2126"/>
        <w:gridCol w:w="2079"/>
        <w:gridCol w:w="283"/>
        <w:gridCol w:w="1749"/>
        <w:gridCol w:w="2268"/>
        <w:gridCol w:w="2268"/>
      </w:tblGrid>
      <w:tr w:rsidR="00E450DE" w:rsidRPr="00B80B12" w14:paraId="1D858064" w14:textId="77777777" w:rsidTr="00D46AC0">
        <w:trPr>
          <w:trHeight w:val="283"/>
        </w:trPr>
        <w:tc>
          <w:tcPr>
            <w:tcW w:w="2269" w:type="dxa"/>
            <w:tcBorders>
              <w:top w:val="single" w:sz="4" w:space="0" w:color="auto"/>
              <w:left w:val="nil"/>
              <w:bottom w:val="nil"/>
              <w:right w:val="nil"/>
            </w:tcBorders>
            <w:shd w:val="clear" w:color="auto" w:fill="auto"/>
            <w:hideMark/>
          </w:tcPr>
          <w:p w14:paraId="621D5E5A" w14:textId="77777777" w:rsidR="00E450DE" w:rsidRPr="00B80B12" w:rsidRDefault="00E450DE"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 </w:t>
            </w:r>
          </w:p>
        </w:tc>
        <w:tc>
          <w:tcPr>
            <w:tcW w:w="1701" w:type="dxa"/>
            <w:tcBorders>
              <w:top w:val="single" w:sz="4" w:space="0" w:color="auto"/>
              <w:left w:val="nil"/>
              <w:bottom w:val="nil"/>
              <w:right w:val="nil"/>
            </w:tcBorders>
            <w:shd w:val="clear" w:color="auto" w:fill="auto"/>
            <w:noWrap/>
            <w:hideMark/>
          </w:tcPr>
          <w:p w14:paraId="1BB98B86" w14:textId="77777777" w:rsidR="00E450DE" w:rsidRPr="00B80B12" w:rsidRDefault="00E450DE"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 </w:t>
            </w:r>
          </w:p>
        </w:tc>
        <w:tc>
          <w:tcPr>
            <w:tcW w:w="4205" w:type="dxa"/>
            <w:gridSpan w:val="2"/>
            <w:tcBorders>
              <w:top w:val="single" w:sz="4" w:space="0" w:color="auto"/>
              <w:left w:val="nil"/>
              <w:bottom w:val="single" w:sz="4" w:space="0" w:color="auto"/>
              <w:right w:val="nil"/>
            </w:tcBorders>
            <w:shd w:val="clear" w:color="auto" w:fill="auto"/>
            <w:noWrap/>
            <w:hideMark/>
          </w:tcPr>
          <w:p w14:paraId="382A4B94" w14:textId="77777777" w:rsidR="00E450DE" w:rsidRPr="00B80B12" w:rsidRDefault="00E450DE" w:rsidP="00E450DE">
            <w:pPr>
              <w:spacing w:after="0" w:line="240" w:lineRule="auto"/>
              <w:ind w:firstLine="0"/>
              <w:jc w:val="center"/>
              <w:rPr>
                <w:rFonts w:eastAsia="Times New Roman" w:cstheme="minorHAnsi"/>
                <w:b/>
                <w:bCs/>
                <w:color w:val="000000"/>
                <w:lang w:eastAsia="zh-CN"/>
              </w:rPr>
            </w:pPr>
            <w:proofErr w:type="spellStart"/>
            <w:r>
              <w:rPr>
                <w:rFonts w:eastAsia="Times New Roman" w:cstheme="minorHAnsi"/>
                <w:b/>
                <w:bCs/>
                <w:color w:val="000000"/>
                <w:lang w:eastAsia="zh-CN"/>
              </w:rPr>
              <w:t>Dysglycaemia</w:t>
            </w:r>
            <w:proofErr w:type="spellEnd"/>
            <w:r>
              <w:rPr>
                <w:rFonts w:eastAsia="Times New Roman" w:cstheme="minorHAnsi"/>
                <w:b/>
                <w:bCs/>
                <w:color w:val="000000"/>
                <w:lang w:eastAsia="zh-CN"/>
              </w:rPr>
              <w:t xml:space="preserve"> (</w:t>
            </w:r>
            <w:r w:rsidRPr="00B80B12">
              <w:rPr>
                <w:rFonts w:eastAsia="Times New Roman" w:cstheme="minorHAnsi"/>
                <w:b/>
                <w:bCs/>
                <w:color w:val="000000"/>
                <w:lang w:eastAsia="zh-CN"/>
              </w:rPr>
              <w:t>IFG/IGT/T2D</w:t>
            </w:r>
            <w:r>
              <w:rPr>
                <w:rFonts w:eastAsia="Times New Roman" w:cstheme="minorHAnsi"/>
                <w:b/>
                <w:bCs/>
                <w:color w:val="000000"/>
                <w:lang w:eastAsia="zh-CN"/>
              </w:rPr>
              <w:t>)</w:t>
            </w:r>
          </w:p>
        </w:tc>
        <w:tc>
          <w:tcPr>
            <w:tcW w:w="283" w:type="dxa"/>
            <w:tcBorders>
              <w:top w:val="single" w:sz="4" w:space="0" w:color="auto"/>
              <w:left w:val="nil"/>
              <w:bottom w:val="nil"/>
              <w:right w:val="nil"/>
            </w:tcBorders>
            <w:shd w:val="clear" w:color="auto" w:fill="auto"/>
            <w:noWrap/>
            <w:hideMark/>
          </w:tcPr>
          <w:p w14:paraId="49A23393" w14:textId="77777777" w:rsidR="00E450DE" w:rsidRPr="00B80B12" w:rsidRDefault="00E450DE"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 </w:t>
            </w:r>
          </w:p>
        </w:tc>
        <w:tc>
          <w:tcPr>
            <w:tcW w:w="1749" w:type="dxa"/>
            <w:tcBorders>
              <w:top w:val="single" w:sz="4" w:space="0" w:color="auto"/>
              <w:left w:val="nil"/>
              <w:bottom w:val="nil"/>
              <w:right w:val="nil"/>
            </w:tcBorders>
            <w:shd w:val="clear" w:color="auto" w:fill="auto"/>
            <w:noWrap/>
            <w:hideMark/>
          </w:tcPr>
          <w:p w14:paraId="6EA15AD4" w14:textId="77777777" w:rsidR="00E450DE" w:rsidRPr="00B80B12" w:rsidRDefault="00E450DE"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 </w:t>
            </w:r>
          </w:p>
        </w:tc>
        <w:tc>
          <w:tcPr>
            <w:tcW w:w="2268" w:type="dxa"/>
            <w:tcBorders>
              <w:top w:val="single" w:sz="4" w:space="0" w:color="auto"/>
              <w:left w:val="nil"/>
              <w:bottom w:val="single" w:sz="4" w:space="0" w:color="auto"/>
              <w:right w:val="nil"/>
            </w:tcBorders>
            <w:shd w:val="clear" w:color="auto" w:fill="auto"/>
            <w:noWrap/>
            <w:hideMark/>
          </w:tcPr>
          <w:p w14:paraId="3F265B58" w14:textId="77777777" w:rsidR="00E450DE" w:rsidRPr="00B80B12" w:rsidRDefault="00E450DE" w:rsidP="00E450DE">
            <w:pPr>
              <w:spacing w:after="0" w:line="240" w:lineRule="auto"/>
              <w:ind w:firstLine="0"/>
              <w:jc w:val="center"/>
              <w:rPr>
                <w:rFonts w:eastAsia="Times New Roman" w:cstheme="minorHAnsi"/>
                <w:b/>
                <w:bCs/>
                <w:color w:val="000000"/>
                <w:lang w:eastAsia="zh-CN"/>
              </w:rPr>
            </w:pPr>
            <w:r>
              <w:rPr>
                <w:rFonts w:eastAsia="Times New Roman" w:cstheme="minorHAnsi"/>
                <w:b/>
                <w:bCs/>
                <w:color w:val="000000"/>
                <w:lang w:eastAsia="zh-CN"/>
              </w:rPr>
              <w:t>Type 2 diabetes</w:t>
            </w:r>
          </w:p>
        </w:tc>
        <w:tc>
          <w:tcPr>
            <w:tcW w:w="2268" w:type="dxa"/>
            <w:tcBorders>
              <w:top w:val="single" w:sz="4" w:space="0" w:color="auto"/>
              <w:left w:val="nil"/>
              <w:bottom w:val="single" w:sz="4" w:space="0" w:color="auto"/>
              <w:right w:val="nil"/>
            </w:tcBorders>
            <w:shd w:val="clear" w:color="auto" w:fill="auto"/>
            <w:noWrap/>
            <w:hideMark/>
          </w:tcPr>
          <w:p w14:paraId="3D8B2133" w14:textId="77777777" w:rsidR="00E450DE" w:rsidRPr="00B80B12" w:rsidRDefault="00E450DE"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 </w:t>
            </w:r>
          </w:p>
        </w:tc>
      </w:tr>
      <w:tr w:rsidR="00E450DE" w:rsidRPr="00B80B12" w14:paraId="7D9BE56C" w14:textId="77777777" w:rsidTr="00D46AC0">
        <w:trPr>
          <w:trHeight w:val="283"/>
        </w:trPr>
        <w:tc>
          <w:tcPr>
            <w:tcW w:w="2269" w:type="dxa"/>
            <w:tcBorders>
              <w:top w:val="nil"/>
              <w:left w:val="nil"/>
              <w:bottom w:val="nil"/>
              <w:right w:val="nil"/>
            </w:tcBorders>
            <w:shd w:val="clear" w:color="auto" w:fill="auto"/>
            <w:hideMark/>
          </w:tcPr>
          <w:p w14:paraId="259B2E28"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01" w:type="dxa"/>
            <w:tcBorders>
              <w:top w:val="nil"/>
              <w:left w:val="nil"/>
              <w:bottom w:val="nil"/>
              <w:right w:val="nil"/>
            </w:tcBorders>
            <w:shd w:val="clear" w:color="auto" w:fill="auto"/>
            <w:noWrap/>
            <w:hideMark/>
          </w:tcPr>
          <w:p w14:paraId="4D46865A" w14:textId="77777777" w:rsidR="00B80B12" w:rsidRPr="00B80B12" w:rsidRDefault="00B80B12" w:rsidP="00B80B12">
            <w:pPr>
              <w:spacing w:after="0" w:line="240" w:lineRule="auto"/>
              <w:ind w:firstLine="0"/>
              <w:rPr>
                <w:rFonts w:eastAsia="Times New Roman" w:cstheme="minorHAnsi"/>
                <w:lang w:eastAsia="zh-CN"/>
              </w:rPr>
            </w:pPr>
          </w:p>
        </w:tc>
        <w:tc>
          <w:tcPr>
            <w:tcW w:w="2126" w:type="dxa"/>
            <w:tcBorders>
              <w:top w:val="nil"/>
              <w:left w:val="nil"/>
              <w:bottom w:val="single" w:sz="4" w:space="0" w:color="auto"/>
              <w:right w:val="nil"/>
            </w:tcBorders>
            <w:shd w:val="clear" w:color="auto" w:fill="auto"/>
            <w:noWrap/>
            <w:hideMark/>
          </w:tcPr>
          <w:p w14:paraId="259D1206"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Unadjusted</w:t>
            </w:r>
          </w:p>
        </w:tc>
        <w:tc>
          <w:tcPr>
            <w:tcW w:w="2079" w:type="dxa"/>
            <w:tcBorders>
              <w:top w:val="nil"/>
              <w:left w:val="nil"/>
              <w:bottom w:val="single" w:sz="4" w:space="0" w:color="auto"/>
              <w:right w:val="nil"/>
            </w:tcBorders>
            <w:shd w:val="clear" w:color="auto" w:fill="auto"/>
            <w:noWrap/>
            <w:hideMark/>
          </w:tcPr>
          <w:p w14:paraId="15C9362A"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Adjusted</w:t>
            </w:r>
            <w:r w:rsidR="00950D1B" w:rsidRPr="00950D1B">
              <w:rPr>
                <w:rFonts w:eastAsia="Times New Roman" w:cstheme="minorHAnsi"/>
                <w:color w:val="000000"/>
                <w:vertAlign w:val="superscript"/>
                <w:lang w:eastAsia="zh-CN"/>
              </w:rPr>
              <w:t>1</w:t>
            </w:r>
          </w:p>
        </w:tc>
        <w:tc>
          <w:tcPr>
            <w:tcW w:w="283" w:type="dxa"/>
            <w:tcBorders>
              <w:top w:val="nil"/>
              <w:left w:val="nil"/>
              <w:bottom w:val="nil"/>
              <w:right w:val="nil"/>
            </w:tcBorders>
            <w:shd w:val="clear" w:color="auto" w:fill="auto"/>
            <w:noWrap/>
            <w:hideMark/>
          </w:tcPr>
          <w:p w14:paraId="632FB5C2"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385CBEC6"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single" w:sz="4" w:space="0" w:color="auto"/>
              <w:right w:val="nil"/>
            </w:tcBorders>
            <w:shd w:val="clear" w:color="auto" w:fill="auto"/>
            <w:noWrap/>
            <w:hideMark/>
          </w:tcPr>
          <w:p w14:paraId="590F8FF7"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Unadjusted</w:t>
            </w:r>
          </w:p>
        </w:tc>
        <w:tc>
          <w:tcPr>
            <w:tcW w:w="2268" w:type="dxa"/>
            <w:tcBorders>
              <w:top w:val="nil"/>
              <w:left w:val="nil"/>
              <w:bottom w:val="single" w:sz="4" w:space="0" w:color="auto"/>
              <w:right w:val="nil"/>
            </w:tcBorders>
            <w:shd w:val="clear" w:color="auto" w:fill="auto"/>
            <w:noWrap/>
            <w:hideMark/>
          </w:tcPr>
          <w:p w14:paraId="4512CEF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Adjusted</w:t>
            </w:r>
            <w:r w:rsidR="00950D1B" w:rsidRPr="00950D1B">
              <w:rPr>
                <w:rFonts w:eastAsia="Times New Roman" w:cstheme="minorHAnsi"/>
                <w:color w:val="000000"/>
                <w:vertAlign w:val="superscript"/>
                <w:lang w:eastAsia="zh-CN"/>
              </w:rPr>
              <w:t>1</w:t>
            </w:r>
          </w:p>
        </w:tc>
      </w:tr>
      <w:tr w:rsidR="00E450DE" w:rsidRPr="00B80B12" w14:paraId="0ACF1FAB" w14:textId="77777777" w:rsidTr="00D46AC0">
        <w:trPr>
          <w:trHeight w:val="283"/>
        </w:trPr>
        <w:tc>
          <w:tcPr>
            <w:tcW w:w="2269" w:type="dxa"/>
            <w:tcBorders>
              <w:top w:val="nil"/>
              <w:left w:val="nil"/>
              <w:bottom w:val="single" w:sz="4" w:space="0" w:color="auto"/>
              <w:right w:val="nil"/>
            </w:tcBorders>
            <w:shd w:val="clear" w:color="auto" w:fill="auto"/>
            <w:hideMark/>
          </w:tcPr>
          <w:p w14:paraId="60BD69CD"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 </w:t>
            </w:r>
          </w:p>
        </w:tc>
        <w:tc>
          <w:tcPr>
            <w:tcW w:w="1701" w:type="dxa"/>
            <w:tcBorders>
              <w:top w:val="nil"/>
              <w:left w:val="nil"/>
              <w:bottom w:val="single" w:sz="4" w:space="0" w:color="auto"/>
              <w:right w:val="nil"/>
            </w:tcBorders>
            <w:shd w:val="clear" w:color="auto" w:fill="auto"/>
            <w:noWrap/>
            <w:hideMark/>
          </w:tcPr>
          <w:p w14:paraId="5D90CA31" w14:textId="77777777" w:rsidR="00B80B12" w:rsidRPr="00B80B12" w:rsidRDefault="003374A1"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Case/total</w:t>
            </w:r>
            <w:r w:rsidR="00B80B12">
              <w:rPr>
                <w:rFonts w:eastAsia="Times New Roman" w:cstheme="minorHAnsi"/>
                <w:color w:val="000000"/>
                <w:lang w:eastAsia="zh-CN"/>
              </w:rPr>
              <w:t xml:space="preserve"> </w:t>
            </w:r>
            <w:r w:rsidR="00B80B12" w:rsidRPr="00B80B12">
              <w:rPr>
                <w:rFonts w:eastAsia="Times New Roman" w:cstheme="minorHAnsi"/>
                <w:color w:val="000000"/>
                <w:lang w:eastAsia="zh-CN"/>
              </w:rPr>
              <w:t xml:space="preserve">(%) </w:t>
            </w:r>
          </w:p>
        </w:tc>
        <w:tc>
          <w:tcPr>
            <w:tcW w:w="2126" w:type="dxa"/>
            <w:tcBorders>
              <w:top w:val="nil"/>
              <w:left w:val="nil"/>
              <w:bottom w:val="single" w:sz="4" w:space="0" w:color="auto"/>
              <w:right w:val="nil"/>
            </w:tcBorders>
            <w:shd w:val="clear" w:color="auto" w:fill="auto"/>
            <w:noWrap/>
            <w:hideMark/>
          </w:tcPr>
          <w:p w14:paraId="16A9A926" w14:textId="77777777" w:rsidR="00B80B12" w:rsidRPr="00B80B12" w:rsidRDefault="00B80B12" w:rsidP="00950D1B">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RR (95% CI)</w:t>
            </w:r>
            <w:r w:rsidR="00950D1B">
              <w:rPr>
                <w:rFonts w:eastAsia="Times New Roman" w:cstheme="minorHAnsi"/>
                <w:color w:val="000000"/>
                <w:vertAlign w:val="superscript"/>
                <w:lang w:eastAsia="zh-CN"/>
              </w:rPr>
              <w:t>2</w:t>
            </w:r>
          </w:p>
        </w:tc>
        <w:tc>
          <w:tcPr>
            <w:tcW w:w="2079" w:type="dxa"/>
            <w:tcBorders>
              <w:top w:val="nil"/>
              <w:left w:val="nil"/>
              <w:bottom w:val="single" w:sz="4" w:space="0" w:color="auto"/>
              <w:right w:val="nil"/>
            </w:tcBorders>
            <w:shd w:val="clear" w:color="auto" w:fill="auto"/>
            <w:noWrap/>
            <w:hideMark/>
          </w:tcPr>
          <w:p w14:paraId="05CAC723" w14:textId="77777777" w:rsidR="00B80B12" w:rsidRPr="00B80B12" w:rsidRDefault="00B80B12" w:rsidP="00950D1B">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RR (95% CI)</w:t>
            </w:r>
            <w:r w:rsidR="00950D1B">
              <w:rPr>
                <w:rFonts w:eastAsia="Times New Roman" w:cstheme="minorHAnsi"/>
                <w:color w:val="000000"/>
                <w:vertAlign w:val="superscript"/>
                <w:lang w:eastAsia="zh-CN"/>
              </w:rPr>
              <w:t>2</w:t>
            </w:r>
          </w:p>
        </w:tc>
        <w:tc>
          <w:tcPr>
            <w:tcW w:w="283" w:type="dxa"/>
            <w:tcBorders>
              <w:top w:val="nil"/>
              <w:left w:val="nil"/>
              <w:bottom w:val="nil"/>
              <w:right w:val="nil"/>
            </w:tcBorders>
            <w:shd w:val="clear" w:color="auto" w:fill="auto"/>
            <w:noWrap/>
            <w:hideMark/>
          </w:tcPr>
          <w:p w14:paraId="4F464342"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single" w:sz="4" w:space="0" w:color="auto"/>
              <w:right w:val="nil"/>
            </w:tcBorders>
            <w:shd w:val="clear" w:color="auto" w:fill="auto"/>
            <w:noWrap/>
            <w:hideMark/>
          </w:tcPr>
          <w:p w14:paraId="558F27FF" w14:textId="77777777" w:rsidR="00B80B12" w:rsidRPr="00B80B12" w:rsidRDefault="003374A1"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Case/total</w:t>
            </w:r>
            <w:r w:rsidR="00B80B12">
              <w:rPr>
                <w:rFonts w:eastAsia="Times New Roman" w:cstheme="minorHAnsi"/>
                <w:color w:val="000000"/>
                <w:lang w:eastAsia="zh-CN"/>
              </w:rPr>
              <w:t xml:space="preserve"> </w:t>
            </w:r>
            <w:r w:rsidR="00B80B12" w:rsidRPr="00B80B12">
              <w:rPr>
                <w:rFonts w:eastAsia="Times New Roman" w:cstheme="minorHAnsi"/>
                <w:color w:val="000000"/>
                <w:lang w:eastAsia="zh-CN"/>
              </w:rPr>
              <w:t xml:space="preserve">(%) </w:t>
            </w:r>
          </w:p>
        </w:tc>
        <w:tc>
          <w:tcPr>
            <w:tcW w:w="2268" w:type="dxa"/>
            <w:tcBorders>
              <w:top w:val="nil"/>
              <w:left w:val="nil"/>
              <w:bottom w:val="single" w:sz="4" w:space="0" w:color="auto"/>
              <w:right w:val="nil"/>
            </w:tcBorders>
            <w:shd w:val="clear" w:color="auto" w:fill="auto"/>
            <w:noWrap/>
            <w:hideMark/>
          </w:tcPr>
          <w:p w14:paraId="6FFE467D"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RR (95% CI)</w:t>
            </w:r>
            <w:r w:rsidR="00950D1B">
              <w:rPr>
                <w:rFonts w:eastAsia="Times New Roman" w:cstheme="minorHAnsi"/>
                <w:color w:val="000000"/>
                <w:vertAlign w:val="superscript"/>
                <w:lang w:eastAsia="zh-CN"/>
              </w:rPr>
              <w:t>2</w:t>
            </w:r>
          </w:p>
        </w:tc>
        <w:tc>
          <w:tcPr>
            <w:tcW w:w="2268" w:type="dxa"/>
            <w:tcBorders>
              <w:top w:val="nil"/>
              <w:left w:val="nil"/>
              <w:bottom w:val="single" w:sz="4" w:space="0" w:color="auto"/>
              <w:right w:val="nil"/>
            </w:tcBorders>
            <w:shd w:val="clear" w:color="auto" w:fill="auto"/>
            <w:noWrap/>
            <w:hideMark/>
          </w:tcPr>
          <w:p w14:paraId="08E315FC"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RR (95% CI)</w:t>
            </w:r>
            <w:r w:rsidR="00950D1B">
              <w:rPr>
                <w:rFonts w:eastAsia="Times New Roman" w:cstheme="minorHAnsi"/>
                <w:color w:val="000000"/>
                <w:vertAlign w:val="superscript"/>
                <w:lang w:eastAsia="zh-CN"/>
              </w:rPr>
              <w:t>2</w:t>
            </w:r>
          </w:p>
        </w:tc>
      </w:tr>
      <w:tr w:rsidR="00E450DE" w:rsidRPr="00B80B12" w14:paraId="17D6181A" w14:textId="77777777" w:rsidTr="00D46AC0">
        <w:trPr>
          <w:trHeight w:val="283"/>
        </w:trPr>
        <w:tc>
          <w:tcPr>
            <w:tcW w:w="2269" w:type="dxa"/>
            <w:tcBorders>
              <w:top w:val="nil"/>
              <w:left w:val="nil"/>
              <w:bottom w:val="nil"/>
              <w:right w:val="nil"/>
            </w:tcBorders>
            <w:shd w:val="clear" w:color="auto" w:fill="auto"/>
            <w:hideMark/>
          </w:tcPr>
          <w:p w14:paraId="46FEA2A9" w14:textId="77777777" w:rsidR="00B80B12" w:rsidRPr="00B80B12" w:rsidRDefault="00E450DE" w:rsidP="00B80B12">
            <w:pPr>
              <w:spacing w:after="0" w:line="240" w:lineRule="auto"/>
              <w:ind w:firstLine="0"/>
              <w:rPr>
                <w:rFonts w:eastAsia="Times New Roman" w:cstheme="minorHAnsi"/>
                <w:b/>
                <w:bCs/>
                <w:color w:val="000000"/>
                <w:lang w:eastAsia="zh-CN"/>
              </w:rPr>
            </w:pPr>
            <w:r>
              <w:rPr>
                <w:rFonts w:eastAsia="Times New Roman" w:cstheme="minorHAnsi"/>
                <w:b/>
                <w:bCs/>
                <w:color w:val="000000"/>
                <w:lang w:eastAsia="zh-CN"/>
              </w:rPr>
              <w:t>Gestational diabetes</w:t>
            </w:r>
            <w:r w:rsidR="0077599D">
              <w:rPr>
                <w:rFonts w:eastAsia="Times New Roman" w:cstheme="minorHAnsi"/>
                <w:b/>
                <w:bCs/>
                <w:color w:val="000000"/>
                <w:lang w:eastAsia="zh-CN"/>
              </w:rPr>
              <w:t xml:space="preserve"> mellitus</w:t>
            </w:r>
            <w:r>
              <w:rPr>
                <w:rFonts w:eastAsia="Times New Roman" w:cstheme="minorHAnsi"/>
                <w:b/>
                <w:bCs/>
                <w:color w:val="000000"/>
                <w:lang w:eastAsia="zh-CN"/>
              </w:rPr>
              <w:t xml:space="preserve"> (GDM)</w:t>
            </w:r>
          </w:p>
        </w:tc>
        <w:tc>
          <w:tcPr>
            <w:tcW w:w="1701" w:type="dxa"/>
            <w:tcBorders>
              <w:top w:val="nil"/>
              <w:left w:val="nil"/>
              <w:bottom w:val="nil"/>
              <w:right w:val="nil"/>
            </w:tcBorders>
            <w:shd w:val="clear" w:color="auto" w:fill="auto"/>
            <w:noWrap/>
            <w:hideMark/>
          </w:tcPr>
          <w:p w14:paraId="31B3086F" w14:textId="77777777" w:rsidR="00B80B12" w:rsidRPr="00B80B12" w:rsidRDefault="00B80B12" w:rsidP="00B80B12">
            <w:pPr>
              <w:spacing w:after="0" w:line="240" w:lineRule="auto"/>
              <w:ind w:firstLine="0"/>
              <w:rPr>
                <w:rFonts w:eastAsia="Times New Roman" w:cstheme="minorHAnsi"/>
                <w:b/>
                <w:bCs/>
                <w:color w:val="000000"/>
                <w:lang w:eastAsia="zh-CN"/>
              </w:rPr>
            </w:pPr>
          </w:p>
        </w:tc>
        <w:tc>
          <w:tcPr>
            <w:tcW w:w="2126" w:type="dxa"/>
            <w:tcBorders>
              <w:top w:val="nil"/>
              <w:left w:val="nil"/>
              <w:bottom w:val="nil"/>
              <w:right w:val="nil"/>
            </w:tcBorders>
            <w:shd w:val="clear" w:color="auto" w:fill="auto"/>
            <w:noWrap/>
            <w:hideMark/>
          </w:tcPr>
          <w:p w14:paraId="3C575866"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7DE7253B"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278C4305"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4AF3D096"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0695E60F"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3FA77F94"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2DD3E0EF" w14:textId="77777777" w:rsidTr="00D46AC0">
        <w:trPr>
          <w:trHeight w:val="283"/>
        </w:trPr>
        <w:tc>
          <w:tcPr>
            <w:tcW w:w="2269" w:type="dxa"/>
            <w:tcBorders>
              <w:top w:val="nil"/>
              <w:left w:val="nil"/>
              <w:bottom w:val="nil"/>
              <w:right w:val="nil"/>
            </w:tcBorders>
            <w:shd w:val="clear" w:color="auto" w:fill="auto"/>
            <w:hideMark/>
          </w:tcPr>
          <w:p w14:paraId="0B674DED"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No</w:t>
            </w:r>
          </w:p>
        </w:tc>
        <w:tc>
          <w:tcPr>
            <w:tcW w:w="1701" w:type="dxa"/>
            <w:tcBorders>
              <w:top w:val="nil"/>
              <w:left w:val="nil"/>
              <w:bottom w:val="nil"/>
              <w:right w:val="nil"/>
            </w:tcBorders>
            <w:shd w:val="clear" w:color="auto" w:fill="auto"/>
            <w:noWrap/>
            <w:hideMark/>
          </w:tcPr>
          <w:p w14:paraId="15254495"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68/550 (12</w:t>
            </w:r>
            <w:r w:rsidR="00D46AC0">
              <w:rPr>
                <w:rFonts w:eastAsia="Times New Roman" w:cstheme="minorHAnsi"/>
                <w:color w:val="000000"/>
                <w:lang w:eastAsia="zh-CN"/>
              </w:rPr>
              <w:t>.3</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51C4C68B"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079" w:type="dxa"/>
            <w:tcBorders>
              <w:top w:val="nil"/>
              <w:left w:val="nil"/>
              <w:bottom w:val="nil"/>
              <w:right w:val="nil"/>
            </w:tcBorders>
            <w:shd w:val="clear" w:color="auto" w:fill="auto"/>
            <w:noWrap/>
            <w:hideMark/>
          </w:tcPr>
          <w:p w14:paraId="0501A81A"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83" w:type="dxa"/>
            <w:tcBorders>
              <w:top w:val="nil"/>
              <w:left w:val="nil"/>
              <w:bottom w:val="nil"/>
              <w:right w:val="nil"/>
            </w:tcBorders>
            <w:shd w:val="clear" w:color="auto" w:fill="auto"/>
            <w:noWrap/>
            <w:hideMark/>
          </w:tcPr>
          <w:p w14:paraId="2B9AAC9D"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67DCBB3B" w14:textId="77777777" w:rsidR="00B80B12" w:rsidRPr="00B80B12" w:rsidRDefault="0053421A"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5/550 (0.9</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1A07A91E"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268" w:type="dxa"/>
            <w:tcBorders>
              <w:top w:val="nil"/>
              <w:left w:val="nil"/>
              <w:bottom w:val="nil"/>
              <w:right w:val="nil"/>
            </w:tcBorders>
            <w:shd w:val="clear" w:color="auto" w:fill="auto"/>
            <w:noWrap/>
            <w:hideMark/>
          </w:tcPr>
          <w:p w14:paraId="32EF9FD8"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r>
      <w:tr w:rsidR="00E450DE" w:rsidRPr="00B80B12" w14:paraId="7C42CAE7" w14:textId="77777777" w:rsidTr="00D46AC0">
        <w:trPr>
          <w:trHeight w:val="283"/>
        </w:trPr>
        <w:tc>
          <w:tcPr>
            <w:tcW w:w="2269" w:type="dxa"/>
            <w:tcBorders>
              <w:top w:val="nil"/>
              <w:left w:val="nil"/>
              <w:bottom w:val="nil"/>
              <w:right w:val="nil"/>
            </w:tcBorders>
            <w:shd w:val="clear" w:color="auto" w:fill="auto"/>
            <w:hideMark/>
          </w:tcPr>
          <w:p w14:paraId="346904E5"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Yes</w:t>
            </w:r>
          </w:p>
        </w:tc>
        <w:tc>
          <w:tcPr>
            <w:tcW w:w="1701" w:type="dxa"/>
            <w:tcBorders>
              <w:top w:val="nil"/>
              <w:left w:val="nil"/>
              <w:bottom w:val="nil"/>
              <w:right w:val="nil"/>
            </w:tcBorders>
            <w:shd w:val="clear" w:color="auto" w:fill="auto"/>
            <w:noWrap/>
            <w:hideMark/>
          </w:tcPr>
          <w:p w14:paraId="3BED9763"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62/142 (43</w:t>
            </w:r>
            <w:r w:rsidR="00D46AC0">
              <w:rPr>
                <w:rFonts w:eastAsia="Times New Roman" w:cstheme="minorHAnsi"/>
                <w:color w:val="000000"/>
                <w:lang w:eastAsia="zh-CN"/>
              </w:rPr>
              <w:t>.4</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24D594C5"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3.47 (2.59, 4.66)***</w:t>
            </w:r>
          </w:p>
        </w:tc>
        <w:tc>
          <w:tcPr>
            <w:tcW w:w="2079" w:type="dxa"/>
            <w:tcBorders>
              <w:top w:val="nil"/>
              <w:left w:val="nil"/>
              <w:bottom w:val="nil"/>
              <w:right w:val="nil"/>
            </w:tcBorders>
            <w:shd w:val="clear" w:color="auto" w:fill="auto"/>
            <w:noWrap/>
            <w:hideMark/>
          </w:tcPr>
          <w:p w14:paraId="30B9214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3.02 (2.19, 4.16)***</w:t>
            </w:r>
          </w:p>
        </w:tc>
        <w:tc>
          <w:tcPr>
            <w:tcW w:w="283" w:type="dxa"/>
            <w:tcBorders>
              <w:top w:val="nil"/>
              <w:left w:val="nil"/>
              <w:bottom w:val="nil"/>
              <w:right w:val="nil"/>
            </w:tcBorders>
            <w:shd w:val="clear" w:color="auto" w:fill="auto"/>
            <w:noWrap/>
            <w:hideMark/>
          </w:tcPr>
          <w:p w14:paraId="493FA213"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29398C98" w14:textId="77777777" w:rsidR="00B80B12" w:rsidRPr="00B80B12" w:rsidRDefault="0053421A"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18/142 (12.6</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1FD366F5"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13.84 (5.26, 36.94)***</w:t>
            </w:r>
          </w:p>
        </w:tc>
        <w:tc>
          <w:tcPr>
            <w:tcW w:w="2268" w:type="dxa"/>
            <w:tcBorders>
              <w:top w:val="nil"/>
              <w:left w:val="nil"/>
              <w:bottom w:val="nil"/>
              <w:right w:val="nil"/>
            </w:tcBorders>
            <w:shd w:val="clear" w:color="auto" w:fill="auto"/>
            <w:noWrap/>
            <w:hideMark/>
          </w:tcPr>
          <w:p w14:paraId="0C218047"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12.07 (4.55, 32.02)***</w:t>
            </w:r>
          </w:p>
        </w:tc>
      </w:tr>
      <w:tr w:rsidR="00E450DE" w:rsidRPr="00B80B12" w14:paraId="3EA09D12" w14:textId="77777777" w:rsidTr="00D46AC0">
        <w:trPr>
          <w:trHeight w:val="283"/>
        </w:trPr>
        <w:tc>
          <w:tcPr>
            <w:tcW w:w="2269" w:type="dxa"/>
            <w:tcBorders>
              <w:top w:val="nil"/>
              <w:left w:val="nil"/>
              <w:bottom w:val="nil"/>
              <w:right w:val="nil"/>
            </w:tcBorders>
            <w:shd w:val="clear" w:color="auto" w:fill="auto"/>
            <w:hideMark/>
          </w:tcPr>
          <w:p w14:paraId="296EF914" w14:textId="77777777" w:rsidR="00B80B12" w:rsidRDefault="00B80B12" w:rsidP="00B80B12">
            <w:pPr>
              <w:spacing w:after="0" w:line="240" w:lineRule="auto"/>
              <w:ind w:firstLine="0"/>
              <w:rPr>
                <w:rFonts w:eastAsia="Times New Roman" w:cstheme="minorHAnsi"/>
                <w:color w:val="000000"/>
                <w:lang w:eastAsia="zh-CN"/>
              </w:rPr>
            </w:pPr>
          </w:p>
          <w:p w14:paraId="2156432B" w14:textId="77777777" w:rsidR="005C3A77" w:rsidRPr="005C3A77" w:rsidRDefault="005C3A77" w:rsidP="00B80B12">
            <w:pPr>
              <w:spacing w:after="0" w:line="240" w:lineRule="auto"/>
              <w:ind w:firstLine="0"/>
              <w:rPr>
                <w:rFonts w:eastAsia="Times New Roman" w:cstheme="minorHAnsi"/>
                <w:b/>
                <w:color w:val="000000"/>
                <w:lang w:eastAsia="zh-CN"/>
              </w:rPr>
            </w:pPr>
            <w:r w:rsidRPr="005C3A77">
              <w:rPr>
                <w:rFonts w:eastAsia="Times New Roman" w:cstheme="minorHAnsi"/>
                <w:b/>
                <w:color w:val="000000"/>
                <w:lang w:eastAsia="zh-CN"/>
              </w:rPr>
              <w:t>Weight Status</w:t>
            </w:r>
          </w:p>
        </w:tc>
        <w:tc>
          <w:tcPr>
            <w:tcW w:w="1701" w:type="dxa"/>
            <w:tcBorders>
              <w:top w:val="nil"/>
              <w:left w:val="nil"/>
              <w:bottom w:val="nil"/>
              <w:right w:val="nil"/>
            </w:tcBorders>
            <w:shd w:val="clear" w:color="auto" w:fill="auto"/>
            <w:noWrap/>
            <w:hideMark/>
          </w:tcPr>
          <w:p w14:paraId="055B865E" w14:textId="77777777" w:rsidR="00B80B12" w:rsidRPr="00B80B12" w:rsidRDefault="00B80B12" w:rsidP="00B80B12">
            <w:pPr>
              <w:spacing w:after="0" w:line="240" w:lineRule="auto"/>
              <w:ind w:firstLine="0"/>
              <w:rPr>
                <w:rFonts w:eastAsia="Times New Roman" w:cstheme="minorHAnsi"/>
                <w:lang w:eastAsia="zh-CN"/>
              </w:rPr>
            </w:pPr>
          </w:p>
        </w:tc>
        <w:tc>
          <w:tcPr>
            <w:tcW w:w="2126" w:type="dxa"/>
            <w:tcBorders>
              <w:top w:val="nil"/>
              <w:left w:val="nil"/>
              <w:bottom w:val="nil"/>
              <w:right w:val="nil"/>
            </w:tcBorders>
            <w:shd w:val="clear" w:color="auto" w:fill="auto"/>
            <w:noWrap/>
            <w:hideMark/>
          </w:tcPr>
          <w:p w14:paraId="233E6B0A"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2C9D1C86"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225C1BDF"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42A5EFA9"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72E80254"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49AE4BD9"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5B52C518" w14:textId="77777777" w:rsidTr="00D46AC0">
        <w:trPr>
          <w:trHeight w:val="283"/>
        </w:trPr>
        <w:tc>
          <w:tcPr>
            <w:tcW w:w="2269" w:type="dxa"/>
            <w:tcBorders>
              <w:top w:val="nil"/>
              <w:left w:val="nil"/>
              <w:bottom w:val="nil"/>
              <w:right w:val="nil"/>
            </w:tcBorders>
            <w:shd w:val="clear" w:color="auto" w:fill="auto"/>
            <w:hideMark/>
          </w:tcPr>
          <w:p w14:paraId="32B6A231" w14:textId="77777777" w:rsidR="00B80B12" w:rsidRPr="003E19DF" w:rsidRDefault="003E19DF" w:rsidP="003E19DF">
            <w:pPr>
              <w:spacing w:after="0" w:line="240" w:lineRule="auto"/>
              <w:ind w:firstLine="0"/>
              <w:rPr>
                <w:rFonts w:eastAsia="Times New Roman" w:cstheme="minorHAnsi"/>
                <w:b/>
                <w:bCs/>
                <w:color w:val="000000"/>
                <w:lang w:eastAsia="zh-CN"/>
              </w:rPr>
            </w:pPr>
            <w:r w:rsidRPr="003E19DF">
              <w:rPr>
                <w:rFonts w:eastAsia="Times New Roman" w:cstheme="minorHAnsi"/>
                <w:b/>
                <w:bCs/>
                <w:color w:val="000000"/>
                <w:lang w:eastAsia="zh-CN"/>
              </w:rPr>
              <w:t>A)</w:t>
            </w:r>
            <w:r>
              <w:rPr>
                <w:rFonts w:eastAsia="Times New Roman" w:cstheme="minorHAnsi"/>
                <w:b/>
                <w:bCs/>
                <w:color w:val="000000"/>
                <w:lang w:eastAsia="zh-CN"/>
              </w:rPr>
              <w:t xml:space="preserve"> </w:t>
            </w:r>
            <w:r w:rsidR="00B80B12" w:rsidRPr="003E19DF">
              <w:rPr>
                <w:rFonts w:eastAsia="Times New Roman" w:cstheme="minorHAnsi"/>
                <w:b/>
                <w:bCs/>
                <w:color w:val="000000"/>
                <w:lang w:eastAsia="zh-CN"/>
              </w:rPr>
              <w:t>Pre</w:t>
            </w:r>
            <w:r w:rsidR="003374A1" w:rsidRPr="003E19DF">
              <w:rPr>
                <w:rFonts w:eastAsia="Times New Roman" w:cstheme="minorHAnsi"/>
                <w:b/>
                <w:bCs/>
                <w:color w:val="000000"/>
                <w:lang w:eastAsia="zh-CN"/>
              </w:rPr>
              <w:t>-</w:t>
            </w:r>
            <w:r w:rsidR="00B80B12" w:rsidRPr="003E19DF">
              <w:rPr>
                <w:rFonts w:eastAsia="Times New Roman" w:cstheme="minorHAnsi"/>
                <w:b/>
                <w:bCs/>
                <w:color w:val="000000"/>
                <w:lang w:eastAsia="zh-CN"/>
              </w:rPr>
              <w:t>pregnancy BMI</w:t>
            </w:r>
          </w:p>
        </w:tc>
        <w:tc>
          <w:tcPr>
            <w:tcW w:w="1701" w:type="dxa"/>
            <w:tcBorders>
              <w:top w:val="nil"/>
              <w:left w:val="nil"/>
              <w:bottom w:val="nil"/>
              <w:right w:val="nil"/>
            </w:tcBorders>
            <w:shd w:val="clear" w:color="auto" w:fill="auto"/>
            <w:noWrap/>
            <w:hideMark/>
          </w:tcPr>
          <w:p w14:paraId="237905CC" w14:textId="77777777" w:rsidR="00B80B12" w:rsidRPr="00B80B12" w:rsidRDefault="00B80B12" w:rsidP="00B80B12">
            <w:pPr>
              <w:spacing w:after="0" w:line="240" w:lineRule="auto"/>
              <w:ind w:firstLine="0"/>
              <w:rPr>
                <w:rFonts w:eastAsia="Times New Roman" w:cstheme="minorHAnsi"/>
                <w:b/>
                <w:bCs/>
                <w:color w:val="000000"/>
                <w:lang w:eastAsia="zh-CN"/>
              </w:rPr>
            </w:pPr>
          </w:p>
        </w:tc>
        <w:tc>
          <w:tcPr>
            <w:tcW w:w="2126" w:type="dxa"/>
            <w:tcBorders>
              <w:top w:val="nil"/>
              <w:left w:val="nil"/>
              <w:bottom w:val="nil"/>
              <w:right w:val="nil"/>
            </w:tcBorders>
            <w:shd w:val="clear" w:color="auto" w:fill="auto"/>
            <w:noWrap/>
            <w:hideMark/>
          </w:tcPr>
          <w:p w14:paraId="74E02E56"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575E812B"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5F8E2610"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6B570CAD"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058E3306"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3B482F7E"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71AEFEF5" w14:textId="77777777" w:rsidTr="00D46AC0">
        <w:trPr>
          <w:trHeight w:val="283"/>
        </w:trPr>
        <w:tc>
          <w:tcPr>
            <w:tcW w:w="2269" w:type="dxa"/>
            <w:tcBorders>
              <w:top w:val="nil"/>
              <w:left w:val="nil"/>
              <w:bottom w:val="nil"/>
              <w:right w:val="nil"/>
            </w:tcBorders>
            <w:shd w:val="clear" w:color="auto" w:fill="auto"/>
            <w:hideMark/>
          </w:tcPr>
          <w:p w14:paraId="11601F22"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Pr>
                <w:rFonts w:eastAsia="Times New Roman" w:cstheme="minorHAnsi"/>
                <w:color w:val="000000"/>
                <w:lang w:eastAsia="zh-CN"/>
              </w:rPr>
              <w:t xml:space="preserve">Underweight </w:t>
            </w:r>
          </w:p>
        </w:tc>
        <w:tc>
          <w:tcPr>
            <w:tcW w:w="1701" w:type="dxa"/>
            <w:tcBorders>
              <w:top w:val="nil"/>
              <w:left w:val="nil"/>
              <w:bottom w:val="nil"/>
              <w:right w:val="nil"/>
            </w:tcBorders>
            <w:shd w:val="clear" w:color="auto" w:fill="auto"/>
            <w:noWrap/>
            <w:hideMark/>
          </w:tcPr>
          <w:p w14:paraId="2F972708" w14:textId="77777777" w:rsidR="00B80B12" w:rsidRPr="00B80B12" w:rsidRDefault="0053421A"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7/73 (9.6</w:t>
            </w:r>
            <w:r w:rsidR="00B80B12"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54C122EA"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0.78 (0.37, 1.68)</w:t>
            </w:r>
          </w:p>
        </w:tc>
        <w:tc>
          <w:tcPr>
            <w:tcW w:w="2079" w:type="dxa"/>
            <w:tcBorders>
              <w:top w:val="nil"/>
              <w:left w:val="nil"/>
              <w:bottom w:val="nil"/>
              <w:right w:val="nil"/>
            </w:tcBorders>
            <w:shd w:val="clear" w:color="auto" w:fill="auto"/>
            <w:noWrap/>
            <w:hideMark/>
          </w:tcPr>
          <w:p w14:paraId="10655004" w14:textId="77777777" w:rsidR="00B80B12" w:rsidRPr="00B80B12" w:rsidRDefault="00B80B12" w:rsidP="00CF6B20">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0.90 (0.42, 1.9</w:t>
            </w:r>
            <w:r w:rsidR="00CF6B20">
              <w:rPr>
                <w:rFonts w:eastAsia="Times New Roman" w:cstheme="minorHAnsi"/>
                <w:color w:val="000000"/>
                <w:lang w:eastAsia="zh-CN"/>
              </w:rPr>
              <w:t>4</w:t>
            </w:r>
            <w:r w:rsidRPr="00B80B12">
              <w:rPr>
                <w:rFonts w:eastAsia="Times New Roman" w:cstheme="minorHAnsi"/>
                <w:color w:val="000000"/>
                <w:lang w:eastAsia="zh-CN"/>
              </w:rPr>
              <w:t>)</w:t>
            </w:r>
          </w:p>
        </w:tc>
        <w:tc>
          <w:tcPr>
            <w:tcW w:w="283" w:type="dxa"/>
            <w:tcBorders>
              <w:top w:val="nil"/>
              <w:left w:val="nil"/>
              <w:bottom w:val="nil"/>
              <w:right w:val="nil"/>
            </w:tcBorders>
            <w:shd w:val="clear" w:color="auto" w:fill="auto"/>
            <w:noWrap/>
            <w:hideMark/>
          </w:tcPr>
          <w:p w14:paraId="19BB573D"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vMerge w:val="restart"/>
            <w:tcBorders>
              <w:top w:val="nil"/>
              <w:left w:val="nil"/>
              <w:bottom w:val="nil"/>
              <w:right w:val="nil"/>
            </w:tcBorders>
            <w:shd w:val="clear" w:color="auto" w:fill="auto"/>
            <w:noWrap/>
            <w:vAlign w:val="center"/>
            <w:hideMark/>
          </w:tcPr>
          <w:p w14:paraId="430E71F6" w14:textId="77777777" w:rsidR="00B80B12" w:rsidRPr="00B80B12" w:rsidRDefault="00B80B12" w:rsidP="00950D1B">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4/392 (1</w:t>
            </w:r>
            <w:r w:rsidR="0053421A">
              <w:rPr>
                <w:rFonts w:eastAsia="Times New Roman" w:cstheme="minorHAnsi"/>
                <w:color w:val="000000"/>
                <w:lang w:eastAsia="zh-CN"/>
              </w:rPr>
              <w:t>.0</w:t>
            </w:r>
            <w:r w:rsidRPr="00B80B12">
              <w:rPr>
                <w:rFonts w:eastAsia="Times New Roman" w:cstheme="minorHAnsi"/>
                <w:color w:val="000000"/>
                <w:lang w:eastAsia="zh-CN"/>
              </w:rPr>
              <w:t>%)</w:t>
            </w:r>
          </w:p>
        </w:tc>
        <w:tc>
          <w:tcPr>
            <w:tcW w:w="2268" w:type="dxa"/>
            <w:vMerge w:val="restart"/>
            <w:tcBorders>
              <w:top w:val="nil"/>
              <w:left w:val="nil"/>
              <w:bottom w:val="nil"/>
              <w:right w:val="nil"/>
            </w:tcBorders>
            <w:shd w:val="clear" w:color="auto" w:fill="auto"/>
            <w:noWrap/>
            <w:vAlign w:val="center"/>
            <w:hideMark/>
          </w:tcPr>
          <w:p w14:paraId="1C36CA0E" w14:textId="77777777" w:rsidR="00B80B12" w:rsidRPr="00B80B12" w:rsidRDefault="00B80B12" w:rsidP="00950D1B">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r w:rsidR="00950D1B">
              <w:rPr>
                <w:rFonts w:eastAsia="Times New Roman" w:cstheme="minorHAnsi"/>
                <w:color w:val="000000"/>
                <w:vertAlign w:val="superscript"/>
                <w:lang w:eastAsia="zh-CN"/>
              </w:rPr>
              <w:t>3</w:t>
            </w:r>
          </w:p>
        </w:tc>
        <w:tc>
          <w:tcPr>
            <w:tcW w:w="2268" w:type="dxa"/>
            <w:vMerge w:val="restart"/>
            <w:tcBorders>
              <w:top w:val="nil"/>
              <w:left w:val="nil"/>
              <w:bottom w:val="nil"/>
              <w:right w:val="nil"/>
            </w:tcBorders>
            <w:shd w:val="clear" w:color="auto" w:fill="auto"/>
            <w:noWrap/>
            <w:vAlign w:val="center"/>
            <w:hideMark/>
          </w:tcPr>
          <w:p w14:paraId="7CF22CD6" w14:textId="77777777" w:rsidR="00B80B12" w:rsidRPr="00B80B12" w:rsidRDefault="00B80B12" w:rsidP="00950D1B">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r w:rsidR="00950D1B">
              <w:rPr>
                <w:rFonts w:eastAsia="Times New Roman" w:cstheme="minorHAnsi"/>
                <w:color w:val="000000"/>
                <w:vertAlign w:val="superscript"/>
                <w:lang w:eastAsia="zh-CN"/>
              </w:rPr>
              <w:t>3</w:t>
            </w:r>
          </w:p>
        </w:tc>
      </w:tr>
      <w:tr w:rsidR="00E450DE" w:rsidRPr="00B80B12" w14:paraId="235CA901" w14:textId="77777777" w:rsidTr="00D46AC0">
        <w:trPr>
          <w:trHeight w:val="283"/>
        </w:trPr>
        <w:tc>
          <w:tcPr>
            <w:tcW w:w="2269" w:type="dxa"/>
            <w:tcBorders>
              <w:top w:val="nil"/>
              <w:left w:val="nil"/>
              <w:bottom w:val="nil"/>
              <w:right w:val="nil"/>
            </w:tcBorders>
            <w:shd w:val="clear" w:color="auto" w:fill="auto"/>
            <w:hideMark/>
          </w:tcPr>
          <w:p w14:paraId="6177E886"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 xml:space="preserve">Normal </w:t>
            </w:r>
          </w:p>
        </w:tc>
        <w:tc>
          <w:tcPr>
            <w:tcW w:w="1701" w:type="dxa"/>
            <w:tcBorders>
              <w:top w:val="nil"/>
              <w:left w:val="nil"/>
              <w:bottom w:val="nil"/>
              <w:right w:val="nil"/>
            </w:tcBorders>
            <w:shd w:val="clear" w:color="auto" w:fill="auto"/>
            <w:noWrap/>
            <w:hideMark/>
          </w:tcPr>
          <w:p w14:paraId="50204FB2"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39/319 (12</w:t>
            </w:r>
            <w:r w:rsidR="0053421A">
              <w:rPr>
                <w:rFonts w:eastAsia="Times New Roman" w:cstheme="minorHAnsi"/>
                <w:color w:val="000000"/>
                <w:lang w:eastAsia="zh-CN"/>
              </w:rPr>
              <w:t>.2</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029E328A"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079" w:type="dxa"/>
            <w:tcBorders>
              <w:top w:val="nil"/>
              <w:left w:val="nil"/>
              <w:bottom w:val="nil"/>
              <w:right w:val="nil"/>
            </w:tcBorders>
            <w:shd w:val="clear" w:color="auto" w:fill="auto"/>
            <w:noWrap/>
            <w:hideMark/>
          </w:tcPr>
          <w:p w14:paraId="0A058791"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83" w:type="dxa"/>
            <w:tcBorders>
              <w:top w:val="nil"/>
              <w:left w:val="nil"/>
              <w:bottom w:val="nil"/>
              <w:right w:val="nil"/>
            </w:tcBorders>
            <w:shd w:val="clear" w:color="auto" w:fill="auto"/>
            <w:noWrap/>
            <w:hideMark/>
          </w:tcPr>
          <w:p w14:paraId="112E7855"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vMerge/>
            <w:tcBorders>
              <w:top w:val="nil"/>
              <w:left w:val="nil"/>
              <w:bottom w:val="nil"/>
              <w:right w:val="nil"/>
            </w:tcBorders>
            <w:vAlign w:val="center"/>
            <w:hideMark/>
          </w:tcPr>
          <w:p w14:paraId="3ECB1742" w14:textId="77777777" w:rsidR="00B80B12" w:rsidRPr="00B80B12" w:rsidRDefault="00B80B12" w:rsidP="00B80B12">
            <w:pPr>
              <w:spacing w:after="0" w:line="240" w:lineRule="auto"/>
              <w:ind w:firstLine="0"/>
              <w:rPr>
                <w:rFonts w:eastAsia="Times New Roman" w:cstheme="minorHAnsi"/>
                <w:color w:val="000000"/>
                <w:lang w:eastAsia="zh-CN"/>
              </w:rPr>
            </w:pPr>
          </w:p>
        </w:tc>
        <w:tc>
          <w:tcPr>
            <w:tcW w:w="2268" w:type="dxa"/>
            <w:vMerge/>
            <w:tcBorders>
              <w:top w:val="nil"/>
              <w:left w:val="nil"/>
              <w:bottom w:val="nil"/>
              <w:right w:val="nil"/>
            </w:tcBorders>
            <w:vAlign w:val="center"/>
            <w:hideMark/>
          </w:tcPr>
          <w:p w14:paraId="10480706" w14:textId="77777777" w:rsidR="00B80B12" w:rsidRPr="00B80B12" w:rsidRDefault="00B80B12" w:rsidP="00B80B12">
            <w:pPr>
              <w:spacing w:after="0" w:line="240" w:lineRule="auto"/>
              <w:ind w:firstLine="0"/>
              <w:rPr>
                <w:rFonts w:eastAsia="Times New Roman" w:cstheme="minorHAnsi"/>
                <w:color w:val="000000"/>
                <w:lang w:eastAsia="zh-CN"/>
              </w:rPr>
            </w:pPr>
          </w:p>
        </w:tc>
        <w:tc>
          <w:tcPr>
            <w:tcW w:w="2268" w:type="dxa"/>
            <w:vMerge/>
            <w:tcBorders>
              <w:top w:val="nil"/>
              <w:left w:val="nil"/>
              <w:bottom w:val="nil"/>
              <w:right w:val="nil"/>
            </w:tcBorders>
            <w:vAlign w:val="center"/>
            <w:hideMark/>
          </w:tcPr>
          <w:p w14:paraId="36422A47" w14:textId="77777777" w:rsidR="00B80B12" w:rsidRPr="00B80B12" w:rsidRDefault="00B80B12" w:rsidP="00B80B12">
            <w:pPr>
              <w:spacing w:after="0" w:line="240" w:lineRule="auto"/>
              <w:ind w:firstLine="0"/>
              <w:rPr>
                <w:rFonts w:eastAsia="Times New Roman" w:cstheme="minorHAnsi"/>
                <w:color w:val="000000"/>
                <w:lang w:eastAsia="zh-CN"/>
              </w:rPr>
            </w:pPr>
          </w:p>
        </w:tc>
      </w:tr>
      <w:tr w:rsidR="00E450DE" w:rsidRPr="00B80B12" w14:paraId="3E609EF2" w14:textId="77777777" w:rsidTr="00D46AC0">
        <w:trPr>
          <w:trHeight w:val="283"/>
        </w:trPr>
        <w:tc>
          <w:tcPr>
            <w:tcW w:w="2269" w:type="dxa"/>
            <w:tcBorders>
              <w:top w:val="nil"/>
              <w:left w:val="nil"/>
              <w:bottom w:val="nil"/>
              <w:right w:val="nil"/>
            </w:tcBorders>
            <w:shd w:val="clear" w:color="auto" w:fill="auto"/>
            <w:hideMark/>
          </w:tcPr>
          <w:p w14:paraId="34CC6295"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Pr>
                <w:rFonts w:eastAsia="Times New Roman" w:cstheme="minorHAnsi"/>
                <w:color w:val="000000"/>
                <w:lang w:eastAsia="zh-CN"/>
              </w:rPr>
              <w:t xml:space="preserve">Overweight </w:t>
            </w:r>
          </w:p>
        </w:tc>
        <w:tc>
          <w:tcPr>
            <w:tcW w:w="1701" w:type="dxa"/>
            <w:tcBorders>
              <w:top w:val="nil"/>
              <w:left w:val="nil"/>
              <w:bottom w:val="nil"/>
              <w:right w:val="nil"/>
            </w:tcBorders>
            <w:shd w:val="clear" w:color="auto" w:fill="auto"/>
            <w:noWrap/>
            <w:hideMark/>
          </w:tcPr>
          <w:p w14:paraId="1FEEB217" w14:textId="77777777" w:rsidR="00B80B12" w:rsidRPr="00B80B12" w:rsidRDefault="00D83136"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42/159 (26.4</w:t>
            </w:r>
            <w:r w:rsidR="00B80B12"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2332EC88" w14:textId="77777777" w:rsidR="00B80B12" w:rsidRPr="00B80B12" w:rsidRDefault="00CF6B20" w:rsidP="00CF6B20">
            <w:pPr>
              <w:spacing w:after="0" w:line="240" w:lineRule="auto"/>
              <w:ind w:firstLine="0"/>
              <w:rPr>
                <w:rFonts w:eastAsia="Times New Roman" w:cstheme="minorHAnsi"/>
                <w:color w:val="000000"/>
                <w:lang w:eastAsia="zh-CN"/>
              </w:rPr>
            </w:pPr>
            <w:r>
              <w:rPr>
                <w:rFonts w:eastAsia="Times New Roman" w:cstheme="minorHAnsi"/>
                <w:color w:val="000000"/>
                <w:lang w:eastAsia="zh-CN"/>
              </w:rPr>
              <w:t>2.16</w:t>
            </w:r>
            <w:r w:rsidR="00B80B12" w:rsidRPr="00B80B12">
              <w:rPr>
                <w:rFonts w:eastAsia="Times New Roman" w:cstheme="minorHAnsi"/>
                <w:color w:val="000000"/>
                <w:lang w:eastAsia="zh-CN"/>
              </w:rPr>
              <w:t xml:space="preserve"> (1.</w:t>
            </w:r>
            <w:r>
              <w:rPr>
                <w:rFonts w:eastAsia="Times New Roman" w:cstheme="minorHAnsi"/>
                <w:color w:val="000000"/>
                <w:lang w:eastAsia="zh-CN"/>
              </w:rPr>
              <w:t>46, 3.20</w:t>
            </w:r>
            <w:r w:rsidR="00B80B12" w:rsidRPr="00B80B12">
              <w:rPr>
                <w:rFonts w:eastAsia="Times New Roman" w:cstheme="minorHAnsi"/>
                <w:color w:val="000000"/>
                <w:lang w:eastAsia="zh-CN"/>
              </w:rPr>
              <w:t>)**</w:t>
            </w:r>
            <w:r>
              <w:rPr>
                <w:rFonts w:eastAsia="Times New Roman" w:cstheme="minorHAnsi"/>
                <w:color w:val="000000"/>
                <w:lang w:eastAsia="zh-CN"/>
              </w:rPr>
              <w:t>*</w:t>
            </w:r>
          </w:p>
        </w:tc>
        <w:tc>
          <w:tcPr>
            <w:tcW w:w="2079" w:type="dxa"/>
            <w:tcBorders>
              <w:top w:val="nil"/>
              <w:left w:val="nil"/>
              <w:bottom w:val="nil"/>
              <w:right w:val="nil"/>
            </w:tcBorders>
            <w:shd w:val="clear" w:color="auto" w:fill="auto"/>
            <w:noWrap/>
            <w:hideMark/>
          </w:tcPr>
          <w:p w14:paraId="73A8DE84" w14:textId="77777777" w:rsidR="00B80B12" w:rsidRPr="00B80B12" w:rsidRDefault="00CF6B20" w:rsidP="00CF6B20">
            <w:pPr>
              <w:spacing w:after="0" w:line="240" w:lineRule="auto"/>
              <w:ind w:firstLine="0"/>
              <w:rPr>
                <w:rFonts w:eastAsia="Times New Roman" w:cstheme="minorHAnsi"/>
                <w:color w:val="000000"/>
                <w:lang w:eastAsia="zh-CN"/>
              </w:rPr>
            </w:pPr>
            <w:r>
              <w:rPr>
                <w:rFonts w:eastAsia="Times New Roman" w:cstheme="minorHAnsi"/>
                <w:color w:val="000000"/>
                <w:lang w:eastAsia="zh-CN"/>
              </w:rPr>
              <w:t>2.01</w:t>
            </w:r>
            <w:r w:rsidR="00B80B12" w:rsidRPr="00B80B12">
              <w:rPr>
                <w:rFonts w:eastAsia="Times New Roman" w:cstheme="minorHAnsi"/>
                <w:color w:val="000000"/>
                <w:lang w:eastAsia="zh-CN"/>
              </w:rPr>
              <w:t xml:space="preserve"> (1.</w:t>
            </w:r>
            <w:r>
              <w:rPr>
                <w:rFonts w:eastAsia="Times New Roman" w:cstheme="minorHAnsi"/>
                <w:color w:val="000000"/>
                <w:lang w:eastAsia="zh-CN"/>
              </w:rPr>
              <w:t>34, 3.02</w:t>
            </w:r>
            <w:r w:rsidR="00B80B12" w:rsidRPr="00B80B12">
              <w:rPr>
                <w:rFonts w:eastAsia="Times New Roman" w:cstheme="minorHAnsi"/>
                <w:color w:val="000000"/>
                <w:lang w:eastAsia="zh-CN"/>
              </w:rPr>
              <w:t>)**</w:t>
            </w:r>
          </w:p>
        </w:tc>
        <w:tc>
          <w:tcPr>
            <w:tcW w:w="283" w:type="dxa"/>
            <w:tcBorders>
              <w:top w:val="nil"/>
              <w:left w:val="nil"/>
              <w:bottom w:val="nil"/>
              <w:right w:val="nil"/>
            </w:tcBorders>
            <w:shd w:val="clear" w:color="auto" w:fill="auto"/>
            <w:noWrap/>
            <w:hideMark/>
          </w:tcPr>
          <w:p w14:paraId="306D683D"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7044B06B" w14:textId="77777777" w:rsidR="00B80B12" w:rsidRPr="00B80B12" w:rsidRDefault="00D83136"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8/159 (5.0</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1630E4EC" w14:textId="77777777" w:rsidR="00B80B12" w:rsidRPr="00B80B12" w:rsidRDefault="00CF6B20" w:rsidP="00CF6B20">
            <w:pPr>
              <w:spacing w:after="0" w:line="240" w:lineRule="auto"/>
              <w:ind w:firstLine="0"/>
              <w:rPr>
                <w:rFonts w:eastAsia="Times New Roman" w:cstheme="minorHAnsi"/>
                <w:color w:val="000000"/>
                <w:lang w:eastAsia="zh-CN"/>
              </w:rPr>
            </w:pPr>
            <w:r>
              <w:rPr>
                <w:rFonts w:eastAsia="Times New Roman" w:cstheme="minorHAnsi"/>
                <w:color w:val="000000"/>
                <w:lang w:eastAsia="zh-CN"/>
              </w:rPr>
              <w:t>4.93 (1.50</w:t>
            </w:r>
            <w:r w:rsidR="00B80B12" w:rsidRPr="00B80B12">
              <w:rPr>
                <w:rFonts w:eastAsia="Times New Roman" w:cstheme="minorHAnsi"/>
                <w:color w:val="000000"/>
                <w:lang w:eastAsia="zh-CN"/>
              </w:rPr>
              <w:t>, 1</w:t>
            </w:r>
            <w:r>
              <w:rPr>
                <w:rFonts w:eastAsia="Times New Roman" w:cstheme="minorHAnsi"/>
                <w:color w:val="000000"/>
                <w:lang w:eastAsia="zh-CN"/>
              </w:rPr>
              <w:t>6.16</w:t>
            </w:r>
            <w:r w:rsidR="00B80B12" w:rsidRPr="00B80B12">
              <w:rPr>
                <w:rFonts w:eastAsia="Times New Roman" w:cstheme="minorHAnsi"/>
                <w:color w:val="000000"/>
                <w:lang w:eastAsia="zh-CN"/>
              </w:rPr>
              <w:t>)*</w:t>
            </w:r>
            <w:r>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6CCAE283" w14:textId="77777777" w:rsidR="00B80B12" w:rsidRPr="00B80B12" w:rsidRDefault="00CF6B20" w:rsidP="00CF6B20">
            <w:pPr>
              <w:spacing w:after="0" w:line="240" w:lineRule="auto"/>
              <w:ind w:firstLine="0"/>
              <w:rPr>
                <w:rFonts w:eastAsia="Times New Roman" w:cstheme="minorHAnsi"/>
                <w:color w:val="000000"/>
                <w:lang w:eastAsia="zh-CN"/>
              </w:rPr>
            </w:pPr>
            <w:r>
              <w:rPr>
                <w:rFonts w:eastAsia="Times New Roman" w:cstheme="minorHAnsi"/>
                <w:color w:val="000000"/>
                <w:lang w:eastAsia="zh-CN"/>
              </w:rPr>
              <w:t>3.77</w:t>
            </w:r>
            <w:r w:rsidR="00B80B12" w:rsidRPr="00B80B12">
              <w:rPr>
                <w:rFonts w:eastAsia="Times New Roman" w:cstheme="minorHAnsi"/>
                <w:color w:val="000000"/>
                <w:lang w:eastAsia="zh-CN"/>
              </w:rPr>
              <w:t xml:space="preserve"> (1.</w:t>
            </w:r>
            <w:r>
              <w:rPr>
                <w:rFonts w:eastAsia="Times New Roman" w:cstheme="minorHAnsi"/>
                <w:color w:val="000000"/>
                <w:lang w:eastAsia="zh-CN"/>
              </w:rPr>
              <w:t>13, 12.62</w:t>
            </w:r>
            <w:r w:rsidR="00B80B12" w:rsidRPr="00B80B12">
              <w:rPr>
                <w:rFonts w:eastAsia="Times New Roman" w:cstheme="minorHAnsi"/>
                <w:color w:val="000000"/>
                <w:lang w:eastAsia="zh-CN"/>
              </w:rPr>
              <w:t>)*</w:t>
            </w:r>
          </w:p>
        </w:tc>
      </w:tr>
      <w:tr w:rsidR="00E450DE" w:rsidRPr="00B80B12" w14:paraId="3D1E5674" w14:textId="77777777" w:rsidTr="00D46AC0">
        <w:trPr>
          <w:trHeight w:val="283"/>
        </w:trPr>
        <w:tc>
          <w:tcPr>
            <w:tcW w:w="2269" w:type="dxa"/>
            <w:tcBorders>
              <w:top w:val="nil"/>
              <w:left w:val="nil"/>
              <w:bottom w:val="nil"/>
              <w:right w:val="nil"/>
            </w:tcBorders>
            <w:shd w:val="clear" w:color="auto" w:fill="auto"/>
            <w:hideMark/>
          </w:tcPr>
          <w:p w14:paraId="1BBE7E5C"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 xml:space="preserve">Obese </w:t>
            </w:r>
          </w:p>
        </w:tc>
        <w:tc>
          <w:tcPr>
            <w:tcW w:w="1701" w:type="dxa"/>
            <w:tcBorders>
              <w:top w:val="nil"/>
              <w:left w:val="nil"/>
              <w:bottom w:val="nil"/>
              <w:right w:val="nil"/>
            </w:tcBorders>
            <w:shd w:val="clear" w:color="auto" w:fill="auto"/>
            <w:noWrap/>
            <w:hideMark/>
          </w:tcPr>
          <w:p w14:paraId="76025E18" w14:textId="77777777" w:rsidR="00B80B12" w:rsidRPr="00B80B12" w:rsidRDefault="00D83136"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38/93 (40.9</w:t>
            </w:r>
            <w:r w:rsidR="00B80B12"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53E0B448" w14:textId="77777777" w:rsidR="00B80B12" w:rsidRPr="00B80B12" w:rsidRDefault="00CF6B20"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3.34 (2.28, 4.90</w:t>
            </w:r>
            <w:r w:rsidR="00B80B12" w:rsidRPr="00B80B12">
              <w:rPr>
                <w:rFonts w:eastAsia="Times New Roman" w:cstheme="minorHAnsi"/>
                <w:color w:val="000000"/>
                <w:lang w:eastAsia="zh-CN"/>
              </w:rPr>
              <w:t>)***</w:t>
            </w:r>
          </w:p>
        </w:tc>
        <w:tc>
          <w:tcPr>
            <w:tcW w:w="2079" w:type="dxa"/>
            <w:tcBorders>
              <w:top w:val="nil"/>
              <w:left w:val="nil"/>
              <w:bottom w:val="nil"/>
              <w:right w:val="nil"/>
            </w:tcBorders>
            <w:shd w:val="clear" w:color="auto" w:fill="auto"/>
            <w:noWrap/>
            <w:hideMark/>
          </w:tcPr>
          <w:p w14:paraId="6E7107D8" w14:textId="77777777" w:rsidR="00B80B12" w:rsidRPr="00B80B12" w:rsidRDefault="00CF6B20"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2.85 (1.82, 4.47</w:t>
            </w:r>
            <w:r w:rsidR="00B80B12" w:rsidRPr="00B80B12">
              <w:rPr>
                <w:rFonts w:eastAsia="Times New Roman" w:cstheme="minorHAnsi"/>
                <w:color w:val="000000"/>
                <w:lang w:eastAsia="zh-CN"/>
              </w:rPr>
              <w:t>)***</w:t>
            </w:r>
          </w:p>
        </w:tc>
        <w:tc>
          <w:tcPr>
            <w:tcW w:w="283" w:type="dxa"/>
            <w:tcBorders>
              <w:top w:val="nil"/>
              <w:left w:val="nil"/>
              <w:bottom w:val="nil"/>
              <w:right w:val="nil"/>
            </w:tcBorders>
            <w:shd w:val="clear" w:color="auto" w:fill="auto"/>
            <w:noWrap/>
            <w:hideMark/>
          </w:tcPr>
          <w:p w14:paraId="0146D392"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152F434F" w14:textId="77777777" w:rsidR="00B80B12" w:rsidRPr="00B80B12" w:rsidRDefault="0053421A" w:rsidP="00D83136">
            <w:pPr>
              <w:spacing w:after="0" w:line="240" w:lineRule="auto"/>
              <w:ind w:firstLine="0"/>
              <w:rPr>
                <w:rFonts w:eastAsia="Times New Roman" w:cstheme="minorHAnsi"/>
                <w:color w:val="000000"/>
                <w:lang w:eastAsia="zh-CN"/>
              </w:rPr>
            </w:pPr>
            <w:r>
              <w:rPr>
                <w:rFonts w:eastAsia="Times New Roman" w:cstheme="minorHAnsi"/>
                <w:color w:val="000000"/>
                <w:lang w:eastAsia="zh-CN"/>
              </w:rPr>
              <w:t>1</w:t>
            </w:r>
            <w:r w:rsidR="00D83136">
              <w:rPr>
                <w:rFonts w:eastAsia="Times New Roman" w:cstheme="minorHAnsi"/>
                <w:color w:val="000000"/>
                <w:lang w:eastAsia="zh-CN"/>
              </w:rPr>
              <w:t>2/93 (12.9</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5135FB2D" w14:textId="77777777" w:rsidR="00B80B12" w:rsidRPr="00B80B12" w:rsidRDefault="00CF6B20"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12.65 (4.17, 38.36</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1EF1CBA6" w14:textId="77777777" w:rsidR="00B80B12" w:rsidRPr="00B80B12" w:rsidRDefault="00CF6B20"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7.20 (1.91, 27.14</w:t>
            </w:r>
            <w:r w:rsidR="00B80B12" w:rsidRPr="00B80B12">
              <w:rPr>
                <w:rFonts w:eastAsia="Times New Roman" w:cstheme="minorHAnsi"/>
                <w:color w:val="000000"/>
                <w:lang w:eastAsia="zh-CN"/>
              </w:rPr>
              <w:t>)**</w:t>
            </w:r>
          </w:p>
        </w:tc>
      </w:tr>
      <w:tr w:rsidR="00E450DE" w:rsidRPr="00B80B12" w14:paraId="63110E2E" w14:textId="77777777" w:rsidTr="00D46AC0">
        <w:trPr>
          <w:trHeight w:val="283"/>
        </w:trPr>
        <w:tc>
          <w:tcPr>
            <w:tcW w:w="2269" w:type="dxa"/>
            <w:tcBorders>
              <w:top w:val="nil"/>
              <w:left w:val="nil"/>
              <w:bottom w:val="nil"/>
              <w:right w:val="nil"/>
            </w:tcBorders>
            <w:shd w:val="clear" w:color="auto" w:fill="auto"/>
            <w:hideMark/>
          </w:tcPr>
          <w:p w14:paraId="4FE76DFE"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01" w:type="dxa"/>
            <w:tcBorders>
              <w:top w:val="nil"/>
              <w:left w:val="nil"/>
              <w:bottom w:val="nil"/>
              <w:right w:val="nil"/>
            </w:tcBorders>
            <w:shd w:val="clear" w:color="auto" w:fill="auto"/>
            <w:noWrap/>
            <w:hideMark/>
          </w:tcPr>
          <w:p w14:paraId="7C73788B" w14:textId="77777777" w:rsidR="00B80B12" w:rsidRPr="00B80B12" w:rsidRDefault="00B80B12" w:rsidP="00B80B12">
            <w:pPr>
              <w:spacing w:after="0" w:line="240" w:lineRule="auto"/>
              <w:ind w:firstLine="0"/>
              <w:rPr>
                <w:rFonts w:eastAsia="Times New Roman" w:cstheme="minorHAnsi"/>
                <w:lang w:eastAsia="zh-CN"/>
              </w:rPr>
            </w:pPr>
          </w:p>
        </w:tc>
        <w:tc>
          <w:tcPr>
            <w:tcW w:w="2126" w:type="dxa"/>
            <w:tcBorders>
              <w:top w:val="nil"/>
              <w:left w:val="nil"/>
              <w:bottom w:val="nil"/>
              <w:right w:val="nil"/>
            </w:tcBorders>
            <w:shd w:val="clear" w:color="auto" w:fill="auto"/>
            <w:noWrap/>
            <w:hideMark/>
          </w:tcPr>
          <w:p w14:paraId="74E47370"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7B2D9522"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1EBF2686"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2635AF2F"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748E6301"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157921C4" w14:textId="77777777" w:rsidR="00B80B12" w:rsidRPr="00B80B12" w:rsidRDefault="00B80B12" w:rsidP="00B80B12">
            <w:pPr>
              <w:spacing w:after="0" w:line="240" w:lineRule="auto"/>
              <w:ind w:firstLine="0"/>
              <w:rPr>
                <w:rFonts w:eastAsia="Times New Roman" w:cstheme="minorHAnsi"/>
                <w:lang w:eastAsia="zh-CN"/>
              </w:rPr>
            </w:pPr>
          </w:p>
        </w:tc>
      </w:tr>
      <w:tr w:rsidR="003E19DF" w:rsidRPr="00B80B12" w14:paraId="187D7AB4" w14:textId="77777777" w:rsidTr="00D46AC0">
        <w:trPr>
          <w:trHeight w:val="300"/>
        </w:trPr>
        <w:tc>
          <w:tcPr>
            <w:tcW w:w="2269" w:type="dxa"/>
            <w:tcBorders>
              <w:top w:val="nil"/>
              <w:left w:val="nil"/>
              <w:bottom w:val="nil"/>
              <w:right w:val="nil"/>
            </w:tcBorders>
            <w:shd w:val="clear" w:color="auto" w:fill="auto"/>
          </w:tcPr>
          <w:p w14:paraId="2059DA79" w14:textId="77777777" w:rsidR="003E19DF" w:rsidRPr="003E19DF" w:rsidRDefault="003E19DF" w:rsidP="00B80B12">
            <w:pPr>
              <w:spacing w:after="0" w:line="240" w:lineRule="auto"/>
              <w:ind w:firstLine="0"/>
              <w:rPr>
                <w:rFonts w:eastAsia="Times New Roman" w:cstheme="minorHAnsi"/>
                <w:b/>
                <w:color w:val="000000"/>
                <w:lang w:eastAsia="zh-CN"/>
              </w:rPr>
            </w:pPr>
            <w:r w:rsidRPr="003E19DF">
              <w:rPr>
                <w:rFonts w:eastAsia="Times New Roman" w:cstheme="minorHAnsi"/>
                <w:b/>
                <w:color w:val="000000"/>
                <w:lang w:eastAsia="zh-CN"/>
              </w:rPr>
              <w:t xml:space="preserve">B) </w:t>
            </w:r>
            <w:r>
              <w:rPr>
                <w:rFonts w:eastAsia="Times New Roman" w:cstheme="minorHAnsi"/>
                <w:b/>
                <w:color w:val="000000"/>
                <w:lang w:eastAsia="zh-CN"/>
              </w:rPr>
              <w:t>Gestational weight gain (GWG)</w:t>
            </w:r>
          </w:p>
        </w:tc>
        <w:tc>
          <w:tcPr>
            <w:tcW w:w="1701" w:type="dxa"/>
            <w:tcBorders>
              <w:top w:val="nil"/>
              <w:left w:val="nil"/>
              <w:bottom w:val="nil"/>
              <w:right w:val="nil"/>
            </w:tcBorders>
            <w:shd w:val="clear" w:color="auto" w:fill="auto"/>
            <w:noWrap/>
          </w:tcPr>
          <w:p w14:paraId="321F0CAE" w14:textId="77777777" w:rsidR="003E19DF" w:rsidRPr="00B80B12" w:rsidRDefault="003E19DF" w:rsidP="00B80B12">
            <w:pPr>
              <w:spacing w:after="0" w:line="240" w:lineRule="auto"/>
              <w:ind w:firstLine="0"/>
              <w:rPr>
                <w:rFonts w:eastAsia="Times New Roman" w:cstheme="minorHAnsi"/>
                <w:lang w:eastAsia="zh-CN"/>
              </w:rPr>
            </w:pPr>
          </w:p>
        </w:tc>
        <w:tc>
          <w:tcPr>
            <w:tcW w:w="2126" w:type="dxa"/>
            <w:tcBorders>
              <w:top w:val="nil"/>
              <w:left w:val="nil"/>
              <w:bottom w:val="nil"/>
              <w:right w:val="nil"/>
            </w:tcBorders>
            <w:shd w:val="clear" w:color="auto" w:fill="auto"/>
            <w:noWrap/>
          </w:tcPr>
          <w:p w14:paraId="6C3635F1" w14:textId="77777777" w:rsidR="003E19DF" w:rsidRPr="00B80B12" w:rsidRDefault="003E19DF"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tcPr>
          <w:p w14:paraId="76C04A5F" w14:textId="77777777" w:rsidR="003E19DF" w:rsidRPr="00B80B12" w:rsidRDefault="003E19DF"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tcPr>
          <w:p w14:paraId="49F20709" w14:textId="77777777" w:rsidR="003E19DF" w:rsidRPr="00B80B12" w:rsidRDefault="003E19DF"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tcPr>
          <w:p w14:paraId="6504CD18" w14:textId="77777777" w:rsidR="003E19DF" w:rsidRPr="00B80B12" w:rsidRDefault="003E19DF"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tcPr>
          <w:p w14:paraId="043CEFFC" w14:textId="77777777" w:rsidR="003E19DF" w:rsidRPr="00B80B12" w:rsidRDefault="003E19DF"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tcPr>
          <w:p w14:paraId="30CF36FE" w14:textId="77777777" w:rsidR="003E19DF" w:rsidRPr="00B80B12" w:rsidRDefault="003E19DF" w:rsidP="00B80B12">
            <w:pPr>
              <w:spacing w:after="0" w:line="240" w:lineRule="auto"/>
              <w:ind w:firstLine="0"/>
              <w:rPr>
                <w:rFonts w:eastAsia="Times New Roman" w:cstheme="minorHAnsi"/>
                <w:lang w:eastAsia="zh-CN"/>
              </w:rPr>
            </w:pPr>
          </w:p>
        </w:tc>
      </w:tr>
      <w:tr w:rsidR="00E450DE" w:rsidRPr="00B80B12" w14:paraId="5A16DD84" w14:textId="77777777" w:rsidTr="00D46AC0">
        <w:trPr>
          <w:trHeight w:val="283"/>
        </w:trPr>
        <w:tc>
          <w:tcPr>
            <w:tcW w:w="2269" w:type="dxa"/>
            <w:tcBorders>
              <w:top w:val="nil"/>
              <w:left w:val="nil"/>
              <w:bottom w:val="nil"/>
              <w:right w:val="nil"/>
            </w:tcBorders>
            <w:shd w:val="clear" w:color="auto" w:fill="auto"/>
            <w:hideMark/>
          </w:tcPr>
          <w:p w14:paraId="20D9095C" w14:textId="77777777" w:rsidR="00B80B12" w:rsidRPr="003E19DF" w:rsidRDefault="00B80B12" w:rsidP="003E19DF">
            <w:pPr>
              <w:spacing w:after="0" w:line="240" w:lineRule="auto"/>
              <w:ind w:firstLine="0"/>
              <w:rPr>
                <w:rFonts w:eastAsia="Times New Roman" w:cstheme="minorHAnsi"/>
                <w:b/>
                <w:bCs/>
                <w:i/>
                <w:color w:val="000000"/>
                <w:lang w:eastAsia="zh-CN"/>
              </w:rPr>
            </w:pPr>
            <w:r w:rsidRPr="003E19DF">
              <w:rPr>
                <w:rFonts w:eastAsia="Times New Roman" w:cstheme="minorHAnsi"/>
                <w:b/>
                <w:bCs/>
                <w:i/>
                <w:color w:val="000000"/>
                <w:lang w:eastAsia="zh-CN"/>
              </w:rPr>
              <w:t xml:space="preserve">Total </w:t>
            </w:r>
            <w:r w:rsidR="003E19DF" w:rsidRPr="003E19DF">
              <w:rPr>
                <w:rFonts w:eastAsia="Times New Roman" w:cstheme="minorHAnsi"/>
                <w:b/>
                <w:bCs/>
                <w:i/>
                <w:color w:val="000000"/>
                <w:lang w:eastAsia="zh-CN"/>
              </w:rPr>
              <w:t>GWG</w:t>
            </w:r>
          </w:p>
        </w:tc>
        <w:tc>
          <w:tcPr>
            <w:tcW w:w="1701" w:type="dxa"/>
            <w:tcBorders>
              <w:top w:val="nil"/>
              <w:left w:val="nil"/>
              <w:bottom w:val="nil"/>
              <w:right w:val="nil"/>
            </w:tcBorders>
            <w:shd w:val="clear" w:color="auto" w:fill="auto"/>
            <w:noWrap/>
            <w:hideMark/>
          </w:tcPr>
          <w:p w14:paraId="4148CA37" w14:textId="77777777" w:rsidR="00B80B12" w:rsidRPr="00B80B12" w:rsidRDefault="00B80B12" w:rsidP="00B80B12">
            <w:pPr>
              <w:spacing w:after="0" w:line="240" w:lineRule="auto"/>
              <w:ind w:firstLine="0"/>
              <w:rPr>
                <w:rFonts w:eastAsia="Times New Roman" w:cstheme="minorHAnsi"/>
                <w:b/>
                <w:bCs/>
                <w:color w:val="000000"/>
                <w:lang w:eastAsia="zh-CN"/>
              </w:rPr>
            </w:pPr>
          </w:p>
        </w:tc>
        <w:tc>
          <w:tcPr>
            <w:tcW w:w="2126" w:type="dxa"/>
            <w:tcBorders>
              <w:top w:val="nil"/>
              <w:left w:val="nil"/>
              <w:bottom w:val="nil"/>
              <w:right w:val="nil"/>
            </w:tcBorders>
            <w:shd w:val="clear" w:color="auto" w:fill="auto"/>
            <w:noWrap/>
            <w:hideMark/>
          </w:tcPr>
          <w:p w14:paraId="208277E0"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483D8253"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7ABD7B99"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523B876E"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50C761B3"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0BFBE899"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595B07C9" w14:textId="77777777" w:rsidTr="00D46AC0">
        <w:trPr>
          <w:trHeight w:val="283"/>
        </w:trPr>
        <w:tc>
          <w:tcPr>
            <w:tcW w:w="2269" w:type="dxa"/>
            <w:tcBorders>
              <w:top w:val="nil"/>
              <w:left w:val="nil"/>
              <w:bottom w:val="nil"/>
              <w:right w:val="nil"/>
            </w:tcBorders>
            <w:shd w:val="clear" w:color="auto" w:fill="auto"/>
            <w:hideMark/>
          </w:tcPr>
          <w:p w14:paraId="3A3D0A0A"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 xml:space="preserve">Inadequate </w:t>
            </w:r>
          </w:p>
        </w:tc>
        <w:tc>
          <w:tcPr>
            <w:tcW w:w="1701" w:type="dxa"/>
            <w:tcBorders>
              <w:top w:val="nil"/>
              <w:left w:val="nil"/>
              <w:bottom w:val="nil"/>
              <w:right w:val="nil"/>
            </w:tcBorders>
            <w:shd w:val="clear" w:color="auto" w:fill="auto"/>
            <w:noWrap/>
            <w:hideMark/>
          </w:tcPr>
          <w:p w14:paraId="52B6E97D"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52/243 (21</w:t>
            </w:r>
            <w:r w:rsidR="00134916">
              <w:rPr>
                <w:rFonts w:eastAsia="Times New Roman" w:cstheme="minorHAnsi"/>
                <w:color w:val="000000"/>
                <w:lang w:eastAsia="zh-CN"/>
              </w:rPr>
              <w:t>.3</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4E2841AB"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1.11 (0.78, 1.58)</w:t>
            </w:r>
          </w:p>
        </w:tc>
        <w:tc>
          <w:tcPr>
            <w:tcW w:w="2079" w:type="dxa"/>
            <w:tcBorders>
              <w:top w:val="nil"/>
              <w:left w:val="nil"/>
              <w:bottom w:val="nil"/>
              <w:right w:val="nil"/>
            </w:tcBorders>
            <w:shd w:val="clear" w:color="auto" w:fill="auto"/>
            <w:noWrap/>
            <w:hideMark/>
          </w:tcPr>
          <w:p w14:paraId="796C0E1E"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1.21 (0.86, 1.72)</w:t>
            </w:r>
          </w:p>
        </w:tc>
        <w:tc>
          <w:tcPr>
            <w:tcW w:w="283" w:type="dxa"/>
            <w:tcBorders>
              <w:top w:val="nil"/>
              <w:left w:val="nil"/>
              <w:bottom w:val="nil"/>
              <w:right w:val="nil"/>
            </w:tcBorders>
            <w:shd w:val="clear" w:color="auto" w:fill="auto"/>
            <w:noWrap/>
            <w:hideMark/>
          </w:tcPr>
          <w:p w14:paraId="41667C4D"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13BB62ED" w14:textId="77777777" w:rsidR="00B80B12" w:rsidRPr="00B80B12" w:rsidRDefault="00134916"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12/243 (4.9</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16CEE67B"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2.01 (0.77, 5.27)</w:t>
            </w:r>
          </w:p>
        </w:tc>
        <w:tc>
          <w:tcPr>
            <w:tcW w:w="2268" w:type="dxa"/>
            <w:tcBorders>
              <w:top w:val="nil"/>
              <w:left w:val="nil"/>
              <w:bottom w:val="nil"/>
              <w:right w:val="nil"/>
            </w:tcBorders>
            <w:shd w:val="clear" w:color="auto" w:fill="auto"/>
            <w:noWrap/>
            <w:hideMark/>
          </w:tcPr>
          <w:p w14:paraId="1A6CC1F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3.03 (1.03, 8.92)*</w:t>
            </w:r>
          </w:p>
        </w:tc>
      </w:tr>
      <w:tr w:rsidR="00E450DE" w:rsidRPr="00B80B12" w14:paraId="7FEF38C2" w14:textId="77777777" w:rsidTr="00D46AC0">
        <w:trPr>
          <w:trHeight w:val="283"/>
        </w:trPr>
        <w:tc>
          <w:tcPr>
            <w:tcW w:w="2269" w:type="dxa"/>
            <w:tcBorders>
              <w:top w:val="nil"/>
              <w:left w:val="nil"/>
              <w:bottom w:val="nil"/>
              <w:right w:val="nil"/>
            </w:tcBorders>
            <w:shd w:val="clear" w:color="auto" w:fill="auto"/>
            <w:hideMark/>
          </w:tcPr>
          <w:p w14:paraId="1446940C"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Adequate</w:t>
            </w:r>
          </w:p>
        </w:tc>
        <w:tc>
          <w:tcPr>
            <w:tcW w:w="1701" w:type="dxa"/>
            <w:tcBorders>
              <w:top w:val="nil"/>
              <w:left w:val="nil"/>
              <w:bottom w:val="nil"/>
              <w:right w:val="nil"/>
            </w:tcBorders>
            <w:shd w:val="clear" w:color="auto" w:fill="auto"/>
            <w:noWrap/>
            <w:hideMark/>
          </w:tcPr>
          <w:p w14:paraId="72AA44A8"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47/244 (19</w:t>
            </w:r>
            <w:r w:rsidR="00134916">
              <w:rPr>
                <w:rFonts w:eastAsia="Times New Roman" w:cstheme="minorHAnsi"/>
                <w:color w:val="000000"/>
                <w:lang w:eastAsia="zh-CN"/>
              </w:rPr>
              <w:t>.3</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0918D8F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079" w:type="dxa"/>
            <w:tcBorders>
              <w:top w:val="nil"/>
              <w:left w:val="nil"/>
              <w:bottom w:val="nil"/>
              <w:right w:val="nil"/>
            </w:tcBorders>
            <w:shd w:val="clear" w:color="auto" w:fill="auto"/>
            <w:noWrap/>
            <w:hideMark/>
          </w:tcPr>
          <w:p w14:paraId="19495AC6"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83" w:type="dxa"/>
            <w:tcBorders>
              <w:top w:val="nil"/>
              <w:left w:val="nil"/>
              <w:bottom w:val="nil"/>
              <w:right w:val="nil"/>
            </w:tcBorders>
            <w:shd w:val="clear" w:color="auto" w:fill="auto"/>
            <w:noWrap/>
            <w:hideMark/>
          </w:tcPr>
          <w:p w14:paraId="2E2C10E2"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6B90755B" w14:textId="77777777" w:rsidR="00B80B12" w:rsidRPr="00B80B12" w:rsidRDefault="00134916"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6/244 (2.5</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1FF31A4C"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268" w:type="dxa"/>
            <w:tcBorders>
              <w:top w:val="nil"/>
              <w:left w:val="nil"/>
              <w:bottom w:val="nil"/>
              <w:right w:val="nil"/>
            </w:tcBorders>
            <w:shd w:val="clear" w:color="auto" w:fill="auto"/>
            <w:noWrap/>
            <w:hideMark/>
          </w:tcPr>
          <w:p w14:paraId="4C44A15D"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r>
      <w:tr w:rsidR="00E450DE" w:rsidRPr="00B80B12" w14:paraId="39FBB9C6" w14:textId="77777777" w:rsidTr="00D46AC0">
        <w:trPr>
          <w:trHeight w:val="283"/>
        </w:trPr>
        <w:tc>
          <w:tcPr>
            <w:tcW w:w="2269" w:type="dxa"/>
            <w:tcBorders>
              <w:top w:val="nil"/>
              <w:left w:val="nil"/>
              <w:bottom w:val="nil"/>
              <w:right w:val="nil"/>
            </w:tcBorders>
            <w:shd w:val="clear" w:color="auto" w:fill="auto"/>
            <w:hideMark/>
          </w:tcPr>
          <w:p w14:paraId="176171BA"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Excessive</w:t>
            </w:r>
          </w:p>
        </w:tc>
        <w:tc>
          <w:tcPr>
            <w:tcW w:w="1701" w:type="dxa"/>
            <w:tcBorders>
              <w:top w:val="nil"/>
              <w:left w:val="nil"/>
              <w:bottom w:val="nil"/>
              <w:right w:val="nil"/>
            </w:tcBorders>
            <w:shd w:val="clear" w:color="auto" w:fill="auto"/>
            <w:noWrap/>
            <w:hideMark/>
          </w:tcPr>
          <w:p w14:paraId="10549ACE"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22/129 (17</w:t>
            </w:r>
            <w:r w:rsidR="00134916">
              <w:rPr>
                <w:rFonts w:eastAsia="Times New Roman" w:cstheme="minorHAnsi"/>
                <w:color w:val="000000"/>
                <w:lang w:eastAsia="zh-CN"/>
              </w:rPr>
              <w:t>.1</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18C38716"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0.89 (0.56, 1.40)</w:t>
            </w:r>
          </w:p>
        </w:tc>
        <w:tc>
          <w:tcPr>
            <w:tcW w:w="2079" w:type="dxa"/>
            <w:tcBorders>
              <w:top w:val="nil"/>
              <w:left w:val="nil"/>
              <w:bottom w:val="nil"/>
              <w:right w:val="nil"/>
            </w:tcBorders>
            <w:shd w:val="clear" w:color="auto" w:fill="auto"/>
            <w:noWrap/>
            <w:hideMark/>
          </w:tcPr>
          <w:p w14:paraId="20221DF4"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0.85 (0.54, 1.34)</w:t>
            </w:r>
          </w:p>
        </w:tc>
        <w:tc>
          <w:tcPr>
            <w:tcW w:w="283" w:type="dxa"/>
            <w:tcBorders>
              <w:top w:val="nil"/>
              <w:left w:val="nil"/>
              <w:bottom w:val="nil"/>
              <w:right w:val="nil"/>
            </w:tcBorders>
            <w:shd w:val="clear" w:color="auto" w:fill="auto"/>
            <w:noWrap/>
            <w:hideMark/>
          </w:tcPr>
          <w:p w14:paraId="57E3CDA4"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5954E8AA" w14:textId="77777777" w:rsidR="00B80B12" w:rsidRPr="00B80B12" w:rsidRDefault="00134916"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6/129 (4.7</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296EA4AA"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1.89 (0.62, 5.75)</w:t>
            </w:r>
          </w:p>
        </w:tc>
        <w:tc>
          <w:tcPr>
            <w:tcW w:w="2268" w:type="dxa"/>
            <w:tcBorders>
              <w:top w:val="nil"/>
              <w:left w:val="nil"/>
              <w:bottom w:val="nil"/>
              <w:right w:val="nil"/>
            </w:tcBorders>
            <w:shd w:val="clear" w:color="auto" w:fill="auto"/>
            <w:noWrap/>
            <w:hideMark/>
          </w:tcPr>
          <w:p w14:paraId="14AFDE9C"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2.54 (0.82, 7.88)</w:t>
            </w:r>
          </w:p>
        </w:tc>
      </w:tr>
      <w:tr w:rsidR="00E450DE" w:rsidRPr="00B80B12" w14:paraId="5368AACC" w14:textId="77777777" w:rsidTr="00D46AC0">
        <w:trPr>
          <w:trHeight w:val="283"/>
        </w:trPr>
        <w:tc>
          <w:tcPr>
            <w:tcW w:w="2269" w:type="dxa"/>
            <w:tcBorders>
              <w:top w:val="nil"/>
              <w:left w:val="nil"/>
              <w:bottom w:val="nil"/>
              <w:right w:val="nil"/>
            </w:tcBorders>
            <w:shd w:val="clear" w:color="auto" w:fill="auto"/>
            <w:hideMark/>
          </w:tcPr>
          <w:p w14:paraId="0912B620" w14:textId="163FB0A9" w:rsidR="00B80B12" w:rsidRPr="003E19DF" w:rsidRDefault="003E19DF" w:rsidP="00B80B12">
            <w:pPr>
              <w:spacing w:after="0" w:line="240" w:lineRule="auto"/>
              <w:ind w:firstLine="0"/>
              <w:rPr>
                <w:rFonts w:eastAsia="Times New Roman" w:cstheme="minorHAnsi"/>
                <w:b/>
                <w:bCs/>
                <w:i/>
                <w:lang w:eastAsia="zh-CN"/>
              </w:rPr>
            </w:pPr>
            <w:r>
              <w:rPr>
                <w:rFonts w:eastAsia="Times New Roman" w:cstheme="minorHAnsi"/>
                <w:b/>
                <w:bCs/>
                <w:i/>
                <w:lang w:eastAsia="zh-CN"/>
              </w:rPr>
              <w:t xml:space="preserve">GWG </w:t>
            </w:r>
            <w:r w:rsidR="00B80B12" w:rsidRPr="003E19DF">
              <w:rPr>
                <w:rFonts w:eastAsia="Times New Roman" w:cstheme="minorHAnsi"/>
                <w:b/>
                <w:bCs/>
                <w:i/>
                <w:lang w:eastAsia="zh-CN"/>
              </w:rPr>
              <w:t xml:space="preserve">rate before </w:t>
            </w:r>
            <w:r w:rsidR="00D35C06">
              <w:rPr>
                <w:rFonts w:eastAsia="Times New Roman" w:cstheme="minorHAnsi"/>
                <w:b/>
                <w:bCs/>
                <w:i/>
                <w:lang w:eastAsia="zh-CN"/>
              </w:rPr>
              <w:t>OGTT</w:t>
            </w:r>
          </w:p>
        </w:tc>
        <w:tc>
          <w:tcPr>
            <w:tcW w:w="1701" w:type="dxa"/>
            <w:tcBorders>
              <w:top w:val="nil"/>
              <w:left w:val="nil"/>
              <w:bottom w:val="nil"/>
              <w:right w:val="nil"/>
            </w:tcBorders>
            <w:shd w:val="clear" w:color="auto" w:fill="auto"/>
            <w:noWrap/>
            <w:hideMark/>
          </w:tcPr>
          <w:p w14:paraId="2DE1B142" w14:textId="77777777" w:rsidR="00B80B12" w:rsidRPr="00B80B12" w:rsidRDefault="00B80B12" w:rsidP="00B80B12">
            <w:pPr>
              <w:spacing w:after="0" w:line="240" w:lineRule="auto"/>
              <w:ind w:firstLine="0"/>
              <w:rPr>
                <w:rFonts w:eastAsia="Times New Roman" w:cstheme="minorHAnsi"/>
                <w:b/>
                <w:bCs/>
                <w:lang w:eastAsia="zh-CN"/>
              </w:rPr>
            </w:pPr>
          </w:p>
        </w:tc>
        <w:tc>
          <w:tcPr>
            <w:tcW w:w="2126" w:type="dxa"/>
            <w:tcBorders>
              <w:top w:val="nil"/>
              <w:left w:val="nil"/>
              <w:bottom w:val="nil"/>
              <w:right w:val="nil"/>
            </w:tcBorders>
            <w:shd w:val="clear" w:color="auto" w:fill="auto"/>
            <w:noWrap/>
            <w:hideMark/>
          </w:tcPr>
          <w:p w14:paraId="4659FD54"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05585CE1"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29EFE3A7"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72FD552E"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7BB9CBE7"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21D06969"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32BB7B31" w14:textId="77777777" w:rsidTr="00D46AC0">
        <w:trPr>
          <w:trHeight w:val="283"/>
        </w:trPr>
        <w:tc>
          <w:tcPr>
            <w:tcW w:w="2269" w:type="dxa"/>
            <w:tcBorders>
              <w:top w:val="nil"/>
              <w:left w:val="nil"/>
              <w:bottom w:val="nil"/>
              <w:right w:val="nil"/>
            </w:tcBorders>
            <w:shd w:val="clear" w:color="auto" w:fill="auto"/>
            <w:hideMark/>
          </w:tcPr>
          <w:p w14:paraId="716D4327" w14:textId="77777777" w:rsidR="00B80B12" w:rsidRPr="00B80B12" w:rsidRDefault="004E62D1"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 xml:space="preserve">Inadequate </w:t>
            </w:r>
          </w:p>
        </w:tc>
        <w:tc>
          <w:tcPr>
            <w:tcW w:w="1701" w:type="dxa"/>
            <w:tcBorders>
              <w:top w:val="nil"/>
              <w:left w:val="nil"/>
              <w:bottom w:val="nil"/>
              <w:right w:val="nil"/>
            </w:tcBorders>
            <w:shd w:val="clear" w:color="auto" w:fill="auto"/>
            <w:noWrap/>
            <w:hideMark/>
          </w:tcPr>
          <w:p w14:paraId="07B6105B"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18/82 (22</w:t>
            </w:r>
            <w:r w:rsidR="00134916">
              <w:rPr>
                <w:rFonts w:eastAsia="Times New Roman" w:cstheme="minorHAnsi"/>
                <w:color w:val="000000"/>
                <w:lang w:eastAsia="zh-CN"/>
              </w:rPr>
              <w:t>.0</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6E9E16CC"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1.40 (0.85, 2.31)</w:t>
            </w:r>
          </w:p>
        </w:tc>
        <w:tc>
          <w:tcPr>
            <w:tcW w:w="2079" w:type="dxa"/>
            <w:tcBorders>
              <w:top w:val="nil"/>
              <w:left w:val="nil"/>
              <w:bottom w:val="nil"/>
              <w:right w:val="nil"/>
            </w:tcBorders>
            <w:shd w:val="clear" w:color="auto" w:fill="auto"/>
            <w:noWrap/>
            <w:hideMark/>
          </w:tcPr>
          <w:p w14:paraId="41DD829A"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1.50 (0.91, 2.47)</w:t>
            </w:r>
          </w:p>
        </w:tc>
        <w:tc>
          <w:tcPr>
            <w:tcW w:w="283" w:type="dxa"/>
            <w:tcBorders>
              <w:top w:val="nil"/>
              <w:left w:val="nil"/>
              <w:bottom w:val="nil"/>
              <w:right w:val="nil"/>
            </w:tcBorders>
            <w:shd w:val="clear" w:color="auto" w:fill="auto"/>
            <w:noWrap/>
            <w:hideMark/>
          </w:tcPr>
          <w:p w14:paraId="69E81666"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07B039B3" w14:textId="77777777" w:rsidR="00B80B12" w:rsidRPr="00B80B12" w:rsidRDefault="00134916"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4/82 (4.9</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0EA2380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2.43 (0.67, 8.84)</w:t>
            </w:r>
          </w:p>
        </w:tc>
        <w:tc>
          <w:tcPr>
            <w:tcW w:w="2268" w:type="dxa"/>
            <w:tcBorders>
              <w:top w:val="nil"/>
              <w:left w:val="nil"/>
              <w:bottom w:val="nil"/>
              <w:right w:val="nil"/>
            </w:tcBorders>
            <w:shd w:val="clear" w:color="auto" w:fill="auto"/>
            <w:noWrap/>
            <w:hideMark/>
          </w:tcPr>
          <w:p w14:paraId="004D5B7D"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2.24 (0.58, 8.57)</w:t>
            </w:r>
          </w:p>
        </w:tc>
      </w:tr>
      <w:tr w:rsidR="00E450DE" w:rsidRPr="00B80B12" w14:paraId="654384A2" w14:textId="77777777" w:rsidTr="00D46AC0">
        <w:trPr>
          <w:trHeight w:val="283"/>
        </w:trPr>
        <w:tc>
          <w:tcPr>
            <w:tcW w:w="2269" w:type="dxa"/>
            <w:tcBorders>
              <w:top w:val="nil"/>
              <w:left w:val="nil"/>
              <w:bottom w:val="nil"/>
              <w:right w:val="nil"/>
            </w:tcBorders>
            <w:shd w:val="clear" w:color="auto" w:fill="auto"/>
            <w:hideMark/>
          </w:tcPr>
          <w:p w14:paraId="5D71C3CB" w14:textId="77777777" w:rsidR="00B80B12" w:rsidRPr="00B80B12" w:rsidRDefault="004E62D1"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Adequate</w:t>
            </w:r>
          </w:p>
        </w:tc>
        <w:tc>
          <w:tcPr>
            <w:tcW w:w="1701" w:type="dxa"/>
            <w:tcBorders>
              <w:top w:val="nil"/>
              <w:left w:val="nil"/>
              <w:bottom w:val="nil"/>
              <w:right w:val="nil"/>
            </w:tcBorders>
            <w:shd w:val="clear" w:color="auto" w:fill="auto"/>
            <w:noWrap/>
            <w:hideMark/>
          </w:tcPr>
          <w:p w14:paraId="7071256D" w14:textId="77777777" w:rsidR="00B80B12" w:rsidRPr="00B80B12" w:rsidRDefault="00134916"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39/249 (15.6</w:t>
            </w:r>
            <w:r w:rsidR="00B80B12"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3FB5A8E7"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079" w:type="dxa"/>
            <w:tcBorders>
              <w:top w:val="nil"/>
              <w:left w:val="nil"/>
              <w:bottom w:val="nil"/>
              <w:right w:val="nil"/>
            </w:tcBorders>
            <w:shd w:val="clear" w:color="auto" w:fill="auto"/>
            <w:noWrap/>
            <w:hideMark/>
          </w:tcPr>
          <w:p w14:paraId="371D8BB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83" w:type="dxa"/>
            <w:tcBorders>
              <w:top w:val="nil"/>
              <w:left w:val="nil"/>
              <w:bottom w:val="nil"/>
              <w:right w:val="nil"/>
            </w:tcBorders>
            <w:shd w:val="clear" w:color="auto" w:fill="auto"/>
            <w:noWrap/>
            <w:hideMark/>
          </w:tcPr>
          <w:p w14:paraId="0386F276"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6B1044B3"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5/249 (2</w:t>
            </w:r>
            <w:r w:rsidR="00134916">
              <w:rPr>
                <w:rFonts w:eastAsia="Times New Roman" w:cstheme="minorHAnsi"/>
                <w:color w:val="000000"/>
                <w:lang w:eastAsia="zh-CN"/>
              </w:rPr>
              <w:t>.0</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6A286AD4"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268" w:type="dxa"/>
            <w:tcBorders>
              <w:top w:val="nil"/>
              <w:left w:val="nil"/>
              <w:bottom w:val="nil"/>
              <w:right w:val="nil"/>
            </w:tcBorders>
            <w:shd w:val="clear" w:color="auto" w:fill="auto"/>
            <w:noWrap/>
            <w:hideMark/>
          </w:tcPr>
          <w:p w14:paraId="2B97451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r>
      <w:tr w:rsidR="00E450DE" w:rsidRPr="00B80B12" w14:paraId="5FA97896" w14:textId="77777777" w:rsidTr="00D46AC0">
        <w:trPr>
          <w:trHeight w:val="283"/>
        </w:trPr>
        <w:tc>
          <w:tcPr>
            <w:tcW w:w="2269" w:type="dxa"/>
            <w:tcBorders>
              <w:top w:val="nil"/>
              <w:left w:val="nil"/>
              <w:bottom w:val="nil"/>
              <w:right w:val="nil"/>
            </w:tcBorders>
            <w:shd w:val="clear" w:color="auto" w:fill="auto"/>
            <w:hideMark/>
          </w:tcPr>
          <w:p w14:paraId="6A443AE7" w14:textId="77777777" w:rsidR="00B80B12" w:rsidRPr="00B80B12" w:rsidRDefault="004E62D1"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Excessive</w:t>
            </w:r>
          </w:p>
        </w:tc>
        <w:tc>
          <w:tcPr>
            <w:tcW w:w="1701" w:type="dxa"/>
            <w:tcBorders>
              <w:top w:val="nil"/>
              <w:left w:val="nil"/>
              <w:bottom w:val="nil"/>
              <w:right w:val="nil"/>
            </w:tcBorders>
            <w:shd w:val="clear" w:color="auto" w:fill="auto"/>
            <w:noWrap/>
            <w:hideMark/>
          </w:tcPr>
          <w:p w14:paraId="56949A04"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51/231 (22</w:t>
            </w:r>
            <w:r w:rsidR="00134916">
              <w:rPr>
                <w:rFonts w:eastAsia="Times New Roman" w:cstheme="minorHAnsi"/>
                <w:color w:val="000000"/>
                <w:lang w:eastAsia="zh-CN"/>
              </w:rPr>
              <w:t>.1</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1DE56D16"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1.41 (0.97, 2.05)</w:t>
            </w:r>
          </w:p>
        </w:tc>
        <w:tc>
          <w:tcPr>
            <w:tcW w:w="2079" w:type="dxa"/>
            <w:tcBorders>
              <w:top w:val="nil"/>
              <w:left w:val="nil"/>
              <w:bottom w:val="nil"/>
              <w:right w:val="nil"/>
            </w:tcBorders>
            <w:shd w:val="clear" w:color="auto" w:fill="auto"/>
            <w:noWrap/>
            <w:hideMark/>
          </w:tcPr>
          <w:p w14:paraId="0596B279"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1.22 (0.83, 1.80)</w:t>
            </w:r>
          </w:p>
        </w:tc>
        <w:tc>
          <w:tcPr>
            <w:tcW w:w="283" w:type="dxa"/>
            <w:tcBorders>
              <w:top w:val="nil"/>
              <w:left w:val="nil"/>
              <w:bottom w:val="nil"/>
              <w:right w:val="nil"/>
            </w:tcBorders>
            <w:shd w:val="clear" w:color="auto" w:fill="auto"/>
            <w:noWrap/>
            <w:hideMark/>
          </w:tcPr>
          <w:p w14:paraId="01497865"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7A9C6326"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12/231 (5</w:t>
            </w:r>
            <w:r w:rsidR="00134916">
              <w:rPr>
                <w:rFonts w:eastAsia="Times New Roman" w:cstheme="minorHAnsi"/>
                <w:color w:val="000000"/>
                <w:lang w:eastAsia="zh-CN"/>
              </w:rPr>
              <w:t>.2</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5C94AC4E"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2.59 (0.92, 7.24)</w:t>
            </w:r>
          </w:p>
        </w:tc>
        <w:tc>
          <w:tcPr>
            <w:tcW w:w="2268" w:type="dxa"/>
            <w:tcBorders>
              <w:top w:val="nil"/>
              <w:left w:val="nil"/>
              <w:bottom w:val="nil"/>
              <w:right w:val="nil"/>
            </w:tcBorders>
            <w:shd w:val="clear" w:color="auto" w:fill="auto"/>
            <w:noWrap/>
            <w:hideMark/>
          </w:tcPr>
          <w:p w14:paraId="4EA30952"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2.00 (0.68, 5.92)</w:t>
            </w:r>
          </w:p>
        </w:tc>
      </w:tr>
      <w:tr w:rsidR="00E450DE" w:rsidRPr="00B80B12" w14:paraId="68E86775" w14:textId="77777777" w:rsidTr="00D46AC0">
        <w:trPr>
          <w:trHeight w:val="283"/>
        </w:trPr>
        <w:tc>
          <w:tcPr>
            <w:tcW w:w="2269" w:type="dxa"/>
            <w:tcBorders>
              <w:top w:val="nil"/>
              <w:left w:val="nil"/>
              <w:bottom w:val="nil"/>
              <w:right w:val="nil"/>
            </w:tcBorders>
            <w:shd w:val="clear" w:color="auto" w:fill="auto"/>
            <w:hideMark/>
          </w:tcPr>
          <w:p w14:paraId="0383FE9E" w14:textId="507CE796" w:rsidR="00B80B12" w:rsidRPr="003E19DF" w:rsidRDefault="003E19DF" w:rsidP="00B80B12">
            <w:pPr>
              <w:spacing w:after="0" w:line="240" w:lineRule="auto"/>
              <w:ind w:firstLine="0"/>
              <w:rPr>
                <w:rFonts w:eastAsia="Times New Roman" w:cstheme="minorHAnsi"/>
                <w:b/>
                <w:bCs/>
                <w:i/>
                <w:color w:val="000000"/>
                <w:lang w:eastAsia="zh-CN"/>
              </w:rPr>
            </w:pPr>
            <w:r w:rsidRPr="003E19DF">
              <w:rPr>
                <w:rFonts w:eastAsia="Times New Roman" w:cstheme="minorHAnsi"/>
                <w:b/>
                <w:bCs/>
                <w:i/>
                <w:color w:val="000000"/>
                <w:lang w:eastAsia="zh-CN"/>
              </w:rPr>
              <w:t>GWG</w:t>
            </w:r>
            <w:r w:rsidR="00B80B12" w:rsidRPr="003E19DF">
              <w:rPr>
                <w:rFonts w:eastAsia="Times New Roman" w:cstheme="minorHAnsi"/>
                <w:b/>
                <w:bCs/>
                <w:i/>
                <w:color w:val="000000"/>
                <w:lang w:eastAsia="zh-CN"/>
              </w:rPr>
              <w:t xml:space="preserve"> rate after </w:t>
            </w:r>
            <w:r w:rsidR="00D35C06">
              <w:rPr>
                <w:rFonts w:eastAsia="Times New Roman" w:cstheme="minorHAnsi"/>
                <w:b/>
                <w:bCs/>
                <w:i/>
                <w:color w:val="000000"/>
                <w:lang w:eastAsia="zh-CN"/>
              </w:rPr>
              <w:t>OGTT</w:t>
            </w:r>
          </w:p>
        </w:tc>
        <w:tc>
          <w:tcPr>
            <w:tcW w:w="1701" w:type="dxa"/>
            <w:tcBorders>
              <w:top w:val="nil"/>
              <w:left w:val="nil"/>
              <w:bottom w:val="nil"/>
              <w:right w:val="nil"/>
            </w:tcBorders>
            <w:shd w:val="clear" w:color="auto" w:fill="auto"/>
            <w:noWrap/>
            <w:hideMark/>
          </w:tcPr>
          <w:p w14:paraId="79CBAAFE" w14:textId="77777777" w:rsidR="00B80B12" w:rsidRPr="00B80B12" w:rsidRDefault="00B80B12" w:rsidP="00B80B12">
            <w:pPr>
              <w:spacing w:after="0" w:line="240" w:lineRule="auto"/>
              <w:ind w:firstLine="0"/>
              <w:rPr>
                <w:rFonts w:eastAsia="Times New Roman" w:cstheme="minorHAnsi"/>
                <w:b/>
                <w:bCs/>
                <w:color w:val="000000"/>
                <w:lang w:eastAsia="zh-CN"/>
              </w:rPr>
            </w:pPr>
          </w:p>
        </w:tc>
        <w:tc>
          <w:tcPr>
            <w:tcW w:w="2126" w:type="dxa"/>
            <w:tcBorders>
              <w:top w:val="nil"/>
              <w:left w:val="nil"/>
              <w:bottom w:val="nil"/>
              <w:right w:val="nil"/>
            </w:tcBorders>
            <w:shd w:val="clear" w:color="auto" w:fill="auto"/>
            <w:noWrap/>
            <w:hideMark/>
          </w:tcPr>
          <w:p w14:paraId="156BC9F0"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632EB2CF"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118E9900"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26905AC3"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0AF6A271"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32C273FC"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46E9C061" w14:textId="77777777" w:rsidTr="00D46AC0">
        <w:trPr>
          <w:trHeight w:val="283"/>
        </w:trPr>
        <w:tc>
          <w:tcPr>
            <w:tcW w:w="2269" w:type="dxa"/>
            <w:tcBorders>
              <w:top w:val="nil"/>
              <w:left w:val="nil"/>
              <w:bottom w:val="nil"/>
              <w:right w:val="nil"/>
            </w:tcBorders>
            <w:shd w:val="clear" w:color="auto" w:fill="auto"/>
            <w:hideMark/>
          </w:tcPr>
          <w:p w14:paraId="36D5D656" w14:textId="77777777" w:rsidR="00B80B12" w:rsidRPr="00B80B12" w:rsidRDefault="004E62D1"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 xml:space="preserve">Inadequate </w:t>
            </w:r>
          </w:p>
        </w:tc>
        <w:tc>
          <w:tcPr>
            <w:tcW w:w="1701" w:type="dxa"/>
            <w:tcBorders>
              <w:top w:val="nil"/>
              <w:left w:val="nil"/>
              <w:bottom w:val="nil"/>
              <w:right w:val="nil"/>
            </w:tcBorders>
            <w:shd w:val="clear" w:color="auto" w:fill="auto"/>
            <w:noWrap/>
            <w:hideMark/>
          </w:tcPr>
          <w:p w14:paraId="448C6B1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33/170 (19</w:t>
            </w:r>
            <w:r w:rsidR="00457A1E">
              <w:rPr>
                <w:rFonts w:eastAsia="Times New Roman" w:cstheme="minorHAnsi"/>
                <w:color w:val="000000"/>
                <w:lang w:eastAsia="zh-CN"/>
              </w:rPr>
              <w:t>.4</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59F661D9"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1.10 (0.71, 1.69)</w:t>
            </w:r>
          </w:p>
        </w:tc>
        <w:tc>
          <w:tcPr>
            <w:tcW w:w="2079" w:type="dxa"/>
            <w:tcBorders>
              <w:top w:val="nil"/>
              <w:left w:val="nil"/>
              <w:bottom w:val="nil"/>
              <w:right w:val="nil"/>
            </w:tcBorders>
            <w:shd w:val="clear" w:color="auto" w:fill="auto"/>
            <w:noWrap/>
            <w:hideMark/>
          </w:tcPr>
          <w:p w14:paraId="5C1496A6"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1.15 (0.76, 1.74)</w:t>
            </w:r>
          </w:p>
        </w:tc>
        <w:tc>
          <w:tcPr>
            <w:tcW w:w="283" w:type="dxa"/>
            <w:tcBorders>
              <w:top w:val="nil"/>
              <w:left w:val="nil"/>
              <w:bottom w:val="nil"/>
              <w:right w:val="nil"/>
            </w:tcBorders>
            <w:shd w:val="clear" w:color="auto" w:fill="auto"/>
            <w:noWrap/>
            <w:hideMark/>
          </w:tcPr>
          <w:p w14:paraId="1CE44FD3"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7DD70C3E" w14:textId="77777777" w:rsidR="00B80B12" w:rsidRPr="00B80B12" w:rsidRDefault="00457A1E"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3/170 (1.8</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3DFDA860"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0.42 (0.11, 1.57)</w:t>
            </w:r>
          </w:p>
        </w:tc>
        <w:tc>
          <w:tcPr>
            <w:tcW w:w="2268" w:type="dxa"/>
            <w:tcBorders>
              <w:top w:val="nil"/>
              <w:left w:val="nil"/>
              <w:bottom w:val="nil"/>
              <w:right w:val="nil"/>
            </w:tcBorders>
            <w:shd w:val="clear" w:color="auto" w:fill="auto"/>
            <w:noWrap/>
            <w:hideMark/>
          </w:tcPr>
          <w:p w14:paraId="47313C79"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0.47 (0.14, 1.61)</w:t>
            </w:r>
          </w:p>
        </w:tc>
      </w:tr>
      <w:tr w:rsidR="00E450DE" w:rsidRPr="00B80B12" w14:paraId="19A9F039" w14:textId="77777777" w:rsidTr="00D46AC0">
        <w:trPr>
          <w:trHeight w:val="283"/>
        </w:trPr>
        <w:tc>
          <w:tcPr>
            <w:tcW w:w="2269" w:type="dxa"/>
            <w:tcBorders>
              <w:top w:val="nil"/>
              <w:left w:val="nil"/>
              <w:bottom w:val="nil"/>
              <w:right w:val="nil"/>
            </w:tcBorders>
            <w:shd w:val="clear" w:color="auto" w:fill="auto"/>
            <w:hideMark/>
          </w:tcPr>
          <w:p w14:paraId="10861B96" w14:textId="77777777" w:rsidR="00B80B12" w:rsidRPr="00B80B12" w:rsidRDefault="004E62D1"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Adequate</w:t>
            </w:r>
          </w:p>
        </w:tc>
        <w:tc>
          <w:tcPr>
            <w:tcW w:w="1701" w:type="dxa"/>
            <w:tcBorders>
              <w:top w:val="nil"/>
              <w:left w:val="nil"/>
              <w:bottom w:val="nil"/>
              <w:right w:val="nil"/>
            </w:tcBorders>
            <w:shd w:val="clear" w:color="auto" w:fill="auto"/>
            <w:noWrap/>
            <w:hideMark/>
          </w:tcPr>
          <w:p w14:paraId="03DD14E0" w14:textId="77777777" w:rsidR="00B80B12" w:rsidRPr="00B80B12" w:rsidRDefault="00457A1E"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34/192 (17.7</w:t>
            </w:r>
            <w:r w:rsidR="00B80B12"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53767E83"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079" w:type="dxa"/>
            <w:tcBorders>
              <w:top w:val="nil"/>
              <w:left w:val="nil"/>
              <w:bottom w:val="nil"/>
              <w:right w:val="nil"/>
            </w:tcBorders>
            <w:shd w:val="clear" w:color="auto" w:fill="auto"/>
            <w:noWrap/>
            <w:hideMark/>
          </w:tcPr>
          <w:p w14:paraId="03E036B8"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83" w:type="dxa"/>
            <w:tcBorders>
              <w:top w:val="nil"/>
              <w:left w:val="nil"/>
              <w:bottom w:val="nil"/>
              <w:right w:val="nil"/>
            </w:tcBorders>
            <w:shd w:val="clear" w:color="auto" w:fill="auto"/>
            <w:noWrap/>
            <w:hideMark/>
          </w:tcPr>
          <w:p w14:paraId="4B9FDD20"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4EF2FBE0"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8/192 (4</w:t>
            </w:r>
            <w:r w:rsidR="00457A1E">
              <w:rPr>
                <w:rFonts w:eastAsia="Times New Roman" w:cstheme="minorHAnsi"/>
                <w:color w:val="000000"/>
                <w:lang w:eastAsia="zh-CN"/>
              </w:rPr>
              <w:t>.2</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5AB5A5C0"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268" w:type="dxa"/>
            <w:tcBorders>
              <w:top w:val="nil"/>
              <w:left w:val="nil"/>
              <w:bottom w:val="nil"/>
              <w:right w:val="nil"/>
            </w:tcBorders>
            <w:shd w:val="clear" w:color="auto" w:fill="auto"/>
            <w:noWrap/>
            <w:hideMark/>
          </w:tcPr>
          <w:p w14:paraId="05A4ADBD"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r>
      <w:tr w:rsidR="00E450DE" w:rsidRPr="00B80B12" w14:paraId="3E102D29" w14:textId="77777777" w:rsidTr="00D46AC0">
        <w:trPr>
          <w:trHeight w:val="283"/>
        </w:trPr>
        <w:tc>
          <w:tcPr>
            <w:tcW w:w="2269" w:type="dxa"/>
            <w:tcBorders>
              <w:top w:val="nil"/>
              <w:left w:val="nil"/>
              <w:bottom w:val="nil"/>
              <w:right w:val="nil"/>
            </w:tcBorders>
            <w:shd w:val="clear" w:color="auto" w:fill="auto"/>
            <w:hideMark/>
          </w:tcPr>
          <w:p w14:paraId="277175E7" w14:textId="77777777" w:rsidR="00B80B12" w:rsidRPr="00B80B12" w:rsidRDefault="004E62D1"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Excessive</w:t>
            </w:r>
          </w:p>
        </w:tc>
        <w:tc>
          <w:tcPr>
            <w:tcW w:w="1701" w:type="dxa"/>
            <w:tcBorders>
              <w:top w:val="nil"/>
              <w:left w:val="nil"/>
              <w:bottom w:val="nil"/>
              <w:right w:val="nil"/>
            </w:tcBorders>
            <w:shd w:val="clear" w:color="auto" w:fill="auto"/>
            <w:noWrap/>
            <w:hideMark/>
          </w:tcPr>
          <w:p w14:paraId="46C4E56D" w14:textId="77777777" w:rsidR="00B80B12" w:rsidRPr="00B80B12" w:rsidRDefault="00457A1E"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46/222 (20.7</w:t>
            </w:r>
            <w:r w:rsidR="00B80B12"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0AA25D85"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1.17 (0.78, 1.74)</w:t>
            </w:r>
          </w:p>
        </w:tc>
        <w:tc>
          <w:tcPr>
            <w:tcW w:w="2079" w:type="dxa"/>
            <w:tcBorders>
              <w:top w:val="nil"/>
              <w:left w:val="nil"/>
              <w:bottom w:val="nil"/>
              <w:right w:val="nil"/>
            </w:tcBorders>
            <w:shd w:val="clear" w:color="auto" w:fill="auto"/>
            <w:noWrap/>
            <w:hideMark/>
          </w:tcPr>
          <w:p w14:paraId="11EA5F68"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1.04 (0.69, 1.56)</w:t>
            </w:r>
          </w:p>
        </w:tc>
        <w:tc>
          <w:tcPr>
            <w:tcW w:w="283" w:type="dxa"/>
            <w:tcBorders>
              <w:top w:val="nil"/>
              <w:left w:val="nil"/>
              <w:bottom w:val="nil"/>
              <w:right w:val="nil"/>
            </w:tcBorders>
            <w:shd w:val="clear" w:color="auto" w:fill="auto"/>
            <w:noWrap/>
            <w:hideMark/>
          </w:tcPr>
          <w:p w14:paraId="675AD313"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226065E2"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9/222 (4</w:t>
            </w:r>
            <w:r w:rsidR="00457A1E">
              <w:rPr>
                <w:rFonts w:eastAsia="Times New Roman" w:cstheme="minorHAnsi"/>
                <w:color w:val="000000"/>
                <w:lang w:eastAsia="zh-CN"/>
              </w:rPr>
              <w:t>.1</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67314ABE"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0.97 (0.38, 2.47)</w:t>
            </w:r>
          </w:p>
        </w:tc>
        <w:tc>
          <w:tcPr>
            <w:tcW w:w="2268" w:type="dxa"/>
            <w:tcBorders>
              <w:top w:val="nil"/>
              <w:left w:val="nil"/>
              <w:bottom w:val="nil"/>
              <w:right w:val="nil"/>
            </w:tcBorders>
            <w:shd w:val="clear" w:color="auto" w:fill="auto"/>
            <w:noWrap/>
            <w:hideMark/>
          </w:tcPr>
          <w:p w14:paraId="690D4B57"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0.95 (0.35, 2.61)</w:t>
            </w:r>
          </w:p>
        </w:tc>
      </w:tr>
      <w:tr w:rsidR="00E450DE" w:rsidRPr="00B80B12" w14:paraId="4341952C" w14:textId="77777777" w:rsidTr="00D46AC0">
        <w:trPr>
          <w:trHeight w:val="300"/>
        </w:trPr>
        <w:tc>
          <w:tcPr>
            <w:tcW w:w="2269" w:type="dxa"/>
            <w:tcBorders>
              <w:top w:val="nil"/>
              <w:left w:val="nil"/>
              <w:bottom w:val="nil"/>
              <w:right w:val="nil"/>
            </w:tcBorders>
            <w:shd w:val="clear" w:color="auto" w:fill="auto"/>
            <w:hideMark/>
          </w:tcPr>
          <w:p w14:paraId="0DA14E98"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01" w:type="dxa"/>
            <w:tcBorders>
              <w:top w:val="nil"/>
              <w:left w:val="nil"/>
              <w:bottom w:val="nil"/>
              <w:right w:val="nil"/>
            </w:tcBorders>
            <w:shd w:val="clear" w:color="auto" w:fill="auto"/>
            <w:noWrap/>
            <w:hideMark/>
          </w:tcPr>
          <w:p w14:paraId="0050E8C0" w14:textId="77777777" w:rsidR="00B80B12" w:rsidRPr="00B80B12" w:rsidRDefault="00B80B12" w:rsidP="00B80B12">
            <w:pPr>
              <w:spacing w:after="0" w:line="240" w:lineRule="auto"/>
              <w:ind w:firstLine="0"/>
              <w:rPr>
                <w:rFonts w:eastAsia="Times New Roman" w:cstheme="minorHAnsi"/>
                <w:lang w:eastAsia="zh-CN"/>
              </w:rPr>
            </w:pPr>
          </w:p>
        </w:tc>
        <w:tc>
          <w:tcPr>
            <w:tcW w:w="2126" w:type="dxa"/>
            <w:tcBorders>
              <w:top w:val="nil"/>
              <w:left w:val="nil"/>
              <w:bottom w:val="nil"/>
              <w:right w:val="nil"/>
            </w:tcBorders>
            <w:shd w:val="clear" w:color="auto" w:fill="auto"/>
            <w:noWrap/>
            <w:hideMark/>
          </w:tcPr>
          <w:p w14:paraId="3AFDC4D3"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34749989"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7832FE8C"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575C42A2"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097531C6"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70032223" w14:textId="77777777" w:rsidR="00B80B12" w:rsidRPr="00B80B12" w:rsidRDefault="00B80B12" w:rsidP="00B80B12">
            <w:pPr>
              <w:spacing w:after="0" w:line="240" w:lineRule="auto"/>
              <w:ind w:firstLine="0"/>
              <w:rPr>
                <w:rFonts w:eastAsia="Times New Roman" w:cstheme="minorHAnsi"/>
                <w:lang w:eastAsia="zh-CN"/>
              </w:rPr>
            </w:pPr>
          </w:p>
        </w:tc>
      </w:tr>
      <w:tr w:rsidR="003E19DF" w:rsidRPr="00B80B12" w14:paraId="24BC5D52" w14:textId="77777777" w:rsidTr="00D46AC0">
        <w:trPr>
          <w:trHeight w:val="300"/>
        </w:trPr>
        <w:tc>
          <w:tcPr>
            <w:tcW w:w="2269" w:type="dxa"/>
            <w:tcBorders>
              <w:top w:val="nil"/>
              <w:left w:val="nil"/>
              <w:bottom w:val="nil"/>
              <w:right w:val="nil"/>
            </w:tcBorders>
            <w:shd w:val="clear" w:color="auto" w:fill="auto"/>
          </w:tcPr>
          <w:p w14:paraId="46048796" w14:textId="24127910" w:rsidR="003E19DF" w:rsidRPr="003E19DF" w:rsidRDefault="003E19DF" w:rsidP="00B80B12">
            <w:pPr>
              <w:spacing w:after="0" w:line="240" w:lineRule="auto"/>
              <w:ind w:firstLine="0"/>
              <w:rPr>
                <w:rFonts w:eastAsia="Times New Roman" w:cstheme="minorHAnsi"/>
                <w:b/>
                <w:color w:val="000000"/>
                <w:lang w:eastAsia="zh-CN"/>
              </w:rPr>
            </w:pPr>
            <w:r w:rsidRPr="003E19DF">
              <w:rPr>
                <w:rFonts w:eastAsia="Times New Roman" w:cstheme="minorHAnsi"/>
                <w:b/>
                <w:color w:val="000000"/>
                <w:lang w:eastAsia="zh-CN"/>
              </w:rPr>
              <w:lastRenderedPageBreak/>
              <w:t>C) Post</w:t>
            </w:r>
            <w:r w:rsidR="00A704B2">
              <w:rPr>
                <w:rFonts w:eastAsia="Times New Roman" w:cstheme="minorHAnsi"/>
                <w:b/>
                <w:color w:val="000000"/>
                <w:lang w:eastAsia="zh-CN"/>
              </w:rPr>
              <w:t>-delivery</w:t>
            </w:r>
            <w:r w:rsidRPr="003E19DF">
              <w:rPr>
                <w:rFonts w:eastAsia="Times New Roman" w:cstheme="minorHAnsi"/>
                <w:b/>
                <w:color w:val="000000"/>
                <w:lang w:eastAsia="zh-CN"/>
              </w:rPr>
              <w:t xml:space="preserve"> weight retention</w:t>
            </w:r>
            <w:r w:rsidR="000B528F">
              <w:rPr>
                <w:rFonts w:eastAsia="Times New Roman" w:cstheme="minorHAnsi"/>
                <w:b/>
                <w:color w:val="000000"/>
                <w:lang w:eastAsia="zh-CN"/>
              </w:rPr>
              <w:t xml:space="preserve"> (P</w:t>
            </w:r>
            <w:r w:rsidR="00A704B2">
              <w:rPr>
                <w:rFonts w:eastAsia="Times New Roman" w:cstheme="minorHAnsi"/>
                <w:b/>
                <w:color w:val="000000"/>
                <w:lang w:eastAsia="zh-CN"/>
              </w:rPr>
              <w:t>D</w:t>
            </w:r>
            <w:r w:rsidR="000B528F">
              <w:rPr>
                <w:rFonts w:eastAsia="Times New Roman" w:cstheme="minorHAnsi"/>
                <w:b/>
                <w:color w:val="000000"/>
                <w:lang w:eastAsia="zh-CN"/>
              </w:rPr>
              <w:t>WR)</w:t>
            </w:r>
            <w:r w:rsidRPr="003E19DF">
              <w:rPr>
                <w:rFonts w:eastAsia="Times New Roman" w:cstheme="minorHAnsi"/>
                <w:b/>
                <w:color w:val="000000"/>
                <w:lang w:eastAsia="zh-CN"/>
              </w:rPr>
              <w:t>/ BMI change</w:t>
            </w:r>
          </w:p>
        </w:tc>
        <w:tc>
          <w:tcPr>
            <w:tcW w:w="1701" w:type="dxa"/>
            <w:tcBorders>
              <w:top w:val="nil"/>
              <w:left w:val="nil"/>
              <w:bottom w:val="nil"/>
              <w:right w:val="nil"/>
            </w:tcBorders>
            <w:shd w:val="clear" w:color="auto" w:fill="auto"/>
            <w:noWrap/>
          </w:tcPr>
          <w:p w14:paraId="36D24DB9" w14:textId="77777777" w:rsidR="003E19DF" w:rsidRPr="00B80B12" w:rsidRDefault="003E19DF" w:rsidP="00B80B12">
            <w:pPr>
              <w:spacing w:after="0" w:line="240" w:lineRule="auto"/>
              <w:ind w:firstLine="0"/>
              <w:rPr>
                <w:rFonts w:eastAsia="Times New Roman" w:cstheme="minorHAnsi"/>
                <w:lang w:eastAsia="zh-CN"/>
              </w:rPr>
            </w:pPr>
          </w:p>
        </w:tc>
        <w:tc>
          <w:tcPr>
            <w:tcW w:w="2126" w:type="dxa"/>
            <w:tcBorders>
              <w:top w:val="nil"/>
              <w:left w:val="nil"/>
              <w:bottom w:val="nil"/>
              <w:right w:val="nil"/>
            </w:tcBorders>
            <w:shd w:val="clear" w:color="auto" w:fill="auto"/>
            <w:noWrap/>
          </w:tcPr>
          <w:p w14:paraId="3CFC8FF1" w14:textId="77777777" w:rsidR="003E19DF" w:rsidRPr="00B80B12" w:rsidRDefault="003E19DF"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tcPr>
          <w:p w14:paraId="402AF34E" w14:textId="77777777" w:rsidR="003E19DF" w:rsidRPr="00B80B12" w:rsidRDefault="003E19DF"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tcPr>
          <w:p w14:paraId="4AC4E09C" w14:textId="77777777" w:rsidR="003E19DF" w:rsidRPr="00B80B12" w:rsidRDefault="003E19DF"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tcPr>
          <w:p w14:paraId="7DE9A260" w14:textId="77777777" w:rsidR="003E19DF" w:rsidRPr="00B80B12" w:rsidRDefault="003E19DF"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tcPr>
          <w:p w14:paraId="070737B0" w14:textId="77777777" w:rsidR="003E19DF" w:rsidRPr="00B80B12" w:rsidRDefault="003E19DF"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tcPr>
          <w:p w14:paraId="3AF00353" w14:textId="77777777" w:rsidR="003E19DF" w:rsidRPr="00B80B12" w:rsidRDefault="003E19DF" w:rsidP="00B80B12">
            <w:pPr>
              <w:spacing w:after="0" w:line="240" w:lineRule="auto"/>
              <w:ind w:firstLine="0"/>
              <w:rPr>
                <w:rFonts w:eastAsia="Times New Roman" w:cstheme="minorHAnsi"/>
                <w:lang w:eastAsia="zh-CN"/>
              </w:rPr>
            </w:pPr>
          </w:p>
        </w:tc>
      </w:tr>
      <w:tr w:rsidR="00E450DE" w:rsidRPr="00B80B12" w14:paraId="6112578C" w14:textId="77777777" w:rsidTr="00D46AC0">
        <w:trPr>
          <w:trHeight w:val="283"/>
        </w:trPr>
        <w:tc>
          <w:tcPr>
            <w:tcW w:w="2269" w:type="dxa"/>
            <w:tcBorders>
              <w:top w:val="nil"/>
              <w:left w:val="nil"/>
              <w:bottom w:val="nil"/>
              <w:right w:val="nil"/>
            </w:tcBorders>
            <w:shd w:val="clear" w:color="auto" w:fill="auto"/>
            <w:hideMark/>
          </w:tcPr>
          <w:p w14:paraId="6954E848" w14:textId="6D2008F2" w:rsidR="00B80B12" w:rsidRPr="003E19DF" w:rsidRDefault="000B528F" w:rsidP="00331531">
            <w:pPr>
              <w:spacing w:after="0" w:line="240" w:lineRule="auto"/>
              <w:ind w:firstLine="0"/>
              <w:rPr>
                <w:rFonts w:eastAsia="Times New Roman" w:cstheme="minorHAnsi"/>
                <w:b/>
                <w:bCs/>
                <w:i/>
                <w:color w:val="000000"/>
                <w:lang w:eastAsia="zh-CN"/>
              </w:rPr>
            </w:pPr>
            <w:r>
              <w:rPr>
                <w:rFonts w:eastAsia="Times New Roman" w:cstheme="minorHAnsi"/>
                <w:b/>
                <w:bCs/>
                <w:i/>
                <w:color w:val="000000"/>
                <w:lang w:eastAsia="zh-CN"/>
              </w:rPr>
              <w:t>P</w:t>
            </w:r>
            <w:r w:rsidR="00A704B2">
              <w:rPr>
                <w:rFonts w:eastAsia="Times New Roman" w:cstheme="minorHAnsi"/>
                <w:b/>
                <w:bCs/>
                <w:i/>
                <w:color w:val="000000"/>
                <w:lang w:eastAsia="zh-CN"/>
              </w:rPr>
              <w:t>D</w:t>
            </w:r>
            <w:r>
              <w:rPr>
                <w:rFonts w:eastAsia="Times New Roman" w:cstheme="minorHAnsi"/>
                <w:b/>
                <w:bCs/>
                <w:i/>
                <w:color w:val="000000"/>
                <w:lang w:eastAsia="zh-CN"/>
              </w:rPr>
              <w:t>WR</w:t>
            </w:r>
            <w:r w:rsidR="00B80B12" w:rsidRPr="003E19DF">
              <w:rPr>
                <w:rFonts w:eastAsia="Times New Roman" w:cstheme="minorHAnsi"/>
                <w:b/>
                <w:bCs/>
                <w:i/>
                <w:color w:val="000000"/>
                <w:lang w:eastAsia="zh-CN"/>
              </w:rPr>
              <w:t xml:space="preserve"> </w:t>
            </w:r>
            <w:r w:rsidR="00331531" w:rsidRPr="005A023D">
              <w:rPr>
                <w:rFonts w:eastAsia="Times New Roman" w:cstheme="minorHAnsi"/>
                <w:b/>
                <w:bCs/>
                <w:i/>
                <w:color w:val="FF0000"/>
                <w:lang w:eastAsia="zh-CN"/>
              </w:rPr>
              <w:t>at 18 months</w:t>
            </w:r>
          </w:p>
        </w:tc>
        <w:tc>
          <w:tcPr>
            <w:tcW w:w="1701" w:type="dxa"/>
            <w:tcBorders>
              <w:top w:val="nil"/>
              <w:left w:val="nil"/>
              <w:bottom w:val="nil"/>
              <w:right w:val="nil"/>
            </w:tcBorders>
            <w:shd w:val="clear" w:color="auto" w:fill="auto"/>
            <w:noWrap/>
            <w:hideMark/>
          </w:tcPr>
          <w:p w14:paraId="795FF5A8" w14:textId="77777777" w:rsidR="00B80B12" w:rsidRPr="003E19DF" w:rsidRDefault="00B80B12" w:rsidP="00B80B12">
            <w:pPr>
              <w:spacing w:after="0" w:line="240" w:lineRule="auto"/>
              <w:ind w:firstLine="0"/>
              <w:rPr>
                <w:rFonts w:eastAsia="Times New Roman" w:cstheme="minorHAnsi"/>
                <w:b/>
                <w:bCs/>
                <w:i/>
                <w:color w:val="000000"/>
                <w:lang w:eastAsia="zh-CN"/>
              </w:rPr>
            </w:pPr>
          </w:p>
        </w:tc>
        <w:tc>
          <w:tcPr>
            <w:tcW w:w="2126" w:type="dxa"/>
            <w:tcBorders>
              <w:top w:val="nil"/>
              <w:left w:val="nil"/>
              <w:bottom w:val="nil"/>
              <w:right w:val="nil"/>
            </w:tcBorders>
            <w:shd w:val="clear" w:color="auto" w:fill="auto"/>
            <w:noWrap/>
            <w:hideMark/>
          </w:tcPr>
          <w:p w14:paraId="7160369F"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131C7710"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461059AF"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7C4D633D"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3FE5251A"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54CD3FB8"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2BD7D6D3" w14:textId="77777777" w:rsidTr="00D46AC0">
        <w:trPr>
          <w:trHeight w:val="283"/>
        </w:trPr>
        <w:tc>
          <w:tcPr>
            <w:tcW w:w="2269" w:type="dxa"/>
            <w:tcBorders>
              <w:top w:val="nil"/>
              <w:left w:val="nil"/>
              <w:bottom w:val="nil"/>
              <w:right w:val="nil"/>
            </w:tcBorders>
            <w:shd w:val="clear" w:color="auto" w:fill="auto"/>
            <w:hideMark/>
          </w:tcPr>
          <w:p w14:paraId="17B590AB"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Non substantial </w:t>
            </w:r>
          </w:p>
        </w:tc>
        <w:tc>
          <w:tcPr>
            <w:tcW w:w="1701" w:type="dxa"/>
            <w:tcBorders>
              <w:top w:val="nil"/>
              <w:left w:val="nil"/>
              <w:bottom w:val="nil"/>
              <w:right w:val="nil"/>
            </w:tcBorders>
            <w:shd w:val="clear" w:color="auto" w:fill="auto"/>
            <w:noWrap/>
            <w:hideMark/>
          </w:tcPr>
          <w:p w14:paraId="2B7BBECC" w14:textId="212514F6" w:rsidR="00B80B12" w:rsidRPr="00B80B12" w:rsidRDefault="00EE6783" w:rsidP="00564138">
            <w:pPr>
              <w:spacing w:after="0" w:line="240" w:lineRule="auto"/>
              <w:ind w:firstLine="0"/>
              <w:rPr>
                <w:rFonts w:eastAsia="Times New Roman" w:cstheme="minorHAnsi"/>
                <w:color w:val="000000"/>
                <w:lang w:eastAsia="zh-CN"/>
              </w:rPr>
            </w:pPr>
            <w:r>
              <w:rPr>
                <w:rFonts w:eastAsia="Times New Roman" w:cstheme="minorHAnsi"/>
                <w:color w:val="000000"/>
                <w:lang w:eastAsia="zh-CN"/>
              </w:rPr>
              <w:t>65/36</w:t>
            </w:r>
            <w:r w:rsidR="00564138">
              <w:rPr>
                <w:rFonts w:eastAsia="Times New Roman" w:cstheme="minorHAnsi"/>
                <w:color w:val="000000"/>
                <w:lang w:eastAsia="zh-CN"/>
              </w:rPr>
              <w:t>1</w:t>
            </w:r>
            <w:r>
              <w:rPr>
                <w:rFonts w:eastAsia="Times New Roman" w:cstheme="minorHAnsi"/>
                <w:color w:val="000000"/>
                <w:lang w:eastAsia="zh-CN"/>
              </w:rPr>
              <w:t xml:space="preserve"> (</w:t>
            </w:r>
            <w:r w:rsidR="00564138">
              <w:rPr>
                <w:rFonts w:eastAsia="Times New Roman" w:cstheme="minorHAnsi"/>
                <w:color w:val="000000"/>
                <w:lang w:eastAsia="zh-CN"/>
              </w:rPr>
              <w:t>18.0</w:t>
            </w:r>
            <w:r w:rsidR="00B80B12"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4553674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079" w:type="dxa"/>
            <w:tcBorders>
              <w:top w:val="nil"/>
              <w:left w:val="nil"/>
              <w:bottom w:val="nil"/>
              <w:right w:val="nil"/>
            </w:tcBorders>
            <w:shd w:val="clear" w:color="auto" w:fill="auto"/>
            <w:noWrap/>
            <w:hideMark/>
          </w:tcPr>
          <w:p w14:paraId="2BAF1B51"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83" w:type="dxa"/>
            <w:tcBorders>
              <w:top w:val="nil"/>
              <w:left w:val="nil"/>
              <w:bottom w:val="nil"/>
              <w:right w:val="nil"/>
            </w:tcBorders>
            <w:shd w:val="clear" w:color="auto" w:fill="auto"/>
            <w:noWrap/>
            <w:hideMark/>
          </w:tcPr>
          <w:p w14:paraId="77B7AF31"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5CC8D08D" w14:textId="6083A5BB" w:rsidR="00B80B12" w:rsidRPr="00B80B12" w:rsidRDefault="00EE6783" w:rsidP="00564138">
            <w:pPr>
              <w:spacing w:after="0" w:line="240" w:lineRule="auto"/>
              <w:ind w:firstLine="0"/>
              <w:rPr>
                <w:rFonts w:eastAsia="Times New Roman" w:cstheme="minorHAnsi"/>
                <w:color w:val="000000"/>
                <w:lang w:eastAsia="zh-CN"/>
              </w:rPr>
            </w:pPr>
            <w:r>
              <w:rPr>
                <w:rFonts w:eastAsia="Times New Roman" w:cstheme="minorHAnsi"/>
                <w:color w:val="000000"/>
                <w:lang w:eastAsia="zh-CN"/>
              </w:rPr>
              <w:t>14/36</w:t>
            </w:r>
            <w:r w:rsidR="00564138">
              <w:rPr>
                <w:rFonts w:eastAsia="Times New Roman" w:cstheme="minorHAnsi"/>
                <w:color w:val="000000"/>
                <w:lang w:eastAsia="zh-CN"/>
              </w:rPr>
              <w:t>1 (3.9</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1EF5A4D7"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268" w:type="dxa"/>
            <w:tcBorders>
              <w:top w:val="nil"/>
              <w:left w:val="nil"/>
              <w:bottom w:val="nil"/>
              <w:right w:val="nil"/>
            </w:tcBorders>
            <w:shd w:val="clear" w:color="auto" w:fill="auto"/>
            <w:noWrap/>
            <w:hideMark/>
          </w:tcPr>
          <w:p w14:paraId="50C189F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r>
      <w:tr w:rsidR="00E450DE" w:rsidRPr="00B80B12" w14:paraId="347461CE" w14:textId="77777777" w:rsidTr="00D46AC0">
        <w:trPr>
          <w:trHeight w:val="283"/>
        </w:trPr>
        <w:tc>
          <w:tcPr>
            <w:tcW w:w="2269" w:type="dxa"/>
            <w:tcBorders>
              <w:top w:val="nil"/>
              <w:left w:val="nil"/>
              <w:bottom w:val="nil"/>
              <w:right w:val="nil"/>
            </w:tcBorders>
            <w:shd w:val="clear" w:color="auto" w:fill="auto"/>
            <w:hideMark/>
          </w:tcPr>
          <w:p w14:paraId="125938AB" w14:textId="77777777" w:rsidR="00B80B12" w:rsidRPr="00B80B12" w:rsidRDefault="003E19DF" w:rsidP="003E19DF">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 xml:space="preserve">Substantial </w:t>
            </w:r>
          </w:p>
        </w:tc>
        <w:tc>
          <w:tcPr>
            <w:tcW w:w="1701" w:type="dxa"/>
            <w:tcBorders>
              <w:top w:val="nil"/>
              <w:left w:val="nil"/>
              <w:bottom w:val="nil"/>
              <w:right w:val="nil"/>
            </w:tcBorders>
            <w:shd w:val="clear" w:color="auto" w:fill="auto"/>
            <w:noWrap/>
            <w:hideMark/>
          </w:tcPr>
          <w:p w14:paraId="03DFADB3" w14:textId="14C72DEB"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35/14</w:t>
            </w:r>
            <w:r w:rsidR="00564138">
              <w:rPr>
                <w:rFonts w:eastAsia="Times New Roman" w:cstheme="minorHAnsi"/>
                <w:color w:val="000000"/>
                <w:lang w:eastAsia="zh-CN"/>
              </w:rPr>
              <w:t>8</w:t>
            </w:r>
            <w:r w:rsidRPr="00B80B12">
              <w:rPr>
                <w:rFonts w:eastAsia="Times New Roman" w:cstheme="minorHAnsi"/>
                <w:color w:val="000000"/>
                <w:lang w:eastAsia="zh-CN"/>
              </w:rPr>
              <w:t xml:space="preserve"> (</w:t>
            </w:r>
            <w:r w:rsidR="00564138">
              <w:rPr>
                <w:rFonts w:eastAsia="Times New Roman" w:cstheme="minorHAnsi"/>
                <w:color w:val="000000"/>
                <w:lang w:eastAsia="zh-CN"/>
              </w:rPr>
              <w:t>23.7</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37175AA2" w14:textId="0774CF61"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1.3</w:t>
            </w:r>
            <w:r w:rsidR="00564138">
              <w:rPr>
                <w:rFonts w:eastAsia="Times New Roman" w:cstheme="minorHAnsi"/>
                <w:color w:val="000000"/>
                <w:lang w:eastAsia="zh-CN"/>
              </w:rPr>
              <w:t>1</w:t>
            </w:r>
            <w:r w:rsidRPr="00B80B12">
              <w:rPr>
                <w:rFonts w:eastAsia="Times New Roman" w:cstheme="minorHAnsi"/>
                <w:color w:val="000000"/>
                <w:lang w:eastAsia="zh-CN"/>
              </w:rPr>
              <w:t xml:space="preserve"> (0.9</w:t>
            </w:r>
            <w:r w:rsidR="00564138">
              <w:rPr>
                <w:rFonts w:eastAsia="Times New Roman" w:cstheme="minorHAnsi"/>
                <w:color w:val="000000"/>
                <w:lang w:eastAsia="zh-CN"/>
              </w:rPr>
              <w:t>1</w:t>
            </w:r>
            <w:r w:rsidRPr="00B80B12">
              <w:rPr>
                <w:rFonts w:eastAsia="Times New Roman" w:cstheme="minorHAnsi"/>
                <w:color w:val="000000"/>
                <w:lang w:eastAsia="zh-CN"/>
              </w:rPr>
              <w:t>, 1.</w:t>
            </w:r>
            <w:r w:rsidR="00564138">
              <w:rPr>
                <w:rFonts w:eastAsia="Times New Roman" w:cstheme="minorHAnsi"/>
                <w:color w:val="000000"/>
                <w:lang w:eastAsia="zh-CN"/>
              </w:rPr>
              <w:t>89</w:t>
            </w:r>
            <w:r w:rsidRPr="00B80B12">
              <w:rPr>
                <w:rFonts w:eastAsia="Times New Roman" w:cstheme="minorHAnsi"/>
                <w:color w:val="000000"/>
                <w:lang w:eastAsia="zh-CN"/>
              </w:rPr>
              <w:t>)</w:t>
            </w:r>
          </w:p>
        </w:tc>
        <w:tc>
          <w:tcPr>
            <w:tcW w:w="2079" w:type="dxa"/>
            <w:tcBorders>
              <w:top w:val="nil"/>
              <w:left w:val="nil"/>
              <w:bottom w:val="nil"/>
              <w:right w:val="nil"/>
            </w:tcBorders>
            <w:shd w:val="clear" w:color="auto" w:fill="auto"/>
            <w:noWrap/>
            <w:hideMark/>
          </w:tcPr>
          <w:p w14:paraId="15FCD1F2" w14:textId="3C0FDB9C"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w:t>
            </w:r>
            <w:r w:rsidR="00564138">
              <w:rPr>
                <w:rFonts w:eastAsia="Times New Roman" w:cstheme="minorHAnsi"/>
                <w:color w:val="000000"/>
                <w:lang w:eastAsia="zh-CN"/>
              </w:rPr>
              <w:t>26</w:t>
            </w:r>
            <w:r w:rsidRPr="00B80B12">
              <w:rPr>
                <w:rFonts w:eastAsia="Times New Roman" w:cstheme="minorHAnsi"/>
                <w:color w:val="000000"/>
                <w:lang w:eastAsia="zh-CN"/>
              </w:rPr>
              <w:t xml:space="preserve"> (0.</w:t>
            </w:r>
            <w:r w:rsidR="00564138">
              <w:rPr>
                <w:rFonts w:eastAsia="Times New Roman" w:cstheme="minorHAnsi"/>
                <w:color w:val="000000"/>
                <w:lang w:eastAsia="zh-CN"/>
              </w:rPr>
              <w:t>87</w:t>
            </w:r>
            <w:r w:rsidRPr="00B80B12">
              <w:rPr>
                <w:rFonts w:eastAsia="Times New Roman" w:cstheme="minorHAnsi"/>
                <w:color w:val="000000"/>
                <w:lang w:eastAsia="zh-CN"/>
              </w:rPr>
              <w:t>, 1.</w:t>
            </w:r>
            <w:r w:rsidR="00564138">
              <w:rPr>
                <w:rFonts w:eastAsia="Times New Roman" w:cstheme="minorHAnsi"/>
                <w:color w:val="000000"/>
                <w:lang w:eastAsia="zh-CN"/>
              </w:rPr>
              <w:t>84</w:t>
            </w:r>
            <w:r w:rsidRPr="00B80B12">
              <w:rPr>
                <w:rFonts w:eastAsia="Times New Roman" w:cstheme="minorHAnsi"/>
                <w:color w:val="000000"/>
                <w:lang w:eastAsia="zh-CN"/>
              </w:rPr>
              <w:t>)</w:t>
            </w:r>
          </w:p>
        </w:tc>
        <w:tc>
          <w:tcPr>
            <w:tcW w:w="283" w:type="dxa"/>
            <w:tcBorders>
              <w:top w:val="nil"/>
              <w:left w:val="nil"/>
              <w:bottom w:val="nil"/>
              <w:right w:val="nil"/>
            </w:tcBorders>
            <w:shd w:val="clear" w:color="auto" w:fill="auto"/>
            <w:noWrap/>
            <w:hideMark/>
          </w:tcPr>
          <w:p w14:paraId="1F0EE345"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193183F1" w14:textId="1F255844"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6/14</w:t>
            </w:r>
            <w:r w:rsidR="00564138">
              <w:rPr>
                <w:rFonts w:eastAsia="Times New Roman" w:cstheme="minorHAnsi"/>
                <w:color w:val="000000"/>
                <w:lang w:eastAsia="zh-CN"/>
              </w:rPr>
              <w:t>8</w:t>
            </w:r>
            <w:r w:rsidRPr="00B80B12">
              <w:rPr>
                <w:rFonts w:eastAsia="Times New Roman" w:cstheme="minorHAnsi"/>
                <w:color w:val="000000"/>
                <w:lang w:eastAsia="zh-CN"/>
              </w:rPr>
              <w:t xml:space="preserve"> (4</w:t>
            </w:r>
            <w:r w:rsidR="00EE6783">
              <w:rPr>
                <w:rFonts w:eastAsia="Times New Roman" w:cstheme="minorHAnsi"/>
                <w:color w:val="000000"/>
                <w:lang w:eastAsia="zh-CN"/>
              </w:rPr>
              <w:t>.1</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1B9F7F08" w14:textId="5C2F544A"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1.0</w:t>
            </w:r>
            <w:r w:rsidR="00564138">
              <w:rPr>
                <w:rFonts w:eastAsia="Times New Roman" w:cstheme="minorHAnsi"/>
                <w:color w:val="000000"/>
                <w:lang w:eastAsia="zh-CN"/>
              </w:rPr>
              <w:t>6</w:t>
            </w:r>
            <w:r w:rsidRPr="00B80B12">
              <w:rPr>
                <w:rFonts w:eastAsia="Times New Roman" w:cstheme="minorHAnsi"/>
                <w:color w:val="000000"/>
                <w:lang w:eastAsia="zh-CN"/>
              </w:rPr>
              <w:t xml:space="preserve"> (0.4</w:t>
            </w:r>
            <w:r w:rsidR="00564138">
              <w:rPr>
                <w:rFonts w:eastAsia="Times New Roman" w:cstheme="minorHAnsi"/>
                <w:color w:val="000000"/>
                <w:lang w:eastAsia="zh-CN"/>
              </w:rPr>
              <w:t>1</w:t>
            </w:r>
            <w:r w:rsidRPr="00B80B12">
              <w:rPr>
                <w:rFonts w:eastAsia="Times New Roman" w:cstheme="minorHAnsi"/>
                <w:color w:val="000000"/>
                <w:lang w:eastAsia="zh-CN"/>
              </w:rPr>
              <w:t>, 2.</w:t>
            </w:r>
            <w:r w:rsidR="00564138">
              <w:rPr>
                <w:rFonts w:eastAsia="Times New Roman" w:cstheme="minorHAnsi"/>
                <w:color w:val="000000"/>
                <w:lang w:eastAsia="zh-CN"/>
              </w:rPr>
              <w:t>67</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50D91E83" w14:textId="7B03419F"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1.0</w:t>
            </w:r>
            <w:r w:rsidR="00564138">
              <w:rPr>
                <w:rFonts w:eastAsia="Times New Roman" w:cstheme="minorHAnsi"/>
                <w:color w:val="000000"/>
                <w:lang w:eastAsia="zh-CN"/>
              </w:rPr>
              <w:t>3</w:t>
            </w:r>
            <w:r w:rsidRPr="00B80B12">
              <w:rPr>
                <w:rFonts w:eastAsia="Times New Roman" w:cstheme="minorHAnsi"/>
                <w:color w:val="000000"/>
                <w:lang w:eastAsia="zh-CN"/>
              </w:rPr>
              <w:t xml:space="preserve"> (0.41, 2.</w:t>
            </w:r>
            <w:r w:rsidR="00564138">
              <w:rPr>
                <w:rFonts w:eastAsia="Times New Roman" w:cstheme="minorHAnsi"/>
                <w:color w:val="000000"/>
                <w:lang w:eastAsia="zh-CN"/>
              </w:rPr>
              <w:t>63</w:t>
            </w:r>
            <w:r w:rsidRPr="00B80B12">
              <w:rPr>
                <w:rFonts w:eastAsia="Times New Roman" w:cstheme="minorHAnsi"/>
                <w:color w:val="000000"/>
                <w:lang w:eastAsia="zh-CN"/>
              </w:rPr>
              <w:t>)</w:t>
            </w:r>
          </w:p>
        </w:tc>
      </w:tr>
      <w:tr w:rsidR="00E450DE" w:rsidRPr="00B80B12" w14:paraId="16DFF90F" w14:textId="77777777" w:rsidTr="00D46AC0">
        <w:trPr>
          <w:trHeight w:val="283"/>
        </w:trPr>
        <w:tc>
          <w:tcPr>
            <w:tcW w:w="2269" w:type="dxa"/>
            <w:tcBorders>
              <w:top w:val="nil"/>
              <w:left w:val="nil"/>
              <w:bottom w:val="nil"/>
              <w:right w:val="nil"/>
            </w:tcBorders>
            <w:shd w:val="clear" w:color="auto" w:fill="auto"/>
            <w:hideMark/>
          </w:tcPr>
          <w:p w14:paraId="6FD8E9FC"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01" w:type="dxa"/>
            <w:tcBorders>
              <w:top w:val="nil"/>
              <w:left w:val="nil"/>
              <w:bottom w:val="nil"/>
              <w:right w:val="nil"/>
            </w:tcBorders>
            <w:shd w:val="clear" w:color="auto" w:fill="auto"/>
            <w:noWrap/>
            <w:hideMark/>
          </w:tcPr>
          <w:p w14:paraId="6F9553B1" w14:textId="77777777" w:rsidR="00B80B12" w:rsidRPr="00B80B12" w:rsidRDefault="00B80B12" w:rsidP="00B80B12">
            <w:pPr>
              <w:spacing w:after="0" w:line="240" w:lineRule="auto"/>
              <w:ind w:firstLine="0"/>
              <w:rPr>
                <w:rFonts w:eastAsia="Times New Roman" w:cstheme="minorHAnsi"/>
                <w:lang w:eastAsia="zh-CN"/>
              </w:rPr>
            </w:pPr>
          </w:p>
        </w:tc>
        <w:tc>
          <w:tcPr>
            <w:tcW w:w="2126" w:type="dxa"/>
            <w:tcBorders>
              <w:top w:val="nil"/>
              <w:left w:val="nil"/>
              <w:bottom w:val="nil"/>
              <w:right w:val="nil"/>
            </w:tcBorders>
            <w:shd w:val="clear" w:color="auto" w:fill="auto"/>
            <w:noWrap/>
            <w:hideMark/>
          </w:tcPr>
          <w:p w14:paraId="4EB8A3E9"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1C75102B"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51F9F206"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7CC6B70E"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6E697CFC"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5FECB4C6"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1B9E62DA" w14:textId="77777777" w:rsidTr="00D46AC0">
        <w:trPr>
          <w:trHeight w:val="283"/>
        </w:trPr>
        <w:tc>
          <w:tcPr>
            <w:tcW w:w="2269" w:type="dxa"/>
            <w:tcBorders>
              <w:top w:val="nil"/>
              <w:left w:val="nil"/>
              <w:bottom w:val="nil"/>
              <w:right w:val="nil"/>
            </w:tcBorders>
            <w:shd w:val="clear" w:color="auto" w:fill="auto"/>
            <w:hideMark/>
          </w:tcPr>
          <w:p w14:paraId="296261DC" w14:textId="0A7BFE7C" w:rsidR="00B80B12" w:rsidRPr="00713FEB" w:rsidRDefault="00713FEB" w:rsidP="00713FEB">
            <w:pPr>
              <w:spacing w:after="0" w:line="240" w:lineRule="auto"/>
              <w:ind w:firstLine="0"/>
              <w:rPr>
                <w:rFonts w:eastAsia="Times New Roman" w:cstheme="minorHAnsi"/>
                <w:b/>
                <w:bCs/>
                <w:i/>
                <w:color w:val="000000"/>
                <w:lang w:eastAsia="zh-CN"/>
              </w:rPr>
            </w:pPr>
            <w:r w:rsidRPr="00713FEB">
              <w:rPr>
                <w:rFonts w:eastAsia="Times New Roman" w:cstheme="minorHAnsi"/>
                <w:b/>
                <w:bCs/>
                <w:i/>
                <w:color w:val="000000"/>
                <w:lang w:eastAsia="zh-CN"/>
              </w:rPr>
              <w:t xml:space="preserve">BMI </w:t>
            </w:r>
            <w:r w:rsidR="00B80B12" w:rsidRPr="00713FEB">
              <w:rPr>
                <w:rFonts w:eastAsia="Times New Roman" w:cstheme="minorHAnsi"/>
                <w:b/>
                <w:bCs/>
                <w:i/>
                <w:color w:val="000000"/>
                <w:lang w:eastAsia="zh-CN"/>
              </w:rPr>
              <w:t>change</w:t>
            </w:r>
            <w:r w:rsidR="00B60F92">
              <w:rPr>
                <w:rFonts w:eastAsia="Times New Roman" w:cstheme="minorHAnsi"/>
                <w:b/>
                <w:bCs/>
                <w:i/>
                <w:color w:val="000000"/>
                <w:lang w:eastAsia="zh-CN"/>
              </w:rPr>
              <w:t xml:space="preserve"> </w:t>
            </w:r>
            <w:r w:rsidR="00331531" w:rsidRPr="005A023D">
              <w:rPr>
                <w:rFonts w:eastAsia="Times New Roman" w:cstheme="minorHAnsi"/>
                <w:b/>
                <w:bCs/>
                <w:i/>
                <w:color w:val="FF0000"/>
                <w:lang w:eastAsia="zh-CN"/>
              </w:rPr>
              <w:t>at 18 months</w:t>
            </w:r>
          </w:p>
        </w:tc>
        <w:tc>
          <w:tcPr>
            <w:tcW w:w="1701" w:type="dxa"/>
            <w:tcBorders>
              <w:top w:val="nil"/>
              <w:left w:val="nil"/>
              <w:bottom w:val="nil"/>
              <w:right w:val="nil"/>
            </w:tcBorders>
            <w:shd w:val="clear" w:color="auto" w:fill="auto"/>
            <w:noWrap/>
            <w:hideMark/>
          </w:tcPr>
          <w:p w14:paraId="3E50EB3F" w14:textId="77777777" w:rsidR="00B80B12" w:rsidRPr="00B80B12" w:rsidRDefault="00B80B12" w:rsidP="00B80B12">
            <w:pPr>
              <w:spacing w:after="0" w:line="240" w:lineRule="auto"/>
              <w:ind w:firstLine="0"/>
              <w:rPr>
                <w:rFonts w:eastAsia="Times New Roman" w:cstheme="minorHAnsi"/>
                <w:b/>
                <w:bCs/>
                <w:color w:val="000000"/>
                <w:lang w:eastAsia="zh-CN"/>
              </w:rPr>
            </w:pPr>
          </w:p>
        </w:tc>
        <w:tc>
          <w:tcPr>
            <w:tcW w:w="2126" w:type="dxa"/>
            <w:tcBorders>
              <w:top w:val="nil"/>
              <w:left w:val="nil"/>
              <w:bottom w:val="nil"/>
              <w:right w:val="nil"/>
            </w:tcBorders>
            <w:shd w:val="clear" w:color="auto" w:fill="auto"/>
            <w:noWrap/>
            <w:hideMark/>
          </w:tcPr>
          <w:p w14:paraId="415D9DD0"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3F7C0ACE"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14B75D4D"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59830BFE"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136FF1E2"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489F2013"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746A1A07" w14:textId="77777777" w:rsidTr="00D46AC0">
        <w:trPr>
          <w:trHeight w:val="283"/>
        </w:trPr>
        <w:tc>
          <w:tcPr>
            <w:tcW w:w="2269" w:type="dxa"/>
            <w:tcBorders>
              <w:top w:val="nil"/>
              <w:left w:val="nil"/>
              <w:bottom w:val="nil"/>
              <w:right w:val="nil"/>
            </w:tcBorders>
            <w:shd w:val="clear" w:color="auto" w:fill="auto"/>
            <w:hideMark/>
          </w:tcPr>
          <w:p w14:paraId="264318E4" w14:textId="77777777" w:rsidR="00B80B12" w:rsidRPr="00B80B12" w:rsidRDefault="00713FEB" w:rsidP="00254499">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Lean -</w:t>
            </w:r>
            <w:r w:rsidR="003374A1">
              <w:rPr>
                <w:rFonts w:eastAsia="Times New Roman" w:cstheme="minorHAnsi"/>
                <w:color w:val="000000"/>
                <w:lang w:eastAsia="zh-CN"/>
              </w:rPr>
              <w:t>&gt;</w:t>
            </w:r>
            <w:r w:rsidR="00B80B12" w:rsidRPr="00B80B12">
              <w:rPr>
                <w:rFonts w:eastAsia="Times New Roman" w:cstheme="minorHAnsi"/>
                <w:color w:val="000000"/>
                <w:lang w:eastAsia="zh-CN"/>
              </w:rPr>
              <w:t xml:space="preserve"> </w:t>
            </w:r>
            <w:r w:rsidR="00254499">
              <w:rPr>
                <w:rFonts w:eastAsia="Times New Roman" w:cstheme="minorHAnsi"/>
                <w:color w:val="000000"/>
                <w:lang w:eastAsia="zh-CN"/>
              </w:rPr>
              <w:t>l</w:t>
            </w:r>
            <w:r w:rsidR="00B80B12" w:rsidRPr="00B80B12">
              <w:rPr>
                <w:rFonts w:eastAsia="Times New Roman" w:cstheme="minorHAnsi"/>
                <w:color w:val="000000"/>
                <w:lang w:eastAsia="zh-CN"/>
              </w:rPr>
              <w:t>ean</w:t>
            </w:r>
          </w:p>
        </w:tc>
        <w:tc>
          <w:tcPr>
            <w:tcW w:w="1701" w:type="dxa"/>
            <w:tcBorders>
              <w:top w:val="nil"/>
              <w:left w:val="nil"/>
              <w:bottom w:val="nil"/>
              <w:right w:val="nil"/>
            </w:tcBorders>
            <w:shd w:val="clear" w:color="auto" w:fill="auto"/>
            <w:noWrap/>
            <w:hideMark/>
          </w:tcPr>
          <w:p w14:paraId="771EB88B"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w:t>
            </w:r>
            <w:r w:rsidR="00EE6783">
              <w:rPr>
                <w:rFonts w:eastAsia="Times New Roman" w:cstheme="minorHAnsi"/>
                <w:color w:val="000000"/>
                <w:lang w:eastAsia="zh-CN"/>
              </w:rPr>
              <w:t>0/227 (8.8</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709AA4E7"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079" w:type="dxa"/>
            <w:tcBorders>
              <w:top w:val="nil"/>
              <w:left w:val="nil"/>
              <w:bottom w:val="nil"/>
              <w:right w:val="nil"/>
            </w:tcBorders>
            <w:shd w:val="clear" w:color="auto" w:fill="auto"/>
            <w:noWrap/>
            <w:hideMark/>
          </w:tcPr>
          <w:p w14:paraId="77B52E39"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83" w:type="dxa"/>
            <w:tcBorders>
              <w:top w:val="nil"/>
              <w:left w:val="nil"/>
              <w:bottom w:val="nil"/>
              <w:right w:val="nil"/>
            </w:tcBorders>
            <w:shd w:val="clear" w:color="auto" w:fill="auto"/>
            <w:noWrap/>
            <w:hideMark/>
          </w:tcPr>
          <w:p w14:paraId="7CBB27BB"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32F027D9"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3/227 (1</w:t>
            </w:r>
            <w:r w:rsidR="00EE6783">
              <w:rPr>
                <w:rFonts w:eastAsia="Times New Roman" w:cstheme="minorHAnsi"/>
                <w:color w:val="000000"/>
                <w:lang w:eastAsia="zh-CN"/>
              </w:rPr>
              <w:t>.3</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42356D80"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268" w:type="dxa"/>
            <w:tcBorders>
              <w:top w:val="nil"/>
              <w:left w:val="nil"/>
              <w:bottom w:val="nil"/>
              <w:right w:val="nil"/>
            </w:tcBorders>
            <w:shd w:val="clear" w:color="auto" w:fill="auto"/>
            <w:noWrap/>
            <w:hideMark/>
          </w:tcPr>
          <w:p w14:paraId="16B68DC9"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r>
      <w:tr w:rsidR="00E450DE" w:rsidRPr="00B80B12" w14:paraId="7C45B7CE" w14:textId="77777777" w:rsidTr="00D46AC0">
        <w:trPr>
          <w:trHeight w:val="283"/>
        </w:trPr>
        <w:tc>
          <w:tcPr>
            <w:tcW w:w="2269" w:type="dxa"/>
            <w:tcBorders>
              <w:top w:val="nil"/>
              <w:left w:val="nil"/>
              <w:bottom w:val="nil"/>
              <w:right w:val="nil"/>
            </w:tcBorders>
            <w:shd w:val="clear" w:color="auto" w:fill="auto"/>
            <w:hideMark/>
          </w:tcPr>
          <w:p w14:paraId="25757FB9" w14:textId="77777777" w:rsidR="00B80B12" w:rsidRPr="00B80B12" w:rsidRDefault="00713FEB" w:rsidP="003374A1">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Lean -</w:t>
            </w:r>
            <w:r w:rsidR="003374A1">
              <w:rPr>
                <w:rFonts w:eastAsia="Times New Roman" w:cstheme="minorHAnsi"/>
                <w:color w:val="000000"/>
                <w:lang w:eastAsia="zh-CN"/>
              </w:rPr>
              <w:t>&gt;</w:t>
            </w:r>
            <w:r w:rsidR="00B80B12" w:rsidRPr="00B80B12">
              <w:rPr>
                <w:rFonts w:eastAsia="Times New Roman" w:cstheme="minorHAnsi"/>
                <w:color w:val="000000"/>
                <w:lang w:eastAsia="zh-CN"/>
              </w:rPr>
              <w:t xml:space="preserve"> </w:t>
            </w:r>
            <w:r w:rsidR="003374A1">
              <w:rPr>
                <w:rFonts w:eastAsia="Times New Roman" w:cstheme="minorHAnsi"/>
                <w:color w:val="000000"/>
                <w:lang w:eastAsia="zh-CN"/>
              </w:rPr>
              <w:t>OWOB</w:t>
            </w:r>
          </w:p>
        </w:tc>
        <w:tc>
          <w:tcPr>
            <w:tcW w:w="1701" w:type="dxa"/>
            <w:tcBorders>
              <w:top w:val="nil"/>
              <w:left w:val="nil"/>
              <w:bottom w:val="nil"/>
              <w:right w:val="nil"/>
            </w:tcBorders>
            <w:shd w:val="clear" w:color="auto" w:fill="auto"/>
            <w:noWrap/>
            <w:hideMark/>
          </w:tcPr>
          <w:p w14:paraId="27B19561" w14:textId="77777777" w:rsidR="00B80B12" w:rsidRPr="00B80B12" w:rsidRDefault="00EE6783"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14/74 (18.9</w:t>
            </w:r>
            <w:r w:rsidR="00B80B12"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62BC746A"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2.15 (1.14, 4.03)*</w:t>
            </w:r>
          </w:p>
        </w:tc>
        <w:tc>
          <w:tcPr>
            <w:tcW w:w="2079" w:type="dxa"/>
            <w:tcBorders>
              <w:top w:val="nil"/>
              <w:left w:val="nil"/>
              <w:bottom w:val="nil"/>
              <w:right w:val="nil"/>
            </w:tcBorders>
            <w:shd w:val="clear" w:color="auto" w:fill="auto"/>
            <w:noWrap/>
            <w:hideMark/>
          </w:tcPr>
          <w:p w14:paraId="72CAFFF7"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2.03 (1.09, 3.77)*</w:t>
            </w:r>
          </w:p>
        </w:tc>
        <w:tc>
          <w:tcPr>
            <w:tcW w:w="283" w:type="dxa"/>
            <w:tcBorders>
              <w:top w:val="nil"/>
              <w:left w:val="nil"/>
              <w:bottom w:val="nil"/>
              <w:right w:val="nil"/>
            </w:tcBorders>
            <w:shd w:val="clear" w:color="auto" w:fill="auto"/>
            <w:noWrap/>
            <w:hideMark/>
          </w:tcPr>
          <w:p w14:paraId="70CA916D"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2639F59D"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0/74 (0</w:t>
            </w:r>
            <w:r w:rsidR="00EE6783">
              <w:rPr>
                <w:rFonts w:eastAsia="Times New Roman" w:cstheme="minorHAnsi"/>
                <w:color w:val="000000"/>
                <w:lang w:eastAsia="zh-CN"/>
              </w:rPr>
              <w:t>.0</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18905AFC"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NA</w:t>
            </w:r>
          </w:p>
        </w:tc>
        <w:tc>
          <w:tcPr>
            <w:tcW w:w="2268" w:type="dxa"/>
            <w:tcBorders>
              <w:top w:val="nil"/>
              <w:left w:val="nil"/>
              <w:bottom w:val="nil"/>
              <w:right w:val="nil"/>
            </w:tcBorders>
            <w:shd w:val="clear" w:color="auto" w:fill="auto"/>
            <w:noWrap/>
            <w:hideMark/>
          </w:tcPr>
          <w:p w14:paraId="74FF2BF1" w14:textId="77777777" w:rsidR="00B80B12" w:rsidRPr="00B80B12" w:rsidRDefault="003E19DF"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NA</w:t>
            </w:r>
          </w:p>
        </w:tc>
      </w:tr>
      <w:tr w:rsidR="00E450DE" w:rsidRPr="00B80B12" w14:paraId="18F819D5" w14:textId="77777777" w:rsidTr="00D46AC0">
        <w:trPr>
          <w:trHeight w:val="283"/>
        </w:trPr>
        <w:tc>
          <w:tcPr>
            <w:tcW w:w="2269" w:type="dxa"/>
            <w:tcBorders>
              <w:top w:val="nil"/>
              <w:left w:val="nil"/>
              <w:bottom w:val="nil"/>
              <w:right w:val="nil"/>
            </w:tcBorders>
            <w:shd w:val="clear" w:color="auto" w:fill="auto"/>
            <w:hideMark/>
          </w:tcPr>
          <w:p w14:paraId="19A95266" w14:textId="77777777" w:rsidR="00B80B12" w:rsidRPr="00B80B12" w:rsidRDefault="00713FEB" w:rsidP="00254499">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3374A1">
              <w:rPr>
                <w:rFonts w:eastAsia="Times New Roman" w:cstheme="minorHAnsi"/>
                <w:color w:val="000000"/>
                <w:lang w:eastAsia="zh-CN"/>
              </w:rPr>
              <w:t>OWOB</w:t>
            </w:r>
            <w:r w:rsidR="003374A1" w:rsidRPr="00B80B12">
              <w:rPr>
                <w:rFonts w:eastAsia="Times New Roman" w:cstheme="minorHAnsi"/>
                <w:color w:val="000000"/>
                <w:lang w:eastAsia="zh-CN"/>
              </w:rPr>
              <w:t xml:space="preserve">  -</w:t>
            </w:r>
            <w:r w:rsidR="003374A1">
              <w:rPr>
                <w:rFonts w:eastAsia="Times New Roman" w:cstheme="minorHAnsi"/>
                <w:color w:val="000000"/>
                <w:lang w:eastAsia="zh-CN"/>
              </w:rPr>
              <w:t>&gt;</w:t>
            </w:r>
            <w:r w:rsidR="003374A1" w:rsidRPr="00B80B12">
              <w:rPr>
                <w:rFonts w:eastAsia="Times New Roman" w:cstheme="minorHAnsi"/>
                <w:color w:val="000000"/>
                <w:lang w:eastAsia="zh-CN"/>
              </w:rPr>
              <w:t xml:space="preserve"> </w:t>
            </w:r>
            <w:r w:rsidR="003374A1">
              <w:rPr>
                <w:rFonts w:eastAsia="Times New Roman" w:cstheme="minorHAnsi"/>
                <w:color w:val="000000"/>
                <w:lang w:eastAsia="zh-CN"/>
              </w:rPr>
              <w:t xml:space="preserve"> </w:t>
            </w:r>
            <w:r w:rsidR="00254499">
              <w:rPr>
                <w:rFonts w:eastAsia="Times New Roman" w:cstheme="minorHAnsi"/>
                <w:color w:val="000000"/>
                <w:lang w:eastAsia="zh-CN"/>
              </w:rPr>
              <w:t>l</w:t>
            </w:r>
            <w:r w:rsidR="00B80B12" w:rsidRPr="00B80B12">
              <w:rPr>
                <w:rFonts w:eastAsia="Times New Roman" w:cstheme="minorHAnsi"/>
                <w:color w:val="000000"/>
                <w:lang w:eastAsia="zh-CN"/>
              </w:rPr>
              <w:t>ean</w:t>
            </w:r>
          </w:p>
        </w:tc>
        <w:tc>
          <w:tcPr>
            <w:tcW w:w="1701" w:type="dxa"/>
            <w:tcBorders>
              <w:top w:val="nil"/>
              <w:left w:val="nil"/>
              <w:bottom w:val="nil"/>
              <w:right w:val="nil"/>
            </w:tcBorders>
            <w:shd w:val="clear" w:color="auto" w:fill="auto"/>
            <w:noWrap/>
            <w:hideMark/>
          </w:tcPr>
          <w:p w14:paraId="0FCAD093"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2/9 (22</w:t>
            </w:r>
            <w:r w:rsidR="00EE6783">
              <w:rPr>
                <w:rFonts w:eastAsia="Times New Roman" w:cstheme="minorHAnsi"/>
                <w:color w:val="000000"/>
                <w:lang w:eastAsia="zh-CN"/>
              </w:rPr>
              <w:t>.2</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72B04FB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2.52 (0.69, 9.19)</w:t>
            </w:r>
          </w:p>
        </w:tc>
        <w:tc>
          <w:tcPr>
            <w:tcW w:w="2079" w:type="dxa"/>
            <w:tcBorders>
              <w:top w:val="nil"/>
              <w:left w:val="nil"/>
              <w:bottom w:val="nil"/>
              <w:right w:val="nil"/>
            </w:tcBorders>
            <w:shd w:val="clear" w:color="auto" w:fill="auto"/>
            <w:noWrap/>
            <w:hideMark/>
          </w:tcPr>
          <w:p w14:paraId="70F04300"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2.11 (0.63, 7.03)</w:t>
            </w:r>
          </w:p>
        </w:tc>
        <w:tc>
          <w:tcPr>
            <w:tcW w:w="283" w:type="dxa"/>
            <w:tcBorders>
              <w:top w:val="nil"/>
              <w:left w:val="nil"/>
              <w:bottom w:val="nil"/>
              <w:right w:val="nil"/>
            </w:tcBorders>
            <w:shd w:val="clear" w:color="auto" w:fill="auto"/>
            <w:noWrap/>
            <w:hideMark/>
          </w:tcPr>
          <w:p w14:paraId="4C475780"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67F4B71E"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1/9 (11</w:t>
            </w:r>
            <w:r w:rsidR="00EE6783">
              <w:rPr>
                <w:rFonts w:eastAsia="Times New Roman" w:cstheme="minorHAnsi"/>
                <w:color w:val="000000"/>
                <w:lang w:eastAsia="zh-CN"/>
              </w:rPr>
              <w:t>.1</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3221F023"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8.41 (0.97, 73.24)</w:t>
            </w:r>
          </w:p>
        </w:tc>
        <w:tc>
          <w:tcPr>
            <w:tcW w:w="2268" w:type="dxa"/>
            <w:tcBorders>
              <w:top w:val="nil"/>
              <w:left w:val="nil"/>
              <w:bottom w:val="nil"/>
              <w:right w:val="nil"/>
            </w:tcBorders>
            <w:shd w:val="clear" w:color="auto" w:fill="auto"/>
            <w:noWrap/>
            <w:hideMark/>
          </w:tcPr>
          <w:p w14:paraId="5B063A51"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1.94 (0.31, 11.97)</w:t>
            </w:r>
          </w:p>
        </w:tc>
      </w:tr>
      <w:tr w:rsidR="00E450DE" w:rsidRPr="00B80B12" w14:paraId="52410E27" w14:textId="77777777" w:rsidTr="00D46AC0">
        <w:trPr>
          <w:trHeight w:val="283"/>
        </w:trPr>
        <w:tc>
          <w:tcPr>
            <w:tcW w:w="2269" w:type="dxa"/>
            <w:tcBorders>
              <w:top w:val="nil"/>
              <w:left w:val="nil"/>
              <w:bottom w:val="nil"/>
              <w:right w:val="nil"/>
            </w:tcBorders>
            <w:shd w:val="clear" w:color="auto" w:fill="auto"/>
            <w:hideMark/>
          </w:tcPr>
          <w:p w14:paraId="0103C325" w14:textId="77777777" w:rsidR="00B80B12" w:rsidRPr="00B80B12" w:rsidRDefault="00713FEB"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3374A1">
              <w:rPr>
                <w:rFonts w:eastAsia="Times New Roman" w:cstheme="minorHAnsi"/>
                <w:color w:val="000000"/>
                <w:lang w:eastAsia="zh-CN"/>
              </w:rPr>
              <w:t xml:space="preserve">OWOB </w:t>
            </w:r>
            <w:r w:rsidR="003374A1" w:rsidRPr="00B80B12">
              <w:rPr>
                <w:rFonts w:eastAsia="Times New Roman" w:cstheme="minorHAnsi"/>
                <w:color w:val="000000"/>
                <w:lang w:eastAsia="zh-CN"/>
              </w:rPr>
              <w:t xml:space="preserve"> -</w:t>
            </w:r>
            <w:r w:rsidR="003374A1">
              <w:rPr>
                <w:rFonts w:eastAsia="Times New Roman" w:cstheme="minorHAnsi"/>
                <w:color w:val="000000"/>
                <w:lang w:eastAsia="zh-CN"/>
              </w:rPr>
              <w:t>&gt;</w:t>
            </w:r>
            <w:r w:rsidR="003374A1" w:rsidRPr="00B80B12">
              <w:rPr>
                <w:rFonts w:eastAsia="Times New Roman" w:cstheme="minorHAnsi"/>
                <w:color w:val="000000"/>
                <w:lang w:eastAsia="zh-CN"/>
              </w:rPr>
              <w:t xml:space="preserve"> </w:t>
            </w:r>
            <w:r w:rsidR="003374A1">
              <w:rPr>
                <w:rFonts w:eastAsia="Times New Roman" w:cstheme="minorHAnsi"/>
                <w:color w:val="000000"/>
                <w:lang w:eastAsia="zh-CN"/>
              </w:rPr>
              <w:t xml:space="preserve"> OWOB</w:t>
            </w:r>
          </w:p>
        </w:tc>
        <w:tc>
          <w:tcPr>
            <w:tcW w:w="1701" w:type="dxa"/>
            <w:tcBorders>
              <w:top w:val="nil"/>
              <w:left w:val="nil"/>
              <w:bottom w:val="nil"/>
              <w:right w:val="nil"/>
            </w:tcBorders>
            <w:shd w:val="clear" w:color="auto" w:fill="auto"/>
            <w:noWrap/>
            <w:hideMark/>
          </w:tcPr>
          <w:p w14:paraId="08620FDA"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63/189 (33</w:t>
            </w:r>
            <w:r w:rsidR="00EE6783">
              <w:rPr>
                <w:rFonts w:eastAsia="Times New Roman" w:cstheme="minorHAnsi"/>
                <w:color w:val="000000"/>
                <w:lang w:eastAsia="zh-CN"/>
              </w:rPr>
              <w:t>.3</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3506D485"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3.78 (2.38, 6.02)***</w:t>
            </w:r>
          </w:p>
        </w:tc>
        <w:tc>
          <w:tcPr>
            <w:tcW w:w="2079" w:type="dxa"/>
            <w:tcBorders>
              <w:top w:val="nil"/>
              <w:left w:val="nil"/>
              <w:bottom w:val="nil"/>
              <w:right w:val="nil"/>
            </w:tcBorders>
            <w:shd w:val="clear" w:color="auto" w:fill="auto"/>
            <w:noWrap/>
            <w:hideMark/>
          </w:tcPr>
          <w:p w14:paraId="6213CBBE"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3.13 (1.90, 5.14)***</w:t>
            </w:r>
          </w:p>
        </w:tc>
        <w:tc>
          <w:tcPr>
            <w:tcW w:w="283" w:type="dxa"/>
            <w:tcBorders>
              <w:top w:val="nil"/>
              <w:left w:val="nil"/>
              <w:bottom w:val="nil"/>
              <w:right w:val="nil"/>
            </w:tcBorders>
            <w:shd w:val="clear" w:color="auto" w:fill="auto"/>
            <w:noWrap/>
            <w:hideMark/>
          </w:tcPr>
          <w:p w14:paraId="2C7C1CEA"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306E19EC" w14:textId="77777777" w:rsidR="00B80B12" w:rsidRPr="00B80B12" w:rsidRDefault="00EE6783"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15/189 (7.9</w:t>
            </w:r>
            <w:r w:rsidR="00B80B12"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0AE52F34"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6.01 (1.76, 20.46)**</w:t>
            </w:r>
          </w:p>
        </w:tc>
        <w:tc>
          <w:tcPr>
            <w:tcW w:w="2268" w:type="dxa"/>
            <w:tcBorders>
              <w:top w:val="nil"/>
              <w:left w:val="nil"/>
              <w:bottom w:val="nil"/>
              <w:right w:val="nil"/>
            </w:tcBorders>
            <w:shd w:val="clear" w:color="auto" w:fill="auto"/>
            <w:noWrap/>
            <w:hideMark/>
          </w:tcPr>
          <w:p w14:paraId="1550A7C6"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3.75 (1.01, 13.97)*</w:t>
            </w:r>
          </w:p>
        </w:tc>
      </w:tr>
      <w:tr w:rsidR="00E450DE" w:rsidRPr="00B80B12" w14:paraId="5F74193A" w14:textId="77777777" w:rsidTr="00D46AC0">
        <w:trPr>
          <w:trHeight w:val="300"/>
        </w:trPr>
        <w:tc>
          <w:tcPr>
            <w:tcW w:w="2269" w:type="dxa"/>
            <w:tcBorders>
              <w:top w:val="nil"/>
              <w:left w:val="nil"/>
              <w:bottom w:val="nil"/>
              <w:right w:val="nil"/>
            </w:tcBorders>
            <w:shd w:val="clear" w:color="auto" w:fill="auto"/>
            <w:hideMark/>
          </w:tcPr>
          <w:p w14:paraId="24C8C2FD"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01" w:type="dxa"/>
            <w:tcBorders>
              <w:top w:val="nil"/>
              <w:left w:val="nil"/>
              <w:bottom w:val="nil"/>
              <w:right w:val="nil"/>
            </w:tcBorders>
            <w:shd w:val="clear" w:color="auto" w:fill="auto"/>
            <w:noWrap/>
            <w:hideMark/>
          </w:tcPr>
          <w:p w14:paraId="44ED2F10" w14:textId="77777777" w:rsidR="00B80B12" w:rsidRPr="00B80B12" w:rsidRDefault="00B80B12" w:rsidP="00B80B12">
            <w:pPr>
              <w:spacing w:after="0" w:line="240" w:lineRule="auto"/>
              <w:ind w:firstLine="0"/>
              <w:rPr>
                <w:rFonts w:eastAsia="Times New Roman" w:cstheme="minorHAnsi"/>
                <w:lang w:eastAsia="zh-CN"/>
              </w:rPr>
            </w:pPr>
          </w:p>
        </w:tc>
        <w:tc>
          <w:tcPr>
            <w:tcW w:w="2126" w:type="dxa"/>
            <w:tcBorders>
              <w:top w:val="nil"/>
              <w:left w:val="nil"/>
              <w:bottom w:val="nil"/>
              <w:right w:val="nil"/>
            </w:tcBorders>
            <w:shd w:val="clear" w:color="auto" w:fill="auto"/>
            <w:noWrap/>
            <w:hideMark/>
          </w:tcPr>
          <w:p w14:paraId="5A3359C5"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7F07B60D"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65E0089B"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5EB71420"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308BE618"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0206F1BA"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1707CAAB" w14:textId="77777777" w:rsidTr="00D46AC0">
        <w:trPr>
          <w:trHeight w:val="283"/>
        </w:trPr>
        <w:tc>
          <w:tcPr>
            <w:tcW w:w="2269" w:type="dxa"/>
            <w:tcBorders>
              <w:top w:val="nil"/>
              <w:left w:val="nil"/>
              <w:bottom w:val="nil"/>
              <w:right w:val="nil"/>
            </w:tcBorders>
            <w:shd w:val="clear" w:color="auto" w:fill="auto"/>
            <w:hideMark/>
          </w:tcPr>
          <w:p w14:paraId="03F8A9CE" w14:textId="0ECACA84" w:rsidR="00B80B12" w:rsidRPr="00713FEB" w:rsidRDefault="000B528F" w:rsidP="00B80B12">
            <w:pPr>
              <w:spacing w:after="0" w:line="240" w:lineRule="auto"/>
              <w:ind w:firstLine="0"/>
              <w:rPr>
                <w:rFonts w:eastAsia="Times New Roman" w:cstheme="minorHAnsi"/>
                <w:b/>
                <w:bCs/>
                <w:i/>
                <w:color w:val="000000"/>
                <w:lang w:eastAsia="zh-CN"/>
              </w:rPr>
            </w:pPr>
            <w:r>
              <w:rPr>
                <w:rFonts w:eastAsia="Times New Roman" w:cstheme="minorHAnsi"/>
                <w:b/>
                <w:bCs/>
                <w:i/>
                <w:color w:val="000000"/>
                <w:lang w:eastAsia="zh-CN"/>
              </w:rPr>
              <w:t>P</w:t>
            </w:r>
            <w:r w:rsidR="00A704B2">
              <w:rPr>
                <w:rFonts w:eastAsia="Times New Roman" w:cstheme="minorHAnsi"/>
                <w:b/>
                <w:bCs/>
                <w:i/>
                <w:color w:val="000000"/>
                <w:lang w:eastAsia="zh-CN"/>
              </w:rPr>
              <w:t>D</w:t>
            </w:r>
            <w:r>
              <w:rPr>
                <w:rFonts w:eastAsia="Times New Roman" w:cstheme="minorHAnsi"/>
                <w:b/>
                <w:bCs/>
                <w:i/>
                <w:color w:val="000000"/>
                <w:lang w:eastAsia="zh-CN"/>
              </w:rPr>
              <w:t>WR</w:t>
            </w:r>
            <w:r w:rsidR="00B80B12" w:rsidRPr="00713FEB">
              <w:rPr>
                <w:rFonts w:eastAsia="Times New Roman" w:cstheme="minorHAnsi"/>
                <w:b/>
                <w:bCs/>
                <w:i/>
                <w:color w:val="000000"/>
                <w:lang w:eastAsia="zh-CN"/>
              </w:rPr>
              <w:t xml:space="preserve"> </w:t>
            </w:r>
            <w:r w:rsidR="00331531" w:rsidRPr="005A023D">
              <w:rPr>
                <w:rFonts w:eastAsia="Microsoft YaHei" w:cstheme="minorHAnsi" w:hint="eastAsia"/>
                <w:b/>
                <w:bCs/>
                <w:i/>
                <w:color w:val="FF0000"/>
                <w:lang w:eastAsia="zh-CN"/>
              </w:rPr>
              <w:t>a</w:t>
            </w:r>
            <w:r w:rsidR="00331531" w:rsidRPr="005A023D">
              <w:rPr>
                <w:rFonts w:eastAsia="Microsoft YaHei" w:cstheme="minorHAnsi"/>
                <w:b/>
                <w:bCs/>
                <w:i/>
                <w:color w:val="FF0000"/>
                <w:lang w:eastAsia="zh-CN"/>
              </w:rPr>
              <w:t xml:space="preserve">t 4 years </w:t>
            </w:r>
          </w:p>
        </w:tc>
        <w:tc>
          <w:tcPr>
            <w:tcW w:w="1701" w:type="dxa"/>
            <w:tcBorders>
              <w:top w:val="nil"/>
              <w:left w:val="nil"/>
              <w:bottom w:val="nil"/>
              <w:right w:val="nil"/>
            </w:tcBorders>
            <w:shd w:val="clear" w:color="auto" w:fill="auto"/>
            <w:noWrap/>
            <w:hideMark/>
          </w:tcPr>
          <w:p w14:paraId="7597053F" w14:textId="77777777" w:rsidR="00B80B12" w:rsidRPr="00713FEB" w:rsidRDefault="00B80B12" w:rsidP="00B80B12">
            <w:pPr>
              <w:spacing w:after="0" w:line="240" w:lineRule="auto"/>
              <w:ind w:firstLine="0"/>
              <w:rPr>
                <w:rFonts w:eastAsia="Times New Roman" w:cstheme="minorHAnsi"/>
                <w:b/>
                <w:bCs/>
                <w:i/>
                <w:color w:val="000000"/>
                <w:lang w:eastAsia="zh-CN"/>
              </w:rPr>
            </w:pPr>
          </w:p>
        </w:tc>
        <w:tc>
          <w:tcPr>
            <w:tcW w:w="2126" w:type="dxa"/>
            <w:tcBorders>
              <w:top w:val="nil"/>
              <w:left w:val="nil"/>
              <w:bottom w:val="nil"/>
              <w:right w:val="nil"/>
            </w:tcBorders>
            <w:shd w:val="clear" w:color="auto" w:fill="auto"/>
            <w:noWrap/>
            <w:hideMark/>
          </w:tcPr>
          <w:p w14:paraId="3DB131AE"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51CBBA59"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0FB8D5E1"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40F1E1A5"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1A6A46AB"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7A25CBC9"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22BD0206" w14:textId="77777777" w:rsidTr="00D46AC0">
        <w:trPr>
          <w:trHeight w:val="283"/>
        </w:trPr>
        <w:tc>
          <w:tcPr>
            <w:tcW w:w="2269" w:type="dxa"/>
            <w:tcBorders>
              <w:top w:val="nil"/>
              <w:left w:val="nil"/>
              <w:bottom w:val="nil"/>
              <w:right w:val="nil"/>
            </w:tcBorders>
            <w:shd w:val="clear" w:color="auto" w:fill="auto"/>
            <w:hideMark/>
          </w:tcPr>
          <w:p w14:paraId="20F6C449" w14:textId="77777777" w:rsidR="00B80B12" w:rsidRPr="00B80B12" w:rsidRDefault="00713FEB"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Non-substantial</w:t>
            </w:r>
          </w:p>
        </w:tc>
        <w:tc>
          <w:tcPr>
            <w:tcW w:w="1701" w:type="dxa"/>
            <w:tcBorders>
              <w:top w:val="nil"/>
              <w:left w:val="nil"/>
              <w:bottom w:val="nil"/>
              <w:right w:val="nil"/>
            </w:tcBorders>
            <w:shd w:val="clear" w:color="auto" w:fill="auto"/>
            <w:noWrap/>
            <w:hideMark/>
          </w:tcPr>
          <w:p w14:paraId="35D4E6E8" w14:textId="002E9DC7"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6</w:t>
            </w:r>
            <w:r w:rsidR="00564138">
              <w:rPr>
                <w:rFonts w:eastAsia="Times New Roman" w:cstheme="minorHAnsi"/>
                <w:color w:val="000000"/>
                <w:lang w:eastAsia="zh-CN"/>
              </w:rPr>
              <w:t>8</w:t>
            </w:r>
            <w:r w:rsidRPr="00B80B12">
              <w:rPr>
                <w:rFonts w:eastAsia="Times New Roman" w:cstheme="minorHAnsi"/>
                <w:color w:val="000000"/>
                <w:lang w:eastAsia="zh-CN"/>
              </w:rPr>
              <w:t>/34</w:t>
            </w:r>
            <w:r w:rsidR="00564138">
              <w:rPr>
                <w:rFonts w:eastAsia="Times New Roman" w:cstheme="minorHAnsi"/>
                <w:color w:val="000000"/>
                <w:lang w:eastAsia="zh-CN"/>
              </w:rPr>
              <w:t>0</w:t>
            </w:r>
            <w:r w:rsidRPr="00B80B12">
              <w:rPr>
                <w:rFonts w:eastAsia="Times New Roman" w:cstheme="minorHAnsi"/>
                <w:color w:val="000000"/>
                <w:lang w:eastAsia="zh-CN"/>
              </w:rPr>
              <w:t xml:space="preserve"> (17</w:t>
            </w:r>
            <w:r w:rsidR="00DE43C5">
              <w:rPr>
                <w:rFonts w:eastAsia="Times New Roman" w:cstheme="minorHAnsi"/>
                <w:color w:val="000000"/>
                <w:lang w:eastAsia="zh-CN"/>
              </w:rPr>
              <w:t>.</w:t>
            </w:r>
            <w:r w:rsidR="00564138">
              <w:rPr>
                <w:rFonts w:eastAsia="Times New Roman" w:cstheme="minorHAnsi"/>
                <w:color w:val="000000"/>
                <w:lang w:eastAsia="zh-CN"/>
              </w:rPr>
              <w:t>1</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43AB2993"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079" w:type="dxa"/>
            <w:tcBorders>
              <w:top w:val="nil"/>
              <w:left w:val="nil"/>
              <w:bottom w:val="nil"/>
              <w:right w:val="nil"/>
            </w:tcBorders>
            <w:shd w:val="clear" w:color="auto" w:fill="auto"/>
            <w:noWrap/>
            <w:hideMark/>
          </w:tcPr>
          <w:p w14:paraId="1866B755"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83" w:type="dxa"/>
            <w:tcBorders>
              <w:top w:val="nil"/>
              <w:left w:val="nil"/>
              <w:bottom w:val="nil"/>
              <w:right w:val="nil"/>
            </w:tcBorders>
            <w:shd w:val="clear" w:color="auto" w:fill="auto"/>
            <w:noWrap/>
            <w:hideMark/>
          </w:tcPr>
          <w:p w14:paraId="379403EF"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4467A950" w14:textId="36270FC2"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15/34</w:t>
            </w:r>
            <w:r w:rsidR="00564138">
              <w:rPr>
                <w:rFonts w:eastAsia="Times New Roman" w:cstheme="minorHAnsi"/>
                <w:color w:val="000000"/>
                <w:lang w:eastAsia="zh-CN"/>
              </w:rPr>
              <w:t>0</w:t>
            </w:r>
            <w:r w:rsidRPr="00B80B12">
              <w:rPr>
                <w:rFonts w:eastAsia="Times New Roman" w:cstheme="minorHAnsi"/>
                <w:color w:val="000000"/>
                <w:lang w:eastAsia="zh-CN"/>
              </w:rPr>
              <w:t xml:space="preserve"> (4</w:t>
            </w:r>
            <w:r w:rsidR="00DE43C5">
              <w:rPr>
                <w:rFonts w:eastAsia="Times New Roman" w:cstheme="minorHAnsi"/>
                <w:color w:val="000000"/>
                <w:lang w:eastAsia="zh-CN"/>
              </w:rPr>
              <w:t>.4</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57D73276"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268" w:type="dxa"/>
            <w:tcBorders>
              <w:top w:val="nil"/>
              <w:left w:val="nil"/>
              <w:bottom w:val="nil"/>
              <w:right w:val="nil"/>
            </w:tcBorders>
            <w:shd w:val="clear" w:color="auto" w:fill="auto"/>
            <w:noWrap/>
            <w:hideMark/>
          </w:tcPr>
          <w:p w14:paraId="75B7AEE2"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r>
      <w:tr w:rsidR="00E450DE" w:rsidRPr="00B80B12" w14:paraId="4CEF5CC6" w14:textId="77777777" w:rsidTr="00D46AC0">
        <w:trPr>
          <w:trHeight w:val="283"/>
        </w:trPr>
        <w:tc>
          <w:tcPr>
            <w:tcW w:w="2269" w:type="dxa"/>
            <w:tcBorders>
              <w:top w:val="nil"/>
              <w:left w:val="nil"/>
              <w:bottom w:val="nil"/>
              <w:right w:val="nil"/>
            </w:tcBorders>
            <w:shd w:val="clear" w:color="auto" w:fill="auto"/>
            <w:hideMark/>
          </w:tcPr>
          <w:p w14:paraId="480365A3" w14:textId="77777777" w:rsidR="00B80B12" w:rsidRPr="00B80B12" w:rsidRDefault="00713FEB"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Substantial</w:t>
            </w:r>
          </w:p>
        </w:tc>
        <w:tc>
          <w:tcPr>
            <w:tcW w:w="1701" w:type="dxa"/>
            <w:tcBorders>
              <w:top w:val="nil"/>
              <w:left w:val="nil"/>
              <w:bottom w:val="nil"/>
              <w:right w:val="nil"/>
            </w:tcBorders>
            <w:shd w:val="clear" w:color="auto" w:fill="auto"/>
            <w:noWrap/>
            <w:hideMark/>
          </w:tcPr>
          <w:p w14:paraId="455F06AA" w14:textId="5694E001" w:rsidR="00B80B12" w:rsidRPr="00B80B12" w:rsidRDefault="00DE43C5" w:rsidP="00564138">
            <w:pPr>
              <w:spacing w:after="0" w:line="240" w:lineRule="auto"/>
              <w:ind w:firstLine="0"/>
              <w:rPr>
                <w:rFonts w:eastAsia="Times New Roman" w:cstheme="minorHAnsi"/>
                <w:color w:val="000000"/>
                <w:lang w:eastAsia="zh-CN"/>
              </w:rPr>
            </w:pPr>
            <w:r>
              <w:rPr>
                <w:rFonts w:eastAsia="Times New Roman" w:cstheme="minorHAnsi"/>
                <w:color w:val="000000"/>
                <w:lang w:eastAsia="zh-CN"/>
              </w:rPr>
              <w:t>5</w:t>
            </w:r>
            <w:r w:rsidR="00564138">
              <w:rPr>
                <w:rFonts w:eastAsia="Times New Roman" w:cstheme="minorHAnsi"/>
                <w:color w:val="000000"/>
                <w:lang w:eastAsia="zh-CN"/>
              </w:rPr>
              <w:t>6</w:t>
            </w:r>
            <w:r>
              <w:rPr>
                <w:rFonts w:eastAsia="Times New Roman" w:cstheme="minorHAnsi"/>
                <w:color w:val="000000"/>
                <w:lang w:eastAsia="zh-CN"/>
              </w:rPr>
              <w:t>/23</w:t>
            </w:r>
            <w:r w:rsidR="00564138">
              <w:rPr>
                <w:rFonts w:eastAsia="Times New Roman" w:cstheme="minorHAnsi"/>
                <w:color w:val="000000"/>
                <w:lang w:eastAsia="zh-CN"/>
              </w:rPr>
              <w:t>4</w:t>
            </w:r>
            <w:r>
              <w:rPr>
                <w:rFonts w:eastAsia="Times New Roman" w:cstheme="minorHAnsi"/>
                <w:color w:val="000000"/>
                <w:lang w:eastAsia="zh-CN"/>
              </w:rPr>
              <w:t xml:space="preserve"> (23.</w:t>
            </w:r>
            <w:r w:rsidR="00564138">
              <w:rPr>
                <w:rFonts w:eastAsia="Times New Roman" w:cstheme="minorHAnsi"/>
                <w:color w:val="000000"/>
                <w:lang w:eastAsia="zh-CN"/>
              </w:rPr>
              <w:t>9</w:t>
            </w:r>
            <w:r w:rsidR="00B80B12"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698F8989" w14:textId="11042D01"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w:t>
            </w:r>
            <w:r w:rsidR="00564138">
              <w:rPr>
                <w:rFonts w:eastAsia="Times New Roman" w:cstheme="minorHAnsi"/>
                <w:color w:val="000000"/>
                <w:lang w:eastAsia="zh-CN"/>
              </w:rPr>
              <w:t>40</w:t>
            </w:r>
            <w:r w:rsidRPr="00B80B12">
              <w:rPr>
                <w:rFonts w:eastAsia="Times New Roman" w:cstheme="minorHAnsi"/>
                <w:color w:val="000000"/>
                <w:lang w:eastAsia="zh-CN"/>
              </w:rPr>
              <w:t xml:space="preserve"> (</w:t>
            </w:r>
            <w:r w:rsidR="00564138">
              <w:rPr>
                <w:rFonts w:eastAsia="Times New Roman" w:cstheme="minorHAnsi"/>
                <w:color w:val="000000"/>
                <w:lang w:eastAsia="zh-CN"/>
              </w:rPr>
              <w:t>1.01</w:t>
            </w:r>
            <w:r w:rsidRPr="00B80B12">
              <w:rPr>
                <w:rFonts w:eastAsia="Times New Roman" w:cstheme="minorHAnsi"/>
                <w:color w:val="000000"/>
                <w:lang w:eastAsia="zh-CN"/>
              </w:rPr>
              <w:t>, 1.</w:t>
            </w:r>
            <w:r w:rsidR="00564138">
              <w:rPr>
                <w:rFonts w:eastAsia="Times New Roman" w:cstheme="minorHAnsi"/>
                <w:color w:val="000000"/>
                <w:lang w:eastAsia="zh-CN"/>
              </w:rPr>
              <w:t>9</w:t>
            </w:r>
            <w:r w:rsidRPr="00B80B12">
              <w:rPr>
                <w:rFonts w:eastAsia="Times New Roman" w:cstheme="minorHAnsi"/>
                <w:color w:val="000000"/>
                <w:lang w:eastAsia="zh-CN"/>
              </w:rPr>
              <w:t>5)</w:t>
            </w:r>
            <w:r w:rsidR="00564138">
              <w:rPr>
                <w:rFonts w:eastAsia="Times New Roman" w:cstheme="minorHAnsi"/>
                <w:color w:val="000000"/>
                <w:lang w:eastAsia="zh-CN"/>
              </w:rPr>
              <w:t>*</w:t>
            </w:r>
          </w:p>
        </w:tc>
        <w:tc>
          <w:tcPr>
            <w:tcW w:w="2079" w:type="dxa"/>
            <w:tcBorders>
              <w:top w:val="nil"/>
              <w:left w:val="nil"/>
              <w:bottom w:val="nil"/>
              <w:right w:val="nil"/>
            </w:tcBorders>
            <w:shd w:val="clear" w:color="auto" w:fill="auto"/>
            <w:noWrap/>
            <w:hideMark/>
          </w:tcPr>
          <w:p w14:paraId="429C4E8C" w14:textId="637FF1EA"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w:t>
            </w:r>
            <w:r w:rsidR="00564138">
              <w:rPr>
                <w:rFonts w:eastAsia="Times New Roman" w:cstheme="minorHAnsi"/>
                <w:color w:val="000000"/>
                <w:lang w:eastAsia="zh-CN"/>
              </w:rPr>
              <w:t>.47</w:t>
            </w:r>
            <w:r w:rsidRPr="00B80B12">
              <w:rPr>
                <w:rFonts w:eastAsia="Times New Roman" w:cstheme="minorHAnsi"/>
                <w:color w:val="000000"/>
                <w:lang w:eastAsia="zh-CN"/>
              </w:rPr>
              <w:t xml:space="preserve"> (</w:t>
            </w:r>
            <w:r w:rsidR="00564138">
              <w:rPr>
                <w:rFonts w:eastAsia="Times New Roman" w:cstheme="minorHAnsi"/>
                <w:color w:val="000000"/>
                <w:lang w:eastAsia="zh-CN"/>
              </w:rPr>
              <w:t>1.05</w:t>
            </w:r>
            <w:r w:rsidRPr="00B80B12">
              <w:rPr>
                <w:rFonts w:eastAsia="Times New Roman" w:cstheme="minorHAnsi"/>
                <w:color w:val="000000"/>
                <w:lang w:eastAsia="zh-CN"/>
              </w:rPr>
              <w:t xml:space="preserve">, </w:t>
            </w:r>
            <w:r w:rsidR="00564138">
              <w:rPr>
                <w:rFonts w:eastAsia="Times New Roman" w:cstheme="minorHAnsi"/>
                <w:color w:val="000000"/>
                <w:lang w:eastAsia="zh-CN"/>
              </w:rPr>
              <w:t>2.05</w:t>
            </w:r>
            <w:r w:rsidRPr="00B80B12">
              <w:rPr>
                <w:rFonts w:eastAsia="Times New Roman" w:cstheme="minorHAnsi"/>
                <w:color w:val="000000"/>
                <w:lang w:eastAsia="zh-CN"/>
              </w:rPr>
              <w:t>)</w:t>
            </w:r>
            <w:r w:rsidR="00564138">
              <w:rPr>
                <w:rFonts w:eastAsia="Times New Roman" w:cstheme="minorHAnsi"/>
                <w:color w:val="000000"/>
                <w:lang w:eastAsia="zh-CN"/>
              </w:rPr>
              <w:t>*</w:t>
            </w:r>
          </w:p>
        </w:tc>
        <w:tc>
          <w:tcPr>
            <w:tcW w:w="283" w:type="dxa"/>
            <w:tcBorders>
              <w:top w:val="nil"/>
              <w:left w:val="nil"/>
              <w:bottom w:val="nil"/>
              <w:right w:val="nil"/>
            </w:tcBorders>
            <w:shd w:val="clear" w:color="auto" w:fill="auto"/>
            <w:noWrap/>
            <w:hideMark/>
          </w:tcPr>
          <w:p w14:paraId="017E1B6B"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5DEE8115" w14:textId="68496036"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8/23</w:t>
            </w:r>
            <w:r w:rsidR="00564138">
              <w:rPr>
                <w:rFonts w:eastAsia="Times New Roman" w:cstheme="minorHAnsi"/>
                <w:color w:val="000000"/>
                <w:lang w:eastAsia="zh-CN"/>
              </w:rPr>
              <w:t>4</w:t>
            </w:r>
            <w:r w:rsidRPr="00B80B12">
              <w:rPr>
                <w:rFonts w:eastAsia="Times New Roman" w:cstheme="minorHAnsi"/>
                <w:color w:val="000000"/>
                <w:lang w:eastAsia="zh-CN"/>
              </w:rPr>
              <w:t xml:space="preserve"> (3</w:t>
            </w:r>
            <w:r w:rsidR="00DE43C5">
              <w:rPr>
                <w:rFonts w:eastAsia="Times New Roman" w:cstheme="minorHAnsi"/>
                <w:color w:val="000000"/>
                <w:lang w:eastAsia="zh-CN"/>
              </w:rPr>
              <w:t>.</w:t>
            </w:r>
            <w:r w:rsidR="00564138">
              <w:rPr>
                <w:rFonts w:eastAsia="Times New Roman" w:cstheme="minorHAnsi"/>
                <w:color w:val="000000"/>
                <w:lang w:eastAsia="zh-CN"/>
              </w:rPr>
              <w:t>4</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21DAD8BA" w14:textId="4251D215"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0.7</w:t>
            </w:r>
            <w:r w:rsidR="00564138">
              <w:rPr>
                <w:rFonts w:eastAsia="Times New Roman" w:cstheme="minorHAnsi"/>
                <w:color w:val="000000"/>
                <w:lang w:eastAsia="zh-CN"/>
              </w:rPr>
              <w:t>7</w:t>
            </w:r>
            <w:r w:rsidRPr="00B80B12">
              <w:rPr>
                <w:rFonts w:eastAsia="Times New Roman" w:cstheme="minorHAnsi"/>
                <w:color w:val="000000"/>
                <w:lang w:eastAsia="zh-CN"/>
              </w:rPr>
              <w:t xml:space="preserve"> (0.3</w:t>
            </w:r>
            <w:r w:rsidR="00564138">
              <w:rPr>
                <w:rFonts w:eastAsia="Times New Roman" w:cstheme="minorHAnsi"/>
                <w:color w:val="000000"/>
                <w:lang w:eastAsia="zh-CN"/>
              </w:rPr>
              <w:t>3</w:t>
            </w:r>
            <w:r w:rsidRPr="00B80B12">
              <w:rPr>
                <w:rFonts w:eastAsia="Times New Roman" w:cstheme="minorHAnsi"/>
                <w:color w:val="000000"/>
                <w:lang w:eastAsia="zh-CN"/>
              </w:rPr>
              <w:t>, 1.8</w:t>
            </w:r>
            <w:r w:rsidR="00564138">
              <w:rPr>
                <w:rFonts w:eastAsia="Times New Roman" w:cstheme="minorHAnsi"/>
                <w:color w:val="000000"/>
                <w:lang w:eastAsia="zh-CN"/>
              </w:rPr>
              <w:t>0</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63B90B32" w14:textId="35A96FF8" w:rsidR="00B80B12" w:rsidRPr="00B80B12" w:rsidRDefault="00B80B12" w:rsidP="00564138">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0.8</w:t>
            </w:r>
            <w:r w:rsidR="00564138">
              <w:rPr>
                <w:rFonts w:eastAsia="Times New Roman" w:cstheme="minorHAnsi"/>
                <w:color w:val="000000"/>
                <w:lang w:eastAsia="zh-CN"/>
              </w:rPr>
              <w:t>4</w:t>
            </w:r>
            <w:r w:rsidRPr="00B80B12">
              <w:rPr>
                <w:rFonts w:eastAsia="Times New Roman" w:cstheme="minorHAnsi"/>
                <w:color w:val="000000"/>
                <w:lang w:eastAsia="zh-CN"/>
              </w:rPr>
              <w:t xml:space="preserve"> (0.3</w:t>
            </w:r>
            <w:r w:rsidR="00564138">
              <w:rPr>
                <w:rFonts w:eastAsia="Times New Roman" w:cstheme="minorHAnsi"/>
                <w:color w:val="000000"/>
                <w:lang w:eastAsia="zh-CN"/>
              </w:rPr>
              <w:t>2</w:t>
            </w:r>
            <w:r w:rsidRPr="00B80B12">
              <w:rPr>
                <w:rFonts w:eastAsia="Times New Roman" w:cstheme="minorHAnsi"/>
                <w:color w:val="000000"/>
                <w:lang w:eastAsia="zh-CN"/>
              </w:rPr>
              <w:t>, 2.</w:t>
            </w:r>
            <w:r w:rsidR="00564138">
              <w:rPr>
                <w:rFonts w:eastAsia="Times New Roman" w:cstheme="minorHAnsi"/>
                <w:color w:val="000000"/>
                <w:lang w:eastAsia="zh-CN"/>
              </w:rPr>
              <w:t>16</w:t>
            </w:r>
            <w:r w:rsidRPr="00B80B12">
              <w:rPr>
                <w:rFonts w:eastAsia="Times New Roman" w:cstheme="minorHAnsi"/>
                <w:color w:val="000000"/>
                <w:lang w:eastAsia="zh-CN"/>
              </w:rPr>
              <w:t>)</w:t>
            </w:r>
          </w:p>
        </w:tc>
      </w:tr>
      <w:tr w:rsidR="00E450DE" w:rsidRPr="00B80B12" w14:paraId="5A8BE8C5" w14:textId="77777777" w:rsidTr="00D46AC0">
        <w:trPr>
          <w:trHeight w:val="300"/>
        </w:trPr>
        <w:tc>
          <w:tcPr>
            <w:tcW w:w="2269" w:type="dxa"/>
            <w:tcBorders>
              <w:top w:val="nil"/>
              <w:left w:val="nil"/>
              <w:bottom w:val="nil"/>
              <w:right w:val="nil"/>
            </w:tcBorders>
            <w:shd w:val="clear" w:color="auto" w:fill="auto"/>
            <w:hideMark/>
          </w:tcPr>
          <w:p w14:paraId="15C6E914"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01" w:type="dxa"/>
            <w:tcBorders>
              <w:top w:val="nil"/>
              <w:left w:val="nil"/>
              <w:bottom w:val="nil"/>
              <w:right w:val="nil"/>
            </w:tcBorders>
            <w:shd w:val="clear" w:color="auto" w:fill="auto"/>
            <w:noWrap/>
            <w:hideMark/>
          </w:tcPr>
          <w:p w14:paraId="0AE8733E" w14:textId="77777777" w:rsidR="00B80B12" w:rsidRPr="00B80B12" w:rsidRDefault="00B80B12" w:rsidP="00B80B12">
            <w:pPr>
              <w:spacing w:after="0" w:line="240" w:lineRule="auto"/>
              <w:ind w:firstLine="0"/>
              <w:rPr>
                <w:rFonts w:eastAsia="Times New Roman" w:cstheme="minorHAnsi"/>
                <w:lang w:eastAsia="zh-CN"/>
              </w:rPr>
            </w:pPr>
          </w:p>
        </w:tc>
        <w:tc>
          <w:tcPr>
            <w:tcW w:w="2126" w:type="dxa"/>
            <w:tcBorders>
              <w:top w:val="nil"/>
              <w:left w:val="nil"/>
              <w:bottom w:val="nil"/>
              <w:right w:val="nil"/>
            </w:tcBorders>
            <w:shd w:val="clear" w:color="auto" w:fill="auto"/>
            <w:noWrap/>
            <w:hideMark/>
          </w:tcPr>
          <w:p w14:paraId="1299D63C"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32BC84EE"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05445CBB"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2AA6233D"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42A2A291"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7443727C"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1B20F1C1" w14:textId="77777777" w:rsidTr="00D46AC0">
        <w:trPr>
          <w:trHeight w:val="283"/>
        </w:trPr>
        <w:tc>
          <w:tcPr>
            <w:tcW w:w="2269" w:type="dxa"/>
            <w:tcBorders>
              <w:top w:val="nil"/>
              <w:left w:val="nil"/>
              <w:bottom w:val="nil"/>
              <w:right w:val="nil"/>
            </w:tcBorders>
            <w:shd w:val="clear" w:color="auto" w:fill="auto"/>
            <w:hideMark/>
          </w:tcPr>
          <w:p w14:paraId="446DB2CB" w14:textId="0937B812" w:rsidR="00B80B12" w:rsidRPr="000B528F" w:rsidRDefault="00B80B12" w:rsidP="00B80B12">
            <w:pPr>
              <w:spacing w:after="0" w:line="240" w:lineRule="auto"/>
              <w:ind w:firstLine="0"/>
              <w:rPr>
                <w:rFonts w:eastAsia="Times New Roman" w:cstheme="minorHAnsi"/>
                <w:b/>
                <w:bCs/>
                <w:i/>
                <w:color w:val="000000"/>
                <w:lang w:eastAsia="zh-CN"/>
              </w:rPr>
            </w:pPr>
            <w:r w:rsidRPr="000B528F">
              <w:rPr>
                <w:rFonts w:eastAsia="Times New Roman" w:cstheme="minorHAnsi"/>
                <w:b/>
                <w:bCs/>
                <w:i/>
                <w:color w:val="000000"/>
                <w:lang w:eastAsia="zh-CN"/>
              </w:rPr>
              <w:t>BMI change</w:t>
            </w:r>
            <w:r w:rsidR="00331531" w:rsidRPr="005A023D">
              <w:rPr>
                <w:rFonts w:eastAsia="Times New Roman" w:cstheme="minorHAnsi"/>
                <w:b/>
                <w:bCs/>
                <w:i/>
                <w:color w:val="FF0000"/>
                <w:lang w:eastAsia="zh-CN"/>
              </w:rPr>
              <w:t xml:space="preserve"> at 4 years</w:t>
            </w:r>
          </w:p>
        </w:tc>
        <w:tc>
          <w:tcPr>
            <w:tcW w:w="1701" w:type="dxa"/>
            <w:tcBorders>
              <w:top w:val="nil"/>
              <w:left w:val="nil"/>
              <w:bottom w:val="nil"/>
              <w:right w:val="nil"/>
            </w:tcBorders>
            <w:shd w:val="clear" w:color="auto" w:fill="auto"/>
            <w:noWrap/>
            <w:hideMark/>
          </w:tcPr>
          <w:p w14:paraId="3F70FECC" w14:textId="77777777" w:rsidR="00B80B12" w:rsidRPr="00B80B12" w:rsidRDefault="00B80B12" w:rsidP="00B80B12">
            <w:pPr>
              <w:spacing w:after="0" w:line="240" w:lineRule="auto"/>
              <w:ind w:firstLine="0"/>
              <w:rPr>
                <w:rFonts w:eastAsia="Times New Roman" w:cstheme="minorHAnsi"/>
                <w:b/>
                <w:bCs/>
                <w:color w:val="000000"/>
                <w:lang w:eastAsia="zh-CN"/>
              </w:rPr>
            </w:pPr>
          </w:p>
        </w:tc>
        <w:tc>
          <w:tcPr>
            <w:tcW w:w="2126" w:type="dxa"/>
            <w:tcBorders>
              <w:top w:val="nil"/>
              <w:left w:val="nil"/>
              <w:bottom w:val="nil"/>
              <w:right w:val="nil"/>
            </w:tcBorders>
            <w:shd w:val="clear" w:color="auto" w:fill="auto"/>
            <w:noWrap/>
            <w:hideMark/>
          </w:tcPr>
          <w:p w14:paraId="6CEBA4E9" w14:textId="77777777" w:rsidR="00B80B12" w:rsidRPr="00B80B12" w:rsidRDefault="00B80B12" w:rsidP="00B80B12">
            <w:pPr>
              <w:spacing w:after="0" w:line="240" w:lineRule="auto"/>
              <w:ind w:firstLine="0"/>
              <w:rPr>
                <w:rFonts w:eastAsia="Times New Roman" w:cstheme="minorHAnsi"/>
                <w:lang w:eastAsia="zh-CN"/>
              </w:rPr>
            </w:pPr>
          </w:p>
        </w:tc>
        <w:tc>
          <w:tcPr>
            <w:tcW w:w="2079" w:type="dxa"/>
            <w:tcBorders>
              <w:top w:val="nil"/>
              <w:left w:val="nil"/>
              <w:bottom w:val="nil"/>
              <w:right w:val="nil"/>
            </w:tcBorders>
            <w:shd w:val="clear" w:color="auto" w:fill="auto"/>
            <w:noWrap/>
            <w:hideMark/>
          </w:tcPr>
          <w:p w14:paraId="27225F74" w14:textId="77777777" w:rsidR="00B80B12" w:rsidRPr="00B80B12" w:rsidRDefault="00B80B12" w:rsidP="00B80B12">
            <w:pPr>
              <w:spacing w:after="0" w:line="240" w:lineRule="auto"/>
              <w:ind w:firstLine="0"/>
              <w:rPr>
                <w:rFonts w:eastAsia="Times New Roman" w:cstheme="minorHAnsi"/>
                <w:lang w:eastAsia="zh-CN"/>
              </w:rPr>
            </w:pPr>
          </w:p>
        </w:tc>
        <w:tc>
          <w:tcPr>
            <w:tcW w:w="283" w:type="dxa"/>
            <w:tcBorders>
              <w:top w:val="nil"/>
              <w:left w:val="nil"/>
              <w:bottom w:val="nil"/>
              <w:right w:val="nil"/>
            </w:tcBorders>
            <w:shd w:val="clear" w:color="auto" w:fill="auto"/>
            <w:noWrap/>
            <w:hideMark/>
          </w:tcPr>
          <w:p w14:paraId="6CB4B2B0" w14:textId="77777777" w:rsidR="00B80B12" w:rsidRPr="00B80B12" w:rsidRDefault="00B80B12" w:rsidP="00B80B12">
            <w:pPr>
              <w:spacing w:after="0" w:line="240" w:lineRule="auto"/>
              <w:ind w:firstLine="0"/>
              <w:rPr>
                <w:rFonts w:eastAsia="Times New Roman" w:cstheme="minorHAnsi"/>
                <w:lang w:eastAsia="zh-CN"/>
              </w:rPr>
            </w:pPr>
          </w:p>
        </w:tc>
        <w:tc>
          <w:tcPr>
            <w:tcW w:w="1749" w:type="dxa"/>
            <w:tcBorders>
              <w:top w:val="nil"/>
              <w:left w:val="nil"/>
              <w:bottom w:val="nil"/>
              <w:right w:val="nil"/>
            </w:tcBorders>
            <w:shd w:val="clear" w:color="auto" w:fill="auto"/>
            <w:noWrap/>
            <w:hideMark/>
          </w:tcPr>
          <w:p w14:paraId="6B380A10"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5FE6F907" w14:textId="77777777" w:rsidR="00B80B12" w:rsidRPr="00B80B12" w:rsidRDefault="00B80B12" w:rsidP="00B80B12">
            <w:pPr>
              <w:spacing w:after="0" w:line="240" w:lineRule="auto"/>
              <w:ind w:firstLine="0"/>
              <w:rPr>
                <w:rFonts w:eastAsia="Times New Roman" w:cstheme="minorHAnsi"/>
                <w:lang w:eastAsia="zh-CN"/>
              </w:rPr>
            </w:pPr>
          </w:p>
        </w:tc>
        <w:tc>
          <w:tcPr>
            <w:tcW w:w="2268" w:type="dxa"/>
            <w:tcBorders>
              <w:top w:val="nil"/>
              <w:left w:val="nil"/>
              <w:bottom w:val="nil"/>
              <w:right w:val="nil"/>
            </w:tcBorders>
            <w:shd w:val="clear" w:color="auto" w:fill="auto"/>
            <w:noWrap/>
            <w:hideMark/>
          </w:tcPr>
          <w:p w14:paraId="3AEC6D11" w14:textId="77777777" w:rsidR="00B80B12" w:rsidRPr="00B80B12" w:rsidRDefault="00B80B12" w:rsidP="00B80B12">
            <w:pPr>
              <w:spacing w:after="0" w:line="240" w:lineRule="auto"/>
              <w:ind w:firstLine="0"/>
              <w:rPr>
                <w:rFonts w:eastAsia="Times New Roman" w:cstheme="minorHAnsi"/>
                <w:lang w:eastAsia="zh-CN"/>
              </w:rPr>
            </w:pPr>
          </w:p>
        </w:tc>
      </w:tr>
      <w:tr w:rsidR="00E450DE" w:rsidRPr="00B80B12" w14:paraId="5800C0A7" w14:textId="77777777" w:rsidTr="00D46AC0">
        <w:trPr>
          <w:trHeight w:val="300"/>
        </w:trPr>
        <w:tc>
          <w:tcPr>
            <w:tcW w:w="2269" w:type="dxa"/>
            <w:tcBorders>
              <w:top w:val="nil"/>
              <w:left w:val="nil"/>
              <w:bottom w:val="nil"/>
              <w:right w:val="nil"/>
            </w:tcBorders>
            <w:shd w:val="clear" w:color="auto" w:fill="auto"/>
            <w:hideMark/>
          </w:tcPr>
          <w:p w14:paraId="59E74504" w14:textId="77777777" w:rsidR="00B80B12" w:rsidRPr="00B80B12" w:rsidRDefault="00713FEB" w:rsidP="00254499">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B80B12" w:rsidRPr="00B80B12">
              <w:rPr>
                <w:rFonts w:eastAsia="Times New Roman" w:cstheme="minorHAnsi"/>
                <w:color w:val="000000"/>
                <w:lang w:eastAsia="zh-CN"/>
              </w:rPr>
              <w:t xml:space="preserve">Lean </w:t>
            </w:r>
            <w:r w:rsidR="003374A1" w:rsidRPr="00B80B12">
              <w:rPr>
                <w:rFonts w:eastAsia="Times New Roman" w:cstheme="minorHAnsi"/>
                <w:color w:val="000000"/>
                <w:lang w:eastAsia="zh-CN"/>
              </w:rPr>
              <w:t xml:space="preserve"> -</w:t>
            </w:r>
            <w:r w:rsidR="003374A1">
              <w:rPr>
                <w:rFonts w:eastAsia="Times New Roman" w:cstheme="minorHAnsi"/>
                <w:color w:val="000000"/>
                <w:lang w:eastAsia="zh-CN"/>
              </w:rPr>
              <w:t>&gt;</w:t>
            </w:r>
            <w:r w:rsidR="003374A1" w:rsidRPr="00B80B12">
              <w:rPr>
                <w:rFonts w:eastAsia="Times New Roman" w:cstheme="minorHAnsi"/>
                <w:color w:val="000000"/>
                <w:lang w:eastAsia="zh-CN"/>
              </w:rPr>
              <w:t xml:space="preserve"> </w:t>
            </w:r>
            <w:r w:rsidR="00B80B12" w:rsidRPr="00B80B12">
              <w:rPr>
                <w:rFonts w:eastAsia="Times New Roman" w:cstheme="minorHAnsi"/>
                <w:color w:val="000000"/>
                <w:lang w:eastAsia="zh-CN"/>
              </w:rPr>
              <w:t xml:space="preserve"> </w:t>
            </w:r>
            <w:r w:rsidR="00254499">
              <w:rPr>
                <w:rFonts w:eastAsia="Times New Roman" w:cstheme="minorHAnsi"/>
                <w:color w:val="000000"/>
                <w:lang w:eastAsia="zh-CN"/>
              </w:rPr>
              <w:t>l</w:t>
            </w:r>
            <w:r w:rsidR="00B80B12" w:rsidRPr="00B80B12">
              <w:rPr>
                <w:rFonts w:eastAsia="Times New Roman" w:cstheme="minorHAnsi"/>
                <w:color w:val="000000"/>
                <w:lang w:eastAsia="zh-CN"/>
              </w:rPr>
              <w:t>ean</w:t>
            </w:r>
          </w:p>
        </w:tc>
        <w:tc>
          <w:tcPr>
            <w:tcW w:w="1701" w:type="dxa"/>
            <w:tcBorders>
              <w:top w:val="nil"/>
              <w:left w:val="nil"/>
              <w:bottom w:val="nil"/>
              <w:right w:val="nil"/>
            </w:tcBorders>
            <w:shd w:val="clear" w:color="auto" w:fill="auto"/>
            <w:noWrap/>
            <w:hideMark/>
          </w:tcPr>
          <w:p w14:paraId="184F845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w:t>
            </w:r>
            <w:r w:rsidR="00DE43C5">
              <w:rPr>
                <w:rFonts w:eastAsia="Times New Roman" w:cstheme="minorHAnsi"/>
                <w:color w:val="000000"/>
                <w:lang w:eastAsia="zh-CN"/>
              </w:rPr>
              <w:t>4/244 (9.8</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3D95E2CA"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079" w:type="dxa"/>
            <w:tcBorders>
              <w:top w:val="nil"/>
              <w:left w:val="nil"/>
              <w:bottom w:val="nil"/>
              <w:right w:val="nil"/>
            </w:tcBorders>
            <w:shd w:val="clear" w:color="auto" w:fill="auto"/>
            <w:noWrap/>
            <w:hideMark/>
          </w:tcPr>
          <w:p w14:paraId="3A2A34A7"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83" w:type="dxa"/>
            <w:tcBorders>
              <w:top w:val="nil"/>
              <w:left w:val="nil"/>
              <w:bottom w:val="nil"/>
              <w:right w:val="nil"/>
            </w:tcBorders>
            <w:shd w:val="clear" w:color="auto" w:fill="auto"/>
            <w:noWrap/>
            <w:hideMark/>
          </w:tcPr>
          <w:p w14:paraId="0032B946"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34FA544C"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3/244 (1</w:t>
            </w:r>
            <w:r w:rsidR="00DE43C5">
              <w:rPr>
                <w:rFonts w:eastAsia="Times New Roman" w:cstheme="minorHAnsi"/>
                <w:color w:val="000000"/>
                <w:lang w:eastAsia="zh-CN"/>
              </w:rPr>
              <w:t>.2</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0280C55A"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c>
          <w:tcPr>
            <w:tcW w:w="2268" w:type="dxa"/>
            <w:tcBorders>
              <w:top w:val="nil"/>
              <w:left w:val="nil"/>
              <w:bottom w:val="nil"/>
              <w:right w:val="nil"/>
            </w:tcBorders>
            <w:shd w:val="clear" w:color="auto" w:fill="auto"/>
            <w:noWrap/>
            <w:hideMark/>
          </w:tcPr>
          <w:p w14:paraId="211FB21D"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Ref.</w:t>
            </w:r>
          </w:p>
        </w:tc>
      </w:tr>
      <w:tr w:rsidR="00E450DE" w:rsidRPr="00B80B12" w14:paraId="63E9A861" w14:textId="77777777" w:rsidTr="00D46AC0">
        <w:trPr>
          <w:trHeight w:val="300"/>
        </w:trPr>
        <w:tc>
          <w:tcPr>
            <w:tcW w:w="2269" w:type="dxa"/>
            <w:tcBorders>
              <w:top w:val="nil"/>
              <w:left w:val="nil"/>
              <w:bottom w:val="nil"/>
              <w:right w:val="nil"/>
            </w:tcBorders>
            <w:shd w:val="clear" w:color="auto" w:fill="auto"/>
            <w:hideMark/>
          </w:tcPr>
          <w:p w14:paraId="2FEBA767" w14:textId="77777777" w:rsidR="00B80B12" w:rsidRPr="00B80B12" w:rsidRDefault="00713FEB"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3374A1">
              <w:rPr>
                <w:rFonts w:eastAsia="Times New Roman" w:cstheme="minorHAnsi"/>
                <w:color w:val="000000"/>
                <w:lang w:eastAsia="zh-CN"/>
              </w:rPr>
              <w:t xml:space="preserve">Lean </w:t>
            </w:r>
            <w:r w:rsidR="003374A1" w:rsidRPr="00B80B12">
              <w:rPr>
                <w:rFonts w:eastAsia="Times New Roman" w:cstheme="minorHAnsi"/>
                <w:color w:val="000000"/>
                <w:lang w:eastAsia="zh-CN"/>
              </w:rPr>
              <w:t xml:space="preserve"> -</w:t>
            </w:r>
            <w:r w:rsidR="003374A1">
              <w:rPr>
                <w:rFonts w:eastAsia="Times New Roman" w:cstheme="minorHAnsi"/>
                <w:color w:val="000000"/>
                <w:lang w:eastAsia="zh-CN"/>
              </w:rPr>
              <w:t>&gt;</w:t>
            </w:r>
            <w:r w:rsidR="003374A1" w:rsidRPr="00B80B12">
              <w:rPr>
                <w:rFonts w:eastAsia="Times New Roman" w:cstheme="minorHAnsi"/>
                <w:color w:val="000000"/>
                <w:lang w:eastAsia="zh-CN"/>
              </w:rPr>
              <w:t xml:space="preserve"> </w:t>
            </w:r>
            <w:r w:rsidR="003374A1">
              <w:rPr>
                <w:rFonts w:eastAsia="Times New Roman" w:cstheme="minorHAnsi"/>
                <w:color w:val="000000"/>
                <w:lang w:eastAsia="zh-CN"/>
              </w:rPr>
              <w:t xml:space="preserve"> OWOB</w:t>
            </w:r>
          </w:p>
        </w:tc>
        <w:tc>
          <w:tcPr>
            <w:tcW w:w="1701" w:type="dxa"/>
            <w:tcBorders>
              <w:top w:val="nil"/>
              <w:left w:val="nil"/>
              <w:bottom w:val="nil"/>
              <w:right w:val="nil"/>
            </w:tcBorders>
            <w:shd w:val="clear" w:color="auto" w:fill="auto"/>
            <w:noWrap/>
            <w:hideMark/>
          </w:tcPr>
          <w:p w14:paraId="7E81E0FF" w14:textId="77777777" w:rsidR="00B80B12" w:rsidRPr="00B80B12" w:rsidRDefault="00DE43C5"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15/96 (15.6</w:t>
            </w:r>
            <w:r w:rsidR="00B80B12"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57A19AE2"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1.59 (0.87, 2.90)</w:t>
            </w:r>
          </w:p>
        </w:tc>
        <w:tc>
          <w:tcPr>
            <w:tcW w:w="2079" w:type="dxa"/>
            <w:tcBorders>
              <w:top w:val="nil"/>
              <w:left w:val="nil"/>
              <w:bottom w:val="nil"/>
              <w:right w:val="nil"/>
            </w:tcBorders>
            <w:shd w:val="clear" w:color="auto" w:fill="auto"/>
            <w:noWrap/>
            <w:hideMark/>
          </w:tcPr>
          <w:p w14:paraId="6DBFC0DE"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1.58 (0.88, 2.83)</w:t>
            </w:r>
          </w:p>
        </w:tc>
        <w:tc>
          <w:tcPr>
            <w:tcW w:w="283" w:type="dxa"/>
            <w:tcBorders>
              <w:top w:val="nil"/>
              <w:left w:val="nil"/>
              <w:bottom w:val="nil"/>
              <w:right w:val="nil"/>
            </w:tcBorders>
            <w:shd w:val="clear" w:color="auto" w:fill="auto"/>
            <w:noWrap/>
            <w:hideMark/>
          </w:tcPr>
          <w:p w14:paraId="7056ECA5"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51C17AA3"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1/96 (1</w:t>
            </w:r>
            <w:r w:rsidR="00DE43C5">
              <w:rPr>
                <w:rFonts w:eastAsia="Times New Roman" w:cstheme="minorHAnsi"/>
                <w:color w:val="000000"/>
                <w:lang w:eastAsia="zh-CN"/>
              </w:rPr>
              <w:t>.0</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068AB36F"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0.85 (0.09, 8.06)</w:t>
            </w:r>
          </w:p>
        </w:tc>
        <w:tc>
          <w:tcPr>
            <w:tcW w:w="2268" w:type="dxa"/>
            <w:tcBorders>
              <w:top w:val="nil"/>
              <w:left w:val="nil"/>
              <w:bottom w:val="nil"/>
              <w:right w:val="nil"/>
            </w:tcBorders>
            <w:shd w:val="clear" w:color="auto" w:fill="auto"/>
            <w:noWrap/>
            <w:hideMark/>
          </w:tcPr>
          <w:p w14:paraId="1212523D"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0.70 (0.07, 6.69)</w:t>
            </w:r>
          </w:p>
        </w:tc>
      </w:tr>
      <w:tr w:rsidR="00E450DE" w:rsidRPr="00B80B12" w14:paraId="41B1EC21" w14:textId="77777777" w:rsidTr="00D46AC0">
        <w:trPr>
          <w:trHeight w:val="300"/>
        </w:trPr>
        <w:tc>
          <w:tcPr>
            <w:tcW w:w="2269" w:type="dxa"/>
            <w:tcBorders>
              <w:top w:val="nil"/>
              <w:left w:val="nil"/>
              <w:bottom w:val="nil"/>
              <w:right w:val="nil"/>
            </w:tcBorders>
            <w:shd w:val="clear" w:color="auto" w:fill="auto"/>
            <w:hideMark/>
          </w:tcPr>
          <w:p w14:paraId="15ED7040" w14:textId="77777777" w:rsidR="00B80B12" w:rsidRPr="00B80B12" w:rsidRDefault="00713FEB" w:rsidP="00254499">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3374A1">
              <w:rPr>
                <w:rFonts w:eastAsia="Times New Roman" w:cstheme="minorHAnsi"/>
                <w:color w:val="000000"/>
                <w:lang w:eastAsia="zh-CN"/>
              </w:rPr>
              <w:t xml:space="preserve">OWOB -&gt; </w:t>
            </w:r>
            <w:r w:rsidR="00254499">
              <w:rPr>
                <w:rFonts w:eastAsia="Times New Roman" w:cstheme="minorHAnsi"/>
                <w:color w:val="000000"/>
                <w:lang w:eastAsia="zh-CN"/>
              </w:rPr>
              <w:t>l</w:t>
            </w:r>
            <w:r w:rsidR="003374A1">
              <w:rPr>
                <w:rFonts w:eastAsia="Times New Roman" w:cstheme="minorHAnsi"/>
                <w:color w:val="000000"/>
                <w:lang w:eastAsia="zh-CN"/>
              </w:rPr>
              <w:t>ean</w:t>
            </w:r>
          </w:p>
        </w:tc>
        <w:tc>
          <w:tcPr>
            <w:tcW w:w="1701" w:type="dxa"/>
            <w:tcBorders>
              <w:top w:val="nil"/>
              <w:left w:val="nil"/>
              <w:bottom w:val="nil"/>
              <w:right w:val="nil"/>
            </w:tcBorders>
            <w:shd w:val="clear" w:color="auto" w:fill="auto"/>
            <w:noWrap/>
            <w:hideMark/>
          </w:tcPr>
          <w:p w14:paraId="50F80703"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3/9 (33</w:t>
            </w:r>
            <w:r w:rsidR="00DE43C5">
              <w:rPr>
                <w:rFonts w:eastAsia="Times New Roman" w:cstheme="minorHAnsi"/>
                <w:color w:val="000000"/>
                <w:lang w:eastAsia="zh-CN"/>
              </w:rPr>
              <w:t>.3</w:t>
            </w:r>
            <w:r w:rsidRPr="00B80B12">
              <w:rPr>
                <w:rFonts w:eastAsia="Times New Roman" w:cstheme="minorHAnsi"/>
                <w:color w:val="000000"/>
                <w:lang w:eastAsia="zh-CN"/>
              </w:rPr>
              <w:t>%)</w:t>
            </w:r>
          </w:p>
        </w:tc>
        <w:tc>
          <w:tcPr>
            <w:tcW w:w="2126" w:type="dxa"/>
            <w:tcBorders>
              <w:top w:val="nil"/>
              <w:left w:val="nil"/>
              <w:bottom w:val="nil"/>
              <w:right w:val="nil"/>
            </w:tcBorders>
            <w:shd w:val="clear" w:color="auto" w:fill="auto"/>
            <w:noWrap/>
            <w:hideMark/>
          </w:tcPr>
          <w:p w14:paraId="5631EE08"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3.39 (1.25, 9.21)*</w:t>
            </w:r>
          </w:p>
        </w:tc>
        <w:tc>
          <w:tcPr>
            <w:tcW w:w="2079" w:type="dxa"/>
            <w:tcBorders>
              <w:top w:val="nil"/>
              <w:left w:val="nil"/>
              <w:bottom w:val="nil"/>
              <w:right w:val="nil"/>
            </w:tcBorders>
            <w:shd w:val="clear" w:color="auto" w:fill="auto"/>
            <w:noWrap/>
            <w:hideMark/>
          </w:tcPr>
          <w:p w14:paraId="548590FB"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3.18 (1.23, 8.21)*</w:t>
            </w:r>
          </w:p>
        </w:tc>
        <w:tc>
          <w:tcPr>
            <w:tcW w:w="283" w:type="dxa"/>
            <w:tcBorders>
              <w:top w:val="nil"/>
              <w:left w:val="nil"/>
              <w:bottom w:val="nil"/>
              <w:right w:val="nil"/>
            </w:tcBorders>
            <w:shd w:val="clear" w:color="auto" w:fill="auto"/>
            <w:noWrap/>
            <w:hideMark/>
          </w:tcPr>
          <w:p w14:paraId="2317D27D" w14:textId="77777777" w:rsidR="00B80B12" w:rsidRPr="00B80B12" w:rsidRDefault="00B80B12" w:rsidP="00B80B12">
            <w:pPr>
              <w:spacing w:after="0" w:line="240" w:lineRule="auto"/>
              <w:ind w:firstLine="0"/>
              <w:rPr>
                <w:rFonts w:eastAsia="Times New Roman" w:cstheme="minorHAnsi"/>
                <w:color w:val="000000"/>
                <w:lang w:eastAsia="zh-CN"/>
              </w:rPr>
            </w:pPr>
          </w:p>
        </w:tc>
        <w:tc>
          <w:tcPr>
            <w:tcW w:w="1749" w:type="dxa"/>
            <w:tcBorders>
              <w:top w:val="nil"/>
              <w:left w:val="nil"/>
              <w:bottom w:val="nil"/>
              <w:right w:val="nil"/>
            </w:tcBorders>
            <w:shd w:val="clear" w:color="auto" w:fill="auto"/>
            <w:noWrap/>
            <w:hideMark/>
          </w:tcPr>
          <w:p w14:paraId="63F2CF10"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1/9 (11</w:t>
            </w:r>
            <w:r w:rsidR="00DE43C5">
              <w:rPr>
                <w:rFonts w:eastAsia="Times New Roman" w:cstheme="minorHAnsi"/>
                <w:color w:val="000000"/>
                <w:lang w:eastAsia="zh-CN"/>
              </w:rPr>
              <w:t>.1</w:t>
            </w:r>
            <w:r w:rsidRPr="00B80B12">
              <w:rPr>
                <w:rFonts w:eastAsia="Times New Roman" w:cstheme="minorHAnsi"/>
                <w:color w:val="000000"/>
                <w:lang w:eastAsia="zh-CN"/>
              </w:rPr>
              <w:t>%)</w:t>
            </w:r>
          </w:p>
        </w:tc>
        <w:tc>
          <w:tcPr>
            <w:tcW w:w="2268" w:type="dxa"/>
            <w:tcBorders>
              <w:top w:val="nil"/>
              <w:left w:val="nil"/>
              <w:bottom w:val="nil"/>
              <w:right w:val="nil"/>
            </w:tcBorders>
            <w:shd w:val="clear" w:color="auto" w:fill="auto"/>
            <w:noWrap/>
            <w:hideMark/>
          </w:tcPr>
          <w:p w14:paraId="74FE87DA"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9.04 (1.04, 78.76)*</w:t>
            </w:r>
          </w:p>
        </w:tc>
        <w:tc>
          <w:tcPr>
            <w:tcW w:w="2268" w:type="dxa"/>
            <w:tcBorders>
              <w:top w:val="nil"/>
              <w:left w:val="nil"/>
              <w:bottom w:val="nil"/>
              <w:right w:val="nil"/>
            </w:tcBorders>
            <w:shd w:val="clear" w:color="auto" w:fill="auto"/>
            <w:noWrap/>
            <w:hideMark/>
          </w:tcPr>
          <w:p w14:paraId="63AEBDBD"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2.69 (0.51, 14.16)</w:t>
            </w:r>
          </w:p>
        </w:tc>
      </w:tr>
      <w:tr w:rsidR="00E450DE" w:rsidRPr="00B80B12" w14:paraId="7282CBD2" w14:textId="77777777" w:rsidTr="00D46AC0">
        <w:trPr>
          <w:trHeight w:val="300"/>
        </w:trPr>
        <w:tc>
          <w:tcPr>
            <w:tcW w:w="2269" w:type="dxa"/>
            <w:tcBorders>
              <w:top w:val="nil"/>
              <w:left w:val="nil"/>
              <w:bottom w:val="single" w:sz="4" w:space="0" w:color="auto"/>
              <w:right w:val="nil"/>
            </w:tcBorders>
            <w:shd w:val="clear" w:color="auto" w:fill="auto"/>
            <w:hideMark/>
          </w:tcPr>
          <w:p w14:paraId="61BC7A1D" w14:textId="77777777" w:rsidR="00B80B12" w:rsidRPr="00B80B12" w:rsidRDefault="00713FEB" w:rsidP="00B80B12">
            <w:pPr>
              <w:spacing w:after="0" w:line="240" w:lineRule="auto"/>
              <w:ind w:firstLine="0"/>
              <w:rPr>
                <w:rFonts w:eastAsia="Times New Roman" w:cstheme="minorHAnsi"/>
                <w:color w:val="000000"/>
                <w:lang w:eastAsia="zh-CN"/>
              </w:rPr>
            </w:pPr>
            <w:r>
              <w:rPr>
                <w:rFonts w:eastAsia="Times New Roman" w:cstheme="minorHAnsi"/>
                <w:color w:val="000000"/>
                <w:lang w:eastAsia="zh-CN"/>
              </w:rPr>
              <w:t xml:space="preserve">  </w:t>
            </w:r>
            <w:r w:rsidR="003374A1">
              <w:rPr>
                <w:rFonts w:eastAsia="Times New Roman" w:cstheme="minorHAnsi"/>
                <w:color w:val="000000"/>
                <w:lang w:eastAsia="zh-CN"/>
              </w:rPr>
              <w:t xml:space="preserve">OWOB </w:t>
            </w:r>
            <w:r w:rsidR="003374A1" w:rsidRPr="00B80B12">
              <w:rPr>
                <w:rFonts w:eastAsia="Times New Roman" w:cstheme="minorHAnsi"/>
                <w:color w:val="000000"/>
                <w:lang w:eastAsia="zh-CN"/>
              </w:rPr>
              <w:t xml:space="preserve"> -</w:t>
            </w:r>
            <w:r w:rsidR="003374A1">
              <w:rPr>
                <w:rFonts w:eastAsia="Times New Roman" w:cstheme="minorHAnsi"/>
                <w:color w:val="000000"/>
                <w:lang w:eastAsia="zh-CN"/>
              </w:rPr>
              <w:t>&gt;  OWOB</w:t>
            </w:r>
          </w:p>
        </w:tc>
        <w:tc>
          <w:tcPr>
            <w:tcW w:w="1701" w:type="dxa"/>
            <w:tcBorders>
              <w:top w:val="nil"/>
              <w:left w:val="nil"/>
              <w:bottom w:val="single" w:sz="4" w:space="0" w:color="auto"/>
              <w:right w:val="nil"/>
            </w:tcBorders>
            <w:shd w:val="clear" w:color="auto" w:fill="auto"/>
            <w:noWrap/>
            <w:hideMark/>
          </w:tcPr>
          <w:p w14:paraId="16A5995B"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71/212 (33</w:t>
            </w:r>
            <w:r w:rsidR="00DE43C5">
              <w:rPr>
                <w:rFonts w:eastAsia="Times New Roman" w:cstheme="minorHAnsi"/>
                <w:color w:val="000000"/>
                <w:lang w:eastAsia="zh-CN"/>
              </w:rPr>
              <w:t>.5</w:t>
            </w:r>
            <w:r w:rsidRPr="00B80B12">
              <w:rPr>
                <w:rFonts w:eastAsia="Times New Roman" w:cstheme="minorHAnsi"/>
                <w:color w:val="000000"/>
                <w:lang w:eastAsia="zh-CN"/>
              </w:rPr>
              <w:t>%)</w:t>
            </w:r>
          </w:p>
        </w:tc>
        <w:tc>
          <w:tcPr>
            <w:tcW w:w="2126" w:type="dxa"/>
            <w:tcBorders>
              <w:top w:val="nil"/>
              <w:left w:val="nil"/>
              <w:bottom w:val="single" w:sz="4" w:space="0" w:color="auto"/>
              <w:right w:val="nil"/>
            </w:tcBorders>
            <w:shd w:val="clear" w:color="auto" w:fill="auto"/>
            <w:noWrap/>
            <w:hideMark/>
          </w:tcPr>
          <w:p w14:paraId="69F90455"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3.40 (2.23, 5.21)***</w:t>
            </w:r>
          </w:p>
        </w:tc>
        <w:tc>
          <w:tcPr>
            <w:tcW w:w="2079" w:type="dxa"/>
            <w:tcBorders>
              <w:top w:val="nil"/>
              <w:left w:val="nil"/>
              <w:bottom w:val="single" w:sz="4" w:space="0" w:color="auto"/>
              <w:right w:val="nil"/>
            </w:tcBorders>
            <w:shd w:val="clear" w:color="auto" w:fill="auto"/>
            <w:noWrap/>
            <w:hideMark/>
          </w:tcPr>
          <w:p w14:paraId="11282DA3"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2.97 (1.89, 4.67)***</w:t>
            </w:r>
          </w:p>
        </w:tc>
        <w:tc>
          <w:tcPr>
            <w:tcW w:w="283" w:type="dxa"/>
            <w:tcBorders>
              <w:top w:val="nil"/>
              <w:left w:val="nil"/>
              <w:bottom w:val="single" w:sz="4" w:space="0" w:color="auto"/>
              <w:right w:val="nil"/>
            </w:tcBorders>
            <w:shd w:val="clear" w:color="auto" w:fill="auto"/>
            <w:noWrap/>
            <w:hideMark/>
          </w:tcPr>
          <w:p w14:paraId="4D6B8A40"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 </w:t>
            </w:r>
          </w:p>
        </w:tc>
        <w:tc>
          <w:tcPr>
            <w:tcW w:w="1749" w:type="dxa"/>
            <w:tcBorders>
              <w:top w:val="nil"/>
              <w:left w:val="nil"/>
              <w:bottom w:val="single" w:sz="4" w:space="0" w:color="auto"/>
              <w:right w:val="nil"/>
            </w:tcBorders>
            <w:shd w:val="clear" w:color="auto" w:fill="auto"/>
            <w:noWrap/>
            <w:hideMark/>
          </w:tcPr>
          <w:p w14:paraId="31A39065"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18/212 (8</w:t>
            </w:r>
            <w:r w:rsidR="00DE43C5">
              <w:rPr>
                <w:rFonts w:eastAsia="Times New Roman" w:cstheme="minorHAnsi"/>
                <w:color w:val="000000"/>
                <w:lang w:eastAsia="zh-CN"/>
              </w:rPr>
              <w:t>.5</w:t>
            </w:r>
            <w:r w:rsidRPr="00B80B12">
              <w:rPr>
                <w:rFonts w:eastAsia="Times New Roman" w:cstheme="minorHAnsi"/>
                <w:color w:val="000000"/>
                <w:lang w:eastAsia="zh-CN"/>
              </w:rPr>
              <w:t>%)</w:t>
            </w:r>
          </w:p>
        </w:tc>
        <w:tc>
          <w:tcPr>
            <w:tcW w:w="2268" w:type="dxa"/>
            <w:tcBorders>
              <w:top w:val="nil"/>
              <w:left w:val="nil"/>
              <w:bottom w:val="single" w:sz="4" w:space="0" w:color="auto"/>
              <w:right w:val="nil"/>
            </w:tcBorders>
            <w:shd w:val="clear" w:color="auto" w:fill="auto"/>
            <w:noWrap/>
            <w:hideMark/>
          </w:tcPr>
          <w:p w14:paraId="6AE72FAE"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6.91 (2.06, 23.14)**</w:t>
            </w:r>
          </w:p>
        </w:tc>
        <w:tc>
          <w:tcPr>
            <w:tcW w:w="2268" w:type="dxa"/>
            <w:tcBorders>
              <w:top w:val="nil"/>
              <w:left w:val="nil"/>
              <w:bottom w:val="single" w:sz="4" w:space="0" w:color="auto"/>
              <w:right w:val="nil"/>
            </w:tcBorders>
            <w:shd w:val="clear" w:color="auto" w:fill="auto"/>
            <w:noWrap/>
            <w:hideMark/>
          </w:tcPr>
          <w:p w14:paraId="421D20DE" w14:textId="77777777" w:rsidR="00B80B12" w:rsidRPr="00B80B12" w:rsidRDefault="00B80B12" w:rsidP="00B80B12">
            <w:pPr>
              <w:spacing w:after="0" w:line="240" w:lineRule="auto"/>
              <w:ind w:firstLine="0"/>
              <w:rPr>
                <w:rFonts w:eastAsia="Times New Roman" w:cstheme="minorHAnsi"/>
                <w:color w:val="000000"/>
                <w:lang w:eastAsia="zh-CN"/>
              </w:rPr>
            </w:pPr>
            <w:r w:rsidRPr="00B80B12">
              <w:rPr>
                <w:rFonts w:eastAsia="Times New Roman" w:cstheme="minorHAnsi"/>
                <w:color w:val="000000"/>
                <w:lang w:eastAsia="zh-CN"/>
              </w:rPr>
              <w:t>4.17 (1.19, 14.67)*</w:t>
            </w:r>
          </w:p>
        </w:tc>
      </w:tr>
    </w:tbl>
    <w:p w14:paraId="1ED23C10" w14:textId="77777777" w:rsidR="002869AF" w:rsidRDefault="002869AF" w:rsidP="002869AF">
      <w:pPr>
        <w:suppressLineNumbers/>
        <w:ind w:firstLine="0"/>
        <w:rPr>
          <w:rFonts w:ascii="Times New Roman" w:hAnsi="Times New Roman" w:cs="Times New Roman"/>
          <w:b/>
          <w:sz w:val="24"/>
          <w:szCs w:val="24"/>
        </w:rPr>
      </w:pPr>
    </w:p>
    <w:p w14:paraId="0257068F" w14:textId="07FFFBDA" w:rsidR="00F614AD" w:rsidRDefault="00950D1B" w:rsidP="00F614AD">
      <w:pPr>
        <w:suppressLineNumbers/>
        <w:spacing w:after="0"/>
        <w:ind w:firstLine="0"/>
        <w:rPr>
          <w:rFonts w:cstheme="minorHAnsi"/>
          <w:szCs w:val="24"/>
        </w:rPr>
      </w:pPr>
      <w:r w:rsidRPr="00950D1B">
        <w:rPr>
          <w:rFonts w:cstheme="minorHAnsi"/>
          <w:szCs w:val="24"/>
          <w:vertAlign w:val="superscript"/>
        </w:rPr>
        <w:t>1</w:t>
      </w:r>
      <w:r w:rsidR="00A704B2">
        <w:rPr>
          <w:rFonts w:cstheme="minorHAnsi"/>
          <w:szCs w:val="24"/>
        </w:rPr>
        <w:t>A</w:t>
      </w:r>
      <w:r w:rsidR="00F614AD">
        <w:rPr>
          <w:rFonts w:cstheme="minorHAnsi"/>
          <w:szCs w:val="24"/>
        </w:rPr>
        <w:t xml:space="preserve">djusted </w:t>
      </w:r>
      <w:r w:rsidR="00A704B2">
        <w:rPr>
          <w:rFonts w:cstheme="minorHAnsi"/>
          <w:szCs w:val="24"/>
        </w:rPr>
        <w:t>for</w:t>
      </w:r>
      <w:r w:rsidR="00F614AD">
        <w:rPr>
          <w:rFonts w:cstheme="minorHAnsi"/>
          <w:szCs w:val="24"/>
        </w:rPr>
        <w:t xml:space="preserve"> </w:t>
      </w:r>
      <w:r w:rsidR="000B528F" w:rsidRPr="000B528F">
        <w:rPr>
          <w:rFonts w:cstheme="minorHAnsi"/>
          <w:szCs w:val="24"/>
        </w:rPr>
        <w:t>ethnicity, age at delivery, education, parity, family history of diabetes, insulin treatment during pregnancy and pregnancy induced hypertension.</w:t>
      </w:r>
    </w:p>
    <w:p w14:paraId="5FA36022" w14:textId="77777777" w:rsidR="00950D1B" w:rsidRDefault="00950D1B" w:rsidP="00950D1B">
      <w:pPr>
        <w:suppressLineNumbers/>
        <w:spacing w:after="0"/>
        <w:ind w:firstLine="0"/>
        <w:rPr>
          <w:rFonts w:cstheme="minorHAnsi"/>
          <w:szCs w:val="24"/>
        </w:rPr>
      </w:pPr>
      <w:r>
        <w:rPr>
          <w:rFonts w:cstheme="minorHAnsi"/>
          <w:szCs w:val="24"/>
          <w:vertAlign w:val="superscript"/>
        </w:rPr>
        <w:t>2</w:t>
      </w:r>
      <w:r w:rsidRPr="00F614AD">
        <w:rPr>
          <w:rFonts w:cstheme="minorHAnsi"/>
          <w:szCs w:val="24"/>
        </w:rPr>
        <w:t xml:space="preserve">Estimates are relative risk </w:t>
      </w:r>
      <w:r>
        <w:rPr>
          <w:rFonts w:cstheme="minorHAnsi"/>
          <w:szCs w:val="24"/>
        </w:rPr>
        <w:t xml:space="preserve">(95% CI) </w:t>
      </w:r>
      <w:r w:rsidRPr="00F614AD">
        <w:rPr>
          <w:rFonts w:cstheme="minorHAnsi"/>
          <w:szCs w:val="24"/>
        </w:rPr>
        <w:t xml:space="preserve">for </w:t>
      </w:r>
      <w:proofErr w:type="spellStart"/>
      <w:r w:rsidRPr="00F614AD">
        <w:rPr>
          <w:rFonts w:cstheme="minorHAnsi"/>
          <w:szCs w:val="24"/>
        </w:rPr>
        <w:t>dysgl</w:t>
      </w:r>
      <w:r>
        <w:rPr>
          <w:rFonts w:cstheme="minorHAnsi"/>
          <w:szCs w:val="24"/>
        </w:rPr>
        <w:t>ycaemia</w:t>
      </w:r>
      <w:proofErr w:type="spellEnd"/>
      <w:r>
        <w:rPr>
          <w:rFonts w:cstheme="minorHAnsi"/>
          <w:szCs w:val="24"/>
        </w:rPr>
        <w:t xml:space="preserve"> and type 2 diabetes post-delivery according to the studied exposure. </w:t>
      </w:r>
    </w:p>
    <w:p w14:paraId="19ABDD6F" w14:textId="37BC87E3" w:rsidR="00950D1B" w:rsidRPr="00F614AD" w:rsidRDefault="00950D1B" w:rsidP="00F614AD">
      <w:pPr>
        <w:suppressLineNumbers/>
        <w:spacing w:after="0"/>
        <w:ind w:firstLine="0"/>
        <w:rPr>
          <w:rFonts w:cstheme="minorHAnsi"/>
          <w:szCs w:val="24"/>
        </w:rPr>
      </w:pPr>
      <w:r w:rsidRPr="00950D1B">
        <w:rPr>
          <w:rFonts w:cstheme="minorHAnsi"/>
          <w:szCs w:val="24"/>
          <w:vertAlign w:val="superscript"/>
        </w:rPr>
        <w:t>3</w:t>
      </w:r>
      <w:r>
        <w:rPr>
          <w:rFonts w:cstheme="minorHAnsi"/>
          <w:szCs w:val="24"/>
        </w:rPr>
        <w:t>Due to insufficient cases of T2D in underweight categories and because the relationship between pre-pregna</w:t>
      </w:r>
      <w:r w:rsidR="000B528F">
        <w:rPr>
          <w:rFonts w:cstheme="minorHAnsi"/>
          <w:szCs w:val="24"/>
        </w:rPr>
        <w:t xml:space="preserve">ncy BMI and </w:t>
      </w:r>
      <w:proofErr w:type="spellStart"/>
      <w:r w:rsidR="000B528F">
        <w:rPr>
          <w:rFonts w:cstheme="minorHAnsi"/>
          <w:szCs w:val="24"/>
        </w:rPr>
        <w:t>dysglycaemia</w:t>
      </w:r>
      <w:proofErr w:type="spellEnd"/>
      <w:r w:rsidR="000B528F">
        <w:rPr>
          <w:rFonts w:cstheme="minorHAnsi"/>
          <w:szCs w:val="24"/>
        </w:rPr>
        <w:t xml:space="preserve"> appeared</w:t>
      </w:r>
      <w:r>
        <w:rPr>
          <w:rFonts w:cstheme="minorHAnsi"/>
          <w:szCs w:val="24"/>
        </w:rPr>
        <w:t xml:space="preserve"> linear, we combined underweight and normal weight categories int</w:t>
      </w:r>
      <w:r w:rsidR="00820A82">
        <w:rPr>
          <w:rFonts w:cstheme="minorHAnsi"/>
          <w:szCs w:val="24"/>
        </w:rPr>
        <w:t>o reference group</w:t>
      </w:r>
      <w:r>
        <w:rPr>
          <w:rFonts w:cstheme="minorHAnsi"/>
          <w:szCs w:val="24"/>
        </w:rPr>
        <w:t xml:space="preserve"> for this analysis.</w:t>
      </w:r>
    </w:p>
    <w:p w14:paraId="715AB713" w14:textId="10EA5C5E" w:rsidR="00F614AD" w:rsidRDefault="00E450DE" w:rsidP="00F614AD">
      <w:pPr>
        <w:spacing w:after="0"/>
        <w:ind w:firstLine="0"/>
        <w:rPr>
          <w:rFonts w:cstheme="minorHAnsi"/>
        </w:rPr>
      </w:pPr>
      <w:r w:rsidRPr="00E450DE">
        <w:rPr>
          <w:rFonts w:cstheme="minorHAnsi"/>
        </w:rPr>
        <w:t>IFG</w:t>
      </w:r>
      <w:r>
        <w:t xml:space="preserve">, </w:t>
      </w:r>
      <w:r>
        <w:rPr>
          <w:rFonts w:cstheme="minorHAnsi"/>
        </w:rPr>
        <w:t>i</w:t>
      </w:r>
      <w:r w:rsidRPr="00E450DE">
        <w:rPr>
          <w:rFonts w:cstheme="minorHAnsi"/>
        </w:rPr>
        <w:t>mpaired</w:t>
      </w:r>
      <w:r>
        <w:rPr>
          <w:rFonts w:cstheme="minorHAnsi"/>
        </w:rPr>
        <w:t xml:space="preserve"> fasting glucose; IGT, impaired g</w:t>
      </w:r>
      <w:r w:rsidRPr="00E450DE">
        <w:rPr>
          <w:rFonts w:cstheme="minorHAnsi"/>
        </w:rPr>
        <w:t xml:space="preserve">lucose </w:t>
      </w:r>
      <w:r>
        <w:rPr>
          <w:rFonts w:cstheme="minorHAnsi"/>
        </w:rPr>
        <w:t>t</w:t>
      </w:r>
      <w:r w:rsidRPr="00E450DE">
        <w:rPr>
          <w:rFonts w:cstheme="minorHAnsi"/>
        </w:rPr>
        <w:t>olerance</w:t>
      </w:r>
      <w:r>
        <w:rPr>
          <w:rFonts w:cstheme="minorHAnsi"/>
        </w:rPr>
        <w:t>; T2D, type 2 diabetes; RR, relative risk; Ref., reference; BMI, body mass index; GDM, gestational diabetes</w:t>
      </w:r>
      <w:r w:rsidR="000B528F">
        <w:rPr>
          <w:rFonts w:cstheme="minorHAnsi"/>
        </w:rPr>
        <w:t xml:space="preserve"> mellitus</w:t>
      </w:r>
      <w:r>
        <w:rPr>
          <w:rFonts w:cstheme="minorHAnsi"/>
        </w:rPr>
        <w:t xml:space="preserve">; GWG, gestational weight gain; </w:t>
      </w:r>
      <w:r w:rsidR="000B528F">
        <w:rPr>
          <w:rFonts w:cstheme="minorHAnsi"/>
        </w:rPr>
        <w:t>P</w:t>
      </w:r>
      <w:r w:rsidR="00A704B2">
        <w:rPr>
          <w:rFonts w:cstheme="minorHAnsi"/>
        </w:rPr>
        <w:t>D</w:t>
      </w:r>
      <w:r w:rsidR="000B528F">
        <w:rPr>
          <w:rFonts w:cstheme="minorHAnsi"/>
        </w:rPr>
        <w:t>WR, post</w:t>
      </w:r>
      <w:r w:rsidR="00A704B2">
        <w:rPr>
          <w:rFonts w:cstheme="minorHAnsi"/>
        </w:rPr>
        <w:t>-delivery</w:t>
      </w:r>
      <w:r w:rsidR="000B528F">
        <w:rPr>
          <w:rFonts w:cstheme="minorHAnsi"/>
        </w:rPr>
        <w:t xml:space="preserve"> weight retention; </w:t>
      </w:r>
      <w:r>
        <w:rPr>
          <w:rFonts w:cstheme="minorHAnsi"/>
        </w:rPr>
        <w:t>OWOB, overweight or obese</w:t>
      </w:r>
    </w:p>
    <w:p w14:paraId="4A49998E" w14:textId="1910836A" w:rsidR="002869AF" w:rsidRPr="00877856" w:rsidRDefault="00F614AD" w:rsidP="00877856">
      <w:pPr>
        <w:spacing w:after="0"/>
        <w:ind w:firstLine="0"/>
        <w:rPr>
          <w:rFonts w:cstheme="minorHAnsi"/>
        </w:rPr>
      </w:pPr>
      <w:r>
        <w:rPr>
          <w:rFonts w:cstheme="minorHAnsi"/>
        </w:rPr>
        <w:t>*</w:t>
      </w:r>
      <w:r w:rsidRPr="00F614AD">
        <w:rPr>
          <w:rFonts w:cstheme="minorHAnsi"/>
          <w:i/>
        </w:rPr>
        <w:t>P</w:t>
      </w:r>
      <w:r>
        <w:rPr>
          <w:rFonts w:cstheme="minorHAnsi"/>
        </w:rPr>
        <w:t xml:space="preserve"> &lt;0.05; **</w:t>
      </w:r>
      <w:r w:rsidRPr="00F614AD">
        <w:rPr>
          <w:rFonts w:cstheme="minorHAnsi"/>
          <w:i/>
        </w:rPr>
        <w:t>P</w:t>
      </w:r>
      <w:r>
        <w:rPr>
          <w:rFonts w:cstheme="minorHAnsi"/>
        </w:rPr>
        <w:t xml:space="preserve"> &lt;0.01; ***</w:t>
      </w:r>
      <w:r w:rsidRPr="00F614AD">
        <w:rPr>
          <w:rFonts w:cstheme="minorHAnsi"/>
          <w:i/>
        </w:rPr>
        <w:t>P</w:t>
      </w:r>
      <w:r>
        <w:rPr>
          <w:rFonts w:cstheme="minorHAnsi"/>
        </w:rPr>
        <w:t xml:space="preserve"> &lt;0.001</w:t>
      </w:r>
    </w:p>
    <w:p w14:paraId="27E4293A" w14:textId="478404A1" w:rsidR="001B7BA1" w:rsidRPr="00877856" w:rsidRDefault="001B7BA1" w:rsidP="00877856">
      <w:pPr>
        <w:spacing w:after="0"/>
        <w:ind w:firstLine="0"/>
        <w:rPr>
          <w:rFonts w:ascii="Times New Roman" w:eastAsia="Times New Roman" w:hAnsi="Times New Roman" w:cs="Times New Roman"/>
          <w:b/>
          <w:color w:val="000000"/>
        </w:rPr>
      </w:pPr>
    </w:p>
    <w:sectPr w:rsidR="001B7BA1" w:rsidRPr="00877856" w:rsidSect="00877856">
      <w:headerReference w:type="default" r:id="rId10"/>
      <w:pgSz w:w="15840" w:h="12240" w:orient="landscape"/>
      <w:pgMar w:top="720" w:right="720" w:bottom="720" w:left="720" w:header="11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667D9" w14:textId="77777777" w:rsidR="00CD3DA7" w:rsidRDefault="00CD3DA7" w:rsidP="008C2387">
      <w:pPr>
        <w:spacing w:after="0" w:line="240" w:lineRule="auto"/>
      </w:pPr>
      <w:r>
        <w:separator/>
      </w:r>
    </w:p>
  </w:endnote>
  <w:endnote w:type="continuationSeparator" w:id="0">
    <w:p w14:paraId="527E5BCE" w14:textId="77777777" w:rsidR="00CD3DA7" w:rsidRDefault="00CD3DA7" w:rsidP="008C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647267"/>
      <w:docPartObj>
        <w:docPartGallery w:val="Page Numbers (Bottom of Page)"/>
        <w:docPartUnique/>
      </w:docPartObj>
    </w:sdtPr>
    <w:sdtEndPr>
      <w:rPr>
        <w:noProof/>
      </w:rPr>
    </w:sdtEndPr>
    <w:sdtContent>
      <w:p w14:paraId="62BE1BD0" w14:textId="4659420D" w:rsidR="003452E4" w:rsidRDefault="003452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BFBD020" w14:textId="77777777" w:rsidR="003452E4" w:rsidRDefault="00345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8F17" w14:textId="77777777" w:rsidR="00CD3DA7" w:rsidRDefault="00CD3DA7" w:rsidP="008C2387">
      <w:pPr>
        <w:spacing w:after="0" w:line="240" w:lineRule="auto"/>
      </w:pPr>
      <w:r>
        <w:separator/>
      </w:r>
    </w:p>
  </w:footnote>
  <w:footnote w:type="continuationSeparator" w:id="0">
    <w:p w14:paraId="2254BBD2" w14:textId="77777777" w:rsidR="00CD3DA7" w:rsidRDefault="00CD3DA7" w:rsidP="008C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0AFA" w14:textId="3C9A2698" w:rsidR="003452E4" w:rsidRDefault="003452E4" w:rsidP="00877856">
    <w:pPr>
      <w:pStyle w:val="Header"/>
      <w:ind w:right="550" w:firstLine="0"/>
    </w:pPr>
  </w:p>
  <w:p w14:paraId="4D810EE8" w14:textId="77777777" w:rsidR="003452E4" w:rsidRDefault="00345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4909"/>
    <w:multiLevelType w:val="hybridMultilevel"/>
    <w:tmpl w:val="70A298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3A2E0B"/>
    <w:multiLevelType w:val="hybridMultilevel"/>
    <w:tmpl w:val="2926EC26"/>
    <w:lvl w:ilvl="0" w:tplc="88F6E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D1B86"/>
    <w:multiLevelType w:val="hybridMultilevel"/>
    <w:tmpl w:val="F74232E8"/>
    <w:lvl w:ilvl="0" w:tplc="CC22C8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A2746"/>
    <w:multiLevelType w:val="hybridMultilevel"/>
    <w:tmpl w:val="CC3A6E16"/>
    <w:lvl w:ilvl="0" w:tplc="9CAA9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AA5222"/>
    <w:multiLevelType w:val="hybridMultilevel"/>
    <w:tmpl w:val="B5808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0660D"/>
    <w:rsid w:val="00000125"/>
    <w:rsid w:val="00000894"/>
    <w:rsid w:val="00002508"/>
    <w:rsid w:val="000026C0"/>
    <w:rsid w:val="00002895"/>
    <w:rsid w:val="000032D1"/>
    <w:rsid w:val="00003433"/>
    <w:rsid w:val="0000345E"/>
    <w:rsid w:val="00003BD4"/>
    <w:rsid w:val="00004213"/>
    <w:rsid w:val="0000448C"/>
    <w:rsid w:val="000047F2"/>
    <w:rsid w:val="0000480C"/>
    <w:rsid w:val="00004F74"/>
    <w:rsid w:val="000058C4"/>
    <w:rsid w:val="0000706C"/>
    <w:rsid w:val="00007158"/>
    <w:rsid w:val="0000794C"/>
    <w:rsid w:val="00010756"/>
    <w:rsid w:val="00010A84"/>
    <w:rsid w:val="00010F92"/>
    <w:rsid w:val="00010FDA"/>
    <w:rsid w:val="0001125C"/>
    <w:rsid w:val="00011608"/>
    <w:rsid w:val="00011961"/>
    <w:rsid w:val="00011BEE"/>
    <w:rsid w:val="0001213B"/>
    <w:rsid w:val="00012C31"/>
    <w:rsid w:val="0001341F"/>
    <w:rsid w:val="00013C87"/>
    <w:rsid w:val="00013EA2"/>
    <w:rsid w:val="00013EBA"/>
    <w:rsid w:val="00014833"/>
    <w:rsid w:val="00014EF1"/>
    <w:rsid w:val="000152C4"/>
    <w:rsid w:val="000156AC"/>
    <w:rsid w:val="00015B47"/>
    <w:rsid w:val="00015F33"/>
    <w:rsid w:val="00016D75"/>
    <w:rsid w:val="00020C94"/>
    <w:rsid w:val="00020F37"/>
    <w:rsid w:val="00021004"/>
    <w:rsid w:val="000213BA"/>
    <w:rsid w:val="00021713"/>
    <w:rsid w:val="0002179B"/>
    <w:rsid w:val="00021D6D"/>
    <w:rsid w:val="00022070"/>
    <w:rsid w:val="0002216E"/>
    <w:rsid w:val="00022AE1"/>
    <w:rsid w:val="00023749"/>
    <w:rsid w:val="0002502A"/>
    <w:rsid w:val="00025BBB"/>
    <w:rsid w:val="0002718C"/>
    <w:rsid w:val="0002742C"/>
    <w:rsid w:val="000274A2"/>
    <w:rsid w:val="000300B9"/>
    <w:rsid w:val="00030517"/>
    <w:rsid w:val="0003055B"/>
    <w:rsid w:val="000306C9"/>
    <w:rsid w:val="0003147A"/>
    <w:rsid w:val="00031585"/>
    <w:rsid w:val="00031908"/>
    <w:rsid w:val="00031B43"/>
    <w:rsid w:val="00031DC0"/>
    <w:rsid w:val="00032BCB"/>
    <w:rsid w:val="00032DB0"/>
    <w:rsid w:val="00033696"/>
    <w:rsid w:val="00034A2E"/>
    <w:rsid w:val="000355E2"/>
    <w:rsid w:val="0003575F"/>
    <w:rsid w:val="000360DC"/>
    <w:rsid w:val="00036AB7"/>
    <w:rsid w:val="0003734D"/>
    <w:rsid w:val="000405C0"/>
    <w:rsid w:val="000406FB"/>
    <w:rsid w:val="000413E0"/>
    <w:rsid w:val="0004178D"/>
    <w:rsid w:val="00042A3B"/>
    <w:rsid w:val="00043A45"/>
    <w:rsid w:val="00043CA2"/>
    <w:rsid w:val="00043D30"/>
    <w:rsid w:val="00044E55"/>
    <w:rsid w:val="000452C6"/>
    <w:rsid w:val="000452CF"/>
    <w:rsid w:val="00045BCF"/>
    <w:rsid w:val="00045DD5"/>
    <w:rsid w:val="00046028"/>
    <w:rsid w:val="00046B5B"/>
    <w:rsid w:val="000470A9"/>
    <w:rsid w:val="000474A2"/>
    <w:rsid w:val="000475EC"/>
    <w:rsid w:val="00047AA6"/>
    <w:rsid w:val="00047AF0"/>
    <w:rsid w:val="0005097A"/>
    <w:rsid w:val="0005124A"/>
    <w:rsid w:val="00052639"/>
    <w:rsid w:val="000527DC"/>
    <w:rsid w:val="00054467"/>
    <w:rsid w:val="00054771"/>
    <w:rsid w:val="000547CB"/>
    <w:rsid w:val="000552E7"/>
    <w:rsid w:val="000553F6"/>
    <w:rsid w:val="00055513"/>
    <w:rsid w:val="00055697"/>
    <w:rsid w:val="00055FF4"/>
    <w:rsid w:val="000572F3"/>
    <w:rsid w:val="000573EB"/>
    <w:rsid w:val="000578E4"/>
    <w:rsid w:val="00057E6A"/>
    <w:rsid w:val="0006026A"/>
    <w:rsid w:val="00062031"/>
    <w:rsid w:val="000625C7"/>
    <w:rsid w:val="00062795"/>
    <w:rsid w:val="00062868"/>
    <w:rsid w:val="0006356F"/>
    <w:rsid w:val="00064131"/>
    <w:rsid w:val="00064B38"/>
    <w:rsid w:val="00064C86"/>
    <w:rsid w:val="000658BB"/>
    <w:rsid w:val="0006797E"/>
    <w:rsid w:val="00070EE7"/>
    <w:rsid w:val="00071C60"/>
    <w:rsid w:val="00071F29"/>
    <w:rsid w:val="00072057"/>
    <w:rsid w:val="00072918"/>
    <w:rsid w:val="00072969"/>
    <w:rsid w:val="00073124"/>
    <w:rsid w:val="000738D2"/>
    <w:rsid w:val="00073B52"/>
    <w:rsid w:val="00074BFC"/>
    <w:rsid w:val="00075111"/>
    <w:rsid w:val="000751A6"/>
    <w:rsid w:val="000756C7"/>
    <w:rsid w:val="00080598"/>
    <w:rsid w:val="000807CA"/>
    <w:rsid w:val="000815AA"/>
    <w:rsid w:val="000828CA"/>
    <w:rsid w:val="000830F6"/>
    <w:rsid w:val="00083965"/>
    <w:rsid w:val="0008400A"/>
    <w:rsid w:val="00084E17"/>
    <w:rsid w:val="00084FE6"/>
    <w:rsid w:val="00086123"/>
    <w:rsid w:val="000861D7"/>
    <w:rsid w:val="000868F7"/>
    <w:rsid w:val="00086C0B"/>
    <w:rsid w:val="00086E31"/>
    <w:rsid w:val="00087015"/>
    <w:rsid w:val="000873AB"/>
    <w:rsid w:val="00087C37"/>
    <w:rsid w:val="00090AA9"/>
    <w:rsid w:val="000922E1"/>
    <w:rsid w:val="000926C3"/>
    <w:rsid w:val="00092731"/>
    <w:rsid w:val="00092EFC"/>
    <w:rsid w:val="00093340"/>
    <w:rsid w:val="00093BAF"/>
    <w:rsid w:val="00093D05"/>
    <w:rsid w:val="000949CF"/>
    <w:rsid w:val="00094B8C"/>
    <w:rsid w:val="00095104"/>
    <w:rsid w:val="00095783"/>
    <w:rsid w:val="00095B5E"/>
    <w:rsid w:val="000963AB"/>
    <w:rsid w:val="00096446"/>
    <w:rsid w:val="00096869"/>
    <w:rsid w:val="00096FCE"/>
    <w:rsid w:val="00097224"/>
    <w:rsid w:val="000973D4"/>
    <w:rsid w:val="000A016E"/>
    <w:rsid w:val="000A0613"/>
    <w:rsid w:val="000A09ED"/>
    <w:rsid w:val="000A0D2F"/>
    <w:rsid w:val="000A0E52"/>
    <w:rsid w:val="000A168C"/>
    <w:rsid w:val="000A1EC2"/>
    <w:rsid w:val="000A2295"/>
    <w:rsid w:val="000A26AF"/>
    <w:rsid w:val="000A2AB5"/>
    <w:rsid w:val="000A2CF4"/>
    <w:rsid w:val="000A2E0A"/>
    <w:rsid w:val="000A34FF"/>
    <w:rsid w:val="000A3932"/>
    <w:rsid w:val="000A3B73"/>
    <w:rsid w:val="000A4CCD"/>
    <w:rsid w:val="000A5848"/>
    <w:rsid w:val="000A5BAD"/>
    <w:rsid w:val="000A5BF2"/>
    <w:rsid w:val="000A6AEE"/>
    <w:rsid w:val="000B00AF"/>
    <w:rsid w:val="000B0236"/>
    <w:rsid w:val="000B0237"/>
    <w:rsid w:val="000B0BAC"/>
    <w:rsid w:val="000B0DBF"/>
    <w:rsid w:val="000B10BC"/>
    <w:rsid w:val="000B16A3"/>
    <w:rsid w:val="000B1C87"/>
    <w:rsid w:val="000B1FF1"/>
    <w:rsid w:val="000B2092"/>
    <w:rsid w:val="000B2278"/>
    <w:rsid w:val="000B2F1E"/>
    <w:rsid w:val="000B3049"/>
    <w:rsid w:val="000B3F19"/>
    <w:rsid w:val="000B40E2"/>
    <w:rsid w:val="000B40F1"/>
    <w:rsid w:val="000B4734"/>
    <w:rsid w:val="000B528F"/>
    <w:rsid w:val="000B550D"/>
    <w:rsid w:val="000B55FC"/>
    <w:rsid w:val="000B5613"/>
    <w:rsid w:val="000B563B"/>
    <w:rsid w:val="000B5A86"/>
    <w:rsid w:val="000B5AEE"/>
    <w:rsid w:val="000B618F"/>
    <w:rsid w:val="000B6420"/>
    <w:rsid w:val="000B67BB"/>
    <w:rsid w:val="000B7053"/>
    <w:rsid w:val="000B74F7"/>
    <w:rsid w:val="000B77A7"/>
    <w:rsid w:val="000C08AF"/>
    <w:rsid w:val="000C0AB3"/>
    <w:rsid w:val="000C1BEC"/>
    <w:rsid w:val="000C24A2"/>
    <w:rsid w:val="000C2501"/>
    <w:rsid w:val="000C31F3"/>
    <w:rsid w:val="000C3463"/>
    <w:rsid w:val="000C43A5"/>
    <w:rsid w:val="000C4A05"/>
    <w:rsid w:val="000C4DD9"/>
    <w:rsid w:val="000C5188"/>
    <w:rsid w:val="000C52C1"/>
    <w:rsid w:val="000C5458"/>
    <w:rsid w:val="000D0204"/>
    <w:rsid w:val="000D077B"/>
    <w:rsid w:val="000D1C2B"/>
    <w:rsid w:val="000D2046"/>
    <w:rsid w:val="000D23BA"/>
    <w:rsid w:val="000D2C52"/>
    <w:rsid w:val="000D43CF"/>
    <w:rsid w:val="000D4F62"/>
    <w:rsid w:val="000D5E87"/>
    <w:rsid w:val="000D5ED2"/>
    <w:rsid w:val="000D5FC7"/>
    <w:rsid w:val="000D614E"/>
    <w:rsid w:val="000D66D1"/>
    <w:rsid w:val="000D6952"/>
    <w:rsid w:val="000D6BF5"/>
    <w:rsid w:val="000D7547"/>
    <w:rsid w:val="000D7CBD"/>
    <w:rsid w:val="000E02FD"/>
    <w:rsid w:val="000E0D62"/>
    <w:rsid w:val="000E1EC1"/>
    <w:rsid w:val="000E2D19"/>
    <w:rsid w:val="000E3850"/>
    <w:rsid w:val="000E3B58"/>
    <w:rsid w:val="000E49C5"/>
    <w:rsid w:val="000E62C7"/>
    <w:rsid w:val="000E7146"/>
    <w:rsid w:val="000E7DF0"/>
    <w:rsid w:val="000F054C"/>
    <w:rsid w:val="000F0795"/>
    <w:rsid w:val="000F0836"/>
    <w:rsid w:val="000F0C25"/>
    <w:rsid w:val="000F200F"/>
    <w:rsid w:val="000F23CA"/>
    <w:rsid w:val="000F250E"/>
    <w:rsid w:val="000F266A"/>
    <w:rsid w:val="000F2B65"/>
    <w:rsid w:val="000F2E73"/>
    <w:rsid w:val="000F3834"/>
    <w:rsid w:val="000F3A62"/>
    <w:rsid w:val="000F3FDB"/>
    <w:rsid w:val="000F47FB"/>
    <w:rsid w:val="000F4812"/>
    <w:rsid w:val="000F4BE2"/>
    <w:rsid w:val="000F5C57"/>
    <w:rsid w:val="000F5DB1"/>
    <w:rsid w:val="000F6A0C"/>
    <w:rsid w:val="000F7383"/>
    <w:rsid w:val="000F76B9"/>
    <w:rsid w:val="000F7BA1"/>
    <w:rsid w:val="000F7D86"/>
    <w:rsid w:val="00100407"/>
    <w:rsid w:val="001019D1"/>
    <w:rsid w:val="001020B0"/>
    <w:rsid w:val="00102254"/>
    <w:rsid w:val="0010283D"/>
    <w:rsid w:val="00102C23"/>
    <w:rsid w:val="00103C5C"/>
    <w:rsid w:val="00104452"/>
    <w:rsid w:val="00104697"/>
    <w:rsid w:val="00104D5A"/>
    <w:rsid w:val="0010587B"/>
    <w:rsid w:val="00105922"/>
    <w:rsid w:val="00106461"/>
    <w:rsid w:val="0010651E"/>
    <w:rsid w:val="001065C3"/>
    <w:rsid w:val="00106DB6"/>
    <w:rsid w:val="00106FE4"/>
    <w:rsid w:val="00107A94"/>
    <w:rsid w:val="001103A6"/>
    <w:rsid w:val="001106B2"/>
    <w:rsid w:val="00110A0D"/>
    <w:rsid w:val="00110F2F"/>
    <w:rsid w:val="00110F6B"/>
    <w:rsid w:val="001112D2"/>
    <w:rsid w:val="00111325"/>
    <w:rsid w:val="00111ABA"/>
    <w:rsid w:val="00111BFA"/>
    <w:rsid w:val="001122DC"/>
    <w:rsid w:val="00112816"/>
    <w:rsid w:val="00112AEF"/>
    <w:rsid w:val="00113277"/>
    <w:rsid w:val="001137B1"/>
    <w:rsid w:val="00113EDE"/>
    <w:rsid w:val="001143D5"/>
    <w:rsid w:val="001151C0"/>
    <w:rsid w:val="00115291"/>
    <w:rsid w:val="001158D6"/>
    <w:rsid w:val="00115F6D"/>
    <w:rsid w:val="00116B08"/>
    <w:rsid w:val="00116C96"/>
    <w:rsid w:val="00117D7F"/>
    <w:rsid w:val="00120C97"/>
    <w:rsid w:val="00121B79"/>
    <w:rsid w:val="00121F7C"/>
    <w:rsid w:val="00121FC6"/>
    <w:rsid w:val="00122072"/>
    <w:rsid w:val="00123E2F"/>
    <w:rsid w:val="00124294"/>
    <w:rsid w:val="00124682"/>
    <w:rsid w:val="0012516B"/>
    <w:rsid w:val="001253C3"/>
    <w:rsid w:val="001254A8"/>
    <w:rsid w:val="00125D30"/>
    <w:rsid w:val="001267EF"/>
    <w:rsid w:val="00126BA7"/>
    <w:rsid w:val="00126CD4"/>
    <w:rsid w:val="001271AD"/>
    <w:rsid w:val="00127ABA"/>
    <w:rsid w:val="00127BBA"/>
    <w:rsid w:val="0013022F"/>
    <w:rsid w:val="00131548"/>
    <w:rsid w:val="00131564"/>
    <w:rsid w:val="0013195B"/>
    <w:rsid w:val="0013325B"/>
    <w:rsid w:val="001335AB"/>
    <w:rsid w:val="00133859"/>
    <w:rsid w:val="00133BDB"/>
    <w:rsid w:val="00134145"/>
    <w:rsid w:val="00134916"/>
    <w:rsid w:val="00134EBB"/>
    <w:rsid w:val="0013520C"/>
    <w:rsid w:val="00135C45"/>
    <w:rsid w:val="0013601E"/>
    <w:rsid w:val="00136AFB"/>
    <w:rsid w:val="00136DF2"/>
    <w:rsid w:val="0013742A"/>
    <w:rsid w:val="00137A5A"/>
    <w:rsid w:val="00137C15"/>
    <w:rsid w:val="00137C1D"/>
    <w:rsid w:val="001404E8"/>
    <w:rsid w:val="00140E12"/>
    <w:rsid w:val="00141104"/>
    <w:rsid w:val="001415A9"/>
    <w:rsid w:val="001415FC"/>
    <w:rsid w:val="001424FD"/>
    <w:rsid w:val="00143FE8"/>
    <w:rsid w:val="001440D2"/>
    <w:rsid w:val="00144231"/>
    <w:rsid w:val="0014517C"/>
    <w:rsid w:val="00145761"/>
    <w:rsid w:val="00145A0A"/>
    <w:rsid w:val="0014664E"/>
    <w:rsid w:val="00147375"/>
    <w:rsid w:val="00147676"/>
    <w:rsid w:val="00147F26"/>
    <w:rsid w:val="0015072D"/>
    <w:rsid w:val="0015219E"/>
    <w:rsid w:val="00152A1A"/>
    <w:rsid w:val="00152A8E"/>
    <w:rsid w:val="00152CE0"/>
    <w:rsid w:val="0015309B"/>
    <w:rsid w:val="00153480"/>
    <w:rsid w:val="0015374A"/>
    <w:rsid w:val="001539A8"/>
    <w:rsid w:val="00153EB3"/>
    <w:rsid w:val="001541AD"/>
    <w:rsid w:val="00154685"/>
    <w:rsid w:val="0015472B"/>
    <w:rsid w:val="001547C5"/>
    <w:rsid w:val="00154A15"/>
    <w:rsid w:val="00154E28"/>
    <w:rsid w:val="00154E3B"/>
    <w:rsid w:val="00155BA7"/>
    <w:rsid w:val="00155EC9"/>
    <w:rsid w:val="0015722C"/>
    <w:rsid w:val="0015792A"/>
    <w:rsid w:val="00160599"/>
    <w:rsid w:val="00160753"/>
    <w:rsid w:val="00160C9A"/>
    <w:rsid w:val="00160D4A"/>
    <w:rsid w:val="0016249D"/>
    <w:rsid w:val="00162873"/>
    <w:rsid w:val="0016311A"/>
    <w:rsid w:val="00163175"/>
    <w:rsid w:val="00163D3E"/>
    <w:rsid w:val="0016484A"/>
    <w:rsid w:val="001655D8"/>
    <w:rsid w:val="00166227"/>
    <w:rsid w:val="001662B4"/>
    <w:rsid w:val="001668F9"/>
    <w:rsid w:val="00166905"/>
    <w:rsid w:val="00166B86"/>
    <w:rsid w:val="00166F29"/>
    <w:rsid w:val="00167322"/>
    <w:rsid w:val="0016776C"/>
    <w:rsid w:val="00167B5E"/>
    <w:rsid w:val="00171984"/>
    <w:rsid w:val="00171BB6"/>
    <w:rsid w:val="001726A6"/>
    <w:rsid w:val="001726B2"/>
    <w:rsid w:val="001726C3"/>
    <w:rsid w:val="00172A47"/>
    <w:rsid w:val="00172AEF"/>
    <w:rsid w:val="00173B9E"/>
    <w:rsid w:val="00174A71"/>
    <w:rsid w:val="00175F7C"/>
    <w:rsid w:val="0017656E"/>
    <w:rsid w:val="00176EDC"/>
    <w:rsid w:val="00177891"/>
    <w:rsid w:val="00177AC6"/>
    <w:rsid w:val="00180D64"/>
    <w:rsid w:val="001814F7"/>
    <w:rsid w:val="00181609"/>
    <w:rsid w:val="00182B52"/>
    <w:rsid w:val="00183AE0"/>
    <w:rsid w:val="00183DF9"/>
    <w:rsid w:val="0018448E"/>
    <w:rsid w:val="00184970"/>
    <w:rsid w:val="0018541F"/>
    <w:rsid w:val="00185DDC"/>
    <w:rsid w:val="00185F59"/>
    <w:rsid w:val="00186164"/>
    <w:rsid w:val="001875EB"/>
    <w:rsid w:val="00187AE1"/>
    <w:rsid w:val="00187BE6"/>
    <w:rsid w:val="00187DD3"/>
    <w:rsid w:val="0019078E"/>
    <w:rsid w:val="0019079B"/>
    <w:rsid w:val="00190901"/>
    <w:rsid w:val="00190978"/>
    <w:rsid w:val="0019112E"/>
    <w:rsid w:val="00192249"/>
    <w:rsid w:val="0019233D"/>
    <w:rsid w:val="001942C2"/>
    <w:rsid w:val="001958FF"/>
    <w:rsid w:val="00195DFA"/>
    <w:rsid w:val="001969F8"/>
    <w:rsid w:val="00196F86"/>
    <w:rsid w:val="00197CC9"/>
    <w:rsid w:val="00197D1C"/>
    <w:rsid w:val="001A0556"/>
    <w:rsid w:val="001A09C2"/>
    <w:rsid w:val="001A0CB2"/>
    <w:rsid w:val="001A193C"/>
    <w:rsid w:val="001A2DA2"/>
    <w:rsid w:val="001A3168"/>
    <w:rsid w:val="001A4FB9"/>
    <w:rsid w:val="001A532B"/>
    <w:rsid w:val="001A71C2"/>
    <w:rsid w:val="001A7ABE"/>
    <w:rsid w:val="001A7CED"/>
    <w:rsid w:val="001A7D94"/>
    <w:rsid w:val="001A7DB8"/>
    <w:rsid w:val="001A7F82"/>
    <w:rsid w:val="001B0272"/>
    <w:rsid w:val="001B08C7"/>
    <w:rsid w:val="001B096B"/>
    <w:rsid w:val="001B0F87"/>
    <w:rsid w:val="001B1147"/>
    <w:rsid w:val="001B17A2"/>
    <w:rsid w:val="001B1CFF"/>
    <w:rsid w:val="001B1D83"/>
    <w:rsid w:val="001B28DC"/>
    <w:rsid w:val="001B3D5C"/>
    <w:rsid w:val="001B4294"/>
    <w:rsid w:val="001B4D25"/>
    <w:rsid w:val="001B5344"/>
    <w:rsid w:val="001B57F1"/>
    <w:rsid w:val="001B607D"/>
    <w:rsid w:val="001B6DB2"/>
    <w:rsid w:val="001B7BA1"/>
    <w:rsid w:val="001C014B"/>
    <w:rsid w:val="001C041C"/>
    <w:rsid w:val="001C118D"/>
    <w:rsid w:val="001C127E"/>
    <w:rsid w:val="001C1966"/>
    <w:rsid w:val="001C1BA7"/>
    <w:rsid w:val="001C1BC6"/>
    <w:rsid w:val="001C2119"/>
    <w:rsid w:val="001C260B"/>
    <w:rsid w:val="001C27A1"/>
    <w:rsid w:val="001C2883"/>
    <w:rsid w:val="001C3A66"/>
    <w:rsid w:val="001C44A0"/>
    <w:rsid w:val="001C4848"/>
    <w:rsid w:val="001C4A6B"/>
    <w:rsid w:val="001C4C96"/>
    <w:rsid w:val="001C4FD2"/>
    <w:rsid w:val="001C5D77"/>
    <w:rsid w:val="001C5E49"/>
    <w:rsid w:val="001C650E"/>
    <w:rsid w:val="001C68C4"/>
    <w:rsid w:val="001C6CD1"/>
    <w:rsid w:val="001C7086"/>
    <w:rsid w:val="001C71F7"/>
    <w:rsid w:val="001D14FB"/>
    <w:rsid w:val="001D1524"/>
    <w:rsid w:val="001D2786"/>
    <w:rsid w:val="001D2F8B"/>
    <w:rsid w:val="001D4B4B"/>
    <w:rsid w:val="001D4CF9"/>
    <w:rsid w:val="001D597E"/>
    <w:rsid w:val="001D6470"/>
    <w:rsid w:val="001D6F10"/>
    <w:rsid w:val="001D6F92"/>
    <w:rsid w:val="001E0601"/>
    <w:rsid w:val="001E08EB"/>
    <w:rsid w:val="001E0FCB"/>
    <w:rsid w:val="001E1190"/>
    <w:rsid w:val="001E19ED"/>
    <w:rsid w:val="001E2145"/>
    <w:rsid w:val="001E2D4A"/>
    <w:rsid w:val="001E2F96"/>
    <w:rsid w:val="001E3DFF"/>
    <w:rsid w:val="001E438B"/>
    <w:rsid w:val="001E49B3"/>
    <w:rsid w:val="001E4E46"/>
    <w:rsid w:val="001E547A"/>
    <w:rsid w:val="001E5B18"/>
    <w:rsid w:val="001E5C4D"/>
    <w:rsid w:val="001E6233"/>
    <w:rsid w:val="001E7015"/>
    <w:rsid w:val="001E71E6"/>
    <w:rsid w:val="001E78E6"/>
    <w:rsid w:val="001E7929"/>
    <w:rsid w:val="001E7D2F"/>
    <w:rsid w:val="001F025A"/>
    <w:rsid w:val="001F088E"/>
    <w:rsid w:val="001F0EE6"/>
    <w:rsid w:val="001F15EF"/>
    <w:rsid w:val="001F1946"/>
    <w:rsid w:val="001F2116"/>
    <w:rsid w:val="001F259F"/>
    <w:rsid w:val="001F286C"/>
    <w:rsid w:val="001F2C80"/>
    <w:rsid w:val="001F3FF2"/>
    <w:rsid w:val="001F473D"/>
    <w:rsid w:val="001F626F"/>
    <w:rsid w:val="001F640F"/>
    <w:rsid w:val="001F6E81"/>
    <w:rsid w:val="001F7453"/>
    <w:rsid w:val="001F7F4D"/>
    <w:rsid w:val="00200BF4"/>
    <w:rsid w:val="002010CE"/>
    <w:rsid w:val="00201628"/>
    <w:rsid w:val="00201876"/>
    <w:rsid w:val="002021FE"/>
    <w:rsid w:val="002030CF"/>
    <w:rsid w:val="0020333F"/>
    <w:rsid w:val="002037E2"/>
    <w:rsid w:val="00203DF5"/>
    <w:rsid w:val="002043A7"/>
    <w:rsid w:val="002043B1"/>
    <w:rsid w:val="00204420"/>
    <w:rsid w:val="002044A9"/>
    <w:rsid w:val="00205172"/>
    <w:rsid w:val="002055A9"/>
    <w:rsid w:val="0020578F"/>
    <w:rsid w:val="002059D7"/>
    <w:rsid w:val="00205D24"/>
    <w:rsid w:val="0020662E"/>
    <w:rsid w:val="00206846"/>
    <w:rsid w:val="00206E02"/>
    <w:rsid w:val="002073A5"/>
    <w:rsid w:val="002100CE"/>
    <w:rsid w:val="00210239"/>
    <w:rsid w:val="002125F0"/>
    <w:rsid w:val="00212A19"/>
    <w:rsid w:val="00212C28"/>
    <w:rsid w:val="0021378C"/>
    <w:rsid w:val="00213795"/>
    <w:rsid w:val="00214136"/>
    <w:rsid w:val="00214990"/>
    <w:rsid w:val="00214BA2"/>
    <w:rsid w:val="00215122"/>
    <w:rsid w:val="002152D2"/>
    <w:rsid w:val="00216A3A"/>
    <w:rsid w:val="00216B81"/>
    <w:rsid w:val="00216BFD"/>
    <w:rsid w:val="00216D62"/>
    <w:rsid w:val="002179FB"/>
    <w:rsid w:val="00220354"/>
    <w:rsid w:val="00220779"/>
    <w:rsid w:val="002208CD"/>
    <w:rsid w:val="00221142"/>
    <w:rsid w:val="00221484"/>
    <w:rsid w:val="0022167A"/>
    <w:rsid w:val="002223BE"/>
    <w:rsid w:val="0022280B"/>
    <w:rsid w:val="00222D17"/>
    <w:rsid w:val="00222E5D"/>
    <w:rsid w:val="00222F17"/>
    <w:rsid w:val="0022307F"/>
    <w:rsid w:val="00223164"/>
    <w:rsid w:val="002251A3"/>
    <w:rsid w:val="00225411"/>
    <w:rsid w:val="00226490"/>
    <w:rsid w:val="0022746E"/>
    <w:rsid w:val="00227F2E"/>
    <w:rsid w:val="00227FB0"/>
    <w:rsid w:val="00230290"/>
    <w:rsid w:val="00230A4E"/>
    <w:rsid w:val="00230E73"/>
    <w:rsid w:val="00230F98"/>
    <w:rsid w:val="00231C55"/>
    <w:rsid w:val="00231CD4"/>
    <w:rsid w:val="002334BD"/>
    <w:rsid w:val="00234CCA"/>
    <w:rsid w:val="00234FEC"/>
    <w:rsid w:val="002351CC"/>
    <w:rsid w:val="00236613"/>
    <w:rsid w:val="0023702A"/>
    <w:rsid w:val="002379D9"/>
    <w:rsid w:val="00240C6A"/>
    <w:rsid w:val="00240F4F"/>
    <w:rsid w:val="00241134"/>
    <w:rsid w:val="00241210"/>
    <w:rsid w:val="002415F6"/>
    <w:rsid w:val="002423D6"/>
    <w:rsid w:val="002425AF"/>
    <w:rsid w:val="00243AD2"/>
    <w:rsid w:val="00244716"/>
    <w:rsid w:val="00244DC2"/>
    <w:rsid w:val="002454D1"/>
    <w:rsid w:val="002459FB"/>
    <w:rsid w:val="002462D4"/>
    <w:rsid w:val="00246B95"/>
    <w:rsid w:val="002474FA"/>
    <w:rsid w:val="00247CA7"/>
    <w:rsid w:val="00247EC4"/>
    <w:rsid w:val="002502DA"/>
    <w:rsid w:val="0025041C"/>
    <w:rsid w:val="0025053B"/>
    <w:rsid w:val="0025053E"/>
    <w:rsid w:val="00250D94"/>
    <w:rsid w:val="00251518"/>
    <w:rsid w:val="00251A77"/>
    <w:rsid w:val="00252336"/>
    <w:rsid w:val="002525A2"/>
    <w:rsid w:val="0025272B"/>
    <w:rsid w:val="00253694"/>
    <w:rsid w:val="0025386F"/>
    <w:rsid w:val="00253F19"/>
    <w:rsid w:val="0025404B"/>
    <w:rsid w:val="002541A3"/>
    <w:rsid w:val="00254499"/>
    <w:rsid w:val="0025537E"/>
    <w:rsid w:val="002556F4"/>
    <w:rsid w:val="00255BA9"/>
    <w:rsid w:val="00256125"/>
    <w:rsid w:val="00256384"/>
    <w:rsid w:val="002567C3"/>
    <w:rsid w:val="002569AF"/>
    <w:rsid w:val="00257571"/>
    <w:rsid w:val="0025770C"/>
    <w:rsid w:val="00257A5A"/>
    <w:rsid w:val="00257B43"/>
    <w:rsid w:val="002601DC"/>
    <w:rsid w:val="00260D03"/>
    <w:rsid w:val="00261212"/>
    <w:rsid w:val="00261B5D"/>
    <w:rsid w:val="00261BE2"/>
    <w:rsid w:val="00261F8A"/>
    <w:rsid w:val="00262057"/>
    <w:rsid w:val="00262135"/>
    <w:rsid w:val="0026233E"/>
    <w:rsid w:val="00262446"/>
    <w:rsid w:val="0026270A"/>
    <w:rsid w:val="002628A9"/>
    <w:rsid w:val="00262F0A"/>
    <w:rsid w:val="00263555"/>
    <w:rsid w:val="002635E6"/>
    <w:rsid w:val="0026378F"/>
    <w:rsid w:val="00263A12"/>
    <w:rsid w:val="00263B19"/>
    <w:rsid w:val="00263B3F"/>
    <w:rsid w:val="002641A9"/>
    <w:rsid w:val="002644A0"/>
    <w:rsid w:val="00264E28"/>
    <w:rsid w:val="00265763"/>
    <w:rsid w:val="00265BDC"/>
    <w:rsid w:val="002666E0"/>
    <w:rsid w:val="00266979"/>
    <w:rsid w:val="00266A89"/>
    <w:rsid w:val="00266C06"/>
    <w:rsid w:val="00266CF7"/>
    <w:rsid w:val="00266E3B"/>
    <w:rsid w:val="002704A0"/>
    <w:rsid w:val="00270671"/>
    <w:rsid w:val="00271167"/>
    <w:rsid w:val="002725F6"/>
    <w:rsid w:val="00272B00"/>
    <w:rsid w:val="00272B97"/>
    <w:rsid w:val="00272D0F"/>
    <w:rsid w:val="00272F0C"/>
    <w:rsid w:val="002734C0"/>
    <w:rsid w:val="00273910"/>
    <w:rsid w:val="00273C6D"/>
    <w:rsid w:val="00273DFE"/>
    <w:rsid w:val="002740C1"/>
    <w:rsid w:val="00274928"/>
    <w:rsid w:val="002749EC"/>
    <w:rsid w:val="0027585A"/>
    <w:rsid w:val="00276003"/>
    <w:rsid w:val="002761EE"/>
    <w:rsid w:val="00276C86"/>
    <w:rsid w:val="00277517"/>
    <w:rsid w:val="00277D11"/>
    <w:rsid w:val="002803D1"/>
    <w:rsid w:val="0028069E"/>
    <w:rsid w:val="002806D0"/>
    <w:rsid w:val="00280A95"/>
    <w:rsid w:val="00280F74"/>
    <w:rsid w:val="00280FC7"/>
    <w:rsid w:val="002813F1"/>
    <w:rsid w:val="002815AD"/>
    <w:rsid w:val="002816DB"/>
    <w:rsid w:val="00281A62"/>
    <w:rsid w:val="00282695"/>
    <w:rsid w:val="002826DF"/>
    <w:rsid w:val="0028282E"/>
    <w:rsid w:val="00282D83"/>
    <w:rsid w:val="0028331B"/>
    <w:rsid w:val="002838A4"/>
    <w:rsid w:val="00283F7F"/>
    <w:rsid w:val="00284188"/>
    <w:rsid w:val="00285D67"/>
    <w:rsid w:val="00286170"/>
    <w:rsid w:val="00286508"/>
    <w:rsid w:val="00286521"/>
    <w:rsid w:val="0028653D"/>
    <w:rsid w:val="00286963"/>
    <w:rsid w:val="002869AF"/>
    <w:rsid w:val="00286A82"/>
    <w:rsid w:val="002878C8"/>
    <w:rsid w:val="00287AE6"/>
    <w:rsid w:val="0029011A"/>
    <w:rsid w:val="0029016F"/>
    <w:rsid w:val="0029109F"/>
    <w:rsid w:val="002910ED"/>
    <w:rsid w:val="00291A31"/>
    <w:rsid w:val="00291AAC"/>
    <w:rsid w:val="002925BE"/>
    <w:rsid w:val="00292627"/>
    <w:rsid w:val="002927C9"/>
    <w:rsid w:val="00292F7F"/>
    <w:rsid w:val="0029377F"/>
    <w:rsid w:val="00294461"/>
    <w:rsid w:val="002944DC"/>
    <w:rsid w:val="0029476A"/>
    <w:rsid w:val="002954CC"/>
    <w:rsid w:val="002959DD"/>
    <w:rsid w:val="00296232"/>
    <w:rsid w:val="002965B9"/>
    <w:rsid w:val="002970C2"/>
    <w:rsid w:val="0029718A"/>
    <w:rsid w:val="002978BA"/>
    <w:rsid w:val="00297F5E"/>
    <w:rsid w:val="002A0088"/>
    <w:rsid w:val="002A0513"/>
    <w:rsid w:val="002A0647"/>
    <w:rsid w:val="002A0772"/>
    <w:rsid w:val="002A0991"/>
    <w:rsid w:val="002A0F39"/>
    <w:rsid w:val="002A13D8"/>
    <w:rsid w:val="002A15C2"/>
    <w:rsid w:val="002A1EF5"/>
    <w:rsid w:val="002A1F7B"/>
    <w:rsid w:val="002A1FDF"/>
    <w:rsid w:val="002A20D2"/>
    <w:rsid w:val="002A230C"/>
    <w:rsid w:val="002A24C7"/>
    <w:rsid w:val="002A254A"/>
    <w:rsid w:val="002A370A"/>
    <w:rsid w:val="002A3962"/>
    <w:rsid w:val="002A3F0B"/>
    <w:rsid w:val="002A3FDF"/>
    <w:rsid w:val="002A52E1"/>
    <w:rsid w:val="002A5802"/>
    <w:rsid w:val="002A5C94"/>
    <w:rsid w:val="002A6301"/>
    <w:rsid w:val="002A6407"/>
    <w:rsid w:val="002A6512"/>
    <w:rsid w:val="002A7630"/>
    <w:rsid w:val="002A7890"/>
    <w:rsid w:val="002B00B2"/>
    <w:rsid w:val="002B022F"/>
    <w:rsid w:val="002B02B7"/>
    <w:rsid w:val="002B0704"/>
    <w:rsid w:val="002B0F02"/>
    <w:rsid w:val="002B1B0F"/>
    <w:rsid w:val="002B2C5F"/>
    <w:rsid w:val="002B38AF"/>
    <w:rsid w:val="002B3B20"/>
    <w:rsid w:val="002B3E6F"/>
    <w:rsid w:val="002B3E88"/>
    <w:rsid w:val="002B43D1"/>
    <w:rsid w:val="002B44AF"/>
    <w:rsid w:val="002B46C0"/>
    <w:rsid w:val="002B51B5"/>
    <w:rsid w:val="002B5524"/>
    <w:rsid w:val="002B588B"/>
    <w:rsid w:val="002B5E45"/>
    <w:rsid w:val="002B5EC1"/>
    <w:rsid w:val="002B6815"/>
    <w:rsid w:val="002B7CE1"/>
    <w:rsid w:val="002C025A"/>
    <w:rsid w:val="002C2489"/>
    <w:rsid w:val="002C34A0"/>
    <w:rsid w:val="002C4BE3"/>
    <w:rsid w:val="002C69C4"/>
    <w:rsid w:val="002C6D49"/>
    <w:rsid w:val="002C6DAB"/>
    <w:rsid w:val="002C71A0"/>
    <w:rsid w:val="002C7645"/>
    <w:rsid w:val="002C7C02"/>
    <w:rsid w:val="002C7EF9"/>
    <w:rsid w:val="002D0529"/>
    <w:rsid w:val="002D1224"/>
    <w:rsid w:val="002D2049"/>
    <w:rsid w:val="002D20A7"/>
    <w:rsid w:val="002D2407"/>
    <w:rsid w:val="002D3A33"/>
    <w:rsid w:val="002D3B75"/>
    <w:rsid w:val="002D3E10"/>
    <w:rsid w:val="002D40D3"/>
    <w:rsid w:val="002D41AA"/>
    <w:rsid w:val="002D4580"/>
    <w:rsid w:val="002D48E5"/>
    <w:rsid w:val="002D5673"/>
    <w:rsid w:val="002D5E4D"/>
    <w:rsid w:val="002D684E"/>
    <w:rsid w:val="002D6A6A"/>
    <w:rsid w:val="002D6DF6"/>
    <w:rsid w:val="002D7D95"/>
    <w:rsid w:val="002E021F"/>
    <w:rsid w:val="002E0EAB"/>
    <w:rsid w:val="002E114B"/>
    <w:rsid w:val="002E1CEF"/>
    <w:rsid w:val="002E1EAB"/>
    <w:rsid w:val="002E1F1F"/>
    <w:rsid w:val="002E235E"/>
    <w:rsid w:val="002E2B6E"/>
    <w:rsid w:val="002E2F12"/>
    <w:rsid w:val="002E38A5"/>
    <w:rsid w:val="002E49EE"/>
    <w:rsid w:val="002E55AE"/>
    <w:rsid w:val="002E68DE"/>
    <w:rsid w:val="002E70A4"/>
    <w:rsid w:val="002E740B"/>
    <w:rsid w:val="002E7985"/>
    <w:rsid w:val="002E7A63"/>
    <w:rsid w:val="002E7DE9"/>
    <w:rsid w:val="002F027D"/>
    <w:rsid w:val="002F0799"/>
    <w:rsid w:val="002F132C"/>
    <w:rsid w:val="002F166E"/>
    <w:rsid w:val="002F1D17"/>
    <w:rsid w:val="002F1EB7"/>
    <w:rsid w:val="002F2488"/>
    <w:rsid w:val="002F3782"/>
    <w:rsid w:val="002F45A7"/>
    <w:rsid w:val="002F4BF8"/>
    <w:rsid w:val="002F5795"/>
    <w:rsid w:val="002F6A1A"/>
    <w:rsid w:val="002F702A"/>
    <w:rsid w:val="002F763F"/>
    <w:rsid w:val="00300396"/>
    <w:rsid w:val="00300AC8"/>
    <w:rsid w:val="00300BED"/>
    <w:rsid w:val="003015CC"/>
    <w:rsid w:val="00301BF3"/>
    <w:rsid w:val="00301C4B"/>
    <w:rsid w:val="00301FB6"/>
    <w:rsid w:val="0030216E"/>
    <w:rsid w:val="00302AC9"/>
    <w:rsid w:val="00302D8F"/>
    <w:rsid w:val="0030335A"/>
    <w:rsid w:val="003033B3"/>
    <w:rsid w:val="0030360C"/>
    <w:rsid w:val="0030373E"/>
    <w:rsid w:val="003039AF"/>
    <w:rsid w:val="00303D11"/>
    <w:rsid w:val="00303E3E"/>
    <w:rsid w:val="00303E8F"/>
    <w:rsid w:val="00304618"/>
    <w:rsid w:val="00304C36"/>
    <w:rsid w:val="00305DB8"/>
    <w:rsid w:val="00306925"/>
    <w:rsid w:val="00306FA5"/>
    <w:rsid w:val="003072BC"/>
    <w:rsid w:val="00307354"/>
    <w:rsid w:val="00307644"/>
    <w:rsid w:val="00310F09"/>
    <w:rsid w:val="00310FE9"/>
    <w:rsid w:val="0031216D"/>
    <w:rsid w:val="003122C6"/>
    <w:rsid w:val="00312454"/>
    <w:rsid w:val="003130C8"/>
    <w:rsid w:val="003132D2"/>
    <w:rsid w:val="00313617"/>
    <w:rsid w:val="00313683"/>
    <w:rsid w:val="00314032"/>
    <w:rsid w:val="00314425"/>
    <w:rsid w:val="003144FC"/>
    <w:rsid w:val="0031458A"/>
    <w:rsid w:val="0031509D"/>
    <w:rsid w:val="00315146"/>
    <w:rsid w:val="00315793"/>
    <w:rsid w:val="00315A50"/>
    <w:rsid w:val="00315A7A"/>
    <w:rsid w:val="003165FB"/>
    <w:rsid w:val="00316764"/>
    <w:rsid w:val="00316957"/>
    <w:rsid w:val="00316C5F"/>
    <w:rsid w:val="00316FFA"/>
    <w:rsid w:val="00317235"/>
    <w:rsid w:val="0031724F"/>
    <w:rsid w:val="00317645"/>
    <w:rsid w:val="00317A94"/>
    <w:rsid w:val="00317AD2"/>
    <w:rsid w:val="003206F2"/>
    <w:rsid w:val="00321524"/>
    <w:rsid w:val="003220FE"/>
    <w:rsid w:val="00322A9A"/>
    <w:rsid w:val="00322DDA"/>
    <w:rsid w:val="00322F41"/>
    <w:rsid w:val="00323493"/>
    <w:rsid w:val="00323795"/>
    <w:rsid w:val="00323962"/>
    <w:rsid w:val="00324486"/>
    <w:rsid w:val="00325C23"/>
    <w:rsid w:val="00325FE6"/>
    <w:rsid w:val="003268A2"/>
    <w:rsid w:val="00326E4D"/>
    <w:rsid w:val="00327505"/>
    <w:rsid w:val="003300D4"/>
    <w:rsid w:val="00330A39"/>
    <w:rsid w:val="00330ACF"/>
    <w:rsid w:val="00330E14"/>
    <w:rsid w:val="00331531"/>
    <w:rsid w:val="003315D6"/>
    <w:rsid w:val="0033192F"/>
    <w:rsid w:val="00331C8F"/>
    <w:rsid w:val="003322D0"/>
    <w:rsid w:val="003325A8"/>
    <w:rsid w:val="003329EA"/>
    <w:rsid w:val="00332A94"/>
    <w:rsid w:val="00332D72"/>
    <w:rsid w:val="003335A0"/>
    <w:rsid w:val="0033404B"/>
    <w:rsid w:val="00334C15"/>
    <w:rsid w:val="00334C73"/>
    <w:rsid w:val="00335BDC"/>
    <w:rsid w:val="003364C7"/>
    <w:rsid w:val="00336B40"/>
    <w:rsid w:val="00337134"/>
    <w:rsid w:val="003374A1"/>
    <w:rsid w:val="003376AA"/>
    <w:rsid w:val="003376D0"/>
    <w:rsid w:val="00340289"/>
    <w:rsid w:val="0034045E"/>
    <w:rsid w:val="00341416"/>
    <w:rsid w:val="00343EE9"/>
    <w:rsid w:val="00344A4B"/>
    <w:rsid w:val="00344EE9"/>
    <w:rsid w:val="003452E4"/>
    <w:rsid w:val="003456AA"/>
    <w:rsid w:val="00346B52"/>
    <w:rsid w:val="00346CED"/>
    <w:rsid w:val="00347663"/>
    <w:rsid w:val="00347B82"/>
    <w:rsid w:val="00350051"/>
    <w:rsid w:val="0035016A"/>
    <w:rsid w:val="003502DA"/>
    <w:rsid w:val="00350744"/>
    <w:rsid w:val="00350893"/>
    <w:rsid w:val="00352149"/>
    <w:rsid w:val="0035226B"/>
    <w:rsid w:val="00352378"/>
    <w:rsid w:val="0035253E"/>
    <w:rsid w:val="003529B2"/>
    <w:rsid w:val="003531D6"/>
    <w:rsid w:val="00353AEB"/>
    <w:rsid w:val="00353B32"/>
    <w:rsid w:val="00355BB0"/>
    <w:rsid w:val="003565E2"/>
    <w:rsid w:val="00357AB7"/>
    <w:rsid w:val="00360A27"/>
    <w:rsid w:val="00360AEF"/>
    <w:rsid w:val="0036125F"/>
    <w:rsid w:val="00361355"/>
    <w:rsid w:val="00361ACA"/>
    <w:rsid w:val="00361F14"/>
    <w:rsid w:val="00362099"/>
    <w:rsid w:val="0036296F"/>
    <w:rsid w:val="00362A04"/>
    <w:rsid w:val="00362BA2"/>
    <w:rsid w:val="003634D3"/>
    <w:rsid w:val="0036659B"/>
    <w:rsid w:val="00366CBD"/>
    <w:rsid w:val="003674E0"/>
    <w:rsid w:val="003679B7"/>
    <w:rsid w:val="0037003E"/>
    <w:rsid w:val="0037035A"/>
    <w:rsid w:val="00371156"/>
    <w:rsid w:val="0037126E"/>
    <w:rsid w:val="00371703"/>
    <w:rsid w:val="00371750"/>
    <w:rsid w:val="003719BD"/>
    <w:rsid w:val="00371E86"/>
    <w:rsid w:val="003723F6"/>
    <w:rsid w:val="00373059"/>
    <w:rsid w:val="00373774"/>
    <w:rsid w:val="00373779"/>
    <w:rsid w:val="00373BA1"/>
    <w:rsid w:val="00373E08"/>
    <w:rsid w:val="00373FC0"/>
    <w:rsid w:val="00373FC5"/>
    <w:rsid w:val="00374345"/>
    <w:rsid w:val="00374C34"/>
    <w:rsid w:val="00374EDD"/>
    <w:rsid w:val="00375992"/>
    <w:rsid w:val="00375AE5"/>
    <w:rsid w:val="00376A34"/>
    <w:rsid w:val="003774F2"/>
    <w:rsid w:val="0037784F"/>
    <w:rsid w:val="00380AC4"/>
    <w:rsid w:val="00380BE0"/>
    <w:rsid w:val="0038164D"/>
    <w:rsid w:val="003824EC"/>
    <w:rsid w:val="0038279E"/>
    <w:rsid w:val="0038293D"/>
    <w:rsid w:val="00382A38"/>
    <w:rsid w:val="00382C10"/>
    <w:rsid w:val="003836FB"/>
    <w:rsid w:val="003845D2"/>
    <w:rsid w:val="003846ED"/>
    <w:rsid w:val="00384AF5"/>
    <w:rsid w:val="00384B41"/>
    <w:rsid w:val="003855D9"/>
    <w:rsid w:val="00386955"/>
    <w:rsid w:val="00386C3B"/>
    <w:rsid w:val="003907A8"/>
    <w:rsid w:val="00391E1B"/>
    <w:rsid w:val="003921FA"/>
    <w:rsid w:val="00392E59"/>
    <w:rsid w:val="00393373"/>
    <w:rsid w:val="00393637"/>
    <w:rsid w:val="00393CA9"/>
    <w:rsid w:val="00393D93"/>
    <w:rsid w:val="00394837"/>
    <w:rsid w:val="00394881"/>
    <w:rsid w:val="00394EDF"/>
    <w:rsid w:val="003958B1"/>
    <w:rsid w:val="00395AD0"/>
    <w:rsid w:val="00396346"/>
    <w:rsid w:val="00396364"/>
    <w:rsid w:val="003967B7"/>
    <w:rsid w:val="003A0089"/>
    <w:rsid w:val="003A1373"/>
    <w:rsid w:val="003A18F3"/>
    <w:rsid w:val="003A25C1"/>
    <w:rsid w:val="003A2B33"/>
    <w:rsid w:val="003A32F0"/>
    <w:rsid w:val="003A3B44"/>
    <w:rsid w:val="003A3BCC"/>
    <w:rsid w:val="003A3D4B"/>
    <w:rsid w:val="003A4AC0"/>
    <w:rsid w:val="003A597B"/>
    <w:rsid w:val="003A5B3E"/>
    <w:rsid w:val="003A5C7B"/>
    <w:rsid w:val="003A71E9"/>
    <w:rsid w:val="003A7242"/>
    <w:rsid w:val="003A79AF"/>
    <w:rsid w:val="003B0019"/>
    <w:rsid w:val="003B094A"/>
    <w:rsid w:val="003B0AA2"/>
    <w:rsid w:val="003B0F0C"/>
    <w:rsid w:val="003B118E"/>
    <w:rsid w:val="003B1C91"/>
    <w:rsid w:val="003B1E17"/>
    <w:rsid w:val="003B21D6"/>
    <w:rsid w:val="003B2CF9"/>
    <w:rsid w:val="003B37B7"/>
    <w:rsid w:val="003B3BF4"/>
    <w:rsid w:val="003B3D01"/>
    <w:rsid w:val="003B5293"/>
    <w:rsid w:val="003B5299"/>
    <w:rsid w:val="003B599A"/>
    <w:rsid w:val="003B5F26"/>
    <w:rsid w:val="003B6916"/>
    <w:rsid w:val="003B6F5C"/>
    <w:rsid w:val="003B70CC"/>
    <w:rsid w:val="003B7FDD"/>
    <w:rsid w:val="003C0175"/>
    <w:rsid w:val="003C1578"/>
    <w:rsid w:val="003C1851"/>
    <w:rsid w:val="003C1B58"/>
    <w:rsid w:val="003C31C2"/>
    <w:rsid w:val="003C34BC"/>
    <w:rsid w:val="003C36F3"/>
    <w:rsid w:val="003C4BBE"/>
    <w:rsid w:val="003C4D51"/>
    <w:rsid w:val="003C6948"/>
    <w:rsid w:val="003C6D02"/>
    <w:rsid w:val="003C6D13"/>
    <w:rsid w:val="003C7313"/>
    <w:rsid w:val="003C7E08"/>
    <w:rsid w:val="003D0068"/>
    <w:rsid w:val="003D0CC2"/>
    <w:rsid w:val="003D0F10"/>
    <w:rsid w:val="003D2819"/>
    <w:rsid w:val="003D2FDF"/>
    <w:rsid w:val="003D310A"/>
    <w:rsid w:val="003D3FAD"/>
    <w:rsid w:val="003D4F11"/>
    <w:rsid w:val="003D5DC0"/>
    <w:rsid w:val="003D6214"/>
    <w:rsid w:val="003D77D9"/>
    <w:rsid w:val="003E0810"/>
    <w:rsid w:val="003E1343"/>
    <w:rsid w:val="003E1365"/>
    <w:rsid w:val="003E19DF"/>
    <w:rsid w:val="003E1BE5"/>
    <w:rsid w:val="003E299C"/>
    <w:rsid w:val="003E2F35"/>
    <w:rsid w:val="003E3258"/>
    <w:rsid w:val="003E3704"/>
    <w:rsid w:val="003E47D2"/>
    <w:rsid w:val="003E5BE5"/>
    <w:rsid w:val="003E6B0B"/>
    <w:rsid w:val="003E6FBA"/>
    <w:rsid w:val="003E7BCC"/>
    <w:rsid w:val="003E7CD0"/>
    <w:rsid w:val="003E7EC6"/>
    <w:rsid w:val="003F0364"/>
    <w:rsid w:val="003F04A7"/>
    <w:rsid w:val="003F09F7"/>
    <w:rsid w:val="003F0EF3"/>
    <w:rsid w:val="003F0F53"/>
    <w:rsid w:val="003F1450"/>
    <w:rsid w:val="003F1473"/>
    <w:rsid w:val="003F14F6"/>
    <w:rsid w:val="003F1D74"/>
    <w:rsid w:val="003F2266"/>
    <w:rsid w:val="003F2899"/>
    <w:rsid w:val="003F2A89"/>
    <w:rsid w:val="003F38CA"/>
    <w:rsid w:val="003F5B3D"/>
    <w:rsid w:val="003F6813"/>
    <w:rsid w:val="003F6D32"/>
    <w:rsid w:val="003F71C2"/>
    <w:rsid w:val="003F794E"/>
    <w:rsid w:val="004000FD"/>
    <w:rsid w:val="0040096D"/>
    <w:rsid w:val="00400F8F"/>
    <w:rsid w:val="00401B68"/>
    <w:rsid w:val="0040236C"/>
    <w:rsid w:val="00404D1D"/>
    <w:rsid w:val="004060B8"/>
    <w:rsid w:val="004062B1"/>
    <w:rsid w:val="00406490"/>
    <w:rsid w:val="0040656A"/>
    <w:rsid w:val="0040770F"/>
    <w:rsid w:val="00410FCF"/>
    <w:rsid w:val="0041101D"/>
    <w:rsid w:val="00411480"/>
    <w:rsid w:val="00411E30"/>
    <w:rsid w:val="00412548"/>
    <w:rsid w:val="00412DC4"/>
    <w:rsid w:val="004132B7"/>
    <w:rsid w:val="0041343C"/>
    <w:rsid w:val="0041370D"/>
    <w:rsid w:val="004137A3"/>
    <w:rsid w:val="00413DB9"/>
    <w:rsid w:val="004141D9"/>
    <w:rsid w:val="004145F8"/>
    <w:rsid w:val="004148C7"/>
    <w:rsid w:val="00414958"/>
    <w:rsid w:val="00415B29"/>
    <w:rsid w:val="0041736D"/>
    <w:rsid w:val="00417704"/>
    <w:rsid w:val="004177B9"/>
    <w:rsid w:val="00417DEB"/>
    <w:rsid w:val="004203CF"/>
    <w:rsid w:val="004209BE"/>
    <w:rsid w:val="00420ED7"/>
    <w:rsid w:val="00420FA9"/>
    <w:rsid w:val="004216B6"/>
    <w:rsid w:val="004217D4"/>
    <w:rsid w:val="00421D4C"/>
    <w:rsid w:val="0042278D"/>
    <w:rsid w:val="004232A2"/>
    <w:rsid w:val="0042384F"/>
    <w:rsid w:val="00423BC3"/>
    <w:rsid w:val="00423EFF"/>
    <w:rsid w:val="00424178"/>
    <w:rsid w:val="004241F1"/>
    <w:rsid w:val="00424E08"/>
    <w:rsid w:val="00426681"/>
    <w:rsid w:val="0043063D"/>
    <w:rsid w:val="00431B32"/>
    <w:rsid w:val="00431B96"/>
    <w:rsid w:val="004322A8"/>
    <w:rsid w:val="00432898"/>
    <w:rsid w:val="00432B6C"/>
    <w:rsid w:val="00433360"/>
    <w:rsid w:val="0043396F"/>
    <w:rsid w:val="00433C2A"/>
    <w:rsid w:val="00433CF4"/>
    <w:rsid w:val="00434270"/>
    <w:rsid w:val="00434F3C"/>
    <w:rsid w:val="004352EF"/>
    <w:rsid w:val="0043548B"/>
    <w:rsid w:val="0043579D"/>
    <w:rsid w:val="00435BB0"/>
    <w:rsid w:val="00435C65"/>
    <w:rsid w:val="00435D30"/>
    <w:rsid w:val="00435EE8"/>
    <w:rsid w:val="00436256"/>
    <w:rsid w:val="00436A2C"/>
    <w:rsid w:val="00436D85"/>
    <w:rsid w:val="00437F70"/>
    <w:rsid w:val="004406AF"/>
    <w:rsid w:val="004409FE"/>
    <w:rsid w:val="00440FA4"/>
    <w:rsid w:val="004411C7"/>
    <w:rsid w:val="00441554"/>
    <w:rsid w:val="004424E3"/>
    <w:rsid w:val="00442B20"/>
    <w:rsid w:val="00443744"/>
    <w:rsid w:val="00444B72"/>
    <w:rsid w:val="00444C57"/>
    <w:rsid w:val="0044581B"/>
    <w:rsid w:val="004458EA"/>
    <w:rsid w:val="0044592A"/>
    <w:rsid w:val="00446888"/>
    <w:rsid w:val="00447223"/>
    <w:rsid w:val="00447309"/>
    <w:rsid w:val="00447E5B"/>
    <w:rsid w:val="00451661"/>
    <w:rsid w:val="00451943"/>
    <w:rsid w:val="00451F8E"/>
    <w:rsid w:val="004521CA"/>
    <w:rsid w:val="004526B8"/>
    <w:rsid w:val="0045386A"/>
    <w:rsid w:val="00453D7E"/>
    <w:rsid w:val="0045443E"/>
    <w:rsid w:val="0045448F"/>
    <w:rsid w:val="00454904"/>
    <w:rsid w:val="00454A9E"/>
    <w:rsid w:val="00454B15"/>
    <w:rsid w:val="00454CC9"/>
    <w:rsid w:val="004552D5"/>
    <w:rsid w:val="00455487"/>
    <w:rsid w:val="0045549C"/>
    <w:rsid w:val="00455662"/>
    <w:rsid w:val="00455BCD"/>
    <w:rsid w:val="00455EC8"/>
    <w:rsid w:val="00456318"/>
    <w:rsid w:val="00456A20"/>
    <w:rsid w:val="004578FC"/>
    <w:rsid w:val="00457A1E"/>
    <w:rsid w:val="00460096"/>
    <w:rsid w:val="00460508"/>
    <w:rsid w:val="00460971"/>
    <w:rsid w:val="00461741"/>
    <w:rsid w:val="00462BB9"/>
    <w:rsid w:val="00462D67"/>
    <w:rsid w:val="00463140"/>
    <w:rsid w:val="004638CD"/>
    <w:rsid w:val="00463A1C"/>
    <w:rsid w:val="00464699"/>
    <w:rsid w:val="004652D5"/>
    <w:rsid w:val="004653FD"/>
    <w:rsid w:val="004655F9"/>
    <w:rsid w:val="004656D4"/>
    <w:rsid w:val="00466007"/>
    <w:rsid w:val="00466D06"/>
    <w:rsid w:val="00466EB4"/>
    <w:rsid w:val="0046727F"/>
    <w:rsid w:val="004704A3"/>
    <w:rsid w:val="00470648"/>
    <w:rsid w:val="00470E3C"/>
    <w:rsid w:val="00471E45"/>
    <w:rsid w:val="00472EEF"/>
    <w:rsid w:val="004731D0"/>
    <w:rsid w:val="0047343A"/>
    <w:rsid w:val="004736DC"/>
    <w:rsid w:val="00473D40"/>
    <w:rsid w:val="004756F0"/>
    <w:rsid w:val="00475ABF"/>
    <w:rsid w:val="00475F41"/>
    <w:rsid w:val="00476886"/>
    <w:rsid w:val="00476C5D"/>
    <w:rsid w:val="004777B5"/>
    <w:rsid w:val="00477829"/>
    <w:rsid w:val="0048015A"/>
    <w:rsid w:val="004803A1"/>
    <w:rsid w:val="0048061D"/>
    <w:rsid w:val="00480A9B"/>
    <w:rsid w:val="00480BA0"/>
    <w:rsid w:val="0048168A"/>
    <w:rsid w:val="004819ED"/>
    <w:rsid w:val="00481A9F"/>
    <w:rsid w:val="00482026"/>
    <w:rsid w:val="00482C3B"/>
    <w:rsid w:val="004833AF"/>
    <w:rsid w:val="004839A6"/>
    <w:rsid w:val="00484140"/>
    <w:rsid w:val="004845F1"/>
    <w:rsid w:val="004848B1"/>
    <w:rsid w:val="00484ABA"/>
    <w:rsid w:val="00484B35"/>
    <w:rsid w:val="00484F39"/>
    <w:rsid w:val="004852F9"/>
    <w:rsid w:val="004853DD"/>
    <w:rsid w:val="00485EC2"/>
    <w:rsid w:val="00486C1D"/>
    <w:rsid w:val="00487AB2"/>
    <w:rsid w:val="00487C9B"/>
    <w:rsid w:val="00487F8B"/>
    <w:rsid w:val="00490129"/>
    <w:rsid w:val="00490162"/>
    <w:rsid w:val="004907B3"/>
    <w:rsid w:val="00490968"/>
    <w:rsid w:val="004910D8"/>
    <w:rsid w:val="004911E5"/>
    <w:rsid w:val="004919EE"/>
    <w:rsid w:val="00491B63"/>
    <w:rsid w:val="00491CB9"/>
    <w:rsid w:val="00492095"/>
    <w:rsid w:val="004931A7"/>
    <w:rsid w:val="004947BB"/>
    <w:rsid w:val="00495140"/>
    <w:rsid w:val="004952B7"/>
    <w:rsid w:val="004952C0"/>
    <w:rsid w:val="00495F73"/>
    <w:rsid w:val="0049642B"/>
    <w:rsid w:val="004966DD"/>
    <w:rsid w:val="004967F3"/>
    <w:rsid w:val="00496C57"/>
    <w:rsid w:val="00497254"/>
    <w:rsid w:val="00497892"/>
    <w:rsid w:val="004A0181"/>
    <w:rsid w:val="004A055D"/>
    <w:rsid w:val="004A0C7F"/>
    <w:rsid w:val="004A16F1"/>
    <w:rsid w:val="004A1733"/>
    <w:rsid w:val="004A1C36"/>
    <w:rsid w:val="004A2FA5"/>
    <w:rsid w:val="004A44D4"/>
    <w:rsid w:val="004A572A"/>
    <w:rsid w:val="004A5FFD"/>
    <w:rsid w:val="004A6309"/>
    <w:rsid w:val="004A6F82"/>
    <w:rsid w:val="004A742E"/>
    <w:rsid w:val="004A76EC"/>
    <w:rsid w:val="004A7C08"/>
    <w:rsid w:val="004A7EDD"/>
    <w:rsid w:val="004B0E78"/>
    <w:rsid w:val="004B1137"/>
    <w:rsid w:val="004B12CE"/>
    <w:rsid w:val="004B1799"/>
    <w:rsid w:val="004B19CB"/>
    <w:rsid w:val="004B1DE7"/>
    <w:rsid w:val="004B1F26"/>
    <w:rsid w:val="004B1F8F"/>
    <w:rsid w:val="004B2104"/>
    <w:rsid w:val="004B2627"/>
    <w:rsid w:val="004B264A"/>
    <w:rsid w:val="004B2ED0"/>
    <w:rsid w:val="004B39BD"/>
    <w:rsid w:val="004B3A6C"/>
    <w:rsid w:val="004B45D8"/>
    <w:rsid w:val="004B4C18"/>
    <w:rsid w:val="004B5493"/>
    <w:rsid w:val="004B6023"/>
    <w:rsid w:val="004B70C1"/>
    <w:rsid w:val="004B7406"/>
    <w:rsid w:val="004B77E7"/>
    <w:rsid w:val="004B7C09"/>
    <w:rsid w:val="004C00F1"/>
    <w:rsid w:val="004C0977"/>
    <w:rsid w:val="004C1234"/>
    <w:rsid w:val="004C12AF"/>
    <w:rsid w:val="004C1767"/>
    <w:rsid w:val="004C17A9"/>
    <w:rsid w:val="004C194D"/>
    <w:rsid w:val="004C1AD9"/>
    <w:rsid w:val="004C1FB1"/>
    <w:rsid w:val="004C23FD"/>
    <w:rsid w:val="004C2571"/>
    <w:rsid w:val="004C2ACC"/>
    <w:rsid w:val="004C3117"/>
    <w:rsid w:val="004C31B4"/>
    <w:rsid w:val="004C33D3"/>
    <w:rsid w:val="004C3A93"/>
    <w:rsid w:val="004C441E"/>
    <w:rsid w:val="004C462E"/>
    <w:rsid w:val="004C49EA"/>
    <w:rsid w:val="004C4AFE"/>
    <w:rsid w:val="004C6298"/>
    <w:rsid w:val="004C6722"/>
    <w:rsid w:val="004C6AF1"/>
    <w:rsid w:val="004C6C24"/>
    <w:rsid w:val="004C6C4D"/>
    <w:rsid w:val="004C6E6C"/>
    <w:rsid w:val="004C7276"/>
    <w:rsid w:val="004C75FC"/>
    <w:rsid w:val="004C7A7B"/>
    <w:rsid w:val="004C7BA0"/>
    <w:rsid w:val="004D00CD"/>
    <w:rsid w:val="004D0144"/>
    <w:rsid w:val="004D1409"/>
    <w:rsid w:val="004D155C"/>
    <w:rsid w:val="004D184B"/>
    <w:rsid w:val="004D257D"/>
    <w:rsid w:val="004D2953"/>
    <w:rsid w:val="004D2B11"/>
    <w:rsid w:val="004D3BB5"/>
    <w:rsid w:val="004D3C5B"/>
    <w:rsid w:val="004D407E"/>
    <w:rsid w:val="004D4C87"/>
    <w:rsid w:val="004D4E50"/>
    <w:rsid w:val="004D5791"/>
    <w:rsid w:val="004D5EE3"/>
    <w:rsid w:val="004D5F66"/>
    <w:rsid w:val="004D633B"/>
    <w:rsid w:val="004D6AC2"/>
    <w:rsid w:val="004D6B57"/>
    <w:rsid w:val="004D6E7F"/>
    <w:rsid w:val="004D6FB9"/>
    <w:rsid w:val="004D737A"/>
    <w:rsid w:val="004D77EB"/>
    <w:rsid w:val="004D7AEC"/>
    <w:rsid w:val="004E0748"/>
    <w:rsid w:val="004E0CF9"/>
    <w:rsid w:val="004E11CE"/>
    <w:rsid w:val="004E18F5"/>
    <w:rsid w:val="004E26DF"/>
    <w:rsid w:val="004E3519"/>
    <w:rsid w:val="004E3845"/>
    <w:rsid w:val="004E40FF"/>
    <w:rsid w:val="004E46FD"/>
    <w:rsid w:val="004E55E0"/>
    <w:rsid w:val="004E56AA"/>
    <w:rsid w:val="004E5D2F"/>
    <w:rsid w:val="004E6059"/>
    <w:rsid w:val="004E62D1"/>
    <w:rsid w:val="004E72C1"/>
    <w:rsid w:val="004E75BC"/>
    <w:rsid w:val="004E7D67"/>
    <w:rsid w:val="004F0329"/>
    <w:rsid w:val="004F0376"/>
    <w:rsid w:val="004F03E6"/>
    <w:rsid w:val="004F1287"/>
    <w:rsid w:val="004F1B94"/>
    <w:rsid w:val="004F22BC"/>
    <w:rsid w:val="004F238C"/>
    <w:rsid w:val="004F2904"/>
    <w:rsid w:val="004F2921"/>
    <w:rsid w:val="004F2A19"/>
    <w:rsid w:val="004F4683"/>
    <w:rsid w:val="004F4D11"/>
    <w:rsid w:val="004F5CAA"/>
    <w:rsid w:val="004F5E64"/>
    <w:rsid w:val="004F5F41"/>
    <w:rsid w:val="004F6B4F"/>
    <w:rsid w:val="004F6E31"/>
    <w:rsid w:val="004F6EDE"/>
    <w:rsid w:val="004F7A9F"/>
    <w:rsid w:val="004F7E7D"/>
    <w:rsid w:val="00500ACD"/>
    <w:rsid w:val="00500B9F"/>
    <w:rsid w:val="00500DF0"/>
    <w:rsid w:val="00501756"/>
    <w:rsid w:val="00501CFA"/>
    <w:rsid w:val="005022E9"/>
    <w:rsid w:val="0050340A"/>
    <w:rsid w:val="005034D3"/>
    <w:rsid w:val="005035B5"/>
    <w:rsid w:val="005035BE"/>
    <w:rsid w:val="005038A6"/>
    <w:rsid w:val="00503DDB"/>
    <w:rsid w:val="00503FF8"/>
    <w:rsid w:val="00504414"/>
    <w:rsid w:val="0050467D"/>
    <w:rsid w:val="005053F8"/>
    <w:rsid w:val="00505888"/>
    <w:rsid w:val="005058A4"/>
    <w:rsid w:val="0050605A"/>
    <w:rsid w:val="00506559"/>
    <w:rsid w:val="0050660D"/>
    <w:rsid w:val="0050753A"/>
    <w:rsid w:val="0050791B"/>
    <w:rsid w:val="00510302"/>
    <w:rsid w:val="005109F6"/>
    <w:rsid w:val="005112D0"/>
    <w:rsid w:val="00512285"/>
    <w:rsid w:val="00512749"/>
    <w:rsid w:val="00513589"/>
    <w:rsid w:val="00513AC5"/>
    <w:rsid w:val="005142BF"/>
    <w:rsid w:val="005148DD"/>
    <w:rsid w:val="00514A14"/>
    <w:rsid w:val="0051501A"/>
    <w:rsid w:val="00515966"/>
    <w:rsid w:val="00516978"/>
    <w:rsid w:val="00516AFC"/>
    <w:rsid w:val="00517075"/>
    <w:rsid w:val="00517686"/>
    <w:rsid w:val="00517799"/>
    <w:rsid w:val="00517A63"/>
    <w:rsid w:val="005203D5"/>
    <w:rsid w:val="00521D8D"/>
    <w:rsid w:val="00523701"/>
    <w:rsid w:val="00523808"/>
    <w:rsid w:val="00523CA6"/>
    <w:rsid w:val="00523DCC"/>
    <w:rsid w:val="00525F10"/>
    <w:rsid w:val="005264C9"/>
    <w:rsid w:val="00526834"/>
    <w:rsid w:val="005269CE"/>
    <w:rsid w:val="00527F12"/>
    <w:rsid w:val="005302AB"/>
    <w:rsid w:val="005307F0"/>
    <w:rsid w:val="00532019"/>
    <w:rsid w:val="005320B9"/>
    <w:rsid w:val="005336C5"/>
    <w:rsid w:val="00533900"/>
    <w:rsid w:val="00533FBE"/>
    <w:rsid w:val="005340BB"/>
    <w:rsid w:val="0053421A"/>
    <w:rsid w:val="0053448A"/>
    <w:rsid w:val="00534519"/>
    <w:rsid w:val="00534B1C"/>
    <w:rsid w:val="00534E5F"/>
    <w:rsid w:val="0053533C"/>
    <w:rsid w:val="00535C60"/>
    <w:rsid w:val="005362A2"/>
    <w:rsid w:val="0053640D"/>
    <w:rsid w:val="005365A7"/>
    <w:rsid w:val="005378D3"/>
    <w:rsid w:val="00537D1E"/>
    <w:rsid w:val="00540B84"/>
    <w:rsid w:val="00541345"/>
    <w:rsid w:val="005413E2"/>
    <w:rsid w:val="0054249C"/>
    <w:rsid w:val="00542C8F"/>
    <w:rsid w:val="00542EF5"/>
    <w:rsid w:val="005434CC"/>
    <w:rsid w:val="00543D87"/>
    <w:rsid w:val="00544066"/>
    <w:rsid w:val="00544331"/>
    <w:rsid w:val="00544996"/>
    <w:rsid w:val="005461D6"/>
    <w:rsid w:val="00546346"/>
    <w:rsid w:val="005464BF"/>
    <w:rsid w:val="00546B2B"/>
    <w:rsid w:val="0054707F"/>
    <w:rsid w:val="005470BB"/>
    <w:rsid w:val="00547616"/>
    <w:rsid w:val="0054787A"/>
    <w:rsid w:val="00547B22"/>
    <w:rsid w:val="00550881"/>
    <w:rsid w:val="005516F3"/>
    <w:rsid w:val="00552482"/>
    <w:rsid w:val="00552F5A"/>
    <w:rsid w:val="005537F1"/>
    <w:rsid w:val="00553ADD"/>
    <w:rsid w:val="0055442D"/>
    <w:rsid w:val="005545E1"/>
    <w:rsid w:val="005551DA"/>
    <w:rsid w:val="005557B1"/>
    <w:rsid w:val="0055588B"/>
    <w:rsid w:val="005562EC"/>
    <w:rsid w:val="00556B6D"/>
    <w:rsid w:val="00556B87"/>
    <w:rsid w:val="00556C16"/>
    <w:rsid w:val="00557019"/>
    <w:rsid w:val="0055703F"/>
    <w:rsid w:val="0055799B"/>
    <w:rsid w:val="00557AA6"/>
    <w:rsid w:val="00557EEE"/>
    <w:rsid w:val="00560A9A"/>
    <w:rsid w:val="00561AC8"/>
    <w:rsid w:val="005629DF"/>
    <w:rsid w:val="00563927"/>
    <w:rsid w:val="00564138"/>
    <w:rsid w:val="00564329"/>
    <w:rsid w:val="0056440E"/>
    <w:rsid w:val="005645F4"/>
    <w:rsid w:val="00564BA9"/>
    <w:rsid w:val="00564D1C"/>
    <w:rsid w:val="00564E72"/>
    <w:rsid w:val="00565224"/>
    <w:rsid w:val="00567AA6"/>
    <w:rsid w:val="00567ACC"/>
    <w:rsid w:val="00570596"/>
    <w:rsid w:val="0057134F"/>
    <w:rsid w:val="005717BC"/>
    <w:rsid w:val="00571886"/>
    <w:rsid w:val="005721AD"/>
    <w:rsid w:val="00572313"/>
    <w:rsid w:val="005725BD"/>
    <w:rsid w:val="00572D32"/>
    <w:rsid w:val="00572F3F"/>
    <w:rsid w:val="00573C7C"/>
    <w:rsid w:val="00573F8A"/>
    <w:rsid w:val="00575258"/>
    <w:rsid w:val="005755FC"/>
    <w:rsid w:val="00575762"/>
    <w:rsid w:val="00575916"/>
    <w:rsid w:val="00575E96"/>
    <w:rsid w:val="0057641B"/>
    <w:rsid w:val="00576DED"/>
    <w:rsid w:val="00577546"/>
    <w:rsid w:val="00580369"/>
    <w:rsid w:val="00581E89"/>
    <w:rsid w:val="00581F00"/>
    <w:rsid w:val="00582013"/>
    <w:rsid w:val="0058219B"/>
    <w:rsid w:val="00582562"/>
    <w:rsid w:val="00582DEC"/>
    <w:rsid w:val="00583214"/>
    <w:rsid w:val="00584702"/>
    <w:rsid w:val="00584A16"/>
    <w:rsid w:val="00586361"/>
    <w:rsid w:val="005905B3"/>
    <w:rsid w:val="0059070F"/>
    <w:rsid w:val="00590959"/>
    <w:rsid w:val="00590F11"/>
    <w:rsid w:val="0059196D"/>
    <w:rsid w:val="00593466"/>
    <w:rsid w:val="00593A38"/>
    <w:rsid w:val="00594586"/>
    <w:rsid w:val="00594AE1"/>
    <w:rsid w:val="00594B01"/>
    <w:rsid w:val="00594F94"/>
    <w:rsid w:val="00594F9B"/>
    <w:rsid w:val="00595058"/>
    <w:rsid w:val="00595124"/>
    <w:rsid w:val="00596865"/>
    <w:rsid w:val="00596928"/>
    <w:rsid w:val="00596E6F"/>
    <w:rsid w:val="00597317"/>
    <w:rsid w:val="005A023D"/>
    <w:rsid w:val="005A0A66"/>
    <w:rsid w:val="005A0FB0"/>
    <w:rsid w:val="005A1895"/>
    <w:rsid w:val="005A18CB"/>
    <w:rsid w:val="005A2661"/>
    <w:rsid w:val="005A26F9"/>
    <w:rsid w:val="005A2CAC"/>
    <w:rsid w:val="005A2D78"/>
    <w:rsid w:val="005A3135"/>
    <w:rsid w:val="005A352F"/>
    <w:rsid w:val="005A362D"/>
    <w:rsid w:val="005A459A"/>
    <w:rsid w:val="005A45C5"/>
    <w:rsid w:val="005A4B1C"/>
    <w:rsid w:val="005A53DF"/>
    <w:rsid w:val="005A589F"/>
    <w:rsid w:val="005A74A3"/>
    <w:rsid w:val="005A7B46"/>
    <w:rsid w:val="005B0469"/>
    <w:rsid w:val="005B18C2"/>
    <w:rsid w:val="005B2E30"/>
    <w:rsid w:val="005B324A"/>
    <w:rsid w:val="005B3D05"/>
    <w:rsid w:val="005B3DCE"/>
    <w:rsid w:val="005B4152"/>
    <w:rsid w:val="005B4DA7"/>
    <w:rsid w:val="005B4FC1"/>
    <w:rsid w:val="005B5361"/>
    <w:rsid w:val="005B543A"/>
    <w:rsid w:val="005B54E7"/>
    <w:rsid w:val="005B553F"/>
    <w:rsid w:val="005B5767"/>
    <w:rsid w:val="005B5C12"/>
    <w:rsid w:val="005B7532"/>
    <w:rsid w:val="005B7F0F"/>
    <w:rsid w:val="005C0055"/>
    <w:rsid w:val="005C042A"/>
    <w:rsid w:val="005C0552"/>
    <w:rsid w:val="005C05E8"/>
    <w:rsid w:val="005C0D2A"/>
    <w:rsid w:val="005C1828"/>
    <w:rsid w:val="005C1CDE"/>
    <w:rsid w:val="005C2743"/>
    <w:rsid w:val="005C2862"/>
    <w:rsid w:val="005C3097"/>
    <w:rsid w:val="005C3A77"/>
    <w:rsid w:val="005C4318"/>
    <w:rsid w:val="005C4CC4"/>
    <w:rsid w:val="005C4F84"/>
    <w:rsid w:val="005C53F7"/>
    <w:rsid w:val="005C57E6"/>
    <w:rsid w:val="005C59FF"/>
    <w:rsid w:val="005C7128"/>
    <w:rsid w:val="005C7A07"/>
    <w:rsid w:val="005C7AF2"/>
    <w:rsid w:val="005C7BD7"/>
    <w:rsid w:val="005D09B2"/>
    <w:rsid w:val="005D0A7B"/>
    <w:rsid w:val="005D15CC"/>
    <w:rsid w:val="005D1AE3"/>
    <w:rsid w:val="005D1AF4"/>
    <w:rsid w:val="005D1C81"/>
    <w:rsid w:val="005D20CA"/>
    <w:rsid w:val="005D4512"/>
    <w:rsid w:val="005D45AE"/>
    <w:rsid w:val="005D49B6"/>
    <w:rsid w:val="005D4DAB"/>
    <w:rsid w:val="005D50BD"/>
    <w:rsid w:val="005D5499"/>
    <w:rsid w:val="005D598C"/>
    <w:rsid w:val="005D605A"/>
    <w:rsid w:val="005D617B"/>
    <w:rsid w:val="005D6441"/>
    <w:rsid w:val="005D6B47"/>
    <w:rsid w:val="005D736C"/>
    <w:rsid w:val="005E0251"/>
    <w:rsid w:val="005E0990"/>
    <w:rsid w:val="005E0DE7"/>
    <w:rsid w:val="005E10E7"/>
    <w:rsid w:val="005E1432"/>
    <w:rsid w:val="005E1842"/>
    <w:rsid w:val="005E1BEE"/>
    <w:rsid w:val="005E2689"/>
    <w:rsid w:val="005E295B"/>
    <w:rsid w:val="005E2CF5"/>
    <w:rsid w:val="005E2DB4"/>
    <w:rsid w:val="005E341B"/>
    <w:rsid w:val="005E3479"/>
    <w:rsid w:val="005E35C3"/>
    <w:rsid w:val="005E44F3"/>
    <w:rsid w:val="005E4827"/>
    <w:rsid w:val="005E5C53"/>
    <w:rsid w:val="005E635E"/>
    <w:rsid w:val="005E65A7"/>
    <w:rsid w:val="005E677D"/>
    <w:rsid w:val="005E6C68"/>
    <w:rsid w:val="005E7D10"/>
    <w:rsid w:val="005E7E9B"/>
    <w:rsid w:val="005F1418"/>
    <w:rsid w:val="005F31A0"/>
    <w:rsid w:val="005F3AC3"/>
    <w:rsid w:val="005F3CD5"/>
    <w:rsid w:val="005F3D52"/>
    <w:rsid w:val="005F3DD2"/>
    <w:rsid w:val="005F4379"/>
    <w:rsid w:val="005F449F"/>
    <w:rsid w:val="005F4B21"/>
    <w:rsid w:val="005F54F5"/>
    <w:rsid w:val="005F5C35"/>
    <w:rsid w:val="005F5C5D"/>
    <w:rsid w:val="005F5FAD"/>
    <w:rsid w:val="005F61BB"/>
    <w:rsid w:val="005F63E9"/>
    <w:rsid w:val="005F7497"/>
    <w:rsid w:val="005F7527"/>
    <w:rsid w:val="005F78C1"/>
    <w:rsid w:val="006004AD"/>
    <w:rsid w:val="00600E01"/>
    <w:rsid w:val="00601035"/>
    <w:rsid w:val="0060215E"/>
    <w:rsid w:val="0060255E"/>
    <w:rsid w:val="0060257E"/>
    <w:rsid w:val="0060420E"/>
    <w:rsid w:val="006044E1"/>
    <w:rsid w:val="00604999"/>
    <w:rsid w:val="00604FFF"/>
    <w:rsid w:val="00605341"/>
    <w:rsid w:val="0060556B"/>
    <w:rsid w:val="006059B2"/>
    <w:rsid w:val="006062E7"/>
    <w:rsid w:val="0060632F"/>
    <w:rsid w:val="00606ABF"/>
    <w:rsid w:val="0060700B"/>
    <w:rsid w:val="00607062"/>
    <w:rsid w:val="0060736D"/>
    <w:rsid w:val="0060782C"/>
    <w:rsid w:val="00607E80"/>
    <w:rsid w:val="00610058"/>
    <w:rsid w:val="006104B7"/>
    <w:rsid w:val="00610711"/>
    <w:rsid w:val="00610A56"/>
    <w:rsid w:val="00612910"/>
    <w:rsid w:val="00612B2F"/>
    <w:rsid w:val="00612C71"/>
    <w:rsid w:val="00612F1B"/>
    <w:rsid w:val="00613CC1"/>
    <w:rsid w:val="00614376"/>
    <w:rsid w:val="00616934"/>
    <w:rsid w:val="00616D22"/>
    <w:rsid w:val="00616F3B"/>
    <w:rsid w:val="0062009E"/>
    <w:rsid w:val="006205B9"/>
    <w:rsid w:val="00620E38"/>
    <w:rsid w:val="00621881"/>
    <w:rsid w:val="006229EB"/>
    <w:rsid w:val="0062331A"/>
    <w:rsid w:val="006238A0"/>
    <w:rsid w:val="00623D21"/>
    <w:rsid w:val="00624726"/>
    <w:rsid w:val="006252DD"/>
    <w:rsid w:val="006260F3"/>
    <w:rsid w:val="0062686D"/>
    <w:rsid w:val="00626C0F"/>
    <w:rsid w:val="00626D1C"/>
    <w:rsid w:val="00627B64"/>
    <w:rsid w:val="0063174F"/>
    <w:rsid w:val="0063208D"/>
    <w:rsid w:val="00633090"/>
    <w:rsid w:val="006331C7"/>
    <w:rsid w:val="00633765"/>
    <w:rsid w:val="00633C48"/>
    <w:rsid w:val="00634334"/>
    <w:rsid w:val="006356D5"/>
    <w:rsid w:val="00635719"/>
    <w:rsid w:val="006357A1"/>
    <w:rsid w:val="00637154"/>
    <w:rsid w:val="006373A9"/>
    <w:rsid w:val="006375DA"/>
    <w:rsid w:val="00637BBC"/>
    <w:rsid w:val="00640409"/>
    <w:rsid w:val="00640E94"/>
    <w:rsid w:val="00641096"/>
    <w:rsid w:val="006413B5"/>
    <w:rsid w:val="00641913"/>
    <w:rsid w:val="00642C94"/>
    <w:rsid w:val="006431EA"/>
    <w:rsid w:val="006437F6"/>
    <w:rsid w:val="00643D93"/>
    <w:rsid w:val="006444E4"/>
    <w:rsid w:val="00645919"/>
    <w:rsid w:val="00645F21"/>
    <w:rsid w:val="00646441"/>
    <w:rsid w:val="00646A2A"/>
    <w:rsid w:val="00646D88"/>
    <w:rsid w:val="00647534"/>
    <w:rsid w:val="00647AD1"/>
    <w:rsid w:val="00647B2F"/>
    <w:rsid w:val="00650A70"/>
    <w:rsid w:val="00650C2E"/>
    <w:rsid w:val="00650D13"/>
    <w:rsid w:val="00651173"/>
    <w:rsid w:val="00652113"/>
    <w:rsid w:val="00652961"/>
    <w:rsid w:val="00652A83"/>
    <w:rsid w:val="00653506"/>
    <w:rsid w:val="00653788"/>
    <w:rsid w:val="006538BF"/>
    <w:rsid w:val="00653D74"/>
    <w:rsid w:val="00654D90"/>
    <w:rsid w:val="00655103"/>
    <w:rsid w:val="00655D79"/>
    <w:rsid w:val="00656557"/>
    <w:rsid w:val="00657389"/>
    <w:rsid w:val="00657C21"/>
    <w:rsid w:val="00657E2F"/>
    <w:rsid w:val="00657E73"/>
    <w:rsid w:val="0066025C"/>
    <w:rsid w:val="00660979"/>
    <w:rsid w:val="00660EB8"/>
    <w:rsid w:val="00661054"/>
    <w:rsid w:val="00661286"/>
    <w:rsid w:val="00661FF7"/>
    <w:rsid w:val="0066279D"/>
    <w:rsid w:val="0066361F"/>
    <w:rsid w:val="00663DFA"/>
    <w:rsid w:val="006642FA"/>
    <w:rsid w:val="00664655"/>
    <w:rsid w:val="00665490"/>
    <w:rsid w:val="00666059"/>
    <w:rsid w:val="00666759"/>
    <w:rsid w:val="00666F42"/>
    <w:rsid w:val="0066750F"/>
    <w:rsid w:val="006678BC"/>
    <w:rsid w:val="0066795D"/>
    <w:rsid w:val="00667BAF"/>
    <w:rsid w:val="00667D50"/>
    <w:rsid w:val="00670733"/>
    <w:rsid w:val="00670E29"/>
    <w:rsid w:val="00671DDE"/>
    <w:rsid w:val="006723EA"/>
    <w:rsid w:val="00672B0C"/>
    <w:rsid w:val="00672D05"/>
    <w:rsid w:val="006737A4"/>
    <w:rsid w:val="006746A4"/>
    <w:rsid w:val="00674798"/>
    <w:rsid w:val="0067481E"/>
    <w:rsid w:val="00675155"/>
    <w:rsid w:val="006759E5"/>
    <w:rsid w:val="00675F54"/>
    <w:rsid w:val="006760BE"/>
    <w:rsid w:val="00676791"/>
    <w:rsid w:val="00676857"/>
    <w:rsid w:val="00676DB3"/>
    <w:rsid w:val="00677132"/>
    <w:rsid w:val="00680025"/>
    <w:rsid w:val="00680571"/>
    <w:rsid w:val="006805AE"/>
    <w:rsid w:val="0068099D"/>
    <w:rsid w:val="00680BEF"/>
    <w:rsid w:val="00680DD5"/>
    <w:rsid w:val="00680F56"/>
    <w:rsid w:val="00681DF7"/>
    <w:rsid w:val="00682933"/>
    <w:rsid w:val="0068326E"/>
    <w:rsid w:val="006832D3"/>
    <w:rsid w:val="006835C6"/>
    <w:rsid w:val="006839FA"/>
    <w:rsid w:val="00683B5B"/>
    <w:rsid w:val="00683DDE"/>
    <w:rsid w:val="0068417F"/>
    <w:rsid w:val="006854E6"/>
    <w:rsid w:val="00685551"/>
    <w:rsid w:val="00686125"/>
    <w:rsid w:val="00686C5B"/>
    <w:rsid w:val="006875AA"/>
    <w:rsid w:val="00687CC4"/>
    <w:rsid w:val="00687EB4"/>
    <w:rsid w:val="00690E9D"/>
    <w:rsid w:val="00690EAF"/>
    <w:rsid w:val="00691EEB"/>
    <w:rsid w:val="0069262D"/>
    <w:rsid w:val="00692DFD"/>
    <w:rsid w:val="006931BD"/>
    <w:rsid w:val="006938C6"/>
    <w:rsid w:val="00693AF5"/>
    <w:rsid w:val="00693C68"/>
    <w:rsid w:val="00694003"/>
    <w:rsid w:val="00694D3C"/>
    <w:rsid w:val="00694E4C"/>
    <w:rsid w:val="00695E61"/>
    <w:rsid w:val="006967D6"/>
    <w:rsid w:val="00697BA4"/>
    <w:rsid w:val="00697E58"/>
    <w:rsid w:val="006A01E6"/>
    <w:rsid w:val="006A03ED"/>
    <w:rsid w:val="006A0B2B"/>
    <w:rsid w:val="006A0BDE"/>
    <w:rsid w:val="006A0D04"/>
    <w:rsid w:val="006A0FA5"/>
    <w:rsid w:val="006A10A1"/>
    <w:rsid w:val="006A1186"/>
    <w:rsid w:val="006A1A2F"/>
    <w:rsid w:val="006A1C65"/>
    <w:rsid w:val="006A1CD2"/>
    <w:rsid w:val="006A2C3E"/>
    <w:rsid w:val="006A3231"/>
    <w:rsid w:val="006A36F5"/>
    <w:rsid w:val="006A3E9F"/>
    <w:rsid w:val="006A3F3A"/>
    <w:rsid w:val="006A4903"/>
    <w:rsid w:val="006A4B88"/>
    <w:rsid w:val="006A5AD0"/>
    <w:rsid w:val="006A7912"/>
    <w:rsid w:val="006B1D99"/>
    <w:rsid w:val="006B1FF6"/>
    <w:rsid w:val="006B254B"/>
    <w:rsid w:val="006B2970"/>
    <w:rsid w:val="006B2A63"/>
    <w:rsid w:val="006B30C7"/>
    <w:rsid w:val="006B330A"/>
    <w:rsid w:val="006B399C"/>
    <w:rsid w:val="006B3B90"/>
    <w:rsid w:val="006B3C03"/>
    <w:rsid w:val="006B48B0"/>
    <w:rsid w:val="006B58B5"/>
    <w:rsid w:val="006B5C28"/>
    <w:rsid w:val="006B61A3"/>
    <w:rsid w:val="006B6390"/>
    <w:rsid w:val="006B6B47"/>
    <w:rsid w:val="006B6E70"/>
    <w:rsid w:val="006B6F17"/>
    <w:rsid w:val="006B72C7"/>
    <w:rsid w:val="006B731D"/>
    <w:rsid w:val="006B7F87"/>
    <w:rsid w:val="006C11D8"/>
    <w:rsid w:val="006C201C"/>
    <w:rsid w:val="006C2C5F"/>
    <w:rsid w:val="006C316E"/>
    <w:rsid w:val="006C36D3"/>
    <w:rsid w:val="006C41D4"/>
    <w:rsid w:val="006C4DDD"/>
    <w:rsid w:val="006C5C16"/>
    <w:rsid w:val="006C6674"/>
    <w:rsid w:val="006C6A1E"/>
    <w:rsid w:val="006C72F5"/>
    <w:rsid w:val="006C7771"/>
    <w:rsid w:val="006D01C5"/>
    <w:rsid w:val="006D07A9"/>
    <w:rsid w:val="006D0882"/>
    <w:rsid w:val="006D0E09"/>
    <w:rsid w:val="006D1BDC"/>
    <w:rsid w:val="006D1CE6"/>
    <w:rsid w:val="006D2330"/>
    <w:rsid w:val="006D3889"/>
    <w:rsid w:val="006D4027"/>
    <w:rsid w:val="006D46DD"/>
    <w:rsid w:val="006D4CA9"/>
    <w:rsid w:val="006D55ED"/>
    <w:rsid w:val="006D6042"/>
    <w:rsid w:val="006D7186"/>
    <w:rsid w:val="006D7236"/>
    <w:rsid w:val="006D7A78"/>
    <w:rsid w:val="006E0137"/>
    <w:rsid w:val="006E026C"/>
    <w:rsid w:val="006E048C"/>
    <w:rsid w:val="006E04B3"/>
    <w:rsid w:val="006E0C84"/>
    <w:rsid w:val="006E21E3"/>
    <w:rsid w:val="006E2A83"/>
    <w:rsid w:val="006E2B16"/>
    <w:rsid w:val="006E316C"/>
    <w:rsid w:val="006E3D0D"/>
    <w:rsid w:val="006E3F5C"/>
    <w:rsid w:val="006E4E61"/>
    <w:rsid w:val="006E57B9"/>
    <w:rsid w:val="006E6223"/>
    <w:rsid w:val="006E651E"/>
    <w:rsid w:val="006F14A8"/>
    <w:rsid w:val="006F14B8"/>
    <w:rsid w:val="006F1D9F"/>
    <w:rsid w:val="006F1FEB"/>
    <w:rsid w:val="006F3180"/>
    <w:rsid w:val="006F4332"/>
    <w:rsid w:val="006F4539"/>
    <w:rsid w:val="006F4758"/>
    <w:rsid w:val="006F4828"/>
    <w:rsid w:val="006F49CC"/>
    <w:rsid w:val="006F518E"/>
    <w:rsid w:val="006F5829"/>
    <w:rsid w:val="006F63BE"/>
    <w:rsid w:val="006F66C6"/>
    <w:rsid w:val="006F714C"/>
    <w:rsid w:val="006F7172"/>
    <w:rsid w:val="006F71D5"/>
    <w:rsid w:val="006F7325"/>
    <w:rsid w:val="00701313"/>
    <w:rsid w:val="00701437"/>
    <w:rsid w:val="007015B2"/>
    <w:rsid w:val="007019DA"/>
    <w:rsid w:val="00701F10"/>
    <w:rsid w:val="00703923"/>
    <w:rsid w:val="00703BFE"/>
    <w:rsid w:val="00703C70"/>
    <w:rsid w:val="00703E83"/>
    <w:rsid w:val="007045ED"/>
    <w:rsid w:val="00704619"/>
    <w:rsid w:val="007057AF"/>
    <w:rsid w:val="00705C7B"/>
    <w:rsid w:val="00706489"/>
    <w:rsid w:val="00706B75"/>
    <w:rsid w:val="00707600"/>
    <w:rsid w:val="00707E7C"/>
    <w:rsid w:val="00710F88"/>
    <w:rsid w:val="00711B09"/>
    <w:rsid w:val="00711C45"/>
    <w:rsid w:val="00713852"/>
    <w:rsid w:val="007138B2"/>
    <w:rsid w:val="00713FEB"/>
    <w:rsid w:val="00714C56"/>
    <w:rsid w:val="00714C66"/>
    <w:rsid w:val="00715134"/>
    <w:rsid w:val="00715B01"/>
    <w:rsid w:val="00717099"/>
    <w:rsid w:val="00717EDB"/>
    <w:rsid w:val="007200B9"/>
    <w:rsid w:val="00720284"/>
    <w:rsid w:val="00720794"/>
    <w:rsid w:val="00720FF5"/>
    <w:rsid w:val="0072140A"/>
    <w:rsid w:val="007224DD"/>
    <w:rsid w:val="007226DD"/>
    <w:rsid w:val="00722743"/>
    <w:rsid w:val="00722D88"/>
    <w:rsid w:val="00723021"/>
    <w:rsid w:val="0072313A"/>
    <w:rsid w:val="0072344E"/>
    <w:rsid w:val="00724028"/>
    <w:rsid w:val="007240BF"/>
    <w:rsid w:val="00724FC3"/>
    <w:rsid w:val="007250B5"/>
    <w:rsid w:val="0072580E"/>
    <w:rsid w:val="00725E02"/>
    <w:rsid w:val="00726284"/>
    <w:rsid w:val="007271A3"/>
    <w:rsid w:val="007277AF"/>
    <w:rsid w:val="007277B8"/>
    <w:rsid w:val="00730010"/>
    <w:rsid w:val="00730FF1"/>
    <w:rsid w:val="00731815"/>
    <w:rsid w:val="00732212"/>
    <w:rsid w:val="00732FA6"/>
    <w:rsid w:val="007333E4"/>
    <w:rsid w:val="00735023"/>
    <w:rsid w:val="0073509C"/>
    <w:rsid w:val="00735152"/>
    <w:rsid w:val="007359FC"/>
    <w:rsid w:val="0073653B"/>
    <w:rsid w:val="0073707A"/>
    <w:rsid w:val="00737B3B"/>
    <w:rsid w:val="00737F15"/>
    <w:rsid w:val="007400D4"/>
    <w:rsid w:val="007404E1"/>
    <w:rsid w:val="00741062"/>
    <w:rsid w:val="0074121E"/>
    <w:rsid w:val="0074207C"/>
    <w:rsid w:val="0074221D"/>
    <w:rsid w:val="00742545"/>
    <w:rsid w:val="00742804"/>
    <w:rsid w:val="00743825"/>
    <w:rsid w:val="007439B5"/>
    <w:rsid w:val="00744301"/>
    <w:rsid w:val="00744BEC"/>
    <w:rsid w:val="0074656D"/>
    <w:rsid w:val="00746641"/>
    <w:rsid w:val="00746AAC"/>
    <w:rsid w:val="00746D6D"/>
    <w:rsid w:val="00750243"/>
    <w:rsid w:val="00750380"/>
    <w:rsid w:val="0075283C"/>
    <w:rsid w:val="0075315D"/>
    <w:rsid w:val="007536F5"/>
    <w:rsid w:val="0075469C"/>
    <w:rsid w:val="007546BD"/>
    <w:rsid w:val="00754815"/>
    <w:rsid w:val="00754F9E"/>
    <w:rsid w:val="0075550D"/>
    <w:rsid w:val="007555BE"/>
    <w:rsid w:val="00755A63"/>
    <w:rsid w:val="007564EA"/>
    <w:rsid w:val="00756C8B"/>
    <w:rsid w:val="00756DAC"/>
    <w:rsid w:val="00757530"/>
    <w:rsid w:val="007579A6"/>
    <w:rsid w:val="007579B3"/>
    <w:rsid w:val="00761764"/>
    <w:rsid w:val="00761923"/>
    <w:rsid w:val="0076244E"/>
    <w:rsid w:val="0076265A"/>
    <w:rsid w:val="007629D2"/>
    <w:rsid w:val="007632B2"/>
    <w:rsid w:val="00763B5A"/>
    <w:rsid w:val="00763BE7"/>
    <w:rsid w:val="00764123"/>
    <w:rsid w:val="00764597"/>
    <w:rsid w:val="00764DB7"/>
    <w:rsid w:val="00765825"/>
    <w:rsid w:val="0076598D"/>
    <w:rsid w:val="00766058"/>
    <w:rsid w:val="0076659F"/>
    <w:rsid w:val="0076775D"/>
    <w:rsid w:val="00767A6C"/>
    <w:rsid w:val="007702F9"/>
    <w:rsid w:val="007705DE"/>
    <w:rsid w:val="00770CD8"/>
    <w:rsid w:val="00770EF6"/>
    <w:rsid w:val="00772600"/>
    <w:rsid w:val="00772CDE"/>
    <w:rsid w:val="00773E02"/>
    <w:rsid w:val="00773F38"/>
    <w:rsid w:val="007741D9"/>
    <w:rsid w:val="007742D3"/>
    <w:rsid w:val="007745F9"/>
    <w:rsid w:val="0077599D"/>
    <w:rsid w:val="00776321"/>
    <w:rsid w:val="00777343"/>
    <w:rsid w:val="00780199"/>
    <w:rsid w:val="007803E6"/>
    <w:rsid w:val="00780A77"/>
    <w:rsid w:val="0078161E"/>
    <w:rsid w:val="00781BD5"/>
    <w:rsid w:val="00782121"/>
    <w:rsid w:val="00782363"/>
    <w:rsid w:val="0078499C"/>
    <w:rsid w:val="00784AD9"/>
    <w:rsid w:val="00784DFD"/>
    <w:rsid w:val="00785BE9"/>
    <w:rsid w:val="00785C86"/>
    <w:rsid w:val="00786326"/>
    <w:rsid w:val="00786AB5"/>
    <w:rsid w:val="00787AC4"/>
    <w:rsid w:val="00790CBB"/>
    <w:rsid w:val="0079123D"/>
    <w:rsid w:val="00791272"/>
    <w:rsid w:val="007914AF"/>
    <w:rsid w:val="007917E8"/>
    <w:rsid w:val="0079192E"/>
    <w:rsid w:val="00792B56"/>
    <w:rsid w:val="007931D4"/>
    <w:rsid w:val="007932F4"/>
    <w:rsid w:val="00793764"/>
    <w:rsid w:val="00793FD9"/>
    <w:rsid w:val="007954D6"/>
    <w:rsid w:val="00795754"/>
    <w:rsid w:val="00795880"/>
    <w:rsid w:val="00795B65"/>
    <w:rsid w:val="00795B94"/>
    <w:rsid w:val="007963E2"/>
    <w:rsid w:val="00796ED6"/>
    <w:rsid w:val="00797343"/>
    <w:rsid w:val="0079745C"/>
    <w:rsid w:val="00797880"/>
    <w:rsid w:val="007A013F"/>
    <w:rsid w:val="007A0E15"/>
    <w:rsid w:val="007A16FB"/>
    <w:rsid w:val="007A2045"/>
    <w:rsid w:val="007A21F3"/>
    <w:rsid w:val="007A2EEE"/>
    <w:rsid w:val="007A423B"/>
    <w:rsid w:val="007A449B"/>
    <w:rsid w:val="007A498A"/>
    <w:rsid w:val="007A602C"/>
    <w:rsid w:val="007A7117"/>
    <w:rsid w:val="007A747E"/>
    <w:rsid w:val="007B021A"/>
    <w:rsid w:val="007B0448"/>
    <w:rsid w:val="007B0480"/>
    <w:rsid w:val="007B0676"/>
    <w:rsid w:val="007B0A4B"/>
    <w:rsid w:val="007B1064"/>
    <w:rsid w:val="007B1370"/>
    <w:rsid w:val="007B18FF"/>
    <w:rsid w:val="007B1B42"/>
    <w:rsid w:val="007B23F9"/>
    <w:rsid w:val="007B2E6C"/>
    <w:rsid w:val="007B3543"/>
    <w:rsid w:val="007B3A79"/>
    <w:rsid w:val="007B4A7F"/>
    <w:rsid w:val="007B4E6E"/>
    <w:rsid w:val="007B5C05"/>
    <w:rsid w:val="007B60A0"/>
    <w:rsid w:val="007B68B7"/>
    <w:rsid w:val="007B697A"/>
    <w:rsid w:val="007B6B63"/>
    <w:rsid w:val="007B6DF4"/>
    <w:rsid w:val="007B7BCE"/>
    <w:rsid w:val="007B7BDB"/>
    <w:rsid w:val="007C0877"/>
    <w:rsid w:val="007C1011"/>
    <w:rsid w:val="007C1679"/>
    <w:rsid w:val="007C1ED4"/>
    <w:rsid w:val="007C2A6C"/>
    <w:rsid w:val="007C2DCD"/>
    <w:rsid w:val="007C2F5E"/>
    <w:rsid w:val="007C398D"/>
    <w:rsid w:val="007C3D2D"/>
    <w:rsid w:val="007C3DED"/>
    <w:rsid w:val="007C40BE"/>
    <w:rsid w:val="007C42B4"/>
    <w:rsid w:val="007C44B6"/>
    <w:rsid w:val="007C56CB"/>
    <w:rsid w:val="007C74F8"/>
    <w:rsid w:val="007C7517"/>
    <w:rsid w:val="007D0006"/>
    <w:rsid w:val="007D0111"/>
    <w:rsid w:val="007D0165"/>
    <w:rsid w:val="007D01E1"/>
    <w:rsid w:val="007D0288"/>
    <w:rsid w:val="007D030F"/>
    <w:rsid w:val="007D090D"/>
    <w:rsid w:val="007D0C4F"/>
    <w:rsid w:val="007D1B17"/>
    <w:rsid w:val="007D1E9F"/>
    <w:rsid w:val="007D1ED5"/>
    <w:rsid w:val="007D23C1"/>
    <w:rsid w:val="007D240D"/>
    <w:rsid w:val="007D2754"/>
    <w:rsid w:val="007D32D4"/>
    <w:rsid w:val="007D3493"/>
    <w:rsid w:val="007D37FE"/>
    <w:rsid w:val="007D3DB5"/>
    <w:rsid w:val="007D432A"/>
    <w:rsid w:val="007D444D"/>
    <w:rsid w:val="007D52A3"/>
    <w:rsid w:val="007D56F6"/>
    <w:rsid w:val="007D58CF"/>
    <w:rsid w:val="007D6BB1"/>
    <w:rsid w:val="007E01BB"/>
    <w:rsid w:val="007E0555"/>
    <w:rsid w:val="007E1BA4"/>
    <w:rsid w:val="007E1E0F"/>
    <w:rsid w:val="007E254C"/>
    <w:rsid w:val="007E300C"/>
    <w:rsid w:val="007E4743"/>
    <w:rsid w:val="007E5191"/>
    <w:rsid w:val="007E5C34"/>
    <w:rsid w:val="007E68BE"/>
    <w:rsid w:val="007E69BA"/>
    <w:rsid w:val="007E6A70"/>
    <w:rsid w:val="007F0187"/>
    <w:rsid w:val="007F08FF"/>
    <w:rsid w:val="007F2F49"/>
    <w:rsid w:val="007F32DB"/>
    <w:rsid w:val="007F3D6E"/>
    <w:rsid w:val="007F479D"/>
    <w:rsid w:val="007F4862"/>
    <w:rsid w:val="007F4BA2"/>
    <w:rsid w:val="007F51F8"/>
    <w:rsid w:val="007F535C"/>
    <w:rsid w:val="007F555A"/>
    <w:rsid w:val="007F57F3"/>
    <w:rsid w:val="007F5AE2"/>
    <w:rsid w:val="007F5D26"/>
    <w:rsid w:val="007F5EFE"/>
    <w:rsid w:val="007F60FE"/>
    <w:rsid w:val="007F6891"/>
    <w:rsid w:val="007F70B3"/>
    <w:rsid w:val="008003EB"/>
    <w:rsid w:val="00800528"/>
    <w:rsid w:val="00800F20"/>
    <w:rsid w:val="008019ED"/>
    <w:rsid w:val="00801B56"/>
    <w:rsid w:val="0080282B"/>
    <w:rsid w:val="00802FA8"/>
    <w:rsid w:val="00803505"/>
    <w:rsid w:val="008040AA"/>
    <w:rsid w:val="00804C19"/>
    <w:rsid w:val="008059AF"/>
    <w:rsid w:val="008062AF"/>
    <w:rsid w:val="0080644F"/>
    <w:rsid w:val="008065A5"/>
    <w:rsid w:val="0080693E"/>
    <w:rsid w:val="00807721"/>
    <w:rsid w:val="008105DB"/>
    <w:rsid w:val="008109FA"/>
    <w:rsid w:val="00811300"/>
    <w:rsid w:val="008117C9"/>
    <w:rsid w:val="0081187D"/>
    <w:rsid w:val="008142AC"/>
    <w:rsid w:val="008149FD"/>
    <w:rsid w:val="00815075"/>
    <w:rsid w:val="00815128"/>
    <w:rsid w:val="00815199"/>
    <w:rsid w:val="0081520C"/>
    <w:rsid w:val="00815C71"/>
    <w:rsid w:val="00815F8B"/>
    <w:rsid w:val="008161C1"/>
    <w:rsid w:val="0081644F"/>
    <w:rsid w:val="00816559"/>
    <w:rsid w:val="00820A82"/>
    <w:rsid w:val="00820CC2"/>
    <w:rsid w:val="00821420"/>
    <w:rsid w:val="008214CA"/>
    <w:rsid w:val="00821D1E"/>
    <w:rsid w:val="00822F7A"/>
    <w:rsid w:val="00823755"/>
    <w:rsid w:val="00823E39"/>
    <w:rsid w:val="00824A03"/>
    <w:rsid w:val="00825634"/>
    <w:rsid w:val="00825B71"/>
    <w:rsid w:val="00825C43"/>
    <w:rsid w:val="00825F94"/>
    <w:rsid w:val="0082604F"/>
    <w:rsid w:val="00826165"/>
    <w:rsid w:val="0082628A"/>
    <w:rsid w:val="00826CBD"/>
    <w:rsid w:val="008274D0"/>
    <w:rsid w:val="008279A4"/>
    <w:rsid w:val="00827ACB"/>
    <w:rsid w:val="00827F36"/>
    <w:rsid w:val="008308FC"/>
    <w:rsid w:val="00830AB8"/>
    <w:rsid w:val="00830C3C"/>
    <w:rsid w:val="00831AC3"/>
    <w:rsid w:val="00831EB2"/>
    <w:rsid w:val="00831F61"/>
    <w:rsid w:val="00832343"/>
    <w:rsid w:val="0083249C"/>
    <w:rsid w:val="00832A34"/>
    <w:rsid w:val="00832D8D"/>
    <w:rsid w:val="00832EA7"/>
    <w:rsid w:val="008337AB"/>
    <w:rsid w:val="008345DA"/>
    <w:rsid w:val="008345DD"/>
    <w:rsid w:val="00834F52"/>
    <w:rsid w:val="00835292"/>
    <w:rsid w:val="00835316"/>
    <w:rsid w:val="00835EB8"/>
    <w:rsid w:val="00835F1C"/>
    <w:rsid w:val="008368BB"/>
    <w:rsid w:val="008369CD"/>
    <w:rsid w:val="00836B02"/>
    <w:rsid w:val="00837478"/>
    <w:rsid w:val="008379A8"/>
    <w:rsid w:val="00837A30"/>
    <w:rsid w:val="00837AF2"/>
    <w:rsid w:val="00840012"/>
    <w:rsid w:val="008411AC"/>
    <w:rsid w:val="00841B49"/>
    <w:rsid w:val="00842716"/>
    <w:rsid w:val="00842C89"/>
    <w:rsid w:val="00842FF8"/>
    <w:rsid w:val="00843E3B"/>
    <w:rsid w:val="0084450D"/>
    <w:rsid w:val="00844BC5"/>
    <w:rsid w:val="00845077"/>
    <w:rsid w:val="00845E74"/>
    <w:rsid w:val="008467C0"/>
    <w:rsid w:val="0084704E"/>
    <w:rsid w:val="00847075"/>
    <w:rsid w:val="00850A89"/>
    <w:rsid w:val="00851181"/>
    <w:rsid w:val="00851321"/>
    <w:rsid w:val="008517A0"/>
    <w:rsid w:val="00851A53"/>
    <w:rsid w:val="008524BA"/>
    <w:rsid w:val="008531B8"/>
    <w:rsid w:val="00853206"/>
    <w:rsid w:val="00854D77"/>
    <w:rsid w:val="0085559A"/>
    <w:rsid w:val="00855A18"/>
    <w:rsid w:val="008566E1"/>
    <w:rsid w:val="00856FA7"/>
    <w:rsid w:val="008570B7"/>
    <w:rsid w:val="008572E5"/>
    <w:rsid w:val="0085777D"/>
    <w:rsid w:val="00857CEC"/>
    <w:rsid w:val="00857E8C"/>
    <w:rsid w:val="00860624"/>
    <w:rsid w:val="0086127A"/>
    <w:rsid w:val="008614EE"/>
    <w:rsid w:val="00862112"/>
    <w:rsid w:val="00862259"/>
    <w:rsid w:val="008623DE"/>
    <w:rsid w:val="00862AD3"/>
    <w:rsid w:val="00862DB6"/>
    <w:rsid w:val="0086387F"/>
    <w:rsid w:val="00864024"/>
    <w:rsid w:val="008640A8"/>
    <w:rsid w:val="00864551"/>
    <w:rsid w:val="008647ED"/>
    <w:rsid w:val="0086525D"/>
    <w:rsid w:val="00865274"/>
    <w:rsid w:val="00865A14"/>
    <w:rsid w:val="00867E3F"/>
    <w:rsid w:val="0087059C"/>
    <w:rsid w:val="00870E48"/>
    <w:rsid w:val="00870EDC"/>
    <w:rsid w:val="00871292"/>
    <w:rsid w:val="0087213D"/>
    <w:rsid w:val="00872E9E"/>
    <w:rsid w:val="0087344A"/>
    <w:rsid w:val="00873686"/>
    <w:rsid w:val="00873708"/>
    <w:rsid w:val="0087388D"/>
    <w:rsid w:val="00873D35"/>
    <w:rsid w:val="008742B4"/>
    <w:rsid w:val="00874667"/>
    <w:rsid w:val="00874915"/>
    <w:rsid w:val="00874E90"/>
    <w:rsid w:val="00874F83"/>
    <w:rsid w:val="0087500B"/>
    <w:rsid w:val="008750B4"/>
    <w:rsid w:val="008750EA"/>
    <w:rsid w:val="008752C8"/>
    <w:rsid w:val="00875FB5"/>
    <w:rsid w:val="008763A4"/>
    <w:rsid w:val="0087661E"/>
    <w:rsid w:val="00876CFF"/>
    <w:rsid w:val="00876F77"/>
    <w:rsid w:val="00877191"/>
    <w:rsid w:val="00877838"/>
    <w:rsid w:val="00877856"/>
    <w:rsid w:val="00877D52"/>
    <w:rsid w:val="008803AC"/>
    <w:rsid w:val="008803C8"/>
    <w:rsid w:val="008808EB"/>
    <w:rsid w:val="00881689"/>
    <w:rsid w:val="00882052"/>
    <w:rsid w:val="00882547"/>
    <w:rsid w:val="00882769"/>
    <w:rsid w:val="00883021"/>
    <w:rsid w:val="008833AD"/>
    <w:rsid w:val="00883A73"/>
    <w:rsid w:val="00883BFC"/>
    <w:rsid w:val="00883EAC"/>
    <w:rsid w:val="00884A58"/>
    <w:rsid w:val="00884AA0"/>
    <w:rsid w:val="00884DAF"/>
    <w:rsid w:val="00885051"/>
    <w:rsid w:val="0088529D"/>
    <w:rsid w:val="00886389"/>
    <w:rsid w:val="008867BF"/>
    <w:rsid w:val="00886E05"/>
    <w:rsid w:val="00887454"/>
    <w:rsid w:val="00887512"/>
    <w:rsid w:val="00887EBB"/>
    <w:rsid w:val="00890119"/>
    <w:rsid w:val="008902B6"/>
    <w:rsid w:val="00890649"/>
    <w:rsid w:val="00890E00"/>
    <w:rsid w:val="008914B3"/>
    <w:rsid w:val="008915AE"/>
    <w:rsid w:val="00892386"/>
    <w:rsid w:val="008924C7"/>
    <w:rsid w:val="008927AF"/>
    <w:rsid w:val="00893006"/>
    <w:rsid w:val="008932DE"/>
    <w:rsid w:val="00893760"/>
    <w:rsid w:val="00894022"/>
    <w:rsid w:val="008947EF"/>
    <w:rsid w:val="00894A71"/>
    <w:rsid w:val="00894F4A"/>
    <w:rsid w:val="00895407"/>
    <w:rsid w:val="00895468"/>
    <w:rsid w:val="008955E8"/>
    <w:rsid w:val="0089565B"/>
    <w:rsid w:val="0089661B"/>
    <w:rsid w:val="008978D7"/>
    <w:rsid w:val="00897EA2"/>
    <w:rsid w:val="008A0502"/>
    <w:rsid w:val="008A0572"/>
    <w:rsid w:val="008A060C"/>
    <w:rsid w:val="008A13D1"/>
    <w:rsid w:val="008A1553"/>
    <w:rsid w:val="008A29A0"/>
    <w:rsid w:val="008A2BF4"/>
    <w:rsid w:val="008A3466"/>
    <w:rsid w:val="008A3715"/>
    <w:rsid w:val="008A3E96"/>
    <w:rsid w:val="008A48F6"/>
    <w:rsid w:val="008A59E9"/>
    <w:rsid w:val="008A5AA8"/>
    <w:rsid w:val="008A5D22"/>
    <w:rsid w:val="008A642A"/>
    <w:rsid w:val="008A6954"/>
    <w:rsid w:val="008A6DE0"/>
    <w:rsid w:val="008A75A7"/>
    <w:rsid w:val="008A766F"/>
    <w:rsid w:val="008A7847"/>
    <w:rsid w:val="008B0AEF"/>
    <w:rsid w:val="008B1355"/>
    <w:rsid w:val="008B13EC"/>
    <w:rsid w:val="008B2240"/>
    <w:rsid w:val="008B32BF"/>
    <w:rsid w:val="008B3678"/>
    <w:rsid w:val="008B3910"/>
    <w:rsid w:val="008B438C"/>
    <w:rsid w:val="008B4B44"/>
    <w:rsid w:val="008B4BE6"/>
    <w:rsid w:val="008B58E7"/>
    <w:rsid w:val="008B619C"/>
    <w:rsid w:val="008B6472"/>
    <w:rsid w:val="008B6BC6"/>
    <w:rsid w:val="008B6DDB"/>
    <w:rsid w:val="008B7049"/>
    <w:rsid w:val="008B751A"/>
    <w:rsid w:val="008B772E"/>
    <w:rsid w:val="008B79E6"/>
    <w:rsid w:val="008B7ED9"/>
    <w:rsid w:val="008C07B5"/>
    <w:rsid w:val="008C091C"/>
    <w:rsid w:val="008C09D1"/>
    <w:rsid w:val="008C09E7"/>
    <w:rsid w:val="008C0E06"/>
    <w:rsid w:val="008C1025"/>
    <w:rsid w:val="008C15F3"/>
    <w:rsid w:val="008C19F8"/>
    <w:rsid w:val="008C2387"/>
    <w:rsid w:val="008C2A20"/>
    <w:rsid w:val="008C3671"/>
    <w:rsid w:val="008C3B50"/>
    <w:rsid w:val="008C3E55"/>
    <w:rsid w:val="008C40DF"/>
    <w:rsid w:val="008C44E9"/>
    <w:rsid w:val="008C557F"/>
    <w:rsid w:val="008C55FA"/>
    <w:rsid w:val="008C5955"/>
    <w:rsid w:val="008C5AD0"/>
    <w:rsid w:val="008C5BC6"/>
    <w:rsid w:val="008C641A"/>
    <w:rsid w:val="008C64EA"/>
    <w:rsid w:val="008C6702"/>
    <w:rsid w:val="008C6A2D"/>
    <w:rsid w:val="008C6ABD"/>
    <w:rsid w:val="008C6D7F"/>
    <w:rsid w:val="008C7AAA"/>
    <w:rsid w:val="008D0CE6"/>
    <w:rsid w:val="008D1287"/>
    <w:rsid w:val="008D1377"/>
    <w:rsid w:val="008D2CA0"/>
    <w:rsid w:val="008D3102"/>
    <w:rsid w:val="008D311C"/>
    <w:rsid w:val="008D511C"/>
    <w:rsid w:val="008D515B"/>
    <w:rsid w:val="008D52FF"/>
    <w:rsid w:val="008D5488"/>
    <w:rsid w:val="008D5D70"/>
    <w:rsid w:val="008E01E3"/>
    <w:rsid w:val="008E07FE"/>
    <w:rsid w:val="008E0DCC"/>
    <w:rsid w:val="008E106C"/>
    <w:rsid w:val="008E14F2"/>
    <w:rsid w:val="008E2418"/>
    <w:rsid w:val="008E29EA"/>
    <w:rsid w:val="008E3291"/>
    <w:rsid w:val="008E3DB6"/>
    <w:rsid w:val="008E404E"/>
    <w:rsid w:val="008E49B6"/>
    <w:rsid w:val="008E4CC5"/>
    <w:rsid w:val="008E4F17"/>
    <w:rsid w:val="008E50E6"/>
    <w:rsid w:val="008E545A"/>
    <w:rsid w:val="008E57E7"/>
    <w:rsid w:val="008E5C60"/>
    <w:rsid w:val="008E5D6A"/>
    <w:rsid w:val="008E5DD7"/>
    <w:rsid w:val="008E7497"/>
    <w:rsid w:val="008E7EA2"/>
    <w:rsid w:val="008F2444"/>
    <w:rsid w:val="008F25AB"/>
    <w:rsid w:val="008F2EE6"/>
    <w:rsid w:val="008F3369"/>
    <w:rsid w:val="008F3751"/>
    <w:rsid w:val="008F3A41"/>
    <w:rsid w:val="008F4E0F"/>
    <w:rsid w:val="008F51DE"/>
    <w:rsid w:val="008F52F4"/>
    <w:rsid w:val="008F55F9"/>
    <w:rsid w:val="008F5C9E"/>
    <w:rsid w:val="008F5EB8"/>
    <w:rsid w:val="008F638F"/>
    <w:rsid w:val="008F6F51"/>
    <w:rsid w:val="008F6F9B"/>
    <w:rsid w:val="008F7504"/>
    <w:rsid w:val="008F754F"/>
    <w:rsid w:val="008F780F"/>
    <w:rsid w:val="00900563"/>
    <w:rsid w:val="009007C1"/>
    <w:rsid w:val="00900E55"/>
    <w:rsid w:val="0090106D"/>
    <w:rsid w:val="00901385"/>
    <w:rsid w:val="00901532"/>
    <w:rsid w:val="00902C7B"/>
    <w:rsid w:val="00904177"/>
    <w:rsid w:val="00904208"/>
    <w:rsid w:val="0090428C"/>
    <w:rsid w:val="00904317"/>
    <w:rsid w:val="009047ED"/>
    <w:rsid w:val="0090530E"/>
    <w:rsid w:val="00905423"/>
    <w:rsid w:val="009055AF"/>
    <w:rsid w:val="00905713"/>
    <w:rsid w:val="00905D61"/>
    <w:rsid w:val="009068B3"/>
    <w:rsid w:val="009069F4"/>
    <w:rsid w:val="00906BC6"/>
    <w:rsid w:val="00907817"/>
    <w:rsid w:val="00910115"/>
    <w:rsid w:val="0091015F"/>
    <w:rsid w:val="009104A7"/>
    <w:rsid w:val="0091067C"/>
    <w:rsid w:val="0091098A"/>
    <w:rsid w:val="00910A1C"/>
    <w:rsid w:val="00910D26"/>
    <w:rsid w:val="00911329"/>
    <w:rsid w:val="0091183D"/>
    <w:rsid w:val="00911A90"/>
    <w:rsid w:val="0091268B"/>
    <w:rsid w:val="009135CF"/>
    <w:rsid w:val="00914403"/>
    <w:rsid w:val="009148D2"/>
    <w:rsid w:val="00914914"/>
    <w:rsid w:val="00914AC2"/>
    <w:rsid w:val="00914CB0"/>
    <w:rsid w:val="00915691"/>
    <w:rsid w:val="00915CB5"/>
    <w:rsid w:val="00915DCD"/>
    <w:rsid w:val="0091641D"/>
    <w:rsid w:val="009164DF"/>
    <w:rsid w:val="0091678D"/>
    <w:rsid w:val="009171A8"/>
    <w:rsid w:val="009173FD"/>
    <w:rsid w:val="00917ADE"/>
    <w:rsid w:val="00917C09"/>
    <w:rsid w:val="00917DC1"/>
    <w:rsid w:val="00917F2F"/>
    <w:rsid w:val="0092050A"/>
    <w:rsid w:val="00920624"/>
    <w:rsid w:val="00920908"/>
    <w:rsid w:val="009209E1"/>
    <w:rsid w:val="00920F0D"/>
    <w:rsid w:val="009215E1"/>
    <w:rsid w:val="0092192E"/>
    <w:rsid w:val="0092198D"/>
    <w:rsid w:val="009219FF"/>
    <w:rsid w:val="00921FA9"/>
    <w:rsid w:val="00922043"/>
    <w:rsid w:val="009221BE"/>
    <w:rsid w:val="00922434"/>
    <w:rsid w:val="00923020"/>
    <w:rsid w:val="009236CF"/>
    <w:rsid w:val="00923872"/>
    <w:rsid w:val="009244CD"/>
    <w:rsid w:val="00924B5B"/>
    <w:rsid w:val="009255D7"/>
    <w:rsid w:val="00925742"/>
    <w:rsid w:val="0092586A"/>
    <w:rsid w:val="00925AA8"/>
    <w:rsid w:val="00927A3E"/>
    <w:rsid w:val="00927E81"/>
    <w:rsid w:val="00930690"/>
    <w:rsid w:val="009309D4"/>
    <w:rsid w:val="009311E7"/>
    <w:rsid w:val="009313BD"/>
    <w:rsid w:val="0093246A"/>
    <w:rsid w:val="00932794"/>
    <w:rsid w:val="009327C5"/>
    <w:rsid w:val="00932CF3"/>
    <w:rsid w:val="00932DD4"/>
    <w:rsid w:val="0093326B"/>
    <w:rsid w:val="00933743"/>
    <w:rsid w:val="00933D9D"/>
    <w:rsid w:val="00935E75"/>
    <w:rsid w:val="00937041"/>
    <w:rsid w:val="00937791"/>
    <w:rsid w:val="00937B80"/>
    <w:rsid w:val="009402D9"/>
    <w:rsid w:val="00940F82"/>
    <w:rsid w:val="009410DF"/>
    <w:rsid w:val="00941193"/>
    <w:rsid w:val="009417F0"/>
    <w:rsid w:val="00941922"/>
    <w:rsid w:val="00941A3E"/>
    <w:rsid w:val="00941FE5"/>
    <w:rsid w:val="00942C0A"/>
    <w:rsid w:val="00942E19"/>
    <w:rsid w:val="009435F0"/>
    <w:rsid w:val="00943D09"/>
    <w:rsid w:val="009447E8"/>
    <w:rsid w:val="00944D9F"/>
    <w:rsid w:val="00944F66"/>
    <w:rsid w:val="00945050"/>
    <w:rsid w:val="00945330"/>
    <w:rsid w:val="00947795"/>
    <w:rsid w:val="00947D91"/>
    <w:rsid w:val="00947DB8"/>
    <w:rsid w:val="00950D1B"/>
    <w:rsid w:val="00951A43"/>
    <w:rsid w:val="00951F97"/>
    <w:rsid w:val="009523C5"/>
    <w:rsid w:val="00952893"/>
    <w:rsid w:val="0095289A"/>
    <w:rsid w:val="00952B09"/>
    <w:rsid w:val="00953401"/>
    <w:rsid w:val="009536AF"/>
    <w:rsid w:val="00953C1A"/>
    <w:rsid w:val="00954CE1"/>
    <w:rsid w:val="00955060"/>
    <w:rsid w:val="009561C7"/>
    <w:rsid w:val="009564CB"/>
    <w:rsid w:val="00956B9D"/>
    <w:rsid w:val="00956DFB"/>
    <w:rsid w:val="009571C7"/>
    <w:rsid w:val="0095747B"/>
    <w:rsid w:val="00957860"/>
    <w:rsid w:val="00957896"/>
    <w:rsid w:val="00957EA5"/>
    <w:rsid w:val="00960008"/>
    <w:rsid w:val="009601BC"/>
    <w:rsid w:val="00960440"/>
    <w:rsid w:val="0096056C"/>
    <w:rsid w:val="00960639"/>
    <w:rsid w:val="0096168F"/>
    <w:rsid w:val="009619D0"/>
    <w:rsid w:val="00961CA8"/>
    <w:rsid w:val="0096214C"/>
    <w:rsid w:val="00962773"/>
    <w:rsid w:val="00962B0B"/>
    <w:rsid w:val="00963287"/>
    <w:rsid w:val="009634E9"/>
    <w:rsid w:val="009635DF"/>
    <w:rsid w:val="00965BC7"/>
    <w:rsid w:val="0096632C"/>
    <w:rsid w:val="00966B40"/>
    <w:rsid w:val="00967A1D"/>
    <w:rsid w:val="00967CE2"/>
    <w:rsid w:val="00967D10"/>
    <w:rsid w:val="00970A45"/>
    <w:rsid w:val="0097109B"/>
    <w:rsid w:val="00971507"/>
    <w:rsid w:val="00972D85"/>
    <w:rsid w:val="00972FC9"/>
    <w:rsid w:val="00973B10"/>
    <w:rsid w:val="00973C6D"/>
    <w:rsid w:val="00973EAA"/>
    <w:rsid w:val="009748F1"/>
    <w:rsid w:val="00974F8D"/>
    <w:rsid w:val="00975712"/>
    <w:rsid w:val="0097636C"/>
    <w:rsid w:val="00976A9B"/>
    <w:rsid w:val="00976C56"/>
    <w:rsid w:val="00976CD5"/>
    <w:rsid w:val="009776C8"/>
    <w:rsid w:val="00977ABD"/>
    <w:rsid w:val="00977E1E"/>
    <w:rsid w:val="00980781"/>
    <w:rsid w:val="00980BB5"/>
    <w:rsid w:val="009811AD"/>
    <w:rsid w:val="00981621"/>
    <w:rsid w:val="0098174C"/>
    <w:rsid w:val="00981F99"/>
    <w:rsid w:val="0098345D"/>
    <w:rsid w:val="0098369E"/>
    <w:rsid w:val="00983995"/>
    <w:rsid w:val="009840E5"/>
    <w:rsid w:val="00984CB3"/>
    <w:rsid w:val="00987116"/>
    <w:rsid w:val="009873CC"/>
    <w:rsid w:val="00987A93"/>
    <w:rsid w:val="0099025D"/>
    <w:rsid w:val="00990270"/>
    <w:rsid w:val="00990C4B"/>
    <w:rsid w:val="00991508"/>
    <w:rsid w:val="0099167E"/>
    <w:rsid w:val="00992716"/>
    <w:rsid w:val="00992FC5"/>
    <w:rsid w:val="00994435"/>
    <w:rsid w:val="009945FB"/>
    <w:rsid w:val="0099532A"/>
    <w:rsid w:val="009953AB"/>
    <w:rsid w:val="009955E4"/>
    <w:rsid w:val="00995986"/>
    <w:rsid w:val="00995BA0"/>
    <w:rsid w:val="009964EB"/>
    <w:rsid w:val="0099700C"/>
    <w:rsid w:val="0099717F"/>
    <w:rsid w:val="0099734D"/>
    <w:rsid w:val="00997612"/>
    <w:rsid w:val="00997D13"/>
    <w:rsid w:val="009A0832"/>
    <w:rsid w:val="009A1467"/>
    <w:rsid w:val="009A15AE"/>
    <w:rsid w:val="009A1664"/>
    <w:rsid w:val="009A2CCA"/>
    <w:rsid w:val="009A2E11"/>
    <w:rsid w:val="009A4291"/>
    <w:rsid w:val="009A5256"/>
    <w:rsid w:val="009A5E57"/>
    <w:rsid w:val="009A6664"/>
    <w:rsid w:val="009A73CB"/>
    <w:rsid w:val="009A7554"/>
    <w:rsid w:val="009A77A2"/>
    <w:rsid w:val="009A78B3"/>
    <w:rsid w:val="009A7D92"/>
    <w:rsid w:val="009B15B9"/>
    <w:rsid w:val="009B16BA"/>
    <w:rsid w:val="009B182B"/>
    <w:rsid w:val="009B1B9F"/>
    <w:rsid w:val="009B1CEC"/>
    <w:rsid w:val="009B2283"/>
    <w:rsid w:val="009B2336"/>
    <w:rsid w:val="009B2B5E"/>
    <w:rsid w:val="009B33A2"/>
    <w:rsid w:val="009B34B4"/>
    <w:rsid w:val="009B4634"/>
    <w:rsid w:val="009B46D3"/>
    <w:rsid w:val="009B4E6D"/>
    <w:rsid w:val="009B6825"/>
    <w:rsid w:val="009B6943"/>
    <w:rsid w:val="009B7092"/>
    <w:rsid w:val="009C0F34"/>
    <w:rsid w:val="009C0F7F"/>
    <w:rsid w:val="009C17D1"/>
    <w:rsid w:val="009C189B"/>
    <w:rsid w:val="009C18F9"/>
    <w:rsid w:val="009C1A1F"/>
    <w:rsid w:val="009C259F"/>
    <w:rsid w:val="009C3795"/>
    <w:rsid w:val="009C41E0"/>
    <w:rsid w:val="009C47BA"/>
    <w:rsid w:val="009C4AB5"/>
    <w:rsid w:val="009C4D2C"/>
    <w:rsid w:val="009C5539"/>
    <w:rsid w:val="009C55A3"/>
    <w:rsid w:val="009C57BA"/>
    <w:rsid w:val="009C59DB"/>
    <w:rsid w:val="009C604B"/>
    <w:rsid w:val="009C615F"/>
    <w:rsid w:val="009C66A6"/>
    <w:rsid w:val="009C681E"/>
    <w:rsid w:val="009C6EDE"/>
    <w:rsid w:val="009C7E86"/>
    <w:rsid w:val="009C7F81"/>
    <w:rsid w:val="009D1090"/>
    <w:rsid w:val="009D1C36"/>
    <w:rsid w:val="009D3825"/>
    <w:rsid w:val="009D3E69"/>
    <w:rsid w:val="009D4890"/>
    <w:rsid w:val="009D6230"/>
    <w:rsid w:val="009D6404"/>
    <w:rsid w:val="009D6930"/>
    <w:rsid w:val="009D6DC1"/>
    <w:rsid w:val="009D7009"/>
    <w:rsid w:val="009D7CAC"/>
    <w:rsid w:val="009E037B"/>
    <w:rsid w:val="009E1596"/>
    <w:rsid w:val="009E168B"/>
    <w:rsid w:val="009E18FD"/>
    <w:rsid w:val="009E254C"/>
    <w:rsid w:val="009E282B"/>
    <w:rsid w:val="009E2CAA"/>
    <w:rsid w:val="009E2F18"/>
    <w:rsid w:val="009E30F6"/>
    <w:rsid w:val="009E3DBA"/>
    <w:rsid w:val="009E4258"/>
    <w:rsid w:val="009E42F1"/>
    <w:rsid w:val="009E4D47"/>
    <w:rsid w:val="009E4F4C"/>
    <w:rsid w:val="009E562A"/>
    <w:rsid w:val="009E59B5"/>
    <w:rsid w:val="009E5A06"/>
    <w:rsid w:val="009E5D1B"/>
    <w:rsid w:val="009E64A8"/>
    <w:rsid w:val="009E6BCB"/>
    <w:rsid w:val="009E72BD"/>
    <w:rsid w:val="009E73E2"/>
    <w:rsid w:val="009E7D9D"/>
    <w:rsid w:val="009F0118"/>
    <w:rsid w:val="009F0A40"/>
    <w:rsid w:val="009F0B3D"/>
    <w:rsid w:val="009F0EBF"/>
    <w:rsid w:val="009F21B1"/>
    <w:rsid w:val="009F2BE4"/>
    <w:rsid w:val="009F2DAB"/>
    <w:rsid w:val="009F2E5B"/>
    <w:rsid w:val="009F3604"/>
    <w:rsid w:val="009F4CE9"/>
    <w:rsid w:val="009F52BF"/>
    <w:rsid w:val="009F6587"/>
    <w:rsid w:val="009F68F0"/>
    <w:rsid w:val="009F6AFF"/>
    <w:rsid w:val="009F7749"/>
    <w:rsid w:val="00A0000A"/>
    <w:rsid w:val="00A004B5"/>
    <w:rsid w:val="00A00DBD"/>
    <w:rsid w:val="00A02437"/>
    <w:rsid w:val="00A026A0"/>
    <w:rsid w:val="00A02AFF"/>
    <w:rsid w:val="00A02B05"/>
    <w:rsid w:val="00A0341E"/>
    <w:rsid w:val="00A0448F"/>
    <w:rsid w:val="00A045CF"/>
    <w:rsid w:val="00A0511A"/>
    <w:rsid w:val="00A05DEA"/>
    <w:rsid w:val="00A0631C"/>
    <w:rsid w:val="00A067E8"/>
    <w:rsid w:val="00A07309"/>
    <w:rsid w:val="00A0760D"/>
    <w:rsid w:val="00A10D4A"/>
    <w:rsid w:val="00A10D4C"/>
    <w:rsid w:val="00A12305"/>
    <w:rsid w:val="00A12483"/>
    <w:rsid w:val="00A127C6"/>
    <w:rsid w:val="00A1374E"/>
    <w:rsid w:val="00A13E6F"/>
    <w:rsid w:val="00A146B7"/>
    <w:rsid w:val="00A1613E"/>
    <w:rsid w:val="00A16449"/>
    <w:rsid w:val="00A1671C"/>
    <w:rsid w:val="00A168E3"/>
    <w:rsid w:val="00A16D7C"/>
    <w:rsid w:val="00A17109"/>
    <w:rsid w:val="00A176C6"/>
    <w:rsid w:val="00A17A95"/>
    <w:rsid w:val="00A17C4F"/>
    <w:rsid w:val="00A17DDE"/>
    <w:rsid w:val="00A20979"/>
    <w:rsid w:val="00A20A4C"/>
    <w:rsid w:val="00A20F55"/>
    <w:rsid w:val="00A21022"/>
    <w:rsid w:val="00A2163D"/>
    <w:rsid w:val="00A21DF9"/>
    <w:rsid w:val="00A225EC"/>
    <w:rsid w:val="00A227C3"/>
    <w:rsid w:val="00A22FB8"/>
    <w:rsid w:val="00A236B7"/>
    <w:rsid w:val="00A23D39"/>
    <w:rsid w:val="00A24359"/>
    <w:rsid w:val="00A24E47"/>
    <w:rsid w:val="00A24EA9"/>
    <w:rsid w:val="00A2563F"/>
    <w:rsid w:val="00A25CCF"/>
    <w:rsid w:val="00A25CE1"/>
    <w:rsid w:val="00A2638B"/>
    <w:rsid w:val="00A2641D"/>
    <w:rsid w:val="00A27475"/>
    <w:rsid w:val="00A27D1F"/>
    <w:rsid w:val="00A27E8D"/>
    <w:rsid w:val="00A27ED7"/>
    <w:rsid w:val="00A3007E"/>
    <w:rsid w:val="00A30213"/>
    <w:rsid w:val="00A305D5"/>
    <w:rsid w:val="00A31A09"/>
    <w:rsid w:val="00A32B82"/>
    <w:rsid w:val="00A32CBB"/>
    <w:rsid w:val="00A33A2C"/>
    <w:rsid w:val="00A33D42"/>
    <w:rsid w:val="00A33D61"/>
    <w:rsid w:val="00A34B46"/>
    <w:rsid w:val="00A34D15"/>
    <w:rsid w:val="00A36537"/>
    <w:rsid w:val="00A378EE"/>
    <w:rsid w:val="00A40FDC"/>
    <w:rsid w:val="00A41943"/>
    <w:rsid w:val="00A41EDD"/>
    <w:rsid w:val="00A42566"/>
    <w:rsid w:val="00A42577"/>
    <w:rsid w:val="00A426C8"/>
    <w:rsid w:val="00A42BFF"/>
    <w:rsid w:val="00A4312C"/>
    <w:rsid w:val="00A43390"/>
    <w:rsid w:val="00A4432D"/>
    <w:rsid w:val="00A45632"/>
    <w:rsid w:val="00A471AB"/>
    <w:rsid w:val="00A471DB"/>
    <w:rsid w:val="00A473E1"/>
    <w:rsid w:val="00A47696"/>
    <w:rsid w:val="00A478D8"/>
    <w:rsid w:val="00A500D7"/>
    <w:rsid w:val="00A5050E"/>
    <w:rsid w:val="00A50A0D"/>
    <w:rsid w:val="00A50DAC"/>
    <w:rsid w:val="00A50FB4"/>
    <w:rsid w:val="00A5155C"/>
    <w:rsid w:val="00A523ED"/>
    <w:rsid w:val="00A52439"/>
    <w:rsid w:val="00A529BC"/>
    <w:rsid w:val="00A52B63"/>
    <w:rsid w:val="00A52CDD"/>
    <w:rsid w:val="00A52EBF"/>
    <w:rsid w:val="00A52F7C"/>
    <w:rsid w:val="00A5327D"/>
    <w:rsid w:val="00A532E7"/>
    <w:rsid w:val="00A538B2"/>
    <w:rsid w:val="00A546F7"/>
    <w:rsid w:val="00A554CA"/>
    <w:rsid w:val="00A55504"/>
    <w:rsid w:val="00A56194"/>
    <w:rsid w:val="00A563EC"/>
    <w:rsid w:val="00A563F3"/>
    <w:rsid w:val="00A56562"/>
    <w:rsid w:val="00A56757"/>
    <w:rsid w:val="00A569F4"/>
    <w:rsid w:val="00A56B36"/>
    <w:rsid w:val="00A57079"/>
    <w:rsid w:val="00A57DD4"/>
    <w:rsid w:val="00A60340"/>
    <w:rsid w:val="00A6073D"/>
    <w:rsid w:val="00A60DC7"/>
    <w:rsid w:val="00A6127C"/>
    <w:rsid w:val="00A61466"/>
    <w:rsid w:val="00A6185D"/>
    <w:rsid w:val="00A62B5B"/>
    <w:rsid w:val="00A63201"/>
    <w:rsid w:val="00A6353A"/>
    <w:rsid w:val="00A63708"/>
    <w:rsid w:val="00A63942"/>
    <w:rsid w:val="00A647E5"/>
    <w:rsid w:val="00A65356"/>
    <w:rsid w:val="00A65658"/>
    <w:rsid w:val="00A658FC"/>
    <w:rsid w:val="00A6627D"/>
    <w:rsid w:val="00A668B0"/>
    <w:rsid w:val="00A66FC8"/>
    <w:rsid w:val="00A67EBD"/>
    <w:rsid w:val="00A67FB6"/>
    <w:rsid w:val="00A7005D"/>
    <w:rsid w:val="00A704B2"/>
    <w:rsid w:val="00A70BD0"/>
    <w:rsid w:val="00A7198A"/>
    <w:rsid w:val="00A71A76"/>
    <w:rsid w:val="00A72378"/>
    <w:rsid w:val="00A7295E"/>
    <w:rsid w:val="00A73981"/>
    <w:rsid w:val="00A73CB1"/>
    <w:rsid w:val="00A73F77"/>
    <w:rsid w:val="00A7431F"/>
    <w:rsid w:val="00A7441E"/>
    <w:rsid w:val="00A74A4C"/>
    <w:rsid w:val="00A74EB2"/>
    <w:rsid w:val="00A7506F"/>
    <w:rsid w:val="00A75177"/>
    <w:rsid w:val="00A7600A"/>
    <w:rsid w:val="00A76F7D"/>
    <w:rsid w:val="00A7782D"/>
    <w:rsid w:val="00A80B3B"/>
    <w:rsid w:val="00A8120C"/>
    <w:rsid w:val="00A81F73"/>
    <w:rsid w:val="00A821FD"/>
    <w:rsid w:val="00A82296"/>
    <w:rsid w:val="00A828AF"/>
    <w:rsid w:val="00A82DBF"/>
    <w:rsid w:val="00A83AA6"/>
    <w:rsid w:val="00A83D16"/>
    <w:rsid w:val="00A845AA"/>
    <w:rsid w:val="00A84878"/>
    <w:rsid w:val="00A8522A"/>
    <w:rsid w:val="00A855D6"/>
    <w:rsid w:val="00A85731"/>
    <w:rsid w:val="00A85D51"/>
    <w:rsid w:val="00A85F55"/>
    <w:rsid w:val="00A861A4"/>
    <w:rsid w:val="00A87026"/>
    <w:rsid w:val="00A8708C"/>
    <w:rsid w:val="00A87207"/>
    <w:rsid w:val="00A8783F"/>
    <w:rsid w:val="00A87B50"/>
    <w:rsid w:val="00A90802"/>
    <w:rsid w:val="00A9094E"/>
    <w:rsid w:val="00A91507"/>
    <w:rsid w:val="00A92023"/>
    <w:rsid w:val="00A92716"/>
    <w:rsid w:val="00A93D43"/>
    <w:rsid w:val="00A93FBB"/>
    <w:rsid w:val="00A94055"/>
    <w:rsid w:val="00A95423"/>
    <w:rsid w:val="00A95F0F"/>
    <w:rsid w:val="00A975A0"/>
    <w:rsid w:val="00A97A4B"/>
    <w:rsid w:val="00A97C00"/>
    <w:rsid w:val="00A97CB7"/>
    <w:rsid w:val="00A97D87"/>
    <w:rsid w:val="00AA0F73"/>
    <w:rsid w:val="00AA1D5C"/>
    <w:rsid w:val="00AA25DA"/>
    <w:rsid w:val="00AA26FC"/>
    <w:rsid w:val="00AA289E"/>
    <w:rsid w:val="00AA48FF"/>
    <w:rsid w:val="00AA4DF3"/>
    <w:rsid w:val="00AA4EA3"/>
    <w:rsid w:val="00AA50C0"/>
    <w:rsid w:val="00AA5693"/>
    <w:rsid w:val="00AA5CB0"/>
    <w:rsid w:val="00AA6306"/>
    <w:rsid w:val="00AA65A0"/>
    <w:rsid w:val="00AA71D9"/>
    <w:rsid w:val="00AA7258"/>
    <w:rsid w:val="00AA76D4"/>
    <w:rsid w:val="00AA776A"/>
    <w:rsid w:val="00AB019E"/>
    <w:rsid w:val="00AB0911"/>
    <w:rsid w:val="00AB093A"/>
    <w:rsid w:val="00AB0A4E"/>
    <w:rsid w:val="00AB0ABD"/>
    <w:rsid w:val="00AB0E58"/>
    <w:rsid w:val="00AB1450"/>
    <w:rsid w:val="00AB14F3"/>
    <w:rsid w:val="00AB1520"/>
    <w:rsid w:val="00AB16C4"/>
    <w:rsid w:val="00AB18DB"/>
    <w:rsid w:val="00AB223C"/>
    <w:rsid w:val="00AB33A0"/>
    <w:rsid w:val="00AB3632"/>
    <w:rsid w:val="00AB3EA7"/>
    <w:rsid w:val="00AB3F83"/>
    <w:rsid w:val="00AB4DE2"/>
    <w:rsid w:val="00AB4F2E"/>
    <w:rsid w:val="00AB5FE4"/>
    <w:rsid w:val="00AB6998"/>
    <w:rsid w:val="00AB7CDF"/>
    <w:rsid w:val="00AB7E21"/>
    <w:rsid w:val="00AC0F2A"/>
    <w:rsid w:val="00AC1552"/>
    <w:rsid w:val="00AC17AC"/>
    <w:rsid w:val="00AC19B1"/>
    <w:rsid w:val="00AC1CE2"/>
    <w:rsid w:val="00AC209B"/>
    <w:rsid w:val="00AC35FE"/>
    <w:rsid w:val="00AC38FE"/>
    <w:rsid w:val="00AC3C2A"/>
    <w:rsid w:val="00AC3ECF"/>
    <w:rsid w:val="00AC414E"/>
    <w:rsid w:val="00AC4457"/>
    <w:rsid w:val="00AC495E"/>
    <w:rsid w:val="00AC4BB9"/>
    <w:rsid w:val="00AC4D9A"/>
    <w:rsid w:val="00AC4EB8"/>
    <w:rsid w:val="00AC4EF8"/>
    <w:rsid w:val="00AC527C"/>
    <w:rsid w:val="00AC535E"/>
    <w:rsid w:val="00AC5395"/>
    <w:rsid w:val="00AC54EB"/>
    <w:rsid w:val="00AC57F4"/>
    <w:rsid w:val="00AC6E08"/>
    <w:rsid w:val="00AC6F38"/>
    <w:rsid w:val="00AC70D5"/>
    <w:rsid w:val="00AC70DB"/>
    <w:rsid w:val="00AC7423"/>
    <w:rsid w:val="00AC7AB0"/>
    <w:rsid w:val="00AC7D87"/>
    <w:rsid w:val="00AD0540"/>
    <w:rsid w:val="00AD184B"/>
    <w:rsid w:val="00AD376F"/>
    <w:rsid w:val="00AD3CFE"/>
    <w:rsid w:val="00AD46B7"/>
    <w:rsid w:val="00AD4969"/>
    <w:rsid w:val="00AD5EB1"/>
    <w:rsid w:val="00AD6551"/>
    <w:rsid w:val="00AD6B96"/>
    <w:rsid w:val="00AD6D2D"/>
    <w:rsid w:val="00AD7BCD"/>
    <w:rsid w:val="00AE0484"/>
    <w:rsid w:val="00AE0B85"/>
    <w:rsid w:val="00AE1463"/>
    <w:rsid w:val="00AE2062"/>
    <w:rsid w:val="00AE2A52"/>
    <w:rsid w:val="00AE3019"/>
    <w:rsid w:val="00AE32A6"/>
    <w:rsid w:val="00AE3CDC"/>
    <w:rsid w:val="00AE3EF5"/>
    <w:rsid w:val="00AE4944"/>
    <w:rsid w:val="00AE6347"/>
    <w:rsid w:val="00AE653D"/>
    <w:rsid w:val="00AE67DC"/>
    <w:rsid w:val="00AE6B57"/>
    <w:rsid w:val="00AE727E"/>
    <w:rsid w:val="00AE7951"/>
    <w:rsid w:val="00AE7DFC"/>
    <w:rsid w:val="00AE7EC9"/>
    <w:rsid w:val="00AE7FB8"/>
    <w:rsid w:val="00AF0048"/>
    <w:rsid w:val="00AF0158"/>
    <w:rsid w:val="00AF033A"/>
    <w:rsid w:val="00AF15F4"/>
    <w:rsid w:val="00AF169F"/>
    <w:rsid w:val="00AF197A"/>
    <w:rsid w:val="00AF1F4E"/>
    <w:rsid w:val="00AF26B5"/>
    <w:rsid w:val="00AF28C9"/>
    <w:rsid w:val="00AF344C"/>
    <w:rsid w:val="00AF3630"/>
    <w:rsid w:val="00AF57E2"/>
    <w:rsid w:val="00AF5BC7"/>
    <w:rsid w:val="00AF5D23"/>
    <w:rsid w:val="00AF65DB"/>
    <w:rsid w:val="00AF6736"/>
    <w:rsid w:val="00AF6BE6"/>
    <w:rsid w:val="00AF6F41"/>
    <w:rsid w:val="00AF78E5"/>
    <w:rsid w:val="00B001BC"/>
    <w:rsid w:val="00B00923"/>
    <w:rsid w:val="00B00EC0"/>
    <w:rsid w:val="00B01232"/>
    <w:rsid w:val="00B0191B"/>
    <w:rsid w:val="00B01C8D"/>
    <w:rsid w:val="00B01F19"/>
    <w:rsid w:val="00B037BE"/>
    <w:rsid w:val="00B040D9"/>
    <w:rsid w:val="00B0419C"/>
    <w:rsid w:val="00B049A3"/>
    <w:rsid w:val="00B04F4B"/>
    <w:rsid w:val="00B051F7"/>
    <w:rsid w:val="00B054EE"/>
    <w:rsid w:val="00B0565A"/>
    <w:rsid w:val="00B0569B"/>
    <w:rsid w:val="00B05A19"/>
    <w:rsid w:val="00B05E41"/>
    <w:rsid w:val="00B06032"/>
    <w:rsid w:val="00B0603A"/>
    <w:rsid w:val="00B063F1"/>
    <w:rsid w:val="00B06719"/>
    <w:rsid w:val="00B06A90"/>
    <w:rsid w:val="00B06A9A"/>
    <w:rsid w:val="00B06B83"/>
    <w:rsid w:val="00B06E4D"/>
    <w:rsid w:val="00B06E6C"/>
    <w:rsid w:val="00B06E6F"/>
    <w:rsid w:val="00B07738"/>
    <w:rsid w:val="00B07E75"/>
    <w:rsid w:val="00B10B4E"/>
    <w:rsid w:val="00B119AC"/>
    <w:rsid w:val="00B12778"/>
    <w:rsid w:val="00B12C2D"/>
    <w:rsid w:val="00B12C3E"/>
    <w:rsid w:val="00B12F72"/>
    <w:rsid w:val="00B139B4"/>
    <w:rsid w:val="00B13B88"/>
    <w:rsid w:val="00B13C1C"/>
    <w:rsid w:val="00B14F26"/>
    <w:rsid w:val="00B15537"/>
    <w:rsid w:val="00B15790"/>
    <w:rsid w:val="00B1677E"/>
    <w:rsid w:val="00B16B4F"/>
    <w:rsid w:val="00B16C73"/>
    <w:rsid w:val="00B16F56"/>
    <w:rsid w:val="00B17086"/>
    <w:rsid w:val="00B1766E"/>
    <w:rsid w:val="00B1799E"/>
    <w:rsid w:val="00B17AB0"/>
    <w:rsid w:val="00B17E0D"/>
    <w:rsid w:val="00B2073C"/>
    <w:rsid w:val="00B207C8"/>
    <w:rsid w:val="00B20DB5"/>
    <w:rsid w:val="00B210FD"/>
    <w:rsid w:val="00B21C7B"/>
    <w:rsid w:val="00B2365D"/>
    <w:rsid w:val="00B2373E"/>
    <w:rsid w:val="00B23A54"/>
    <w:rsid w:val="00B24871"/>
    <w:rsid w:val="00B24B4B"/>
    <w:rsid w:val="00B24D10"/>
    <w:rsid w:val="00B24F77"/>
    <w:rsid w:val="00B3023B"/>
    <w:rsid w:val="00B30865"/>
    <w:rsid w:val="00B30B17"/>
    <w:rsid w:val="00B31105"/>
    <w:rsid w:val="00B3188F"/>
    <w:rsid w:val="00B32069"/>
    <w:rsid w:val="00B3209E"/>
    <w:rsid w:val="00B3236B"/>
    <w:rsid w:val="00B32925"/>
    <w:rsid w:val="00B34816"/>
    <w:rsid w:val="00B348B2"/>
    <w:rsid w:val="00B35A63"/>
    <w:rsid w:val="00B35D2A"/>
    <w:rsid w:val="00B36586"/>
    <w:rsid w:val="00B370DD"/>
    <w:rsid w:val="00B3749C"/>
    <w:rsid w:val="00B374A9"/>
    <w:rsid w:val="00B378CE"/>
    <w:rsid w:val="00B37B3B"/>
    <w:rsid w:val="00B37FF2"/>
    <w:rsid w:val="00B40204"/>
    <w:rsid w:val="00B407E8"/>
    <w:rsid w:val="00B41418"/>
    <w:rsid w:val="00B4299E"/>
    <w:rsid w:val="00B4307C"/>
    <w:rsid w:val="00B43327"/>
    <w:rsid w:val="00B4352E"/>
    <w:rsid w:val="00B43912"/>
    <w:rsid w:val="00B44BA0"/>
    <w:rsid w:val="00B452D9"/>
    <w:rsid w:val="00B45609"/>
    <w:rsid w:val="00B45DE0"/>
    <w:rsid w:val="00B46268"/>
    <w:rsid w:val="00B463B3"/>
    <w:rsid w:val="00B469A4"/>
    <w:rsid w:val="00B469C9"/>
    <w:rsid w:val="00B47A23"/>
    <w:rsid w:val="00B47F88"/>
    <w:rsid w:val="00B50A9E"/>
    <w:rsid w:val="00B50FF1"/>
    <w:rsid w:val="00B521DA"/>
    <w:rsid w:val="00B523E3"/>
    <w:rsid w:val="00B52899"/>
    <w:rsid w:val="00B52A61"/>
    <w:rsid w:val="00B531EC"/>
    <w:rsid w:val="00B53FCF"/>
    <w:rsid w:val="00B5470A"/>
    <w:rsid w:val="00B54AB0"/>
    <w:rsid w:val="00B54DBA"/>
    <w:rsid w:val="00B5532E"/>
    <w:rsid w:val="00B55AC8"/>
    <w:rsid w:val="00B55FCB"/>
    <w:rsid w:val="00B56237"/>
    <w:rsid w:val="00B565F0"/>
    <w:rsid w:val="00B566AE"/>
    <w:rsid w:val="00B57A81"/>
    <w:rsid w:val="00B60F92"/>
    <w:rsid w:val="00B62583"/>
    <w:rsid w:val="00B62CC5"/>
    <w:rsid w:val="00B63FB5"/>
    <w:rsid w:val="00B64533"/>
    <w:rsid w:val="00B647C6"/>
    <w:rsid w:val="00B649E0"/>
    <w:rsid w:val="00B65956"/>
    <w:rsid w:val="00B660F7"/>
    <w:rsid w:val="00B668AA"/>
    <w:rsid w:val="00B66B60"/>
    <w:rsid w:val="00B67222"/>
    <w:rsid w:val="00B70DD6"/>
    <w:rsid w:val="00B70F08"/>
    <w:rsid w:val="00B7173D"/>
    <w:rsid w:val="00B71884"/>
    <w:rsid w:val="00B719E2"/>
    <w:rsid w:val="00B726CE"/>
    <w:rsid w:val="00B729DA"/>
    <w:rsid w:val="00B72A1B"/>
    <w:rsid w:val="00B72D28"/>
    <w:rsid w:val="00B7338A"/>
    <w:rsid w:val="00B74B0A"/>
    <w:rsid w:val="00B74DDD"/>
    <w:rsid w:val="00B74DFE"/>
    <w:rsid w:val="00B74F8C"/>
    <w:rsid w:val="00B759C5"/>
    <w:rsid w:val="00B77E16"/>
    <w:rsid w:val="00B80513"/>
    <w:rsid w:val="00B80607"/>
    <w:rsid w:val="00B806C1"/>
    <w:rsid w:val="00B80B12"/>
    <w:rsid w:val="00B80B14"/>
    <w:rsid w:val="00B81361"/>
    <w:rsid w:val="00B81E81"/>
    <w:rsid w:val="00B824CD"/>
    <w:rsid w:val="00B85755"/>
    <w:rsid w:val="00B85D55"/>
    <w:rsid w:val="00B85DFF"/>
    <w:rsid w:val="00B867B7"/>
    <w:rsid w:val="00B87C45"/>
    <w:rsid w:val="00B90836"/>
    <w:rsid w:val="00B90AB7"/>
    <w:rsid w:val="00B914DF"/>
    <w:rsid w:val="00B91745"/>
    <w:rsid w:val="00B91FD3"/>
    <w:rsid w:val="00B92321"/>
    <w:rsid w:val="00B92807"/>
    <w:rsid w:val="00B92B8B"/>
    <w:rsid w:val="00B92BA3"/>
    <w:rsid w:val="00B93452"/>
    <w:rsid w:val="00B93F22"/>
    <w:rsid w:val="00B94E3A"/>
    <w:rsid w:val="00B9508E"/>
    <w:rsid w:val="00B957C5"/>
    <w:rsid w:val="00B95925"/>
    <w:rsid w:val="00B95971"/>
    <w:rsid w:val="00B9684A"/>
    <w:rsid w:val="00BA0E73"/>
    <w:rsid w:val="00BA1457"/>
    <w:rsid w:val="00BA1A49"/>
    <w:rsid w:val="00BA2402"/>
    <w:rsid w:val="00BA2B6B"/>
    <w:rsid w:val="00BA3F5B"/>
    <w:rsid w:val="00BA41E4"/>
    <w:rsid w:val="00BA42A7"/>
    <w:rsid w:val="00BA4A3C"/>
    <w:rsid w:val="00BA5623"/>
    <w:rsid w:val="00BA643D"/>
    <w:rsid w:val="00BA6571"/>
    <w:rsid w:val="00BA6926"/>
    <w:rsid w:val="00BA6A2C"/>
    <w:rsid w:val="00BA7950"/>
    <w:rsid w:val="00BB0057"/>
    <w:rsid w:val="00BB024E"/>
    <w:rsid w:val="00BB0438"/>
    <w:rsid w:val="00BB0CFA"/>
    <w:rsid w:val="00BB0FBF"/>
    <w:rsid w:val="00BB104D"/>
    <w:rsid w:val="00BB1A30"/>
    <w:rsid w:val="00BB2384"/>
    <w:rsid w:val="00BB24A4"/>
    <w:rsid w:val="00BB2554"/>
    <w:rsid w:val="00BB25B0"/>
    <w:rsid w:val="00BB34CA"/>
    <w:rsid w:val="00BB3A01"/>
    <w:rsid w:val="00BB4592"/>
    <w:rsid w:val="00BB469E"/>
    <w:rsid w:val="00BB5894"/>
    <w:rsid w:val="00BB589F"/>
    <w:rsid w:val="00BB7397"/>
    <w:rsid w:val="00BB7749"/>
    <w:rsid w:val="00BC0442"/>
    <w:rsid w:val="00BC0933"/>
    <w:rsid w:val="00BC09EA"/>
    <w:rsid w:val="00BC131B"/>
    <w:rsid w:val="00BC1C0F"/>
    <w:rsid w:val="00BC2335"/>
    <w:rsid w:val="00BC25BC"/>
    <w:rsid w:val="00BC29BB"/>
    <w:rsid w:val="00BC2BBB"/>
    <w:rsid w:val="00BC3F0C"/>
    <w:rsid w:val="00BC416A"/>
    <w:rsid w:val="00BC45C4"/>
    <w:rsid w:val="00BC4C7C"/>
    <w:rsid w:val="00BC4C98"/>
    <w:rsid w:val="00BC4F2D"/>
    <w:rsid w:val="00BC565A"/>
    <w:rsid w:val="00BC567A"/>
    <w:rsid w:val="00BC59D3"/>
    <w:rsid w:val="00BC6854"/>
    <w:rsid w:val="00BC68C0"/>
    <w:rsid w:val="00BC69E1"/>
    <w:rsid w:val="00BC763D"/>
    <w:rsid w:val="00BC7BD0"/>
    <w:rsid w:val="00BD01FF"/>
    <w:rsid w:val="00BD0A5D"/>
    <w:rsid w:val="00BD1C12"/>
    <w:rsid w:val="00BD22F6"/>
    <w:rsid w:val="00BD2B8D"/>
    <w:rsid w:val="00BD2CB0"/>
    <w:rsid w:val="00BD35E6"/>
    <w:rsid w:val="00BD3F85"/>
    <w:rsid w:val="00BD4EFE"/>
    <w:rsid w:val="00BD6552"/>
    <w:rsid w:val="00BD6AEB"/>
    <w:rsid w:val="00BD70AF"/>
    <w:rsid w:val="00BD7A84"/>
    <w:rsid w:val="00BD7F02"/>
    <w:rsid w:val="00BE0B38"/>
    <w:rsid w:val="00BE19AE"/>
    <w:rsid w:val="00BE1E23"/>
    <w:rsid w:val="00BE214F"/>
    <w:rsid w:val="00BE2643"/>
    <w:rsid w:val="00BE28F9"/>
    <w:rsid w:val="00BE29AF"/>
    <w:rsid w:val="00BE2A86"/>
    <w:rsid w:val="00BE3BEC"/>
    <w:rsid w:val="00BE3D5C"/>
    <w:rsid w:val="00BE4A8C"/>
    <w:rsid w:val="00BE4D6F"/>
    <w:rsid w:val="00BE50E0"/>
    <w:rsid w:val="00BE533D"/>
    <w:rsid w:val="00BE5DD6"/>
    <w:rsid w:val="00BE7099"/>
    <w:rsid w:val="00BE716D"/>
    <w:rsid w:val="00BE723F"/>
    <w:rsid w:val="00BE7529"/>
    <w:rsid w:val="00BE792C"/>
    <w:rsid w:val="00BE79EB"/>
    <w:rsid w:val="00BE7B96"/>
    <w:rsid w:val="00BF03A5"/>
    <w:rsid w:val="00BF0D0B"/>
    <w:rsid w:val="00BF1D92"/>
    <w:rsid w:val="00BF1E81"/>
    <w:rsid w:val="00BF212D"/>
    <w:rsid w:val="00BF231B"/>
    <w:rsid w:val="00BF252C"/>
    <w:rsid w:val="00BF2771"/>
    <w:rsid w:val="00BF29A1"/>
    <w:rsid w:val="00BF2EB1"/>
    <w:rsid w:val="00BF32D0"/>
    <w:rsid w:val="00BF3CBC"/>
    <w:rsid w:val="00BF49E7"/>
    <w:rsid w:val="00BF4A5C"/>
    <w:rsid w:val="00BF4F46"/>
    <w:rsid w:val="00BF4FA7"/>
    <w:rsid w:val="00BF5153"/>
    <w:rsid w:val="00BF58C0"/>
    <w:rsid w:val="00BF5F3F"/>
    <w:rsid w:val="00BF65EC"/>
    <w:rsid w:val="00BF6719"/>
    <w:rsid w:val="00BF74FC"/>
    <w:rsid w:val="00BF7C8C"/>
    <w:rsid w:val="00C00486"/>
    <w:rsid w:val="00C005C8"/>
    <w:rsid w:val="00C018F5"/>
    <w:rsid w:val="00C01F6D"/>
    <w:rsid w:val="00C024AD"/>
    <w:rsid w:val="00C02962"/>
    <w:rsid w:val="00C02D9C"/>
    <w:rsid w:val="00C0319F"/>
    <w:rsid w:val="00C03863"/>
    <w:rsid w:val="00C0388C"/>
    <w:rsid w:val="00C03ADB"/>
    <w:rsid w:val="00C03E8D"/>
    <w:rsid w:val="00C0445C"/>
    <w:rsid w:val="00C05360"/>
    <w:rsid w:val="00C058B9"/>
    <w:rsid w:val="00C0635C"/>
    <w:rsid w:val="00C06C06"/>
    <w:rsid w:val="00C100FB"/>
    <w:rsid w:val="00C10BDF"/>
    <w:rsid w:val="00C11085"/>
    <w:rsid w:val="00C11719"/>
    <w:rsid w:val="00C11AEA"/>
    <w:rsid w:val="00C13B28"/>
    <w:rsid w:val="00C14264"/>
    <w:rsid w:val="00C142E9"/>
    <w:rsid w:val="00C155FC"/>
    <w:rsid w:val="00C1584F"/>
    <w:rsid w:val="00C158C9"/>
    <w:rsid w:val="00C15914"/>
    <w:rsid w:val="00C15E9B"/>
    <w:rsid w:val="00C2055D"/>
    <w:rsid w:val="00C20B2C"/>
    <w:rsid w:val="00C20C59"/>
    <w:rsid w:val="00C210A7"/>
    <w:rsid w:val="00C2132C"/>
    <w:rsid w:val="00C21381"/>
    <w:rsid w:val="00C213E2"/>
    <w:rsid w:val="00C219A0"/>
    <w:rsid w:val="00C21AD9"/>
    <w:rsid w:val="00C22735"/>
    <w:rsid w:val="00C22AA8"/>
    <w:rsid w:val="00C22D93"/>
    <w:rsid w:val="00C22EB0"/>
    <w:rsid w:val="00C22EE0"/>
    <w:rsid w:val="00C242E4"/>
    <w:rsid w:val="00C2455D"/>
    <w:rsid w:val="00C24618"/>
    <w:rsid w:val="00C24D25"/>
    <w:rsid w:val="00C24ECD"/>
    <w:rsid w:val="00C25624"/>
    <w:rsid w:val="00C25C77"/>
    <w:rsid w:val="00C2625D"/>
    <w:rsid w:val="00C2675E"/>
    <w:rsid w:val="00C2680D"/>
    <w:rsid w:val="00C26E55"/>
    <w:rsid w:val="00C276F4"/>
    <w:rsid w:val="00C27FB6"/>
    <w:rsid w:val="00C30395"/>
    <w:rsid w:val="00C304CC"/>
    <w:rsid w:val="00C3124B"/>
    <w:rsid w:val="00C313D6"/>
    <w:rsid w:val="00C3204C"/>
    <w:rsid w:val="00C322F5"/>
    <w:rsid w:val="00C32C95"/>
    <w:rsid w:val="00C32EE4"/>
    <w:rsid w:val="00C34A6C"/>
    <w:rsid w:val="00C34AD8"/>
    <w:rsid w:val="00C34B8C"/>
    <w:rsid w:val="00C34CC6"/>
    <w:rsid w:val="00C35761"/>
    <w:rsid w:val="00C3609A"/>
    <w:rsid w:val="00C36864"/>
    <w:rsid w:val="00C37394"/>
    <w:rsid w:val="00C37412"/>
    <w:rsid w:val="00C37602"/>
    <w:rsid w:val="00C37669"/>
    <w:rsid w:val="00C37A47"/>
    <w:rsid w:val="00C37C33"/>
    <w:rsid w:val="00C40395"/>
    <w:rsid w:val="00C4073D"/>
    <w:rsid w:val="00C409F3"/>
    <w:rsid w:val="00C40C4E"/>
    <w:rsid w:val="00C41518"/>
    <w:rsid w:val="00C4190D"/>
    <w:rsid w:val="00C4214A"/>
    <w:rsid w:val="00C424E5"/>
    <w:rsid w:val="00C42EAB"/>
    <w:rsid w:val="00C43A56"/>
    <w:rsid w:val="00C43DBD"/>
    <w:rsid w:val="00C43DED"/>
    <w:rsid w:val="00C444C3"/>
    <w:rsid w:val="00C44B42"/>
    <w:rsid w:val="00C450DA"/>
    <w:rsid w:val="00C4546A"/>
    <w:rsid w:val="00C4596B"/>
    <w:rsid w:val="00C464FA"/>
    <w:rsid w:val="00C467F4"/>
    <w:rsid w:val="00C46C63"/>
    <w:rsid w:val="00C46DC8"/>
    <w:rsid w:val="00C46FEF"/>
    <w:rsid w:val="00C477BC"/>
    <w:rsid w:val="00C47948"/>
    <w:rsid w:val="00C47E1C"/>
    <w:rsid w:val="00C500B5"/>
    <w:rsid w:val="00C5054B"/>
    <w:rsid w:val="00C50CF5"/>
    <w:rsid w:val="00C510A2"/>
    <w:rsid w:val="00C52A20"/>
    <w:rsid w:val="00C52E17"/>
    <w:rsid w:val="00C5307F"/>
    <w:rsid w:val="00C538CD"/>
    <w:rsid w:val="00C53A92"/>
    <w:rsid w:val="00C55792"/>
    <w:rsid w:val="00C558E3"/>
    <w:rsid w:val="00C55A66"/>
    <w:rsid w:val="00C55E70"/>
    <w:rsid w:val="00C56746"/>
    <w:rsid w:val="00C569CA"/>
    <w:rsid w:val="00C5759F"/>
    <w:rsid w:val="00C579A7"/>
    <w:rsid w:val="00C60050"/>
    <w:rsid w:val="00C606D8"/>
    <w:rsid w:val="00C60865"/>
    <w:rsid w:val="00C615D4"/>
    <w:rsid w:val="00C615F8"/>
    <w:rsid w:val="00C61A68"/>
    <w:rsid w:val="00C62957"/>
    <w:rsid w:val="00C629E3"/>
    <w:rsid w:val="00C62E12"/>
    <w:rsid w:val="00C630CF"/>
    <w:rsid w:val="00C63127"/>
    <w:rsid w:val="00C6314E"/>
    <w:rsid w:val="00C63625"/>
    <w:rsid w:val="00C64130"/>
    <w:rsid w:val="00C6477E"/>
    <w:rsid w:val="00C6594F"/>
    <w:rsid w:val="00C659F2"/>
    <w:rsid w:val="00C661A7"/>
    <w:rsid w:val="00C6625D"/>
    <w:rsid w:val="00C6681D"/>
    <w:rsid w:val="00C66900"/>
    <w:rsid w:val="00C66CEC"/>
    <w:rsid w:val="00C67275"/>
    <w:rsid w:val="00C67A7F"/>
    <w:rsid w:val="00C7019B"/>
    <w:rsid w:val="00C702BB"/>
    <w:rsid w:val="00C70403"/>
    <w:rsid w:val="00C70525"/>
    <w:rsid w:val="00C70AC9"/>
    <w:rsid w:val="00C712FF"/>
    <w:rsid w:val="00C726AF"/>
    <w:rsid w:val="00C72908"/>
    <w:rsid w:val="00C74568"/>
    <w:rsid w:val="00C74CDE"/>
    <w:rsid w:val="00C753DD"/>
    <w:rsid w:val="00C7543A"/>
    <w:rsid w:val="00C76DC8"/>
    <w:rsid w:val="00C773DA"/>
    <w:rsid w:val="00C774FF"/>
    <w:rsid w:val="00C7765A"/>
    <w:rsid w:val="00C80519"/>
    <w:rsid w:val="00C80686"/>
    <w:rsid w:val="00C816D5"/>
    <w:rsid w:val="00C818D2"/>
    <w:rsid w:val="00C81959"/>
    <w:rsid w:val="00C822F1"/>
    <w:rsid w:val="00C82944"/>
    <w:rsid w:val="00C82E22"/>
    <w:rsid w:val="00C830B1"/>
    <w:rsid w:val="00C83F04"/>
    <w:rsid w:val="00C84785"/>
    <w:rsid w:val="00C84F7A"/>
    <w:rsid w:val="00C86085"/>
    <w:rsid w:val="00C86B0D"/>
    <w:rsid w:val="00C86BB2"/>
    <w:rsid w:val="00C86EC1"/>
    <w:rsid w:val="00C870C6"/>
    <w:rsid w:val="00C87261"/>
    <w:rsid w:val="00C872B8"/>
    <w:rsid w:val="00C904A3"/>
    <w:rsid w:val="00C909F9"/>
    <w:rsid w:val="00C90BDA"/>
    <w:rsid w:val="00C91458"/>
    <w:rsid w:val="00C919D8"/>
    <w:rsid w:val="00C919EC"/>
    <w:rsid w:val="00C91D73"/>
    <w:rsid w:val="00C924AF"/>
    <w:rsid w:val="00C92639"/>
    <w:rsid w:val="00C938D3"/>
    <w:rsid w:val="00C939C6"/>
    <w:rsid w:val="00C94033"/>
    <w:rsid w:val="00C947CE"/>
    <w:rsid w:val="00C94D36"/>
    <w:rsid w:val="00C96026"/>
    <w:rsid w:val="00C96654"/>
    <w:rsid w:val="00C96ADB"/>
    <w:rsid w:val="00C9742A"/>
    <w:rsid w:val="00C97707"/>
    <w:rsid w:val="00C9792A"/>
    <w:rsid w:val="00C97ED2"/>
    <w:rsid w:val="00CA0897"/>
    <w:rsid w:val="00CA0EB5"/>
    <w:rsid w:val="00CA2317"/>
    <w:rsid w:val="00CA255C"/>
    <w:rsid w:val="00CA2A47"/>
    <w:rsid w:val="00CA2BCC"/>
    <w:rsid w:val="00CA3450"/>
    <w:rsid w:val="00CA4A7C"/>
    <w:rsid w:val="00CA4F41"/>
    <w:rsid w:val="00CA50F6"/>
    <w:rsid w:val="00CA52AB"/>
    <w:rsid w:val="00CA53FF"/>
    <w:rsid w:val="00CA5471"/>
    <w:rsid w:val="00CA60D5"/>
    <w:rsid w:val="00CA6279"/>
    <w:rsid w:val="00CA665A"/>
    <w:rsid w:val="00CA66FB"/>
    <w:rsid w:val="00CA6824"/>
    <w:rsid w:val="00CA6A89"/>
    <w:rsid w:val="00CA7074"/>
    <w:rsid w:val="00CA79B9"/>
    <w:rsid w:val="00CA7BDC"/>
    <w:rsid w:val="00CA7BE9"/>
    <w:rsid w:val="00CA7C70"/>
    <w:rsid w:val="00CB022E"/>
    <w:rsid w:val="00CB0C7D"/>
    <w:rsid w:val="00CB0D71"/>
    <w:rsid w:val="00CB133C"/>
    <w:rsid w:val="00CB1433"/>
    <w:rsid w:val="00CB163D"/>
    <w:rsid w:val="00CB16B4"/>
    <w:rsid w:val="00CB17D4"/>
    <w:rsid w:val="00CB1C9A"/>
    <w:rsid w:val="00CB24BE"/>
    <w:rsid w:val="00CB255A"/>
    <w:rsid w:val="00CB259F"/>
    <w:rsid w:val="00CB2A77"/>
    <w:rsid w:val="00CB3C65"/>
    <w:rsid w:val="00CB4B6B"/>
    <w:rsid w:val="00CB5684"/>
    <w:rsid w:val="00CB6D9F"/>
    <w:rsid w:val="00CB7153"/>
    <w:rsid w:val="00CB771C"/>
    <w:rsid w:val="00CB7C22"/>
    <w:rsid w:val="00CB7FC5"/>
    <w:rsid w:val="00CC055D"/>
    <w:rsid w:val="00CC0600"/>
    <w:rsid w:val="00CC281C"/>
    <w:rsid w:val="00CC393D"/>
    <w:rsid w:val="00CC3F6F"/>
    <w:rsid w:val="00CC4102"/>
    <w:rsid w:val="00CC4598"/>
    <w:rsid w:val="00CC4E01"/>
    <w:rsid w:val="00CC500D"/>
    <w:rsid w:val="00CC5F6B"/>
    <w:rsid w:val="00CC623E"/>
    <w:rsid w:val="00CC6A0D"/>
    <w:rsid w:val="00CC7A1C"/>
    <w:rsid w:val="00CD0357"/>
    <w:rsid w:val="00CD07E1"/>
    <w:rsid w:val="00CD0AD9"/>
    <w:rsid w:val="00CD0CB1"/>
    <w:rsid w:val="00CD1C7C"/>
    <w:rsid w:val="00CD2309"/>
    <w:rsid w:val="00CD2ACB"/>
    <w:rsid w:val="00CD2B3D"/>
    <w:rsid w:val="00CD33BE"/>
    <w:rsid w:val="00CD3C1A"/>
    <w:rsid w:val="00CD3DA7"/>
    <w:rsid w:val="00CD4CA6"/>
    <w:rsid w:val="00CD5007"/>
    <w:rsid w:val="00CD60B4"/>
    <w:rsid w:val="00CD6706"/>
    <w:rsid w:val="00CD6C14"/>
    <w:rsid w:val="00CD6CCF"/>
    <w:rsid w:val="00CD6D81"/>
    <w:rsid w:val="00CD771E"/>
    <w:rsid w:val="00CD7865"/>
    <w:rsid w:val="00CE041F"/>
    <w:rsid w:val="00CE042F"/>
    <w:rsid w:val="00CE05F9"/>
    <w:rsid w:val="00CE074B"/>
    <w:rsid w:val="00CE0979"/>
    <w:rsid w:val="00CE0E45"/>
    <w:rsid w:val="00CE2A86"/>
    <w:rsid w:val="00CE2FE5"/>
    <w:rsid w:val="00CE31EA"/>
    <w:rsid w:val="00CE3A50"/>
    <w:rsid w:val="00CE3ADC"/>
    <w:rsid w:val="00CE3CE7"/>
    <w:rsid w:val="00CE3D01"/>
    <w:rsid w:val="00CE3D9C"/>
    <w:rsid w:val="00CE4473"/>
    <w:rsid w:val="00CE46A1"/>
    <w:rsid w:val="00CE4957"/>
    <w:rsid w:val="00CE52A1"/>
    <w:rsid w:val="00CE54F5"/>
    <w:rsid w:val="00CE5802"/>
    <w:rsid w:val="00CE5C0F"/>
    <w:rsid w:val="00CE63E8"/>
    <w:rsid w:val="00CE6759"/>
    <w:rsid w:val="00CE6DFC"/>
    <w:rsid w:val="00CE75CF"/>
    <w:rsid w:val="00CE7784"/>
    <w:rsid w:val="00CE79F7"/>
    <w:rsid w:val="00CE7BFA"/>
    <w:rsid w:val="00CE7F25"/>
    <w:rsid w:val="00CF01D1"/>
    <w:rsid w:val="00CF073C"/>
    <w:rsid w:val="00CF0B35"/>
    <w:rsid w:val="00CF0B41"/>
    <w:rsid w:val="00CF3DE5"/>
    <w:rsid w:val="00CF4305"/>
    <w:rsid w:val="00CF44B2"/>
    <w:rsid w:val="00CF465A"/>
    <w:rsid w:val="00CF47B5"/>
    <w:rsid w:val="00CF4BF1"/>
    <w:rsid w:val="00CF53AE"/>
    <w:rsid w:val="00CF647C"/>
    <w:rsid w:val="00CF6B20"/>
    <w:rsid w:val="00CF738C"/>
    <w:rsid w:val="00CF752D"/>
    <w:rsid w:val="00CF7A4F"/>
    <w:rsid w:val="00D01146"/>
    <w:rsid w:val="00D0146B"/>
    <w:rsid w:val="00D0215F"/>
    <w:rsid w:val="00D02C91"/>
    <w:rsid w:val="00D031CA"/>
    <w:rsid w:val="00D03412"/>
    <w:rsid w:val="00D03479"/>
    <w:rsid w:val="00D03565"/>
    <w:rsid w:val="00D037E1"/>
    <w:rsid w:val="00D039A0"/>
    <w:rsid w:val="00D03A92"/>
    <w:rsid w:val="00D04867"/>
    <w:rsid w:val="00D04C9A"/>
    <w:rsid w:val="00D04C9B"/>
    <w:rsid w:val="00D0510E"/>
    <w:rsid w:val="00D068E7"/>
    <w:rsid w:val="00D0702A"/>
    <w:rsid w:val="00D076EA"/>
    <w:rsid w:val="00D07AB0"/>
    <w:rsid w:val="00D10CE6"/>
    <w:rsid w:val="00D10D77"/>
    <w:rsid w:val="00D1102E"/>
    <w:rsid w:val="00D119CA"/>
    <w:rsid w:val="00D12444"/>
    <w:rsid w:val="00D12755"/>
    <w:rsid w:val="00D13B6E"/>
    <w:rsid w:val="00D14095"/>
    <w:rsid w:val="00D14B68"/>
    <w:rsid w:val="00D14BC8"/>
    <w:rsid w:val="00D1528C"/>
    <w:rsid w:val="00D1652A"/>
    <w:rsid w:val="00D1662C"/>
    <w:rsid w:val="00D173AD"/>
    <w:rsid w:val="00D1740A"/>
    <w:rsid w:val="00D17FC6"/>
    <w:rsid w:val="00D2056B"/>
    <w:rsid w:val="00D208CD"/>
    <w:rsid w:val="00D21510"/>
    <w:rsid w:val="00D22301"/>
    <w:rsid w:val="00D226F8"/>
    <w:rsid w:val="00D233DC"/>
    <w:rsid w:val="00D238E1"/>
    <w:rsid w:val="00D23D67"/>
    <w:rsid w:val="00D242AC"/>
    <w:rsid w:val="00D2477F"/>
    <w:rsid w:val="00D249A3"/>
    <w:rsid w:val="00D24BA6"/>
    <w:rsid w:val="00D30304"/>
    <w:rsid w:val="00D30578"/>
    <w:rsid w:val="00D31A01"/>
    <w:rsid w:val="00D324BA"/>
    <w:rsid w:val="00D32A94"/>
    <w:rsid w:val="00D33779"/>
    <w:rsid w:val="00D33965"/>
    <w:rsid w:val="00D33BB5"/>
    <w:rsid w:val="00D33BE0"/>
    <w:rsid w:val="00D34397"/>
    <w:rsid w:val="00D344AA"/>
    <w:rsid w:val="00D34595"/>
    <w:rsid w:val="00D349ED"/>
    <w:rsid w:val="00D3503D"/>
    <w:rsid w:val="00D3556B"/>
    <w:rsid w:val="00D35815"/>
    <w:rsid w:val="00D35C06"/>
    <w:rsid w:val="00D3680D"/>
    <w:rsid w:val="00D3697A"/>
    <w:rsid w:val="00D37287"/>
    <w:rsid w:val="00D3745D"/>
    <w:rsid w:val="00D378D9"/>
    <w:rsid w:val="00D37CF3"/>
    <w:rsid w:val="00D401AA"/>
    <w:rsid w:val="00D4059F"/>
    <w:rsid w:val="00D418EC"/>
    <w:rsid w:val="00D4294C"/>
    <w:rsid w:val="00D4348A"/>
    <w:rsid w:val="00D4370C"/>
    <w:rsid w:val="00D439B8"/>
    <w:rsid w:val="00D43CA0"/>
    <w:rsid w:val="00D45338"/>
    <w:rsid w:val="00D455ED"/>
    <w:rsid w:val="00D459E9"/>
    <w:rsid w:val="00D45B7F"/>
    <w:rsid w:val="00D46A24"/>
    <w:rsid w:val="00D46AC0"/>
    <w:rsid w:val="00D471EE"/>
    <w:rsid w:val="00D47414"/>
    <w:rsid w:val="00D4779E"/>
    <w:rsid w:val="00D479B8"/>
    <w:rsid w:val="00D47CB5"/>
    <w:rsid w:val="00D47DEA"/>
    <w:rsid w:val="00D501BA"/>
    <w:rsid w:val="00D50733"/>
    <w:rsid w:val="00D50B0C"/>
    <w:rsid w:val="00D50C44"/>
    <w:rsid w:val="00D50DCC"/>
    <w:rsid w:val="00D512ED"/>
    <w:rsid w:val="00D51640"/>
    <w:rsid w:val="00D51FC2"/>
    <w:rsid w:val="00D52C54"/>
    <w:rsid w:val="00D530E7"/>
    <w:rsid w:val="00D53146"/>
    <w:rsid w:val="00D5329E"/>
    <w:rsid w:val="00D53508"/>
    <w:rsid w:val="00D535CF"/>
    <w:rsid w:val="00D538A0"/>
    <w:rsid w:val="00D53AEF"/>
    <w:rsid w:val="00D53B35"/>
    <w:rsid w:val="00D53E4F"/>
    <w:rsid w:val="00D541D5"/>
    <w:rsid w:val="00D54486"/>
    <w:rsid w:val="00D54BE3"/>
    <w:rsid w:val="00D55001"/>
    <w:rsid w:val="00D55065"/>
    <w:rsid w:val="00D554D9"/>
    <w:rsid w:val="00D56029"/>
    <w:rsid w:val="00D56363"/>
    <w:rsid w:val="00D56C96"/>
    <w:rsid w:val="00D57419"/>
    <w:rsid w:val="00D57B21"/>
    <w:rsid w:val="00D57C0C"/>
    <w:rsid w:val="00D57D11"/>
    <w:rsid w:val="00D57E63"/>
    <w:rsid w:val="00D61591"/>
    <w:rsid w:val="00D63215"/>
    <w:rsid w:val="00D6342A"/>
    <w:rsid w:val="00D63924"/>
    <w:rsid w:val="00D63938"/>
    <w:rsid w:val="00D64D53"/>
    <w:rsid w:val="00D64DEF"/>
    <w:rsid w:val="00D65617"/>
    <w:rsid w:val="00D65BBF"/>
    <w:rsid w:val="00D66801"/>
    <w:rsid w:val="00D668BB"/>
    <w:rsid w:val="00D673AA"/>
    <w:rsid w:val="00D675A1"/>
    <w:rsid w:val="00D67F32"/>
    <w:rsid w:val="00D70A9B"/>
    <w:rsid w:val="00D70F80"/>
    <w:rsid w:val="00D71108"/>
    <w:rsid w:val="00D71E81"/>
    <w:rsid w:val="00D7229A"/>
    <w:rsid w:val="00D73638"/>
    <w:rsid w:val="00D74045"/>
    <w:rsid w:val="00D7422C"/>
    <w:rsid w:val="00D743C4"/>
    <w:rsid w:val="00D74693"/>
    <w:rsid w:val="00D746CC"/>
    <w:rsid w:val="00D749B3"/>
    <w:rsid w:val="00D7564C"/>
    <w:rsid w:val="00D76923"/>
    <w:rsid w:val="00D76B1A"/>
    <w:rsid w:val="00D7705D"/>
    <w:rsid w:val="00D7732A"/>
    <w:rsid w:val="00D77FC2"/>
    <w:rsid w:val="00D8168E"/>
    <w:rsid w:val="00D81AB6"/>
    <w:rsid w:val="00D823A8"/>
    <w:rsid w:val="00D824AA"/>
    <w:rsid w:val="00D82AA4"/>
    <w:rsid w:val="00D83136"/>
    <w:rsid w:val="00D834F8"/>
    <w:rsid w:val="00D83F1D"/>
    <w:rsid w:val="00D84173"/>
    <w:rsid w:val="00D849DA"/>
    <w:rsid w:val="00D852DD"/>
    <w:rsid w:val="00D870C2"/>
    <w:rsid w:val="00D903BD"/>
    <w:rsid w:val="00D90A48"/>
    <w:rsid w:val="00D91368"/>
    <w:rsid w:val="00D914E8"/>
    <w:rsid w:val="00D924C7"/>
    <w:rsid w:val="00D9293B"/>
    <w:rsid w:val="00D9338A"/>
    <w:rsid w:val="00D936A2"/>
    <w:rsid w:val="00D937CB"/>
    <w:rsid w:val="00D93B8D"/>
    <w:rsid w:val="00D93BB9"/>
    <w:rsid w:val="00D9431E"/>
    <w:rsid w:val="00D9433E"/>
    <w:rsid w:val="00D94345"/>
    <w:rsid w:val="00D95542"/>
    <w:rsid w:val="00D95543"/>
    <w:rsid w:val="00D95753"/>
    <w:rsid w:val="00D95DC8"/>
    <w:rsid w:val="00D96387"/>
    <w:rsid w:val="00D9638D"/>
    <w:rsid w:val="00D96FA4"/>
    <w:rsid w:val="00DA076B"/>
    <w:rsid w:val="00DA17A0"/>
    <w:rsid w:val="00DA1F2C"/>
    <w:rsid w:val="00DA1F83"/>
    <w:rsid w:val="00DA25A4"/>
    <w:rsid w:val="00DA2F5D"/>
    <w:rsid w:val="00DA3EF1"/>
    <w:rsid w:val="00DA41BE"/>
    <w:rsid w:val="00DA4A72"/>
    <w:rsid w:val="00DA5687"/>
    <w:rsid w:val="00DA5D16"/>
    <w:rsid w:val="00DA701C"/>
    <w:rsid w:val="00DA7029"/>
    <w:rsid w:val="00DA74F6"/>
    <w:rsid w:val="00DA7D06"/>
    <w:rsid w:val="00DA7EDD"/>
    <w:rsid w:val="00DB00EE"/>
    <w:rsid w:val="00DB0728"/>
    <w:rsid w:val="00DB119C"/>
    <w:rsid w:val="00DB14AF"/>
    <w:rsid w:val="00DB35F9"/>
    <w:rsid w:val="00DB3A3B"/>
    <w:rsid w:val="00DB419C"/>
    <w:rsid w:val="00DB434F"/>
    <w:rsid w:val="00DB4635"/>
    <w:rsid w:val="00DB52C8"/>
    <w:rsid w:val="00DB6499"/>
    <w:rsid w:val="00DB6CAA"/>
    <w:rsid w:val="00DB75BE"/>
    <w:rsid w:val="00DC0D0B"/>
    <w:rsid w:val="00DC125B"/>
    <w:rsid w:val="00DC1429"/>
    <w:rsid w:val="00DC147D"/>
    <w:rsid w:val="00DC177D"/>
    <w:rsid w:val="00DC2069"/>
    <w:rsid w:val="00DC3791"/>
    <w:rsid w:val="00DC4833"/>
    <w:rsid w:val="00DC4E01"/>
    <w:rsid w:val="00DC5335"/>
    <w:rsid w:val="00DC5AB4"/>
    <w:rsid w:val="00DC661F"/>
    <w:rsid w:val="00DC6B3A"/>
    <w:rsid w:val="00DC70BD"/>
    <w:rsid w:val="00DC7BF1"/>
    <w:rsid w:val="00DD002D"/>
    <w:rsid w:val="00DD01F0"/>
    <w:rsid w:val="00DD113A"/>
    <w:rsid w:val="00DD1710"/>
    <w:rsid w:val="00DD1B50"/>
    <w:rsid w:val="00DD1C46"/>
    <w:rsid w:val="00DD200D"/>
    <w:rsid w:val="00DD22BD"/>
    <w:rsid w:val="00DD245B"/>
    <w:rsid w:val="00DD25EF"/>
    <w:rsid w:val="00DD2BA1"/>
    <w:rsid w:val="00DD2D2E"/>
    <w:rsid w:val="00DD3279"/>
    <w:rsid w:val="00DD3D22"/>
    <w:rsid w:val="00DD48E0"/>
    <w:rsid w:val="00DD4CDF"/>
    <w:rsid w:val="00DD5E61"/>
    <w:rsid w:val="00DD5F8C"/>
    <w:rsid w:val="00DD648B"/>
    <w:rsid w:val="00DD6559"/>
    <w:rsid w:val="00DD670C"/>
    <w:rsid w:val="00DD670E"/>
    <w:rsid w:val="00DD6EE1"/>
    <w:rsid w:val="00DD7492"/>
    <w:rsid w:val="00DD761B"/>
    <w:rsid w:val="00DD7D6E"/>
    <w:rsid w:val="00DD7E50"/>
    <w:rsid w:val="00DE011F"/>
    <w:rsid w:val="00DE07ED"/>
    <w:rsid w:val="00DE0FAD"/>
    <w:rsid w:val="00DE134A"/>
    <w:rsid w:val="00DE16ED"/>
    <w:rsid w:val="00DE181B"/>
    <w:rsid w:val="00DE1AE6"/>
    <w:rsid w:val="00DE1F3B"/>
    <w:rsid w:val="00DE2183"/>
    <w:rsid w:val="00DE23B3"/>
    <w:rsid w:val="00DE23BB"/>
    <w:rsid w:val="00DE23CD"/>
    <w:rsid w:val="00DE2CCD"/>
    <w:rsid w:val="00DE2F3E"/>
    <w:rsid w:val="00DE2FF6"/>
    <w:rsid w:val="00DE3D88"/>
    <w:rsid w:val="00DE43C5"/>
    <w:rsid w:val="00DE4498"/>
    <w:rsid w:val="00DE48ED"/>
    <w:rsid w:val="00DE4C3F"/>
    <w:rsid w:val="00DE5086"/>
    <w:rsid w:val="00DE5240"/>
    <w:rsid w:val="00DE5644"/>
    <w:rsid w:val="00DE567D"/>
    <w:rsid w:val="00DE57C5"/>
    <w:rsid w:val="00DE69A0"/>
    <w:rsid w:val="00DF019F"/>
    <w:rsid w:val="00DF083B"/>
    <w:rsid w:val="00DF122F"/>
    <w:rsid w:val="00DF203B"/>
    <w:rsid w:val="00DF2705"/>
    <w:rsid w:val="00DF2EAE"/>
    <w:rsid w:val="00DF35F2"/>
    <w:rsid w:val="00DF38F8"/>
    <w:rsid w:val="00DF4943"/>
    <w:rsid w:val="00DF4ACE"/>
    <w:rsid w:val="00DF5538"/>
    <w:rsid w:val="00DF5727"/>
    <w:rsid w:val="00DF5809"/>
    <w:rsid w:val="00DF651D"/>
    <w:rsid w:val="00DF6878"/>
    <w:rsid w:val="00DF6D0F"/>
    <w:rsid w:val="00DF75CE"/>
    <w:rsid w:val="00DF7866"/>
    <w:rsid w:val="00E003E7"/>
    <w:rsid w:val="00E008D0"/>
    <w:rsid w:val="00E009CB"/>
    <w:rsid w:val="00E01444"/>
    <w:rsid w:val="00E016CE"/>
    <w:rsid w:val="00E01A03"/>
    <w:rsid w:val="00E0221A"/>
    <w:rsid w:val="00E02962"/>
    <w:rsid w:val="00E03DE1"/>
    <w:rsid w:val="00E0412A"/>
    <w:rsid w:val="00E043AA"/>
    <w:rsid w:val="00E0473A"/>
    <w:rsid w:val="00E047BA"/>
    <w:rsid w:val="00E0552E"/>
    <w:rsid w:val="00E0574C"/>
    <w:rsid w:val="00E05A5F"/>
    <w:rsid w:val="00E05CF4"/>
    <w:rsid w:val="00E05DD3"/>
    <w:rsid w:val="00E062F9"/>
    <w:rsid w:val="00E068BA"/>
    <w:rsid w:val="00E07515"/>
    <w:rsid w:val="00E10F5A"/>
    <w:rsid w:val="00E11314"/>
    <w:rsid w:val="00E11436"/>
    <w:rsid w:val="00E11C66"/>
    <w:rsid w:val="00E11CDF"/>
    <w:rsid w:val="00E11E0A"/>
    <w:rsid w:val="00E125B6"/>
    <w:rsid w:val="00E13D2A"/>
    <w:rsid w:val="00E141CE"/>
    <w:rsid w:val="00E148E7"/>
    <w:rsid w:val="00E14EB5"/>
    <w:rsid w:val="00E15102"/>
    <w:rsid w:val="00E15795"/>
    <w:rsid w:val="00E15F13"/>
    <w:rsid w:val="00E167B8"/>
    <w:rsid w:val="00E16FFF"/>
    <w:rsid w:val="00E17DE1"/>
    <w:rsid w:val="00E213EA"/>
    <w:rsid w:val="00E213FD"/>
    <w:rsid w:val="00E2160D"/>
    <w:rsid w:val="00E22BB2"/>
    <w:rsid w:val="00E22D60"/>
    <w:rsid w:val="00E233D7"/>
    <w:rsid w:val="00E23CE0"/>
    <w:rsid w:val="00E248AC"/>
    <w:rsid w:val="00E24DA5"/>
    <w:rsid w:val="00E24F66"/>
    <w:rsid w:val="00E25C28"/>
    <w:rsid w:val="00E265CD"/>
    <w:rsid w:val="00E26E09"/>
    <w:rsid w:val="00E2718C"/>
    <w:rsid w:val="00E277D5"/>
    <w:rsid w:val="00E27831"/>
    <w:rsid w:val="00E31458"/>
    <w:rsid w:val="00E3145A"/>
    <w:rsid w:val="00E31B14"/>
    <w:rsid w:val="00E32556"/>
    <w:rsid w:val="00E32BF4"/>
    <w:rsid w:val="00E32CE7"/>
    <w:rsid w:val="00E333BC"/>
    <w:rsid w:val="00E337AA"/>
    <w:rsid w:val="00E33914"/>
    <w:rsid w:val="00E33D93"/>
    <w:rsid w:val="00E344D4"/>
    <w:rsid w:val="00E34762"/>
    <w:rsid w:val="00E34887"/>
    <w:rsid w:val="00E34D9A"/>
    <w:rsid w:val="00E3540D"/>
    <w:rsid w:val="00E355F9"/>
    <w:rsid w:val="00E35D49"/>
    <w:rsid w:val="00E36619"/>
    <w:rsid w:val="00E367AD"/>
    <w:rsid w:val="00E36833"/>
    <w:rsid w:val="00E3705B"/>
    <w:rsid w:val="00E37313"/>
    <w:rsid w:val="00E3797A"/>
    <w:rsid w:val="00E40500"/>
    <w:rsid w:val="00E41004"/>
    <w:rsid w:val="00E4139A"/>
    <w:rsid w:val="00E417B1"/>
    <w:rsid w:val="00E41DD9"/>
    <w:rsid w:val="00E41E04"/>
    <w:rsid w:val="00E43109"/>
    <w:rsid w:val="00E43576"/>
    <w:rsid w:val="00E44675"/>
    <w:rsid w:val="00E44A43"/>
    <w:rsid w:val="00E450DE"/>
    <w:rsid w:val="00E45D8B"/>
    <w:rsid w:val="00E45F99"/>
    <w:rsid w:val="00E469C0"/>
    <w:rsid w:val="00E4717F"/>
    <w:rsid w:val="00E476CE"/>
    <w:rsid w:val="00E50CD3"/>
    <w:rsid w:val="00E51DD0"/>
    <w:rsid w:val="00E52267"/>
    <w:rsid w:val="00E52459"/>
    <w:rsid w:val="00E528E1"/>
    <w:rsid w:val="00E52B67"/>
    <w:rsid w:val="00E52CA9"/>
    <w:rsid w:val="00E5365A"/>
    <w:rsid w:val="00E53C2D"/>
    <w:rsid w:val="00E544BE"/>
    <w:rsid w:val="00E544F5"/>
    <w:rsid w:val="00E5538B"/>
    <w:rsid w:val="00E555D1"/>
    <w:rsid w:val="00E5655E"/>
    <w:rsid w:val="00E569D9"/>
    <w:rsid w:val="00E56F86"/>
    <w:rsid w:val="00E5772C"/>
    <w:rsid w:val="00E57867"/>
    <w:rsid w:val="00E60119"/>
    <w:rsid w:val="00E60369"/>
    <w:rsid w:val="00E6084F"/>
    <w:rsid w:val="00E61DAD"/>
    <w:rsid w:val="00E62188"/>
    <w:rsid w:val="00E6301D"/>
    <w:rsid w:val="00E637C1"/>
    <w:rsid w:val="00E64D2A"/>
    <w:rsid w:val="00E64F8F"/>
    <w:rsid w:val="00E65B80"/>
    <w:rsid w:val="00E66438"/>
    <w:rsid w:val="00E66520"/>
    <w:rsid w:val="00E666E4"/>
    <w:rsid w:val="00E66BBE"/>
    <w:rsid w:val="00E6794D"/>
    <w:rsid w:val="00E67EB6"/>
    <w:rsid w:val="00E705BE"/>
    <w:rsid w:val="00E707FD"/>
    <w:rsid w:val="00E70D26"/>
    <w:rsid w:val="00E7233D"/>
    <w:rsid w:val="00E7236A"/>
    <w:rsid w:val="00E729AD"/>
    <w:rsid w:val="00E72A68"/>
    <w:rsid w:val="00E72C64"/>
    <w:rsid w:val="00E7316A"/>
    <w:rsid w:val="00E732C6"/>
    <w:rsid w:val="00E7360C"/>
    <w:rsid w:val="00E747B3"/>
    <w:rsid w:val="00E74D30"/>
    <w:rsid w:val="00E75125"/>
    <w:rsid w:val="00E75EE0"/>
    <w:rsid w:val="00E7611E"/>
    <w:rsid w:val="00E76298"/>
    <w:rsid w:val="00E765C3"/>
    <w:rsid w:val="00E76FA8"/>
    <w:rsid w:val="00E779BD"/>
    <w:rsid w:val="00E77F58"/>
    <w:rsid w:val="00E77F8A"/>
    <w:rsid w:val="00E805CF"/>
    <w:rsid w:val="00E80DEB"/>
    <w:rsid w:val="00E8160B"/>
    <w:rsid w:val="00E830D0"/>
    <w:rsid w:val="00E83CA9"/>
    <w:rsid w:val="00E83CB0"/>
    <w:rsid w:val="00E845D2"/>
    <w:rsid w:val="00E849DE"/>
    <w:rsid w:val="00E84E5F"/>
    <w:rsid w:val="00E854C5"/>
    <w:rsid w:val="00E85AF7"/>
    <w:rsid w:val="00E85F6E"/>
    <w:rsid w:val="00E86E34"/>
    <w:rsid w:val="00E86FE8"/>
    <w:rsid w:val="00E87AC5"/>
    <w:rsid w:val="00E87C1B"/>
    <w:rsid w:val="00E90252"/>
    <w:rsid w:val="00E907AA"/>
    <w:rsid w:val="00E92341"/>
    <w:rsid w:val="00E926E7"/>
    <w:rsid w:val="00E930C4"/>
    <w:rsid w:val="00E93CAE"/>
    <w:rsid w:val="00E963E3"/>
    <w:rsid w:val="00E96423"/>
    <w:rsid w:val="00E96904"/>
    <w:rsid w:val="00E97C32"/>
    <w:rsid w:val="00E97CD6"/>
    <w:rsid w:val="00E97D1E"/>
    <w:rsid w:val="00EA0123"/>
    <w:rsid w:val="00EA049A"/>
    <w:rsid w:val="00EA0EF9"/>
    <w:rsid w:val="00EA11B2"/>
    <w:rsid w:val="00EA11C1"/>
    <w:rsid w:val="00EA13E8"/>
    <w:rsid w:val="00EA28E6"/>
    <w:rsid w:val="00EA2982"/>
    <w:rsid w:val="00EA2F53"/>
    <w:rsid w:val="00EA3465"/>
    <w:rsid w:val="00EA3A8A"/>
    <w:rsid w:val="00EA414C"/>
    <w:rsid w:val="00EA4785"/>
    <w:rsid w:val="00EA49BE"/>
    <w:rsid w:val="00EA4C19"/>
    <w:rsid w:val="00EA4C65"/>
    <w:rsid w:val="00EA528F"/>
    <w:rsid w:val="00EA59D1"/>
    <w:rsid w:val="00EA5FC3"/>
    <w:rsid w:val="00EA6763"/>
    <w:rsid w:val="00EA69E6"/>
    <w:rsid w:val="00EA77AA"/>
    <w:rsid w:val="00EA78FA"/>
    <w:rsid w:val="00EB0474"/>
    <w:rsid w:val="00EB04D7"/>
    <w:rsid w:val="00EB0962"/>
    <w:rsid w:val="00EB15B5"/>
    <w:rsid w:val="00EB1709"/>
    <w:rsid w:val="00EB1A73"/>
    <w:rsid w:val="00EB241E"/>
    <w:rsid w:val="00EB34DA"/>
    <w:rsid w:val="00EB3AB2"/>
    <w:rsid w:val="00EB3BB4"/>
    <w:rsid w:val="00EB3CFE"/>
    <w:rsid w:val="00EB40B7"/>
    <w:rsid w:val="00EB43E4"/>
    <w:rsid w:val="00EB4E8F"/>
    <w:rsid w:val="00EB5483"/>
    <w:rsid w:val="00EB5A44"/>
    <w:rsid w:val="00EB5E8F"/>
    <w:rsid w:val="00EB7484"/>
    <w:rsid w:val="00EC017C"/>
    <w:rsid w:val="00EC0379"/>
    <w:rsid w:val="00EC0D3E"/>
    <w:rsid w:val="00EC2099"/>
    <w:rsid w:val="00EC24D8"/>
    <w:rsid w:val="00EC2D47"/>
    <w:rsid w:val="00EC37B1"/>
    <w:rsid w:val="00EC3B3A"/>
    <w:rsid w:val="00EC4E03"/>
    <w:rsid w:val="00EC4EE3"/>
    <w:rsid w:val="00EC53B3"/>
    <w:rsid w:val="00EC5986"/>
    <w:rsid w:val="00EC62E7"/>
    <w:rsid w:val="00EC6880"/>
    <w:rsid w:val="00EC6D95"/>
    <w:rsid w:val="00EC6EC5"/>
    <w:rsid w:val="00EC72B6"/>
    <w:rsid w:val="00ED0DF0"/>
    <w:rsid w:val="00ED1860"/>
    <w:rsid w:val="00ED1A85"/>
    <w:rsid w:val="00ED227C"/>
    <w:rsid w:val="00ED3398"/>
    <w:rsid w:val="00ED37C3"/>
    <w:rsid w:val="00ED4ADF"/>
    <w:rsid w:val="00ED53F8"/>
    <w:rsid w:val="00ED55E1"/>
    <w:rsid w:val="00ED675B"/>
    <w:rsid w:val="00ED6C29"/>
    <w:rsid w:val="00ED7C2C"/>
    <w:rsid w:val="00ED7F28"/>
    <w:rsid w:val="00EE0332"/>
    <w:rsid w:val="00EE0ACD"/>
    <w:rsid w:val="00EE0C5B"/>
    <w:rsid w:val="00EE0C75"/>
    <w:rsid w:val="00EE1078"/>
    <w:rsid w:val="00EE1E60"/>
    <w:rsid w:val="00EE1F14"/>
    <w:rsid w:val="00EE26E8"/>
    <w:rsid w:val="00EE2C2A"/>
    <w:rsid w:val="00EE2D6D"/>
    <w:rsid w:val="00EE2E67"/>
    <w:rsid w:val="00EE3B02"/>
    <w:rsid w:val="00EE489E"/>
    <w:rsid w:val="00EE57DE"/>
    <w:rsid w:val="00EE58E1"/>
    <w:rsid w:val="00EE5F3D"/>
    <w:rsid w:val="00EE60DF"/>
    <w:rsid w:val="00EE6783"/>
    <w:rsid w:val="00EE6E0E"/>
    <w:rsid w:val="00EF03F2"/>
    <w:rsid w:val="00EF12D2"/>
    <w:rsid w:val="00EF1657"/>
    <w:rsid w:val="00EF1EF0"/>
    <w:rsid w:val="00EF20D7"/>
    <w:rsid w:val="00EF2146"/>
    <w:rsid w:val="00EF21C8"/>
    <w:rsid w:val="00EF21D0"/>
    <w:rsid w:val="00EF25D0"/>
    <w:rsid w:val="00EF2A94"/>
    <w:rsid w:val="00EF3000"/>
    <w:rsid w:val="00EF38CF"/>
    <w:rsid w:val="00EF4434"/>
    <w:rsid w:val="00EF49F9"/>
    <w:rsid w:val="00EF541C"/>
    <w:rsid w:val="00EF5844"/>
    <w:rsid w:val="00EF5B3F"/>
    <w:rsid w:val="00EF64D0"/>
    <w:rsid w:val="00EF69F3"/>
    <w:rsid w:val="00EF6ABA"/>
    <w:rsid w:val="00EF6CEA"/>
    <w:rsid w:val="00EF72E9"/>
    <w:rsid w:val="00EF79CA"/>
    <w:rsid w:val="00EF7D93"/>
    <w:rsid w:val="00F00ACB"/>
    <w:rsid w:val="00F02116"/>
    <w:rsid w:val="00F0229D"/>
    <w:rsid w:val="00F0255F"/>
    <w:rsid w:val="00F02CAC"/>
    <w:rsid w:val="00F03A96"/>
    <w:rsid w:val="00F06674"/>
    <w:rsid w:val="00F067E8"/>
    <w:rsid w:val="00F069F5"/>
    <w:rsid w:val="00F06C22"/>
    <w:rsid w:val="00F07278"/>
    <w:rsid w:val="00F07F7D"/>
    <w:rsid w:val="00F10343"/>
    <w:rsid w:val="00F1085C"/>
    <w:rsid w:val="00F112D2"/>
    <w:rsid w:val="00F115B0"/>
    <w:rsid w:val="00F12072"/>
    <w:rsid w:val="00F12E83"/>
    <w:rsid w:val="00F12F32"/>
    <w:rsid w:val="00F135E3"/>
    <w:rsid w:val="00F13D99"/>
    <w:rsid w:val="00F1430F"/>
    <w:rsid w:val="00F143A8"/>
    <w:rsid w:val="00F14FC7"/>
    <w:rsid w:val="00F15006"/>
    <w:rsid w:val="00F15F58"/>
    <w:rsid w:val="00F16CAD"/>
    <w:rsid w:val="00F171B2"/>
    <w:rsid w:val="00F17CE7"/>
    <w:rsid w:val="00F17CF7"/>
    <w:rsid w:val="00F17F93"/>
    <w:rsid w:val="00F20193"/>
    <w:rsid w:val="00F211B8"/>
    <w:rsid w:val="00F212B6"/>
    <w:rsid w:val="00F2203F"/>
    <w:rsid w:val="00F243A3"/>
    <w:rsid w:val="00F2440C"/>
    <w:rsid w:val="00F24A21"/>
    <w:rsid w:val="00F25986"/>
    <w:rsid w:val="00F25C21"/>
    <w:rsid w:val="00F26B4A"/>
    <w:rsid w:val="00F26C01"/>
    <w:rsid w:val="00F2715B"/>
    <w:rsid w:val="00F27189"/>
    <w:rsid w:val="00F27560"/>
    <w:rsid w:val="00F27C74"/>
    <w:rsid w:val="00F30049"/>
    <w:rsid w:val="00F308A2"/>
    <w:rsid w:val="00F31631"/>
    <w:rsid w:val="00F31B99"/>
    <w:rsid w:val="00F323D3"/>
    <w:rsid w:val="00F3248C"/>
    <w:rsid w:val="00F32BD3"/>
    <w:rsid w:val="00F32D0A"/>
    <w:rsid w:val="00F330D4"/>
    <w:rsid w:val="00F3373A"/>
    <w:rsid w:val="00F3380F"/>
    <w:rsid w:val="00F342DD"/>
    <w:rsid w:val="00F34C10"/>
    <w:rsid w:val="00F357EB"/>
    <w:rsid w:val="00F35AE0"/>
    <w:rsid w:val="00F35BDD"/>
    <w:rsid w:val="00F3648D"/>
    <w:rsid w:val="00F3658F"/>
    <w:rsid w:val="00F372E6"/>
    <w:rsid w:val="00F373D5"/>
    <w:rsid w:val="00F37C13"/>
    <w:rsid w:val="00F401BB"/>
    <w:rsid w:val="00F401EC"/>
    <w:rsid w:val="00F404FB"/>
    <w:rsid w:val="00F4148F"/>
    <w:rsid w:val="00F41CBE"/>
    <w:rsid w:val="00F42FD2"/>
    <w:rsid w:val="00F4347E"/>
    <w:rsid w:val="00F43CE8"/>
    <w:rsid w:val="00F449EF"/>
    <w:rsid w:val="00F45959"/>
    <w:rsid w:val="00F45C2C"/>
    <w:rsid w:val="00F45EF0"/>
    <w:rsid w:val="00F45F64"/>
    <w:rsid w:val="00F46BCA"/>
    <w:rsid w:val="00F47031"/>
    <w:rsid w:val="00F472B5"/>
    <w:rsid w:val="00F47799"/>
    <w:rsid w:val="00F511B0"/>
    <w:rsid w:val="00F513C3"/>
    <w:rsid w:val="00F516CC"/>
    <w:rsid w:val="00F51E37"/>
    <w:rsid w:val="00F51EA1"/>
    <w:rsid w:val="00F52510"/>
    <w:rsid w:val="00F53443"/>
    <w:rsid w:val="00F5397B"/>
    <w:rsid w:val="00F53AB8"/>
    <w:rsid w:val="00F54B4B"/>
    <w:rsid w:val="00F552ED"/>
    <w:rsid w:val="00F56DB9"/>
    <w:rsid w:val="00F576F6"/>
    <w:rsid w:val="00F57994"/>
    <w:rsid w:val="00F57F6C"/>
    <w:rsid w:val="00F6000E"/>
    <w:rsid w:val="00F603CE"/>
    <w:rsid w:val="00F60FE2"/>
    <w:rsid w:val="00F60FE3"/>
    <w:rsid w:val="00F614AD"/>
    <w:rsid w:val="00F6236F"/>
    <w:rsid w:val="00F6289F"/>
    <w:rsid w:val="00F63398"/>
    <w:rsid w:val="00F6424E"/>
    <w:rsid w:val="00F6460D"/>
    <w:rsid w:val="00F64F79"/>
    <w:rsid w:val="00F65727"/>
    <w:rsid w:val="00F67C3D"/>
    <w:rsid w:val="00F701FD"/>
    <w:rsid w:val="00F70567"/>
    <w:rsid w:val="00F70969"/>
    <w:rsid w:val="00F70D61"/>
    <w:rsid w:val="00F710CF"/>
    <w:rsid w:val="00F710F1"/>
    <w:rsid w:val="00F71E1E"/>
    <w:rsid w:val="00F7212C"/>
    <w:rsid w:val="00F72845"/>
    <w:rsid w:val="00F7323C"/>
    <w:rsid w:val="00F738FC"/>
    <w:rsid w:val="00F7392A"/>
    <w:rsid w:val="00F74938"/>
    <w:rsid w:val="00F74B8C"/>
    <w:rsid w:val="00F750C7"/>
    <w:rsid w:val="00F7560F"/>
    <w:rsid w:val="00F75D2F"/>
    <w:rsid w:val="00F75D8A"/>
    <w:rsid w:val="00F76572"/>
    <w:rsid w:val="00F76C6B"/>
    <w:rsid w:val="00F77A03"/>
    <w:rsid w:val="00F77F13"/>
    <w:rsid w:val="00F80492"/>
    <w:rsid w:val="00F80D08"/>
    <w:rsid w:val="00F80E20"/>
    <w:rsid w:val="00F814D8"/>
    <w:rsid w:val="00F81D6B"/>
    <w:rsid w:val="00F81E53"/>
    <w:rsid w:val="00F8272B"/>
    <w:rsid w:val="00F828C8"/>
    <w:rsid w:val="00F82D0C"/>
    <w:rsid w:val="00F82F2D"/>
    <w:rsid w:val="00F83024"/>
    <w:rsid w:val="00F83556"/>
    <w:rsid w:val="00F83657"/>
    <w:rsid w:val="00F841CB"/>
    <w:rsid w:val="00F84540"/>
    <w:rsid w:val="00F851CB"/>
    <w:rsid w:val="00F8536A"/>
    <w:rsid w:val="00F86063"/>
    <w:rsid w:val="00F86EFC"/>
    <w:rsid w:val="00F876D8"/>
    <w:rsid w:val="00F87D68"/>
    <w:rsid w:val="00F906CC"/>
    <w:rsid w:val="00F909D7"/>
    <w:rsid w:val="00F90BD7"/>
    <w:rsid w:val="00F9112C"/>
    <w:rsid w:val="00F914C5"/>
    <w:rsid w:val="00F917A1"/>
    <w:rsid w:val="00F91813"/>
    <w:rsid w:val="00F9186B"/>
    <w:rsid w:val="00F91CB4"/>
    <w:rsid w:val="00F93153"/>
    <w:rsid w:val="00F93836"/>
    <w:rsid w:val="00F93B4E"/>
    <w:rsid w:val="00F93D6E"/>
    <w:rsid w:val="00F94043"/>
    <w:rsid w:val="00F94398"/>
    <w:rsid w:val="00F9488B"/>
    <w:rsid w:val="00F95E50"/>
    <w:rsid w:val="00F96031"/>
    <w:rsid w:val="00F965DD"/>
    <w:rsid w:val="00F973A7"/>
    <w:rsid w:val="00F974FD"/>
    <w:rsid w:val="00F97DBE"/>
    <w:rsid w:val="00FA02B1"/>
    <w:rsid w:val="00FA0930"/>
    <w:rsid w:val="00FA17D0"/>
    <w:rsid w:val="00FA1C14"/>
    <w:rsid w:val="00FA243F"/>
    <w:rsid w:val="00FA2734"/>
    <w:rsid w:val="00FA2A37"/>
    <w:rsid w:val="00FA316E"/>
    <w:rsid w:val="00FA32B9"/>
    <w:rsid w:val="00FA3CC2"/>
    <w:rsid w:val="00FA4449"/>
    <w:rsid w:val="00FA5329"/>
    <w:rsid w:val="00FA568E"/>
    <w:rsid w:val="00FA58F8"/>
    <w:rsid w:val="00FA616F"/>
    <w:rsid w:val="00FA69C3"/>
    <w:rsid w:val="00FA6CCE"/>
    <w:rsid w:val="00FA707F"/>
    <w:rsid w:val="00FA71D3"/>
    <w:rsid w:val="00FB0377"/>
    <w:rsid w:val="00FB0AD9"/>
    <w:rsid w:val="00FB0E2B"/>
    <w:rsid w:val="00FB20FB"/>
    <w:rsid w:val="00FB244D"/>
    <w:rsid w:val="00FB258F"/>
    <w:rsid w:val="00FB2696"/>
    <w:rsid w:val="00FB2CC8"/>
    <w:rsid w:val="00FB30A8"/>
    <w:rsid w:val="00FB3510"/>
    <w:rsid w:val="00FB38BD"/>
    <w:rsid w:val="00FB3C6E"/>
    <w:rsid w:val="00FB3ED9"/>
    <w:rsid w:val="00FB41A8"/>
    <w:rsid w:val="00FB4255"/>
    <w:rsid w:val="00FB49F4"/>
    <w:rsid w:val="00FB5001"/>
    <w:rsid w:val="00FB5114"/>
    <w:rsid w:val="00FB5A81"/>
    <w:rsid w:val="00FB6A75"/>
    <w:rsid w:val="00FB6C6D"/>
    <w:rsid w:val="00FB7213"/>
    <w:rsid w:val="00FB7656"/>
    <w:rsid w:val="00FB779F"/>
    <w:rsid w:val="00FC098C"/>
    <w:rsid w:val="00FC0F8F"/>
    <w:rsid w:val="00FC1138"/>
    <w:rsid w:val="00FC1732"/>
    <w:rsid w:val="00FC1DE7"/>
    <w:rsid w:val="00FC1DF2"/>
    <w:rsid w:val="00FC2244"/>
    <w:rsid w:val="00FC233E"/>
    <w:rsid w:val="00FC2468"/>
    <w:rsid w:val="00FC2D28"/>
    <w:rsid w:val="00FC33FE"/>
    <w:rsid w:val="00FC481B"/>
    <w:rsid w:val="00FC4F64"/>
    <w:rsid w:val="00FC53C9"/>
    <w:rsid w:val="00FC65D9"/>
    <w:rsid w:val="00FC69D5"/>
    <w:rsid w:val="00FC744B"/>
    <w:rsid w:val="00FC7992"/>
    <w:rsid w:val="00FD0955"/>
    <w:rsid w:val="00FD0E0B"/>
    <w:rsid w:val="00FD13EE"/>
    <w:rsid w:val="00FD1B95"/>
    <w:rsid w:val="00FD1E45"/>
    <w:rsid w:val="00FD22E4"/>
    <w:rsid w:val="00FD2866"/>
    <w:rsid w:val="00FD2A4B"/>
    <w:rsid w:val="00FD34B2"/>
    <w:rsid w:val="00FD48E5"/>
    <w:rsid w:val="00FD5596"/>
    <w:rsid w:val="00FD5D31"/>
    <w:rsid w:val="00FD5F73"/>
    <w:rsid w:val="00FD6871"/>
    <w:rsid w:val="00FD6EAD"/>
    <w:rsid w:val="00FD764E"/>
    <w:rsid w:val="00FD7A81"/>
    <w:rsid w:val="00FD7E63"/>
    <w:rsid w:val="00FE09E4"/>
    <w:rsid w:val="00FE1468"/>
    <w:rsid w:val="00FE1624"/>
    <w:rsid w:val="00FE1CD9"/>
    <w:rsid w:val="00FE3A0B"/>
    <w:rsid w:val="00FE3B63"/>
    <w:rsid w:val="00FE42C8"/>
    <w:rsid w:val="00FE4969"/>
    <w:rsid w:val="00FE4DFD"/>
    <w:rsid w:val="00FE58F4"/>
    <w:rsid w:val="00FE5CC7"/>
    <w:rsid w:val="00FE6054"/>
    <w:rsid w:val="00FE65EB"/>
    <w:rsid w:val="00FE67FA"/>
    <w:rsid w:val="00FE6C3B"/>
    <w:rsid w:val="00FE7621"/>
    <w:rsid w:val="00FE778E"/>
    <w:rsid w:val="00FE7A56"/>
    <w:rsid w:val="00FF0048"/>
    <w:rsid w:val="00FF0541"/>
    <w:rsid w:val="00FF18A1"/>
    <w:rsid w:val="00FF1A08"/>
    <w:rsid w:val="00FF1A1E"/>
    <w:rsid w:val="00FF1F67"/>
    <w:rsid w:val="00FF2189"/>
    <w:rsid w:val="00FF24F5"/>
    <w:rsid w:val="00FF2A0D"/>
    <w:rsid w:val="00FF30FB"/>
    <w:rsid w:val="00FF32A4"/>
    <w:rsid w:val="00FF335D"/>
    <w:rsid w:val="00FF36C5"/>
    <w:rsid w:val="00FF37EF"/>
    <w:rsid w:val="00FF42BD"/>
    <w:rsid w:val="00FF4F31"/>
    <w:rsid w:val="00FF4F33"/>
    <w:rsid w:val="00FF5603"/>
    <w:rsid w:val="00FF57F1"/>
    <w:rsid w:val="00FF6966"/>
    <w:rsid w:val="00FF6D69"/>
    <w:rsid w:val="00FF6F5D"/>
    <w:rsid w:val="00FF780B"/>
    <w:rsid w:val="00FF7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61742"/>
  <w15:chartTrackingRefBased/>
  <w15:docId w15:val="{5E674781-84DE-4C55-93E4-5F1824D6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60D"/>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0660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0660D"/>
    <w:rPr>
      <w:rFonts w:ascii="Calibri" w:hAnsi="Calibri"/>
      <w:noProof/>
    </w:rPr>
  </w:style>
  <w:style w:type="paragraph" w:customStyle="1" w:styleId="EndNoteBibliography">
    <w:name w:val="EndNote Bibliography"/>
    <w:basedOn w:val="Normal"/>
    <w:link w:val="EndNoteBibliographyChar"/>
    <w:rsid w:val="0050660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50660D"/>
    <w:rPr>
      <w:rFonts w:ascii="Calibri" w:hAnsi="Calibri"/>
      <w:noProof/>
    </w:rPr>
  </w:style>
  <w:style w:type="character" w:styleId="Hyperlink">
    <w:name w:val="Hyperlink"/>
    <w:basedOn w:val="DefaultParagraphFont"/>
    <w:uiPriority w:val="99"/>
    <w:unhideWhenUsed/>
    <w:rsid w:val="0050660D"/>
    <w:rPr>
      <w:color w:val="0563C1" w:themeColor="hyperlink"/>
      <w:u w:val="single"/>
    </w:rPr>
  </w:style>
  <w:style w:type="table" w:styleId="TableGrid">
    <w:name w:val="Table Grid"/>
    <w:basedOn w:val="TableNormal"/>
    <w:uiPriority w:val="59"/>
    <w:rsid w:val="0050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0660D"/>
  </w:style>
  <w:style w:type="paragraph" w:styleId="NormalWeb">
    <w:name w:val="Normal (Web)"/>
    <w:basedOn w:val="Normal"/>
    <w:uiPriority w:val="99"/>
    <w:unhideWhenUsed/>
    <w:rsid w:val="0050660D"/>
    <w:pPr>
      <w:spacing w:before="100" w:beforeAutospacing="1" w:after="100" w:afterAutospacing="1" w:line="240" w:lineRule="auto"/>
      <w:ind w:firstLine="0"/>
    </w:pPr>
    <w:rPr>
      <w:rFonts w:ascii="Times New Roman" w:eastAsia="Times New Roman" w:hAnsi="Times New Roman" w:cs="Times New Roman"/>
      <w:sz w:val="24"/>
      <w:szCs w:val="24"/>
    </w:rPr>
  </w:style>
  <w:style w:type="table" w:styleId="PlainTable5">
    <w:name w:val="Plain Table 5"/>
    <w:basedOn w:val="TableNormal"/>
    <w:uiPriority w:val="45"/>
    <w:rsid w:val="005066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5066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6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660D"/>
    <w:rPr>
      <w:sz w:val="16"/>
      <w:szCs w:val="16"/>
    </w:rPr>
  </w:style>
  <w:style w:type="paragraph" w:styleId="CommentText">
    <w:name w:val="annotation text"/>
    <w:basedOn w:val="Normal"/>
    <w:link w:val="CommentTextChar"/>
    <w:uiPriority w:val="99"/>
    <w:semiHidden/>
    <w:unhideWhenUsed/>
    <w:rsid w:val="0050660D"/>
    <w:pPr>
      <w:spacing w:line="240" w:lineRule="auto"/>
    </w:pPr>
    <w:rPr>
      <w:sz w:val="20"/>
      <w:szCs w:val="20"/>
    </w:rPr>
  </w:style>
  <w:style w:type="character" w:customStyle="1" w:styleId="CommentTextChar">
    <w:name w:val="Comment Text Char"/>
    <w:basedOn w:val="DefaultParagraphFont"/>
    <w:link w:val="CommentText"/>
    <w:uiPriority w:val="99"/>
    <w:semiHidden/>
    <w:rsid w:val="0050660D"/>
    <w:rPr>
      <w:sz w:val="20"/>
      <w:szCs w:val="20"/>
    </w:rPr>
  </w:style>
  <w:style w:type="paragraph" w:styleId="CommentSubject">
    <w:name w:val="annotation subject"/>
    <w:basedOn w:val="CommentText"/>
    <w:next w:val="CommentText"/>
    <w:link w:val="CommentSubjectChar"/>
    <w:uiPriority w:val="99"/>
    <w:semiHidden/>
    <w:unhideWhenUsed/>
    <w:rsid w:val="0050660D"/>
    <w:rPr>
      <w:b/>
      <w:bCs/>
    </w:rPr>
  </w:style>
  <w:style w:type="character" w:customStyle="1" w:styleId="CommentSubjectChar">
    <w:name w:val="Comment Subject Char"/>
    <w:basedOn w:val="CommentTextChar"/>
    <w:link w:val="CommentSubject"/>
    <w:uiPriority w:val="99"/>
    <w:semiHidden/>
    <w:rsid w:val="0050660D"/>
    <w:rPr>
      <w:b/>
      <w:bCs/>
      <w:sz w:val="20"/>
      <w:szCs w:val="20"/>
    </w:rPr>
  </w:style>
  <w:style w:type="paragraph" w:styleId="Header">
    <w:name w:val="header"/>
    <w:basedOn w:val="Normal"/>
    <w:link w:val="HeaderChar"/>
    <w:uiPriority w:val="99"/>
    <w:unhideWhenUsed/>
    <w:rsid w:val="008C2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387"/>
  </w:style>
  <w:style w:type="paragraph" w:styleId="Footer">
    <w:name w:val="footer"/>
    <w:basedOn w:val="Normal"/>
    <w:link w:val="FooterChar"/>
    <w:uiPriority w:val="99"/>
    <w:unhideWhenUsed/>
    <w:rsid w:val="008C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387"/>
  </w:style>
  <w:style w:type="paragraph" w:styleId="ListParagraph">
    <w:name w:val="List Paragraph"/>
    <w:basedOn w:val="Normal"/>
    <w:uiPriority w:val="34"/>
    <w:qFormat/>
    <w:rsid w:val="005D4512"/>
    <w:pPr>
      <w:ind w:left="720"/>
      <w:contextualSpacing/>
    </w:pPr>
  </w:style>
  <w:style w:type="paragraph" w:styleId="Revision">
    <w:name w:val="Revision"/>
    <w:hidden/>
    <w:uiPriority w:val="99"/>
    <w:semiHidden/>
    <w:rsid w:val="006A0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7074">
      <w:bodyDiv w:val="1"/>
      <w:marLeft w:val="0"/>
      <w:marRight w:val="0"/>
      <w:marTop w:val="0"/>
      <w:marBottom w:val="0"/>
      <w:divBdr>
        <w:top w:val="none" w:sz="0" w:space="0" w:color="auto"/>
        <w:left w:val="none" w:sz="0" w:space="0" w:color="auto"/>
        <w:bottom w:val="none" w:sz="0" w:space="0" w:color="auto"/>
        <w:right w:val="none" w:sz="0" w:space="0" w:color="auto"/>
      </w:divBdr>
    </w:div>
    <w:div w:id="297417122">
      <w:bodyDiv w:val="1"/>
      <w:marLeft w:val="0"/>
      <w:marRight w:val="0"/>
      <w:marTop w:val="0"/>
      <w:marBottom w:val="0"/>
      <w:divBdr>
        <w:top w:val="none" w:sz="0" w:space="0" w:color="auto"/>
        <w:left w:val="none" w:sz="0" w:space="0" w:color="auto"/>
        <w:bottom w:val="none" w:sz="0" w:space="0" w:color="auto"/>
        <w:right w:val="none" w:sz="0" w:space="0" w:color="auto"/>
      </w:divBdr>
    </w:div>
    <w:div w:id="562570243">
      <w:bodyDiv w:val="1"/>
      <w:marLeft w:val="0"/>
      <w:marRight w:val="0"/>
      <w:marTop w:val="0"/>
      <w:marBottom w:val="0"/>
      <w:divBdr>
        <w:top w:val="none" w:sz="0" w:space="0" w:color="auto"/>
        <w:left w:val="none" w:sz="0" w:space="0" w:color="auto"/>
        <w:bottom w:val="none" w:sz="0" w:space="0" w:color="auto"/>
        <w:right w:val="none" w:sz="0" w:space="0" w:color="auto"/>
      </w:divBdr>
    </w:div>
    <w:div w:id="700327208">
      <w:bodyDiv w:val="1"/>
      <w:marLeft w:val="0"/>
      <w:marRight w:val="0"/>
      <w:marTop w:val="0"/>
      <w:marBottom w:val="0"/>
      <w:divBdr>
        <w:top w:val="none" w:sz="0" w:space="0" w:color="auto"/>
        <w:left w:val="none" w:sz="0" w:space="0" w:color="auto"/>
        <w:bottom w:val="none" w:sz="0" w:space="0" w:color="auto"/>
        <w:right w:val="none" w:sz="0" w:space="0" w:color="auto"/>
      </w:divBdr>
    </w:div>
    <w:div w:id="760834570">
      <w:bodyDiv w:val="1"/>
      <w:marLeft w:val="0"/>
      <w:marRight w:val="0"/>
      <w:marTop w:val="0"/>
      <w:marBottom w:val="0"/>
      <w:divBdr>
        <w:top w:val="none" w:sz="0" w:space="0" w:color="auto"/>
        <w:left w:val="none" w:sz="0" w:space="0" w:color="auto"/>
        <w:bottom w:val="none" w:sz="0" w:space="0" w:color="auto"/>
        <w:right w:val="none" w:sz="0" w:space="0" w:color="auto"/>
      </w:divBdr>
    </w:div>
    <w:div w:id="971326768">
      <w:bodyDiv w:val="1"/>
      <w:marLeft w:val="0"/>
      <w:marRight w:val="0"/>
      <w:marTop w:val="0"/>
      <w:marBottom w:val="0"/>
      <w:divBdr>
        <w:top w:val="none" w:sz="0" w:space="0" w:color="auto"/>
        <w:left w:val="none" w:sz="0" w:space="0" w:color="auto"/>
        <w:bottom w:val="none" w:sz="0" w:space="0" w:color="auto"/>
        <w:right w:val="none" w:sz="0" w:space="0" w:color="auto"/>
      </w:divBdr>
    </w:div>
    <w:div w:id="975376740">
      <w:bodyDiv w:val="1"/>
      <w:marLeft w:val="0"/>
      <w:marRight w:val="0"/>
      <w:marTop w:val="0"/>
      <w:marBottom w:val="0"/>
      <w:divBdr>
        <w:top w:val="none" w:sz="0" w:space="0" w:color="auto"/>
        <w:left w:val="none" w:sz="0" w:space="0" w:color="auto"/>
        <w:bottom w:val="none" w:sz="0" w:space="0" w:color="auto"/>
        <w:right w:val="none" w:sz="0" w:space="0" w:color="auto"/>
      </w:divBdr>
    </w:div>
    <w:div w:id="1081411846">
      <w:bodyDiv w:val="1"/>
      <w:marLeft w:val="0"/>
      <w:marRight w:val="0"/>
      <w:marTop w:val="0"/>
      <w:marBottom w:val="0"/>
      <w:divBdr>
        <w:top w:val="none" w:sz="0" w:space="0" w:color="auto"/>
        <w:left w:val="none" w:sz="0" w:space="0" w:color="auto"/>
        <w:bottom w:val="none" w:sz="0" w:space="0" w:color="auto"/>
        <w:right w:val="none" w:sz="0" w:space="0" w:color="auto"/>
      </w:divBdr>
    </w:div>
    <w:div w:id="1086806168">
      <w:bodyDiv w:val="1"/>
      <w:marLeft w:val="0"/>
      <w:marRight w:val="0"/>
      <w:marTop w:val="0"/>
      <w:marBottom w:val="0"/>
      <w:divBdr>
        <w:top w:val="none" w:sz="0" w:space="0" w:color="auto"/>
        <w:left w:val="none" w:sz="0" w:space="0" w:color="auto"/>
        <w:bottom w:val="none" w:sz="0" w:space="0" w:color="auto"/>
        <w:right w:val="none" w:sz="0" w:space="0" w:color="auto"/>
      </w:divBdr>
    </w:div>
    <w:div w:id="1412701018">
      <w:bodyDiv w:val="1"/>
      <w:marLeft w:val="0"/>
      <w:marRight w:val="0"/>
      <w:marTop w:val="0"/>
      <w:marBottom w:val="0"/>
      <w:divBdr>
        <w:top w:val="none" w:sz="0" w:space="0" w:color="auto"/>
        <w:left w:val="none" w:sz="0" w:space="0" w:color="auto"/>
        <w:bottom w:val="none" w:sz="0" w:space="0" w:color="auto"/>
        <w:right w:val="none" w:sz="0" w:space="0" w:color="auto"/>
      </w:divBdr>
    </w:div>
    <w:div w:id="1582445236">
      <w:bodyDiv w:val="1"/>
      <w:marLeft w:val="0"/>
      <w:marRight w:val="0"/>
      <w:marTop w:val="0"/>
      <w:marBottom w:val="0"/>
      <w:divBdr>
        <w:top w:val="none" w:sz="0" w:space="0" w:color="auto"/>
        <w:left w:val="none" w:sz="0" w:space="0" w:color="auto"/>
        <w:bottom w:val="none" w:sz="0" w:space="0" w:color="auto"/>
        <w:right w:val="none" w:sz="0" w:space="0" w:color="auto"/>
      </w:divBdr>
    </w:div>
    <w:div w:id="1609581212">
      <w:bodyDiv w:val="1"/>
      <w:marLeft w:val="0"/>
      <w:marRight w:val="0"/>
      <w:marTop w:val="0"/>
      <w:marBottom w:val="0"/>
      <w:divBdr>
        <w:top w:val="none" w:sz="0" w:space="0" w:color="auto"/>
        <w:left w:val="none" w:sz="0" w:space="0" w:color="auto"/>
        <w:bottom w:val="none" w:sz="0" w:space="0" w:color="auto"/>
        <w:right w:val="none" w:sz="0" w:space="0" w:color="auto"/>
      </w:divBdr>
    </w:div>
    <w:div w:id="1731538239">
      <w:bodyDiv w:val="1"/>
      <w:marLeft w:val="0"/>
      <w:marRight w:val="0"/>
      <w:marTop w:val="0"/>
      <w:marBottom w:val="0"/>
      <w:divBdr>
        <w:top w:val="none" w:sz="0" w:space="0" w:color="auto"/>
        <w:left w:val="none" w:sz="0" w:space="0" w:color="auto"/>
        <w:bottom w:val="none" w:sz="0" w:space="0" w:color="auto"/>
        <w:right w:val="none" w:sz="0" w:space="0" w:color="auto"/>
      </w:divBdr>
      <w:divsChild>
        <w:div w:id="1763648053">
          <w:marLeft w:val="0"/>
          <w:marRight w:val="0"/>
          <w:marTop w:val="0"/>
          <w:marBottom w:val="0"/>
          <w:divBdr>
            <w:top w:val="none" w:sz="0" w:space="0" w:color="auto"/>
            <w:left w:val="none" w:sz="0" w:space="0" w:color="auto"/>
            <w:bottom w:val="none" w:sz="0" w:space="0" w:color="auto"/>
            <w:right w:val="none" w:sz="0" w:space="0" w:color="auto"/>
          </w:divBdr>
        </w:div>
      </w:divsChild>
    </w:div>
    <w:div w:id="1785922531">
      <w:bodyDiv w:val="1"/>
      <w:marLeft w:val="0"/>
      <w:marRight w:val="0"/>
      <w:marTop w:val="0"/>
      <w:marBottom w:val="0"/>
      <w:divBdr>
        <w:top w:val="none" w:sz="0" w:space="0" w:color="auto"/>
        <w:left w:val="none" w:sz="0" w:space="0" w:color="auto"/>
        <w:bottom w:val="none" w:sz="0" w:space="0" w:color="auto"/>
        <w:right w:val="none" w:sz="0" w:space="0" w:color="auto"/>
      </w:divBdr>
    </w:div>
    <w:div w:id="1832452338">
      <w:bodyDiv w:val="1"/>
      <w:marLeft w:val="0"/>
      <w:marRight w:val="0"/>
      <w:marTop w:val="0"/>
      <w:marBottom w:val="0"/>
      <w:divBdr>
        <w:top w:val="none" w:sz="0" w:space="0" w:color="auto"/>
        <w:left w:val="none" w:sz="0" w:space="0" w:color="auto"/>
        <w:bottom w:val="none" w:sz="0" w:space="0" w:color="auto"/>
        <w:right w:val="none" w:sz="0" w:space="0" w:color="auto"/>
      </w:divBdr>
      <w:divsChild>
        <w:div w:id="20745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esse@nus.edu.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135C-F2C8-4038-80BC-68537473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36341</Words>
  <Characters>207148</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 Shu E</dc:creator>
  <cp:keywords/>
  <dc:description/>
  <cp:lastModifiedBy>Karen Drake</cp:lastModifiedBy>
  <cp:revision>2</cp:revision>
  <dcterms:created xsi:type="dcterms:W3CDTF">2021-01-21T11:38:00Z</dcterms:created>
  <dcterms:modified xsi:type="dcterms:W3CDTF">2021-01-21T11:38:00Z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http://www.zotero.org/styles/annals-of-internal-medicine</vt:lpwstr>
  </property>
  <property fmtid="{D5CDD505-2E9C-101B-9397-08002B2CF9AE}" pid="5" name="Mendeley Recent Style Name 1_1">
    <vt:lpwstr>Annals of Internal Medicine</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http://www.zotero.org/styles/elsevier-vancouver</vt:lpwstr>
  </property>
  <property fmtid="{D5CDD505-2E9C-101B-9397-08002B2CF9AE}" pid="11" name="Mendeley Recent Style Name 4_1">
    <vt:lpwstr>Elsevier - Vancouver</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http://www.zotero.org/styles/plos-medicine</vt:lpwstr>
  </property>
  <property fmtid="{D5CDD505-2E9C-101B-9397-08002B2CF9AE}" pid="15" name="Mendeley Recent Style Name 6_1">
    <vt:lpwstr>PLOS Medicine</vt:lpwstr>
  </property>
  <property fmtid="{D5CDD505-2E9C-101B-9397-08002B2CF9AE}" pid="16" name="Mendeley Recent Style Id 7_1">
    <vt:lpwstr>http://www.zotero.org/styles/sage-vancouver</vt:lpwstr>
  </property>
  <property fmtid="{D5CDD505-2E9C-101B-9397-08002B2CF9AE}" pid="17" name="Mendeley Recent Style Name 7_1">
    <vt:lpwstr>SAGE - Vancouver</vt:lpwstr>
  </property>
  <property fmtid="{D5CDD505-2E9C-101B-9397-08002B2CF9AE}" pid="18" name="Mendeley Recent Style Id 8_1">
    <vt:lpwstr>http://www.zotero.org/styles/scientific-reports</vt:lpwstr>
  </property>
  <property fmtid="{D5CDD505-2E9C-101B-9397-08002B2CF9AE}" pid="19" name="Mendeley Recent Style Name 8_1">
    <vt:lpwstr>Scientific Reports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b2cd1c9d-65f1-3eb6-b57e-4854692850ea</vt:lpwstr>
  </property>
  <property fmtid="{D5CDD505-2E9C-101B-9397-08002B2CF9AE}" pid="24" name="Mendeley Citation Style_1">
    <vt:lpwstr>http://www.zotero.org/styles/scientific-reports</vt:lpwstr>
  </property>
</Properties>
</file>